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2"/>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53A26">
        <w:tc>
          <w:tcPr>
            <w:tcW w:w="509" w:type="dxa"/>
          </w:tcPr>
          <w:p w:rsidR="00753A26" w:rsidRDefault="00711E94">
            <w:pPr>
              <w:pStyle w:val="afffd"/>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p>
        </w:tc>
        <w:tc>
          <w:tcPr>
            <w:tcW w:w="8855" w:type="dxa"/>
          </w:tcPr>
          <w:p w:rsidR="00753A26" w:rsidRDefault="00711E94">
            <w:pPr>
              <w:pStyle w:val="afffd"/>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sidR="00DC427C">
              <w:rPr>
                <w:rFonts w:ascii="黑体" w:eastAsia="黑体" w:hAnsi="黑体"/>
                <w:sz w:val="21"/>
                <w:szCs w:val="21"/>
              </w:rPr>
            </w:r>
            <w:r>
              <w:rPr>
                <w:rFonts w:ascii="黑体" w:eastAsia="黑体" w:hAnsi="黑体"/>
                <w:sz w:val="21"/>
                <w:szCs w:val="21"/>
              </w:rPr>
              <w:fldChar w:fldCharType="separate"/>
            </w:r>
            <w:r w:rsidR="00DC427C">
              <w:rPr>
                <w:rFonts w:ascii="黑体" w:eastAsia="黑体" w:hAnsi="黑体"/>
                <w:sz w:val="21"/>
                <w:szCs w:val="21"/>
              </w:rPr>
              <w:t>点击此处添加ICS号</w:t>
            </w:r>
            <w:r>
              <w:rPr>
                <w:rFonts w:ascii="黑体" w:eastAsia="黑体" w:hAnsi="黑体"/>
                <w:sz w:val="21"/>
                <w:szCs w:val="21"/>
              </w:rPr>
              <w:fldChar w:fldCharType="end"/>
            </w:r>
            <w:bookmarkEnd w:id="0"/>
          </w:p>
        </w:tc>
      </w:tr>
      <w:tr w:rsidR="00753A26">
        <w:tc>
          <w:tcPr>
            <w:tcW w:w="509" w:type="dxa"/>
          </w:tcPr>
          <w:p w:rsidR="00753A26" w:rsidRDefault="00711E94">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p>
        </w:tc>
        <w:tc>
          <w:tcPr>
            <w:tcW w:w="8855" w:type="dxa"/>
          </w:tcPr>
          <w:p w:rsidR="00753A26" w:rsidRDefault="00711E94">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 xml:space="preserve"> </w:t>
            </w:r>
            <w:r>
              <w:rPr>
                <w:rFonts w:ascii="黑体" w:eastAsia="黑体" w:hAnsi="黑体"/>
                <w:sz w:val="21"/>
                <w:szCs w:val="21"/>
              </w:rPr>
              <w:fldChar w:fldCharType="end"/>
            </w:r>
            <w:bookmarkEnd w:id="1"/>
          </w:p>
        </w:tc>
      </w:tr>
    </w:tbl>
    <w:tbl>
      <w:tblPr>
        <w:tblStyle w:val="affff2"/>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753A26">
        <w:tc>
          <w:tcPr>
            <w:tcW w:w="6407" w:type="dxa"/>
          </w:tcPr>
          <w:p w:rsidR="00753A26" w:rsidRDefault="00711E94">
            <w:pPr>
              <w:pStyle w:val="affff9"/>
              <w:framePr w:w="0" w:hRule="auto" w:wrap="auto" w:hAnchor="text" w:xAlign="left" w:yAlign="inline" w:anchorLock="0"/>
              <w:rPr>
                <w:rFonts w:ascii="宋体" w:hAnsi="宋体"/>
                <w:sz w:val="28"/>
                <w:szCs w:val="28"/>
              </w:rPr>
            </w:pPr>
            <w:bookmarkStart w:id="2" w:name="_Hlk26473981"/>
            <w:r>
              <w:rPr>
                <w:noProof/>
              </w:rP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4414</w:t>
            </w:r>
            <w:r>
              <w:fldChar w:fldCharType="end"/>
            </w:r>
            <w:bookmarkEnd w:id="3"/>
          </w:p>
        </w:tc>
      </w:tr>
    </w:tbl>
    <w:p w:rsidR="00753A26" w:rsidRDefault="00711E94">
      <w:pPr>
        <w:pStyle w:val="affffa"/>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梅州市</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rsidR="00753A26" w:rsidRDefault="00711E94">
      <w:pPr>
        <w:pStyle w:val="afffffffffc"/>
        <w:framePr w:wrap="auto"/>
        <w:rPr>
          <w:lang w:val="fr-FR"/>
        </w:rPr>
      </w:pPr>
      <w:r>
        <w:rPr>
          <w:lang w:val="fr-FR"/>
        </w:rPr>
        <w:t>DB</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lang w:val="fr-FR"/>
        </w:rPr>
        <w:t>4414</w:t>
      </w:r>
      <w:r>
        <w:rPr>
          <w:lang w:val="fr-FR"/>
        </w:rPr>
        <w:t>/T</w:t>
      </w:r>
      <w:r>
        <w:fldChar w:fldCharType="end"/>
      </w:r>
      <w:bookmarkEnd w:id="5"/>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rFonts w:hint="eastAsia"/>
        </w:rPr>
        <w:t>2023</w:t>
      </w:r>
      <w:r>
        <w:fldChar w:fldCharType="end"/>
      </w:r>
      <w:bookmarkEnd w:id="7"/>
    </w:p>
    <w:p w:rsidR="00753A26" w:rsidRDefault="00711E94">
      <w:pPr>
        <w:pStyle w:val="afffffffffd"/>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rsidR="00753A26" w:rsidRDefault="00711E94">
      <w:pPr>
        <w:spacing w:line="240" w:lineRule="auto"/>
        <w:rPr>
          <w:rFonts w:ascii="黑体" w:eastAsia="黑体" w:hAnsi="黑体"/>
          <w:kern w:val="0"/>
          <w:sz w:val="10"/>
          <w:szCs w:val="10"/>
        </w:rPr>
      </w:pPr>
      <w:r>
        <w:rPr>
          <w:rFonts w:ascii="黑体" w:eastAsia="黑体" w:hAnsi="黑体"/>
          <w:kern w:val="0"/>
          <w:sz w:val="10"/>
          <w:szCs w:val="10"/>
        </w:rPr>
        <w:pict>
          <v:line id="_x0000_s1026" style="position:absolute;left:0;text-align:left;z-index:251659264;mso-position-horizontal-relative:page;mso-position-vertical-relative:page;mso-width-relative:page;mso-height-relative:page" from="70.9pt,212.65pt" to="552.8pt,212.65pt"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o:allowoverlap="f">
            <w10:wrap anchorx="page" anchory="page"/>
          </v:line>
        </w:pict>
      </w:r>
    </w:p>
    <w:p w:rsidR="00753A26" w:rsidRDefault="00753A26">
      <w:pPr>
        <w:pStyle w:val="affffa"/>
        <w:framePr w:w="9639" w:h="6976" w:hRule="exact" w:hSpace="0" w:vSpace="0" w:wrap="around" w:hAnchor="page" w:y="6408"/>
        <w:jc w:val="center"/>
        <w:rPr>
          <w:rFonts w:ascii="黑体" w:eastAsia="黑体" w:hAnsi="黑体"/>
          <w:b w:val="0"/>
          <w:bCs w:val="0"/>
          <w:w w:val="100"/>
        </w:rPr>
      </w:pPr>
    </w:p>
    <w:p w:rsidR="00753A26" w:rsidRDefault="00711E94">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危险品运输车辆露天停车场消防安全规范</w:t>
      </w:r>
      <w:r>
        <w:fldChar w:fldCharType="end"/>
      </w:r>
      <w:bookmarkEnd w:id="9"/>
    </w:p>
    <w:p w:rsidR="00753A26" w:rsidRDefault="00753A26">
      <w:pPr>
        <w:framePr w:w="9639" w:h="6974" w:hRule="exact" w:wrap="around" w:vAnchor="page" w:hAnchor="page" w:x="1419" w:y="6408" w:anchorLock="1"/>
        <w:ind w:left="-1418"/>
      </w:pPr>
    </w:p>
    <w:p w:rsidR="00753A26" w:rsidRDefault="00711E94">
      <w:pPr>
        <w:pStyle w:val="afffffff2"/>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r>
      <w:r>
        <w:rPr>
          <w:rFonts w:eastAsia="黑体"/>
          <w:szCs w:val="28"/>
        </w:rPr>
        <w:fldChar w:fldCharType="end"/>
      </w:r>
      <w:bookmarkEnd w:id="10"/>
    </w:p>
    <w:p w:rsidR="00753A26" w:rsidRDefault="00753A26">
      <w:pPr>
        <w:framePr w:w="9639" w:h="6974" w:hRule="exact" w:wrap="around" w:vAnchor="page" w:hAnchor="page" w:x="1419" w:y="6408" w:anchorLock="1"/>
        <w:spacing w:line="760" w:lineRule="exact"/>
        <w:ind w:left="-1418"/>
      </w:pPr>
    </w:p>
    <w:p w:rsidR="00753A26" w:rsidRDefault="00753A26">
      <w:pPr>
        <w:pStyle w:val="afffffff2"/>
        <w:framePr w:w="9639" w:h="6974" w:hRule="exact" w:wrap="around" w:vAnchor="page" w:hAnchor="page" w:x="1419" w:y="6408" w:anchorLock="1"/>
        <w:textAlignment w:val="bottom"/>
        <w:rPr>
          <w:rFonts w:eastAsia="黑体"/>
          <w:szCs w:val="28"/>
        </w:rPr>
      </w:pPr>
    </w:p>
    <w:bookmarkStart w:id="11" w:name="_GoBack"/>
    <w:p w:rsidR="00753A26" w:rsidRDefault="00711E94">
      <w:pPr>
        <w:pStyle w:val="afffffff2"/>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2" w:name="下拉1"/>
      <w:r>
        <w:rPr>
          <w:sz w:val="24"/>
          <w:szCs w:val="28"/>
        </w:rPr>
        <w:instrText xml:space="preserve"> FORMDROPDOWN </w:instrText>
      </w:r>
      <w:r w:rsidR="00DC427C">
        <w:rPr>
          <w:sz w:val="24"/>
          <w:szCs w:val="28"/>
        </w:rPr>
      </w:r>
      <w:r>
        <w:rPr>
          <w:sz w:val="24"/>
          <w:szCs w:val="28"/>
        </w:rPr>
        <w:fldChar w:fldCharType="end"/>
      </w:r>
      <w:bookmarkEnd w:id="12"/>
      <w:bookmarkEnd w:id="11"/>
    </w:p>
    <w:p w:rsidR="00753A26" w:rsidRDefault="00711E94">
      <w:pPr>
        <w:pStyle w:val="afffffff2"/>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3"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3"/>
    </w:p>
    <w:p w:rsidR="00753A26" w:rsidRDefault="00711E94" w:rsidP="00DC427C">
      <w:pPr>
        <w:pStyle w:val="afffffff2"/>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4" w:name="下拉2"/>
      <w:r>
        <w:rPr>
          <w:b/>
          <w:sz w:val="21"/>
          <w:szCs w:val="28"/>
        </w:rPr>
        <w:instrText xml:space="preserve"> FORMDROPDOWN </w:instrText>
      </w:r>
      <w:r>
        <w:rPr>
          <w:b/>
          <w:sz w:val="21"/>
          <w:szCs w:val="28"/>
        </w:rPr>
      </w:r>
      <w:r>
        <w:rPr>
          <w:b/>
          <w:sz w:val="21"/>
          <w:szCs w:val="28"/>
        </w:rPr>
        <w:fldChar w:fldCharType="end"/>
      </w:r>
      <w:bookmarkEnd w:id="14"/>
    </w:p>
    <w:p w:rsidR="00753A26" w:rsidRDefault="00711E94">
      <w:pPr>
        <w:pStyle w:val="afffffffffa"/>
        <w:framePr w:wrap="around" w:y="14176"/>
      </w:pPr>
      <w:r>
        <w:rPr>
          <w:rFonts w:ascii="黑体"/>
        </w:rPr>
        <w:fldChar w:fldCharType="begin">
          <w:ffData>
            <w:name w:val="PLSH_DATE_Y"/>
            <w:enabled/>
            <w:calcOnExit w:val="0"/>
            <w:textInput>
              <w:default w:val="XXXX"/>
              <w:maxLength w:val="4"/>
            </w:textInput>
          </w:ffData>
        </w:fldChar>
      </w:r>
      <w:bookmarkStart w:id="15" w:name="PLSH_DATE_Y"/>
      <w:r>
        <w:rPr>
          <w:rFonts w:ascii="黑体"/>
        </w:rPr>
        <w:instrText xml:space="preserve"> FORMTEXT </w:instrText>
      </w:r>
      <w:r>
        <w:rPr>
          <w:rFonts w:ascii="黑体"/>
        </w:rPr>
      </w:r>
      <w:r>
        <w:rPr>
          <w:rFonts w:ascii="黑体"/>
        </w:rPr>
        <w:fldChar w:fldCharType="separate"/>
      </w:r>
      <w:r>
        <w:rPr>
          <w:rFonts w:ascii="黑体" w:hint="eastAsia"/>
        </w:rPr>
        <w:t>2023</w:t>
      </w:r>
      <w:r>
        <w:rPr>
          <w:rFonts w:ascii="黑体"/>
        </w:rPr>
        <w:fldChar w:fldCharType="end"/>
      </w:r>
      <w:bookmarkEnd w:id="15"/>
      <w:r>
        <w:rPr>
          <w:rFonts w:ascii="黑体"/>
        </w:rPr>
        <w:t>-</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r>
      <w:r>
        <w:rPr>
          <w:rFonts w:ascii="黑体"/>
        </w:rPr>
        <w:fldChar w:fldCharType="separate"/>
      </w:r>
      <w:r>
        <w:rPr>
          <w:rFonts w:ascii="黑体" w:hint="eastAsia"/>
        </w:rPr>
        <w:t>05</w:t>
      </w:r>
      <w:r>
        <w:rPr>
          <w:rFonts w:ascii="黑体"/>
        </w:rPr>
        <w:fldChar w:fldCharType="end"/>
      </w:r>
      <w:bookmarkEnd w:id="16"/>
      <w:r>
        <w:rPr>
          <w:rFonts w:ascii="黑体"/>
        </w:rPr>
        <w:t>-</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rPr>
          <w:rFonts w:hint="eastAsia"/>
        </w:rPr>
        <w:t>发布</w:t>
      </w:r>
    </w:p>
    <w:p w:rsidR="00753A26" w:rsidRDefault="00711E94">
      <w:pPr>
        <w:pStyle w:val="afffffffffb"/>
        <w:framePr w:wrap="around" w:y="14176"/>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r>
      <w:r>
        <w:rPr>
          <w:rFonts w:ascii="黑体"/>
        </w:rPr>
        <w:fldChar w:fldCharType="separate"/>
      </w:r>
      <w:r>
        <w:rPr>
          <w:rFonts w:ascii="黑体" w:hint="eastAsia"/>
        </w:rPr>
        <w:t>2023</w:t>
      </w:r>
      <w:r>
        <w:rPr>
          <w:rFonts w:ascii="黑体"/>
        </w:rPr>
        <w:fldChar w:fldCharType="end"/>
      </w:r>
      <w:bookmarkEnd w:id="18"/>
      <w:r>
        <w:rPr>
          <w:rFonts w:ascii="黑体"/>
        </w:rPr>
        <w:t>-</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ascii="黑体"/>
        </w:rPr>
        <w:t>-</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20"/>
      <w:r>
        <w:rPr>
          <w:rFonts w:hint="eastAsia"/>
        </w:rPr>
        <w:t>实施</w:t>
      </w:r>
    </w:p>
    <w:p w:rsidR="00753A26" w:rsidRDefault="00711E94">
      <w:pPr>
        <w:pStyle w:val="affffffff2"/>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1"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梅州市市场监督管理局</w:t>
      </w:r>
      <w:r>
        <w:rPr>
          <w:rFonts w:hAnsi="黑体"/>
          <w:w w:val="100"/>
          <w:sz w:val="28"/>
        </w:rPr>
        <w:fldChar w:fldCharType="end"/>
      </w:r>
      <w:bookmarkEnd w:id="21"/>
      <w:r>
        <w:rPr>
          <w:rFonts w:ascii="Times New Roman"/>
          <w:w w:val="100"/>
          <w:sz w:val="28"/>
        </w:rPr>
        <w:t>  </w:t>
      </w:r>
      <w:r>
        <w:rPr>
          <w:rStyle w:val="afffffffffff3"/>
          <w:rFonts w:hAnsi="黑体" w:hint="eastAsia"/>
          <w:position w:val="0"/>
        </w:rPr>
        <w:t>发</w:t>
      </w:r>
      <w:r>
        <w:rPr>
          <w:rStyle w:val="afffffffffff3"/>
          <w:rFonts w:hAnsi="黑体" w:hint="eastAsia"/>
          <w:spacing w:val="0"/>
          <w:position w:val="0"/>
        </w:rPr>
        <w:t>布</w:t>
      </w:r>
    </w:p>
    <w:p w:rsidR="00753A26" w:rsidRDefault="00711E94">
      <w:pPr>
        <w:rPr>
          <w:rFonts w:ascii="宋体" w:hAnsi="宋体"/>
          <w:sz w:val="28"/>
          <w:szCs w:val="28"/>
        </w:rPr>
        <w:sectPr w:rsidR="00753A26">
          <w:headerReference w:type="even" r:id="rId11"/>
          <w:headerReference w:type="default" r:id="rId12"/>
          <w:footerReference w:type="even" r:id="rId13"/>
          <w:footerReference w:type="default" r:id="rId14"/>
          <w:headerReference w:type="first" r:id="rId15"/>
          <w:footerReference w:type="first" r:id="rId16"/>
          <w:type w:val="continuous"/>
          <w:pgSz w:w="11906" w:h="16838"/>
          <w:pgMar w:top="-338" w:right="1134" w:bottom="1021" w:left="1134" w:header="0" w:footer="0" w:gutter="284"/>
          <w:cols w:space="425"/>
          <w:titlePg/>
          <w:docGrid w:linePitch="312"/>
        </w:sectPr>
      </w:pPr>
      <w:r>
        <w:rPr>
          <w:rFonts w:ascii="宋体" w:hAnsi="宋体"/>
          <w:sz w:val="28"/>
          <w:szCs w:val="28"/>
        </w:rPr>
        <w:pict>
          <v:line id="_x0000_s1027" style="position:absolute;left:0;text-align:left;z-index:251660288;mso-position-horizontal-relative:page;mso-position-vertical-relative:page;mso-width-relative:page;mso-height-relative:page" from="70.85pt,728.6pt" to="552.75pt,728.6pt"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w10:wrap anchorx="page" anchory="page"/>
            <w10:anchorlock/>
          </v:line>
        </w:pict>
      </w:r>
    </w:p>
    <w:p w:rsidR="00753A26" w:rsidRDefault="00711E94">
      <w:pPr>
        <w:pStyle w:val="a6"/>
        <w:spacing w:before="900" w:after="468"/>
      </w:pPr>
      <w:bookmarkStart w:id="22" w:name="BookMark2"/>
      <w:r>
        <w:rPr>
          <w:spacing w:val="320"/>
        </w:rPr>
        <w:lastRenderedPageBreak/>
        <w:t>前</w:t>
      </w:r>
      <w:r>
        <w:t>言</w:t>
      </w:r>
    </w:p>
    <w:p w:rsidR="00753A26" w:rsidRDefault="00711E94">
      <w:pPr>
        <w:pStyle w:val="afffff"/>
        <w:ind w:firstLine="420"/>
      </w:pPr>
      <w:r>
        <w:rPr>
          <w:rFonts w:hint="eastAsia"/>
        </w:rPr>
        <w:t>本文件按照</w:t>
      </w:r>
      <w:r>
        <w:rPr>
          <w:rFonts w:hint="eastAsia"/>
        </w:rPr>
        <w:t>GB/T 1.1</w:t>
      </w:r>
      <w:r>
        <w:rPr>
          <w:rFonts w:hint="eastAsia"/>
        </w:rPr>
        <w:t>—</w:t>
      </w:r>
      <w:r>
        <w:rPr>
          <w:rFonts w:hint="eastAsia"/>
        </w:rPr>
        <w:t>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部分：标准化文件的结构和起草规则》的规定起草。</w:t>
      </w:r>
    </w:p>
    <w:p w:rsidR="00753A26" w:rsidRDefault="00711E94">
      <w:pPr>
        <w:pStyle w:val="afffff"/>
        <w:ind w:firstLine="420"/>
      </w:pPr>
      <w:r>
        <w:rPr>
          <w:rFonts w:hint="eastAsia"/>
        </w:rPr>
        <w:t>本文件梅州市消防救援支队提出并归口。</w:t>
      </w:r>
    </w:p>
    <w:p w:rsidR="00753A26" w:rsidRDefault="00711E94">
      <w:pPr>
        <w:pStyle w:val="afffff"/>
        <w:ind w:firstLine="420"/>
      </w:pPr>
      <w:r>
        <w:rPr>
          <w:rFonts w:hint="eastAsia"/>
        </w:rPr>
        <w:t>本文件起草单位：梅州市消防救援支队、广东省梅州市质量计量监督检测所</w:t>
      </w:r>
    </w:p>
    <w:p w:rsidR="00753A26" w:rsidRDefault="00711E94">
      <w:pPr>
        <w:pStyle w:val="afffff"/>
        <w:ind w:firstLine="420"/>
      </w:pPr>
      <w:r>
        <w:rPr>
          <w:rFonts w:hint="eastAsia"/>
        </w:rPr>
        <w:t>本文件主要起草人：</w:t>
      </w:r>
    </w:p>
    <w:p w:rsidR="00753A26" w:rsidRDefault="00753A26">
      <w:pPr>
        <w:pStyle w:val="afffff"/>
        <w:ind w:firstLine="420"/>
      </w:pPr>
    </w:p>
    <w:p w:rsidR="00753A26" w:rsidRDefault="00753A26">
      <w:pPr>
        <w:pStyle w:val="afffff"/>
        <w:ind w:firstLine="420"/>
        <w:sectPr w:rsidR="00753A26">
          <w:headerReference w:type="even" r:id="rId17"/>
          <w:headerReference w:type="default" r:id="rId18"/>
          <w:footerReference w:type="default" r:id="rId19"/>
          <w:pgSz w:w="11906" w:h="16838"/>
          <w:pgMar w:top="1928" w:right="1134" w:bottom="1134" w:left="1134" w:header="1418" w:footer="1134" w:gutter="284"/>
          <w:pgNumType w:fmt="upperRoman" w:start="1"/>
          <w:cols w:space="425"/>
          <w:formProt w:val="0"/>
          <w:docGrid w:type="lines" w:linePitch="312"/>
        </w:sectPr>
      </w:pPr>
    </w:p>
    <w:p w:rsidR="00753A26" w:rsidRDefault="00753A26">
      <w:pPr>
        <w:spacing w:line="20" w:lineRule="exact"/>
        <w:jc w:val="center"/>
        <w:rPr>
          <w:rFonts w:ascii="黑体" w:eastAsia="黑体" w:hAnsi="黑体"/>
          <w:sz w:val="32"/>
          <w:szCs w:val="32"/>
        </w:rPr>
      </w:pPr>
      <w:bookmarkStart w:id="23" w:name="BookMark4"/>
      <w:bookmarkEnd w:id="22"/>
    </w:p>
    <w:p w:rsidR="00753A26" w:rsidRDefault="00753A26">
      <w:pPr>
        <w:spacing w:line="20" w:lineRule="exact"/>
        <w:jc w:val="center"/>
        <w:rPr>
          <w:rFonts w:ascii="黑体" w:eastAsia="黑体" w:hAnsi="黑体"/>
          <w:sz w:val="32"/>
          <w:szCs w:val="32"/>
        </w:rPr>
      </w:pPr>
    </w:p>
    <w:bookmarkStart w:id="24" w:name="NEW_STAND_NAME" w:displacedByCustomXml="next"/>
    <w:sdt>
      <w:sdtPr>
        <w:tag w:val="NEW_STAND_NAME"/>
        <w:id w:val="595910757"/>
        <w:lock w:val="sdtLocked"/>
        <w:placeholder>
          <w:docPart w:val="4EBF337057AB4A4CA0635A67EB738CEF"/>
        </w:placeholder>
      </w:sdtPr>
      <w:sdtEndPr/>
      <w:sdtContent>
        <w:p w:rsidR="00753A26" w:rsidRDefault="00711E94" w:rsidP="00DC427C">
          <w:pPr>
            <w:pStyle w:val="afffffffff2"/>
            <w:spacing w:beforeLines="1" w:before="3" w:afterLines="220" w:after="686"/>
          </w:pPr>
          <w:r>
            <w:rPr>
              <w:rFonts w:hint="eastAsia"/>
            </w:rPr>
            <w:t>危险品运输车辆露天停车场消防安全规范</w:t>
          </w:r>
        </w:p>
      </w:sdtContent>
    </w:sdt>
    <w:p w:rsidR="00753A26" w:rsidRDefault="00711E94">
      <w:pPr>
        <w:pStyle w:val="affc"/>
        <w:spacing w:before="312" w:after="312"/>
      </w:pPr>
      <w:bookmarkStart w:id="25" w:name="_Toc26718930"/>
      <w:bookmarkStart w:id="26" w:name="_Toc26648465"/>
      <w:bookmarkStart w:id="27" w:name="_Toc26986771"/>
      <w:bookmarkStart w:id="28" w:name="_Toc24884211"/>
      <w:bookmarkStart w:id="29" w:name="_Toc17233333"/>
      <w:bookmarkStart w:id="30" w:name="_Toc17233325"/>
      <w:bookmarkStart w:id="31" w:name="_Toc26986530"/>
      <w:bookmarkStart w:id="32" w:name="_Toc24884218"/>
      <w:bookmarkStart w:id="33" w:name="_Toc97191423"/>
      <w:bookmarkEnd w:id="24"/>
      <w:r>
        <w:rPr>
          <w:rFonts w:hint="eastAsia"/>
        </w:rPr>
        <w:t>范围</w:t>
      </w:r>
      <w:bookmarkEnd w:id="25"/>
      <w:bookmarkEnd w:id="26"/>
      <w:bookmarkEnd w:id="27"/>
      <w:bookmarkEnd w:id="28"/>
      <w:bookmarkEnd w:id="29"/>
      <w:bookmarkEnd w:id="30"/>
      <w:bookmarkEnd w:id="31"/>
      <w:bookmarkEnd w:id="32"/>
      <w:bookmarkEnd w:id="33"/>
    </w:p>
    <w:p w:rsidR="00753A26" w:rsidRDefault="00711E94">
      <w:pPr>
        <w:pStyle w:val="afffff"/>
        <w:ind w:firstLine="420"/>
      </w:pPr>
      <w:bookmarkStart w:id="34" w:name="_Toc17233326"/>
      <w:bookmarkStart w:id="35" w:name="_Toc26648466"/>
      <w:bookmarkStart w:id="36" w:name="_Toc24884212"/>
      <w:bookmarkStart w:id="37" w:name="_Toc17233334"/>
      <w:bookmarkStart w:id="38" w:name="_Toc24884219"/>
      <w:r>
        <w:t>本文件规定了</w:t>
      </w:r>
      <w:r>
        <w:rPr>
          <w:rFonts w:hint="eastAsia"/>
        </w:rPr>
        <w:t>危险品运输车辆露天停车场</w:t>
      </w:r>
      <w:r>
        <w:t>的术语和定义、总</w:t>
      </w:r>
      <w:r>
        <w:rPr>
          <w:rFonts w:hint="eastAsia"/>
        </w:rPr>
        <w:t>平面布置、</w:t>
      </w:r>
      <w:r>
        <w:t>防火</w:t>
      </w:r>
      <w:r>
        <w:rPr>
          <w:rFonts w:hint="eastAsia"/>
        </w:rPr>
        <w:t>间距</w:t>
      </w:r>
      <w:r>
        <w:t>、安全疏散、消防设施和器材、日常管理等要求。</w:t>
      </w:r>
    </w:p>
    <w:p w:rsidR="00753A26" w:rsidRDefault="00711E94">
      <w:pPr>
        <w:pStyle w:val="afffff"/>
        <w:ind w:firstLine="420"/>
      </w:pPr>
      <w:r>
        <w:t>本文件适用于</w:t>
      </w:r>
      <w:r>
        <w:rPr>
          <w:rFonts w:hint="eastAsia"/>
        </w:rPr>
        <w:t>梅州</w:t>
      </w:r>
      <w:r>
        <w:t>市内新建、改建、扩建的</w:t>
      </w:r>
      <w:r>
        <w:rPr>
          <w:rFonts w:hint="eastAsia"/>
        </w:rPr>
        <w:t>危险品运输车辆露天停车场</w:t>
      </w:r>
      <w:r>
        <w:t>的消防安全设计、施工、验收，已投入使用的</w:t>
      </w:r>
      <w:r>
        <w:rPr>
          <w:rFonts w:hint="eastAsia"/>
        </w:rPr>
        <w:t>危险品运输车辆露天停车场</w:t>
      </w:r>
      <w:r>
        <w:t>可参照执行。</w:t>
      </w:r>
    </w:p>
    <w:p w:rsidR="00753A26" w:rsidRDefault="00711E94">
      <w:pPr>
        <w:pStyle w:val="affc"/>
        <w:spacing w:before="312" w:after="312"/>
      </w:pPr>
      <w:bookmarkStart w:id="39" w:name="_Toc26986531"/>
      <w:bookmarkStart w:id="40" w:name="_Toc97191424"/>
      <w:bookmarkStart w:id="41" w:name="_Toc26718931"/>
      <w:bookmarkStart w:id="42" w:name="_Toc26986772"/>
      <w:r>
        <w:rPr>
          <w:rFonts w:hint="eastAsia"/>
        </w:rPr>
        <w:t>规范性引用文件</w:t>
      </w:r>
      <w:bookmarkEnd w:id="34"/>
      <w:bookmarkEnd w:id="35"/>
      <w:bookmarkEnd w:id="36"/>
      <w:bookmarkEnd w:id="37"/>
      <w:bookmarkEnd w:id="38"/>
      <w:bookmarkEnd w:id="39"/>
      <w:bookmarkEnd w:id="40"/>
      <w:bookmarkEnd w:id="41"/>
      <w:bookmarkEnd w:id="42"/>
    </w:p>
    <w:sdt>
      <w:sdtPr>
        <w:rPr>
          <w:rFonts w:hint="eastAsia"/>
        </w:rPr>
        <w:id w:val="715848253"/>
        <w:placeholder>
          <w:docPart w:val="DF3BDCE4788049358BDF4786C4674B99"/>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753A26" w:rsidRDefault="00711E94">
          <w:pPr>
            <w:pStyle w:val="afffff"/>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753A26" w:rsidRDefault="00711E94">
      <w:pPr>
        <w:pStyle w:val="affff0"/>
        <w:widowControl/>
        <w:spacing w:beforeAutospacing="0" w:afterAutospacing="0"/>
        <w:ind w:firstLineChars="200" w:firstLine="420"/>
        <w:rPr>
          <w:rFonts w:ascii="宋体" w:eastAsia="宋体" w:hAnsi="Times New Roman"/>
          <w:sz w:val="21"/>
          <w:szCs w:val="20"/>
        </w:rPr>
      </w:pPr>
      <w:r>
        <w:rPr>
          <w:rFonts w:ascii="宋体" w:eastAsia="宋体" w:hAnsi="Times New Roman" w:hint="eastAsia"/>
          <w:sz w:val="21"/>
          <w:szCs w:val="20"/>
        </w:rPr>
        <w:t xml:space="preserve">GB 2894 </w:t>
      </w:r>
      <w:r>
        <w:rPr>
          <w:rFonts w:ascii="宋体" w:eastAsia="宋体" w:hAnsi="Times New Roman" w:hint="eastAsia"/>
          <w:sz w:val="21"/>
          <w:szCs w:val="20"/>
        </w:rPr>
        <w:t>安全标志及其使用导则</w:t>
      </w:r>
    </w:p>
    <w:p w:rsidR="00753A26" w:rsidRDefault="00711E94">
      <w:pPr>
        <w:pStyle w:val="affff0"/>
        <w:widowControl/>
        <w:spacing w:beforeAutospacing="0" w:afterAutospacing="0"/>
        <w:ind w:firstLineChars="200" w:firstLine="420"/>
        <w:rPr>
          <w:rFonts w:ascii="宋体" w:eastAsia="宋体" w:hAnsi="Times New Roman"/>
          <w:sz w:val="21"/>
          <w:szCs w:val="20"/>
        </w:rPr>
      </w:pPr>
      <w:r>
        <w:rPr>
          <w:rFonts w:ascii="宋体" w:eastAsia="宋体" w:hAnsi="Times New Roman" w:hint="eastAsia"/>
          <w:sz w:val="21"/>
          <w:szCs w:val="20"/>
        </w:rPr>
        <w:t xml:space="preserve">GB 6944 </w:t>
      </w:r>
      <w:r>
        <w:rPr>
          <w:rFonts w:ascii="宋体" w:eastAsia="宋体" w:hAnsi="Times New Roman" w:hint="eastAsia"/>
          <w:sz w:val="21"/>
          <w:szCs w:val="20"/>
        </w:rPr>
        <w:t>危险货物分类和品名编号</w:t>
      </w:r>
    </w:p>
    <w:p w:rsidR="00753A26" w:rsidRDefault="00711E94">
      <w:pPr>
        <w:pStyle w:val="affff0"/>
        <w:widowControl/>
        <w:spacing w:beforeAutospacing="0" w:afterAutospacing="0"/>
        <w:ind w:firstLineChars="200" w:firstLine="420"/>
        <w:rPr>
          <w:rFonts w:ascii="宋体" w:eastAsia="宋体" w:hAnsi="Times New Roman"/>
          <w:sz w:val="21"/>
          <w:szCs w:val="20"/>
        </w:rPr>
      </w:pPr>
      <w:r>
        <w:rPr>
          <w:rFonts w:ascii="宋体" w:eastAsia="宋体" w:hAnsi="Times New Roman" w:hint="eastAsia"/>
          <w:sz w:val="21"/>
          <w:szCs w:val="20"/>
        </w:rPr>
        <w:t xml:space="preserve">GB 12158 </w:t>
      </w:r>
      <w:r>
        <w:rPr>
          <w:rFonts w:ascii="宋体" w:eastAsia="宋体" w:hAnsi="Times New Roman" w:hint="eastAsia"/>
          <w:sz w:val="21"/>
          <w:szCs w:val="20"/>
        </w:rPr>
        <w:t>防止静电事故通用导则</w:t>
      </w:r>
    </w:p>
    <w:p w:rsidR="00753A26" w:rsidRDefault="00711E94">
      <w:pPr>
        <w:pStyle w:val="affff0"/>
        <w:widowControl/>
        <w:spacing w:beforeAutospacing="0" w:afterAutospacing="0"/>
        <w:ind w:firstLineChars="200" w:firstLine="420"/>
        <w:rPr>
          <w:rFonts w:ascii="宋体" w:eastAsia="宋体" w:hAnsi="Times New Roman"/>
          <w:sz w:val="21"/>
          <w:szCs w:val="20"/>
        </w:rPr>
      </w:pPr>
      <w:r>
        <w:rPr>
          <w:rFonts w:ascii="宋体" w:eastAsia="宋体" w:hAnsi="Times New Roman" w:hint="eastAsia"/>
          <w:sz w:val="21"/>
          <w:szCs w:val="20"/>
        </w:rPr>
        <w:t xml:space="preserve">GB 12268 </w:t>
      </w:r>
      <w:r>
        <w:rPr>
          <w:rFonts w:ascii="宋体" w:eastAsia="宋体" w:hAnsi="Times New Roman" w:hint="eastAsia"/>
          <w:sz w:val="21"/>
          <w:szCs w:val="20"/>
        </w:rPr>
        <w:t>危险货物品名表</w:t>
      </w:r>
    </w:p>
    <w:p w:rsidR="00753A26" w:rsidRDefault="00711E94">
      <w:pPr>
        <w:pStyle w:val="affff0"/>
        <w:widowControl/>
        <w:spacing w:beforeAutospacing="0" w:afterAutospacing="0"/>
        <w:ind w:firstLineChars="200" w:firstLine="420"/>
        <w:rPr>
          <w:rFonts w:ascii="宋体" w:eastAsia="宋体" w:hAnsi="Times New Roman"/>
          <w:sz w:val="21"/>
          <w:szCs w:val="20"/>
        </w:rPr>
      </w:pPr>
      <w:r>
        <w:rPr>
          <w:rFonts w:ascii="宋体" w:eastAsia="宋体" w:hAnsi="Times New Roman" w:hint="eastAsia"/>
          <w:sz w:val="21"/>
          <w:szCs w:val="20"/>
        </w:rPr>
        <w:t xml:space="preserve">GB 13392 </w:t>
      </w:r>
      <w:r>
        <w:rPr>
          <w:rFonts w:ascii="宋体" w:eastAsia="宋体" w:hAnsi="Times New Roman" w:hint="eastAsia"/>
          <w:sz w:val="21"/>
          <w:szCs w:val="20"/>
        </w:rPr>
        <w:t>道路运输危险货物车辆标志</w:t>
      </w:r>
    </w:p>
    <w:p w:rsidR="00753A26" w:rsidRDefault="00711E94">
      <w:pPr>
        <w:pStyle w:val="affff0"/>
        <w:widowControl/>
        <w:spacing w:beforeAutospacing="0" w:afterAutospacing="0"/>
        <w:ind w:firstLineChars="200" w:firstLine="420"/>
        <w:rPr>
          <w:rFonts w:ascii="宋体" w:eastAsia="宋体" w:hAnsi="Times New Roman"/>
          <w:sz w:val="21"/>
          <w:szCs w:val="20"/>
        </w:rPr>
      </w:pPr>
      <w:r>
        <w:rPr>
          <w:rFonts w:ascii="宋体" w:eastAsia="宋体" w:hAnsi="Times New Roman" w:hint="eastAsia"/>
          <w:sz w:val="21"/>
          <w:szCs w:val="20"/>
        </w:rPr>
        <w:t xml:space="preserve">GB 50016 </w:t>
      </w:r>
      <w:r>
        <w:rPr>
          <w:rFonts w:ascii="宋体" w:eastAsia="宋体" w:hAnsi="Times New Roman" w:hint="eastAsia"/>
          <w:sz w:val="21"/>
          <w:szCs w:val="20"/>
        </w:rPr>
        <w:t>建筑设计防火规范</w:t>
      </w:r>
    </w:p>
    <w:p w:rsidR="00753A26" w:rsidRDefault="00711E94">
      <w:pPr>
        <w:pStyle w:val="affff0"/>
        <w:widowControl/>
        <w:spacing w:beforeAutospacing="0" w:afterAutospacing="0"/>
        <w:ind w:firstLineChars="200" w:firstLine="420"/>
        <w:rPr>
          <w:rFonts w:ascii="宋体" w:eastAsia="宋体" w:hAnsi="Times New Roman"/>
          <w:sz w:val="21"/>
          <w:szCs w:val="20"/>
        </w:rPr>
      </w:pPr>
      <w:r>
        <w:rPr>
          <w:rFonts w:ascii="宋体" w:eastAsia="宋体" w:hAnsi="Times New Roman" w:hint="eastAsia"/>
          <w:sz w:val="21"/>
          <w:szCs w:val="20"/>
        </w:rPr>
        <w:t xml:space="preserve">GB 50058 </w:t>
      </w:r>
      <w:r>
        <w:rPr>
          <w:rFonts w:ascii="宋体" w:eastAsia="宋体" w:hAnsi="Times New Roman" w:hint="eastAsia"/>
          <w:sz w:val="21"/>
          <w:szCs w:val="20"/>
        </w:rPr>
        <w:t>爆炸危险环境电力装置设计规范</w:t>
      </w:r>
    </w:p>
    <w:p w:rsidR="00753A26" w:rsidRDefault="00711E94">
      <w:pPr>
        <w:pStyle w:val="affff0"/>
        <w:widowControl/>
        <w:spacing w:beforeAutospacing="0" w:afterAutospacing="0"/>
        <w:ind w:firstLineChars="200" w:firstLine="420"/>
        <w:rPr>
          <w:rFonts w:ascii="宋体" w:eastAsia="宋体" w:hAnsi="Times New Roman"/>
          <w:sz w:val="21"/>
          <w:szCs w:val="20"/>
        </w:rPr>
      </w:pPr>
      <w:r>
        <w:rPr>
          <w:rFonts w:ascii="宋体" w:eastAsia="宋体" w:hAnsi="Times New Roman" w:hint="eastAsia"/>
          <w:sz w:val="21"/>
          <w:szCs w:val="20"/>
        </w:rPr>
        <w:t xml:space="preserve">GB 50067 </w:t>
      </w:r>
      <w:r>
        <w:rPr>
          <w:rFonts w:ascii="宋体" w:eastAsia="宋体" w:hAnsi="Times New Roman" w:hint="eastAsia"/>
          <w:sz w:val="21"/>
          <w:szCs w:val="20"/>
        </w:rPr>
        <w:t>汽车库、修车库、停车场设计防火规范</w:t>
      </w:r>
    </w:p>
    <w:p w:rsidR="00753A26" w:rsidRDefault="00711E94">
      <w:pPr>
        <w:pStyle w:val="affff0"/>
        <w:widowControl/>
        <w:spacing w:beforeAutospacing="0" w:afterAutospacing="0"/>
        <w:ind w:firstLineChars="200" w:firstLine="420"/>
        <w:rPr>
          <w:rFonts w:ascii="宋体" w:eastAsia="宋体" w:hAnsi="Times New Roman"/>
          <w:sz w:val="21"/>
          <w:szCs w:val="20"/>
        </w:rPr>
      </w:pPr>
      <w:r>
        <w:rPr>
          <w:rFonts w:ascii="宋体" w:eastAsia="宋体" w:hAnsi="Times New Roman" w:hint="eastAsia"/>
          <w:sz w:val="21"/>
          <w:szCs w:val="20"/>
        </w:rPr>
        <w:t xml:space="preserve">GB 50160 </w:t>
      </w:r>
      <w:r>
        <w:rPr>
          <w:rFonts w:ascii="宋体" w:eastAsia="宋体" w:hAnsi="Times New Roman" w:hint="eastAsia"/>
          <w:sz w:val="21"/>
          <w:szCs w:val="20"/>
        </w:rPr>
        <w:t>石油化工企业设计防火规范</w:t>
      </w:r>
    </w:p>
    <w:p w:rsidR="00753A26" w:rsidRDefault="00711E94">
      <w:pPr>
        <w:pStyle w:val="affff0"/>
        <w:widowControl/>
        <w:spacing w:beforeAutospacing="0" w:afterAutospacing="0"/>
        <w:ind w:firstLineChars="200" w:firstLine="420"/>
        <w:rPr>
          <w:rFonts w:ascii="宋体" w:eastAsia="宋体" w:hAnsi="Times New Roman"/>
          <w:sz w:val="21"/>
          <w:szCs w:val="20"/>
        </w:rPr>
      </w:pPr>
      <w:r>
        <w:rPr>
          <w:rFonts w:ascii="宋体" w:eastAsia="宋体" w:hAnsi="Times New Roman" w:hint="eastAsia"/>
          <w:sz w:val="21"/>
          <w:szCs w:val="20"/>
        </w:rPr>
        <w:t xml:space="preserve">GB 50974 </w:t>
      </w:r>
      <w:r>
        <w:rPr>
          <w:rFonts w:ascii="宋体" w:eastAsia="宋体" w:hAnsi="Times New Roman" w:hint="eastAsia"/>
          <w:sz w:val="21"/>
          <w:szCs w:val="20"/>
        </w:rPr>
        <w:t>消防给水及消火栓系统技术规范</w:t>
      </w:r>
    </w:p>
    <w:p w:rsidR="00753A26" w:rsidRDefault="00711E94">
      <w:pPr>
        <w:pStyle w:val="afffff"/>
        <w:ind w:firstLine="420"/>
      </w:pPr>
      <w:r>
        <w:rPr>
          <w:rFonts w:hint="eastAsia"/>
        </w:rPr>
        <w:t xml:space="preserve">GB 51348 </w:t>
      </w:r>
      <w:r>
        <w:rPr>
          <w:rFonts w:hint="eastAsia"/>
        </w:rPr>
        <w:t>民用建筑电气设计标准</w:t>
      </w:r>
    </w:p>
    <w:p w:rsidR="00753A26" w:rsidRDefault="00711E94">
      <w:pPr>
        <w:pStyle w:val="affc"/>
        <w:spacing w:before="312" w:after="312"/>
      </w:pPr>
      <w:bookmarkStart w:id="43" w:name="_Toc97191425"/>
      <w:r>
        <w:rPr>
          <w:rFonts w:hint="eastAsia"/>
          <w:szCs w:val="21"/>
        </w:rPr>
        <w:t>术语和定义</w:t>
      </w:r>
      <w:bookmarkEnd w:id="43"/>
    </w:p>
    <w:bookmarkStart w:id="44" w:name="_Toc26986532" w:displacedByCustomXml="next"/>
    <w:bookmarkEnd w:id="44" w:displacedByCustomXml="next"/>
    <w:sdt>
      <w:sdtPr>
        <w:id w:val="-1909835108"/>
        <w:placeholder>
          <w:docPart w:val="80ADF3E7725E48D5A657FAD2FBF63712"/>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753A26" w:rsidRDefault="00711E94">
          <w:pPr>
            <w:pStyle w:val="afffff"/>
            <w:ind w:firstLine="420"/>
          </w:pPr>
          <w:r>
            <w:rPr>
              <w:rFonts w:hint="eastAsia"/>
            </w:rPr>
            <w:t>下列术语和定义适用于本文件。</w:t>
          </w:r>
        </w:p>
      </w:sdtContent>
    </w:sdt>
    <w:p w:rsidR="00753A26" w:rsidRDefault="00711E94">
      <w:pPr>
        <w:pStyle w:val="affffffffffe"/>
        <w:ind w:left="420" w:hangingChars="200" w:hanging="420"/>
        <w:rPr>
          <w:rFonts w:ascii="黑体" w:eastAsia="黑体" w:hAnsi="黑体"/>
        </w:rPr>
      </w:pPr>
      <w:r>
        <w:rPr>
          <w:rFonts w:ascii="黑体" w:eastAsia="黑体" w:hAnsi="黑体"/>
        </w:rPr>
        <w:br/>
      </w:r>
      <w:r>
        <w:rPr>
          <w:rFonts w:ascii="黑体" w:eastAsia="黑体" w:hAnsi="黑体" w:hint="eastAsia"/>
        </w:rPr>
        <w:t>危险品运输车辆露天停车场</w:t>
      </w:r>
      <w:r>
        <w:rPr>
          <w:rFonts w:ascii="黑体" w:eastAsia="黑体" w:hAnsi="黑体"/>
        </w:rPr>
        <w:t xml:space="preserve">Outdoor parking lot for dangerous goods </w:t>
      </w:r>
      <w:proofErr w:type="spellStart"/>
      <w:r>
        <w:rPr>
          <w:rFonts w:ascii="黑体" w:eastAsia="黑体" w:hAnsi="黑体"/>
        </w:rPr>
        <w:t>ransportation</w:t>
      </w:r>
      <w:proofErr w:type="spellEnd"/>
      <w:r>
        <w:rPr>
          <w:rFonts w:ascii="黑体" w:eastAsia="黑体" w:hAnsi="黑体"/>
        </w:rPr>
        <w:t xml:space="preserve"> vehicles</w:t>
      </w:r>
    </w:p>
    <w:p w:rsidR="00753A26" w:rsidRDefault="00711E94">
      <w:pPr>
        <w:pStyle w:val="afffff"/>
        <w:ind w:firstLine="420"/>
      </w:pPr>
      <w:r>
        <w:rPr>
          <w:rFonts w:hint="eastAsia"/>
        </w:rPr>
        <w:t>依据规划确定的为企业危险品运输车辆提供停车和其他配套服务等综合功能的公共场所。</w:t>
      </w:r>
    </w:p>
    <w:p w:rsidR="00753A26" w:rsidRDefault="00711E94">
      <w:pPr>
        <w:pStyle w:val="affffffffffe"/>
        <w:ind w:left="420" w:hangingChars="200" w:hanging="420"/>
        <w:rPr>
          <w:rFonts w:ascii="黑体" w:eastAsia="黑体" w:hAnsi="黑体"/>
        </w:rPr>
      </w:pPr>
      <w:r>
        <w:rPr>
          <w:rFonts w:ascii="黑体" w:eastAsia="黑体" w:hAnsi="黑体"/>
        </w:rPr>
        <w:br/>
      </w:r>
      <w:r>
        <w:rPr>
          <w:rFonts w:ascii="黑体" w:eastAsia="黑体" w:hAnsi="黑体" w:hint="eastAsia"/>
        </w:rPr>
        <w:t>管理区</w:t>
      </w:r>
      <w:r>
        <w:rPr>
          <w:rFonts w:ascii="黑体" w:eastAsia="黑体" w:hAnsi="黑体" w:hint="eastAsia"/>
        </w:rPr>
        <w:t>management  area</w:t>
      </w:r>
    </w:p>
    <w:p w:rsidR="00753A26" w:rsidRDefault="00711E94">
      <w:pPr>
        <w:pStyle w:val="afffff"/>
        <w:ind w:firstLine="420"/>
      </w:pPr>
      <w:r>
        <w:rPr>
          <w:rFonts w:hint="eastAsia"/>
        </w:rPr>
        <w:t>危险品运输车辆露天停车场</w:t>
      </w:r>
      <w:r>
        <w:rPr>
          <w:rFonts w:hint="eastAsia"/>
        </w:rPr>
        <w:t>内为经营管理设置的办公楼、车辆计量等管理服务设施的区域。</w:t>
      </w:r>
    </w:p>
    <w:p w:rsidR="00753A26" w:rsidRDefault="00711E94">
      <w:pPr>
        <w:pStyle w:val="affffffffffe"/>
        <w:ind w:left="420" w:hangingChars="200" w:hanging="420"/>
        <w:rPr>
          <w:rFonts w:ascii="黑体" w:eastAsia="黑体" w:hAnsi="黑体"/>
        </w:rPr>
      </w:pPr>
      <w:r>
        <w:rPr>
          <w:rFonts w:ascii="黑体" w:eastAsia="黑体" w:hAnsi="黑体"/>
        </w:rPr>
        <w:br/>
      </w:r>
      <w:r>
        <w:rPr>
          <w:rFonts w:ascii="黑体" w:eastAsia="黑体" w:hAnsi="黑体" w:hint="eastAsia"/>
        </w:rPr>
        <w:t>停车区</w:t>
      </w:r>
      <w:r>
        <w:rPr>
          <w:rFonts w:ascii="黑体" w:eastAsia="黑体" w:hAnsi="黑体" w:hint="eastAsia"/>
        </w:rPr>
        <w:t>parking  area</w:t>
      </w:r>
    </w:p>
    <w:p w:rsidR="00753A26" w:rsidRDefault="00711E94">
      <w:pPr>
        <w:pStyle w:val="afffff"/>
        <w:ind w:firstLine="420"/>
      </w:pPr>
      <w:r>
        <w:rPr>
          <w:rFonts w:hint="eastAsia"/>
        </w:rPr>
        <w:t>各</w:t>
      </w:r>
      <w:proofErr w:type="gramStart"/>
      <w:r>
        <w:rPr>
          <w:rFonts w:hint="eastAsia"/>
        </w:rPr>
        <w:t>停车组</w:t>
      </w:r>
      <w:proofErr w:type="gramEnd"/>
      <w:r>
        <w:rPr>
          <w:rFonts w:hint="eastAsia"/>
        </w:rPr>
        <w:t>的总称，由各</w:t>
      </w:r>
      <w:proofErr w:type="gramStart"/>
      <w:r>
        <w:rPr>
          <w:rFonts w:hint="eastAsia"/>
        </w:rPr>
        <w:t>停车组</w:t>
      </w:r>
      <w:proofErr w:type="gramEnd"/>
      <w:r>
        <w:rPr>
          <w:rFonts w:hint="eastAsia"/>
        </w:rPr>
        <w:t>和通道等组成的区域。</w:t>
      </w:r>
    </w:p>
    <w:p w:rsidR="00753A26" w:rsidRDefault="00711E94">
      <w:pPr>
        <w:pStyle w:val="affffffffffe"/>
        <w:ind w:left="420" w:hangingChars="200" w:hanging="420"/>
        <w:rPr>
          <w:rFonts w:ascii="黑体" w:eastAsia="黑体" w:hAnsi="黑体"/>
        </w:rPr>
      </w:pPr>
      <w:r>
        <w:rPr>
          <w:rFonts w:ascii="黑体" w:eastAsia="黑体" w:hAnsi="黑体"/>
        </w:rPr>
        <w:br/>
      </w:r>
      <w:r>
        <w:rPr>
          <w:rFonts w:ascii="黑体" w:eastAsia="黑体" w:hAnsi="黑体" w:hint="eastAsia"/>
        </w:rPr>
        <w:t>空载车辆</w:t>
      </w:r>
      <w:r>
        <w:rPr>
          <w:rFonts w:ascii="黑体" w:eastAsia="黑体" w:hAnsi="黑体" w:hint="eastAsia"/>
        </w:rPr>
        <w:t>unloaded  truck</w:t>
      </w:r>
    </w:p>
    <w:p w:rsidR="00753A26" w:rsidRDefault="00711E94">
      <w:pPr>
        <w:pStyle w:val="afffff"/>
        <w:ind w:firstLine="420"/>
      </w:pPr>
      <w:r>
        <w:rPr>
          <w:rFonts w:hint="eastAsia"/>
        </w:rPr>
        <w:t>载重量</w:t>
      </w:r>
      <w:r>
        <w:rPr>
          <w:rFonts w:hint="eastAsia"/>
        </w:rPr>
        <w:t>(</w:t>
      </w:r>
      <w:r>
        <w:rPr>
          <w:rFonts w:hint="eastAsia"/>
        </w:rPr>
        <w:t>空载车辆除皮后的净重值</w:t>
      </w:r>
      <w:r>
        <w:rPr>
          <w:rFonts w:hint="eastAsia"/>
        </w:rPr>
        <w:t>)</w:t>
      </w:r>
      <w:r>
        <w:rPr>
          <w:rFonts w:hint="eastAsia"/>
        </w:rPr>
        <w:t>不大于表</w:t>
      </w:r>
      <w:r>
        <w:rPr>
          <w:rFonts w:hint="eastAsia"/>
        </w:rPr>
        <w:t>1</w:t>
      </w:r>
      <w:r>
        <w:rPr>
          <w:rFonts w:hint="eastAsia"/>
        </w:rPr>
        <w:t>中最大允许误差的危险品运输车辆。</w:t>
      </w:r>
    </w:p>
    <w:p w:rsidR="00753A26" w:rsidRDefault="00711E94">
      <w:pPr>
        <w:pStyle w:val="afffff"/>
        <w:ind w:firstLineChars="0" w:firstLine="0"/>
        <w:jc w:val="center"/>
      </w:pPr>
      <w:r>
        <w:rPr>
          <w:rFonts w:hint="eastAsia"/>
        </w:rPr>
        <w:lastRenderedPageBreak/>
        <w:t>表</w:t>
      </w:r>
      <w:r>
        <w:rPr>
          <w:rFonts w:hint="eastAsia"/>
        </w:rPr>
        <w:t>1</w:t>
      </w:r>
      <w:r>
        <w:rPr>
          <w:rFonts w:hint="eastAsia"/>
        </w:rPr>
        <w:t>最大允许误差</w:t>
      </w:r>
    </w:p>
    <w:tbl>
      <w:tblPr>
        <w:tblStyle w:val="affff2"/>
        <w:tblW w:w="0" w:type="auto"/>
        <w:jc w:val="center"/>
        <w:tblLook w:val="04A0" w:firstRow="1" w:lastRow="0" w:firstColumn="1" w:lastColumn="0" w:noHBand="0" w:noVBand="1"/>
      </w:tblPr>
      <w:tblGrid>
        <w:gridCol w:w="2840"/>
        <w:gridCol w:w="2841"/>
        <w:gridCol w:w="2841"/>
      </w:tblGrid>
      <w:tr w:rsidR="00753A26">
        <w:trPr>
          <w:jc w:val="center"/>
        </w:trPr>
        <w:tc>
          <w:tcPr>
            <w:tcW w:w="2840" w:type="dxa"/>
            <w:vMerge w:val="restart"/>
            <w:vAlign w:val="center"/>
          </w:tcPr>
          <w:p w:rsidR="00753A26" w:rsidRDefault="00711E94">
            <w:pPr>
              <w:pStyle w:val="affff0"/>
              <w:widowControl/>
              <w:jc w:val="center"/>
              <w:rPr>
                <w:rFonts w:ascii="宋体" w:eastAsia="宋体" w:hAnsi="Times New Roman"/>
                <w:sz w:val="21"/>
                <w:szCs w:val="20"/>
              </w:rPr>
            </w:pPr>
            <w:r>
              <w:rPr>
                <w:rFonts w:ascii="宋体" w:eastAsia="宋体" w:hAnsi="Times New Roman" w:hint="eastAsia"/>
                <w:sz w:val="21"/>
                <w:szCs w:val="20"/>
              </w:rPr>
              <w:t>最大允许误差</w:t>
            </w:r>
          </w:p>
        </w:tc>
        <w:tc>
          <w:tcPr>
            <w:tcW w:w="5682" w:type="dxa"/>
            <w:gridSpan w:val="2"/>
            <w:vAlign w:val="center"/>
          </w:tcPr>
          <w:p w:rsidR="00753A26" w:rsidRDefault="00711E94">
            <w:pPr>
              <w:pStyle w:val="affff0"/>
              <w:widowControl/>
              <w:jc w:val="center"/>
              <w:rPr>
                <w:rFonts w:ascii="宋体" w:eastAsia="宋体" w:hAnsi="Times New Roman"/>
                <w:sz w:val="21"/>
                <w:szCs w:val="20"/>
              </w:rPr>
            </w:pPr>
            <w:r>
              <w:rPr>
                <w:rFonts w:ascii="宋体" w:eastAsia="宋体" w:hAnsi="Times New Roman" w:hint="eastAsia"/>
                <w:sz w:val="21"/>
                <w:szCs w:val="20"/>
              </w:rPr>
              <w:t>用检定分度值</w:t>
            </w:r>
            <w:r>
              <w:rPr>
                <w:rFonts w:ascii="宋体" w:eastAsia="宋体" w:hAnsi="Times New Roman" w:hint="eastAsia"/>
                <w:sz w:val="21"/>
                <w:szCs w:val="20"/>
              </w:rPr>
              <w:t>e</w:t>
            </w:r>
            <w:r>
              <w:rPr>
                <w:rFonts w:ascii="宋体" w:eastAsia="宋体" w:hAnsi="Times New Roman" w:hint="eastAsia"/>
                <w:sz w:val="21"/>
                <w:szCs w:val="20"/>
              </w:rPr>
              <w:t>表示的荷载</w:t>
            </w:r>
            <w:r>
              <w:rPr>
                <w:rFonts w:ascii="宋体" w:eastAsia="宋体" w:hAnsi="Times New Roman" w:hint="eastAsia"/>
                <w:sz w:val="21"/>
                <w:szCs w:val="20"/>
              </w:rPr>
              <w:t>m</w:t>
            </w:r>
          </w:p>
        </w:tc>
      </w:tr>
      <w:tr w:rsidR="00753A26">
        <w:trPr>
          <w:jc w:val="center"/>
        </w:trPr>
        <w:tc>
          <w:tcPr>
            <w:tcW w:w="2840" w:type="dxa"/>
            <w:vMerge/>
            <w:vAlign w:val="center"/>
          </w:tcPr>
          <w:p w:rsidR="00753A26" w:rsidRDefault="00753A26">
            <w:pPr>
              <w:pStyle w:val="affff0"/>
              <w:widowControl/>
              <w:jc w:val="center"/>
              <w:rPr>
                <w:rFonts w:ascii="宋体" w:eastAsia="宋体" w:hAnsi="Times New Roman"/>
                <w:sz w:val="21"/>
                <w:szCs w:val="20"/>
              </w:rPr>
            </w:pPr>
          </w:p>
        </w:tc>
        <w:tc>
          <w:tcPr>
            <w:tcW w:w="2841" w:type="dxa"/>
            <w:vAlign w:val="center"/>
          </w:tcPr>
          <w:p w:rsidR="00753A26" w:rsidRDefault="00711E94">
            <w:pPr>
              <w:pStyle w:val="affff0"/>
              <w:widowControl/>
              <w:jc w:val="center"/>
              <w:rPr>
                <w:rFonts w:ascii="宋体" w:eastAsia="宋体" w:hAnsi="Times New Roman"/>
                <w:sz w:val="21"/>
                <w:szCs w:val="20"/>
              </w:rPr>
            </w:pPr>
            <w:r>
              <w:rPr>
                <w:rFonts w:ascii="宋体" w:eastAsia="宋体" w:hAnsi="Times New Roman" w:hint="eastAsia"/>
                <w:sz w:val="21"/>
                <w:szCs w:val="20"/>
              </w:rPr>
              <w:t>中准确度级</w:t>
            </w:r>
          </w:p>
        </w:tc>
        <w:tc>
          <w:tcPr>
            <w:tcW w:w="2841" w:type="dxa"/>
            <w:vAlign w:val="center"/>
          </w:tcPr>
          <w:p w:rsidR="00753A26" w:rsidRDefault="00711E94">
            <w:pPr>
              <w:pStyle w:val="affff0"/>
              <w:widowControl/>
              <w:jc w:val="center"/>
              <w:rPr>
                <w:rFonts w:ascii="宋体" w:eastAsia="宋体" w:hAnsi="Times New Roman"/>
                <w:sz w:val="21"/>
                <w:szCs w:val="20"/>
              </w:rPr>
            </w:pPr>
            <w:r>
              <w:rPr>
                <w:rFonts w:ascii="宋体" w:eastAsia="宋体" w:hAnsi="Times New Roman" w:hint="eastAsia"/>
                <w:sz w:val="21"/>
                <w:szCs w:val="20"/>
              </w:rPr>
              <w:t>普通准确度级</w:t>
            </w:r>
          </w:p>
        </w:tc>
      </w:tr>
      <w:tr w:rsidR="00753A26">
        <w:trPr>
          <w:jc w:val="center"/>
        </w:trPr>
        <w:tc>
          <w:tcPr>
            <w:tcW w:w="2840" w:type="dxa"/>
            <w:vAlign w:val="center"/>
          </w:tcPr>
          <w:p w:rsidR="00753A26" w:rsidRDefault="00711E94">
            <w:pPr>
              <w:pStyle w:val="affff0"/>
              <w:widowControl/>
              <w:jc w:val="center"/>
              <w:rPr>
                <w:rFonts w:ascii="宋体" w:eastAsia="宋体" w:hAnsi="Times New Roman"/>
                <w:sz w:val="21"/>
                <w:szCs w:val="20"/>
              </w:rPr>
            </w:pPr>
            <w:r>
              <w:rPr>
                <w:rFonts w:ascii="宋体" w:eastAsia="宋体" w:hAnsi="Times New Roman"/>
                <w:sz w:val="21"/>
                <w:szCs w:val="20"/>
              </w:rPr>
              <w:t>+0.5e</w:t>
            </w:r>
          </w:p>
        </w:tc>
        <w:tc>
          <w:tcPr>
            <w:tcW w:w="2841" w:type="dxa"/>
            <w:vAlign w:val="center"/>
          </w:tcPr>
          <w:p w:rsidR="00753A26" w:rsidRDefault="00711E94">
            <w:pPr>
              <w:pStyle w:val="affff0"/>
              <w:widowControl/>
              <w:jc w:val="center"/>
              <w:rPr>
                <w:rFonts w:ascii="宋体" w:eastAsia="宋体" w:hAnsi="Times New Roman"/>
                <w:sz w:val="21"/>
                <w:szCs w:val="20"/>
              </w:rPr>
            </w:pPr>
            <w:r>
              <w:rPr>
                <w:rFonts w:ascii="宋体" w:eastAsia="宋体" w:hAnsi="Times New Roman" w:hint="eastAsia"/>
                <w:sz w:val="21"/>
                <w:szCs w:val="20"/>
              </w:rPr>
              <w:t>0</w:t>
            </w:r>
            <w:r>
              <w:rPr>
                <w:rFonts w:ascii="宋体" w:eastAsia="宋体" w:hAnsi="Times New Roman" w:hint="eastAsia"/>
                <w:sz w:val="21"/>
                <w:szCs w:val="20"/>
              </w:rPr>
              <w:t>≤</w:t>
            </w:r>
            <w:r>
              <w:rPr>
                <w:rFonts w:ascii="宋体" w:eastAsia="宋体" w:hAnsi="Times New Roman" w:hint="eastAsia"/>
                <w:sz w:val="21"/>
                <w:szCs w:val="20"/>
              </w:rPr>
              <w:t>m</w:t>
            </w:r>
            <w:r>
              <w:rPr>
                <w:rFonts w:ascii="宋体" w:eastAsia="宋体" w:hAnsi="Times New Roman" w:hint="eastAsia"/>
                <w:sz w:val="21"/>
                <w:szCs w:val="20"/>
              </w:rPr>
              <w:t>≤</w:t>
            </w:r>
            <w:r>
              <w:rPr>
                <w:rFonts w:ascii="宋体" w:eastAsia="宋体" w:hAnsi="Times New Roman" w:hint="eastAsia"/>
                <w:sz w:val="21"/>
                <w:szCs w:val="20"/>
              </w:rPr>
              <w:t>500</w:t>
            </w:r>
          </w:p>
        </w:tc>
        <w:tc>
          <w:tcPr>
            <w:tcW w:w="2841" w:type="dxa"/>
            <w:vAlign w:val="center"/>
          </w:tcPr>
          <w:p w:rsidR="00753A26" w:rsidRDefault="00711E94">
            <w:pPr>
              <w:pStyle w:val="affff0"/>
              <w:widowControl/>
              <w:jc w:val="center"/>
              <w:rPr>
                <w:rFonts w:ascii="宋体" w:eastAsia="宋体" w:hAnsi="Times New Roman"/>
                <w:sz w:val="21"/>
                <w:szCs w:val="20"/>
              </w:rPr>
            </w:pPr>
            <w:r>
              <w:rPr>
                <w:rFonts w:ascii="宋体" w:eastAsia="宋体" w:hAnsi="Times New Roman" w:hint="eastAsia"/>
                <w:sz w:val="21"/>
                <w:szCs w:val="20"/>
              </w:rPr>
              <w:t>0</w:t>
            </w:r>
            <w:r>
              <w:rPr>
                <w:rFonts w:ascii="宋体" w:eastAsia="宋体" w:hAnsi="Times New Roman" w:hint="eastAsia"/>
                <w:sz w:val="21"/>
                <w:szCs w:val="20"/>
              </w:rPr>
              <w:t>≤</w:t>
            </w:r>
            <w:r>
              <w:rPr>
                <w:rFonts w:ascii="宋体" w:eastAsia="宋体" w:hAnsi="Times New Roman" w:hint="eastAsia"/>
                <w:sz w:val="21"/>
                <w:szCs w:val="20"/>
              </w:rPr>
              <w:t>m</w:t>
            </w:r>
            <w:r>
              <w:rPr>
                <w:rFonts w:ascii="宋体" w:eastAsia="宋体" w:hAnsi="Times New Roman" w:hint="eastAsia"/>
                <w:sz w:val="21"/>
                <w:szCs w:val="20"/>
              </w:rPr>
              <w:t>≤</w:t>
            </w:r>
            <w:r>
              <w:rPr>
                <w:rFonts w:ascii="宋体" w:eastAsia="宋体" w:hAnsi="Times New Roman" w:hint="eastAsia"/>
                <w:sz w:val="21"/>
                <w:szCs w:val="20"/>
              </w:rPr>
              <w:t>50</w:t>
            </w:r>
          </w:p>
        </w:tc>
      </w:tr>
      <w:tr w:rsidR="00753A26">
        <w:trPr>
          <w:jc w:val="center"/>
        </w:trPr>
        <w:tc>
          <w:tcPr>
            <w:tcW w:w="2840" w:type="dxa"/>
            <w:vAlign w:val="center"/>
          </w:tcPr>
          <w:p w:rsidR="00753A26" w:rsidRDefault="00711E94">
            <w:pPr>
              <w:pStyle w:val="affff0"/>
              <w:widowControl/>
              <w:jc w:val="center"/>
              <w:rPr>
                <w:rFonts w:ascii="宋体" w:eastAsia="宋体" w:hAnsi="Times New Roman"/>
                <w:sz w:val="21"/>
                <w:szCs w:val="20"/>
              </w:rPr>
            </w:pPr>
            <w:r>
              <w:rPr>
                <w:rFonts w:ascii="宋体" w:eastAsia="宋体" w:hAnsi="Times New Roman"/>
                <w:sz w:val="21"/>
                <w:szCs w:val="20"/>
              </w:rPr>
              <w:t>+1.0e</w:t>
            </w:r>
          </w:p>
        </w:tc>
        <w:tc>
          <w:tcPr>
            <w:tcW w:w="2841" w:type="dxa"/>
            <w:vAlign w:val="center"/>
          </w:tcPr>
          <w:p w:rsidR="00753A26" w:rsidRDefault="00711E94">
            <w:pPr>
              <w:pStyle w:val="affff0"/>
              <w:widowControl/>
              <w:jc w:val="center"/>
              <w:rPr>
                <w:rFonts w:ascii="宋体" w:eastAsia="宋体" w:hAnsi="Times New Roman"/>
                <w:sz w:val="21"/>
                <w:szCs w:val="20"/>
              </w:rPr>
            </w:pPr>
            <w:r>
              <w:rPr>
                <w:rFonts w:ascii="宋体" w:eastAsia="宋体" w:hAnsi="Times New Roman" w:hint="eastAsia"/>
                <w:sz w:val="21"/>
                <w:szCs w:val="20"/>
              </w:rPr>
              <w:t>500&lt;m</w:t>
            </w:r>
            <w:r>
              <w:rPr>
                <w:rFonts w:ascii="宋体" w:eastAsia="宋体" w:hAnsi="Times New Roman" w:hint="eastAsia"/>
                <w:sz w:val="21"/>
                <w:szCs w:val="20"/>
              </w:rPr>
              <w:t>≤</w:t>
            </w:r>
            <w:r>
              <w:rPr>
                <w:rFonts w:ascii="宋体" w:eastAsia="宋体" w:hAnsi="Times New Roman" w:hint="eastAsia"/>
                <w:sz w:val="21"/>
                <w:szCs w:val="20"/>
              </w:rPr>
              <w:t>2000</w:t>
            </w:r>
          </w:p>
        </w:tc>
        <w:tc>
          <w:tcPr>
            <w:tcW w:w="2841" w:type="dxa"/>
            <w:vAlign w:val="center"/>
          </w:tcPr>
          <w:p w:rsidR="00753A26" w:rsidRDefault="00711E94">
            <w:pPr>
              <w:pStyle w:val="affff0"/>
              <w:widowControl/>
              <w:jc w:val="center"/>
              <w:rPr>
                <w:rFonts w:ascii="宋体" w:eastAsia="宋体" w:hAnsi="Times New Roman"/>
                <w:sz w:val="21"/>
                <w:szCs w:val="20"/>
              </w:rPr>
            </w:pPr>
            <w:r>
              <w:rPr>
                <w:rFonts w:ascii="宋体" w:eastAsia="宋体" w:hAnsi="Times New Roman" w:hint="eastAsia"/>
                <w:sz w:val="21"/>
                <w:szCs w:val="20"/>
              </w:rPr>
              <w:t>50&lt;m</w:t>
            </w:r>
            <w:r>
              <w:rPr>
                <w:rFonts w:ascii="宋体" w:eastAsia="宋体" w:hAnsi="Times New Roman" w:hint="eastAsia"/>
                <w:sz w:val="21"/>
                <w:szCs w:val="20"/>
              </w:rPr>
              <w:t>≤</w:t>
            </w:r>
            <w:r>
              <w:rPr>
                <w:rFonts w:ascii="宋体" w:eastAsia="宋体" w:hAnsi="Times New Roman" w:hint="eastAsia"/>
                <w:sz w:val="21"/>
                <w:szCs w:val="20"/>
              </w:rPr>
              <w:t>200</w:t>
            </w:r>
          </w:p>
        </w:tc>
      </w:tr>
      <w:tr w:rsidR="00753A26">
        <w:trPr>
          <w:jc w:val="center"/>
        </w:trPr>
        <w:tc>
          <w:tcPr>
            <w:tcW w:w="2840" w:type="dxa"/>
            <w:vAlign w:val="center"/>
          </w:tcPr>
          <w:p w:rsidR="00753A26" w:rsidRDefault="00711E94">
            <w:pPr>
              <w:pStyle w:val="affff0"/>
              <w:widowControl/>
              <w:jc w:val="center"/>
              <w:rPr>
                <w:rFonts w:ascii="宋体" w:eastAsia="宋体" w:hAnsi="Times New Roman"/>
                <w:sz w:val="21"/>
                <w:szCs w:val="20"/>
              </w:rPr>
            </w:pPr>
            <w:r>
              <w:rPr>
                <w:rFonts w:ascii="宋体" w:eastAsia="宋体" w:hAnsi="Times New Roman"/>
                <w:sz w:val="21"/>
                <w:szCs w:val="20"/>
              </w:rPr>
              <w:t>+1.5e</w:t>
            </w:r>
          </w:p>
        </w:tc>
        <w:tc>
          <w:tcPr>
            <w:tcW w:w="2841" w:type="dxa"/>
            <w:vAlign w:val="center"/>
          </w:tcPr>
          <w:p w:rsidR="00753A26" w:rsidRDefault="00711E94">
            <w:pPr>
              <w:pStyle w:val="affff0"/>
              <w:widowControl/>
              <w:jc w:val="center"/>
              <w:rPr>
                <w:rFonts w:ascii="宋体" w:eastAsia="宋体" w:hAnsi="Times New Roman"/>
                <w:sz w:val="21"/>
                <w:szCs w:val="20"/>
              </w:rPr>
            </w:pPr>
            <w:r>
              <w:rPr>
                <w:rFonts w:ascii="宋体" w:eastAsia="宋体" w:hAnsi="Times New Roman" w:hint="eastAsia"/>
                <w:sz w:val="21"/>
                <w:szCs w:val="20"/>
              </w:rPr>
              <w:t>2000&lt;m</w:t>
            </w:r>
            <w:r>
              <w:rPr>
                <w:rFonts w:ascii="宋体" w:eastAsia="宋体" w:hAnsi="Times New Roman" w:hint="eastAsia"/>
                <w:sz w:val="21"/>
                <w:szCs w:val="20"/>
              </w:rPr>
              <w:t>≤</w:t>
            </w:r>
            <w:r>
              <w:rPr>
                <w:rFonts w:ascii="宋体" w:eastAsia="宋体" w:hAnsi="Times New Roman" w:hint="eastAsia"/>
                <w:sz w:val="21"/>
                <w:szCs w:val="20"/>
              </w:rPr>
              <w:t>10000</w:t>
            </w:r>
          </w:p>
        </w:tc>
        <w:tc>
          <w:tcPr>
            <w:tcW w:w="2841" w:type="dxa"/>
            <w:vAlign w:val="center"/>
          </w:tcPr>
          <w:p w:rsidR="00753A26" w:rsidRDefault="00711E94">
            <w:pPr>
              <w:pStyle w:val="affff0"/>
              <w:widowControl/>
              <w:spacing w:beforeAutospacing="0" w:afterAutospacing="0"/>
              <w:jc w:val="center"/>
              <w:rPr>
                <w:rFonts w:ascii="宋体" w:eastAsia="宋体" w:hAnsi="Times New Roman"/>
                <w:sz w:val="21"/>
                <w:szCs w:val="20"/>
              </w:rPr>
            </w:pPr>
            <w:r>
              <w:rPr>
                <w:rFonts w:ascii="宋体" w:eastAsia="宋体" w:hAnsi="Times New Roman" w:hint="eastAsia"/>
                <w:sz w:val="21"/>
                <w:szCs w:val="20"/>
              </w:rPr>
              <w:t>200&lt;m</w:t>
            </w:r>
            <w:r>
              <w:rPr>
                <w:rFonts w:ascii="宋体" w:eastAsia="宋体" w:hAnsi="Times New Roman" w:hint="eastAsia"/>
                <w:sz w:val="21"/>
                <w:szCs w:val="20"/>
              </w:rPr>
              <w:t>≤</w:t>
            </w:r>
            <w:r>
              <w:rPr>
                <w:rFonts w:ascii="宋体" w:eastAsia="宋体" w:hAnsi="Times New Roman" w:hint="eastAsia"/>
                <w:sz w:val="21"/>
                <w:szCs w:val="20"/>
              </w:rPr>
              <w:t>1000</w:t>
            </w:r>
          </w:p>
        </w:tc>
      </w:tr>
    </w:tbl>
    <w:p w:rsidR="00753A26" w:rsidRDefault="00753A26">
      <w:pPr>
        <w:pStyle w:val="afffff"/>
        <w:ind w:firstLineChars="0" w:firstLine="0"/>
        <w:jc w:val="center"/>
      </w:pPr>
    </w:p>
    <w:p w:rsidR="00753A26" w:rsidRDefault="00711E94">
      <w:pPr>
        <w:pStyle w:val="affffffffffe"/>
        <w:ind w:left="420" w:hangingChars="200" w:hanging="420"/>
        <w:rPr>
          <w:rFonts w:ascii="黑体" w:eastAsia="黑体" w:hAnsi="黑体"/>
        </w:rPr>
      </w:pPr>
      <w:r>
        <w:rPr>
          <w:rFonts w:ascii="黑体" w:eastAsia="黑体" w:hAnsi="黑体"/>
        </w:rPr>
        <w:br/>
      </w:r>
      <w:r>
        <w:rPr>
          <w:rFonts w:ascii="黑体" w:eastAsia="黑体" w:hAnsi="黑体" w:hint="eastAsia"/>
        </w:rPr>
        <w:t>重载车辆</w:t>
      </w:r>
      <w:r>
        <w:rPr>
          <w:rFonts w:ascii="黑体" w:eastAsia="黑体" w:hAnsi="黑体" w:hint="eastAsia"/>
        </w:rPr>
        <w:t>heavy load truck</w:t>
      </w:r>
    </w:p>
    <w:p w:rsidR="00753A26" w:rsidRDefault="00711E94">
      <w:pPr>
        <w:pStyle w:val="afffff"/>
        <w:ind w:firstLine="420"/>
      </w:pPr>
      <w:r>
        <w:rPr>
          <w:rFonts w:hint="eastAsia"/>
        </w:rPr>
        <w:t>载重量</w:t>
      </w:r>
      <w:r>
        <w:rPr>
          <w:rFonts w:hint="eastAsia"/>
        </w:rPr>
        <w:t>(</w:t>
      </w:r>
      <w:r>
        <w:rPr>
          <w:rFonts w:hint="eastAsia"/>
        </w:rPr>
        <w:t>空载车辆除皮后的净重值</w:t>
      </w:r>
      <w:r>
        <w:rPr>
          <w:rFonts w:hint="eastAsia"/>
        </w:rPr>
        <w:t>)</w:t>
      </w:r>
      <w:r>
        <w:rPr>
          <w:rFonts w:hint="eastAsia"/>
        </w:rPr>
        <w:t>大于表</w:t>
      </w:r>
      <w:r>
        <w:rPr>
          <w:rFonts w:hint="eastAsia"/>
        </w:rPr>
        <w:t>1</w:t>
      </w:r>
      <w:r>
        <w:rPr>
          <w:rFonts w:hint="eastAsia"/>
        </w:rPr>
        <w:t>中最大允许误差的危险品运输车辆。</w:t>
      </w:r>
    </w:p>
    <w:p w:rsidR="00753A26" w:rsidRDefault="00711E94">
      <w:pPr>
        <w:pStyle w:val="affc"/>
        <w:spacing w:before="312" w:after="312"/>
      </w:pPr>
      <w:r>
        <w:rPr>
          <w:rFonts w:hint="eastAsia"/>
        </w:rPr>
        <w:t>总则</w:t>
      </w:r>
    </w:p>
    <w:p w:rsidR="00753A26" w:rsidRDefault="00711E94">
      <w:pPr>
        <w:pStyle w:val="affffffff8"/>
      </w:pPr>
      <w:r>
        <w:rPr>
          <w:rFonts w:hint="eastAsia"/>
        </w:rPr>
        <w:t>危险品运输车辆露天停车场是城市基础设施，是城市运输车辆停车场的补充。</w:t>
      </w:r>
    </w:p>
    <w:p w:rsidR="00753A26" w:rsidRDefault="00711E94">
      <w:pPr>
        <w:pStyle w:val="affffffff8"/>
      </w:pPr>
      <w:r>
        <w:rPr>
          <w:rFonts w:hint="eastAsia"/>
        </w:rPr>
        <w:t>危险品运输车辆露天停车场规划应纳入城市总体规划控制性详细规划。</w:t>
      </w:r>
    </w:p>
    <w:p w:rsidR="00753A26" w:rsidRDefault="00711E94">
      <w:pPr>
        <w:pStyle w:val="affffffff8"/>
      </w:pPr>
      <w:r>
        <w:rPr>
          <w:rFonts w:hint="eastAsia"/>
        </w:rPr>
        <w:t>危险品运输车辆露天停车场宜自建安全、消防、环保等预警、救援设施设备。</w:t>
      </w:r>
    </w:p>
    <w:p w:rsidR="00753A26" w:rsidRDefault="00711E94">
      <w:pPr>
        <w:pStyle w:val="affffffff8"/>
      </w:pPr>
      <w:r>
        <w:rPr>
          <w:rFonts w:hint="eastAsia"/>
        </w:rPr>
        <w:t>危险品运输车辆露天停车场可停放空载车辆和重载车辆，其中重载车辆停车位数不宜多于总停车位数的</w:t>
      </w:r>
      <w:r>
        <w:rPr>
          <w:rFonts w:hint="eastAsia"/>
        </w:rPr>
        <w:t>20%</w:t>
      </w:r>
      <w:r>
        <w:rPr>
          <w:rFonts w:hint="eastAsia"/>
        </w:rPr>
        <w:t>。</w:t>
      </w:r>
    </w:p>
    <w:p w:rsidR="00753A26" w:rsidRDefault="00711E94">
      <w:pPr>
        <w:pStyle w:val="affffffff8"/>
      </w:pPr>
      <w:r>
        <w:rPr>
          <w:rFonts w:hint="eastAsia"/>
        </w:rPr>
        <w:t>危险品运输车辆露天停车场不应停放普货车辆。</w:t>
      </w:r>
    </w:p>
    <w:p w:rsidR="00753A26" w:rsidRDefault="00711E94">
      <w:pPr>
        <w:pStyle w:val="affffffff8"/>
      </w:pPr>
      <w:r>
        <w:rPr>
          <w:rFonts w:hint="eastAsia"/>
        </w:rPr>
        <w:t>运输剧毒化学品、爆炸品专用车辆以及罐式专用车辆，数量为</w:t>
      </w:r>
      <w:r>
        <w:rPr>
          <w:rFonts w:hint="eastAsia"/>
        </w:rPr>
        <w:t>20</w:t>
      </w:r>
      <w:r>
        <w:rPr>
          <w:rFonts w:hint="eastAsia"/>
        </w:rPr>
        <w:t>辆（含）以下的，停车场地面积不低于车辆正投影面积的</w:t>
      </w:r>
      <w:r>
        <w:rPr>
          <w:rFonts w:hint="eastAsia"/>
        </w:rPr>
        <w:t>1.5</w:t>
      </w:r>
      <w:r>
        <w:rPr>
          <w:rFonts w:hint="eastAsia"/>
        </w:rPr>
        <w:t>倍，数量为</w:t>
      </w:r>
      <w:r>
        <w:rPr>
          <w:rFonts w:hint="eastAsia"/>
        </w:rPr>
        <w:t>20</w:t>
      </w:r>
      <w:r>
        <w:rPr>
          <w:rFonts w:hint="eastAsia"/>
        </w:rPr>
        <w:t>辆以上的，超过部分，每辆车的停车场地面积不低于车辆正投影面积；运输其他危险货物的，专用车辆数量为</w:t>
      </w:r>
      <w:r>
        <w:rPr>
          <w:rFonts w:hint="eastAsia"/>
        </w:rPr>
        <w:t>10</w:t>
      </w:r>
      <w:r>
        <w:rPr>
          <w:rFonts w:hint="eastAsia"/>
        </w:rPr>
        <w:t>辆（含）以下的，停车场地面积不低于车辆正投影面积的</w:t>
      </w:r>
      <w:r>
        <w:rPr>
          <w:rFonts w:hint="eastAsia"/>
        </w:rPr>
        <w:t>1.5</w:t>
      </w:r>
      <w:r>
        <w:rPr>
          <w:rFonts w:hint="eastAsia"/>
        </w:rPr>
        <w:t>倍；数量为</w:t>
      </w:r>
      <w:r>
        <w:rPr>
          <w:rFonts w:hint="eastAsia"/>
        </w:rPr>
        <w:t>10</w:t>
      </w:r>
      <w:r>
        <w:rPr>
          <w:rFonts w:hint="eastAsia"/>
        </w:rPr>
        <w:t>辆以上的，超过部分，每辆车的停车场地面积不低于车辆正投影面积。</w:t>
      </w:r>
    </w:p>
    <w:p w:rsidR="00753A26" w:rsidRDefault="00711E94">
      <w:pPr>
        <w:pStyle w:val="affffffff8"/>
      </w:pPr>
      <w:r>
        <w:rPr>
          <w:rFonts w:hint="eastAsia"/>
        </w:rPr>
        <w:t>停车场地应当封闭并设立明显标志，不得妨碍居民生活和威胁公共安全。</w:t>
      </w:r>
    </w:p>
    <w:p w:rsidR="00753A26" w:rsidRDefault="00711E94">
      <w:pPr>
        <w:pStyle w:val="affc"/>
        <w:spacing w:before="312" w:after="312"/>
      </w:pPr>
      <w:r>
        <w:rPr>
          <w:rFonts w:hint="eastAsia"/>
        </w:rPr>
        <w:t>总平面布置、防火间距与安全疏散</w:t>
      </w:r>
    </w:p>
    <w:p w:rsidR="00753A26" w:rsidRDefault="00711E94">
      <w:pPr>
        <w:pStyle w:val="affd"/>
        <w:spacing w:before="156" w:after="156"/>
        <w:rPr>
          <w:rFonts w:ascii="宋体" w:eastAsia="宋体"/>
        </w:rPr>
      </w:pPr>
      <w:r>
        <w:rPr>
          <w:rFonts w:ascii="宋体" w:eastAsia="宋体" w:hint="eastAsia"/>
        </w:rPr>
        <w:t>危险品运输车辆露天停车场宜临近主要货运通道，便于车辆</w:t>
      </w:r>
      <w:r>
        <w:rPr>
          <w:rFonts w:ascii="宋体" w:eastAsia="宋体" w:hint="eastAsia"/>
        </w:rPr>
        <w:t>进出。</w:t>
      </w:r>
    </w:p>
    <w:p w:rsidR="00753A26" w:rsidRDefault="00711E94">
      <w:pPr>
        <w:pStyle w:val="affd"/>
        <w:spacing w:before="156" w:after="156"/>
        <w:rPr>
          <w:rFonts w:ascii="宋体" w:eastAsia="宋体"/>
        </w:rPr>
      </w:pPr>
      <w:r>
        <w:rPr>
          <w:rFonts w:ascii="宋体" w:eastAsia="宋体" w:hint="eastAsia"/>
        </w:rPr>
        <w:t>危险品运输车辆露天停车场不应有架空电力线路、通信线路穿越。</w:t>
      </w:r>
    </w:p>
    <w:p w:rsidR="00753A26" w:rsidRDefault="00711E94">
      <w:pPr>
        <w:pStyle w:val="affd"/>
        <w:spacing w:before="156" w:after="156"/>
        <w:rPr>
          <w:rFonts w:ascii="宋体" w:eastAsia="宋体"/>
        </w:rPr>
      </w:pPr>
      <w:r>
        <w:rPr>
          <w:rFonts w:ascii="宋体" w:eastAsia="宋体" w:hint="eastAsia"/>
        </w:rPr>
        <w:t>危险品运输车辆露天停车场应按功能分区进行总平面布置。</w:t>
      </w:r>
    </w:p>
    <w:p w:rsidR="00753A26" w:rsidRDefault="00711E94">
      <w:pPr>
        <w:pStyle w:val="affd"/>
        <w:spacing w:before="156" w:after="156"/>
        <w:rPr>
          <w:rFonts w:ascii="宋体" w:eastAsia="宋体"/>
        </w:rPr>
      </w:pPr>
      <w:r>
        <w:rPr>
          <w:rFonts w:ascii="宋体" w:eastAsia="宋体" w:hint="eastAsia"/>
        </w:rPr>
        <w:t>停车场内的办公区</w:t>
      </w:r>
      <w:proofErr w:type="gramStart"/>
      <w:r>
        <w:rPr>
          <w:rFonts w:ascii="宋体" w:eastAsia="宋体" w:hint="eastAsia"/>
        </w:rPr>
        <w:t>宜位于</w:t>
      </w:r>
      <w:proofErr w:type="gramEnd"/>
      <w:r>
        <w:rPr>
          <w:rFonts w:ascii="宋体" w:eastAsia="宋体" w:hint="eastAsia"/>
        </w:rPr>
        <w:t>全年最小频率风向的下风侧，并应布置在便于管理经营、环境洁净、靠近主要人流出入口的地点。</w:t>
      </w:r>
    </w:p>
    <w:p w:rsidR="00753A26" w:rsidRDefault="00711E94">
      <w:pPr>
        <w:pStyle w:val="affd"/>
        <w:spacing w:before="156" w:after="156"/>
        <w:rPr>
          <w:rFonts w:ascii="宋体" w:eastAsia="宋体"/>
        </w:rPr>
      </w:pPr>
      <w:r>
        <w:rPr>
          <w:rFonts w:ascii="宋体" w:eastAsia="宋体" w:hint="eastAsia"/>
        </w:rPr>
        <w:t>甲、乙类物品运输车的停车场与民用建筑的防火间距不应小于</w:t>
      </w:r>
      <w:r>
        <w:rPr>
          <w:rFonts w:ascii="宋体" w:eastAsia="宋体" w:hint="eastAsia"/>
        </w:rPr>
        <w:t>25 m</w:t>
      </w:r>
      <w:r>
        <w:rPr>
          <w:rFonts w:ascii="宋体" w:eastAsia="宋体" w:hint="eastAsia"/>
        </w:rPr>
        <w:t>，与重要公共建筑的防火间距不应小于</w:t>
      </w:r>
      <w:r>
        <w:rPr>
          <w:rFonts w:ascii="宋体" w:eastAsia="宋体" w:hint="eastAsia"/>
        </w:rPr>
        <w:t>50 m</w:t>
      </w:r>
      <w:r>
        <w:rPr>
          <w:rFonts w:ascii="宋体" w:eastAsia="宋体" w:hint="eastAsia"/>
        </w:rPr>
        <w:t>。甲类物品运输车的停车场与明火或散发火花地点的防火间距不应小于</w:t>
      </w:r>
      <w:r>
        <w:rPr>
          <w:rFonts w:ascii="宋体" w:eastAsia="宋体" w:hint="eastAsia"/>
        </w:rPr>
        <w:t>30 m</w:t>
      </w:r>
      <w:r>
        <w:rPr>
          <w:rFonts w:ascii="宋体" w:eastAsia="宋体" w:hint="eastAsia"/>
        </w:rPr>
        <w:t>，与厂房、仓库的防火间距应按本规范表</w:t>
      </w:r>
      <w:r>
        <w:rPr>
          <w:rFonts w:ascii="宋体" w:eastAsia="宋体" w:hint="eastAsia"/>
        </w:rPr>
        <w:t>2</w:t>
      </w:r>
      <w:r>
        <w:rPr>
          <w:rFonts w:ascii="宋体" w:eastAsia="宋体" w:hint="eastAsia"/>
        </w:rPr>
        <w:t>的规定值增加</w:t>
      </w:r>
      <w:r>
        <w:rPr>
          <w:rFonts w:ascii="宋体" w:eastAsia="宋体" w:hint="eastAsia"/>
        </w:rPr>
        <w:t>2 m</w:t>
      </w:r>
      <w:r>
        <w:rPr>
          <w:rFonts w:ascii="宋体" w:eastAsia="宋体" w:hint="eastAsia"/>
        </w:rPr>
        <w:t>。</w:t>
      </w:r>
    </w:p>
    <w:p w:rsidR="00753A26" w:rsidRDefault="00711E94">
      <w:pPr>
        <w:pStyle w:val="afffff"/>
        <w:ind w:firstLineChars="0" w:firstLine="0"/>
        <w:jc w:val="center"/>
      </w:pPr>
      <w:r>
        <w:rPr>
          <w:rFonts w:hint="eastAsia"/>
        </w:rPr>
        <w:t>表</w:t>
      </w:r>
      <w:r>
        <w:rPr>
          <w:rFonts w:hint="eastAsia"/>
        </w:rPr>
        <w:t xml:space="preserve">2 </w:t>
      </w:r>
      <w:r>
        <w:rPr>
          <w:rFonts w:hint="eastAsia"/>
        </w:rPr>
        <w:t>停车场与除甲类物品仓库外的其他建筑物的防</w:t>
      </w:r>
      <w:r>
        <w:rPr>
          <w:rFonts w:hint="eastAsia"/>
        </w:rPr>
        <w:t>火间距</w:t>
      </w:r>
      <w:r>
        <w:rPr>
          <w:rFonts w:hint="eastAsia"/>
        </w:rPr>
        <w:t>(m)</w:t>
      </w:r>
    </w:p>
    <w:tbl>
      <w:tblPr>
        <w:tblStyle w:val="affff2"/>
        <w:tblW w:w="0" w:type="auto"/>
        <w:jc w:val="center"/>
        <w:tblLook w:val="04A0" w:firstRow="1" w:lastRow="0" w:firstColumn="1" w:lastColumn="0" w:noHBand="0" w:noVBand="1"/>
      </w:tblPr>
      <w:tblGrid>
        <w:gridCol w:w="2130"/>
        <w:gridCol w:w="2130"/>
        <w:gridCol w:w="2131"/>
        <w:gridCol w:w="2131"/>
      </w:tblGrid>
      <w:tr w:rsidR="00753A26">
        <w:trPr>
          <w:jc w:val="center"/>
        </w:trPr>
        <w:tc>
          <w:tcPr>
            <w:tcW w:w="2130" w:type="dxa"/>
            <w:vMerge w:val="restart"/>
            <w:vAlign w:val="center"/>
          </w:tcPr>
          <w:p w:rsidR="00753A26" w:rsidRDefault="00711E94">
            <w:pPr>
              <w:pStyle w:val="affff0"/>
              <w:widowControl/>
              <w:spacing w:beforeAutospacing="0" w:afterAutospacing="0"/>
              <w:jc w:val="center"/>
              <w:rPr>
                <w:rFonts w:ascii="宋体" w:eastAsia="宋体" w:hAnsi="Times New Roman"/>
                <w:sz w:val="21"/>
                <w:szCs w:val="20"/>
              </w:rPr>
            </w:pPr>
            <w:r>
              <w:rPr>
                <w:rFonts w:ascii="宋体" w:eastAsia="宋体" w:hAnsi="Times New Roman" w:hint="eastAsia"/>
                <w:sz w:val="21"/>
                <w:szCs w:val="20"/>
              </w:rPr>
              <w:t>名称和耐火等级</w:t>
            </w:r>
          </w:p>
        </w:tc>
        <w:tc>
          <w:tcPr>
            <w:tcW w:w="6392" w:type="dxa"/>
            <w:gridSpan w:val="3"/>
            <w:vAlign w:val="center"/>
          </w:tcPr>
          <w:p w:rsidR="00753A26" w:rsidRDefault="00711E94">
            <w:pPr>
              <w:pStyle w:val="affff0"/>
              <w:widowControl/>
              <w:spacing w:beforeAutospacing="0" w:afterAutospacing="0"/>
              <w:jc w:val="center"/>
              <w:rPr>
                <w:rFonts w:ascii="宋体" w:eastAsia="宋体" w:hAnsi="Times New Roman"/>
                <w:sz w:val="21"/>
                <w:szCs w:val="20"/>
              </w:rPr>
            </w:pPr>
            <w:r>
              <w:rPr>
                <w:rFonts w:ascii="宋体" w:eastAsia="宋体" w:hAnsi="Times New Roman" w:hint="eastAsia"/>
                <w:sz w:val="21"/>
                <w:szCs w:val="20"/>
              </w:rPr>
              <w:t>厂房、仓库、民用建筑</w:t>
            </w:r>
          </w:p>
        </w:tc>
      </w:tr>
      <w:tr w:rsidR="00753A26">
        <w:trPr>
          <w:jc w:val="center"/>
        </w:trPr>
        <w:tc>
          <w:tcPr>
            <w:tcW w:w="2130" w:type="dxa"/>
            <w:vMerge/>
            <w:vAlign w:val="center"/>
          </w:tcPr>
          <w:p w:rsidR="00753A26" w:rsidRDefault="00753A26">
            <w:pPr>
              <w:pStyle w:val="affff0"/>
              <w:widowControl/>
              <w:spacing w:beforeAutospacing="0" w:afterAutospacing="0"/>
              <w:jc w:val="center"/>
              <w:rPr>
                <w:rFonts w:ascii="宋体" w:eastAsia="宋体" w:hAnsi="Times New Roman"/>
                <w:sz w:val="21"/>
                <w:szCs w:val="20"/>
              </w:rPr>
            </w:pPr>
          </w:p>
        </w:tc>
        <w:tc>
          <w:tcPr>
            <w:tcW w:w="2130" w:type="dxa"/>
            <w:vAlign w:val="center"/>
          </w:tcPr>
          <w:p w:rsidR="00753A26" w:rsidRDefault="00711E94">
            <w:pPr>
              <w:pStyle w:val="affff0"/>
              <w:widowControl/>
              <w:spacing w:beforeAutospacing="0" w:afterAutospacing="0"/>
              <w:jc w:val="center"/>
              <w:rPr>
                <w:rFonts w:ascii="宋体" w:eastAsia="宋体" w:hAnsi="Times New Roman"/>
                <w:sz w:val="21"/>
                <w:szCs w:val="20"/>
              </w:rPr>
            </w:pPr>
            <w:r>
              <w:rPr>
                <w:rFonts w:ascii="宋体" w:eastAsia="宋体" w:hAnsi="Times New Roman" w:hint="eastAsia"/>
                <w:sz w:val="21"/>
                <w:szCs w:val="20"/>
              </w:rPr>
              <w:t>一、二级</w:t>
            </w:r>
          </w:p>
        </w:tc>
        <w:tc>
          <w:tcPr>
            <w:tcW w:w="2131" w:type="dxa"/>
            <w:vAlign w:val="center"/>
          </w:tcPr>
          <w:p w:rsidR="00753A26" w:rsidRDefault="00711E94">
            <w:pPr>
              <w:pStyle w:val="affff0"/>
              <w:widowControl/>
              <w:spacing w:beforeAutospacing="0" w:afterAutospacing="0"/>
              <w:jc w:val="center"/>
              <w:rPr>
                <w:rFonts w:ascii="宋体" w:eastAsia="宋体" w:hAnsi="Times New Roman"/>
                <w:sz w:val="21"/>
                <w:szCs w:val="20"/>
              </w:rPr>
            </w:pPr>
            <w:r>
              <w:rPr>
                <w:rFonts w:ascii="宋体" w:eastAsia="宋体" w:hAnsi="Times New Roman" w:hint="eastAsia"/>
                <w:sz w:val="21"/>
                <w:szCs w:val="20"/>
              </w:rPr>
              <w:t>三级</w:t>
            </w:r>
          </w:p>
        </w:tc>
        <w:tc>
          <w:tcPr>
            <w:tcW w:w="2131" w:type="dxa"/>
            <w:vAlign w:val="center"/>
          </w:tcPr>
          <w:p w:rsidR="00753A26" w:rsidRDefault="00711E94">
            <w:pPr>
              <w:pStyle w:val="affff0"/>
              <w:widowControl/>
              <w:spacing w:beforeAutospacing="0" w:afterAutospacing="0"/>
              <w:jc w:val="center"/>
              <w:rPr>
                <w:rFonts w:ascii="宋体" w:eastAsia="宋体" w:hAnsi="Times New Roman"/>
                <w:sz w:val="21"/>
                <w:szCs w:val="20"/>
              </w:rPr>
            </w:pPr>
            <w:r>
              <w:rPr>
                <w:rFonts w:ascii="宋体" w:eastAsia="宋体" w:hAnsi="Times New Roman" w:hint="eastAsia"/>
                <w:sz w:val="21"/>
                <w:szCs w:val="20"/>
              </w:rPr>
              <w:t>四级</w:t>
            </w:r>
          </w:p>
        </w:tc>
      </w:tr>
      <w:tr w:rsidR="00753A26">
        <w:trPr>
          <w:jc w:val="center"/>
        </w:trPr>
        <w:tc>
          <w:tcPr>
            <w:tcW w:w="2130" w:type="dxa"/>
            <w:vAlign w:val="center"/>
          </w:tcPr>
          <w:p w:rsidR="00753A26" w:rsidRDefault="00711E94">
            <w:pPr>
              <w:pStyle w:val="affff0"/>
              <w:widowControl/>
              <w:spacing w:beforeAutospacing="0" w:afterAutospacing="0"/>
              <w:jc w:val="center"/>
              <w:rPr>
                <w:rFonts w:ascii="宋体" w:eastAsia="宋体" w:hAnsi="Times New Roman"/>
                <w:sz w:val="21"/>
                <w:szCs w:val="20"/>
              </w:rPr>
            </w:pPr>
            <w:r>
              <w:rPr>
                <w:rFonts w:ascii="宋体" w:eastAsia="宋体" w:hAnsi="Times New Roman" w:hint="eastAsia"/>
                <w:sz w:val="21"/>
                <w:szCs w:val="20"/>
              </w:rPr>
              <w:t>停车场</w:t>
            </w:r>
          </w:p>
        </w:tc>
        <w:tc>
          <w:tcPr>
            <w:tcW w:w="2130" w:type="dxa"/>
            <w:vAlign w:val="center"/>
          </w:tcPr>
          <w:p w:rsidR="00753A26" w:rsidRDefault="00711E94">
            <w:pPr>
              <w:pStyle w:val="affff0"/>
              <w:widowControl/>
              <w:spacing w:beforeAutospacing="0" w:afterAutospacing="0"/>
              <w:jc w:val="center"/>
              <w:rPr>
                <w:rFonts w:ascii="宋体" w:eastAsia="宋体" w:hAnsi="Times New Roman"/>
                <w:sz w:val="21"/>
                <w:szCs w:val="20"/>
              </w:rPr>
            </w:pPr>
            <w:r>
              <w:rPr>
                <w:rFonts w:ascii="宋体" w:eastAsia="宋体" w:hAnsi="Times New Roman" w:hint="eastAsia"/>
                <w:sz w:val="21"/>
                <w:szCs w:val="20"/>
              </w:rPr>
              <w:t>6</w:t>
            </w:r>
          </w:p>
        </w:tc>
        <w:tc>
          <w:tcPr>
            <w:tcW w:w="2131" w:type="dxa"/>
            <w:vAlign w:val="center"/>
          </w:tcPr>
          <w:p w:rsidR="00753A26" w:rsidRDefault="00711E94">
            <w:pPr>
              <w:pStyle w:val="affff0"/>
              <w:widowControl/>
              <w:spacing w:beforeAutospacing="0" w:afterAutospacing="0"/>
              <w:jc w:val="center"/>
              <w:rPr>
                <w:rFonts w:ascii="宋体" w:eastAsia="宋体" w:hAnsi="Times New Roman"/>
                <w:sz w:val="21"/>
                <w:szCs w:val="20"/>
              </w:rPr>
            </w:pPr>
            <w:r>
              <w:rPr>
                <w:rFonts w:ascii="宋体" w:eastAsia="宋体" w:hAnsi="Times New Roman" w:hint="eastAsia"/>
                <w:sz w:val="21"/>
                <w:szCs w:val="20"/>
              </w:rPr>
              <w:t>8</w:t>
            </w:r>
          </w:p>
        </w:tc>
        <w:tc>
          <w:tcPr>
            <w:tcW w:w="2131" w:type="dxa"/>
            <w:vAlign w:val="center"/>
          </w:tcPr>
          <w:p w:rsidR="00753A26" w:rsidRDefault="00711E94">
            <w:pPr>
              <w:pStyle w:val="affff0"/>
              <w:widowControl/>
              <w:spacing w:beforeAutospacing="0" w:afterAutospacing="0"/>
              <w:jc w:val="center"/>
              <w:rPr>
                <w:rFonts w:ascii="宋体" w:eastAsia="宋体" w:hAnsi="Times New Roman"/>
                <w:sz w:val="21"/>
                <w:szCs w:val="20"/>
              </w:rPr>
            </w:pPr>
            <w:r>
              <w:rPr>
                <w:rFonts w:ascii="宋体" w:eastAsia="宋体" w:hAnsi="Times New Roman" w:hint="eastAsia"/>
                <w:sz w:val="21"/>
                <w:szCs w:val="20"/>
              </w:rPr>
              <w:t>10</w:t>
            </w:r>
          </w:p>
        </w:tc>
      </w:tr>
    </w:tbl>
    <w:p w:rsidR="00753A26" w:rsidRDefault="00711E94">
      <w:pPr>
        <w:pStyle w:val="afffff"/>
        <w:ind w:firstLine="420"/>
      </w:pPr>
      <w:r>
        <w:rPr>
          <w:rFonts w:hint="eastAsia"/>
        </w:rPr>
        <w:t>注：</w:t>
      </w:r>
    </w:p>
    <w:p w:rsidR="00753A26" w:rsidRDefault="00711E94">
      <w:pPr>
        <w:pStyle w:val="afffff"/>
        <w:ind w:firstLine="420"/>
      </w:pPr>
      <w:r>
        <w:rPr>
          <w:rFonts w:hint="eastAsia"/>
        </w:rPr>
        <w:lastRenderedPageBreak/>
        <w:t xml:space="preserve">1 </w:t>
      </w:r>
      <w:r>
        <w:rPr>
          <w:rFonts w:hint="eastAsia"/>
        </w:rPr>
        <w:t>防火间距应按相邻建筑物外墙的最近距离算起，如外墙有凸出的可燃物构件时，则应从其凸出部分外缘算起，停车场从靠近建筑物的最近停车位置边缘算起。</w:t>
      </w:r>
    </w:p>
    <w:p w:rsidR="00753A26" w:rsidRDefault="00711E94">
      <w:pPr>
        <w:pStyle w:val="afffff"/>
        <w:ind w:firstLine="420"/>
      </w:pPr>
      <w:r>
        <w:rPr>
          <w:rFonts w:hint="eastAsia"/>
        </w:rPr>
        <w:t xml:space="preserve">2 </w:t>
      </w:r>
      <w:r>
        <w:rPr>
          <w:rFonts w:hint="eastAsia"/>
        </w:rPr>
        <w:t>厂房、仓库的火灾危险性分类应符合现行国家标准《建筑设计防火规范》</w:t>
      </w:r>
      <w:r>
        <w:rPr>
          <w:rFonts w:hint="eastAsia"/>
        </w:rPr>
        <w:t xml:space="preserve">GB 50016 </w:t>
      </w:r>
      <w:r>
        <w:rPr>
          <w:rFonts w:hint="eastAsia"/>
        </w:rPr>
        <w:t>的有关规定。</w:t>
      </w:r>
    </w:p>
    <w:p w:rsidR="00753A26" w:rsidRDefault="00711E94">
      <w:pPr>
        <w:pStyle w:val="affd"/>
        <w:spacing w:before="156" w:after="156"/>
        <w:rPr>
          <w:rFonts w:ascii="宋体" w:eastAsia="宋体"/>
        </w:rPr>
      </w:pPr>
      <w:r>
        <w:rPr>
          <w:rFonts w:ascii="宋体" w:eastAsia="宋体" w:hint="eastAsia"/>
        </w:rPr>
        <w:t>危险品运输车辆露天停车场的汽车疏散出口不应少于</w:t>
      </w:r>
      <w:r>
        <w:rPr>
          <w:rFonts w:ascii="宋体" w:eastAsia="宋体" w:hint="eastAsia"/>
        </w:rPr>
        <w:t>2</w:t>
      </w:r>
      <w:r>
        <w:rPr>
          <w:rFonts w:ascii="宋体" w:eastAsia="宋体" w:hint="eastAsia"/>
        </w:rPr>
        <w:t>个；停车数量不大于</w:t>
      </w:r>
      <w:r>
        <w:rPr>
          <w:rFonts w:ascii="宋体" w:eastAsia="宋体" w:hint="eastAsia"/>
        </w:rPr>
        <w:t>50</w:t>
      </w:r>
      <w:r>
        <w:rPr>
          <w:rFonts w:ascii="宋体" w:eastAsia="宋体" w:hint="eastAsia"/>
        </w:rPr>
        <w:t>辆时，可设置</w:t>
      </w:r>
      <w:r>
        <w:rPr>
          <w:rFonts w:ascii="宋体" w:eastAsia="宋体" w:hint="eastAsia"/>
        </w:rPr>
        <w:t>1</w:t>
      </w:r>
      <w:r>
        <w:rPr>
          <w:rFonts w:ascii="宋体" w:eastAsia="宋体" w:hint="eastAsia"/>
        </w:rPr>
        <w:t>个。出入口之间的净距不应小于</w:t>
      </w:r>
      <w:r>
        <w:rPr>
          <w:rFonts w:ascii="宋体" w:eastAsia="宋体" w:hint="eastAsia"/>
        </w:rPr>
        <w:t>20 m</w:t>
      </w:r>
      <w:r>
        <w:rPr>
          <w:rFonts w:ascii="宋体" w:eastAsia="宋体" w:hint="eastAsia"/>
        </w:rPr>
        <w:t>，出入口宽度不应小于</w:t>
      </w:r>
      <w:r>
        <w:rPr>
          <w:rFonts w:ascii="宋体" w:eastAsia="宋体" w:hint="eastAsia"/>
        </w:rPr>
        <w:t xml:space="preserve">12 </w:t>
      </w:r>
      <w:r>
        <w:rPr>
          <w:rFonts w:ascii="宋体" w:eastAsia="宋体" w:hint="eastAsia"/>
        </w:rPr>
        <w:t>m</w:t>
      </w:r>
      <w:r>
        <w:rPr>
          <w:rFonts w:ascii="宋体" w:eastAsia="宋体" w:hint="eastAsia"/>
        </w:rPr>
        <w:t>。转弯半径综合考虑车型、车速和道路条件确定，且不应小于</w:t>
      </w:r>
      <w:r>
        <w:rPr>
          <w:rFonts w:ascii="宋体" w:eastAsia="宋体" w:hint="eastAsia"/>
        </w:rPr>
        <w:t>12 m</w:t>
      </w:r>
      <w:r>
        <w:rPr>
          <w:rFonts w:ascii="宋体" w:eastAsia="宋体" w:hint="eastAsia"/>
        </w:rPr>
        <w:t>。</w:t>
      </w:r>
    </w:p>
    <w:p w:rsidR="00753A26" w:rsidRDefault="00711E94">
      <w:pPr>
        <w:pStyle w:val="affd"/>
        <w:spacing w:before="156" w:after="156"/>
        <w:rPr>
          <w:rFonts w:ascii="宋体" w:eastAsia="宋体"/>
        </w:rPr>
      </w:pPr>
      <w:r>
        <w:rPr>
          <w:rFonts w:ascii="宋体" w:eastAsia="宋体" w:hint="eastAsia"/>
        </w:rPr>
        <w:t>危险品运输车辆露天停车场应结合本区域交通组织设置出入口。车辆出入口与人员出入口宜分开设置。</w:t>
      </w:r>
    </w:p>
    <w:p w:rsidR="00753A26" w:rsidRDefault="00711E94">
      <w:pPr>
        <w:pStyle w:val="affd"/>
        <w:spacing w:before="156" w:after="156"/>
        <w:rPr>
          <w:rFonts w:ascii="宋体" w:eastAsia="宋体"/>
        </w:rPr>
      </w:pPr>
      <w:r>
        <w:rPr>
          <w:rFonts w:ascii="宋体" w:eastAsia="宋体" w:hint="eastAsia"/>
        </w:rPr>
        <w:t>危险品运输车辆露天停车场应设置不少于</w:t>
      </w:r>
      <w:r>
        <w:rPr>
          <w:rFonts w:ascii="宋体" w:eastAsia="宋体" w:hint="eastAsia"/>
        </w:rPr>
        <w:t>1</w:t>
      </w:r>
      <w:r>
        <w:rPr>
          <w:rFonts w:ascii="宋体" w:eastAsia="宋体" w:hint="eastAsia"/>
        </w:rPr>
        <w:t>个应急门，并保证其在发生事故时能够迅速响应开放与疏散分流。</w:t>
      </w:r>
    </w:p>
    <w:p w:rsidR="00753A26" w:rsidRDefault="00711E94">
      <w:pPr>
        <w:pStyle w:val="affd"/>
        <w:spacing w:before="156" w:after="156"/>
        <w:rPr>
          <w:rFonts w:ascii="宋体" w:eastAsia="宋体"/>
        </w:rPr>
      </w:pPr>
      <w:r>
        <w:rPr>
          <w:rFonts w:ascii="宋体" w:eastAsia="宋体" w:hint="eastAsia"/>
        </w:rPr>
        <w:t>危险品运输车辆露天停车场应合</w:t>
      </w:r>
      <w:proofErr w:type="gramStart"/>
      <w:r>
        <w:rPr>
          <w:rFonts w:ascii="宋体" w:eastAsia="宋体" w:hint="eastAsia"/>
        </w:rPr>
        <w:t>理组织</w:t>
      </w:r>
      <w:proofErr w:type="gramEnd"/>
      <w:r>
        <w:rPr>
          <w:rFonts w:ascii="宋体" w:eastAsia="宋体" w:hint="eastAsia"/>
        </w:rPr>
        <w:t>车流，保证交通顺畅，路径短捷、不折返。</w:t>
      </w:r>
    </w:p>
    <w:p w:rsidR="00753A26" w:rsidRDefault="00711E94">
      <w:pPr>
        <w:pStyle w:val="affd"/>
        <w:spacing w:before="156" w:after="156"/>
        <w:rPr>
          <w:rFonts w:ascii="宋体" w:eastAsia="宋体"/>
        </w:rPr>
      </w:pPr>
      <w:r>
        <w:rPr>
          <w:rFonts w:ascii="宋体" w:eastAsia="宋体" w:hint="eastAsia"/>
        </w:rPr>
        <w:t>停车区应按照所载运危险品类别分类分区布置，严禁将化学性质或扑救方法相抵触的车辆停放在同一区域。</w:t>
      </w:r>
    </w:p>
    <w:p w:rsidR="00753A26" w:rsidRDefault="00711E94">
      <w:pPr>
        <w:pStyle w:val="affd"/>
        <w:spacing w:before="156" w:after="156"/>
        <w:rPr>
          <w:rFonts w:ascii="宋体" w:eastAsia="宋体"/>
        </w:rPr>
      </w:pPr>
      <w:r>
        <w:rPr>
          <w:rFonts w:ascii="宋体" w:eastAsia="宋体" w:hint="eastAsia"/>
        </w:rPr>
        <w:t>停车区内空载车辆和重载车辆应分开布置，且空、重车停车区之间通道宽度不应小于</w:t>
      </w:r>
      <w:r>
        <w:rPr>
          <w:rFonts w:ascii="宋体" w:eastAsia="宋体" w:hint="eastAsia"/>
        </w:rPr>
        <w:t>15 m</w:t>
      </w:r>
      <w:r>
        <w:rPr>
          <w:rFonts w:ascii="宋体" w:eastAsia="宋体" w:hint="eastAsia"/>
        </w:rPr>
        <w:t>。</w:t>
      </w:r>
    </w:p>
    <w:p w:rsidR="00753A26" w:rsidRDefault="00711E94">
      <w:pPr>
        <w:pStyle w:val="affd"/>
        <w:spacing w:before="156" w:after="156"/>
        <w:rPr>
          <w:rFonts w:ascii="宋体" w:eastAsia="宋体"/>
        </w:rPr>
      </w:pPr>
      <w:r>
        <w:rPr>
          <w:rFonts w:ascii="宋体" w:eastAsia="宋体" w:hint="eastAsia"/>
        </w:rPr>
        <w:t>停车方式可采用垂直式后退停车或</w:t>
      </w:r>
      <w:r>
        <w:rPr>
          <w:rFonts w:ascii="宋体" w:eastAsia="宋体" w:hint="eastAsia"/>
        </w:rPr>
        <w:t>45</w:t>
      </w:r>
      <w:r>
        <w:rPr>
          <w:rFonts w:ascii="宋体" w:eastAsia="宋体" w:hint="eastAsia"/>
        </w:rPr>
        <w:t>°斜列式后退停车。</w:t>
      </w:r>
    </w:p>
    <w:p w:rsidR="00753A26" w:rsidRDefault="00711E94">
      <w:pPr>
        <w:pStyle w:val="affd"/>
        <w:spacing w:before="156" w:after="156"/>
      </w:pPr>
      <w:r>
        <w:rPr>
          <w:rFonts w:ascii="宋体" w:eastAsia="宋体" w:hint="eastAsia"/>
        </w:rPr>
        <w:t>停车区由停车位、通道、横向间隔、纵向间隔组成，见示意图（图中箭头仅表示停车方向）。</w:t>
      </w:r>
    </w:p>
    <w:p w:rsidR="00753A26" w:rsidRDefault="00711E94">
      <w:pPr>
        <w:pStyle w:val="afffff"/>
        <w:ind w:firstLineChars="0" w:firstLine="0"/>
        <w:jc w:val="center"/>
      </w:pPr>
      <w:r>
        <w:rPr>
          <w:noProof/>
        </w:rPr>
        <w:drawing>
          <wp:inline distT="0" distB="0" distL="0" distR="0">
            <wp:extent cx="5274310" cy="3729355"/>
            <wp:effectExtent l="19050" t="0" r="2540" b="0"/>
            <wp:docPr id="5" name="图片 1"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1.png"/>
                    <pic:cNvPicPr>
                      <a:picLocks noChangeAspect="1"/>
                    </pic:cNvPicPr>
                  </pic:nvPicPr>
                  <pic:blipFill>
                    <a:blip r:embed="rId20" cstate="print"/>
                    <a:stretch>
                      <a:fillRect/>
                    </a:stretch>
                  </pic:blipFill>
                  <pic:spPr>
                    <a:xfrm>
                      <a:off x="0" y="0"/>
                      <a:ext cx="5274310" cy="3729355"/>
                    </a:xfrm>
                    <a:prstGeom prst="rect">
                      <a:avLst/>
                    </a:prstGeom>
                  </pic:spPr>
                </pic:pic>
              </a:graphicData>
            </a:graphic>
          </wp:inline>
        </w:drawing>
      </w:r>
    </w:p>
    <w:p w:rsidR="00753A26" w:rsidRDefault="00711E94">
      <w:pPr>
        <w:pStyle w:val="afffff"/>
        <w:ind w:firstLineChars="0" w:firstLine="0"/>
        <w:jc w:val="center"/>
      </w:pPr>
      <w:r>
        <w:rPr>
          <w:rFonts w:hint="eastAsia"/>
          <w:noProof/>
        </w:rPr>
        <w:lastRenderedPageBreak/>
        <w:drawing>
          <wp:inline distT="0" distB="0" distL="0" distR="0">
            <wp:extent cx="5274310" cy="3729355"/>
            <wp:effectExtent l="19050" t="0" r="2540" b="0"/>
            <wp:docPr id="7" name="图片 2"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 descr="2.png"/>
                    <pic:cNvPicPr>
                      <a:picLocks noChangeAspect="1"/>
                    </pic:cNvPicPr>
                  </pic:nvPicPr>
                  <pic:blipFill>
                    <a:blip r:embed="rId21" cstate="print"/>
                    <a:stretch>
                      <a:fillRect/>
                    </a:stretch>
                  </pic:blipFill>
                  <pic:spPr>
                    <a:xfrm>
                      <a:off x="0" y="0"/>
                      <a:ext cx="5274310" cy="3729355"/>
                    </a:xfrm>
                    <a:prstGeom prst="rect">
                      <a:avLst/>
                    </a:prstGeom>
                  </pic:spPr>
                </pic:pic>
              </a:graphicData>
            </a:graphic>
          </wp:inline>
        </w:drawing>
      </w:r>
    </w:p>
    <w:p w:rsidR="00753A26" w:rsidRDefault="00711E94">
      <w:pPr>
        <w:pStyle w:val="affff0"/>
        <w:widowControl/>
        <w:spacing w:beforeAutospacing="0" w:afterAutospacing="0"/>
        <w:ind w:firstLineChars="200" w:firstLine="420"/>
        <w:rPr>
          <w:rFonts w:ascii="宋体" w:eastAsia="宋体" w:hAnsi="Times New Roman"/>
          <w:sz w:val="21"/>
          <w:szCs w:val="20"/>
        </w:rPr>
      </w:pPr>
      <w:r>
        <w:rPr>
          <w:rFonts w:ascii="宋体" w:eastAsia="宋体" w:hAnsi="Times New Roman" w:hint="eastAsia"/>
          <w:sz w:val="21"/>
          <w:szCs w:val="20"/>
        </w:rPr>
        <w:t>说明</w:t>
      </w:r>
      <w:r>
        <w:rPr>
          <w:rFonts w:ascii="宋体" w:eastAsia="宋体" w:hAnsi="Times New Roman" w:hint="eastAsia"/>
          <w:sz w:val="21"/>
          <w:szCs w:val="20"/>
        </w:rPr>
        <w:t>:</w:t>
      </w:r>
    </w:p>
    <w:p w:rsidR="00753A26" w:rsidRDefault="00711E94">
      <w:pPr>
        <w:pStyle w:val="affff0"/>
        <w:widowControl/>
        <w:spacing w:beforeAutospacing="0" w:afterAutospacing="0"/>
        <w:ind w:firstLineChars="200" w:firstLine="420"/>
        <w:rPr>
          <w:rFonts w:ascii="宋体" w:eastAsia="宋体" w:hAnsi="Times New Roman"/>
          <w:sz w:val="21"/>
          <w:szCs w:val="20"/>
        </w:rPr>
      </w:pPr>
      <w:r>
        <w:rPr>
          <w:rFonts w:ascii="宋体" w:eastAsia="宋体" w:hAnsi="Times New Roman" w:hint="eastAsia"/>
          <w:sz w:val="21"/>
          <w:szCs w:val="20"/>
        </w:rPr>
        <w:t>B</w:t>
      </w:r>
      <w:r>
        <w:rPr>
          <w:rFonts w:ascii="宋体" w:eastAsia="宋体" w:hAnsi="Times New Roman" w:hint="eastAsia"/>
          <w:sz w:val="21"/>
          <w:szCs w:val="20"/>
        </w:rPr>
        <w:t>——平行通道方向的停车位宽；</w:t>
      </w:r>
    </w:p>
    <w:p w:rsidR="00753A26" w:rsidRDefault="00711E94">
      <w:pPr>
        <w:pStyle w:val="affff0"/>
        <w:widowControl/>
        <w:spacing w:beforeAutospacing="0" w:afterAutospacing="0"/>
        <w:ind w:firstLineChars="200" w:firstLine="420"/>
        <w:rPr>
          <w:rFonts w:ascii="宋体" w:eastAsia="宋体" w:hAnsi="Times New Roman"/>
          <w:sz w:val="21"/>
          <w:szCs w:val="20"/>
        </w:rPr>
      </w:pPr>
      <w:r>
        <w:rPr>
          <w:rFonts w:ascii="宋体" w:eastAsia="宋体" w:hAnsi="Times New Roman" w:hint="eastAsia"/>
          <w:sz w:val="21"/>
          <w:szCs w:val="20"/>
        </w:rPr>
        <w:t>L</w:t>
      </w:r>
      <w:r>
        <w:rPr>
          <w:rFonts w:ascii="宋体" w:eastAsia="宋体" w:hAnsi="Times New Roman" w:hint="eastAsia"/>
          <w:sz w:val="21"/>
          <w:szCs w:val="20"/>
        </w:rPr>
        <w:t>——垂直通道方向的停车位长；</w:t>
      </w:r>
    </w:p>
    <w:p w:rsidR="00753A26" w:rsidRDefault="00711E94">
      <w:pPr>
        <w:pStyle w:val="affff0"/>
        <w:widowControl/>
        <w:spacing w:beforeAutospacing="0" w:afterAutospacing="0"/>
        <w:ind w:firstLineChars="200" w:firstLine="420"/>
        <w:rPr>
          <w:rFonts w:ascii="宋体" w:eastAsia="宋体" w:hAnsi="Times New Roman"/>
          <w:sz w:val="21"/>
          <w:szCs w:val="20"/>
        </w:rPr>
      </w:pPr>
      <w:r>
        <w:rPr>
          <w:rFonts w:ascii="宋体" w:eastAsia="宋体" w:hAnsi="Times New Roman"/>
          <w:sz w:val="21"/>
          <w:szCs w:val="20"/>
        </w:rPr>
        <w:t>W</w:t>
      </w:r>
      <w:r>
        <w:rPr>
          <w:rFonts w:ascii="宋体" w:eastAsia="宋体" w:hAnsi="Times New Roman" w:hint="eastAsia"/>
          <w:sz w:val="21"/>
          <w:szCs w:val="20"/>
        </w:rPr>
        <w:t>——通道宽；</w:t>
      </w:r>
    </w:p>
    <w:p w:rsidR="00753A26" w:rsidRDefault="00711E94">
      <w:pPr>
        <w:pStyle w:val="affff0"/>
        <w:widowControl/>
        <w:spacing w:beforeAutospacing="0" w:afterAutospacing="0"/>
        <w:ind w:firstLineChars="200" w:firstLine="420"/>
        <w:rPr>
          <w:rFonts w:ascii="宋体" w:eastAsia="宋体" w:hAnsi="Times New Roman"/>
          <w:sz w:val="21"/>
          <w:szCs w:val="20"/>
        </w:rPr>
      </w:pPr>
      <w:r>
        <w:rPr>
          <w:rFonts w:ascii="宋体" w:eastAsia="宋体" w:hAnsi="Times New Roman" w:hint="eastAsia"/>
          <w:sz w:val="21"/>
          <w:szCs w:val="20"/>
        </w:rPr>
        <w:t>WB</w:t>
      </w:r>
      <w:r>
        <w:rPr>
          <w:rFonts w:ascii="宋体" w:eastAsia="宋体" w:hAnsi="Times New Roman" w:hint="eastAsia"/>
          <w:sz w:val="21"/>
          <w:szCs w:val="20"/>
        </w:rPr>
        <w:t>——停车位横向间隔；</w:t>
      </w:r>
    </w:p>
    <w:p w:rsidR="00753A26" w:rsidRDefault="00711E94">
      <w:pPr>
        <w:pStyle w:val="affff0"/>
        <w:widowControl/>
        <w:spacing w:beforeAutospacing="0" w:afterAutospacing="0"/>
        <w:ind w:firstLineChars="200" w:firstLine="420"/>
        <w:rPr>
          <w:rFonts w:ascii="宋体" w:eastAsia="宋体" w:hAnsi="Times New Roman"/>
          <w:sz w:val="21"/>
          <w:szCs w:val="20"/>
        </w:rPr>
      </w:pPr>
      <w:r>
        <w:rPr>
          <w:rFonts w:ascii="宋体" w:eastAsia="宋体" w:hAnsi="Times New Roman" w:hint="eastAsia"/>
          <w:sz w:val="21"/>
          <w:szCs w:val="20"/>
        </w:rPr>
        <w:t>WL</w:t>
      </w:r>
      <w:r>
        <w:rPr>
          <w:rFonts w:ascii="宋体" w:eastAsia="宋体" w:hAnsi="Times New Roman" w:hint="eastAsia"/>
          <w:sz w:val="21"/>
          <w:szCs w:val="20"/>
        </w:rPr>
        <w:t>——停车位纵向间隔。</w:t>
      </w:r>
    </w:p>
    <w:p w:rsidR="00753A26" w:rsidRDefault="00711E94">
      <w:pPr>
        <w:pStyle w:val="afffff"/>
        <w:ind w:firstLineChars="0" w:firstLine="0"/>
        <w:jc w:val="center"/>
      </w:pPr>
      <w:r>
        <w:rPr>
          <w:rFonts w:hint="eastAsia"/>
        </w:rPr>
        <w:t>化工园区危险品运输车辆露天停车场停车区示意图</w:t>
      </w:r>
    </w:p>
    <w:p w:rsidR="00753A26" w:rsidRDefault="00711E94">
      <w:pPr>
        <w:pStyle w:val="affd"/>
        <w:spacing w:before="156" w:after="156"/>
        <w:rPr>
          <w:rFonts w:ascii="宋体" w:eastAsia="宋体"/>
        </w:rPr>
      </w:pPr>
      <w:r>
        <w:rPr>
          <w:rFonts w:ascii="宋体" w:eastAsia="宋体" w:hint="eastAsia"/>
        </w:rPr>
        <w:t>重载车辆停车区每组停车位数不宜多于</w:t>
      </w:r>
      <w:r>
        <w:rPr>
          <w:rFonts w:ascii="宋体" w:eastAsia="宋体" w:hint="eastAsia"/>
        </w:rPr>
        <w:t>10</w:t>
      </w:r>
      <w:r>
        <w:rPr>
          <w:rFonts w:ascii="宋体" w:eastAsia="宋体" w:hint="eastAsia"/>
        </w:rPr>
        <w:t>辆，空载车辆停车区每组停车位数不宜多于</w:t>
      </w:r>
      <w:r>
        <w:rPr>
          <w:rFonts w:ascii="宋体" w:eastAsia="宋体" w:hint="eastAsia"/>
        </w:rPr>
        <w:t>30</w:t>
      </w:r>
      <w:r>
        <w:rPr>
          <w:rFonts w:ascii="宋体" w:eastAsia="宋体" w:hint="eastAsia"/>
        </w:rPr>
        <w:t>辆。</w:t>
      </w:r>
    </w:p>
    <w:p w:rsidR="00753A26" w:rsidRDefault="00711E94">
      <w:pPr>
        <w:pStyle w:val="affd"/>
        <w:spacing w:before="156" w:after="156"/>
        <w:rPr>
          <w:rFonts w:ascii="宋体" w:eastAsia="宋体"/>
        </w:rPr>
      </w:pPr>
      <w:r>
        <w:rPr>
          <w:rFonts w:ascii="宋体" w:eastAsia="宋体" w:hint="eastAsia"/>
        </w:rPr>
        <w:t>停车区地面应有明显的导引颜色标识，标识清楚醒目。</w:t>
      </w:r>
    </w:p>
    <w:p w:rsidR="00753A26" w:rsidRDefault="00711E94">
      <w:pPr>
        <w:pStyle w:val="affd"/>
        <w:spacing w:before="156" w:after="156"/>
        <w:rPr>
          <w:rFonts w:ascii="宋体" w:eastAsia="宋体"/>
        </w:rPr>
      </w:pPr>
      <w:r>
        <w:rPr>
          <w:rFonts w:ascii="宋体" w:eastAsia="宋体" w:hint="eastAsia"/>
        </w:rPr>
        <w:t>危险品运输车辆露天停车场场地最小坡度不宜小于</w:t>
      </w:r>
      <w:r>
        <w:rPr>
          <w:rFonts w:ascii="宋体" w:eastAsia="宋体" w:hint="eastAsia"/>
        </w:rPr>
        <w:t>0.3%</w:t>
      </w:r>
      <w:r>
        <w:rPr>
          <w:rFonts w:ascii="宋体" w:eastAsia="宋体" w:hint="eastAsia"/>
        </w:rPr>
        <w:t>。</w:t>
      </w:r>
    </w:p>
    <w:p w:rsidR="00753A26" w:rsidRDefault="00711E94">
      <w:pPr>
        <w:pStyle w:val="affd"/>
        <w:spacing w:before="156" w:after="156"/>
        <w:rPr>
          <w:rFonts w:ascii="宋体" w:eastAsia="宋体"/>
        </w:rPr>
      </w:pPr>
      <w:r>
        <w:rPr>
          <w:rFonts w:ascii="宋体" w:eastAsia="宋体" w:hint="eastAsia"/>
        </w:rPr>
        <w:t>危险品运输车辆露天停车场应采用实体围墙，高度不低于</w:t>
      </w:r>
      <w:r>
        <w:rPr>
          <w:rFonts w:ascii="宋体" w:eastAsia="宋体" w:hint="eastAsia"/>
        </w:rPr>
        <w:t>2.2 m</w:t>
      </w:r>
      <w:r>
        <w:rPr>
          <w:rFonts w:ascii="宋体" w:eastAsia="宋体" w:hint="eastAsia"/>
        </w:rPr>
        <w:t>。</w:t>
      </w:r>
    </w:p>
    <w:p w:rsidR="00753A26" w:rsidRDefault="00711E94">
      <w:pPr>
        <w:pStyle w:val="affd"/>
        <w:spacing w:before="156" w:after="156"/>
        <w:rPr>
          <w:rFonts w:ascii="宋体" w:eastAsia="宋体"/>
        </w:rPr>
      </w:pPr>
      <w:r>
        <w:rPr>
          <w:rFonts w:ascii="宋体" w:eastAsia="宋体" w:hint="eastAsia"/>
        </w:rPr>
        <w:t>危险品运输车辆露天停车场内重载车辆停车区地面标高宜低于周围地面或道路标高</w:t>
      </w:r>
      <w:r>
        <w:rPr>
          <w:rFonts w:ascii="宋体" w:eastAsia="宋体" w:hint="eastAsia"/>
        </w:rPr>
        <w:t xml:space="preserve"> 0.30 m</w:t>
      </w:r>
      <w:r>
        <w:rPr>
          <w:rFonts w:ascii="宋体" w:eastAsia="宋体" w:hint="eastAsia"/>
        </w:rPr>
        <w:t>。</w:t>
      </w:r>
    </w:p>
    <w:p w:rsidR="00753A26" w:rsidRDefault="00711E94">
      <w:pPr>
        <w:pStyle w:val="affc"/>
        <w:spacing w:before="312" w:after="312"/>
      </w:pPr>
      <w:r>
        <w:t>消防设施和器材要求</w:t>
      </w:r>
    </w:p>
    <w:p w:rsidR="00753A26" w:rsidRDefault="00711E94">
      <w:pPr>
        <w:pStyle w:val="affd"/>
        <w:spacing w:before="156" w:after="156"/>
        <w:rPr>
          <w:rFonts w:ascii="宋体" w:eastAsia="宋体"/>
        </w:rPr>
      </w:pPr>
      <w:r>
        <w:rPr>
          <w:rFonts w:ascii="宋体" w:eastAsia="宋体" w:hint="eastAsia"/>
        </w:rPr>
        <w:t>停车数量不大于</w:t>
      </w:r>
      <w:r>
        <w:rPr>
          <w:rFonts w:ascii="宋体" w:eastAsia="宋体" w:hint="eastAsia"/>
        </w:rPr>
        <w:t>5</w:t>
      </w:r>
      <w:r>
        <w:rPr>
          <w:rFonts w:ascii="宋体" w:eastAsia="宋体" w:hint="eastAsia"/>
        </w:rPr>
        <w:t>辆的停车场，可不设置消防给水系统</w:t>
      </w:r>
      <w:r>
        <w:rPr>
          <w:rFonts w:ascii="宋体" w:eastAsia="宋体" w:hint="eastAsia"/>
        </w:rPr>
        <w:t>。</w:t>
      </w:r>
    </w:p>
    <w:p w:rsidR="00753A26" w:rsidRDefault="00711E94">
      <w:pPr>
        <w:pStyle w:val="affd"/>
        <w:spacing w:before="156" w:after="156"/>
        <w:rPr>
          <w:rFonts w:ascii="宋体" w:eastAsia="宋体"/>
        </w:rPr>
      </w:pPr>
      <w:r>
        <w:rPr>
          <w:rFonts w:ascii="宋体" w:eastAsia="宋体" w:hint="eastAsia"/>
        </w:rPr>
        <w:t>当室外消防给水采用高压或临时高压给水系统时，危险品运输车辆露天停车场消防给水管道内的压力应保证在消防用水量达到最大时，最不利点水枪的充实水柱不小于</w:t>
      </w:r>
      <w:r>
        <w:rPr>
          <w:rFonts w:ascii="宋体" w:eastAsia="宋体" w:hint="eastAsia"/>
        </w:rPr>
        <w:t>10 m</w:t>
      </w:r>
      <w:r>
        <w:rPr>
          <w:rFonts w:ascii="宋体" w:eastAsia="宋体" w:hint="eastAsia"/>
        </w:rPr>
        <w:t>；当室外消防给水采用低压给水系统时，消防给水管道内的压力应保证灭火时最不利点</w:t>
      </w:r>
      <w:r>
        <w:rPr>
          <w:rFonts w:ascii="宋体" w:eastAsia="宋体" w:hint="eastAsia"/>
        </w:rPr>
        <w:t>消火栓的水压不小于</w:t>
      </w:r>
      <w:r>
        <w:rPr>
          <w:rFonts w:ascii="宋体" w:eastAsia="宋体" w:hint="eastAsia"/>
        </w:rPr>
        <w:t xml:space="preserve">0.1 </w:t>
      </w:r>
      <w:proofErr w:type="spellStart"/>
      <w:r>
        <w:rPr>
          <w:rFonts w:ascii="宋体" w:eastAsia="宋体" w:hint="eastAsia"/>
        </w:rPr>
        <w:t>MPa</w:t>
      </w:r>
      <w:proofErr w:type="spellEnd"/>
      <w:r>
        <w:rPr>
          <w:rFonts w:ascii="宋体" w:eastAsia="宋体" w:hint="eastAsia"/>
        </w:rPr>
        <w:t>(</w:t>
      </w:r>
      <w:r>
        <w:rPr>
          <w:rFonts w:ascii="宋体" w:eastAsia="宋体" w:hint="eastAsia"/>
        </w:rPr>
        <w:t>从室外地面算起</w:t>
      </w:r>
      <w:r>
        <w:rPr>
          <w:rFonts w:ascii="宋体" w:eastAsia="宋体" w:hint="eastAsia"/>
        </w:rPr>
        <w:t>)</w:t>
      </w:r>
      <w:r>
        <w:rPr>
          <w:rFonts w:ascii="宋体" w:eastAsia="宋体" w:hint="eastAsia"/>
        </w:rPr>
        <w:t>。</w:t>
      </w:r>
    </w:p>
    <w:p w:rsidR="00753A26" w:rsidRDefault="00711E94">
      <w:pPr>
        <w:pStyle w:val="affd"/>
        <w:spacing w:before="156" w:after="156"/>
        <w:rPr>
          <w:rFonts w:ascii="宋体" w:eastAsia="宋体"/>
        </w:rPr>
      </w:pPr>
      <w:r>
        <w:rPr>
          <w:rFonts w:ascii="宋体" w:eastAsia="宋体" w:hint="eastAsia"/>
        </w:rPr>
        <w:lastRenderedPageBreak/>
        <w:t>危险品运输车辆露天停车场的室外消防给水管道、室外消火栓、消防泵房的设置，应符合现行国家标准《消防给水及消火栓系统技术规范》</w:t>
      </w:r>
      <w:r>
        <w:rPr>
          <w:rFonts w:ascii="宋体" w:eastAsia="宋体" w:hint="eastAsia"/>
        </w:rPr>
        <w:t>GB 50974</w:t>
      </w:r>
      <w:r>
        <w:rPr>
          <w:rFonts w:ascii="宋体" w:eastAsia="宋体" w:hint="eastAsia"/>
        </w:rPr>
        <w:t>的有关规定。</w:t>
      </w:r>
    </w:p>
    <w:p w:rsidR="00753A26" w:rsidRDefault="00711E94">
      <w:pPr>
        <w:pStyle w:val="affd"/>
        <w:spacing w:before="156" w:after="156"/>
        <w:rPr>
          <w:rFonts w:ascii="宋体" w:eastAsia="宋体"/>
        </w:rPr>
      </w:pPr>
      <w:r>
        <w:rPr>
          <w:rFonts w:ascii="宋体" w:eastAsia="宋体" w:hint="eastAsia"/>
        </w:rPr>
        <w:t>停车场的室外</w:t>
      </w:r>
      <w:proofErr w:type="gramStart"/>
      <w:r>
        <w:rPr>
          <w:rFonts w:ascii="宋体" w:eastAsia="宋体" w:hint="eastAsia"/>
        </w:rPr>
        <w:t>消火栓宜沿停车场</w:t>
      </w:r>
      <w:proofErr w:type="gramEnd"/>
      <w:r>
        <w:rPr>
          <w:rFonts w:ascii="宋体" w:eastAsia="宋体" w:hint="eastAsia"/>
        </w:rPr>
        <w:t>周边设置，且距离最近一排汽车不宜小于</w:t>
      </w:r>
      <w:r>
        <w:rPr>
          <w:rFonts w:ascii="宋体" w:eastAsia="宋体" w:hint="eastAsia"/>
        </w:rPr>
        <w:t>7 m</w:t>
      </w:r>
      <w:r>
        <w:rPr>
          <w:rFonts w:ascii="宋体" w:eastAsia="宋体" w:hint="eastAsia"/>
        </w:rPr>
        <w:t>，距加油站或油库不宜小于</w:t>
      </w:r>
      <w:r>
        <w:rPr>
          <w:rFonts w:ascii="宋体" w:eastAsia="宋体" w:hint="eastAsia"/>
        </w:rPr>
        <w:t>15 m</w:t>
      </w:r>
      <w:r>
        <w:rPr>
          <w:rFonts w:ascii="宋体" w:eastAsia="宋体" w:hint="eastAsia"/>
        </w:rPr>
        <w:t>。</w:t>
      </w:r>
    </w:p>
    <w:p w:rsidR="00753A26" w:rsidRDefault="00711E94">
      <w:pPr>
        <w:pStyle w:val="affd"/>
        <w:spacing w:before="156" w:after="156"/>
      </w:pPr>
      <w:r>
        <w:rPr>
          <w:rFonts w:ascii="宋体" w:eastAsia="宋体" w:hint="eastAsia"/>
        </w:rPr>
        <w:t>室外消火栓的保护半径不应大于</w:t>
      </w:r>
      <w:r>
        <w:rPr>
          <w:rFonts w:ascii="宋体" w:eastAsia="宋体" w:hint="eastAsia"/>
        </w:rPr>
        <w:t>150 m</w:t>
      </w:r>
      <w:r>
        <w:rPr>
          <w:rFonts w:ascii="宋体" w:eastAsia="宋体" w:hint="eastAsia"/>
        </w:rPr>
        <w:t>，在市政消火栓保护半径</w:t>
      </w:r>
      <w:r>
        <w:rPr>
          <w:rFonts w:ascii="宋体" w:eastAsia="宋体" w:hint="eastAsia"/>
        </w:rPr>
        <w:t>150 m</w:t>
      </w:r>
      <w:r>
        <w:rPr>
          <w:rFonts w:ascii="宋体" w:eastAsia="宋体" w:hint="eastAsia"/>
        </w:rPr>
        <w:t>范围内的停车场，市政消火栓可计入建筑室外消火栓的数量。</w:t>
      </w:r>
    </w:p>
    <w:p w:rsidR="00753A26" w:rsidRDefault="00711E94">
      <w:pPr>
        <w:pStyle w:val="affd"/>
        <w:spacing w:before="156" w:after="156"/>
        <w:rPr>
          <w:rFonts w:ascii="宋体" w:eastAsia="宋体"/>
        </w:rPr>
      </w:pPr>
      <w:proofErr w:type="gramStart"/>
      <w:r>
        <w:rPr>
          <w:rFonts w:ascii="宋体" w:eastAsia="宋体" w:hint="eastAsia"/>
        </w:rPr>
        <w:t>若危化品车辆</w:t>
      </w:r>
      <w:proofErr w:type="gramEnd"/>
      <w:r>
        <w:rPr>
          <w:rFonts w:ascii="宋体" w:eastAsia="宋体" w:hint="eastAsia"/>
        </w:rPr>
        <w:t>所载物料不存在发生气体火灾的可能，则灭火器可按照扑救</w:t>
      </w:r>
      <w:r>
        <w:rPr>
          <w:rFonts w:ascii="宋体" w:eastAsia="宋体" w:hint="eastAsia"/>
        </w:rPr>
        <w:t xml:space="preserve"> A</w:t>
      </w:r>
      <w:r>
        <w:rPr>
          <w:rFonts w:ascii="宋体" w:eastAsia="宋体" w:hint="eastAsia"/>
        </w:rPr>
        <w:t>、</w:t>
      </w:r>
      <w:r>
        <w:rPr>
          <w:rFonts w:ascii="宋体" w:eastAsia="宋体" w:hint="eastAsia"/>
        </w:rPr>
        <w:t xml:space="preserve">B </w:t>
      </w:r>
      <w:r>
        <w:rPr>
          <w:rFonts w:ascii="宋体" w:eastAsia="宋体" w:hint="eastAsia"/>
        </w:rPr>
        <w:t>类火灾进行设置。若无法确定</w:t>
      </w:r>
      <w:proofErr w:type="gramStart"/>
      <w:r>
        <w:rPr>
          <w:rFonts w:ascii="宋体" w:eastAsia="宋体" w:hint="eastAsia"/>
        </w:rPr>
        <w:t>危化品车辆</w:t>
      </w:r>
      <w:proofErr w:type="gramEnd"/>
      <w:r>
        <w:rPr>
          <w:rFonts w:ascii="宋体" w:eastAsia="宋体" w:hint="eastAsia"/>
        </w:rPr>
        <w:t>所载物料性质，则灭火器应按照扑救</w:t>
      </w:r>
      <w:r>
        <w:rPr>
          <w:rFonts w:ascii="宋体" w:eastAsia="宋体" w:hint="eastAsia"/>
        </w:rPr>
        <w:t xml:space="preserve"> A</w:t>
      </w:r>
      <w:r>
        <w:rPr>
          <w:rFonts w:ascii="宋体" w:eastAsia="宋体" w:hint="eastAsia"/>
        </w:rPr>
        <w:t>、</w:t>
      </w:r>
      <w:r>
        <w:rPr>
          <w:rFonts w:ascii="宋体" w:eastAsia="宋体" w:hint="eastAsia"/>
        </w:rPr>
        <w:t>B</w:t>
      </w:r>
      <w:r>
        <w:rPr>
          <w:rFonts w:ascii="宋体" w:eastAsia="宋体" w:hint="eastAsia"/>
        </w:rPr>
        <w:t>、</w:t>
      </w:r>
      <w:r>
        <w:rPr>
          <w:rFonts w:ascii="宋体" w:eastAsia="宋体" w:hint="eastAsia"/>
        </w:rPr>
        <w:t xml:space="preserve">C </w:t>
      </w:r>
      <w:r>
        <w:rPr>
          <w:rFonts w:ascii="宋体" w:eastAsia="宋体" w:hint="eastAsia"/>
        </w:rPr>
        <w:t>类火灾进行设置。</w:t>
      </w:r>
    </w:p>
    <w:p w:rsidR="00753A26" w:rsidRDefault="00711E94">
      <w:pPr>
        <w:pStyle w:val="affd"/>
        <w:spacing w:before="156" w:after="156"/>
        <w:rPr>
          <w:rFonts w:hAnsi="黑体"/>
        </w:rPr>
      </w:pPr>
      <w:r>
        <w:rPr>
          <w:rFonts w:hAnsi="黑体" w:hint="eastAsia"/>
        </w:rPr>
        <w:t>灭火器的最大保护距离</w:t>
      </w:r>
    </w:p>
    <w:p w:rsidR="00753A26" w:rsidRDefault="00711E94">
      <w:pPr>
        <w:pStyle w:val="affe"/>
        <w:spacing w:before="156" w:after="156"/>
        <w:ind w:left="0"/>
        <w:rPr>
          <w:rFonts w:ascii="宋体" w:eastAsia="宋体" w:hAnsi="宋体"/>
        </w:rPr>
      </w:pPr>
      <w:r>
        <w:rPr>
          <w:rFonts w:ascii="宋体" w:eastAsia="宋体" w:hAnsi="宋体" w:hint="eastAsia"/>
        </w:rPr>
        <w:t>设置在</w:t>
      </w:r>
      <w:r>
        <w:rPr>
          <w:rFonts w:ascii="宋体" w:eastAsia="宋体" w:hAnsi="宋体" w:hint="eastAsia"/>
        </w:rPr>
        <w:t xml:space="preserve"> A </w:t>
      </w:r>
      <w:r>
        <w:rPr>
          <w:rFonts w:ascii="宋体" w:eastAsia="宋体" w:hAnsi="宋体" w:hint="eastAsia"/>
        </w:rPr>
        <w:t>类火灾场所的灭火器，其最大保护距离应符合表</w:t>
      </w:r>
      <w:r>
        <w:rPr>
          <w:rFonts w:ascii="宋体" w:eastAsia="宋体" w:hAnsi="宋体" w:hint="eastAsia"/>
        </w:rPr>
        <w:t xml:space="preserve"> 6.7.1 </w:t>
      </w:r>
      <w:r>
        <w:rPr>
          <w:rFonts w:ascii="宋体" w:eastAsia="宋体" w:hAnsi="宋体" w:hint="eastAsia"/>
        </w:rPr>
        <w:t>的规定。</w:t>
      </w:r>
    </w:p>
    <w:p w:rsidR="00753A26" w:rsidRDefault="00711E94">
      <w:pPr>
        <w:pStyle w:val="afffff"/>
        <w:ind w:firstLineChars="0" w:firstLine="0"/>
        <w:jc w:val="center"/>
        <w:rPr>
          <w:rFonts w:hAnsi="宋体"/>
        </w:rPr>
      </w:pPr>
      <w:r>
        <w:rPr>
          <w:rFonts w:hAnsi="宋体"/>
        </w:rPr>
        <w:t>表</w:t>
      </w:r>
      <w:r>
        <w:rPr>
          <w:rFonts w:hAnsi="宋体" w:hint="eastAsia"/>
        </w:rPr>
        <w:t>6.7.1</w:t>
      </w:r>
      <w:r>
        <w:rPr>
          <w:rFonts w:hAnsi="宋体"/>
        </w:rPr>
        <w:t xml:space="preserve"> A</w:t>
      </w:r>
      <w:r>
        <w:rPr>
          <w:rFonts w:hAnsi="宋体"/>
        </w:rPr>
        <w:t>类火灾场所的灭火器最大保护距离</w:t>
      </w:r>
      <w:r>
        <w:rPr>
          <w:rFonts w:hAnsi="宋体"/>
        </w:rPr>
        <w:t>(m)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9"/>
        <w:gridCol w:w="1567"/>
        <w:gridCol w:w="1568"/>
      </w:tblGrid>
      <w:tr w:rsidR="00753A26">
        <w:trPr>
          <w:cantSplit/>
          <w:trHeight w:val="711"/>
          <w:jc w:val="center"/>
        </w:trPr>
        <w:tc>
          <w:tcPr>
            <w:tcW w:w="5689" w:type="dxa"/>
            <w:tcBorders>
              <w:left w:val="single" w:sz="4" w:space="0" w:color="auto"/>
              <w:bottom w:val="single" w:sz="4" w:space="0" w:color="auto"/>
              <w:tl2br w:val="single" w:sz="4" w:space="0" w:color="auto"/>
            </w:tcBorders>
            <w:vAlign w:val="center"/>
          </w:tcPr>
          <w:p w:rsidR="00753A26" w:rsidRDefault="00711E94">
            <w:pPr>
              <w:spacing w:line="300" w:lineRule="exact"/>
              <w:jc w:val="center"/>
              <w:rPr>
                <w:rFonts w:ascii="宋体" w:hAnsi="宋体"/>
                <w:kern w:val="0"/>
                <w:szCs w:val="20"/>
              </w:rPr>
            </w:pPr>
            <w:r>
              <w:rPr>
                <w:rFonts w:ascii="宋体" w:hAnsi="宋体"/>
                <w:kern w:val="0"/>
                <w:szCs w:val="20"/>
              </w:rPr>
              <w:t>灭火器型式</w:t>
            </w:r>
          </w:p>
          <w:p w:rsidR="00753A26" w:rsidRDefault="00711E94">
            <w:pPr>
              <w:spacing w:line="300" w:lineRule="exact"/>
              <w:jc w:val="center"/>
              <w:rPr>
                <w:rFonts w:ascii="宋体" w:hAnsi="宋体"/>
                <w:kern w:val="0"/>
                <w:szCs w:val="20"/>
              </w:rPr>
            </w:pPr>
            <w:r>
              <w:rPr>
                <w:rFonts w:ascii="宋体" w:hAnsi="宋体"/>
                <w:kern w:val="0"/>
                <w:szCs w:val="20"/>
              </w:rPr>
              <w:t>危险等级</w:t>
            </w:r>
          </w:p>
        </w:tc>
        <w:tc>
          <w:tcPr>
            <w:tcW w:w="1567" w:type="dxa"/>
            <w:vAlign w:val="center"/>
          </w:tcPr>
          <w:p w:rsidR="00753A26" w:rsidRDefault="00711E94">
            <w:pPr>
              <w:spacing w:line="300" w:lineRule="exact"/>
              <w:jc w:val="center"/>
              <w:rPr>
                <w:rFonts w:ascii="宋体" w:hAnsi="宋体"/>
                <w:kern w:val="0"/>
                <w:szCs w:val="20"/>
              </w:rPr>
            </w:pPr>
            <w:r>
              <w:rPr>
                <w:rFonts w:ascii="宋体" w:hAnsi="宋体"/>
                <w:kern w:val="0"/>
                <w:szCs w:val="20"/>
              </w:rPr>
              <w:t>手提式灭火器</w:t>
            </w:r>
          </w:p>
        </w:tc>
        <w:tc>
          <w:tcPr>
            <w:tcW w:w="1568" w:type="dxa"/>
            <w:tcBorders>
              <w:right w:val="single" w:sz="4" w:space="0" w:color="auto"/>
            </w:tcBorders>
            <w:vAlign w:val="center"/>
          </w:tcPr>
          <w:p w:rsidR="00753A26" w:rsidRDefault="00711E94">
            <w:pPr>
              <w:spacing w:line="300" w:lineRule="exact"/>
              <w:jc w:val="center"/>
              <w:rPr>
                <w:rFonts w:ascii="宋体" w:hAnsi="宋体"/>
                <w:kern w:val="0"/>
                <w:szCs w:val="20"/>
              </w:rPr>
            </w:pPr>
            <w:r>
              <w:rPr>
                <w:rFonts w:ascii="宋体" w:hAnsi="宋体"/>
                <w:kern w:val="0"/>
                <w:szCs w:val="20"/>
              </w:rPr>
              <w:t>推车式灭火器</w:t>
            </w:r>
          </w:p>
        </w:tc>
      </w:tr>
      <w:tr w:rsidR="00753A26">
        <w:trPr>
          <w:trHeight w:val="467"/>
          <w:jc w:val="center"/>
        </w:trPr>
        <w:tc>
          <w:tcPr>
            <w:tcW w:w="5689" w:type="dxa"/>
            <w:tcBorders>
              <w:left w:val="single" w:sz="4" w:space="0" w:color="auto"/>
            </w:tcBorders>
            <w:vAlign w:val="center"/>
          </w:tcPr>
          <w:p w:rsidR="00753A26" w:rsidRDefault="00711E94">
            <w:pPr>
              <w:spacing w:line="300" w:lineRule="exact"/>
              <w:jc w:val="center"/>
              <w:rPr>
                <w:rFonts w:ascii="宋体" w:hAnsi="宋体"/>
                <w:kern w:val="0"/>
                <w:szCs w:val="20"/>
              </w:rPr>
            </w:pPr>
            <w:r>
              <w:rPr>
                <w:rFonts w:ascii="宋体" w:hAnsi="宋体"/>
                <w:kern w:val="0"/>
                <w:szCs w:val="20"/>
              </w:rPr>
              <w:t>严重危险级</w:t>
            </w:r>
          </w:p>
        </w:tc>
        <w:tc>
          <w:tcPr>
            <w:tcW w:w="1567" w:type="dxa"/>
            <w:vAlign w:val="center"/>
          </w:tcPr>
          <w:p w:rsidR="00753A26" w:rsidRDefault="00711E94">
            <w:pPr>
              <w:spacing w:line="300" w:lineRule="exact"/>
              <w:jc w:val="center"/>
              <w:rPr>
                <w:rFonts w:ascii="宋体" w:hAnsi="宋体"/>
                <w:kern w:val="0"/>
                <w:szCs w:val="20"/>
              </w:rPr>
            </w:pPr>
            <w:r>
              <w:rPr>
                <w:rFonts w:ascii="宋体" w:hAnsi="宋体"/>
                <w:kern w:val="0"/>
                <w:szCs w:val="20"/>
              </w:rPr>
              <w:t>15</w:t>
            </w:r>
          </w:p>
        </w:tc>
        <w:tc>
          <w:tcPr>
            <w:tcW w:w="1568" w:type="dxa"/>
            <w:tcBorders>
              <w:right w:val="single" w:sz="4" w:space="0" w:color="auto"/>
            </w:tcBorders>
            <w:vAlign w:val="center"/>
          </w:tcPr>
          <w:p w:rsidR="00753A26" w:rsidRDefault="00711E94">
            <w:pPr>
              <w:spacing w:line="300" w:lineRule="exact"/>
              <w:jc w:val="center"/>
              <w:rPr>
                <w:rFonts w:ascii="宋体" w:hAnsi="宋体"/>
                <w:kern w:val="0"/>
                <w:szCs w:val="20"/>
              </w:rPr>
            </w:pPr>
            <w:r>
              <w:rPr>
                <w:rFonts w:ascii="宋体" w:hAnsi="宋体"/>
                <w:kern w:val="0"/>
                <w:szCs w:val="20"/>
              </w:rPr>
              <w:t>30</w:t>
            </w:r>
          </w:p>
        </w:tc>
      </w:tr>
      <w:tr w:rsidR="00753A26">
        <w:trPr>
          <w:trHeight w:val="453"/>
          <w:jc w:val="center"/>
        </w:trPr>
        <w:tc>
          <w:tcPr>
            <w:tcW w:w="5689" w:type="dxa"/>
            <w:tcBorders>
              <w:left w:val="single" w:sz="4" w:space="0" w:color="auto"/>
            </w:tcBorders>
            <w:vAlign w:val="center"/>
          </w:tcPr>
          <w:p w:rsidR="00753A26" w:rsidRDefault="00711E94">
            <w:pPr>
              <w:spacing w:line="300" w:lineRule="exact"/>
              <w:jc w:val="center"/>
              <w:rPr>
                <w:rFonts w:ascii="宋体" w:hAnsi="宋体"/>
                <w:kern w:val="0"/>
                <w:szCs w:val="20"/>
              </w:rPr>
            </w:pPr>
            <w:r>
              <w:rPr>
                <w:rFonts w:ascii="宋体" w:hAnsi="宋体"/>
                <w:kern w:val="0"/>
                <w:szCs w:val="20"/>
              </w:rPr>
              <w:t>中危险级</w:t>
            </w:r>
          </w:p>
        </w:tc>
        <w:tc>
          <w:tcPr>
            <w:tcW w:w="1567" w:type="dxa"/>
            <w:vAlign w:val="center"/>
          </w:tcPr>
          <w:p w:rsidR="00753A26" w:rsidRDefault="00711E94">
            <w:pPr>
              <w:spacing w:line="300" w:lineRule="exact"/>
              <w:jc w:val="center"/>
              <w:rPr>
                <w:rFonts w:ascii="宋体" w:hAnsi="宋体"/>
                <w:kern w:val="0"/>
                <w:szCs w:val="20"/>
              </w:rPr>
            </w:pPr>
            <w:r>
              <w:rPr>
                <w:rFonts w:ascii="宋体" w:hAnsi="宋体"/>
                <w:kern w:val="0"/>
                <w:szCs w:val="20"/>
              </w:rPr>
              <w:t>20</w:t>
            </w:r>
          </w:p>
        </w:tc>
        <w:tc>
          <w:tcPr>
            <w:tcW w:w="1568" w:type="dxa"/>
            <w:tcBorders>
              <w:right w:val="single" w:sz="4" w:space="0" w:color="auto"/>
            </w:tcBorders>
            <w:vAlign w:val="center"/>
          </w:tcPr>
          <w:p w:rsidR="00753A26" w:rsidRDefault="00711E94">
            <w:pPr>
              <w:spacing w:line="300" w:lineRule="exact"/>
              <w:jc w:val="center"/>
              <w:rPr>
                <w:rFonts w:ascii="宋体" w:hAnsi="宋体"/>
                <w:kern w:val="0"/>
                <w:szCs w:val="20"/>
              </w:rPr>
            </w:pPr>
            <w:r>
              <w:rPr>
                <w:rFonts w:ascii="宋体" w:hAnsi="宋体"/>
                <w:kern w:val="0"/>
                <w:szCs w:val="20"/>
              </w:rPr>
              <w:t>40</w:t>
            </w:r>
          </w:p>
        </w:tc>
      </w:tr>
      <w:tr w:rsidR="00753A26">
        <w:trPr>
          <w:trHeight w:val="467"/>
          <w:jc w:val="center"/>
        </w:trPr>
        <w:tc>
          <w:tcPr>
            <w:tcW w:w="5689" w:type="dxa"/>
            <w:tcBorders>
              <w:left w:val="single" w:sz="4" w:space="0" w:color="auto"/>
            </w:tcBorders>
            <w:vAlign w:val="center"/>
          </w:tcPr>
          <w:p w:rsidR="00753A26" w:rsidRDefault="00711E94">
            <w:pPr>
              <w:spacing w:line="300" w:lineRule="exact"/>
              <w:jc w:val="center"/>
              <w:rPr>
                <w:rFonts w:ascii="宋体" w:hAnsi="宋体"/>
                <w:kern w:val="0"/>
                <w:szCs w:val="20"/>
              </w:rPr>
            </w:pPr>
            <w:proofErr w:type="gramStart"/>
            <w:r>
              <w:rPr>
                <w:rFonts w:ascii="宋体" w:hAnsi="宋体"/>
                <w:kern w:val="0"/>
                <w:szCs w:val="20"/>
              </w:rPr>
              <w:t>轻危险级</w:t>
            </w:r>
            <w:proofErr w:type="gramEnd"/>
          </w:p>
        </w:tc>
        <w:tc>
          <w:tcPr>
            <w:tcW w:w="1567" w:type="dxa"/>
            <w:vAlign w:val="center"/>
          </w:tcPr>
          <w:p w:rsidR="00753A26" w:rsidRDefault="00711E94">
            <w:pPr>
              <w:spacing w:line="300" w:lineRule="exact"/>
              <w:jc w:val="center"/>
              <w:rPr>
                <w:rFonts w:ascii="宋体" w:hAnsi="宋体"/>
                <w:kern w:val="0"/>
                <w:szCs w:val="20"/>
              </w:rPr>
            </w:pPr>
            <w:r>
              <w:rPr>
                <w:rFonts w:ascii="宋体" w:hAnsi="宋体"/>
                <w:kern w:val="0"/>
                <w:szCs w:val="20"/>
              </w:rPr>
              <w:t>25</w:t>
            </w:r>
          </w:p>
        </w:tc>
        <w:tc>
          <w:tcPr>
            <w:tcW w:w="1568" w:type="dxa"/>
            <w:tcBorders>
              <w:right w:val="single" w:sz="4" w:space="0" w:color="auto"/>
            </w:tcBorders>
            <w:vAlign w:val="center"/>
          </w:tcPr>
          <w:p w:rsidR="00753A26" w:rsidRDefault="00711E94">
            <w:pPr>
              <w:spacing w:line="300" w:lineRule="exact"/>
              <w:jc w:val="center"/>
              <w:rPr>
                <w:rFonts w:ascii="宋体" w:hAnsi="宋体"/>
                <w:kern w:val="0"/>
                <w:szCs w:val="20"/>
              </w:rPr>
            </w:pPr>
            <w:r>
              <w:rPr>
                <w:rFonts w:ascii="宋体" w:hAnsi="宋体"/>
                <w:kern w:val="0"/>
                <w:szCs w:val="20"/>
              </w:rPr>
              <w:t>50</w:t>
            </w:r>
          </w:p>
        </w:tc>
      </w:tr>
    </w:tbl>
    <w:p w:rsidR="00753A26" w:rsidRDefault="00753A26">
      <w:pPr>
        <w:pStyle w:val="afffff"/>
        <w:ind w:firstLineChars="0" w:firstLine="0"/>
        <w:jc w:val="center"/>
      </w:pPr>
    </w:p>
    <w:p w:rsidR="00753A26" w:rsidRDefault="00711E94">
      <w:pPr>
        <w:pStyle w:val="affe"/>
        <w:spacing w:before="156" w:after="156"/>
        <w:ind w:left="0"/>
      </w:pPr>
      <w:r>
        <w:rPr>
          <w:rFonts w:ascii="宋体" w:eastAsia="宋体" w:hAnsi="宋体"/>
        </w:rPr>
        <w:t>设置在</w:t>
      </w:r>
      <w:r>
        <w:rPr>
          <w:rFonts w:ascii="宋体" w:eastAsia="宋体" w:hAnsi="宋体"/>
        </w:rPr>
        <w:t>B</w:t>
      </w:r>
      <w:r>
        <w:rPr>
          <w:rFonts w:ascii="宋体" w:eastAsia="宋体" w:hAnsi="宋体"/>
        </w:rPr>
        <w:t>、</w:t>
      </w:r>
      <w:r>
        <w:rPr>
          <w:rFonts w:ascii="宋体" w:eastAsia="宋体" w:hAnsi="宋体"/>
        </w:rPr>
        <w:t>C</w:t>
      </w:r>
      <w:r>
        <w:rPr>
          <w:rFonts w:ascii="宋体" w:eastAsia="宋体" w:hAnsi="宋体"/>
        </w:rPr>
        <w:t>类火灾场所的灭火器，其最大保护距离应符合表</w:t>
      </w:r>
      <w:r>
        <w:rPr>
          <w:rFonts w:ascii="宋体" w:eastAsia="宋体" w:hAnsi="宋体"/>
        </w:rPr>
        <w:t>6.</w:t>
      </w:r>
      <w:r>
        <w:rPr>
          <w:rFonts w:ascii="宋体" w:eastAsia="宋体" w:hAnsi="宋体" w:hint="eastAsia"/>
        </w:rPr>
        <w:t>7</w:t>
      </w:r>
      <w:r>
        <w:rPr>
          <w:rFonts w:ascii="宋体" w:eastAsia="宋体" w:hAnsi="宋体"/>
        </w:rPr>
        <w:t>.2</w:t>
      </w:r>
      <w:r>
        <w:rPr>
          <w:rFonts w:ascii="宋体" w:eastAsia="宋体" w:hAnsi="宋体"/>
        </w:rPr>
        <w:t>的规定。</w:t>
      </w:r>
    </w:p>
    <w:p w:rsidR="00753A26" w:rsidRDefault="00711E94">
      <w:pPr>
        <w:pStyle w:val="afffff"/>
        <w:ind w:firstLineChars="0" w:firstLine="0"/>
        <w:jc w:val="center"/>
      </w:pPr>
      <w:r>
        <w:rPr>
          <w:rFonts w:hAnsi="宋体"/>
        </w:rPr>
        <w:t>表</w:t>
      </w:r>
      <w:r>
        <w:rPr>
          <w:rFonts w:hAnsi="宋体" w:hint="eastAsia"/>
        </w:rPr>
        <w:t>6.7.2</w:t>
      </w:r>
      <w:r>
        <w:rPr>
          <w:rFonts w:hAnsi="宋体"/>
        </w:rPr>
        <w:t xml:space="preserve"> B</w:t>
      </w:r>
      <w:r>
        <w:rPr>
          <w:rFonts w:hAnsi="宋体"/>
        </w:rPr>
        <w:t>、</w:t>
      </w:r>
      <w:r>
        <w:rPr>
          <w:rFonts w:hAnsi="宋体"/>
        </w:rPr>
        <w:t>C</w:t>
      </w:r>
      <w:r>
        <w:rPr>
          <w:rFonts w:hAnsi="宋体"/>
        </w:rPr>
        <w:t>类火灾场所的灭火器最大保护距离</w:t>
      </w:r>
      <w:r>
        <w:rPr>
          <w:rFonts w:hAnsi="宋体"/>
        </w:rPr>
        <w:t>(m)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9"/>
        <w:gridCol w:w="1567"/>
        <w:gridCol w:w="1568"/>
      </w:tblGrid>
      <w:tr w:rsidR="00753A26">
        <w:trPr>
          <w:cantSplit/>
          <w:trHeight w:val="711"/>
          <w:jc w:val="center"/>
        </w:trPr>
        <w:tc>
          <w:tcPr>
            <w:tcW w:w="5689" w:type="dxa"/>
            <w:tcBorders>
              <w:left w:val="single" w:sz="4" w:space="0" w:color="auto"/>
              <w:bottom w:val="single" w:sz="4" w:space="0" w:color="auto"/>
              <w:tl2br w:val="single" w:sz="4" w:space="0" w:color="auto"/>
            </w:tcBorders>
            <w:vAlign w:val="center"/>
          </w:tcPr>
          <w:p w:rsidR="00753A26" w:rsidRDefault="00711E94">
            <w:pPr>
              <w:spacing w:line="300" w:lineRule="exact"/>
              <w:jc w:val="center"/>
              <w:rPr>
                <w:rFonts w:ascii="宋体" w:hAnsi="宋体"/>
                <w:kern w:val="0"/>
                <w:szCs w:val="20"/>
              </w:rPr>
            </w:pPr>
            <w:r>
              <w:rPr>
                <w:rFonts w:ascii="宋体" w:hAnsi="宋体"/>
                <w:kern w:val="0"/>
                <w:szCs w:val="20"/>
              </w:rPr>
              <w:t>灭火器型式</w:t>
            </w:r>
          </w:p>
          <w:p w:rsidR="00753A26" w:rsidRDefault="00711E94">
            <w:pPr>
              <w:spacing w:line="300" w:lineRule="exact"/>
              <w:jc w:val="center"/>
              <w:rPr>
                <w:rFonts w:ascii="宋体" w:hAnsi="宋体"/>
                <w:kern w:val="0"/>
                <w:szCs w:val="20"/>
              </w:rPr>
            </w:pPr>
            <w:r>
              <w:rPr>
                <w:rFonts w:ascii="宋体" w:hAnsi="宋体"/>
                <w:kern w:val="0"/>
                <w:szCs w:val="20"/>
              </w:rPr>
              <w:t>危险等级</w:t>
            </w:r>
          </w:p>
        </w:tc>
        <w:tc>
          <w:tcPr>
            <w:tcW w:w="1567" w:type="dxa"/>
            <w:vAlign w:val="center"/>
          </w:tcPr>
          <w:p w:rsidR="00753A26" w:rsidRDefault="00711E94">
            <w:pPr>
              <w:spacing w:line="300" w:lineRule="exact"/>
              <w:jc w:val="center"/>
              <w:rPr>
                <w:rFonts w:ascii="宋体" w:hAnsi="宋体"/>
                <w:kern w:val="0"/>
                <w:szCs w:val="20"/>
              </w:rPr>
            </w:pPr>
            <w:r>
              <w:rPr>
                <w:rFonts w:ascii="宋体" w:hAnsi="宋体"/>
                <w:kern w:val="0"/>
                <w:szCs w:val="20"/>
              </w:rPr>
              <w:t>手提式灭火器</w:t>
            </w:r>
          </w:p>
        </w:tc>
        <w:tc>
          <w:tcPr>
            <w:tcW w:w="1568" w:type="dxa"/>
            <w:tcBorders>
              <w:right w:val="single" w:sz="4" w:space="0" w:color="auto"/>
            </w:tcBorders>
            <w:vAlign w:val="center"/>
          </w:tcPr>
          <w:p w:rsidR="00753A26" w:rsidRDefault="00711E94">
            <w:pPr>
              <w:spacing w:line="300" w:lineRule="exact"/>
              <w:jc w:val="center"/>
              <w:rPr>
                <w:rFonts w:ascii="宋体" w:hAnsi="宋体"/>
                <w:kern w:val="0"/>
                <w:szCs w:val="20"/>
              </w:rPr>
            </w:pPr>
            <w:r>
              <w:rPr>
                <w:rFonts w:ascii="宋体" w:hAnsi="宋体"/>
                <w:kern w:val="0"/>
                <w:szCs w:val="20"/>
              </w:rPr>
              <w:t>推车式灭火器</w:t>
            </w:r>
          </w:p>
        </w:tc>
      </w:tr>
      <w:tr w:rsidR="00753A26">
        <w:trPr>
          <w:trHeight w:val="467"/>
          <w:jc w:val="center"/>
        </w:trPr>
        <w:tc>
          <w:tcPr>
            <w:tcW w:w="5689" w:type="dxa"/>
            <w:tcBorders>
              <w:left w:val="single" w:sz="4" w:space="0" w:color="auto"/>
            </w:tcBorders>
            <w:vAlign w:val="center"/>
          </w:tcPr>
          <w:p w:rsidR="00753A26" w:rsidRDefault="00711E94">
            <w:pPr>
              <w:spacing w:line="300" w:lineRule="exact"/>
              <w:jc w:val="center"/>
              <w:rPr>
                <w:rFonts w:ascii="宋体" w:hAnsi="宋体"/>
                <w:kern w:val="0"/>
                <w:szCs w:val="20"/>
              </w:rPr>
            </w:pPr>
            <w:r>
              <w:rPr>
                <w:rFonts w:ascii="宋体" w:hAnsi="宋体"/>
                <w:kern w:val="0"/>
                <w:szCs w:val="20"/>
              </w:rPr>
              <w:t>严重危险级</w:t>
            </w:r>
          </w:p>
        </w:tc>
        <w:tc>
          <w:tcPr>
            <w:tcW w:w="1567" w:type="dxa"/>
            <w:vAlign w:val="center"/>
          </w:tcPr>
          <w:p w:rsidR="00753A26" w:rsidRDefault="00711E94">
            <w:pPr>
              <w:spacing w:line="300" w:lineRule="exact"/>
              <w:jc w:val="center"/>
              <w:rPr>
                <w:rFonts w:ascii="宋体" w:hAnsi="宋体"/>
                <w:kern w:val="0"/>
                <w:szCs w:val="20"/>
              </w:rPr>
            </w:pPr>
            <w:r>
              <w:rPr>
                <w:rFonts w:ascii="宋体" w:hAnsi="宋体"/>
                <w:kern w:val="0"/>
                <w:szCs w:val="20"/>
              </w:rPr>
              <w:t>9</w:t>
            </w:r>
          </w:p>
        </w:tc>
        <w:tc>
          <w:tcPr>
            <w:tcW w:w="1568" w:type="dxa"/>
            <w:tcBorders>
              <w:right w:val="single" w:sz="4" w:space="0" w:color="auto"/>
            </w:tcBorders>
            <w:vAlign w:val="center"/>
          </w:tcPr>
          <w:p w:rsidR="00753A26" w:rsidRDefault="00711E94">
            <w:pPr>
              <w:spacing w:line="300" w:lineRule="exact"/>
              <w:jc w:val="center"/>
              <w:rPr>
                <w:rFonts w:ascii="宋体" w:hAnsi="宋体"/>
                <w:kern w:val="0"/>
                <w:szCs w:val="20"/>
              </w:rPr>
            </w:pPr>
            <w:r>
              <w:rPr>
                <w:rFonts w:ascii="宋体" w:hAnsi="宋体"/>
                <w:kern w:val="0"/>
                <w:szCs w:val="20"/>
              </w:rPr>
              <w:t>18</w:t>
            </w:r>
          </w:p>
        </w:tc>
      </w:tr>
      <w:tr w:rsidR="00753A26">
        <w:trPr>
          <w:trHeight w:val="453"/>
          <w:jc w:val="center"/>
        </w:trPr>
        <w:tc>
          <w:tcPr>
            <w:tcW w:w="5689" w:type="dxa"/>
            <w:tcBorders>
              <w:left w:val="single" w:sz="4" w:space="0" w:color="auto"/>
            </w:tcBorders>
            <w:vAlign w:val="center"/>
          </w:tcPr>
          <w:p w:rsidR="00753A26" w:rsidRDefault="00711E94">
            <w:pPr>
              <w:spacing w:line="300" w:lineRule="exact"/>
              <w:jc w:val="center"/>
              <w:rPr>
                <w:rFonts w:ascii="宋体" w:hAnsi="宋体"/>
                <w:kern w:val="0"/>
                <w:szCs w:val="20"/>
              </w:rPr>
            </w:pPr>
            <w:r>
              <w:rPr>
                <w:rFonts w:ascii="宋体" w:hAnsi="宋体"/>
                <w:kern w:val="0"/>
                <w:szCs w:val="20"/>
              </w:rPr>
              <w:t>中危险级</w:t>
            </w:r>
          </w:p>
        </w:tc>
        <w:tc>
          <w:tcPr>
            <w:tcW w:w="1567" w:type="dxa"/>
            <w:vAlign w:val="center"/>
          </w:tcPr>
          <w:p w:rsidR="00753A26" w:rsidRDefault="00711E94">
            <w:pPr>
              <w:spacing w:line="300" w:lineRule="exact"/>
              <w:jc w:val="center"/>
              <w:rPr>
                <w:rFonts w:ascii="宋体" w:hAnsi="宋体"/>
                <w:kern w:val="0"/>
                <w:szCs w:val="20"/>
              </w:rPr>
            </w:pPr>
            <w:r>
              <w:rPr>
                <w:rFonts w:ascii="宋体" w:hAnsi="宋体"/>
                <w:kern w:val="0"/>
                <w:szCs w:val="20"/>
              </w:rPr>
              <w:t>12</w:t>
            </w:r>
          </w:p>
        </w:tc>
        <w:tc>
          <w:tcPr>
            <w:tcW w:w="1568" w:type="dxa"/>
            <w:tcBorders>
              <w:right w:val="single" w:sz="4" w:space="0" w:color="auto"/>
            </w:tcBorders>
            <w:vAlign w:val="center"/>
          </w:tcPr>
          <w:p w:rsidR="00753A26" w:rsidRDefault="00711E94">
            <w:pPr>
              <w:spacing w:line="300" w:lineRule="exact"/>
              <w:jc w:val="center"/>
              <w:rPr>
                <w:rFonts w:ascii="宋体" w:hAnsi="宋体"/>
                <w:kern w:val="0"/>
                <w:szCs w:val="20"/>
              </w:rPr>
            </w:pPr>
            <w:r>
              <w:rPr>
                <w:rFonts w:ascii="宋体" w:hAnsi="宋体"/>
                <w:kern w:val="0"/>
                <w:szCs w:val="20"/>
              </w:rPr>
              <w:t>24</w:t>
            </w:r>
          </w:p>
        </w:tc>
      </w:tr>
      <w:tr w:rsidR="00753A26">
        <w:trPr>
          <w:trHeight w:val="467"/>
          <w:jc w:val="center"/>
        </w:trPr>
        <w:tc>
          <w:tcPr>
            <w:tcW w:w="5689" w:type="dxa"/>
            <w:tcBorders>
              <w:left w:val="single" w:sz="4" w:space="0" w:color="auto"/>
            </w:tcBorders>
            <w:vAlign w:val="center"/>
          </w:tcPr>
          <w:p w:rsidR="00753A26" w:rsidRDefault="00711E94">
            <w:pPr>
              <w:spacing w:line="300" w:lineRule="exact"/>
              <w:jc w:val="center"/>
              <w:rPr>
                <w:rFonts w:ascii="宋体" w:hAnsi="宋体"/>
                <w:kern w:val="0"/>
                <w:szCs w:val="20"/>
              </w:rPr>
            </w:pPr>
            <w:proofErr w:type="gramStart"/>
            <w:r>
              <w:rPr>
                <w:rFonts w:ascii="宋体" w:hAnsi="宋体"/>
                <w:kern w:val="0"/>
                <w:szCs w:val="20"/>
              </w:rPr>
              <w:t>轻危险级</w:t>
            </w:r>
            <w:proofErr w:type="gramEnd"/>
          </w:p>
        </w:tc>
        <w:tc>
          <w:tcPr>
            <w:tcW w:w="1567" w:type="dxa"/>
            <w:vAlign w:val="center"/>
          </w:tcPr>
          <w:p w:rsidR="00753A26" w:rsidRDefault="00711E94">
            <w:pPr>
              <w:spacing w:line="300" w:lineRule="exact"/>
              <w:jc w:val="center"/>
              <w:rPr>
                <w:rFonts w:ascii="宋体" w:hAnsi="宋体"/>
                <w:kern w:val="0"/>
                <w:szCs w:val="20"/>
              </w:rPr>
            </w:pPr>
            <w:r>
              <w:rPr>
                <w:rFonts w:ascii="宋体" w:hAnsi="宋体"/>
                <w:kern w:val="0"/>
                <w:szCs w:val="20"/>
              </w:rPr>
              <w:t>15</w:t>
            </w:r>
          </w:p>
        </w:tc>
        <w:tc>
          <w:tcPr>
            <w:tcW w:w="1568" w:type="dxa"/>
            <w:tcBorders>
              <w:right w:val="single" w:sz="4" w:space="0" w:color="auto"/>
            </w:tcBorders>
            <w:vAlign w:val="center"/>
          </w:tcPr>
          <w:p w:rsidR="00753A26" w:rsidRDefault="00711E94">
            <w:pPr>
              <w:spacing w:line="300" w:lineRule="exact"/>
              <w:jc w:val="center"/>
              <w:rPr>
                <w:rFonts w:ascii="宋体" w:hAnsi="宋体"/>
                <w:kern w:val="0"/>
                <w:szCs w:val="20"/>
              </w:rPr>
            </w:pPr>
            <w:r>
              <w:rPr>
                <w:rFonts w:ascii="宋体" w:hAnsi="宋体"/>
                <w:kern w:val="0"/>
                <w:szCs w:val="20"/>
              </w:rPr>
              <w:t>30</w:t>
            </w:r>
          </w:p>
        </w:tc>
      </w:tr>
    </w:tbl>
    <w:p w:rsidR="00753A26" w:rsidRDefault="00753A26">
      <w:pPr>
        <w:pStyle w:val="afffff"/>
        <w:ind w:firstLineChars="0" w:firstLine="0"/>
        <w:jc w:val="center"/>
      </w:pPr>
    </w:p>
    <w:p w:rsidR="00753A26" w:rsidRDefault="00711E94">
      <w:pPr>
        <w:pStyle w:val="affd"/>
        <w:spacing w:before="156" w:after="156"/>
        <w:rPr>
          <w:rFonts w:hAnsi="黑体"/>
        </w:rPr>
      </w:pPr>
      <w:r>
        <w:rPr>
          <w:rFonts w:hAnsi="黑体" w:hint="eastAsia"/>
        </w:rPr>
        <w:t>灭火器的最低配置基准</w:t>
      </w:r>
    </w:p>
    <w:p w:rsidR="00753A26" w:rsidRDefault="00711E94">
      <w:pPr>
        <w:pStyle w:val="affe"/>
        <w:spacing w:before="156" w:after="156"/>
        <w:ind w:left="0"/>
      </w:pPr>
      <w:r>
        <w:rPr>
          <w:rFonts w:ascii="宋体" w:eastAsia="宋体" w:hAnsi="宋体"/>
        </w:rPr>
        <w:t>A</w:t>
      </w:r>
      <w:r>
        <w:rPr>
          <w:rFonts w:ascii="宋体" w:eastAsia="宋体" w:hAnsi="宋体"/>
        </w:rPr>
        <w:t>类火灾场所灭火器的最低配置基准应符合表</w:t>
      </w:r>
      <w:r>
        <w:rPr>
          <w:rFonts w:ascii="宋体" w:eastAsia="宋体" w:hAnsi="宋体"/>
        </w:rPr>
        <w:t>6.</w:t>
      </w:r>
      <w:r>
        <w:rPr>
          <w:rFonts w:ascii="宋体" w:eastAsia="宋体" w:hAnsi="宋体" w:hint="eastAsia"/>
        </w:rPr>
        <w:t>8</w:t>
      </w:r>
      <w:r>
        <w:rPr>
          <w:rFonts w:ascii="宋体" w:eastAsia="宋体" w:hAnsi="宋体"/>
        </w:rPr>
        <w:t>.1</w:t>
      </w:r>
      <w:r>
        <w:rPr>
          <w:rFonts w:ascii="宋体" w:eastAsia="宋体" w:hAnsi="宋体"/>
        </w:rPr>
        <w:t>的规定。</w:t>
      </w:r>
    </w:p>
    <w:p w:rsidR="00753A26" w:rsidRDefault="00711E94">
      <w:pPr>
        <w:pStyle w:val="afffff"/>
        <w:ind w:firstLineChars="0" w:firstLine="0"/>
        <w:jc w:val="center"/>
      </w:pPr>
      <w:r>
        <w:rPr>
          <w:rFonts w:hAnsi="宋体"/>
        </w:rPr>
        <w:t>表</w:t>
      </w:r>
      <w:r>
        <w:rPr>
          <w:rFonts w:hAnsi="宋体" w:hint="eastAsia"/>
        </w:rPr>
        <w:t>6.8.1</w:t>
      </w:r>
      <w:r>
        <w:rPr>
          <w:rFonts w:hAnsi="宋体"/>
        </w:rPr>
        <w:t xml:space="preserve"> A</w:t>
      </w:r>
      <w:r>
        <w:rPr>
          <w:rFonts w:hAnsi="宋体"/>
        </w:rPr>
        <w:t>类火灾场所灭火器的最低配置基准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08"/>
        <w:gridCol w:w="1363"/>
        <w:gridCol w:w="1363"/>
        <w:gridCol w:w="1363"/>
      </w:tblGrid>
      <w:tr w:rsidR="00753A26">
        <w:trPr>
          <w:trHeight w:hRule="exact" w:val="454"/>
          <w:jc w:val="center"/>
        </w:trPr>
        <w:tc>
          <w:tcPr>
            <w:tcW w:w="3808" w:type="dxa"/>
            <w:vAlign w:val="center"/>
          </w:tcPr>
          <w:p w:rsidR="00753A26" w:rsidRDefault="00711E94">
            <w:pPr>
              <w:spacing w:line="300" w:lineRule="exact"/>
              <w:jc w:val="center"/>
              <w:rPr>
                <w:rFonts w:ascii="宋体" w:hAnsi="宋体"/>
                <w:kern w:val="0"/>
                <w:szCs w:val="20"/>
              </w:rPr>
            </w:pPr>
            <w:r>
              <w:rPr>
                <w:rFonts w:ascii="宋体" w:hAnsi="宋体"/>
                <w:kern w:val="0"/>
                <w:szCs w:val="20"/>
              </w:rPr>
              <w:t>危险等级</w:t>
            </w:r>
          </w:p>
        </w:tc>
        <w:tc>
          <w:tcPr>
            <w:tcW w:w="1363" w:type="dxa"/>
            <w:vAlign w:val="center"/>
          </w:tcPr>
          <w:p w:rsidR="00753A26" w:rsidRDefault="00711E94">
            <w:pPr>
              <w:spacing w:line="300" w:lineRule="exact"/>
              <w:jc w:val="center"/>
              <w:rPr>
                <w:rFonts w:ascii="宋体" w:hAnsi="宋体"/>
                <w:kern w:val="0"/>
                <w:szCs w:val="20"/>
              </w:rPr>
            </w:pPr>
            <w:r>
              <w:rPr>
                <w:rFonts w:ascii="宋体" w:hAnsi="宋体"/>
                <w:kern w:val="0"/>
                <w:szCs w:val="20"/>
              </w:rPr>
              <w:t>严重危险级</w:t>
            </w:r>
          </w:p>
        </w:tc>
        <w:tc>
          <w:tcPr>
            <w:tcW w:w="1363" w:type="dxa"/>
            <w:vAlign w:val="center"/>
          </w:tcPr>
          <w:p w:rsidR="00753A26" w:rsidRDefault="00711E94">
            <w:pPr>
              <w:spacing w:line="300" w:lineRule="exact"/>
              <w:jc w:val="center"/>
              <w:rPr>
                <w:rFonts w:ascii="宋体" w:hAnsi="宋体"/>
                <w:kern w:val="0"/>
                <w:szCs w:val="20"/>
              </w:rPr>
            </w:pPr>
            <w:r>
              <w:rPr>
                <w:rFonts w:ascii="宋体" w:hAnsi="宋体"/>
                <w:kern w:val="0"/>
                <w:szCs w:val="20"/>
              </w:rPr>
              <w:t>中危险级</w:t>
            </w:r>
          </w:p>
        </w:tc>
        <w:tc>
          <w:tcPr>
            <w:tcW w:w="1363" w:type="dxa"/>
            <w:vAlign w:val="center"/>
          </w:tcPr>
          <w:p w:rsidR="00753A26" w:rsidRDefault="00711E94">
            <w:pPr>
              <w:spacing w:line="300" w:lineRule="exact"/>
              <w:jc w:val="center"/>
              <w:rPr>
                <w:rFonts w:ascii="宋体" w:hAnsi="宋体"/>
                <w:kern w:val="0"/>
                <w:szCs w:val="20"/>
              </w:rPr>
            </w:pPr>
            <w:proofErr w:type="gramStart"/>
            <w:r>
              <w:rPr>
                <w:rFonts w:ascii="宋体" w:hAnsi="宋体"/>
                <w:kern w:val="0"/>
                <w:szCs w:val="20"/>
              </w:rPr>
              <w:t>轻危险级</w:t>
            </w:r>
            <w:proofErr w:type="gramEnd"/>
          </w:p>
        </w:tc>
      </w:tr>
      <w:tr w:rsidR="00753A26">
        <w:trPr>
          <w:trHeight w:hRule="exact" w:val="454"/>
          <w:jc w:val="center"/>
        </w:trPr>
        <w:tc>
          <w:tcPr>
            <w:tcW w:w="3808" w:type="dxa"/>
            <w:vAlign w:val="center"/>
          </w:tcPr>
          <w:p w:rsidR="00753A26" w:rsidRDefault="00711E94">
            <w:pPr>
              <w:spacing w:line="300" w:lineRule="exact"/>
              <w:jc w:val="center"/>
              <w:rPr>
                <w:rFonts w:ascii="宋体" w:hAnsi="宋体"/>
                <w:kern w:val="0"/>
                <w:szCs w:val="20"/>
              </w:rPr>
            </w:pPr>
            <w:proofErr w:type="gramStart"/>
            <w:r>
              <w:rPr>
                <w:rFonts w:ascii="宋体" w:hAnsi="宋体"/>
                <w:kern w:val="0"/>
                <w:szCs w:val="20"/>
              </w:rPr>
              <w:t>单具灭火器</w:t>
            </w:r>
            <w:proofErr w:type="gramEnd"/>
            <w:r>
              <w:rPr>
                <w:rFonts w:ascii="宋体" w:hAnsi="宋体"/>
                <w:kern w:val="0"/>
                <w:szCs w:val="20"/>
              </w:rPr>
              <w:t>最小配置灭火级别</w:t>
            </w:r>
          </w:p>
        </w:tc>
        <w:tc>
          <w:tcPr>
            <w:tcW w:w="1363" w:type="dxa"/>
            <w:vAlign w:val="center"/>
          </w:tcPr>
          <w:p w:rsidR="00753A26" w:rsidRDefault="00711E94">
            <w:pPr>
              <w:spacing w:line="300" w:lineRule="exact"/>
              <w:jc w:val="center"/>
              <w:rPr>
                <w:rFonts w:ascii="宋体" w:hAnsi="宋体"/>
                <w:kern w:val="0"/>
                <w:szCs w:val="20"/>
              </w:rPr>
            </w:pPr>
            <w:r>
              <w:rPr>
                <w:rFonts w:ascii="宋体" w:hAnsi="宋体"/>
                <w:kern w:val="0"/>
                <w:szCs w:val="20"/>
              </w:rPr>
              <w:t>3A</w:t>
            </w:r>
          </w:p>
        </w:tc>
        <w:tc>
          <w:tcPr>
            <w:tcW w:w="1363" w:type="dxa"/>
            <w:vAlign w:val="center"/>
          </w:tcPr>
          <w:p w:rsidR="00753A26" w:rsidRDefault="00711E94">
            <w:pPr>
              <w:pStyle w:val="3"/>
              <w:spacing w:before="0" w:after="0" w:line="300" w:lineRule="exact"/>
              <w:jc w:val="center"/>
              <w:rPr>
                <w:rFonts w:ascii="宋体" w:hAnsi="宋体"/>
                <w:b w:val="0"/>
                <w:bCs w:val="0"/>
                <w:kern w:val="0"/>
                <w:sz w:val="21"/>
                <w:szCs w:val="20"/>
              </w:rPr>
            </w:pPr>
            <w:r>
              <w:rPr>
                <w:rFonts w:ascii="宋体" w:hAnsi="宋体"/>
                <w:b w:val="0"/>
                <w:bCs w:val="0"/>
                <w:kern w:val="0"/>
                <w:sz w:val="21"/>
                <w:szCs w:val="20"/>
              </w:rPr>
              <w:t>2A</w:t>
            </w:r>
          </w:p>
        </w:tc>
        <w:tc>
          <w:tcPr>
            <w:tcW w:w="1363" w:type="dxa"/>
            <w:vAlign w:val="center"/>
          </w:tcPr>
          <w:p w:rsidR="00753A26" w:rsidRDefault="00711E94">
            <w:pPr>
              <w:spacing w:line="300" w:lineRule="exact"/>
              <w:jc w:val="center"/>
              <w:rPr>
                <w:rFonts w:ascii="宋体" w:hAnsi="宋体"/>
                <w:kern w:val="0"/>
                <w:szCs w:val="20"/>
              </w:rPr>
            </w:pPr>
            <w:r>
              <w:rPr>
                <w:rFonts w:ascii="宋体" w:hAnsi="宋体"/>
                <w:kern w:val="0"/>
                <w:szCs w:val="20"/>
              </w:rPr>
              <w:t>1A</w:t>
            </w:r>
          </w:p>
        </w:tc>
      </w:tr>
      <w:tr w:rsidR="00753A26">
        <w:trPr>
          <w:trHeight w:hRule="exact" w:val="454"/>
          <w:jc w:val="center"/>
        </w:trPr>
        <w:tc>
          <w:tcPr>
            <w:tcW w:w="3808" w:type="dxa"/>
            <w:vAlign w:val="center"/>
          </w:tcPr>
          <w:p w:rsidR="00753A26" w:rsidRDefault="00711E94">
            <w:pPr>
              <w:spacing w:line="300" w:lineRule="exact"/>
              <w:jc w:val="center"/>
              <w:rPr>
                <w:rFonts w:ascii="宋体" w:hAnsi="宋体"/>
                <w:kern w:val="0"/>
                <w:szCs w:val="20"/>
              </w:rPr>
            </w:pPr>
            <w:r>
              <w:rPr>
                <w:rFonts w:ascii="宋体" w:hAnsi="宋体"/>
                <w:kern w:val="0"/>
                <w:szCs w:val="20"/>
              </w:rPr>
              <w:t>单位灭火级别最大保护面积</w:t>
            </w:r>
            <w:r>
              <w:rPr>
                <w:rFonts w:ascii="宋体" w:hAnsi="宋体"/>
                <w:kern w:val="0"/>
                <w:szCs w:val="20"/>
              </w:rPr>
              <w:t xml:space="preserve"> (m</w:t>
            </w:r>
            <w:r>
              <w:rPr>
                <w:rFonts w:ascii="宋体" w:hAnsi="宋体"/>
                <w:kern w:val="0"/>
                <w:szCs w:val="20"/>
                <w:vertAlign w:val="superscript"/>
              </w:rPr>
              <w:t>2</w:t>
            </w:r>
            <w:r>
              <w:rPr>
                <w:rFonts w:ascii="宋体" w:hAnsi="宋体"/>
                <w:kern w:val="0"/>
                <w:szCs w:val="20"/>
              </w:rPr>
              <w:t>/A)</w:t>
            </w:r>
          </w:p>
        </w:tc>
        <w:tc>
          <w:tcPr>
            <w:tcW w:w="1363" w:type="dxa"/>
            <w:vAlign w:val="center"/>
          </w:tcPr>
          <w:p w:rsidR="00753A26" w:rsidRDefault="00711E94">
            <w:pPr>
              <w:spacing w:line="300" w:lineRule="exact"/>
              <w:jc w:val="center"/>
              <w:rPr>
                <w:rFonts w:ascii="宋体" w:hAnsi="宋体"/>
                <w:kern w:val="0"/>
                <w:szCs w:val="20"/>
              </w:rPr>
            </w:pPr>
            <w:r>
              <w:rPr>
                <w:rFonts w:ascii="宋体" w:hAnsi="宋体"/>
                <w:kern w:val="0"/>
                <w:szCs w:val="20"/>
              </w:rPr>
              <w:t>50</w:t>
            </w:r>
          </w:p>
        </w:tc>
        <w:tc>
          <w:tcPr>
            <w:tcW w:w="1363" w:type="dxa"/>
            <w:vAlign w:val="center"/>
          </w:tcPr>
          <w:p w:rsidR="00753A26" w:rsidRDefault="00711E94">
            <w:pPr>
              <w:spacing w:line="300" w:lineRule="exact"/>
              <w:jc w:val="center"/>
              <w:rPr>
                <w:rFonts w:ascii="宋体" w:hAnsi="宋体"/>
                <w:kern w:val="0"/>
                <w:szCs w:val="20"/>
              </w:rPr>
            </w:pPr>
            <w:r>
              <w:rPr>
                <w:rFonts w:ascii="宋体" w:hAnsi="宋体"/>
                <w:kern w:val="0"/>
                <w:szCs w:val="20"/>
              </w:rPr>
              <w:t>75</w:t>
            </w:r>
          </w:p>
        </w:tc>
        <w:tc>
          <w:tcPr>
            <w:tcW w:w="1363" w:type="dxa"/>
            <w:vAlign w:val="center"/>
          </w:tcPr>
          <w:p w:rsidR="00753A26" w:rsidRDefault="00711E94">
            <w:pPr>
              <w:spacing w:line="300" w:lineRule="exact"/>
              <w:jc w:val="center"/>
              <w:rPr>
                <w:rFonts w:ascii="宋体" w:hAnsi="宋体"/>
                <w:kern w:val="0"/>
                <w:szCs w:val="20"/>
              </w:rPr>
            </w:pPr>
            <w:r>
              <w:rPr>
                <w:rFonts w:ascii="宋体" w:hAnsi="宋体"/>
                <w:kern w:val="0"/>
                <w:szCs w:val="20"/>
              </w:rPr>
              <w:t>100</w:t>
            </w:r>
          </w:p>
        </w:tc>
      </w:tr>
    </w:tbl>
    <w:p w:rsidR="00753A26" w:rsidRDefault="00753A26">
      <w:pPr>
        <w:pStyle w:val="afffff"/>
        <w:ind w:firstLineChars="0" w:firstLine="0"/>
        <w:jc w:val="center"/>
      </w:pPr>
    </w:p>
    <w:p w:rsidR="00753A26" w:rsidRDefault="00711E94">
      <w:pPr>
        <w:pStyle w:val="affe"/>
        <w:spacing w:before="156" w:after="156"/>
        <w:ind w:left="0"/>
      </w:pPr>
      <w:r>
        <w:rPr>
          <w:rFonts w:ascii="宋体" w:eastAsia="宋体" w:hAnsi="宋体"/>
        </w:rPr>
        <w:lastRenderedPageBreak/>
        <w:t>B</w:t>
      </w:r>
      <w:r>
        <w:rPr>
          <w:rFonts w:ascii="宋体" w:eastAsia="宋体" w:hAnsi="宋体"/>
        </w:rPr>
        <w:t>、</w:t>
      </w:r>
      <w:r>
        <w:rPr>
          <w:rFonts w:ascii="宋体" w:eastAsia="宋体" w:hAnsi="宋体"/>
        </w:rPr>
        <w:t>C</w:t>
      </w:r>
      <w:r>
        <w:rPr>
          <w:rFonts w:ascii="宋体" w:eastAsia="宋体" w:hAnsi="宋体"/>
        </w:rPr>
        <w:t>类火灾场所灭火器的最低配置基准应符合表</w:t>
      </w:r>
      <w:r>
        <w:rPr>
          <w:rFonts w:ascii="宋体" w:eastAsia="宋体" w:hAnsi="宋体"/>
        </w:rPr>
        <w:t>6.</w:t>
      </w:r>
      <w:r>
        <w:rPr>
          <w:rFonts w:ascii="宋体" w:eastAsia="宋体" w:hAnsi="宋体" w:hint="eastAsia"/>
        </w:rPr>
        <w:t>8</w:t>
      </w:r>
      <w:r>
        <w:rPr>
          <w:rFonts w:ascii="宋体" w:eastAsia="宋体" w:hAnsi="宋体"/>
        </w:rPr>
        <w:t>.2</w:t>
      </w:r>
      <w:r>
        <w:rPr>
          <w:rFonts w:ascii="宋体" w:eastAsia="宋体" w:hAnsi="宋体"/>
        </w:rPr>
        <w:t>的规定。</w:t>
      </w:r>
    </w:p>
    <w:p w:rsidR="00753A26" w:rsidRDefault="00711E94">
      <w:pPr>
        <w:pStyle w:val="afffff"/>
        <w:ind w:firstLineChars="0" w:firstLine="0"/>
        <w:jc w:val="center"/>
      </w:pPr>
      <w:r>
        <w:rPr>
          <w:rFonts w:hAnsi="宋体"/>
        </w:rPr>
        <w:t>表</w:t>
      </w:r>
      <w:r>
        <w:rPr>
          <w:rFonts w:hAnsi="宋体" w:hint="eastAsia"/>
        </w:rPr>
        <w:t>6.8.2</w:t>
      </w:r>
      <w:r>
        <w:rPr>
          <w:rFonts w:hAnsi="宋体"/>
        </w:rPr>
        <w:t xml:space="preserve"> B</w:t>
      </w:r>
      <w:r>
        <w:rPr>
          <w:rFonts w:hAnsi="宋体"/>
        </w:rPr>
        <w:t>、</w:t>
      </w:r>
      <w:r>
        <w:rPr>
          <w:rFonts w:hAnsi="宋体"/>
        </w:rPr>
        <w:t>C</w:t>
      </w:r>
      <w:r>
        <w:rPr>
          <w:rFonts w:hAnsi="宋体"/>
        </w:rPr>
        <w:t>类火灾场所灭火器的最低配置基准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08"/>
        <w:gridCol w:w="1363"/>
        <w:gridCol w:w="1363"/>
        <w:gridCol w:w="1363"/>
      </w:tblGrid>
      <w:tr w:rsidR="00753A26">
        <w:trPr>
          <w:trHeight w:hRule="exact" w:val="454"/>
          <w:jc w:val="center"/>
        </w:trPr>
        <w:tc>
          <w:tcPr>
            <w:tcW w:w="3808" w:type="dxa"/>
            <w:vAlign w:val="center"/>
          </w:tcPr>
          <w:p w:rsidR="00753A26" w:rsidRDefault="00711E94">
            <w:pPr>
              <w:spacing w:line="300" w:lineRule="exact"/>
              <w:jc w:val="center"/>
              <w:rPr>
                <w:rFonts w:ascii="宋体" w:hAnsi="宋体"/>
                <w:kern w:val="0"/>
                <w:szCs w:val="20"/>
              </w:rPr>
            </w:pPr>
            <w:r>
              <w:rPr>
                <w:rFonts w:ascii="宋体" w:hAnsi="宋体"/>
                <w:kern w:val="0"/>
                <w:szCs w:val="20"/>
              </w:rPr>
              <w:t>危险等级</w:t>
            </w:r>
          </w:p>
        </w:tc>
        <w:tc>
          <w:tcPr>
            <w:tcW w:w="1363" w:type="dxa"/>
            <w:vAlign w:val="center"/>
          </w:tcPr>
          <w:p w:rsidR="00753A26" w:rsidRDefault="00711E94">
            <w:pPr>
              <w:spacing w:line="300" w:lineRule="exact"/>
              <w:jc w:val="center"/>
              <w:rPr>
                <w:rFonts w:ascii="宋体" w:hAnsi="宋体"/>
                <w:kern w:val="0"/>
                <w:szCs w:val="20"/>
              </w:rPr>
            </w:pPr>
            <w:r>
              <w:rPr>
                <w:rFonts w:ascii="宋体" w:hAnsi="宋体"/>
                <w:kern w:val="0"/>
                <w:szCs w:val="20"/>
              </w:rPr>
              <w:t>严重危险级</w:t>
            </w:r>
          </w:p>
        </w:tc>
        <w:tc>
          <w:tcPr>
            <w:tcW w:w="1363" w:type="dxa"/>
            <w:vAlign w:val="center"/>
          </w:tcPr>
          <w:p w:rsidR="00753A26" w:rsidRDefault="00711E94">
            <w:pPr>
              <w:spacing w:line="300" w:lineRule="exact"/>
              <w:jc w:val="center"/>
              <w:rPr>
                <w:rFonts w:ascii="宋体" w:hAnsi="宋体"/>
                <w:kern w:val="0"/>
                <w:szCs w:val="20"/>
              </w:rPr>
            </w:pPr>
            <w:r>
              <w:rPr>
                <w:rFonts w:ascii="宋体" w:hAnsi="宋体"/>
                <w:kern w:val="0"/>
                <w:szCs w:val="20"/>
              </w:rPr>
              <w:t>中危险级</w:t>
            </w:r>
          </w:p>
        </w:tc>
        <w:tc>
          <w:tcPr>
            <w:tcW w:w="1363" w:type="dxa"/>
            <w:vAlign w:val="center"/>
          </w:tcPr>
          <w:p w:rsidR="00753A26" w:rsidRDefault="00711E94">
            <w:pPr>
              <w:spacing w:line="300" w:lineRule="exact"/>
              <w:jc w:val="center"/>
              <w:rPr>
                <w:rFonts w:ascii="宋体" w:hAnsi="宋体"/>
                <w:kern w:val="0"/>
                <w:szCs w:val="20"/>
              </w:rPr>
            </w:pPr>
            <w:proofErr w:type="gramStart"/>
            <w:r>
              <w:rPr>
                <w:rFonts w:ascii="宋体" w:hAnsi="宋体"/>
                <w:kern w:val="0"/>
                <w:szCs w:val="20"/>
              </w:rPr>
              <w:t>轻危险级</w:t>
            </w:r>
            <w:proofErr w:type="gramEnd"/>
          </w:p>
        </w:tc>
      </w:tr>
      <w:tr w:rsidR="00753A26">
        <w:trPr>
          <w:trHeight w:hRule="exact" w:val="454"/>
          <w:jc w:val="center"/>
        </w:trPr>
        <w:tc>
          <w:tcPr>
            <w:tcW w:w="3808" w:type="dxa"/>
          </w:tcPr>
          <w:p w:rsidR="00753A26" w:rsidRDefault="00711E94">
            <w:pPr>
              <w:spacing w:line="300" w:lineRule="exact"/>
              <w:jc w:val="center"/>
              <w:rPr>
                <w:rFonts w:ascii="宋体" w:hAnsi="宋体"/>
                <w:kern w:val="0"/>
                <w:szCs w:val="20"/>
              </w:rPr>
            </w:pPr>
            <w:proofErr w:type="gramStart"/>
            <w:r>
              <w:rPr>
                <w:rFonts w:ascii="宋体" w:hAnsi="宋体"/>
                <w:kern w:val="0"/>
                <w:szCs w:val="20"/>
              </w:rPr>
              <w:t>单具灭火器</w:t>
            </w:r>
            <w:proofErr w:type="gramEnd"/>
            <w:r>
              <w:rPr>
                <w:rFonts w:ascii="宋体" w:hAnsi="宋体"/>
                <w:kern w:val="0"/>
                <w:szCs w:val="20"/>
              </w:rPr>
              <w:t>最小配置灭火级别</w:t>
            </w:r>
          </w:p>
        </w:tc>
        <w:tc>
          <w:tcPr>
            <w:tcW w:w="1363" w:type="dxa"/>
            <w:vAlign w:val="center"/>
          </w:tcPr>
          <w:p w:rsidR="00753A26" w:rsidRDefault="00711E94">
            <w:pPr>
              <w:spacing w:line="300" w:lineRule="exact"/>
              <w:jc w:val="center"/>
              <w:rPr>
                <w:rFonts w:ascii="宋体" w:hAnsi="宋体"/>
                <w:kern w:val="0"/>
                <w:szCs w:val="20"/>
              </w:rPr>
            </w:pPr>
            <w:r>
              <w:rPr>
                <w:rFonts w:ascii="宋体" w:hAnsi="宋体"/>
                <w:kern w:val="0"/>
                <w:szCs w:val="20"/>
              </w:rPr>
              <w:t>89B</w:t>
            </w:r>
          </w:p>
        </w:tc>
        <w:tc>
          <w:tcPr>
            <w:tcW w:w="1363" w:type="dxa"/>
            <w:vAlign w:val="center"/>
          </w:tcPr>
          <w:p w:rsidR="00753A26" w:rsidRDefault="00711E94">
            <w:pPr>
              <w:spacing w:line="300" w:lineRule="exact"/>
              <w:jc w:val="center"/>
              <w:rPr>
                <w:rFonts w:ascii="宋体" w:hAnsi="宋体"/>
                <w:kern w:val="0"/>
                <w:szCs w:val="20"/>
              </w:rPr>
            </w:pPr>
            <w:r>
              <w:rPr>
                <w:rFonts w:ascii="宋体" w:hAnsi="宋体"/>
                <w:kern w:val="0"/>
                <w:szCs w:val="20"/>
              </w:rPr>
              <w:t>55B</w:t>
            </w:r>
          </w:p>
        </w:tc>
        <w:tc>
          <w:tcPr>
            <w:tcW w:w="1363" w:type="dxa"/>
            <w:vAlign w:val="center"/>
          </w:tcPr>
          <w:p w:rsidR="00753A26" w:rsidRDefault="00711E94">
            <w:pPr>
              <w:spacing w:line="300" w:lineRule="exact"/>
              <w:jc w:val="center"/>
              <w:rPr>
                <w:rFonts w:ascii="宋体" w:hAnsi="宋体"/>
                <w:kern w:val="0"/>
                <w:szCs w:val="20"/>
              </w:rPr>
            </w:pPr>
            <w:r>
              <w:rPr>
                <w:rFonts w:ascii="宋体" w:hAnsi="宋体"/>
                <w:kern w:val="0"/>
                <w:szCs w:val="20"/>
              </w:rPr>
              <w:t>21B</w:t>
            </w:r>
          </w:p>
        </w:tc>
      </w:tr>
      <w:tr w:rsidR="00753A26">
        <w:trPr>
          <w:trHeight w:hRule="exact" w:val="454"/>
          <w:jc w:val="center"/>
        </w:trPr>
        <w:tc>
          <w:tcPr>
            <w:tcW w:w="3808" w:type="dxa"/>
          </w:tcPr>
          <w:p w:rsidR="00753A26" w:rsidRDefault="00711E94">
            <w:pPr>
              <w:spacing w:line="300" w:lineRule="exact"/>
              <w:jc w:val="center"/>
              <w:rPr>
                <w:rFonts w:ascii="宋体" w:hAnsi="宋体"/>
                <w:kern w:val="0"/>
                <w:szCs w:val="20"/>
              </w:rPr>
            </w:pPr>
            <w:r>
              <w:rPr>
                <w:rFonts w:ascii="宋体" w:hAnsi="宋体"/>
                <w:kern w:val="0"/>
                <w:szCs w:val="20"/>
              </w:rPr>
              <w:t>单位灭火级别最大保护面积</w:t>
            </w:r>
            <w:r>
              <w:rPr>
                <w:rFonts w:ascii="宋体" w:hAnsi="宋体"/>
                <w:kern w:val="0"/>
                <w:szCs w:val="20"/>
              </w:rPr>
              <w:t xml:space="preserve"> (m</w:t>
            </w:r>
            <w:r>
              <w:rPr>
                <w:rFonts w:ascii="宋体" w:hAnsi="宋体"/>
                <w:kern w:val="0"/>
                <w:szCs w:val="20"/>
                <w:vertAlign w:val="superscript"/>
              </w:rPr>
              <w:t>2</w:t>
            </w:r>
            <w:r>
              <w:rPr>
                <w:rFonts w:ascii="宋体" w:hAnsi="宋体"/>
                <w:kern w:val="0"/>
                <w:szCs w:val="20"/>
              </w:rPr>
              <w:t>/B)</w:t>
            </w:r>
          </w:p>
        </w:tc>
        <w:tc>
          <w:tcPr>
            <w:tcW w:w="1363" w:type="dxa"/>
            <w:vAlign w:val="center"/>
          </w:tcPr>
          <w:p w:rsidR="00753A26" w:rsidRDefault="00711E94">
            <w:pPr>
              <w:spacing w:line="300" w:lineRule="exact"/>
              <w:jc w:val="center"/>
              <w:rPr>
                <w:rFonts w:ascii="宋体" w:hAnsi="宋体"/>
                <w:kern w:val="0"/>
                <w:szCs w:val="20"/>
              </w:rPr>
            </w:pPr>
            <w:r>
              <w:rPr>
                <w:rFonts w:ascii="宋体" w:hAnsi="宋体"/>
                <w:kern w:val="0"/>
                <w:szCs w:val="20"/>
              </w:rPr>
              <w:t>0.5</w:t>
            </w:r>
          </w:p>
        </w:tc>
        <w:tc>
          <w:tcPr>
            <w:tcW w:w="1363" w:type="dxa"/>
            <w:vAlign w:val="center"/>
          </w:tcPr>
          <w:p w:rsidR="00753A26" w:rsidRDefault="00711E94">
            <w:pPr>
              <w:spacing w:line="300" w:lineRule="exact"/>
              <w:jc w:val="center"/>
              <w:rPr>
                <w:rFonts w:ascii="宋体" w:hAnsi="宋体"/>
                <w:kern w:val="0"/>
                <w:szCs w:val="20"/>
              </w:rPr>
            </w:pPr>
            <w:r>
              <w:rPr>
                <w:rFonts w:ascii="宋体" w:hAnsi="宋体"/>
                <w:kern w:val="0"/>
                <w:szCs w:val="20"/>
              </w:rPr>
              <w:t>1.0</w:t>
            </w:r>
          </w:p>
        </w:tc>
        <w:tc>
          <w:tcPr>
            <w:tcW w:w="1363" w:type="dxa"/>
            <w:vAlign w:val="center"/>
          </w:tcPr>
          <w:p w:rsidR="00753A26" w:rsidRDefault="00711E94">
            <w:pPr>
              <w:spacing w:line="300" w:lineRule="exact"/>
              <w:jc w:val="center"/>
              <w:rPr>
                <w:rFonts w:ascii="宋体" w:hAnsi="宋体"/>
                <w:kern w:val="0"/>
                <w:szCs w:val="20"/>
              </w:rPr>
            </w:pPr>
            <w:r>
              <w:rPr>
                <w:rFonts w:ascii="宋体" w:hAnsi="宋体"/>
                <w:kern w:val="0"/>
                <w:szCs w:val="20"/>
              </w:rPr>
              <w:t>1.5</w:t>
            </w:r>
          </w:p>
        </w:tc>
      </w:tr>
    </w:tbl>
    <w:p w:rsidR="00753A26" w:rsidRDefault="00753A26">
      <w:pPr>
        <w:pStyle w:val="afffff"/>
        <w:ind w:firstLineChars="0" w:firstLine="0"/>
        <w:jc w:val="center"/>
      </w:pPr>
    </w:p>
    <w:p w:rsidR="00753A26" w:rsidRDefault="00711E94">
      <w:pPr>
        <w:pStyle w:val="affd"/>
        <w:spacing w:before="156" w:after="156"/>
      </w:pPr>
      <w:r>
        <w:rPr>
          <w:rFonts w:ascii="宋体" w:eastAsia="宋体" w:hAnsi="宋体" w:hint="eastAsia"/>
        </w:rPr>
        <w:t>危险品运输车辆露天停车场应根据车辆存放介质，设置泡沫灭火器、灭火</w:t>
      </w:r>
      <w:proofErr w:type="gramStart"/>
      <w:r>
        <w:rPr>
          <w:rFonts w:ascii="宋体" w:eastAsia="宋体" w:hAnsi="宋体" w:hint="eastAsia"/>
        </w:rPr>
        <w:t>毯</w:t>
      </w:r>
      <w:proofErr w:type="gramEnd"/>
      <w:r>
        <w:rPr>
          <w:rFonts w:ascii="宋体" w:eastAsia="宋体" w:hAnsi="宋体" w:hint="eastAsia"/>
        </w:rPr>
        <w:t>、沙池等。</w:t>
      </w:r>
    </w:p>
    <w:p w:rsidR="00753A26" w:rsidRDefault="00711E94">
      <w:pPr>
        <w:pStyle w:val="affd"/>
        <w:spacing w:before="156" w:after="156"/>
      </w:pPr>
      <w:r>
        <w:rPr>
          <w:rFonts w:ascii="宋体" w:eastAsia="宋体" w:hAnsi="宋体" w:hint="eastAsia"/>
        </w:rPr>
        <w:t>危险品运输车辆露天停车场的人车通道、值班室应设置事故应急照明，应符合</w:t>
      </w:r>
      <w:r>
        <w:rPr>
          <w:rFonts w:ascii="宋体" w:eastAsia="宋体" w:hAnsi="宋体" w:hint="eastAsia"/>
        </w:rPr>
        <w:t>GB 50034</w:t>
      </w:r>
      <w:r>
        <w:rPr>
          <w:rFonts w:ascii="宋体" w:eastAsia="宋体" w:hAnsi="宋体" w:hint="eastAsia"/>
        </w:rPr>
        <w:t>的相关规定。事故照明持续时间不应小于</w:t>
      </w:r>
      <w:r>
        <w:rPr>
          <w:rFonts w:ascii="宋体" w:eastAsia="宋体" w:hAnsi="宋体" w:hint="eastAsia"/>
        </w:rPr>
        <w:t xml:space="preserve"> 30 min</w:t>
      </w:r>
      <w:r>
        <w:rPr>
          <w:rFonts w:ascii="宋体" w:eastAsia="宋体" w:hAnsi="宋体" w:hint="eastAsia"/>
        </w:rPr>
        <w:t>，地面最低水平照度不低于</w:t>
      </w:r>
      <w:r>
        <w:rPr>
          <w:rFonts w:ascii="宋体" w:eastAsia="宋体" w:hAnsi="宋体" w:hint="eastAsia"/>
        </w:rPr>
        <w:t>5 lx</w:t>
      </w:r>
      <w:r>
        <w:rPr>
          <w:rFonts w:ascii="宋体" w:eastAsia="宋体" w:hAnsi="宋体" w:hint="eastAsia"/>
        </w:rPr>
        <w:t>。</w:t>
      </w:r>
    </w:p>
    <w:p w:rsidR="00753A26" w:rsidRDefault="00711E94">
      <w:pPr>
        <w:pStyle w:val="affd"/>
        <w:spacing w:before="156" w:after="156"/>
        <w:rPr>
          <w:rFonts w:ascii="宋体" w:eastAsia="宋体" w:hAnsi="宋体"/>
        </w:rPr>
      </w:pPr>
      <w:r>
        <w:rPr>
          <w:rFonts w:ascii="宋体" w:eastAsia="宋体" w:hAnsi="宋体" w:hint="eastAsia"/>
        </w:rPr>
        <w:t>危险品运输车辆露天停车场应按照</w:t>
      </w:r>
      <w:r>
        <w:rPr>
          <w:rFonts w:ascii="宋体" w:eastAsia="宋体" w:hAnsi="宋体" w:hint="eastAsia"/>
        </w:rPr>
        <w:t xml:space="preserve">GB </w:t>
      </w:r>
      <w:r>
        <w:rPr>
          <w:rFonts w:ascii="宋体" w:eastAsia="宋体" w:hAnsi="宋体" w:hint="eastAsia"/>
        </w:rPr>
        <w:t>13392</w:t>
      </w:r>
      <w:r>
        <w:rPr>
          <w:rFonts w:ascii="宋体" w:eastAsia="宋体" w:hAnsi="宋体" w:hint="eastAsia"/>
        </w:rPr>
        <w:t>的规定悬挂标志和标志灯。</w:t>
      </w:r>
    </w:p>
    <w:p w:rsidR="00753A26" w:rsidRDefault="00711E94">
      <w:pPr>
        <w:pStyle w:val="affc"/>
        <w:spacing w:before="312" w:after="312"/>
      </w:pPr>
      <w:r>
        <w:rPr>
          <w:rFonts w:hint="eastAsia"/>
        </w:rPr>
        <w:t>消防安全</w:t>
      </w:r>
      <w:r>
        <w:t>管理</w:t>
      </w:r>
    </w:p>
    <w:p w:rsidR="00753A26" w:rsidRDefault="00711E94">
      <w:pPr>
        <w:pStyle w:val="affd"/>
        <w:spacing w:before="156" w:after="156"/>
        <w:rPr>
          <w:rFonts w:ascii="宋体" w:eastAsia="宋体" w:hAnsi="宋体"/>
        </w:rPr>
      </w:pPr>
      <w:r>
        <w:rPr>
          <w:rFonts w:ascii="宋体" w:eastAsia="宋体" w:hAnsi="宋体" w:hint="eastAsia"/>
        </w:rPr>
        <w:t>危险品运输车辆露天停车场应有专门运营管理单位，应严格按照现行消防法律、法规和规定进行消防安全管理，落实社会单位消防安全“四个能力”，对场所内的</w:t>
      </w:r>
      <w:r>
        <w:rPr>
          <w:rFonts w:ascii="宋体" w:eastAsia="宋体" w:hAnsi="宋体"/>
        </w:rPr>
        <w:t>消防设施、器材、消防安全标志等进行统一管理维护，保证其完好有效。</w:t>
      </w:r>
    </w:p>
    <w:p w:rsidR="00753A26" w:rsidRDefault="00711E94">
      <w:pPr>
        <w:pStyle w:val="affd"/>
        <w:spacing w:before="156" w:after="156"/>
        <w:rPr>
          <w:rFonts w:ascii="宋体" w:eastAsia="宋体" w:hAnsi="宋体"/>
        </w:rPr>
      </w:pPr>
      <w:r>
        <w:rPr>
          <w:rFonts w:ascii="宋体" w:eastAsia="宋体" w:hAnsi="宋体" w:hint="eastAsia"/>
        </w:rPr>
        <w:t>运营管理单位</w:t>
      </w:r>
      <w:r>
        <w:rPr>
          <w:rFonts w:ascii="宋体" w:eastAsia="宋体" w:hAnsi="宋体"/>
        </w:rPr>
        <w:t>应建立日常消防管理和防火巡查制度，明确专人负责，每天组织开展防火巡查，加强夜间防火巡查，防火巡查应如实填写巡查记录，及时消除隐患。</w:t>
      </w:r>
    </w:p>
    <w:p w:rsidR="00753A26" w:rsidRDefault="00711E94">
      <w:pPr>
        <w:pStyle w:val="affd"/>
        <w:spacing w:before="156" w:after="156"/>
        <w:rPr>
          <w:rFonts w:ascii="宋体" w:eastAsia="宋体" w:hAnsi="宋体"/>
        </w:rPr>
      </w:pPr>
      <w:r>
        <w:rPr>
          <w:rFonts w:ascii="宋体" w:eastAsia="宋体" w:hAnsi="宋体"/>
        </w:rPr>
        <w:t>负有</w:t>
      </w:r>
      <w:r>
        <w:rPr>
          <w:rFonts w:ascii="宋体" w:eastAsia="宋体" w:hAnsi="宋体" w:hint="eastAsia"/>
        </w:rPr>
        <w:t>危险品运输车辆露天停车场</w:t>
      </w:r>
      <w:r>
        <w:rPr>
          <w:rFonts w:ascii="宋体" w:eastAsia="宋体" w:hAnsi="宋体"/>
        </w:rPr>
        <w:t>安全监督管理职责的部门，应依据相关法律法规和职能分工，开展监督检查。</w:t>
      </w:r>
    </w:p>
    <w:p w:rsidR="00753A26" w:rsidRDefault="00711E94">
      <w:pPr>
        <w:pStyle w:val="affd"/>
        <w:spacing w:before="156" w:after="156"/>
        <w:rPr>
          <w:rFonts w:ascii="宋体" w:eastAsia="宋体" w:hAnsi="宋体"/>
        </w:rPr>
      </w:pPr>
      <w:r>
        <w:rPr>
          <w:rFonts w:ascii="宋体" w:eastAsia="宋体" w:hAnsi="宋体" w:hint="eastAsia"/>
        </w:rPr>
        <w:t>危险品运输车</w:t>
      </w:r>
      <w:r>
        <w:rPr>
          <w:rFonts w:ascii="宋体" w:eastAsia="宋体" w:hAnsi="宋体" w:hint="eastAsia"/>
        </w:rPr>
        <w:t>辆露天停车场应实行封闭管理，配备必要的安保设施和监控系统，并在周边设立明显的安全警示标志。</w:t>
      </w:r>
    </w:p>
    <w:p w:rsidR="00753A26" w:rsidRDefault="00711E94">
      <w:pPr>
        <w:pStyle w:val="affd"/>
        <w:spacing w:before="156" w:after="156"/>
        <w:rPr>
          <w:rFonts w:ascii="宋体" w:eastAsia="宋体" w:hAnsi="宋体"/>
        </w:rPr>
      </w:pPr>
      <w:r>
        <w:rPr>
          <w:rFonts w:ascii="宋体" w:eastAsia="宋体" w:hAnsi="宋体" w:hint="eastAsia"/>
        </w:rPr>
        <w:t>进场司机必须遵守安全防火规定。严禁在停车场内吸烟和动用明火。用过的油棉纱等废弃物</w:t>
      </w:r>
      <w:r>
        <w:rPr>
          <w:rFonts w:ascii="宋体" w:eastAsia="宋体" w:hAnsi="宋体" w:hint="eastAsia"/>
        </w:rPr>
        <w:t>,</w:t>
      </w:r>
      <w:r>
        <w:rPr>
          <w:rFonts w:ascii="宋体" w:eastAsia="宋体" w:hAnsi="宋体" w:hint="eastAsia"/>
        </w:rPr>
        <w:t>必须及时清理</w:t>
      </w:r>
      <w:r>
        <w:rPr>
          <w:rFonts w:ascii="宋体" w:eastAsia="宋体" w:hAnsi="宋体" w:hint="eastAsia"/>
        </w:rPr>
        <w:t>,</w:t>
      </w:r>
      <w:r>
        <w:rPr>
          <w:rFonts w:ascii="宋体" w:eastAsia="宋体" w:hAnsi="宋体" w:hint="eastAsia"/>
        </w:rPr>
        <w:t>不准存放在停车场内。</w:t>
      </w:r>
    </w:p>
    <w:p w:rsidR="00753A26" w:rsidRDefault="00753A26">
      <w:pPr>
        <w:pStyle w:val="afffff"/>
        <w:ind w:firstLineChars="0" w:firstLine="0"/>
      </w:pPr>
    </w:p>
    <w:p w:rsidR="00753A26" w:rsidRDefault="00711E94">
      <w:pPr>
        <w:pStyle w:val="afffff"/>
        <w:ind w:left="780" w:firstLineChars="0" w:firstLine="0"/>
        <w:jc w:val="center"/>
      </w:pPr>
      <w:bookmarkStart w:id="45" w:name="BookMark8"/>
      <w:bookmarkEnd w:id="23"/>
      <w:r>
        <w:rPr>
          <w:noProof/>
        </w:rPr>
        <w:drawing>
          <wp:inline distT="0" distB="0" distL="0" distR="0">
            <wp:extent cx="1485900" cy="317500"/>
            <wp:effectExtent l="0" t="0" r="0" b="6350"/>
            <wp:docPr id="4" name="图片 4"/>
            <wp:cNvGraphicFramePr/>
            <a:graphic xmlns:a="http://schemas.openxmlformats.org/drawingml/2006/main">
              <a:graphicData uri="http://schemas.openxmlformats.org/drawingml/2006/picture">
                <pic:pic xmlns:pic="http://schemas.openxmlformats.org/drawingml/2006/picture">
                  <pic:nvPicPr>
                    <pic:cNvPr id="4" name="图片 4"/>
                    <pic:cNvPicPr/>
                  </pic:nvPicPr>
                  <pic:blipFill>
                    <a:blip r:embed="rId22"/>
                    <a:stretch>
                      <a:fillRect/>
                    </a:stretch>
                  </pic:blipFill>
                  <pic:spPr>
                    <a:xfrm>
                      <a:off x="0" y="0"/>
                      <a:ext cx="1485900" cy="317500"/>
                    </a:xfrm>
                    <a:prstGeom prst="rect">
                      <a:avLst/>
                    </a:prstGeom>
                  </pic:spPr>
                </pic:pic>
              </a:graphicData>
            </a:graphic>
          </wp:inline>
        </w:drawing>
      </w:r>
      <w:bookmarkEnd w:id="45"/>
    </w:p>
    <w:sectPr w:rsidR="00753A26">
      <w:pgSz w:w="11906" w:h="16838"/>
      <w:pgMar w:top="1928" w:right="1134" w:bottom="1134" w:left="1134"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1E94" w:rsidRDefault="00711E94">
      <w:pPr>
        <w:spacing w:line="240" w:lineRule="auto"/>
      </w:pPr>
      <w:r>
        <w:separator/>
      </w:r>
    </w:p>
  </w:endnote>
  <w:endnote w:type="continuationSeparator" w:id="0">
    <w:p w:rsidR="00711E94" w:rsidRDefault="00711E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charset w:val="86"/>
    <w:family w:val="auto"/>
    <w:pitch w:val="default"/>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default"/>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A26" w:rsidRDefault="00711E94">
    <w:pPr>
      <w:pStyle w:val="afffc"/>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A26" w:rsidRDefault="00753A26">
    <w:pPr>
      <w:pStyle w:val="afff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A26" w:rsidRDefault="00753A26">
    <w:pPr>
      <w:pStyle w:val="afffc"/>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A26" w:rsidRDefault="00711E94">
    <w:pPr>
      <w:pStyle w:val="affffc"/>
    </w:pPr>
    <w:r>
      <w:fldChar w:fldCharType="begin"/>
    </w:r>
    <w:r>
      <w:instrText>PAGE   \* MERGEFORMAT</w:instrText>
    </w:r>
    <w:r>
      <w:fldChar w:fldCharType="separate"/>
    </w:r>
    <w:r w:rsidR="00DC427C" w:rsidRPr="00DC427C">
      <w:rPr>
        <w:noProof/>
        <w:lang w:val="zh-CN"/>
      </w:rPr>
      <w:t>6</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1E94" w:rsidRDefault="00711E94">
      <w:pPr>
        <w:spacing w:line="240" w:lineRule="auto"/>
      </w:pPr>
      <w:r>
        <w:separator/>
      </w:r>
    </w:p>
  </w:footnote>
  <w:footnote w:type="continuationSeparator" w:id="0">
    <w:p w:rsidR="00711E94" w:rsidRDefault="00711E9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A26" w:rsidRDefault="00753A26">
    <w:pPr>
      <w:pStyle w:val="afff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A26" w:rsidRDefault="00711E94">
    <w:pPr>
      <w:pStyle w:val="afffd"/>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A26" w:rsidRDefault="00753A26">
    <w:pPr>
      <w:pStyle w:val="afffd"/>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A26" w:rsidRDefault="00711E94">
    <w:pPr>
      <w:pStyle w:val="afffd"/>
      <w:jc w:val="right"/>
      <w:rPr>
        <w:lang w:val="fr-FR"/>
      </w:rPr>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DB4414/TXXXX—2023</w:t>
    </w:r>
    <w:r>
      <w:rPr>
        <w:lang w:val="fr-FR"/>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A26" w:rsidRDefault="00711E94">
    <w:pPr>
      <w:pStyle w:val="afffff4"/>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DC427C">
      <w:rPr>
        <w:noProof/>
      </w:rPr>
      <w:t>DB4414/TXXXX</w:t>
    </w:r>
    <w:r w:rsidR="00DC427C">
      <w:rPr>
        <w:noProof/>
      </w:rPr>
      <w:t>—</w:t>
    </w:r>
    <w:r w:rsidR="00DC427C">
      <w:rPr>
        <w:noProof/>
      </w:rPr>
      <w:t>2023</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1276" w:firstLine="0"/>
      </w:pPr>
      <w:rPr>
        <w:rFonts w:ascii="黑体" w:eastAsia="黑体" w:hint="eastAsia"/>
        <w:b w:val="0"/>
        <w:i w:val="0"/>
        <w:sz w:val="21"/>
      </w:rPr>
    </w:lvl>
    <w:lvl w:ilvl="4">
      <w:start w:val="1"/>
      <w:numFmt w:val="decimal"/>
      <w:pStyle w:val="afff"/>
      <w:suff w:val="nothing"/>
      <w:lvlText w:val="%1%2.%3.%4.%5　"/>
      <w:lvlJc w:val="left"/>
      <w:pPr>
        <w:ind w:left="5529"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documentProtection w:edit="forms" w:enforcement="1"/>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jViZTRiYTYwMzgzNDhkODAwYTRmMWE0NjgyMWY5MzAifQ=="/>
  </w:docVars>
  <w:rsids>
    <w:rsidRoot w:val="00B11DD5"/>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0C8"/>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22CA"/>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55A42"/>
    <w:rsid w:val="0026148A"/>
    <w:rsid w:val="00262696"/>
    <w:rsid w:val="00263D25"/>
    <w:rsid w:val="002643C3"/>
    <w:rsid w:val="00264A0C"/>
    <w:rsid w:val="00266EEB"/>
    <w:rsid w:val="002674D8"/>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41E"/>
    <w:rsid w:val="002F7AF6"/>
    <w:rsid w:val="00300E63"/>
    <w:rsid w:val="00302F5F"/>
    <w:rsid w:val="0030441D"/>
    <w:rsid w:val="00306063"/>
    <w:rsid w:val="00313B85"/>
    <w:rsid w:val="00315D6D"/>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4C0"/>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14AF"/>
    <w:rsid w:val="005A260B"/>
    <w:rsid w:val="005A4A1B"/>
    <w:rsid w:val="005A7830"/>
    <w:rsid w:val="005A7FCE"/>
    <w:rsid w:val="005B0F3F"/>
    <w:rsid w:val="005B4903"/>
    <w:rsid w:val="005B51CE"/>
    <w:rsid w:val="005B5885"/>
    <w:rsid w:val="005B5CD7"/>
    <w:rsid w:val="005B6CF6"/>
    <w:rsid w:val="005B7422"/>
    <w:rsid w:val="005C286E"/>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E94"/>
    <w:rsid w:val="00711FB5"/>
    <w:rsid w:val="00712A01"/>
    <w:rsid w:val="00714F58"/>
    <w:rsid w:val="00722FBF"/>
    <w:rsid w:val="00722FC2"/>
    <w:rsid w:val="00724879"/>
    <w:rsid w:val="00724E1B"/>
    <w:rsid w:val="00725949"/>
    <w:rsid w:val="00727FA2"/>
    <w:rsid w:val="007322D9"/>
    <w:rsid w:val="00732BC0"/>
    <w:rsid w:val="00735B54"/>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3A26"/>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27EC"/>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189"/>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5CF8"/>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09E8"/>
    <w:rsid w:val="00A41C79"/>
    <w:rsid w:val="00A41CB5"/>
    <w:rsid w:val="00A42CDF"/>
    <w:rsid w:val="00A4452E"/>
    <w:rsid w:val="00A4472C"/>
    <w:rsid w:val="00A44E69"/>
    <w:rsid w:val="00A4661E"/>
    <w:rsid w:val="00A55BD6"/>
    <w:rsid w:val="00A55D50"/>
    <w:rsid w:val="00A55E81"/>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1DD5"/>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3D3"/>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01D"/>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427C"/>
    <w:rsid w:val="00DC5B90"/>
    <w:rsid w:val="00DD00FF"/>
    <w:rsid w:val="00DD0619"/>
    <w:rsid w:val="00DD07FB"/>
    <w:rsid w:val="00DD25C6"/>
    <w:rsid w:val="00DD4FE5"/>
    <w:rsid w:val="00DD54B0"/>
    <w:rsid w:val="00DD57EE"/>
    <w:rsid w:val="00DD6BCC"/>
    <w:rsid w:val="00DE0A4B"/>
    <w:rsid w:val="00DE2410"/>
    <w:rsid w:val="00DE2939"/>
    <w:rsid w:val="00DE6032"/>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00C6"/>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5EBD"/>
    <w:rsid w:val="00EA61BC"/>
    <w:rsid w:val="00EA6695"/>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2210"/>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6310"/>
    <w:rsid w:val="00FD7299"/>
    <w:rsid w:val="00FE1FBE"/>
    <w:rsid w:val="00FE3901"/>
    <w:rsid w:val="00FE39D3"/>
    <w:rsid w:val="00FE4BCE"/>
    <w:rsid w:val="00FE54AE"/>
    <w:rsid w:val="00FE576A"/>
    <w:rsid w:val="00FE7E79"/>
    <w:rsid w:val="00FF3E7D"/>
    <w:rsid w:val="00FF5B99"/>
    <w:rsid w:val="00FF730C"/>
    <w:rsid w:val="00FF73F4"/>
    <w:rsid w:val="00FF7CE4"/>
    <w:rsid w:val="00FF7E39"/>
    <w:rsid w:val="39CA7D75"/>
    <w:rsid w:val="564B091D"/>
    <w:rsid w:val="6A61275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header" w:semiHidden="0" w:unhideWhenUsed="0"/>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qFormat="1"/>
    <w:lsdException w:name="Title" w:semiHidden="0" w:uiPriority="0" w:unhideWhenUsed="0" w:qFormat="1"/>
    <w:lsdException w:name="Default Paragraph Font" w:uiPriority="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Web)" w:semiHidden="0" w:uiPriority="0" w:unhideWhenUsed="0"/>
    <w:lsdException w:name="Normal Table" w:qFormat="1"/>
    <w:lsdException w:name="Balloon Text" w:qFormat="1"/>
    <w:lsdException w:name="Table Grid" w:semiHidden="0" w:uiPriority="0"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Char"/>
    <w:qFormat/>
    <w:pPr>
      <w:spacing w:after="1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b">
    <w:name w:val="Balloon Text"/>
    <w:basedOn w:val="afff5"/>
    <w:link w:val="Char0"/>
    <w:uiPriority w:val="99"/>
    <w:semiHidden/>
    <w:unhideWhenUsed/>
    <w:qFormat/>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0">
    <w:name w:val="Normal (Web)"/>
    <w:basedOn w:val="afff5"/>
    <w:pPr>
      <w:adjustRightInd/>
      <w:spacing w:beforeAutospacing="1" w:afterAutospacing="1" w:line="240" w:lineRule="auto"/>
      <w:jc w:val="left"/>
    </w:pPr>
    <w:rPr>
      <w:rFonts w:asciiTheme="minorHAnsi" w:eastAsiaTheme="minorEastAsia" w:hAnsiTheme="minorHAnsi"/>
      <w:kern w:val="0"/>
      <w:sz w:val="24"/>
      <w:szCs w:val="24"/>
    </w:rPr>
  </w:style>
  <w:style w:type="paragraph" w:styleId="affff1">
    <w:name w:val="Title"/>
    <w:basedOn w:val="afff5"/>
    <w:link w:val="Char4"/>
    <w:qFormat/>
    <w:pPr>
      <w:spacing w:before="240" w:after="60"/>
      <w:jc w:val="center"/>
      <w:outlineLvl w:val="0"/>
    </w:pPr>
    <w:rPr>
      <w:rFonts w:ascii="Arial" w:hAnsi="Arial" w:cs="Arial"/>
      <w:b/>
      <w:bCs/>
      <w:sz w:val="32"/>
      <w:szCs w:val="32"/>
    </w:rPr>
  </w:style>
  <w:style w:type="table" w:styleId="affff2">
    <w:name w:val="Table Grid"/>
    <w:basedOn w:val="afff7"/>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3">
    <w:name w:val="Strong"/>
    <w:uiPriority w:val="22"/>
    <w:qFormat/>
    <w:rPr>
      <w:b/>
      <w:bCs/>
    </w:rPr>
  </w:style>
  <w:style w:type="character" w:styleId="affff4">
    <w:name w:val="page number"/>
    <w:qFormat/>
    <w:rPr>
      <w:rFonts w:ascii="宋体" w:eastAsia="宋体" w:hAnsi="Times New Roman"/>
      <w:sz w:val="18"/>
    </w:rPr>
  </w:style>
  <w:style w:type="character" w:styleId="affff5">
    <w:name w:val="Emphasis"/>
    <w:uiPriority w:val="20"/>
    <w:qFormat/>
    <w:rPr>
      <w:i/>
      <w:iCs/>
    </w:rPr>
  </w:style>
  <w:style w:type="character" w:styleId="affff6">
    <w:name w:val="Hyperlink"/>
    <w:uiPriority w:val="99"/>
    <w:qFormat/>
    <w:rPr>
      <w:rFonts w:ascii="宋体" w:eastAsia="宋体" w:hAnsi="Times New Roman"/>
      <w:color w:val="auto"/>
      <w:spacing w:val="0"/>
      <w:w w:val="100"/>
      <w:position w:val="0"/>
      <w:sz w:val="21"/>
      <w:u w:val="none"/>
      <w:vertAlign w:val="baseline"/>
    </w:rPr>
  </w:style>
  <w:style w:type="character" w:styleId="affff7">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rPr>
      <w:rFonts w:ascii="Arial" w:eastAsia="黑体" w:hAnsi="Arial"/>
      <w:kern w:val="2"/>
      <w:sz w:val="21"/>
      <w:szCs w:val="21"/>
    </w:rPr>
  </w:style>
  <w:style w:type="character" w:customStyle="1" w:styleId="Char2">
    <w:name w:val="页眉 Char"/>
    <w:link w:val="afffd"/>
    <w:uiPriority w:val="99"/>
    <w:qFormat/>
    <w:rPr>
      <w:kern w:val="2"/>
      <w:sz w:val="18"/>
      <w:szCs w:val="18"/>
    </w:rPr>
  </w:style>
  <w:style w:type="character" w:customStyle="1" w:styleId="Char1">
    <w:name w:val="页脚 Char"/>
    <w:link w:val="afffc"/>
    <w:uiPriority w:val="99"/>
    <w:qFormat/>
    <w:rPr>
      <w:rFonts w:ascii="宋体"/>
      <w:kern w:val="2"/>
      <w:sz w:val="18"/>
      <w:szCs w:val="18"/>
    </w:rPr>
  </w:style>
  <w:style w:type="character" w:customStyle="1" w:styleId="Char0">
    <w:name w:val="批注框文本 Char"/>
    <w:link w:val="afffb"/>
    <w:uiPriority w:val="99"/>
    <w:semiHidden/>
    <w:qFormat/>
    <w:rPr>
      <w:kern w:val="2"/>
      <w:sz w:val="18"/>
      <w:szCs w:val="18"/>
    </w:rPr>
  </w:style>
  <w:style w:type="paragraph" w:styleId="affff8">
    <w:name w:val="Quote"/>
    <w:basedOn w:val="afff5"/>
    <w:next w:val="afff5"/>
    <w:link w:val="Char5"/>
    <w:uiPriority w:val="29"/>
    <w:qFormat/>
    <w:rPr>
      <w:i/>
      <w:iCs/>
      <w:color w:val="000000"/>
    </w:rPr>
  </w:style>
  <w:style w:type="character" w:customStyle="1" w:styleId="Char5">
    <w:name w:val="引用 Char"/>
    <w:link w:val="affff8"/>
    <w:uiPriority w:val="29"/>
    <w:qFormat/>
    <w:rPr>
      <w:i/>
      <w:iCs/>
      <w:color w:val="000000"/>
      <w:kern w:val="2"/>
      <w:sz w:val="21"/>
      <w:szCs w:val="21"/>
    </w:rPr>
  </w:style>
  <w:style w:type="character" w:customStyle="1" w:styleId="Char4">
    <w:name w:val="标题 Char"/>
    <w:link w:val="affff1"/>
    <w:rPr>
      <w:rFonts w:ascii="Arial" w:hAnsi="Arial" w:cs="Arial"/>
      <w:b/>
      <w:bCs/>
      <w:kern w:val="2"/>
      <w:sz w:val="32"/>
      <w:szCs w:val="32"/>
    </w:rPr>
  </w:style>
  <w:style w:type="paragraph" w:customStyle="1" w:styleId="affff9">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a">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b">
    <w:name w:val="标准文件_页脚偶数页"/>
    <w:qFormat/>
    <w:pPr>
      <w:ind w:left="198"/>
    </w:pPr>
    <w:rPr>
      <w:rFonts w:ascii="宋体" w:hAnsi="Times New Roman"/>
      <w:sz w:val="18"/>
    </w:rPr>
  </w:style>
  <w:style w:type="paragraph" w:customStyle="1" w:styleId="affffc">
    <w:name w:val="标准文件_页脚奇数页"/>
    <w:qFormat/>
    <w:pPr>
      <w:ind w:right="227"/>
      <w:jc w:val="right"/>
    </w:pPr>
    <w:rPr>
      <w:rFonts w:ascii="宋体" w:hAnsi="Times New Roman"/>
      <w:sz w:val="18"/>
    </w:rPr>
  </w:style>
  <w:style w:type="paragraph" w:customStyle="1" w:styleId="affffd">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e">
    <w:name w:val="标准文件_标准正文"/>
    <w:basedOn w:val="afff5"/>
    <w:next w:val="afffff"/>
    <w:qFormat/>
    <w:pPr>
      <w:snapToGrid w:val="0"/>
      <w:ind w:firstLineChars="200" w:firstLine="200"/>
    </w:pPr>
    <w:rPr>
      <w:kern w:val="0"/>
    </w:rPr>
  </w:style>
  <w:style w:type="paragraph" w:customStyle="1" w:styleId="afffff">
    <w:name w:val="标准文件_段"/>
    <w:link w:val="Char6"/>
    <w:qFormat/>
    <w:pPr>
      <w:autoSpaceDE w:val="0"/>
      <w:autoSpaceDN w:val="0"/>
      <w:ind w:firstLineChars="200" w:firstLine="200"/>
      <w:jc w:val="both"/>
    </w:pPr>
    <w:rPr>
      <w:rFonts w:ascii="宋体" w:hAnsi="Times New Roman"/>
      <w:sz w:val="21"/>
    </w:rPr>
  </w:style>
  <w:style w:type="paragraph" w:customStyle="1" w:styleId="afffff0">
    <w:name w:val="标准文件_版本"/>
    <w:basedOn w:val="affffe"/>
    <w:qFormat/>
    <w:pPr>
      <w:adjustRightInd/>
      <w:snapToGrid/>
      <w:ind w:firstLineChars="0" w:firstLine="0"/>
    </w:pPr>
    <w:rPr>
      <w:rFonts w:ascii="宋体" w:hAnsi="宋体"/>
      <w:kern w:val="2"/>
    </w:rPr>
  </w:style>
  <w:style w:type="paragraph" w:customStyle="1" w:styleId="afffff1">
    <w:name w:val="标准文件_标准部门"/>
    <w:basedOn w:val="afff5"/>
    <w:qFormat/>
    <w:pPr>
      <w:jc w:val="center"/>
    </w:pPr>
    <w:rPr>
      <w:rFonts w:ascii="黑体" w:eastAsia="黑体"/>
      <w:kern w:val="0"/>
      <w:sz w:val="44"/>
    </w:rPr>
  </w:style>
  <w:style w:type="paragraph" w:customStyle="1" w:styleId="afffff2">
    <w:name w:val="标准文件_标准代替"/>
    <w:basedOn w:val="afff5"/>
    <w:next w:val="afff5"/>
    <w:qFormat/>
    <w:pPr>
      <w:spacing w:line="310" w:lineRule="exact"/>
      <w:jc w:val="right"/>
    </w:pPr>
    <w:rPr>
      <w:rFonts w:ascii="宋体" w:hAnsi="宋体"/>
      <w:kern w:val="0"/>
    </w:rPr>
  </w:style>
  <w:style w:type="paragraph" w:customStyle="1" w:styleId="afffff3">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4">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5">
    <w:name w:val="标准文件_页眉偶数页"/>
    <w:basedOn w:val="afffff4"/>
    <w:next w:val="afff5"/>
    <w:qFormat/>
    <w:pPr>
      <w:jc w:val="left"/>
    </w:pPr>
  </w:style>
  <w:style w:type="paragraph" w:customStyle="1" w:styleId="afffff6">
    <w:name w:val="标准文件_参考文献标题"/>
    <w:basedOn w:val="afff5"/>
    <w:next w:val="afff5"/>
    <w:qFormat/>
    <w:pPr>
      <w:widowControl/>
      <w:shd w:val="clear" w:color="FFFFFF" w:fill="FFFFFF"/>
      <w:adjustRightInd/>
      <w:spacing w:before="58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
    <w:qFormat/>
    <w:pPr>
      <w:widowControl w:val="0"/>
      <w:numPr>
        <w:ilvl w:val="3"/>
        <w:numId w:val="2"/>
      </w:numPr>
      <w:spacing w:beforeLines="50" w:afterLines="50"/>
      <w:jc w:val="both"/>
      <w:outlineLvl w:val="2"/>
    </w:pPr>
    <w:rPr>
      <w:rFonts w:ascii="黑体" w:eastAsia="黑体" w:hAnsi="Times New Roman"/>
      <w:sz w:val="21"/>
    </w:rPr>
  </w:style>
  <w:style w:type="character" w:customStyle="1" w:styleId="afffff7">
    <w:name w:val="标准文件_发布"/>
    <w:qFormat/>
    <w:rPr>
      <w:rFonts w:ascii="黑体" w:eastAsia="黑体"/>
      <w:spacing w:val="0"/>
      <w:w w:val="100"/>
      <w:position w:val="3"/>
      <w:sz w:val="28"/>
    </w:rPr>
  </w:style>
  <w:style w:type="paragraph" w:customStyle="1" w:styleId="ad">
    <w:name w:val="标准文件_方框数字列项"/>
    <w:basedOn w:val="afffff"/>
    <w:qFormat/>
    <w:pPr>
      <w:numPr>
        <w:numId w:val="3"/>
      </w:numPr>
      <w:ind w:firstLineChars="0" w:firstLine="0"/>
    </w:pPr>
  </w:style>
  <w:style w:type="paragraph" w:customStyle="1" w:styleId="afffff8">
    <w:name w:val="标准文件_封面标准编号"/>
    <w:basedOn w:val="afff5"/>
    <w:next w:val="afffff2"/>
    <w:qFormat/>
    <w:pPr>
      <w:spacing w:line="310" w:lineRule="exact"/>
      <w:jc w:val="right"/>
    </w:pPr>
    <w:rPr>
      <w:rFonts w:ascii="黑体" w:eastAsia="黑体"/>
      <w:kern w:val="0"/>
      <w:sz w:val="28"/>
    </w:rPr>
  </w:style>
  <w:style w:type="paragraph" w:customStyle="1" w:styleId="afffff9">
    <w:name w:val="标准文件_封面标准分类号"/>
    <w:basedOn w:val="afff5"/>
    <w:qFormat/>
    <w:rPr>
      <w:rFonts w:ascii="黑体" w:eastAsia="黑体"/>
      <w:b/>
      <w:kern w:val="0"/>
      <w:sz w:val="28"/>
    </w:rPr>
  </w:style>
  <w:style w:type="paragraph" w:customStyle="1" w:styleId="afffffa">
    <w:name w:val="标准文件_封面标准名称"/>
    <w:basedOn w:val="afff5"/>
    <w:qFormat/>
    <w:pPr>
      <w:spacing w:line="240" w:lineRule="auto"/>
      <w:jc w:val="center"/>
    </w:pPr>
    <w:rPr>
      <w:rFonts w:ascii="黑体" w:eastAsia="黑体"/>
      <w:kern w:val="0"/>
      <w:sz w:val="52"/>
    </w:rPr>
  </w:style>
  <w:style w:type="paragraph" w:customStyle="1" w:styleId="afffffb">
    <w:name w:val="标准文件_封面标准英文名称"/>
    <w:basedOn w:val="afff5"/>
    <w:qFormat/>
    <w:pPr>
      <w:spacing w:line="240" w:lineRule="auto"/>
      <w:jc w:val="center"/>
    </w:pPr>
    <w:rPr>
      <w:rFonts w:ascii="黑体" w:eastAsia="黑体"/>
      <w:b/>
      <w:sz w:val="28"/>
    </w:rPr>
  </w:style>
  <w:style w:type="paragraph" w:customStyle="1" w:styleId="afffffc">
    <w:name w:val="标准文件_封面发布日期"/>
    <w:basedOn w:val="afff5"/>
    <w:qFormat/>
    <w:pPr>
      <w:spacing w:line="310" w:lineRule="exact"/>
    </w:pPr>
    <w:rPr>
      <w:rFonts w:ascii="黑体" w:eastAsia="黑体"/>
      <w:kern w:val="0"/>
      <w:sz w:val="28"/>
    </w:rPr>
  </w:style>
  <w:style w:type="paragraph" w:customStyle="1" w:styleId="afffffd">
    <w:name w:val="标准文件_封面密级"/>
    <w:basedOn w:val="afff5"/>
    <w:qFormat/>
    <w:rPr>
      <w:rFonts w:eastAsia="黑体"/>
      <w:sz w:val="32"/>
    </w:rPr>
  </w:style>
  <w:style w:type="paragraph" w:customStyle="1" w:styleId="afffffe">
    <w:name w:val="标准文件_封面实施日期"/>
    <w:basedOn w:val="afff5"/>
    <w:qFormat/>
    <w:pPr>
      <w:spacing w:line="310" w:lineRule="exact"/>
      <w:jc w:val="right"/>
    </w:pPr>
    <w:rPr>
      <w:rFonts w:ascii="黑体" w:eastAsia="黑体"/>
      <w:sz w:val="28"/>
    </w:rPr>
  </w:style>
  <w:style w:type="paragraph" w:customStyle="1" w:styleId="affffff">
    <w:name w:val="标准文件_封面抬头"/>
    <w:basedOn w:val="afffff"/>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
    <w:pPr>
      <w:numPr>
        <w:numId w:val="4"/>
      </w:numPr>
      <w:shd w:val="clear" w:color="FFFFFF" w:fill="FFFFFF"/>
      <w:tabs>
        <w:tab w:val="left" w:pos="6406"/>
      </w:tabs>
      <w:spacing w:before="560" w:afterLines="50"/>
      <w:jc w:val="center"/>
      <w:outlineLvl w:val="0"/>
    </w:pPr>
    <w:rPr>
      <w:rFonts w:ascii="黑体" w:eastAsia="黑体" w:hAnsi="Times New Roman"/>
      <w:sz w:val="21"/>
    </w:rPr>
  </w:style>
  <w:style w:type="paragraph" w:customStyle="1" w:styleId="aff">
    <w:name w:val="标准文件_附录表标题"/>
    <w:next w:val="afffff"/>
    <w:qFormat/>
    <w:pPr>
      <w:numPr>
        <w:ilvl w:val="1"/>
        <w:numId w:val="5"/>
      </w:numPr>
      <w:adjustRightInd w:val="0"/>
      <w:snapToGrid w:val="0"/>
      <w:spacing w:beforeLines="50" w:afterLines="50"/>
      <w:jc w:val="center"/>
      <w:textAlignment w:val="baseline"/>
    </w:pPr>
    <w:rPr>
      <w:rFonts w:ascii="黑体" w:eastAsia="黑体" w:hAnsi="Times New Roman"/>
      <w:kern w:val="21"/>
      <w:sz w:val="21"/>
    </w:rPr>
  </w:style>
  <w:style w:type="paragraph" w:customStyle="1" w:styleId="aff4">
    <w:name w:val="标准文件_附录一级条标题"/>
    <w:next w:val="afffff"/>
    <w:qFormat/>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f"/>
    <w:qFormat/>
    <w:pPr>
      <w:widowControl/>
      <w:numPr>
        <w:ilvl w:val="2"/>
      </w:numPr>
      <w:wordWrap w:val="0"/>
      <w:overflowPunct w:val="0"/>
      <w:autoSpaceDE w:val="0"/>
      <w:autoSpaceDN w:val="0"/>
      <w:textAlignment w:val="baseline"/>
      <w:outlineLvl w:val="3"/>
    </w:pPr>
  </w:style>
  <w:style w:type="paragraph" w:customStyle="1" w:styleId="affffff0">
    <w:name w:val="标准文件_附录公式"/>
    <w:basedOn w:val="affffe"/>
    <w:next w:val="affffe"/>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
    <w:qFormat/>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f"/>
    <w:qFormat/>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f"/>
    <w:qFormat/>
    <w:pPr>
      <w:numPr>
        <w:ilvl w:val="1"/>
        <w:numId w:val="6"/>
      </w:numPr>
      <w:adjustRightInd w:val="0"/>
      <w:snapToGrid w:val="0"/>
      <w:spacing w:beforeLines="50" w:afterLines="50"/>
      <w:jc w:val="center"/>
    </w:pPr>
    <w:rPr>
      <w:rFonts w:ascii="黑体" w:eastAsia="黑体" w:hAnsi="Times New Roman"/>
      <w:sz w:val="21"/>
    </w:rPr>
  </w:style>
  <w:style w:type="paragraph" w:customStyle="1" w:styleId="aff8">
    <w:name w:val="标准文件_附录五级条标题"/>
    <w:next w:val="afffff"/>
    <w:qFormat/>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qFormat/>
    <w:rPr>
      <w:kern w:val="2"/>
      <w:sz w:val="21"/>
      <w:szCs w:val="21"/>
    </w:rPr>
  </w:style>
  <w:style w:type="paragraph" w:customStyle="1" w:styleId="affffff1">
    <w:name w:val="标准文件_附录章标题"/>
    <w:next w:val="afffff"/>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2">
    <w:name w:val="标准文件_公式后的破折号"/>
    <w:basedOn w:val="afffff"/>
    <w:next w:val="afffff"/>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jc w:val="center"/>
      <w:outlineLvl w:val="0"/>
    </w:pPr>
    <w:rPr>
      <w:rFonts w:ascii="黑体" w:eastAsia="黑体" w:hAnsi="Times New Roman"/>
      <w:sz w:val="32"/>
    </w:rPr>
  </w:style>
  <w:style w:type="paragraph" w:customStyle="1" w:styleId="affffff3">
    <w:name w:val="标准文件_目次、标准名称标题"/>
    <w:basedOn w:val="a6"/>
    <w:next w:val="afffff"/>
    <w:qFormat/>
    <w:pPr>
      <w:spacing w:line="460" w:lineRule="exact"/>
      <w:ind w:left="0" w:firstLine="0"/>
    </w:pPr>
  </w:style>
  <w:style w:type="paragraph" w:customStyle="1" w:styleId="affffff4">
    <w:name w:val="标准文件_目录标题"/>
    <w:basedOn w:val="afff5"/>
    <w:qFormat/>
    <w:pPr>
      <w:spacing w:before="480"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5">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
    <w:qFormat/>
    <w:pPr>
      <w:widowControl w:val="0"/>
      <w:numPr>
        <w:ilvl w:val="5"/>
        <w:numId w:val="2"/>
      </w:numPr>
      <w:spacing w:beforeLines="50" w:afterLines="50"/>
      <w:jc w:val="both"/>
      <w:outlineLvl w:val="4"/>
    </w:pPr>
    <w:rPr>
      <w:rFonts w:ascii="黑体" w:eastAsia="黑体" w:hAnsi="Times New Roman"/>
      <w:sz w:val="21"/>
    </w:rPr>
  </w:style>
  <w:style w:type="character" w:customStyle="1" w:styleId="Char3">
    <w:name w:val="脚注文本 Char"/>
    <w:link w:val="afffe"/>
    <w:semiHidden/>
    <w:qFormat/>
    <w:rPr>
      <w:rFonts w:ascii="宋体"/>
      <w:kern w:val="2"/>
      <w:sz w:val="18"/>
      <w:szCs w:val="18"/>
    </w:rPr>
  </w:style>
  <w:style w:type="paragraph" w:customStyle="1" w:styleId="affffff6">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
    <w:qFormat/>
    <w:pPr>
      <w:numPr>
        <w:numId w:val="12"/>
      </w:numPr>
      <w:spacing w:line="240" w:lineRule="auto"/>
      <w:jc w:val="left"/>
    </w:pPr>
    <w:rPr>
      <w:rFonts w:ascii="宋体" w:hAnsi="宋体"/>
      <w:sz w:val="18"/>
    </w:rPr>
  </w:style>
  <w:style w:type="character" w:customStyle="1" w:styleId="affffff7">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
    <w:qFormat/>
    <w:pPr>
      <w:widowControl w:val="0"/>
      <w:numPr>
        <w:ilvl w:val="6"/>
        <w:numId w:val="2"/>
      </w:numPr>
      <w:spacing w:beforeLines="50" w:afterLines="50"/>
      <w:jc w:val="both"/>
      <w:outlineLvl w:val="5"/>
    </w:pPr>
    <w:rPr>
      <w:rFonts w:ascii="黑体" w:eastAsia="黑体" w:hAnsi="Times New Roman"/>
      <w:sz w:val="21"/>
    </w:rPr>
  </w:style>
  <w:style w:type="paragraph" w:customStyle="1" w:styleId="affc">
    <w:name w:val="标准文件_章标题"/>
    <w:next w:val="afffff"/>
    <w:qFormat/>
    <w:pPr>
      <w:numPr>
        <w:ilvl w:val="1"/>
        <w:numId w:val="2"/>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f"/>
    <w:qFormat/>
    <w:pPr>
      <w:numPr>
        <w:ilvl w:val="2"/>
      </w:numPr>
      <w:spacing w:beforeLines="50" w:afterLines="50"/>
      <w:outlineLvl w:val="1"/>
    </w:pPr>
  </w:style>
  <w:style w:type="paragraph" w:customStyle="1" w:styleId="affffff8">
    <w:name w:val="标准文件_一致程度"/>
    <w:basedOn w:val="afff5"/>
    <w:qFormat/>
    <w:pPr>
      <w:spacing w:line="440" w:lineRule="exact"/>
      <w:jc w:val="center"/>
    </w:pPr>
    <w:rPr>
      <w:sz w:val="28"/>
    </w:rPr>
  </w:style>
  <w:style w:type="paragraph" w:customStyle="1" w:styleId="affffff9">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a">
    <w:name w:val="标准文件_英文图表脚注"/>
    <w:basedOn w:val="affffe"/>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f"/>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
    <w:qFormat/>
    <w:pPr>
      <w:numPr>
        <w:numId w:val="16"/>
      </w:numPr>
      <w:tabs>
        <w:tab w:val="left" w:pos="0"/>
      </w:tabs>
      <w:spacing w:beforeLines="50" w:afterLines="50"/>
      <w:jc w:val="center"/>
    </w:pPr>
    <w:rPr>
      <w:rFonts w:ascii="黑体" w:eastAsia="黑体" w:hAnsi="Times New Roman"/>
      <w:sz w:val="21"/>
    </w:rPr>
  </w:style>
  <w:style w:type="paragraph" w:customStyle="1" w:styleId="affffffb">
    <w:name w:val="标准文件_正文公式"/>
    <w:basedOn w:val="afff5"/>
    <w:next w:val="affffe"/>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
    <w:qFormat/>
    <w:pPr>
      <w:numPr>
        <w:numId w:val="17"/>
      </w:numPr>
      <w:spacing w:beforeLines="50" w:afterLines="50"/>
      <w:jc w:val="center"/>
    </w:pPr>
    <w:rPr>
      <w:rFonts w:ascii="黑体" w:eastAsia="黑体" w:hAnsi="Times New Roman"/>
      <w:sz w:val="21"/>
    </w:rPr>
  </w:style>
  <w:style w:type="paragraph" w:customStyle="1" w:styleId="afff3">
    <w:name w:val="标准文件_正文英文表标题"/>
    <w:next w:val="afffff"/>
    <w:qFormat/>
    <w:pPr>
      <w:numPr>
        <w:numId w:val="18"/>
      </w:numPr>
      <w:jc w:val="center"/>
    </w:pPr>
    <w:rPr>
      <w:rFonts w:ascii="黑体" w:eastAsia="黑体" w:hAnsi="Times New Roman"/>
      <w:sz w:val="21"/>
    </w:rPr>
  </w:style>
  <w:style w:type="paragraph" w:customStyle="1" w:styleId="afb">
    <w:name w:val="标准文件_正文英文图标题"/>
    <w:next w:val="afffff"/>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c">
    <w:name w:val="发布部门"/>
    <w:next w:val="afffff"/>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d">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e">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0">
    <w:name w:val="封面标准文稿编辑信息"/>
    <w:qFormat/>
    <w:pPr>
      <w:spacing w:before="180" w:line="180" w:lineRule="exact"/>
      <w:jc w:val="center"/>
    </w:pPr>
    <w:rPr>
      <w:rFonts w:ascii="宋体" w:hAnsi="Times New Roman"/>
      <w:sz w:val="21"/>
    </w:rPr>
  </w:style>
  <w:style w:type="paragraph" w:customStyle="1" w:styleId="afffffff1">
    <w:name w:val="封面标准文稿类别"/>
    <w:qFormat/>
    <w:pPr>
      <w:spacing w:before="440" w:line="400" w:lineRule="exact"/>
      <w:jc w:val="center"/>
    </w:pPr>
    <w:rPr>
      <w:rFonts w:ascii="宋体" w:hAnsi="Times New Roman"/>
      <w:sz w:val="24"/>
    </w:rPr>
  </w:style>
  <w:style w:type="paragraph" w:customStyle="1" w:styleId="afffffff2">
    <w:name w:val="封面标准英文名称"/>
    <w:qFormat/>
    <w:pPr>
      <w:widowControl w:val="0"/>
      <w:spacing w:line="360" w:lineRule="exact"/>
      <w:jc w:val="center"/>
    </w:pPr>
    <w:rPr>
      <w:rFonts w:ascii="Times New Roman" w:hAnsi="Times New Roman"/>
      <w:sz w:val="28"/>
    </w:rPr>
  </w:style>
  <w:style w:type="paragraph" w:customStyle="1" w:styleId="afffffff3">
    <w:name w:val="封面一致性程度标识"/>
    <w:qFormat/>
    <w:pPr>
      <w:spacing w:before="440" w:line="440" w:lineRule="exact"/>
      <w:jc w:val="center"/>
    </w:pPr>
    <w:rPr>
      <w:rFonts w:ascii="Times New Roman" w:hAnsi="Times New Roman"/>
      <w:sz w:val="28"/>
    </w:rPr>
  </w:style>
  <w:style w:type="paragraph" w:customStyle="1" w:styleId="afffffff4">
    <w:name w:val="封面正文"/>
    <w:qFormat/>
    <w:pPr>
      <w:jc w:val="both"/>
    </w:pPr>
    <w:rPr>
      <w:rFonts w:ascii="Times New Roman" w:hAnsi="Times New Roman"/>
    </w:rPr>
  </w:style>
  <w:style w:type="paragraph" w:customStyle="1" w:styleId="afffffff5">
    <w:name w:val="附录二级无标题条"/>
    <w:basedOn w:val="afff5"/>
    <w:next w:val="afffff"/>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6">
    <w:name w:val="附录三级无标题条"/>
    <w:basedOn w:val="afffffff5"/>
    <w:next w:val="afffff"/>
    <w:qFormat/>
    <w:pPr>
      <w:outlineLvl w:val="4"/>
    </w:pPr>
  </w:style>
  <w:style w:type="paragraph" w:customStyle="1" w:styleId="afffffff7">
    <w:name w:val="附录四级无标题条"/>
    <w:basedOn w:val="afffffff6"/>
    <w:next w:val="afffff"/>
    <w:qFormat/>
    <w:pPr>
      <w:outlineLvl w:val="5"/>
    </w:pPr>
  </w:style>
  <w:style w:type="paragraph" w:customStyle="1" w:styleId="afffffff8">
    <w:name w:val="附录图"/>
    <w:next w:val="afffff"/>
    <w:qFormat/>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9">
    <w:name w:val="附录五级无标题条"/>
    <w:basedOn w:val="afffffff7"/>
    <w:next w:val="afffff"/>
    <w:qFormat/>
    <w:pPr>
      <w:outlineLvl w:val="6"/>
    </w:pPr>
  </w:style>
  <w:style w:type="paragraph" w:customStyle="1" w:styleId="afffffffa">
    <w:name w:val="附录性质"/>
    <w:basedOn w:val="afff5"/>
    <w:qFormat/>
    <w:pPr>
      <w:widowControl/>
      <w:adjustRightInd/>
      <w:jc w:val="center"/>
    </w:pPr>
    <w:rPr>
      <w:rFonts w:ascii="黑体" w:eastAsia="黑体"/>
    </w:rPr>
  </w:style>
  <w:style w:type="paragraph" w:customStyle="1" w:styleId="afffffffb">
    <w:name w:val="附录一级无标题条"/>
    <w:basedOn w:val="affffff1"/>
    <w:next w:val="afffff"/>
    <w:qFormat/>
    <w:pPr>
      <w:autoSpaceDN w:val="0"/>
      <w:outlineLvl w:val="2"/>
    </w:pPr>
    <w:rPr>
      <w:rFonts w:ascii="宋体" w:eastAsia="宋体" w:hAnsi="宋体"/>
    </w:rPr>
  </w:style>
  <w:style w:type="character" w:customStyle="1" w:styleId="afffffffc">
    <w:name w:val="个人答复风格"/>
    <w:qFormat/>
    <w:rPr>
      <w:rFonts w:ascii="Arial" w:eastAsia="宋体" w:hAnsi="Arial" w:cs="Arial"/>
      <w:color w:val="auto"/>
      <w:spacing w:val="0"/>
      <w:sz w:val="20"/>
    </w:rPr>
  </w:style>
  <w:style w:type="character" w:customStyle="1" w:styleId="afffffffd">
    <w:name w:val="个人撰写风格"/>
    <w:qFormat/>
    <w:rPr>
      <w:rFonts w:ascii="Arial" w:eastAsia="宋体" w:hAnsi="Arial" w:cs="Arial"/>
      <w:color w:val="auto"/>
      <w:spacing w:val="0"/>
      <w:sz w:val="20"/>
    </w:rPr>
  </w:style>
  <w:style w:type="paragraph" w:customStyle="1" w:styleId="afffffffe">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
    <w:name w:val="列项·"/>
    <w:basedOn w:val="afffff"/>
    <w:qFormat/>
    <w:pPr>
      <w:tabs>
        <w:tab w:val="left" w:pos="840"/>
      </w:tabs>
    </w:pPr>
  </w:style>
  <w:style w:type="paragraph" w:customStyle="1" w:styleId="affffffff0">
    <w:name w:val="目次、索引正文"/>
    <w:qFormat/>
    <w:pPr>
      <w:spacing w:line="320" w:lineRule="exact"/>
      <w:jc w:val="both"/>
    </w:pPr>
    <w:rPr>
      <w:rFonts w:ascii="宋体" w:hAnsi="Times New Roman"/>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1">
    <w:name w:val="其他标准称谓"/>
    <w:qFormat/>
    <w:pPr>
      <w:spacing w:line="0" w:lineRule="atLeast"/>
      <w:jc w:val="distribute"/>
    </w:pPr>
    <w:rPr>
      <w:rFonts w:ascii="黑体" w:eastAsia="黑体" w:hAnsi="宋体"/>
      <w:sz w:val="52"/>
    </w:rPr>
  </w:style>
  <w:style w:type="paragraph" w:customStyle="1" w:styleId="affffffff2">
    <w:name w:val="其他发布部门"/>
    <w:basedOn w:val="affffffc"/>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3">
    <w:name w:val="实施日期"/>
    <w:basedOn w:val="affffffd"/>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4">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5">
    <w:name w:val="无标题条"/>
    <w:next w:val="afffff"/>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6">
    <w:name w:val="注:后续"/>
    <w:qFormat/>
    <w:pPr>
      <w:spacing w:line="300" w:lineRule="exact"/>
      <w:ind w:leftChars="400" w:left="600" w:hangingChars="200" w:hanging="200"/>
      <w:jc w:val="both"/>
    </w:pPr>
    <w:rPr>
      <w:rFonts w:ascii="宋体" w:hAnsi="Times New Roman"/>
      <w:sz w:val="18"/>
    </w:rPr>
  </w:style>
  <w:style w:type="paragraph" w:customStyle="1" w:styleId="affffffff7">
    <w:name w:val="注×:后续"/>
    <w:basedOn w:val="affffffff6"/>
    <w:qFormat/>
    <w:pPr>
      <w:ind w:leftChars="0" w:left="1406" w:firstLineChars="0" w:hanging="499"/>
    </w:pPr>
  </w:style>
  <w:style w:type="paragraph" w:customStyle="1" w:styleId="affffffff8">
    <w:name w:val="标准文件_一级无标题"/>
    <w:basedOn w:val="affd"/>
    <w:qFormat/>
    <w:pPr>
      <w:spacing w:beforeLines="0" w:afterLines="0"/>
      <w:outlineLvl w:val="9"/>
    </w:pPr>
    <w:rPr>
      <w:rFonts w:ascii="宋体" w:eastAsia="宋体"/>
    </w:rPr>
  </w:style>
  <w:style w:type="paragraph" w:customStyle="1" w:styleId="affffffff9">
    <w:name w:val="标准文件_五级无标题"/>
    <w:basedOn w:val="afff1"/>
    <w:qFormat/>
    <w:pPr>
      <w:spacing w:beforeLines="0" w:afterLines="0"/>
      <w:outlineLvl w:val="9"/>
    </w:pPr>
    <w:rPr>
      <w:rFonts w:ascii="宋体" w:eastAsia="宋体"/>
    </w:rPr>
  </w:style>
  <w:style w:type="paragraph" w:customStyle="1" w:styleId="affffffffa">
    <w:name w:val="标准文件_三级无标题"/>
    <w:basedOn w:val="afff"/>
    <w:qFormat/>
    <w:pPr>
      <w:spacing w:beforeLines="0" w:afterLines="0"/>
      <w:outlineLvl w:val="9"/>
    </w:pPr>
    <w:rPr>
      <w:rFonts w:ascii="宋体" w:eastAsia="宋体"/>
    </w:rPr>
  </w:style>
  <w:style w:type="paragraph" w:customStyle="1" w:styleId="affffffffb">
    <w:name w:val="标准文件_二级无标题"/>
    <w:basedOn w:val="affe"/>
    <w:qFormat/>
    <w:pPr>
      <w:spacing w:beforeLines="0" w:afterLines="0"/>
      <w:outlineLvl w:val="9"/>
    </w:pPr>
    <w:rPr>
      <w:rFonts w:ascii="宋体" w:eastAsia="宋体"/>
    </w:rPr>
  </w:style>
  <w:style w:type="paragraph" w:customStyle="1" w:styleId="affffffffc">
    <w:name w:val="标准_四级无标题"/>
    <w:basedOn w:val="afff0"/>
    <w:next w:val="afffff"/>
    <w:qFormat/>
    <w:rPr>
      <w:rFonts w:eastAsia="宋体"/>
    </w:rPr>
  </w:style>
  <w:style w:type="paragraph" w:customStyle="1" w:styleId="affffffffd">
    <w:name w:val="标准文件_四级无标题"/>
    <w:basedOn w:val="afff0"/>
    <w:qFormat/>
    <w:pPr>
      <w:spacing w:beforeLines="0" w:afterLines="0"/>
      <w:outlineLvl w:val="9"/>
    </w:pPr>
    <w:rPr>
      <w:rFonts w:ascii="宋体" w:eastAsia="宋体" w:hAnsi="黑体"/>
      <w:szCs w:val="52"/>
    </w:rPr>
  </w:style>
  <w:style w:type="paragraph" w:customStyle="1" w:styleId="aff1">
    <w:name w:val="标准文件_大写罗马数字编号列项"/>
    <w:basedOn w:val="afffff"/>
    <w:qFormat/>
    <w:pPr>
      <w:numPr>
        <w:numId w:val="23"/>
      </w:numPr>
      <w:ind w:firstLineChars="0" w:firstLine="0"/>
    </w:pPr>
    <w:rPr>
      <w:rFonts w:ascii="Times New Roman" w:cs="Arial"/>
      <w:szCs w:val="28"/>
    </w:rPr>
  </w:style>
  <w:style w:type="paragraph" w:customStyle="1" w:styleId="ae">
    <w:name w:val="标准文件_小写罗马数字编号列项"/>
    <w:basedOn w:val="afffff"/>
    <w:qFormat/>
    <w:pPr>
      <w:numPr>
        <w:numId w:val="24"/>
      </w:numPr>
      <w:ind w:firstLineChars="0" w:firstLine="0"/>
    </w:pPr>
    <w:rPr>
      <w:rFonts w:cs="Arial"/>
      <w:szCs w:val="28"/>
    </w:rPr>
  </w:style>
  <w:style w:type="paragraph" w:customStyle="1" w:styleId="affffffffe">
    <w:name w:val="标准文件_附录标题"/>
    <w:basedOn w:val="aff3"/>
    <w:qFormat/>
    <w:pPr>
      <w:numPr>
        <w:numId w:val="0"/>
      </w:numPr>
      <w:spacing w:after="280"/>
      <w:outlineLvl w:val="9"/>
    </w:pPr>
  </w:style>
  <w:style w:type="paragraph" w:customStyle="1" w:styleId="afffffffff">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0">
    <w:name w:val="标准文件_索引字母"/>
    <w:next w:val="afffff"/>
    <w:qFormat/>
    <w:pPr>
      <w:jc w:val="center"/>
    </w:pPr>
    <w:rPr>
      <w:rFonts w:ascii="宋体" w:eastAsia="Times New Roman" w:hAnsi="宋体"/>
      <w:b/>
      <w:kern w:val="2"/>
      <w:sz w:val="21"/>
    </w:rPr>
  </w:style>
  <w:style w:type="paragraph" w:customStyle="1" w:styleId="afffffffff1">
    <w:name w:val="标准文件_附录前"/>
    <w:next w:val="afffff"/>
    <w:qFormat/>
    <w:pPr>
      <w:spacing w:line="20" w:lineRule="atLeast"/>
      <w:ind w:firstLine="200"/>
    </w:pPr>
    <w:rPr>
      <w:rFonts w:ascii="宋体" w:hAnsi="宋体"/>
      <w:kern w:val="2"/>
      <w:sz w:val="10"/>
    </w:rPr>
  </w:style>
  <w:style w:type="paragraph" w:customStyle="1" w:styleId="afffffffff2">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3">
    <w:name w:val="标准文件_表格"/>
    <w:basedOn w:val="afffff"/>
    <w:qFormat/>
    <w:pPr>
      <w:ind w:firstLineChars="0" w:firstLine="0"/>
      <w:jc w:val="center"/>
    </w:pPr>
    <w:rPr>
      <w:sz w:val="18"/>
    </w:rPr>
  </w:style>
  <w:style w:type="paragraph" w:customStyle="1" w:styleId="afff2">
    <w:name w:val="标准文件_注："/>
    <w:next w:val="afffff"/>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4"/>
    <w:qFormat/>
    <w:pPr>
      <w:widowControl w:val="0"/>
      <w:numPr>
        <w:numId w:val="28"/>
      </w:numPr>
      <w:jc w:val="both"/>
    </w:pPr>
    <w:rPr>
      <w:rFonts w:ascii="宋体" w:hAnsi="Times New Roman"/>
      <w:sz w:val="18"/>
      <w:szCs w:val="18"/>
    </w:rPr>
  </w:style>
  <w:style w:type="paragraph" w:customStyle="1" w:styleId="afffffffff4">
    <w:name w:val="标准文件_示例内容"/>
    <w:basedOn w:val="afffff"/>
    <w:qFormat/>
    <w:pPr>
      <w:ind w:firstLine="420"/>
    </w:pPr>
    <w:rPr>
      <w:sz w:val="18"/>
    </w:rPr>
  </w:style>
  <w:style w:type="paragraph" w:customStyle="1" w:styleId="afa">
    <w:name w:val="标准文件_示例×："/>
    <w:basedOn w:val="afff5"/>
    <w:next w:val="afffffffff4"/>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f"/>
    <w:qFormat/>
    <w:rPr>
      <w:rFonts w:ascii="宋体" w:hAnsi="Times New Roman"/>
      <w:sz w:val="21"/>
    </w:rPr>
  </w:style>
  <w:style w:type="paragraph" w:customStyle="1" w:styleId="afffffffff5">
    <w:name w:val="标准文件_表格续"/>
    <w:basedOn w:val="afffff"/>
    <w:next w:val="afffff"/>
    <w:qFormat/>
    <w:pPr>
      <w:jc w:val="center"/>
    </w:pPr>
    <w:rPr>
      <w:rFonts w:ascii="黑体" w:eastAsia="黑体" w:hAnsi="黑体"/>
    </w:rPr>
  </w:style>
  <w:style w:type="character" w:styleId="afffffffff6">
    <w:name w:val="Placeholder Text"/>
    <w:basedOn w:val="afff6"/>
    <w:uiPriority w:val="99"/>
    <w:semiHidden/>
    <w:qFormat/>
    <w:rPr>
      <w:color w:val="808080"/>
    </w:rPr>
  </w:style>
  <w:style w:type="paragraph" w:customStyle="1" w:styleId="2">
    <w:name w:val="标准文件_二级项2"/>
    <w:basedOn w:val="afffff"/>
    <w:qFormat/>
    <w:pPr>
      <w:numPr>
        <w:ilvl w:val="1"/>
        <w:numId w:val="21"/>
      </w:numPr>
      <w:ind w:firstLineChars="0" w:firstLine="0"/>
    </w:pPr>
  </w:style>
  <w:style w:type="paragraph" w:customStyle="1" w:styleId="21">
    <w:name w:val="标准文件_三级项2"/>
    <w:basedOn w:val="afffff"/>
    <w:qFormat/>
    <w:pPr>
      <w:numPr>
        <w:numId w:val="30"/>
      </w:numPr>
      <w:spacing w:line="300" w:lineRule="exact"/>
      <w:ind w:firstLineChars="0"/>
    </w:pPr>
    <w:rPr>
      <w:rFonts w:ascii="Times New Roman"/>
    </w:rPr>
  </w:style>
  <w:style w:type="paragraph" w:customStyle="1" w:styleId="20">
    <w:name w:val="标准文件_一级项2"/>
    <w:basedOn w:val="afffff"/>
    <w:qFormat/>
    <w:pPr>
      <w:numPr>
        <w:numId w:val="31"/>
      </w:numPr>
      <w:spacing w:line="300" w:lineRule="exact"/>
      <w:ind w:firstLineChars="0"/>
    </w:pPr>
    <w:rPr>
      <w:rFonts w:ascii="Times New Roman"/>
    </w:rPr>
  </w:style>
  <w:style w:type="paragraph" w:customStyle="1" w:styleId="afffffffff7">
    <w:name w:val="标准文件_提示"/>
    <w:basedOn w:val="afffff"/>
    <w:next w:val="afffff"/>
    <w:qFormat/>
    <w:pPr>
      <w:ind w:firstLine="420"/>
    </w:pPr>
    <w:rPr>
      <w:rFonts w:ascii="黑体" w:eastAsia="黑体"/>
    </w:rPr>
  </w:style>
  <w:style w:type="character" w:customStyle="1" w:styleId="afffffffff8">
    <w:name w:val="标准文件_来源"/>
    <w:basedOn w:val="afff6"/>
    <w:uiPriority w:val="1"/>
    <w:qFormat/>
    <w:rPr>
      <w:rFonts w:eastAsia="宋体"/>
      <w:sz w:val="21"/>
    </w:rPr>
  </w:style>
  <w:style w:type="paragraph" w:customStyle="1" w:styleId="afffffffff9">
    <w:name w:val="标准文件_图表说明"/>
    <w:qFormat/>
    <w:pPr>
      <w:spacing w:line="276" w:lineRule="auto"/>
      <w:ind w:firstLine="420"/>
    </w:pPr>
    <w:rPr>
      <w:rFonts w:ascii="宋体" w:hAnsi="宋体"/>
      <w:kern w:val="2"/>
      <w:sz w:val="18"/>
    </w:rPr>
  </w:style>
  <w:style w:type="paragraph" w:customStyle="1" w:styleId="afffffffffa">
    <w:name w:val="其他发布日期"/>
    <w:basedOn w:val="affffffd"/>
    <w:qFormat/>
    <w:pPr>
      <w:framePr w:w="3997" w:h="471" w:hRule="exact" w:hSpace="0" w:vSpace="181" w:wrap="around" w:vAnchor="page" w:hAnchor="page" w:x="1419" w:y="14097"/>
    </w:pPr>
  </w:style>
  <w:style w:type="paragraph" w:customStyle="1" w:styleId="afffffffffb">
    <w:name w:val="其他实施日期"/>
    <w:basedOn w:val="affffffff3"/>
    <w:qFormat/>
    <w:pPr>
      <w:framePr w:w="3997" w:h="471" w:hRule="exact" w:vSpace="181" w:wrap="around" w:vAnchor="page" w:hAnchor="page" w:x="7089" w:y="14097"/>
    </w:pPr>
  </w:style>
  <w:style w:type="paragraph" w:customStyle="1" w:styleId="afffffffffc">
    <w:name w:val="标准文件_文件编号"/>
    <w:basedOn w:val="afffff"/>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pPr>
      <w:framePr w:wrap="auto"/>
      <w:spacing w:before="57"/>
    </w:pPr>
    <w:rPr>
      <w:sz w:val="21"/>
    </w:rPr>
  </w:style>
  <w:style w:type="paragraph" w:customStyle="1" w:styleId="afffffffffe">
    <w:name w:val="标准文件_文件名称"/>
    <w:basedOn w:val="afffff"/>
    <w:next w:val="afffff"/>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
    <w:next w:val="afffff"/>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
    <w:next w:val="afffff"/>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
    <w:next w:val="afffff"/>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
    <w:next w:val="afffff"/>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
    <w:next w:val="afffff"/>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
    <w:next w:val="afffff"/>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
    <w:next w:val="afffff"/>
    <w:qFormat/>
    <w:pPr>
      <w:numPr>
        <w:ilvl w:val="5"/>
        <w:numId w:val="8"/>
      </w:numPr>
      <w:spacing w:beforeLines="50" w:afterLines="50"/>
      <w:ind w:firstLineChars="0"/>
    </w:pPr>
    <w:rPr>
      <w:rFonts w:ascii="黑体" w:eastAsia="黑体"/>
    </w:rPr>
  </w:style>
  <w:style w:type="paragraph" w:customStyle="1" w:styleId="affffffffff">
    <w:name w:val="标准文件_注后"/>
    <w:basedOn w:val="afffff"/>
    <w:qFormat/>
    <w:pPr>
      <w:ind w:left="811" w:firstLineChars="0" w:firstLine="0"/>
    </w:pPr>
    <w:rPr>
      <w:sz w:val="18"/>
    </w:rPr>
  </w:style>
  <w:style w:type="paragraph" w:customStyle="1" w:styleId="X">
    <w:name w:val="标准文件_注X后"/>
    <w:basedOn w:val="afffff"/>
    <w:qFormat/>
    <w:pPr>
      <w:ind w:left="811" w:firstLineChars="0" w:firstLine="0"/>
    </w:pPr>
    <w:rPr>
      <w:sz w:val="18"/>
    </w:rPr>
  </w:style>
  <w:style w:type="paragraph" w:customStyle="1" w:styleId="affffffffff0">
    <w:name w:val="标准文件_示例后"/>
    <w:basedOn w:val="afffff"/>
    <w:qFormat/>
    <w:pPr>
      <w:ind w:left="964" w:firstLineChars="0" w:firstLine="0"/>
    </w:pPr>
    <w:rPr>
      <w:sz w:val="18"/>
    </w:rPr>
  </w:style>
  <w:style w:type="paragraph" w:customStyle="1" w:styleId="X0">
    <w:name w:val="标准文件_示例X后"/>
    <w:basedOn w:val="afffff"/>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1">
    <w:name w:val="标准文件_索引项"/>
    <w:basedOn w:val="afffff"/>
    <w:next w:val="afffff"/>
    <w:qFormat/>
    <w:pPr>
      <w:tabs>
        <w:tab w:val="right" w:leader="dot" w:pos="9356"/>
      </w:tabs>
      <w:ind w:left="210" w:firstLineChars="0" w:hanging="210"/>
      <w:jc w:val="left"/>
    </w:pPr>
  </w:style>
  <w:style w:type="paragraph" w:customStyle="1" w:styleId="affffffffff2">
    <w:name w:val="标准文件_附录一级无标题"/>
    <w:basedOn w:val="aff4"/>
    <w:qFormat/>
    <w:pPr>
      <w:spacing w:beforeLines="0" w:afterLines="0" w:line="276" w:lineRule="auto"/>
      <w:outlineLvl w:val="9"/>
    </w:pPr>
    <w:rPr>
      <w:rFonts w:ascii="宋体" w:eastAsia="宋体"/>
    </w:rPr>
  </w:style>
  <w:style w:type="paragraph" w:customStyle="1" w:styleId="affffffffff3">
    <w:name w:val="标准文件_附录二级无标题"/>
    <w:basedOn w:val="aff5"/>
    <w:qFormat/>
    <w:pPr>
      <w:spacing w:beforeLines="0" w:afterLines="0" w:line="276" w:lineRule="auto"/>
      <w:outlineLvl w:val="9"/>
    </w:pPr>
    <w:rPr>
      <w:rFonts w:ascii="宋体" w:eastAsia="宋体"/>
    </w:rPr>
  </w:style>
  <w:style w:type="paragraph" w:customStyle="1" w:styleId="affffffffff4">
    <w:name w:val="标准文件_附录三级无标题"/>
    <w:basedOn w:val="aff6"/>
    <w:qFormat/>
    <w:pPr>
      <w:spacing w:beforeLines="0" w:afterLines="0" w:line="276" w:lineRule="auto"/>
      <w:outlineLvl w:val="9"/>
    </w:pPr>
    <w:rPr>
      <w:rFonts w:ascii="宋体" w:eastAsia="宋体"/>
    </w:rPr>
  </w:style>
  <w:style w:type="paragraph" w:customStyle="1" w:styleId="affffffffff5">
    <w:name w:val="标准文件_附录四级无标题"/>
    <w:basedOn w:val="aff7"/>
    <w:qFormat/>
    <w:pPr>
      <w:spacing w:beforeLines="0" w:afterLines="0" w:line="276" w:lineRule="auto"/>
      <w:outlineLvl w:val="9"/>
    </w:pPr>
    <w:rPr>
      <w:rFonts w:ascii="宋体" w:eastAsia="宋体"/>
    </w:rPr>
  </w:style>
  <w:style w:type="paragraph" w:customStyle="1" w:styleId="affffffffff6">
    <w:name w:val="标准文件_附录五级无标题"/>
    <w:basedOn w:val="aff8"/>
    <w:qFormat/>
    <w:pPr>
      <w:spacing w:beforeLines="0" w:afterLines="0" w:line="276" w:lineRule="auto"/>
      <w:outlineLvl w:val="9"/>
    </w:pPr>
    <w:rPr>
      <w:rFonts w:ascii="宋体" w:eastAsia="宋体"/>
    </w:rPr>
  </w:style>
  <w:style w:type="paragraph" w:customStyle="1" w:styleId="affffffffff7">
    <w:name w:val="标准文件_引言一级无标题"/>
    <w:basedOn w:val="a7"/>
    <w:next w:val="afffff"/>
    <w:qFormat/>
    <w:pPr>
      <w:spacing w:beforeLines="0" w:afterLines="0" w:line="276" w:lineRule="auto"/>
    </w:pPr>
    <w:rPr>
      <w:rFonts w:ascii="宋体" w:eastAsia="宋体"/>
    </w:rPr>
  </w:style>
  <w:style w:type="paragraph" w:customStyle="1" w:styleId="affffffffff8">
    <w:name w:val="标准文件_引言二级无标题"/>
    <w:basedOn w:val="a8"/>
    <w:next w:val="afffff"/>
    <w:qFormat/>
    <w:pPr>
      <w:spacing w:beforeLines="0" w:afterLines="0" w:line="276" w:lineRule="auto"/>
    </w:pPr>
    <w:rPr>
      <w:rFonts w:ascii="宋体" w:eastAsia="宋体"/>
    </w:rPr>
  </w:style>
  <w:style w:type="paragraph" w:customStyle="1" w:styleId="affffffffff9">
    <w:name w:val="标准文件_引言三级无标题"/>
    <w:basedOn w:val="a9"/>
    <w:qFormat/>
    <w:pPr>
      <w:spacing w:beforeLines="0" w:afterLines="0" w:line="276" w:lineRule="auto"/>
    </w:pPr>
    <w:rPr>
      <w:rFonts w:ascii="宋体" w:eastAsia="宋体"/>
    </w:rPr>
  </w:style>
  <w:style w:type="paragraph" w:customStyle="1" w:styleId="affffffffffa">
    <w:name w:val="标准文件_引言四级无标题"/>
    <w:basedOn w:val="aa"/>
    <w:next w:val="afffff"/>
    <w:qFormat/>
    <w:pPr>
      <w:spacing w:beforeLines="0" w:afterLines="0" w:line="276" w:lineRule="auto"/>
    </w:pPr>
    <w:rPr>
      <w:rFonts w:ascii="宋体" w:eastAsia="宋体"/>
    </w:rPr>
  </w:style>
  <w:style w:type="paragraph" w:customStyle="1" w:styleId="affffffffffb">
    <w:name w:val="标准文件_引言五级无标题"/>
    <w:basedOn w:val="ab"/>
    <w:next w:val="afffff"/>
    <w:qFormat/>
    <w:pPr>
      <w:spacing w:beforeLines="0" w:afterLines="0" w:line="276" w:lineRule="auto"/>
    </w:pPr>
    <w:rPr>
      <w:rFonts w:ascii="宋体" w:eastAsia="宋体"/>
    </w:rPr>
  </w:style>
  <w:style w:type="paragraph" w:customStyle="1" w:styleId="affffffffffc">
    <w:name w:val="标准文件_索引标题"/>
    <w:basedOn w:val="afffff6"/>
    <w:next w:val="afffff"/>
    <w:qFormat/>
    <w:rPr>
      <w:rFonts w:hAnsi="黑体"/>
    </w:rPr>
  </w:style>
  <w:style w:type="paragraph" w:customStyle="1" w:styleId="affffffffffd">
    <w:name w:val="标准文件_脚注内容"/>
    <w:basedOn w:val="afffff"/>
    <w:qFormat/>
    <w:pPr>
      <w:ind w:leftChars="200" w:left="400" w:hangingChars="200" w:hanging="200"/>
    </w:pPr>
    <w:rPr>
      <w:sz w:val="15"/>
    </w:rPr>
  </w:style>
  <w:style w:type="paragraph" w:customStyle="1" w:styleId="affffffffffe">
    <w:name w:val="标准文件_术语条一"/>
    <w:basedOn w:val="affffffff8"/>
    <w:next w:val="afffff"/>
    <w:qFormat/>
  </w:style>
  <w:style w:type="paragraph" w:customStyle="1" w:styleId="afffffffffff">
    <w:name w:val="标准文件_术语条二"/>
    <w:basedOn w:val="affffffffb"/>
    <w:next w:val="afffff"/>
    <w:qFormat/>
  </w:style>
  <w:style w:type="paragraph" w:customStyle="1" w:styleId="afffffffffff0">
    <w:name w:val="标准文件_术语条三"/>
    <w:basedOn w:val="affffffffa"/>
    <w:next w:val="afffff"/>
    <w:qFormat/>
  </w:style>
  <w:style w:type="paragraph" w:customStyle="1" w:styleId="afffffffffff1">
    <w:name w:val="标准文件_术语条四"/>
    <w:basedOn w:val="affffffffd"/>
    <w:next w:val="afffff"/>
    <w:qFormat/>
  </w:style>
  <w:style w:type="paragraph" w:customStyle="1" w:styleId="afffffffffff2">
    <w:name w:val="标准文件_术语条五"/>
    <w:basedOn w:val="affffffff9"/>
    <w:next w:val="afffff"/>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3">
    <w:name w:val="发布"/>
    <w:basedOn w:val="afff6"/>
    <w:qFormat/>
    <w:rPr>
      <w:rFonts w:ascii="黑体" w:eastAsia="黑体"/>
      <w:spacing w:val="85"/>
      <w:w w:val="100"/>
      <w:position w:val="3"/>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jc w:val="both"/>
    </w:p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numbering" Target="numbering.xml"/><Relationship Id="rId21" Type="http://schemas.openxmlformats.org/officeDocument/2006/relationships/image" Target="media/image3.png"/><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glossaryDocument" Target="glossary/document.xml"/><Relationship Id="rId5" Type="http://schemas.microsoft.com/office/2007/relationships/stylesWithEffects" Target="stylesWithEffect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image" Target="media/image1.tiff"/><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EBF337057AB4A4CA0635A67EB738CEF"/>
        <w:category>
          <w:name w:val="常规"/>
          <w:gallery w:val="placeholder"/>
        </w:category>
        <w:types>
          <w:type w:val="bbPlcHdr"/>
        </w:types>
        <w:behaviors>
          <w:behavior w:val="content"/>
        </w:behaviors>
        <w:guid w:val="{6306B849-F2DF-48D4-A1B0-F30B17C6F113}"/>
      </w:docPartPr>
      <w:docPartBody>
        <w:p w:rsidR="00D7632E" w:rsidRDefault="00EE05EF">
          <w:pPr>
            <w:pStyle w:val="4EBF337057AB4A4CA0635A67EB738CEF"/>
          </w:pPr>
          <w:r>
            <w:rPr>
              <w:rStyle w:val="a3"/>
              <w:rFonts w:hint="eastAsia"/>
            </w:rPr>
            <w:t>单击或点击此处输入文字。</w:t>
          </w:r>
        </w:p>
      </w:docPartBody>
    </w:docPart>
    <w:docPart>
      <w:docPartPr>
        <w:name w:val="DF3BDCE4788049358BDF4786C4674B99"/>
        <w:category>
          <w:name w:val="常规"/>
          <w:gallery w:val="placeholder"/>
        </w:category>
        <w:types>
          <w:type w:val="bbPlcHdr"/>
        </w:types>
        <w:behaviors>
          <w:behavior w:val="content"/>
        </w:behaviors>
        <w:guid w:val="{4773789B-5EE0-4DD0-8DF7-6DF664B850FB}"/>
      </w:docPartPr>
      <w:docPartBody>
        <w:p w:rsidR="00D7632E" w:rsidRDefault="00EE05EF">
          <w:pPr>
            <w:pStyle w:val="DF3BDCE4788049358BDF4786C4674B99"/>
          </w:pPr>
          <w:r>
            <w:rPr>
              <w:rStyle w:val="a3"/>
              <w:rFonts w:hint="eastAsia"/>
            </w:rPr>
            <w:t>选择一项。</w:t>
          </w:r>
        </w:p>
      </w:docPartBody>
    </w:docPart>
    <w:docPart>
      <w:docPartPr>
        <w:name w:val="80ADF3E7725E48D5A657FAD2FBF63712"/>
        <w:category>
          <w:name w:val="常规"/>
          <w:gallery w:val="placeholder"/>
        </w:category>
        <w:types>
          <w:type w:val="bbPlcHdr"/>
        </w:types>
        <w:behaviors>
          <w:behavior w:val="content"/>
        </w:behaviors>
        <w:guid w:val="{DE7682EE-5914-4367-88F8-98D256BA8691}"/>
      </w:docPartPr>
      <w:docPartBody>
        <w:p w:rsidR="00D7632E" w:rsidRDefault="00EE05EF">
          <w:pPr>
            <w:pStyle w:val="80ADF3E7725E48D5A657FAD2FBF63712"/>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charset w:val="86"/>
    <w:family w:val="auto"/>
    <w:pitch w:val="default"/>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default"/>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9779E"/>
    <w:rsid w:val="00A9779E"/>
    <w:rsid w:val="00BB4151"/>
    <w:rsid w:val="00D7632E"/>
    <w:rsid w:val="00EE05E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Normal Table" w:qFormat="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4EBF337057AB4A4CA0635A67EB738CEF">
    <w:name w:val="4EBF337057AB4A4CA0635A67EB738CEF"/>
    <w:qFormat/>
    <w:pPr>
      <w:widowControl w:val="0"/>
      <w:jc w:val="both"/>
    </w:pPr>
    <w:rPr>
      <w:kern w:val="2"/>
      <w:sz w:val="21"/>
      <w:szCs w:val="22"/>
    </w:rPr>
  </w:style>
  <w:style w:type="paragraph" w:customStyle="1" w:styleId="DF3BDCE4788049358BDF4786C4674B99">
    <w:name w:val="DF3BDCE4788049358BDF4786C4674B99"/>
    <w:qFormat/>
    <w:pPr>
      <w:widowControl w:val="0"/>
      <w:jc w:val="both"/>
    </w:pPr>
    <w:rPr>
      <w:kern w:val="2"/>
      <w:sz w:val="21"/>
      <w:szCs w:val="22"/>
    </w:rPr>
  </w:style>
  <w:style w:type="paragraph" w:customStyle="1" w:styleId="80ADF3E7725E48D5A657FAD2FBF63712">
    <w:name w:val="80ADF3E7725E48D5A657FAD2FBF63712"/>
    <w:qFormat/>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6291876-EDA1-4F47-8288-DD8CF3FF7C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153</TotalTime>
  <Pages>8</Pages>
  <Words>2221</Words>
  <Characters>2356</Characters>
  <Application>Microsoft Office Word</Application>
  <DocSecurity>0</DocSecurity>
  <Lines>138</Lines>
  <Paragraphs>114</Paragraphs>
  <ScaleCrop>false</ScaleCrop>
  <Company>PCMI</Company>
  <LinksUpToDate>false</LinksUpToDate>
  <CharactersWithSpaces>4463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Chinese User</dc:creator>
  <dc:description>&lt;config cover="true" show_menu="true" version="1.0.0" doctype="SDKXY"&gt;_x000d_
&lt;/config&gt;</dc:description>
  <cp:lastModifiedBy>刘志为</cp:lastModifiedBy>
  <cp:revision>10</cp:revision>
  <cp:lastPrinted>2020-08-30T10:00:00Z</cp:lastPrinted>
  <dcterms:created xsi:type="dcterms:W3CDTF">2023-05-15T01:56:00Z</dcterms:created>
  <dcterms:modified xsi:type="dcterms:W3CDTF">2024-04-11T01:37:00Z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2052-11.1.0.14309</vt:lpwstr>
  </property>
  <property fmtid="{D5CDD505-2E9C-101B-9397-08002B2CF9AE}" pid="15" name="ICV">
    <vt:lpwstr>F6E2C8BA08824BA4932B67585AB84389_12</vt:lpwstr>
  </property>
</Properties>
</file>