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hAnsi="Times New Roman" w:eastAsia="文星标宋" w:cs="Times New Roman"/>
          <w:color w:val="333333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标宋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文星标宋" w:cs="Times New Roman"/>
          <w:color w:val="333333"/>
          <w:sz w:val="44"/>
          <w:szCs w:val="44"/>
        </w:rPr>
        <w:t>梅州市市</w:t>
      </w:r>
      <w:r>
        <w:rPr>
          <w:rFonts w:ascii="Times New Roman" w:hAnsi="Times New Roman" w:eastAsia="文星标宋" w:cs="Times New Roman"/>
          <w:color w:val="333333"/>
          <w:sz w:val="44"/>
          <w:szCs w:val="44"/>
        </w:rPr>
        <w:t>级储备粮代储管理实施细则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文星仿宋" w:cs="Times New Roman"/>
          <w:color w:val="333333"/>
          <w:sz w:val="32"/>
          <w:szCs w:val="32"/>
          <w:lang w:eastAsia="zh-CN"/>
        </w:rPr>
        <w:t>（征求意见稿）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br w:type="textWrapping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第一章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总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第一条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为加强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不含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食用植物油储备，下同）代储管理，规范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级储备粮代储行为，根据《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梅州市市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级储备粮管理办法》等有关规定，结合我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实际，制定本细则。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本细则适用于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级储备粮代储计划、储存、财务及信贷、轮换、退出、监督检查等管理活动。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第三条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本细则所称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级储备粮代储行为，是指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承储市级储备粮的梅州市嘉泰粮食和物资储备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有限公司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下称“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公司”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）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按照相关规定和管理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要求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将市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委托具备条件的粮食经营企业储存的行为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第四条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级储备粮的粮权属于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人民政府，未经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人民政府批准，任何单位和个人不得动用。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第五条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、中国农业发展银行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梅州市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分行（下称“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农发行”）和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公司依照职责分工落实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级储备粮代储管理各项工作，建立健全通报会商制度，定期研究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级储备粮代储工作，及时解决监督检查过程中发现的问题。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第六条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各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县（市、区）粮食和储备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部门应支持和协助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有关部门（单位）监督辖区内代储企业严格按照国家、省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、市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的有关规定和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合同（下称“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合同”）做好代储工作，支持和协助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有关部门（单位）和代储企业处理好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级储备粮代储工作中遇到的问题。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第七条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代储企业应严格遵守有关法律法规，按照《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梅州市市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级储备粮管理办法》等规定和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合同的约定，认真做好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级储备粮的代储工作，自觉服从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有关部门（单位）的各项工作指令，对代储的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级储备粮数量真实、质量良好、储存安全、管理规范负直接、完全责任，确保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级储备粮储得进、管得好、调得动、用得上。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计划和收储管理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第八条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会同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农发行负责下达或调整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级储备粮代储计划。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公司具体负责代储计划的组织实施工作，每</w:t>
      </w:r>
      <w:r>
        <w:rPr>
          <w:rFonts w:ascii="Times New Roman" w:hAnsi="Times New Roman" w:eastAsia="文星仿宋" w:cs="Times New Roman"/>
          <w:sz w:val="32"/>
          <w:szCs w:val="32"/>
        </w:rPr>
        <w:t>月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农发行报告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级储备粮代储计划的执行落实情况。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第九条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代储企业必须具备以下基本条件：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（一）具有独立法人资格；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Times New Roman" w:eastAsia="文星仿宋" w:cs="Times New Roman"/>
          <w:sz w:val="32"/>
          <w:szCs w:val="32"/>
        </w:rPr>
        <w:t>（二）自有仓库完好</w:t>
      </w:r>
      <w:r>
        <w:rPr>
          <w:rFonts w:hint="eastAsia" w:ascii="Times New Roman" w:hAnsi="Times New Roman" w:eastAsia="文星仿宋" w:cs="Times New Roman"/>
          <w:sz w:val="32"/>
          <w:szCs w:val="32"/>
        </w:rPr>
        <w:t>且有效</w:t>
      </w:r>
      <w:r>
        <w:rPr>
          <w:rFonts w:ascii="Times New Roman" w:hAnsi="Times New Roman" w:eastAsia="文星仿宋" w:cs="Times New Roman"/>
          <w:sz w:val="32"/>
          <w:szCs w:val="32"/>
        </w:rPr>
        <w:t>仓容</w:t>
      </w:r>
      <w:r>
        <w:rPr>
          <w:rFonts w:hint="eastAsia" w:ascii="Times New Roman" w:hAnsi="Times New Roman" w:eastAsia="文星仿宋" w:cs="Times New Roman"/>
          <w:sz w:val="32"/>
          <w:szCs w:val="32"/>
        </w:rPr>
        <w:t>与代储数量相匹配</w:t>
      </w:r>
      <w:r>
        <w:rPr>
          <w:rFonts w:ascii="Times New Roman" w:hAnsi="Times New Roman" w:eastAsia="文星仿宋" w:cs="Times New Roman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（三）库区布局合理，储粮区与办公区、生活区、加工区、营业区等严格分开，环境整洁，无污染源；至少具备铁路专用线、专用码头或者三级及以上公路三种交通条件其中一种，且与库区距离不超过1公里；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四）具有与粮食储存功能、仓型、进出粮方式、粮食品种、储粮周期等相适应的仓储设备，仓房及配套设施符合国家和省的标准和技术规范要求；简易仓囤（含钢结构散装房式简易仓、钢罩棚、钢筋囤、千吨囤等）、木板墙体仓房、木屋架仓房等储备设施，钢板筒仓和其他未正式竣工验收的标准仓房不得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承担市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任务；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（五）具有符合国家标准的粮食质量等级检测仪器和场所，具备检测粮食储存期间仓库内温湿度、水分、害虫密度的条件；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（六）具有专职的粮食保管、检验等管理技术人员，相关人员应为本单位在职职工，且经过专业培训；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七）企业经营管理和信誉良好，近三年内没有违法经营或违反有关粮食政策法规的记录，没有发生导致粮食重度不宜存等粮油储存事故及其他生产安全事故（不可抗力因素除外），没有因经营或管理不善发生严重亏损，没有因自身原因被取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级储备粮代储计划等；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八）日常管理规范，科学保粮，储粮管理能达到“四无”（无害虫、无变质、无鼠雀、无事故）要求，粮食出入库、作业质量达标，有健全的财务管理机构，建立规范的财务管理、储备粮管理、仓储管理制度，建立规范的管理台账，能及时、准确地报送各类统计、财务报表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（九）具有符合《粮食购销领域监管信息化规范》，可以满足基础信息、出入库、仓储保管、质量安全、财务统计等全链条业务数据在线监管，并可与</w:t>
      </w:r>
      <w:r>
        <w:rPr>
          <w:rFonts w:hint="eastAsia" w:ascii="Times New Roman" w:hAnsi="Times New Roman" w:eastAsia="文星仿宋" w:cs="Times New Roman"/>
          <w:sz w:val="32"/>
          <w:szCs w:val="32"/>
        </w:rPr>
        <w:t>省粮食和应急物资综合管理信息平台</w:t>
      </w:r>
      <w:r>
        <w:rPr>
          <w:rFonts w:ascii="Times New Roman" w:hAnsi="Times New Roman" w:eastAsia="文星仿宋" w:cs="Times New Roman"/>
          <w:sz w:val="32"/>
          <w:szCs w:val="32"/>
        </w:rPr>
        <w:t>互联互通的信息系统；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（十）严格遵守国家法律法规和粮食政策，执行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级储备粮管理的各项规定。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第十条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代储企业通过招标方式选取。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公司根据代储计划提出招标选取代储企业的工作方案报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商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农发行批复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公司组织实施。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第十一条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代储企业招标结果公示完毕，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公司根据招标结果提出代储计划收储方案报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农发行审核后联合向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公司和代储企业下达收储计划。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代储企业代储合同期限一般为3-5年，具体由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根据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级储备粮管理实际，商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公司确定。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公司负责按照相关规定拟定和根据实际情况修订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合同范本，报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审核同意后启用。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第十二条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级储备粮按照以下程序进行确认：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一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负责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向当地农发行申请贷款，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由市嘉泰公司购进储备粮；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文星仿宋" w:cs="Times New Roman"/>
          <w:sz w:val="32"/>
          <w:szCs w:val="32"/>
        </w:rPr>
        <w:t>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委托代储企业完成粮食入库工作的，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收储入库后，代储企业应及时向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公司报送入库粮食确认申请；申请材料包括入库粮食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的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质量检验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材料、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数量证明材料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存放堆位图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和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具备资质的第三方粮油质检机构出具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的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质量检验报告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公司组织对代储企业入库粮食确认申请进行审核，在确认收储入库粮食数量真实、质量符合标准、储存地点符合要求等情况后，报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确认；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）代储企业入库粮食被确认为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级储备粮后，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公司与企业签订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第三章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储存管理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第十三条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代储企业应严格遵守国家和省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、市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有关储备粮管理规定，对代储的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级储备粮实行专仓储存、专人保管、专账记载，实现与省粮食和应急物资综合管理信息平台互联互通，保证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级储备粮账账相符、账实相符。不得在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级储备粮中掺杂掺假、以次充好，不得擅自串换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级储备粮品种、降低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级储备粮等级、变更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级储备粮储存地点。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第十四条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代储企业应积极协助受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委托的粮油质检机构做好粮食质量检验工作。受委托的粮油质检机构应依法履行职责，严格按规定检验粮食质量，确保检验结果真实有效，不得违规检验，不得伪造或出具虚假检验报告，粮食质量检验报告及抽样单、检验原始记录等相关材料，留存时间自粮食销售出库之日起不少于6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第十五条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代储企业应当按照国家和省有关粮食仓储管理规定对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级储备粮的储存状况进行经常性检查，及时解决存在问题，不得造成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级储备粮出现重度不宜存、霉变等情况。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第十六条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代储企业每月向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级储备粮代储情况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不得虚报、瞒报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级储备粮数量。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公司汇总情况后报送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第十七条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代储企业不得利用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ascii="Times New Roman" w:hAnsi="Times New Roman" w:eastAsia="文星仿宋" w:cs="Times New Roman"/>
          <w:sz w:val="32"/>
          <w:szCs w:val="32"/>
        </w:rPr>
        <w:t>及其贷款资金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从事与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级储备粮业务无关的经营等活动，不得以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级储备粮对外进行担保或者对外清偿债务。代储企业依法被撤销、解散或者破产的，其储存的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公司提出方案报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农发行同意后处理。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第十八条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代储企业发生可能危及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级储备粮安全的重大情况的，应及时向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公司报告，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公司应立即采取有效措施予以处理，并按规定向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有关部门报告。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第十九条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代储企业变更企业名称的，应向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公司提出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合同变更申请。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公司审核确认后，与代储企业重新签订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合同，并将相关情况报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。涉及农发行贷款的，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公司应会同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农发行审核办理。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代储企业控股权变更导致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合同关系变化的，代储企业应同时向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公司提出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合同变更申请，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公司应审核后提出意见，报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批准后按规定办理。涉及农发行贷款的，同时报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代储企业需要在同一库区内调整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储存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仓房的，应向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公司提出申请。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公司经审核并对拟移入仓房进行空仓确认后予以批复，抄送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农发行。未经批准，代储企业不得擅自调整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储存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仓房。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第二十一条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代储企业应积极应用科学储粮技术，保障储备粮储存安全、品质优良，切实做到节粮减损。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因不可抗力造成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级储备粮损失的，代储企业应及时向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公司报告。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公司会同贷款机构等有关机构进行审核，提出处理意见报经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审核确认后，按规定核销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级储备粮损失。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第四章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sz w:val="32"/>
          <w:szCs w:val="32"/>
        </w:rPr>
        <w:t>轮换管理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第二十二条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级储备粮轮换采取差价定额包干方式，代储企业承担轮换产生的盈亏、损耗等。采取自主轮换方式的，轮换差价定额、损耗等在包干费用中统筹解决。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第二十三条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级储备粮的轮换期限在招标和下达计划时确定，或按照相关规定执行。未经批准，代储企业不得调整轮换期限。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采取自主轮换方式的，代储企业应遵守有关规定，在确保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级储备粮最低实物库存量要求，以及等级、质量在任何时点不低于下达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计划时规定的标准前提下，自主决定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级储备粮轮换数量和频率。代储企业每月终了5个工作日内向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公司报送自主轮换储备粮月报表。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市嘉泰公司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公司汇总审核后每月终了7个工作日内报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，同时抄送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第五章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财务和信贷管理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五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级储备粮贷款实行与粮食库存值增减挂钩和专户、专款专用的封闭运行管理。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第二十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六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代储企业应开立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级储备粮代储业务的专用账户（以下简称专户），专门用于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级储备粮代储工作有关业务核算。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财政安排的各项利费补贴、代储企业在代储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级储备粮中的正常开支、轮换资金往来等均应在专户中办理。专户资金应接受相关部门、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公司监管，非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级储备粮代储业务的资金往来不得使用专户。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FF0000"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b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sz w:val="32"/>
          <w:szCs w:val="32"/>
        </w:rPr>
        <w:t>七</w:t>
      </w:r>
      <w:r>
        <w:rPr>
          <w:rFonts w:ascii="Times New Roman" w:hAnsi="Times New Roman" w:eastAsia="文星仿宋" w:cs="Times New Roman"/>
          <w:b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提供贷款的机构负责其承贷的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级储备粮的贷款回收工作，监督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承储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企业在轮换年度及时将轮出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级储备粮的销售货款（含溢价）全部回笼专户，用于偿还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级储备粮贷款等正常合理开支。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八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级储备粮代储利费补贴实行预拨、结算制度。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原则上按全年应拨利费补贴总额的75%预拨，剩余25%于次年年度结算后拨付。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入库粮食未经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确认为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不予安排利费补贴。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九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级储备粮监管、移库费用由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按规定安排。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第六章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退出管理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Times New Roman" w:eastAsia="文星仿宋" w:cs="Times New Roman"/>
          <w:b/>
          <w:sz w:val="32"/>
          <w:szCs w:val="32"/>
        </w:rPr>
        <w:t>第三十条</w:t>
      </w:r>
      <w:r>
        <w:rPr>
          <w:rFonts w:hint="eastAsia" w:ascii="Times New Roman" w:hAnsi="Times New Roman" w:eastAsia="文星仿宋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合同期满后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市嘉泰公司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通过招标方式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重新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选取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代储企业。市嘉泰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公司对在库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级储备粮提出处理方案报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农发行同意后实施。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第三十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一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代储企业由于自身原因需要提前终止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合同的，应及时向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公司提出书面申请。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公司审核后做出处理：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（一）不同意提前终止的，应书面答复代储企业并督促其继续履行合同，同时抄送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（二）认为可以提前终止的，应及时将审核意见、在库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级储备粮处理方案报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农发行同意后实施；代储企业承担相应违约责任。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第三十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对退出代储的在库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级储备粮实行公开竞价销售或实施移库的，保管费用及利息按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合同和相关规定计算。进行公开竞价销售的，自第一次竞价销售之日起3个月内未能完成竞价销售的，可视情况实施移库。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第三十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对退出代储的在库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级储备粮实行公开竞价销售的，竞价销售的全部款项汇入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指定的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农发行开设的竞价交易账户。竞价销售款项按规定扣减相关费用后的差额纳入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级粮食风险基金账户统一核算。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对退出代储的在库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级储备粮实行移库的，代储企业应配合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公司做好实物、账务、财务等处理，不得阻挠移库。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代储企业退出代储后，应继续履行在库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级储备粮的管理责任，确保数量真实、质量良好、储存安全和管理规范，直至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级储备粮出库完毕。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第七章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监督管理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五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公司按照各自职责，依法依规对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级储备粮代储行为进行定期或不定期检查，及时、有效地做好对代储企业违规违约行为的处理工作。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公司每季度对代储企业至少进行一次实地检查。检查人员应对监督检查情况进行书面记录，并由检查人员和被检查单位的负责人签字。被检查单位的负责人拒绝签字的，检查人员应将有关情况记录在案并上报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六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及有关部门（单位）对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级储备粮代储行为进行日常监管的内容主要包括：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（一）数量：统计账、会计账与保管账三账相符、账实相符等情况；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）质量：库存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级储备粮的品质及其变化情况；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（三）粮情：粮温、仓温、粮食水分、虫霉发生等情况；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（四）安全：仓房、仓储和安全生产设施设备配置，防火、防爆、防汛、防风、防盗、防伤亡、防污染等情况；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（五）药剂：储粮化学药剂的采购、运输、保管等情况；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（六）环境：库区内及周边环境、污染源及其它安全隐患等；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（七）档案：粮食质量档案、出入库手续、粮情检查及分析记录、熏蒸和通风记录、熏蒸审批及药剂领用手续、品质检测数据等；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（八）储备监管数据报送的及时性、准确性；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（九）粮食轮换、贷款资金使用和偿还情况；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（十）其它有关情况。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七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经监督检查、信访举报、移送转办或其他途径发现代储企业发生违规违约行为的，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有关部门（单位）经核查后，对情节轻微的责令限期整改；对情节严重或逾期未完成整改的，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公司按照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合同及相关规定终止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合同、追究代储企业违约责任，并对在库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级储备粮以及粮食销售货款、利费结算等提出处理意见报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，经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商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同意后组织实施；涉及农发行贷款的，同时报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农发行同意。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商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根据规定对代储企业的违规违约行为作出相应处理，处理结果抄送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农发行。代储企业违规违约行为涉嫌犯罪的，移送司法机关处理，依法追究刑事责任。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八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公司应认真落实、及时跟进对代储企业违规违约行为处理。在处理过程中需要提请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以及其他相关部门处理或协调的，应及时报告，并提出处理建议。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九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代储企业应自觉接受、配合、协助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或当地有关部门按规定开展的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级储备粮监督检查工作。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第四十条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代储企业有下列行为之一，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公司应报告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，并责令代储企业限期整改，整改期间利息和保管费补贴（自主轮换的为包干费用）按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合同约定和相关规定计付；情节严重或逾期未整改完毕、发现不再具备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条件的，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公司应报请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农发行取消代储企业的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级储备粮代储任务，并终止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合同，按规定和合同约定处理在库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级储备粮、计付在库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级储备粮的保管费用（自主轮换的为包干费用），并追究代储企业违约责任。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（一）未按要求对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级储备粮实行专仓储存的；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（二）轮换出入库的合同、发票、凭证等资料不完备的；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（三）未按要求完成轮换任务的；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（四）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级储备粮轮换出库后，销售货款1个月内没有全额回笼到专户的；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（五）收储确认后，未按规定时间和要求向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粮食和应急物资综合管理信息平台报送监管数据的；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（六）未按规定及时向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公司报送粮食轮换出入库情况的；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（七）在库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级储备粮数量或质量不符合国家、省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、市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有关规定和合同约定的；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（八）发生盗窃、火灾、坏粮事故、自然灾害抢救不力等造成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级储备粮较大损失的；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（九）擅自变更或终止履行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第四十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一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代储企业在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中违反政府储备粮管理相关法律法规规定的，由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公司报请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依照法律法规有关规定处理。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公司同时应追究代储企业违约责任，视情况终止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代储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合同。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第四十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二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采取静态轮换方式的，因代储企业原因（不可抗力除外）造成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级储备粮数量和质量损失，代储企业应在限期内按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级储备粮入库质量标准补偿相应粮食。无法在限期内以相应粮食补偿的，代储企业还应按代储合同和相关规定对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级储备粮损失给予赔偿。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第四十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三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公司负责追收代储企业违约金、赔偿金，并将追收的资金上缴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级粮食风险基金账户。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农发行应加强代储企业专户资金的监管，采取有效措施，确保违规违约的代储企业专户资金安全，并配合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有关部门（单位）做好违约金、赔偿金的追缴工作。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代储企业发生违规违约行为后进行财务结算时，代储企业相关资金应优先用于偿还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级储备粮贷款本息，之后用于违约金、赔偿金等的扣缴。代储企业违约金、赔偿金也可从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财政未拨付的利费补贴中直接扣回。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五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粮油质检机构不履行职责，出具检测结果不实的，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有关部门依照合同约定和相关规定处理。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六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公司不依法依规履行职责，不及时报告和处理代储工作中出现的问题，由此造成的经济损失由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市嘉泰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公司承担相应经济责任。国家机关、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农发行工作人员违反本细则规定的，按照相关规定执行。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七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任何单位和个人对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级储备粮代储行为中的违法违规行为，均可向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有关部门举报。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文星仿宋" w:cs="Times New Roman"/>
          <w:b/>
          <w:color w:val="333333"/>
          <w:sz w:val="32"/>
          <w:szCs w:val="32"/>
        </w:rPr>
      </w:pPr>
      <w:bookmarkStart w:id="0" w:name="_GoBack"/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第八章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附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则</w:t>
      </w:r>
    </w:p>
    <w:bookmarkEnd w:id="0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333333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八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本细则由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粮食和储备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行政管理部门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财政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市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农发行负责解释。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ascii="Times New Roman" w:hAnsi="Times New Roman" w:eastAsia="文星仿宋" w:cs="Times New Roman"/>
          <w:color w:val="FF0000"/>
          <w:sz w:val="32"/>
          <w:szCs w:val="32"/>
        </w:rPr>
      </w:pP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四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十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</w:rPr>
        <w:t>九</w:t>
      </w:r>
      <w:r>
        <w:rPr>
          <w:rFonts w:ascii="Times New Roman" w:hAnsi="Times New Roman" w:eastAsia="文星仿宋" w:cs="Times New Roman"/>
          <w:b/>
          <w:color w:val="333333"/>
          <w:sz w:val="32"/>
          <w:szCs w:val="32"/>
        </w:rPr>
        <w:t>条</w:t>
      </w:r>
      <w:r>
        <w:rPr>
          <w:rFonts w:hint="eastAsia" w:ascii="Times New Roman" w:hAnsi="Times New Roman" w:eastAsia="文星仿宋" w:cs="Times New Roman"/>
          <w:b/>
          <w:color w:val="333333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本细则自202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>4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文星仿宋" w:cs="Times New Roman"/>
          <w:color w:val="333333"/>
          <w:sz w:val="32"/>
          <w:szCs w:val="32"/>
        </w:rPr>
        <w:t xml:space="preserve">  </w:t>
      </w:r>
      <w:r>
        <w:rPr>
          <w:rFonts w:ascii="Times New Roman" w:hAnsi="Times New Roman" w:eastAsia="文星仿宋" w:cs="Times New Roman"/>
          <w:color w:val="333333"/>
          <w:sz w:val="32"/>
          <w:szCs w:val="32"/>
        </w:rPr>
        <w:t>日起实施，有效期5年。</w:t>
      </w:r>
    </w:p>
    <w:p>
      <w:pPr>
        <w:jc w:val="both"/>
        <w:rPr>
          <w:rFonts w:ascii="Times New Roman" w:hAnsi="Times New Roman" w:eastAsia="文星仿宋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eastAsia="文星仿宋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MGQ2MDg3ODNmOWI5ZDkzOTk5NzBlNjE3NmViMDAifQ=="/>
  </w:docVars>
  <w:rsids>
    <w:rsidRoot w:val="00A23677"/>
    <w:rsid w:val="00011C28"/>
    <w:rsid w:val="00045894"/>
    <w:rsid w:val="000C110A"/>
    <w:rsid w:val="000E46F8"/>
    <w:rsid w:val="000E5E21"/>
    <w:rsid w:val="00123B40"/>
    <w:rsid w:val="001648CD"/>
    <w:rsid w:val="001719CC"/>
    <w:rsid w:val="00192C79"/>
    <w:rsid w:val="001B3953"/>
    <w:rsid w:val="001C2BBD"/>
    <w:rsid w:val="001C7D83"/>
    <w:rsid w:val="001E1814"/>
    <w:rsid w:val="00252709"/>
    <w:rsid w:val="00272D9C"/>
    <w:rsid w:val="00280401"/>
    <w:rsid w:val="00280539"/>
    <w:rsid w:val="002875E2"/>
    <w:rsid w:val="003062A9"/>
    <w:rsid w:val="00355309"/>
    <w:rsid w:val="003638ED"/>
    <w:rsid w:val="003848D9"/>
    <w:rsid w:val="003B491B"/>
    <w:rsid w:val="003C3CD3"/>
    <w:rsid w:val="00425277"/>
    <w:rsid w:val="00433C35"/>
    <w:rsid w:val="004669B8"/>
    <w:rsid w:val="0048533B"/>
    <w:rsid w:val="004A674E"/>
    <w:rsid w:val="004F5214"/>
    <w:rsid w:val="00517AA5"/>
    <w:rsid w:val="005320F6"/>
    <w:rsid w:val="00552184"/>
    <w:rsid w:val="0056347F"/>
    <w:rsid w:val="005705D7"/>
    <w:rsid w:val="00641720"/>
    <w:rsid w:val="00656841"/>
    <w:rsid w:val="00752134"/>
    <w:rsid w:val="00765EAF"/>
    <w:rsid w:val="0076617B"/>
    <w:rsid w:val="0079701C"/>
    <w:rsid w:val="007A483E"/>
    <w:rsid w:val="007C2D64"/>
    <w:rsid w:val="007E335E"/>
    <w:rsid w:val="008008F0"/>
    <w:rsid w:val="008123AE"/>
    <w:rsid w:val="00867EE1"/>
    <w:rsid w:val="008A78ED"/>
    <w:rsid w:val="008C451C"/>
    <w:rsid w:val="009635A4"/>
    <w:rsid w:val="00964F39"/>
    <w:rsid w:val="009B6434"/>
    <w:rsid w:val="009C32D7"/>
    <w:rsid w:val="009C672D"/>
    <w:rsid w:val="009E32FF"/>
    <w:rsid w:val="00A23677"/>
    <w:rsid w:val="00A4465D"/>
    <w:rsid w:val="00A5189F"/>
    <w:rsid w:val="00A67738"/>
    <w:rsid w:val="00A71B51"/>
    <w:rsid w:val="00A726E0"/>
    <w:rsid w:val="00B30C85"/>
    <w:rsid w:val="00B5145B"/>
    <w:rsid w:val="00B7503A"/>
    <w:rsid w:val="00BC6E22"/>
    <w:rsid w:val="00BD2C18"/>
    <w:rsid w:val="00C16A98"/>
    <w:rsid w:val="00C4024E"/>
    <w:rsid w:val="00C60820"/>
    <w:rsid w:val="00CB7A42"/>
    <w:rsid w:val="00D17494"/>
    <w:rsid w:val="00D41165"/>
    <w:rsid w:val="00D52651"/>
    <w:rsid w:val="00D76E7D"/>
    <w:rsid w:val="00D82F6E"/>
    <w:rsid w:val="00D95FB4"/>
    <w:rsid w:val="00E127AB"/>
    <w:rsid w:val="00E22739"/>
    <w:rsid w:val="00E769E1"/>
    <w:rsid w:val="00EA370A"/>
    <w:rsid w:val="00F0032C"/>
    <w:rsid w:val="00F12B59"/>
    <w:rsid w:val="00F83133"/>
    <w:rsid w:val="00FA086D"/>
    <w:rsid w:val="36B03F4C"/>
    <w:rsid w:val="3BE56C18"/>
    <w:rsid w:val="646406BA"/>
    <w:rsid w:val="78825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6696</Words>
  <Characters>6705</Characters>
  <Lines>50</Lines>
  <Paragraphs>14</Paragraphs>
  <TotalTime>18</TotalTime>
  <ScaleCrop>false</ScaleCrop>
  <LinksUpToDate>false</LinksUpToDate>
  <CharactersWithSpaces>6827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2024-05-09T01:31:00Z</dcterms:created>
  <dc:creator>Micorosoft</dc:creator>
  <cp:lastModifiedBy>馨悦籽</cp:lastModifiedBy>
  <cp:lastPrinted>2024-04-01T03:24:00Z</cp:lastPrinted>
  <dcterms:modified xsi:type="dcterms:W3CDTF">2024-06-06T09:15:22Z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DB90E6A159B9473E9BCDF0829FD3714F_12</vt:lpwstr>
  </property>
</Properties>
</file>