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8"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</w:p>
    <w:p>
      <w:pPr>
        <w:pStyle w:val="118"/>
      </w:pPr>
      <w:bookmarkStart w:id="0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点击此处添加中国标准文献分类号</w:t>
      </w:r>
      <w:r>
        <w:fldChar w:fldCharType="end"/>
      </w:r>
      <w:bookmarkEnd w:id="0"/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118"/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9525" b="1143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3120;mso-width-relative:page;mso-height-relative:page;" fillcolor="#FFFFFF" filled="t" stroked="f" coordsize="21600,21600" o:gfxdata="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iuL+zVAAAABwEAAA8AAAAAAAAAAQAgAAAAOAAAAGRycy9kb3ducmV2&#10;LnhtbFBLAQIUABQAAAAIAIdO4kCxM+jMsAEAAGcDAAAOAAAAAAAAAAEAIAAAADoBAABkcnMvZTJv&#10;RG9jLnhtbFBLBQYAAAAABgAGAFkBAABc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"/>
          </w:p>
        </w:tc>
      </w:tr>
    </w:tbl>
    <w:p>
      <w:pPr>
        <w:pStyle w:val="104"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4</w:t>
      </w:r>
      <w:r>
        <w:rPr>
          <w:rFonts w:hint="eastAsia"/>
          <w:lang w:val="en-US" w:eastAsia="zh-CN"/>
        </w:rPr>
        <w:t>41</w:t>
      </w:r>
      <w:r>
        <w:rPr>
          <w:rFonts w:hint="eastAsia"/>
        </w:rPr>
        <w:t>4</w:t>
      </w:r>
      <w:r>
        <w:fldChar w:fldCharType="end"/>
      </w:r>
      <w:bookmarkEnd w:id="2"/>
    </w:p>
    <w:p>
      <w:pPr>
        <w:pStyle w:val="105"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梅州市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42"/>
        <w:rPr>
          <w:rFonts w:hAnsi="黑体"/>
        </w:rPr>
      </w:pPr>
      <w:r>
        <w:rPr>
          <w:rFonts w:ascii="Times New Roman"/>
        </w:rPr>
        <w:t xml:space="preserve">DB </w:t>
      </w:r>
      <w:bookmarkStart w:id="4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4</w:t>
      </w:r>
      <w:r>
        <w:rPr>
          <w:rFonts w:hint="eastAsia" w:hAnsi="黑体"/>
          <w:lang w:val="en-US" w:eastAsia="zh-CN"/>
        </w:rPr>
        <w:t>41</w:t>
      </w:r>
      <w:r>
        <w:rPr>
          <w:rFonts w:hint="eastAsia" w:hAnsi="黑体"/>
        </w:rPr>
        <w:t>4</w:t>
      </w:r>
      <w:r>
        <w:rPr>
          <w:rFonts w:hAnsi="黑体"/>
        </w:rPr>
        <w:fldChar w:fldCharType="end"/>
      </w:r>
      <w:bookmarkEnd w:id="4"/>
      <w:r>
        <w:rPr>
          <w:rFonts w:hAnsi="黑体"/>
        </w:rPr>
        <w:t>/</w:t>
      </w:r>
      <w:bookmarkStart w:id="5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</w:t>
      </w:r>
      <w:r>
        <w:rPr>
          <w:rFonts w:hint="eastAsia" w:hAnsi="黑体"/>
          <w:lang w:val="en-US" w:eastAsia="zh-CN"/>
        </w:rPr>
        <w:t>T</w:t>
      </w:r>
      <w:r>
        <w:rPr>
          <w:rFonts w:hAnsi="黑体"/>
        </w:rPr>
        <w:t>  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>—</w:t>
      </w:r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1"/>
            </w:pPr>
            <w:bookmarkStart w:id="6" w:name="DT"/>
            <w: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6192;mso-width-relative:page;mso-height-relative:page;" fillcolor="#FFFFFF" filled="t" stroked="f" coordsize="21600,21600" o:gfxdata="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AeYPLL1gAAAAgBAAAPAAAAAAAAAAEAIAAAADgAAABkcnMvZG93bnJldi54bWxQ&#10;SwECFAAUAAAACACHTuJA9p9RCqoBAABnAwAADgAAAAAAAAABACAAAAA7AQAAZHJzL2Uyb0RvYy54&#10;bWxQSwUGAAAAAAYABgBZAQAAV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6"/>
          </w:p>
        </w:tc>
      </w:tr>
    </w:tbl>
    <w:p>
      <w:pPr>
        <w:pStyle w:val="42"/>
        <w:rPr>
          <w:rFonts w:hAnsi="黑体"/>
        </w:rPr>
      </w:pPr>
    </w:p>
    <w:p>
      <w:pPr>
        <w:pStyle w:val="42"/>
        <w:rPr>
          <w:rFonts w:hAnsi="黑体"/>
        </w:rPr>
      </w:pPr>
    </w:p>
    <w:p>
      <w:pPr>
        <w:pStyle w:val="73"/>
      </w:pPr>
      <w:bookmarkStart w:id="7" w:name="StdName"/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begin">
          <w:ffData>
            <w:name w:val="StdName"/>
            <w:enabled/>
            <w:calcOnExit w:val="0"/>
            <w:textInput>
              <w:default w:val="蝴蝶兰组织培养技术规程"/>
            </w:textInput>
          </w:ffData>
        </w:fldChar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instrText xml:space="preserve">FORMTEXT</w:instrTex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separate"/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t>蝴蝶兰</w:t>
      </w:r>
      <w:r>
        <w:rPr>
          <w:rFonts w:hint="eastAsia" w:cs="Times New Roman"/>
          <w:sz w:val="52"/>
          <w:lang w:val="en-US" w:eastAsia="zh-CN" w:bidi="ar-SA"/>
        </w:rPr>
        <w:t>组培育苗</w: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t>技术规程</w:t>
      </w:r>
      <w:r>
        <w:rPr>
          <w:rFonts w:hint="eastAsia" w:ascii="黑体" w:hAnsi="Times New Roman" w:eastAsia="黑体" w:cs="Times New Roman"/>
          <w:sz w:val="52"/>
          <w:lang w:val="en-US" w:eastAsia="zh-CN" w:bidi="ar-SA"/>
        </w:rPr>
        <w:fldChar w:fldCharType="end"/>
      </w:r>
      <w:bookmarkEnd w:id="7"/>
    </w:p>
    <w:p>
      <w:pPr>
        <w:pStyle w:val="74"/>
        <w:rPr>
          <w:rFonts w:hint="default"/>
          <w:lang w:val="en-US"/>
        </w:rPr>
      </w:pPr>
      <w:r>
        <w:rPr>
          <w:rFonts w:hint="eastAsia" w:cs="Times New Roman"/>
          <w:sz w:val="28"/>
          <w:szCs w:val="28"/>
          <w:lang w:val="en-US" w:eastAsia="zh-CN" w:bidi="ar-SA"/>
        </w:rPr>
        <w:t>T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t>echnical specif</w:t>
      </w:r>
      <w:r>
        <w:rPr>
          <w:rFonts w:hint="eastAsia" w:cs="Times New Roman"/>
          <w:sz w:val="28"/>
          <w:szCs w:val="28"/>
          <w:lang w:val="en-US" w:eastAsia="zh-CN" w:bidi="ar-SA"/>
        </w:rPr>
        <w:t>l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t>cation on tissue culture</w:t>
      </w:r>
      <w:r>
        <w:rPr>
          <w:rFonts w:hint="eastAsia" w:cs="Times New Roman"/>
          <w:sz w:val="28"/>
          <w:szCs w:val="28"/>
          <w:lang w:val="en-US" w:eastAsia="zh-CN" w:bidi="ar-SA"/>
        </w:rPr>
        <w:t xml:space="preserve"> seeding of phalaenopsis</w:t>
      </w:r>
    </w:p>
    <w:tbl>
      <w:tblPr>
        <w:tblStyle w:val="2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6"/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59.55pt;margin-top:20.15pt;height:24pt;width:100pt;z-index:-251655168;mso-width-relative:page;mso-height-relative:page;" fillcolor="#FFFFFF" filled="t" stroked="f" coordsize="21600,21600" o:gfxdata="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N7GetLWAAAACQEAAA8AAAAAAAAAAQAgAAAAOAAAAGRycy9kb3ducmV2LnhtbFBL&#10;AQIUABQAAAAIAIdO4kAV3wS6qQEAAGcDAAAOAAAAAAAAAAEAIAAAADsBAABkcnMvZTJvRG9jLnht&#10;bFBLBQYAAAAABgAGAFkBAABW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4144;mso-width-relative:page;mso-height-relative:page;" fillcolor="#FFFFFF" filled="t" stroked="f" coordsize="21600,21600" o:gfxdata="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AWJrpLVAAAACgEAAA8AAAAAAAAAAQAgAAAAOAAAAGRycy9kb3ducmV2LnhtbFBL&#10;AQIUABQAAAAIAIdO4kCNYnmVqgEAAGcDAAAOAAAAAAAAAAEAIAAAADoBAABkcnMvZTJvRG9jLnht&#10;bFBLBQYAAAAABgAGAFkBAABW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bookmarkStart w:id="8" w:name="LB"/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草案"/>
                    <w:listEntry w:val="（征求意见稿）"/>
                    <w:listEntry w:val="（送审稿）"/>
                    <w:listEntry w:val="（工作组讨论稿）"/>
                    <w:listEntry w:val="（送审讨论稿）"/>
                  </w:ddList>
                </w:ffData>
              </w:fldChar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instrText xml:space="preserve">FORMDROPDOWN</w:instrText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separate"/>
            </w:r>
            <w:r>
              <w:rPr>
                <w:rFonts w:ascii="宋体" w:hAnsi="Times New Roman" w:eastAsia="宋体" w:cs="Times New Roman"/>
                <w:sz w:val="24"/>
                <w:szCs w:val="28"/>
                <w:lang w:val="en-US" w:eastAsia="zh-CN" w:bidi="ar-SA"/>
              </w:rPr>
              <w:fldChar w:fldCharType="end"/>
            </w:r>
            <w:bookmarkEnd w:id="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77"/>
            </w:pPr>
          </w:p>
        </w:tc>
      </w:tr>
    </w:tbl>
    <w:p>
      <w:pPr>
        <w:pStyle w:val="125"/>
      </w:pPr>
      <w:bookmarkStart w:id="9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9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0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>
        <w:rPr>
          <w:rFonts w:hint="eastAsia"/>
        </w:rPr>
        <w:t>发布</w:t>
      </w:r>
      <w: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4384;mso-width-relative:page;mso-height-relative:page;" filled="f" stroked="t" coordsize="21600,21600" o:gfxdata="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Alh2s81gAAAAsBAAAPAAAAAAAAAAEAIAAAADgAAABkcnMvZG93bnJldi54&#10;bWxQSwECFAAUAAAACACHTuJAN7TDBuYBAADcAwAADgAAAAAAAAABACAAAAA7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26"/>
      </w:pPr>
      <w:bookmarkStart w:id="11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1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2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2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3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3"/>
      <w:r>
        <w:rPr>
          <w:rFonts w:hint="eastAsia"/>
        </w:rPr>
        <w:t>实施</w:t>
      </w:r>
    </w:p>
    <w:p>
      <w:pPr>
        <w:pStyle w:val="106"/>
      </w:pPr>
      <w:bookmarkStart w:id="14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  </w:t>
      </w:r>
      <w:r>
        <w:rPr>
          <w:rFonts w:hint="eastAsia"/>
          <w:lang w:eastAsia="zh-CN"/>
        </w:rPr>
        <w:t>梅州市市场监督管理局</w:t>
      </w:r>
      <w:r>
        <w:fldChar w:fldCharType="end"/>
      </w:r>
      <w:bookmarkEnd w:id="14"/>
      <w:r>
        <w:rPr>
          <w:rFonts w:hint="eastAsia" w:ascii="MS Mincho" w:hAnsi="MS Mincho" w:eastAsia="MS Mincho" w:cs="MS Mincho"/>
        </w:rPr>
        <w:t>   </w:t>
      </w:r>
      <w:r>
        <w:rPr>
          <w:rStyle w:val="68"/>
          <w:rFonts w:hint="eastAsia"/>
        </w:rPr>
        <w:t>发布</w:t>
      </w:r>
    </w:p>
    <w:p>
      <w:pPr>
        <w:pStyle w:val="20"/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567" w:right="850" w:bottom="1134" w:left="1418" w:header="0" w:footer="0" w:gutter="0"/>
          <w:pgNumType w:fmt="decimal"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5408;mso-width-relative:page;mso-height-relative:page;" filled="f" stroked="t" coordsize="21600,21600" o:gfxdata="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EJB4l/XAAAACQEAAA8AAAAAAAAAAQAgAAAAOAAAAGRycy9kb3ducmV2&#10;LnhtbFBLAQIUABQAAAAIAIdO4kABDqeS5wEAANwDAAAOAAAAAAAAAAEAIAAAADw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107"/>
        <w:rPr>
          <w:rFonts w:hint="eastAsia"/>
        </w:rPr>
      </w:pPr>
      <w:r>
        <w:rPr>
          <w:rFonts w:hint="eastAsia"/>
        </w:rPr>
        <w:t>前</w:t>
      </w:r>
      <w:bookmarkStart w:id="15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5"/>
    </w:p>
    <w:p>
      <w:pPr>
        <w:pStyle w:val="20"/>
        <w:rPr>
          <w:rFonts w:hint="eastAsia"/>
        </w:rPr>
      </w:pP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本文件按照GB/T 1.1-2020《标准化工作导则 第1部分：标准化文件的结构和起草规则》的规定起草。</w:t>
      </w:r>
    </w:p>
    <w:p>
      <w:pPr>
        <w:pStyle w:val="20"/>
        <w:ind w:left="0" w:leftChars="0" w:firstLine="420" w:firstLineChars="200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由</w:t>
      </w:r>
      <w:r>
        <w:rPr>
          <w:rFonts w:hint="eastAsia"/>
          <w:lang w:eastAsia="zh-CN"/>
        </w:rPr>
        <w:t>梅州市农业农村局</w:t>
      </w:r>
      <w:r>
        <w:rPr>
          <w:rFonts w:hint="eastAsia"/>
        </w:rPr>
        <w:t>提出</w:t>
      </w:r>
      <w:r>
        <w:rPr>
          <w:rFonts w:hint="eastAsia"/>
          <w:lang w:eastAsia="zh-CN"/>
        </w:rPr>
        <w:t>并归口</w:t>
      </w:r>
      <w:r>
        <w:rPr>
          <w:rFonts w:hint="eastAsia"/>
        </w:rPr>
        <w:t>。</w:t>
      </w:r>
    </w:p>
    <w:p>
      <w:pPr>
        <w:pStyle w:val="20"/>
        <w:ind w:left="0" w:leftChars="0" w:firstLine="420" w:firstLineChars="200"/>
        <w:jc w:val="left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起草单位：梅州市农林科学院花卉研究所。</w:t>
      </w:r>
    </w:p>
    <w:p>
      <w:pPr>
        <w:pStyle w:val="20"/>
        <w:ind w:left="0" w:leftChars="0" w:firstLine="420" w:firstLineChars="200"/>
        <w:rPr>
          <w:sz w:val="24"/>
          <w:szCs w:val="24"/>
        </w:rPr>
        <w:sectPr>
          <w:headerReference r:id="rId7" w:type="default"/>
          <w:footerReference r:id="rId8" w:type="default"/>
          <w:pgSz w:w="11906" w:h="16838"/>
          <w:pgMar w:top="567" w:right="1134" w:bottom="1134" w:left="1418" w:header="1418" w:footer="1134" w:gutter="0"/>
          <w:pgNumType w:fmt="decimal" w:start="1"/>
          <w:cols w:space="720" w:num="1"/>
          <w:formProt w:val="0"/>
          <w:docGrid w:type="lines" w:linePitch="312" w:charSpace="0"/>
        </w:sect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主要起草人：陈瑞珍、宋勇强、李翠玲、李艳梅、林新莲、刘文泉、</w:t>
      </w:r>
      <w:r>
        <w:rPr>
          <w:rFonts w:hint="eastAsia"/>
          <w:lang w:eastAsia="zh-CN"/>
        </w:rPr>
        <w:t>黄静兰</w:t>
      </w:r>
      <w:r>
        <w:rPr>
          <w:rFonts w:hint="eastAsia"/>
        </w:rPr>
        <w:t>、</w:t>
      </w:r>
      <w:r>
        <w:rPr>
          <w:rFonts w:hint="eastAsia"/>
          <w:lang w:eastAsia="zh-CN"/>
        </w:rPr>
        <w:t>钟云东</w:t>
      </w:r>
      <w:r>
        <w:rPr>
          <w:rFonts w:hint="eastAsia"/>
        </w:rPr>
        <w:t>、</w:t>
      </w:r>
      <w:r>
        <w:rPr>
          <w:rFonts w:hint="eastAsia"/>
          <w:lang w:eastAsia="zh-CN"/>
        </w:rPr>
        <w:t>罗小忠</w:t>
      </w:r>
      <w:bookmarkStart w:id="17" w:name="_GoBack"/>
      <w:bookmarkEnd w:id="17"/>
      <w:r>
        <w:rPr>
          <w:rFonts w:hint="eastAsia"/>
        </w:rPr>
        <w:t>。</w:t>
      </w:r>
    </w:p>
    <w:p>
      <w:pPr>
        <w:keepNext/>
        <w:pageBreakBefore/>
        <w:widowControl/>
        <w:shd w:val="clear" w:color="FFFFFF" w:fill="FFFFFF"/>
        <w:spacing w:before="640" w:after="560" w:line="460" w:lineRule="exact"/>
        <w:jc w:val="center"/>
        <w:outlineLvl w:val="0"/>
        <w:rPr>
          <w:rFonts w:hint="eastAsia" w:ascii="黑体" w:hAnsi="Times New Roman" w:eastAsia="黑体" w:cs="Times New Roman"/>
          <w:kern w:val="0"/>
          <w:sz w:val="32"/>
          <w:szCs w:val="20"/>
          <w:lang w:val="en-US" w:eastAsia="zh-CN" w:bidi="ar-SA"/>
        </w:rPr>
      </w:pPr>
      <w:bookmarkStart w:id="16" w:name="StandardName"/>
      <w:r>
        <w:rPr>
          <w:rFonts w:hint="eastAsia" w:ascii="黑体" w:eastAsia="黑体" w:cs="Times New Roman"/>
          <w:kern w:val="0"/>
          <w:sz w:val="32"/>
          <w:szCs w:val="20"/>
          <w:lang w:val="en-US" w:eastAsia="zh-CN" w:bidi="ar-SA"/>
        </w:rPr>
        <w:t>蝴蝶兰组培育苗</w:t>
      </w:r>
      <w:r>
        <w:rPr>
          <w:rFonts w:hint="eastAsia" w:ascii="黑体" w:hAnsi="Times New Roman" w:eastAsia="黑体" w:cs="Times New Roman"/>
          <w:kern w:val="0"/>
          <w:sz w:val="32"/>
          <w:szCs w:val="20"/>
          <w:lang w:val="en-US" w:eastAsia="zh-CN" w:bidi="ar-SA"/>
        </w:rPr>
        <w:t>技术规程</w:t>
      </w:r>
      <w:bookmarkEnd w:id="1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Times New Roman"/>
          <w:bCs/>
          <w:kern w:val="0"/>
          <w:sz w:val="21"/>
          <w:szCs w:val="20"/>
          <w:lang w:val="en-US" w:eastAsia="zh-CN" w:bidi="ar-SA"/>
        </w:rPr>
      </w:pPr>
      <w:r>
        <w:rPr>
          <w:rFonts w:hint="eastAsia" w:ascii="黑体" w:hAnsi="黑体" w:eastAsia="黑体" w:cs="Times New Roman"/>
          <w:bCs/>
          <w:kern w:val="0"/>
          <w:sz w:val="21"/>
          <w:szCs w:val="20"/>
          <w:lang w:val="en-US" w:eastAsia="zh-CN" w:bidi="ar-SA"/>
        </w:rPr>
        <w:t>1 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本文件规定了蝴蝶兰组培</w:t>
      </w:r>
      <w:r>
        <w:rPr>
          <w:rFonts w:hint="eastAsia" w:ascii="宋体" w:cs="Times New Roman"/>
          <w:kern w:val="0"/>
          <w:sz w:val="21"/>
          <w:szCs w:val="20"/>
          <w:lang w:val="en-US" w:eastAsia="zh-CN" w:bidi="ar-SA"/>
        </w:rPr>
        <w:t>育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苗</w:t>
      </w:r>
      <w:r>
        <w:rPr>
          <w:rFonts w:hint="eastAsia" w:ascii="宋体" w:cs="Times New Roman"/>
          <w:kern w:val="0"/>
          <w:sz w:val="21"/>
          <w:szCs w:val="20"/>
          <w:lang w:val="en-US" w:eastAsia="zh-CN" w:bidi="ar-SA"/>
        </w:rPr>
        <w:t>的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仪器设备、培养基配制、外植体准备、外植体</w:t>
      </w:r>
      <w:r>
        <w:rPr>
          <w:rFonts w:hint="eastAsia" w:ascii="宋体" w:cs="Times New Roman"/>
          <w:kern w:val="0"/>
          <w:sz w:val="21"/>
          <w:szCs w:val="20"/>
          <w:lang w:val="en-US" w:eastAsia="zh-CN" w:bidi="ar-SA"/>
        </w:rPr>
        <w:t>接种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、组培苗</w:t>
      </w:r>
      <w:r>
        <w:rPr>
          <w:rFonts w:hint="eastAsia" w:ascii="宋体" w:cs="Times New Roman"/>
          <w:kern w:val="0"/>
          <w:sz w:val="21"/>
          <w:szCs w:val="20"/>
          <w:lang w:val="en-US" w:eastAsia="zh-CN" w:bidi="ar-SA"/>
        </w:rPr>
        <w:t>分级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、炼苗</w:t>
      </w:r>
      <w:r>
        <w:rPr>
          <w:rFonts w:hint="eastAsia" w:ascii="宋体" w:cs="Times New Roman"/>
          <w:kern w:val="0"/>
          <w:sz w:val="21"/>
          <w:szCs w:val="20"/>
          <w:lang w:val="en-US" w:eastAsia="zh-CN" w:bidi="ar-SA"/>
        </w:rPr>
        <w:t>、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档案管理。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本文件适用于梅州地区蝴蝶兰组培苗的生产。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>2 规范性引用文件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NY/T 2306 花卉种苗组培快繁技术规程。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DB42/T 1116 观赏花卉 蝴蝶兰盆花设施栽培生产技术规程。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>3 仪器设备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3.1 灭菌设备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高压灭菌锅，小推车，不锈钢筐，微波炉等。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3.2 洗涤设备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水槽，塑料筐，塑料桶，晾瓶架，毛刷等。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3.3 称量设备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电子精密天平，电子天平等。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3.4 药品室设备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药品柜、通风橱、易制爆储存柜、易制毒储存柜、冰箱等。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3.5 配置室设备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纯水机，试管架，三角烧瓶，烧杯，量筒，组培瓶，剪刀，容量瓶，移液管，药勺，玻璃棒，实验台等。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3.6 接种室设备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超净工作台，镊子消毒器，臭氧发生器，紫外线杀菌灯，工作服，接种专用盘，解剖刀，镊子，接种针，乳胶手套，口罩，鞋套，专用记号笔，脱脂棉，脱脂纱布等。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21"/>
          <w:lang w:val="en-US" w:eastAsia="zh-CN" w:bidi="ar-SA"/>
        </w:rPr>
        <w:t>3.7 培养室设备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培养架，紫外线杀菌灯，温湿度计，定时器，臭氧发生器等。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4 培养基配制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4.1 水质要求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培养基配制用水，水质应符合NY/T 2306-2013表B.1(续)的要求。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4.2配制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按照表A.1蝴蝶兰组织培养配方表配置相应培养基，定容后搅拌均匀，以0.1 mol/L的NaOH、HCl溶液调整pH值。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4.3 分装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default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培养基煮沸后分装至培养瓶中，诱导培养基30 ml~50 ml，增殖培养基30 ml~50 ml，生根培养基50 ml~70 ml，复壮培养基30 ml~50 ml。标明编号、配制日期等信息。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4.4 灭菌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高温高压灭菌压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力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lang w:val="en-US" w:eastAsia="zh-CN" w:bidi="ar-SA"/>
        </w:rPr>
        <w:t>9.8×10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vertAlign w:val="superscript"/>
          <w:lang w:val="en-US" w:eastAsia="zh-CN" w:bidi="ar-SA"/>
        </w:rPr>
        <w:t>4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lang w:val="en-US" w:eastAsia="zh-CN" w:bidi="ar-SA"/>
        </w:rPr>
        <w:t xml:space="preserve"> Pa~10.8×10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vertAlign w:val="superscript"/>
          <w:lang w:val="en-US" w:eastAsia="zh-CN" w:bidi="ar-SA"/>
        </w:rPr>
        <w:t>4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lang w:val="en-US" w:eastAsia="zh-CN" w:bidi="ar-SA"/>
        </w:rPr>
        <w:t xml:space="preserve"> Pa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温度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lang w:val="en-US" w:eastAsia="zh-CN" w:bidi="ar-SA"/>
        </w:rPr>
        <w:t>(121±2) ℃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，灭菌时间</w:t>
      </w:r>
      <w:r>
        <w:rPr>
          <w:rFonts w:hint="eastAsia" w:ascii="Times New Roman" w:hAnsi="Times New Roman" w:eastAsia="宋体" w:cs="Times New Roman"/>
          <w:kern w:val="0"/>
          <w:sz w:val="21"/>
          <w:szCs w:val="20"/>
          <w:lang w:val="en-US" w:eastAsia="zh-CN" w:bidi="ar-SA"/>
        </w:rPr>
        <w:t>15 min~25 min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4.5 储存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灭菌后的培养基按编号归类层叠堆放，平置冷却</w:t>
      </w:r>
      <w:r>
        <w:rPr>
          <w:rFonts w:hint="eastAsia" w:ascii="宋体" w:cs="Times New Roman"/>
          <w:kern w:val="0"/>
          <w:sz w:val="21"/>
          <w:szCs w:val="20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存储温度不高于25 ℃，尽量避光避粉尘，存储时间不超过30 d。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default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5 外植体处理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5.1 外植体采集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default" w:ascii="宋体" w:hAnsi="Times New Roman" w:eastAsia="宋体" w:cs="Times New Roman"/>
          <w:kern w:val="0"/>
          <w:sz w:val="21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1"/>
          <w:szCs w:val="20"/>
          <w:lang w:val="en-US" w:eastAsia="zh-CN" w:bidi="ar-SA"/>
        </w:rPr>
        <w:t>在温室大棚采集生长健壮、无病虫害、观赏性状好的蝴蝶兰花梗作为外植体材料，采集前，宜选择晴朗天气，控水5 d~7 d。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5.2 预处理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用消毒过的剪刀将花梗分节剪取，剪成1 cm~2 cm的小段，每段保留1个节间，放置装有洗衣粉溶液的瓶子中浸泡3 min~5 min后，用自来水冲洗至无泡沫出现，然后用蒸馏水冲洗2次。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5.3 消毒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在接种室的超净工作台操作，先倒入75%酒精至放置外植体的烧杯，轻轻摇晃烧杯，30 s后倒掉烧杯中的酒精，再用无菌水清洗烧杯中外植体2次，倒入0.1%氯化汞溶液浸泡消毒，消毒时间根据不同品种、不同成熟性的花梗而定，一般8 min~40 min，消毒完成后无菌水清洗外植体4次~6次。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 外植体接种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6.1 接种前准备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开启超净工作台的紫外灯和风机30 min，开启镊子和解剖刀消毒器。操作人员进入接种室前首先清洗双手，再换上个人专用的工作服、鞋套、帽子等。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lang w:val="en-US" w:eastAsia="zh-CN" w:bidi="ar-SA"/>
        </w:rPr>
        <w:t>操作台、器具和双手用75 %酒精消毒。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6.2 诱导培养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6.2.1 接种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="黑体" w:eastAsia="新宋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采用诱导培养基（见表A.1），切除消毒完成的外植体两端，顶段平切，底端斜切，长度1 cm~1.5 cm，插入诱导培养基，使腋芽垂直于培养基，</w:t>
      </w:r>
      <w:r>
        <w:rPr>
          <w:rFonts w:hint="eastAsia" w:ascii="新宋体" w:hAnsi="新宋体" w:eastAsia="新宋体" w:cs="新宋体"/>
          <w:kern w:val="0"/>
          <w:szCs w:val="21"/>
        </w:rPr>
        <w:t>应均匀地分布在培养瓶中，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每个培养瓶接种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3个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~5个外植体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6.2.2 诱导培养条件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default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接种完成后转入培养室先进行暗培养7 d~10 d，培养温度22 ℃±2，待芽萌发后进行光照培养，设置光照强度1500 Lx~2000 Lx，光照时间8 h/d~10 h/d，培养温度24 ℃±2。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6.3 增殖培养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6.3.1 转接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采用增殖培养基（见表A.1），在诱导培养基培养30 d~60 d后，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lang w:val="en-US" w:eastAsia="zh-CN" w:bidi="ar-SA"/>
        </w:rPr>
        <w:t>筛选出高度1.5 cm~3 cm、叶片开始展开的丛生芽进行增殖培养，切除叶片和接触培养基部分，根据丛生芽的长势分切，转接到增殖培养基。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6.3.2 增殖培养条件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转接完成后转入培养室光照培养，设置光照强度1500 Lx~2000 Lx，光照时间10 h/d~12 h/d，培养温度25 ℃±2。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6.4 壮苗培养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6.4.1 转接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采用壮苗培养基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（见表A.1），将瓶内培养时间大于2个月、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芽体</w:t>
      </w:r>
      <w:r>
        <w:rPr>
          <w:rFonts w:hint="eastAsia" w:ascii="新宋体" w:hAnsi="新宋体" w:eastAsia="新宋体" w:cs="新宋体"/>
          <w:kern w:val="0"/>
          <w:szCs w:val="21"/>
        </w:rPr>
        <w:t>长势较差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、</w:t>
      </w:r>
      <w:r>
        <w:rPr>
          <w:rFonts w:hint="eastAsia" w:ascii="新宋体" w:hAnsi="新宋体" w:eastAsia="新宋体" w:cs="新宋体"/>
          <w:kern w:val="0"/>
          <w:szCs w:val="21"/>
        </w:rPr>
        <w:t>高度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小于</w:t>
      </w:r>
      <w:r>
        <w:rPr>
          <w:rFonts w:hint="eastAsia" w:ascii="新宋体" w:hAnsi="新宋体" w:eastAsia="新宋体" w:cs="新宋体"/>
          <w:kern w:val="0"/>
          <w:szCs w:val="21"/>
        </w:rPr>
        <w:t>2.5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cm的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芽体进行壮苗</w:t>
      </w:r>
      <w:r>
        <w:rPr>
          <w:rFonts w:hint="eastAsia" w:ascii="新宋体" w:hAnsi="新宋体" w:eastAsia="新宋体" w:cs="新宋体"/>
          <w:kern w:val="0"/>
          <w:szCs w:val="21"/>
        </w:rPr>
        <w:t>培养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，按芽体大小分级转接到壮苗培养基</w:t>
      </w:r>
      <w:r>
        <w:rPr>
          <w:rFonts w:hint="eastAsia" w:ascii="新宋体" w:hAnsi="新宋体" w:eastAsia="新宋体" w:cs="新宋体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6.4.2 壮苗培养条件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="新宋体" w:hAnsi="新宋体" w:eastAsia="新宋体" w:cs="新宋体"/>
          <w:kern w:val="0"/>
          <w:szCs w:val="21"/>
          <w:lang w:eastAsia="zh-CN"/>
        </w:rPr>
      </w:pPr>
      <w:r>
        <w:rPr>
          <w:rFonts w:hint="eastAsia" w:ascii="新宋体" w:hAnsi="新宋体" w:eastAsia="新宋体" w:cs="新宋体"/>
          <w:kern w:val="0"/>
          <w:szCs w:val="21"/>
        </w:rPr>
        <w:t>设置光照强度2000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Lx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~</w:t>
      </w:r>
      <w:r>
        <w:rPr>
          <w:rFonts w:hint="eastAsia" w:ascii="新宋体" w:hAnsi="新宋体" w:eastAsia="新宋体" w:cs="新宋体"/>
          <w:kern w:val="0"/>
          <w:szCs w:val="21"/>
        </w:rPr>
        <w:t>3000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Lx，</w:t>
      </w: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光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照时间10h/d~12 h/d，</w:t>
      </w: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培养</w:t>
      </w:r>
      <w:r>
        <w:rPr>
          <w:rFonts w:hint="eastAsia" w:ascii="新宋体" w:hAnsi="新宋体" w:eastAsia="新宋体" w:cs="新宋体"/>
          <w:kern w:val="0"/>
          <w:szCs w:val="21"/>
        </w:rPr>
        <w:t>温度25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℃，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壮苗</w:t>
      </w:r>
      <w:r>
        <w:rPr>
          <w:rFonts w:hint="eastAsia" w:ascii="新宋体" w:hAnsi="新宋体" w:eastAsia="新宋体" w:cs="新宋体"/>
          <w:kern w:val="0"/>
          <w:szCs w:val="21"/>
        </w:rPr>
        <w:t>培养的时间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为</w:t>
      </w:r>
      <w:r>
        <w:rPr>
          <w:rFonts w:hint="eastAsia" w:ascii="新宋体" w:hAnsi="新宋体" w:eastAsia="新宋体" w:cs="新宋体"/>
          <w:kern w:val="0"/>
          <w:szCs w:val="21"/>
        </w:rPr>
        <w:t>35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d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~</w:t>
      </w:r>
      <w:r>
        <w:rPr>
          <w:rFonts w:hint="eastAsia" w:ascii="新宋体" w:hAnsi="新宋体" w:eastAsia="新宋体" w:cs="新宋体"/>
          <w:kern w:val="0"/>
          <w:szCs w:val="21"/>
        </w:rPr>
        <w:t>45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d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，壮苗</w:t>
      </w:r>
      <w:r>
        <w:rPr>
          <w:rFonts w:hint="eastAsia" w:ascii="新宋体" w:hAnsi="新宋体" w:eastAsia="新宋体" w:cs="新宋体"/>
          <w:kern w:val="0"/>
          <w:szCs w:val="21"/>
        </w:rPr>
        <w:t>培养后，达到生根培养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条件</w:t>
      </w:r>
      <w:r>
        <w:rPr>
          <w:rFonts w:hint="eastAsia" w:ascii="新宋体" w:hAnsi="新宋体" w:eastAsia="新宋体" w:cs="新宋体"/>
          <w:kern w:val="0"/>
          <w:szCs w:val="21"/>
        </w:rPr>
        <w:t>后进入生根培养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6.5 生根培养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default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6.5.1 转接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color w:val="auto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采用生根培养基（见表A.1），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lang w:val="en-US" w:eastAsia="zh-CN" w:bidi="ar-SA"/>
        </w:rPr>
        <w:t>切除褐化组织、黄叶，注意不要弄伤健壮叶片，筛选生长健壮、长势均匀、高度大于2.5 cm、叶片数量2片~3片的芽体进行生根培养。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6.5.2 生根培养条件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转接完成后转入培养室光照培养，设置光照强度2000 Lx~3000 Lx，</w:t>
      </w: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光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照时间8 h/d，培养温度25℃±2。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7 组培苗分级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根据叶片颜色深浅、叶片张开幅度、苗高等，将蝴蝶兰组培苗分为小苗、中苗、大苗，通常小苗苗高 2.5 cm~3 cm，中苗苗高 3 cm~4 cm，大苗苗高 4 cm以上。根据不同品种不同等级分类整齐摆放。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8 炼苗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default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8.1 大棚消毒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default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 xml:space="preserve">    炼苗前7 d~10 d，对温室大棚内环境喷施50%多菌灵可湿性粉剂800倍液消毒。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8.2炼苗标准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当组培苗高2.5 cm~4cm，且具有3片~4片叶、2条~4条健壮根时，可进行炼苗。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8.3炼苗条件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default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在温室大棚内进行，</w:t>
      </w:r>
      <w:r>
        <w:rPr>
          <w:rFonts w:hint="eastAsia" w:ascii="新宋体" w:hAnsi="新宋体" w:eastAsia="新宋体" w:cs="新宋体"/>
          <w:kern w:val="0"/>
          <w:szCs w:val="21"/>
        </w:rPr>
        <w:t>光照强度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5</w:t>
      </w:r>
      <w:r>
        <w:rPr>
          <w:rFonts w:hint="eastAsia" w:ascii="新宋体" w:hAnsi="新宋体" w:eastAsia="新宋体" w:cs="新宋体"/>
          <w:kern w:val="0"/>
          <w:szCs w:val="21"/>
        </w:rPr>
        <w:t>000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Lx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~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8</w:t>
      </w:r>
      <w:r>
        <w:rPr>
          <w:rFonts w:hint="eastAsia" w:ascii="新宋体" w:hAnsi="新宋体" w:eastAsia="新宋体" w:cs="新宋体"/>
          <w:kern w:val="0"/>
          <w:szCs w:val="21"/>
        </w:rPr>
        <w:t>000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Lx，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光照时间8 h/d~10 h/d，炼苗</w:t>
      </w:r>
      <w:r>
        <w:rPr>
          <w:rFonts w:hint="eastAsia" w:ascii="新宋体" w:hAnsi="新宋体" w:eastAsia="新宋体" w:cs="新宋体"/>
          <w:kern w:val="0"/>
          <w:szCs w:val="21"/>
        </w:rPr>
        <w:t>温度25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kern w:val="0"/>
          <w:szCs w:val="21"/>
        </w:rPr>
        <w:t>℃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~</w:t>
      </w:r>
      <w:r>
        <w:rPr>
          <w:rFonts w:hint="eastAsia" w:ascii="新宋体" w:hAnsi="新宋体" w:eastAsia="新宋体" w:cs="新宋体"/>
          <w:kern w:val="0"/>
          <w:szCs w:val="21"/>
        </w:rPr>
        <w:t>2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 xml:space="preserve">8 </w:t>
      </w:r>
      <w:r>
        <w:rPr>
          <w:rFonts w:hint="eastAsia" w:ascii="新宋体" w:hAnsi="新宋体" w:eastAsia="新宋体" w:cs="新宋体"/>
          <w:kern w:val="0"/>
          <w:szCs w:val="21"/>
        </w:rPr>
        <w:t>℃</w:t>
      </w:r>
      <w:r>
        <w:rPr>
          <w:rFonts w:hint="eastAsia" w:ascii="新宋体" w:hAnsi="新宋体" w:eastAsia="新宋体" w:cs="新宋体"/>
          <w:kern w:val="0"/>
          <w:szCs w:val="21"/>
          <w:lang w:eastAsia="zh-CN"/>
        </w:rPr>
        <w:t>，湿度</w:t>
      </w: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70 %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~80 %。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8.4出圃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default" w:ascii="新宋体" w:hAnsi="新宋体" w:eastAsia="新宋体" w:cs="新宋体"/>
          <w:kern w:val="0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kern w:val="0"/>
          <w:szCs w:val="21"/>
          <w:lang w:val="en-US" w:eastAsia="zh-CN"/>
        </w:rPr>
        <w:t>炼苗15 d</w:t>
      </w:r>
      <w:r>
        <w:rPr>
          <w:rFonts w:hint="eastAsia" w:asciiTheme="minorEastAsia" w:hAnsiTheme="minorEastAsia" w:eastAsiaTheme="minorEastAsia" w:cstheme="minorEastAsia"/>
          <w:sz w:val="21"/>
          <w:lang w:val="en-US" w:eastAsia="zh-CN" w:bidi="ar-SA"/>
        </w:rPr>
        <w:t>~20 d天可出圃。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0"/>
        <w:jc w:val="both"/>
        <w:textAlignment w:val="auto"/>
        <w:outlineLvl w:val="1"/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</w:pPr>
      <w:r>
        <w:rPr>
          <w:rFonts w:hint="eastAsia" w:ascii="黑体" w:eastAsia="黑体" w:cs="Times New Roman"/>
          <w:b w:val="0"/>
          <w:bCs w:val="0"/>
          <w:sz w:val="21"/>
          <w:lang w:val="en-US" w:eastAsia="zh-CN" w:bidi="ar-SA"/>
        </w:rPr>
        <w:t>9 档案管理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outlineLvl w:val="1"/>
        <w:rPr>
          <w:rFonts w:hint="default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记录外植体采集时间，培养基配置信息，诱导培养至炼苗移栽各个环节的相关信息，应</w:t>
      </w:r>
      <w:r>
        <w:rPr>
          <w:rFonts w:hint="default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覆盖整个生产管理周期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，</w:t>
      </w:r>
      <w:r>
        <w:rPr>
          <w:rFonts w:hint="default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所有记录真实、准确、规范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 w:bidi="ar-SA"/>
        </w:rPr>
        <w:t>。</w:t>
      </w:r>
    </w:p>
    <w:p>
      <w:pPr>
        <w:pStyle w:val="20"/>
        <w:spacing w:after="156" w:afterLines="50"/>
        <w:jc w:val="both"/>
        <w:rPr>
          <w:rFonts w:hint="default" w:asciiTheme="minorEastAsia" w:hAnsiTheme="minorEastAsia" w:eastAsiaTheme="minorEastAsia" w:cstheme="minorEastAsia"/>
          <w:sz w:val="21"/>
          <w:lang w:val="en-US" w:eastAsia="zh-CN" w:bidi="ar-SA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center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20"/>
        <w:spacing w:after="156"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autoSpaceDE w:val="0"/>
        <w:autoSpaceDN w:val="0"/>
        <w:spacing w:after="156" w:afterLines="50"/>
        <w:ind w:firstLine="0" w:firstLineChars="0"/>
        <w:jc w:val="center"/>
        <w:rPr>
          <w:rFonts w:hint="eastAsia" w:ascii="黑体" w:hAnsi="黑体" w:eastAsia="黑体" w:cs="Times New Roman"/>
          <w:sz w:val="21"/>
          <w:lang w:val="en-US" w:eastAsia="zh-CN" w:bidi="ar-SA"/>
        </w:rPr>
      </w:pPr>
    </w:p>
    <w:p>
      <w:pPr>
        <w:autoSpaceDE w:val="0"/>
        <w:autoSpaceDN w:val="0"/>
        <w:spacing w:after="156" w:afterLines="50"/>
        <w:ind w:firstLine="0" w:firstLineChars="0"/>
        <w:jc w:val="center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Times New Roman"/>
          <w:sz w:val="21"/>
          <w:lang w:val="en-US" w:eastAsia="zh-CN" w:bidi="ar-SA"/>
        </w:rPr>
        <w:t>附</w:t>
      </w: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 xml:space="preserve"> 录 A</w:t>
      </w:r>
    </w:p>
    <w:p>
      <w:pPr>
        <w:autoSpaceDE w:val="0"/>
        <w:autoSpaceDN w:val="0"/>
        <w:spacing w:after="156" w:afterLines="50"/>
        <w:ind w:firstLine="0" w:firstLineChars="0"/>
        <w:jc w:val="center"/>
        <w:rPr>
          <w:rFonts w:hint="eastAsia" w:ascii="黑体" w:hAnsi="Times New Roman" w:eastAsia="黑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Times New Roman"/>
          <w:sz w:val="21"/>
          <w:lang w:val="en-US" w:eastAsia="zh-CN" w:bidi="ar-SA"/>
        </w:rPr>
        <w:t>（资料性附录）</w:t>
      </w:r>
    </w:p>
    <w:p>
      <w:pPr>
        <w:autoSpaceDE w:val="0"/>
        <w:autoSpaceDN w:val="0"/>
        <w:spacing w:after="156" w:afterLines="50"/>
        <w:ind w:firstLine="0" w:firstLineChars="0"/>
        <w:jc w:val="center"/>
        <w:rPr>
          <w:rFonts w:hint="eastAsia" w:ascii="黑体" w:hAnsi="黑体" w:eastAsia="黑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Times New Roman"/>
          <w:sz w:val="21"/>
          <w:lang w:val="en-US" w:eastAsia="zh-CN" w:bidi="ar-SA"/>
        </w:rPr>
        <w:t>表A.1 蝴蝶兰组织培养配方表</w:t>
      </w:r>
    </w:p>
    <w:tbl>
      <w:tblPr>
        <w:tblStyle w:val="2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709"/>
        <w:gridCol w:w="1595"/>
        <w:gridCol w:w="1595"/>
        <w:gridCol w:w="1595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481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药品类别</w:t>
            </w:r>
          </w:p>
        </w:tc>
        <w:tc>
          <w:tcPr>
            <w:tcW w:w="1709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药品名称</w:t>
            </w:r>
          </w:p>
        </w:tc>
        <w:tc>
          <w:tcPr>
            <w:tcW w:w="1595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诱导培养基（mg.L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vertAlign w:val="superscript"/>
                <w:lang w:val="en-US" w:eastAsia="zh-CN" w:bidi="ar-SA"/>
              </w:rPr>
              <w:t>-1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增殖培养基（mg.L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vertAlign w:val="superscript"/>
                <w:lang w:val="en-US" w:eastAsia="zh-CN" w:bidi="ar-SA"/>
              </w:rPr>
              <w:t>-1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生根培养基（mg.L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vertAlign w:val="superscript"/>
                <w:lang w:val="en-US" w:eastAsia="zh-CN" w:bidi="ar-SA"/>
              </w:rPr>
              <w:t>-1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）</w:t>
            </w:r>
          </w:p>
        </w:tc>
        <w:tc>
          <w:tcPr>
            <w:tcW w:w="1595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 w:bidi="ar-SA"/>
              </w:rPr>
              <w:t>壮苗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培养基（mg.L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vertAlign w:val="superscript"/>
                <w:lang w:val="en-US" w:eastAsia="zh-CN" w:bidi="ar-SA"/>
              </w:rPr>
              <w:t>-1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restart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  <w:t>大量元素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硝酸钾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1900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1900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950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硝酸铵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1650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1650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825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磷酸二氢钾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170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170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85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七水合硫酸镁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185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  <w:t>钙盐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无水氯化钙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440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440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220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restart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  <w:t>微量元素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碘化钾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0.83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0.83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0.83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硼酸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6.2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6.2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6.2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一水合硫酸锰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22.3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22.3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22.3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七水合硫酸锌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8.6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8.6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8.6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8.6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二水合钼酸钠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五水合硫酸铜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六水合氯化钴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restart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铁盐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乙二胺四乙酸二钠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七水合硫酸亚铁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27.8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27.8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27.8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27.8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restart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  <w:t>有机成分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肌醇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甘氨酸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盐酸硫胺素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盐酸吡哆醇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烟酸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restart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  <w:t>激素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6-BA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1~3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1~3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IBA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1~2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黑体" w:hAnsi="黑体" w:eastAsia="黑体" w:cs="Times New Roman"/>
                <w:sz w:val="21"/>
                <w:vertAlign w:val="baseline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NAA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0.2~0.4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0.2~0.4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0.05~0.3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0.05~0.3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  <w:t>凝固剂</w:t>
            </w: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卡拉胶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7000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7000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7000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7000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糖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活性碳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1000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81" w:type="dxa"/>
            <w:vAlign w:val="center"/>
          </w:tcPr>
          <w:p>
            <w:pPr>
              <w:autoSpaceDE w:val="0"/>
              <w:autoSpaceDN w:val="0"/>
              <w:spacing w:after="156" w:afterLines="50"/>
              <w:jc w:val="center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PH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5..2-5.8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5..2-5.8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5..2-5.8</w:t>
            </w:r>
          </w:p>
        </w:tc>
        <w:tc>
          <w:tcPr>
            <w:tcW w:w="1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 w:bidi="ar-SA"/>
              </w:rPr>
              <w:t>5..2-5.8</w:t>
            </w:r>
          </w:p>
        </w:tc>
      </w:tr>
    </w:tbl>
    <w:p>
      <w:pPr>
        <w:pStyle w:val="20"/>
        <w:spacing w:after="156" w:afterLines="50"/>
        <w:ind w:firstLine="0" w:firstLineChars="0"/>
        <w:jc w:val="both"/>
        <w:rPr>
          <w:rFonts w:hint="eastAsia" w:ascii="黑体" w:eastAsia="黑体"/>
          <w:szCs w:val="21"/>
        </w:rPr>
      </w:pPr>
    </w:p>
    <w:p>
      <w:pPr>
        <w:pStyle w:val="124"/>
        <w:rPr>
          <w:rFonts w:hint="eastAsia"/>
        </w:rPr>
      </w:pPr>
      <w:r>
        <w:t>_________________________________</w:t>
      </w:r>
    </w:p>
    <w:sectPr>
      <w:footerReference r:id="rId9" w:type="default"/>
      <w:pgSz w:w="11906" w:h="16838"/>
      <w:pgMar w:top="567" w:right="1134" w:bottom="1134" w:left="1418" w:header="1418" w:footer="1134" w:gutter="0"/>
      <w:pgNumType w:fmt="decimal"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PWLh2Q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  <w:rPr>
        <w:rFonts w:hint="default" w:eastAsia="黑体"/>
        <w:lang w:val="en-US" w:eastAsia="zh-CN"/>
      </w:rPr>
    </w:pPr>
    <w:r>
      <w:t>DB44</w:t>
    </w:r>
    <w:r>
      <w:rPr>
        <w:rFonts w:hint="eastAsia"/>
        <w:lang w:val="en-US" w:eastAsia="zh-CN"/>
      </w:rPr>
      <w:t>14</w:t>
    </w:r>
    <w:r>
      <w:t>/</w:t>
    </w:r>
    <w:r>
      <w:rPr>
        <w:rFonts w:hint="eastAsia"/>
        <w:lang w:val="en-US" w:eastAsia="zh-CN"/>
      </w:rPr>
      <w:t>T</w:t>
    </w:r>
    <w:r>
      <w:t xml:space="preserve"> —</w:t>
    </w:r>
    <w:r>
      <w:rPr>
        <w:rFonts w:hint="eastAsia"/>
        <w:lang w:val="en-US" w:eastAsia="zh-CN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1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7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6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6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3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3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4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5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4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49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6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7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3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1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1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79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8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5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0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0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2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zYTY2MTZkZDhjNjljMjBiZTcxNzRlYzU3NzA0MWYifQ=="/>
  </w:docVars>
  <w:rsids>
    <w:rsidRoot w:val="00035925"/>
    <w:rsid w:val="00000244"/>
    <w:rsid w:val="0000185F"/>
    <w:rsid w:val="000019C9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378A2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2E1"/>
    <w:rsid w:val="000D4F51"/>
    <w:rsid w:val="000D718B"/>
    <w:rsid w:val="000E0C46"/>
    <w:rsid w:val="000F030C"/>
    <w:rsid w:val="000F129C"/>
    <w:rsid w:val="001056DE"/>
    <w:rsid w:val="00110915"/>
    <w:rsid w:val="001124C0"/>
    <w:rsid w:val="0012631A"/>
    <w:rsid w:val="0013175F"/>
    <w:rsid w:val="00133387"/>
    <w:rsid w:val="001512B4"/>
    <w:rsid w:val="001620A5"/>
    <w:rsid w:val="00164E53"/>
    <w:rsid w:val="0016699D"/>
    <w:rsid w:val="00175159"/>
    <w:rsid w:val="00176208"/>
    <w:rsid w:val="00177C16"/>
    <w:rsid w:val="0018211B"/>
    <w:rsid w:val="001840D3"/>
    <w:rsid w:val="0018668D"/>
    <w:rsid w:val="001900F8"/>
    <w:rsid w:val="00191258"/>
    <w:rsid w:val="00192680"/>
    <w:rsid w:val="00193037"/>
    <w:rsid w:val="00193A2C"/>
    <w:rsid w:val="001A288E"/>
    <w:rsid w:val="001B65CD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240D0"/>
    <w:rsid w:val="00226903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439C"/>
    <w:rsid w:val="002C72D8"/>
    <w:rsid w:val="002D11FA"/>
    <w:rsid w:val="002E0DDF"/>
    <w:rsid w:val="002E2906"/>
    <w:rsid w:val="002E37EC"/>
    <w:rsid w:val="002E5635"/>
    <w:rsid w:val="002E64C3"/>
    <w:rsid w:val="002E6A2C"/>
    <w:rsid w:val="002F1D8C"/>
    <w:rsid w:val="002F21DA"/>
    <w:rsid w:val="00301F39"/>
    <w:rsid w:val="00304026"/>
    <w:rsid w:val="00325926"/>
    <w:rsid w:val="00327A8A"/>
    <w:rsid w:val="0033342F"/>
    <w:rsid w:val="00336610"/>
    <w:rsid w:val="00343F73"/>
    <w:rsid w:val="00345060"/>
    <w:rsid w:val="0035323B"/>
    <w:rsid w:val="003609D2"/>
    <w:rsid w:val="00363F22"/>
    <w:rsid w:val="00364F81"/>
    <w:rsid w:val="00375564"/>
    <w:rsid w:val="00383191"/>
    <w:rsid w:val="00386DED"/>
    <w:rsid w:val="003912E7"/>
    <w:rsid w:val="00393947"/>
    <w:rsid w:val="003A2275"/>
    <w:rsid w:val="003A6A03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2727A"/>
    <w:rsid w:val="00431DEB"/>
    <w:rsid w:val="0043500A"/>
    <w:rsid w:val="00441C0C"/>
    <w:rsid w:val="00446B29"/>
    <w:rsid w:val="00453F9A"/>
    <w:rsid w:val="0046550B"/>
    <w:rsid w:val="0046658C"/>
    <w:rsid w:val="00471E91"/>
    <w:rsid w:val="00474675"/>
    <w:rsid w:val="0047470C"/>
    <w:rsid w:val="00493A23"/>
    <w:rsid w:val="004A21B0"/>
    <w:rsid w:val="004A2993"/>
    <w:rsid w:val="004A35F9"/>
    <w:rsid w:val="004B24C1"/>
    <w:rsid w:val="004C292F"/>
    <w:rsid w:val="004E114F"/>
    <w:rsid w:val="00510280"/>
    <w:rsid w:val="00513D73"/>
    <w:rsid w:val="00514A43"/>
    <w:rsid w:val="005174E5"/>
    <w:rsid w:val="00522393"/>
    <w:rsid w:val="00522620"/>
    <w:rsid w:val="00525656"/>
    <w:rsid w:val="005323BD"/>
    <w:rsid w:val="00534C02"/>
    <w:rsid w:val="0054264B"/>
    <w:rsid w:val="00543786"/>
    <w:rsid w:val="005533D7"/>
    <w:rsid w:val="005637EA"/>
    <w:rsid w:val="005703DE"/>
    <w:rsid w:val="0058464E"/>
    <w:rsid w:val="005A01CB"/>
    <w:rsid w:val="005A58FF"/>
    <w:rsid w:val="005A5EAF"/>
    <w:rsid w:val="005A64C0"/>
    <w:rsid w:val="005B1AD3"/>
    <w:rsid w:val="005B3C11"/>
    <w:rsid w:val="005C1C28"/>
    <w:rsid w:val="005C6DB5"/>
    <w:rsid w:val="005E19E7"/>
    <w:rsid w:val="005F151B"/>
    <w:rsid w:val="00606355"/>
    <w:rsid w:val="0061716C"/>
    <w:rsid w:val="006243A1"/>
    <w:rsid w:val="00632C85"/>
    <w:rsid w:val="00632E56"/>
    <w:rsid w:val="00635CBA"/>
    <w:rsid w:val="0064027B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3BE4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302A8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4D14"/>
    <w:rsid w:val="007B1625"/>
    <w:rsid w:val="007B706E"/>
    <w:rsid w:val="007B71EB"/>
    <w:rsid w:val="007C40FC"/>
    <w:rsid w:val="007C6205"/>
    <w:rsid w:val="007C686A"/>
    <w:rsid w:val="007C7233"/>
    <w:rsid w:val="007C728E"/>
    <w:rsid w:val="007D2C53"/>
    <w:rsid w:val="007D3D60"/>
    <w:rsid w:val="007D68E3"/>
    <w:rsid w:val="007E1980"/>
    <w:rsid w:val="007E4B76"/>
    <w:rsid w:val="007E5EA8"/>
    <w:rsid w:val="007F0CF1"/>
    <w:rsid w:val="007F12A5"/>
    <w:rsid w:val="007F4CF1"/>
    <w:rsid w:val="007F758D"/>
    <w:rsid w:val="007F7D52"/>
    <w:rsid w:val="00803464"/>
    <w:rsid w:val="0080654C"/>
    <w:rsid w:val="008071C6"/>
    <w:rsid w:val="00817A00"/>
    <w:rsid w:val="00821628"/>
    <w:rsid w:val="00835DB3"/>
    <w:rsid w:val="0083617B"/>
    <w:rsid w:val="008371BD"/>
    <w:rsid w:val="00844DF4"/>
    <w:rsid w:val="008504A8"/>
    <w:rsid w:val="0085282E"/>
    <w:rsid w:val="0087198C"/>
    <w:rsid w:val="00872C1F"/>
    <w:rsid w:val="00873B42"/>
    <w:rsid w:val="008849B2"/>
    <w:rsid w:val="008856D8"/>
    <w:rsid w:val="00892E82"/>
    <w:rsid w:val="008B1248"/>
    <w:rsid w:val="008C153B"/>
    <w:rsid w:val="008C165D"/>
    <w:rsid w:val="008C1B58"/>
    <w:rsid w:val="008C39AE"/>
    <w:rsid w:val="008C590D"/>
    <w:rsid w:val="008E031B"/>
    <w:rsid w:val="008E200D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2642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144F"/>
    <w:rsid w:val="009C2D0E"/>
    <w:rsid w:val="009C3DAC"/>
    <w:rsid w:val="009C42E0"/>
    <w:rsid w:val="009C5B8B"/>
    <w:rsid w:val="009D28AD"/>
    <w:rsid w:val="009D5362"/>
    <w:rsid w:val="009D5902"/>
    <w:rsid w:val="009E1415"/>
    <w:rsid w:val="009E6116"/>
    <w:rsid w:val="00A02E43"/>
    <w:rsid w:val="00A065F9"/>
    <w:rsid w:val="00A07F34"/>
    <w:rsid w:val="00A136D8"/>
    <w:rsid w:val="00A22154"/>
    <w:rsid w:val="00A2333C"/>
    <w:rsid w:val="00A25C38"/>
    <w:rsid w:val="00A36BBE"/>
    <w:rsid w:val="00A4307A"/>
    <w:rsid w:val="00A47EBB"/>
    <w:rsid w:val="00A51CDD"/>
    <w:rsid w:val="00A63C8C"/>
    <w:rsid w:val="00A6730D"/>
    <w:rsid w:val="00A71625"/>
    <w:rsid w:val="00A71B9B"/>
    <w:rsid w:val="00A73295"/>
    <w:rsid w:val="00A751C7"/>
    <w:rsid w:val="00A87844"/>
    <w:rsid w:val="00AA038C"/>
    <w:rsid w:val="00AA7A09"/>
    <w:rsid w:val="00AB1460"/>
    <w:rsid w:val="00AB3B50"/>
    <w:rsid w:val="00AC05B1"/>
    <w:rsid w:val="00AC2DF7"/>
    <w:rsid w:val="00AC6612"/>
    <w:rsid w:val="00AD356C"/>
    <w:rsid w:val="00AD4268"/>
    <w:rsid w:val="00AE2914"/>
    <w:rsid w:val="00AE6D15"/>
    <w:rsid w:val="00AE714D"/>
    <w:rsid w:val="00B04182"/>
    <w:rsid w:val="00B07AE3"/>
    <w:rsid w:val="00B11430"/>
    <w:rsid w:val="00B143ED"/>
    <w:rsid w:val="00B353EB"/>
    <w:rsid w:val="00B42F34"/>
    <w:rsid w:val="00B439C4"/>
    <w:rsid w:val="00B4535E"/>
    <w:rsid w:val="00B52A8C"/>
    <w:rsid w:val="00B56AFD"/>
    <w:rsid w:val="00B636A8"/>
    <w:rsid w:val="00B665C6"/>
    <w:rsid w:val="00B724D5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29FD"/>
    <w:rsid w:val="00BE55CB"/>
    <w:rsid w:val="00BF617A"/>
    <w:rsid w:val="00C0379D"/>
    <w:rsid w:val="00C03931"/>
    <w:rsid w:val="00C05FE3"/>
    <w:rsid w:val="00C0629B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0587"/>
    <w:rsid w:val="00C65BCC"/>
    <w:rsid w:val="00C66970"/>
    <w:rsid w:val="00C704EC"/>
    <w:rsid w:val="00C75C27"/>
    <w:rsid w:val="00C8026B"/>
    <w:rsid w:val="00C8691C"/>
    <w:rsid w:val="00CA168A"/>
    <w:rsid w:val="00CA357E"/>
    <w:rsid w:val="00CA42DB"/>
    <w:rsid w:val="00CA44F9"/>
    <w:rsid w:val="00CA4A69"/>
    <w:rsid w:val="00CC20D3"/>
    <w:rsid w:val="00CC3E0C"/>
    <w:rsid w:val="00CC5722"/>
    <w:rsid w:val="00CC58D3"/>
    <w:rsid w:val="00CC784D"/>
    <w:rsid w:val="00CF6A4E"/>
    <w:rsid w:val="00D0337B"/>
    <w:rsid w:val="00D079B2"/>
    <w:rsid w:val="00D114E9"/>
    <w:rsid w:val="00D25354"/>
    <w:rsid w:val="00D429C6"/>
    <w:rsid w:val="00D47748"/>
    <w:rsid w:val="00D54CC3"/>
    <w:rsid w:val="00D6041A"/>
    <w:rsid w:val="00D633EB"/>
    <w:rsid w:val="00D82FF7"/>
    <w:rsid w:val="00D847FE"/>
    <w:rsid w:val="00D911FB"/>
    <w:rsid w:val="00D964EA"/>
    <w:rsid w:val="00D966D0"/>
    <w:rsid w:val="00DA0C59"/>
    <w:rsid w:val="00DA3991"/>
    <w:rsid w:val="00DB7E6C"/>
    <w:rsid w:val="00DC7970"/>
    <w:rsid w:val="00DD5A29"/>
    <w:rsid w:val="00DD5D9D"/>
    <w:rsid w:val="00DE197D"/>
    <w:rsid w:val="00DE35CB"/>
    <w:rsid w:val="00DF21E9"/>
    <w:rsid w:val="00E00F14"/>
    <w:rsid w:val="00E06386"/>
    <w:rsid w:val="00E231A2"/>
    <w:rsid w:val="00E24EB4"/>
    <w:rsid w:val="00E320ED"/>
    <w:rsid w:val="00E33AFB"/>
    <w:rsid w:val="00E34218"/>
    <w:rsid w:val="00E46282"/>
    <w:rsid w:val="00E5216E"/>
    <w:rsid w:val="00E67446"/>
    <w:rsid w:val="00E82344"/>
    <w:rsid w:val="00E846B0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9B5"/>
    <w:rsid w:val="00EE2BED"/>
    <w:rsid w:val="00EE2EBE"/>
    <w:rsid w:val="00EE318E"/>
    <w:rsid w:val="00EE374B"/>
    <w:rsid w:val="00EF7CBC"/>
    <w:rsid w:val="00F11BB5"/>
    <w:rsid w:val="00F1417B"/>
    <w:rsid w:val="00F34B99"/>
    <w:rsid w:val="00F52DAB"/>
    <w:rsid w:val="00F543F0"/>
    <w:rsid w:val="00F57933"/>
    <w:rsid w:val="00F71100"/>
    <w:rsid w:val="00F77C3F"/>
    <w:rsid w:val="00F81D29"/>
    <w:rsid w:val="00F91C4D"/>
    <w:rsid w:val="00F92FD9"/>
    <w:rsid w:val="00FA6684"/>
    <w:rsid w:val="00FA731E"/>
    <w:rsid w:val="00FB2B38"/>
    <w:rsid w:val="00FB351B"/>
    <w:rsid w:val="00FC6358"/>
    <w:rsid w:val="00FD320D"/>
    <w:rsid w:val="00FE23DE"/>
    <w:rsid w:val="01A31D7C"/>
    <w:rsid w:val="01B5387C"/>
    <w:rsid w:val="01F41614"/>
    <w:rsid w:val="02151639"/>
    <w:rsid w:val="02F1741B"/>
    <w:rsid w:val="02FE3E7B"/>
    <w:rsid w:val="032F672A"/>
    <w:rsid w:val="039D7B38"/>
    <w:rsid w:val="03AE7BD5"/>
    <w:rsid w:val="03EE3EEF"/>
    <w:rsid w:val="03F174A9"/>
    <w:rsid w:val="04227975"/>
    <w:rsid w:val="048605CC"/>
    <w:rsid w:val="06164341"/>
    <w:rsid w:val="064E5119"/>
    <w:rsid w:val="07117EF5"/>
    <w:rsid w:val="07740BAF"/>
    <w:rsid w:val="08E753B1"/>
    <w:rsid w:val="0ADD6A6C"/>
    <w:rsid w:val="0B163D2C"/>
    <w:rsid w:val="0C542C0E"/>
    <w:rsid w:val="0C646D4A"/>
    <w:rsid w:val="0CCF6888"/>
    <w:rsid w:val="0E5E5DFE"/>
    <w:rsid w:val="0E9360EE"/>
    <w:rsid w:val="0ED9579C"/>
    <w:rsid w:val="0EDC7803"/>
    <w:rsid w:val="0F22538D"/>
    <w:rsid w:val="0F8751F8"/>
    <w:rsid w:val="10B75C56"/>
    <w:rsid w:val="11537A88"/>
    <w:rsid w:val="115D4462"/>
    <w:rsid w:val="11800151"/>
    <w:rsid w:val="12E7492B"/>
    <w:rsid w:val="131E40C5"/>
    <w:rsid w:val="13407AA1"/>
    <w:rsid w:val="1370422A"/>
    <w:rsid w:val="137141F5"/>
    <w:rsid w:val="14373691"/>
    <w:rsid w:val="14902DA1"/>
    <w:rsid w:val="14BE346A"/>
    <w:rsid w:val="14E1184E"/>
    <w:rsid w:val="157601E9"/>
    <w:rsid w:val="159D5775"/>
    <w:rsid w:val="16F47617"/>
    <w:rsid w:val="173E0892"/>
    <w:rsid w:val="17CF1E32"/>
    <w:rsid w:val="180A2E6A"/>
    <w:rsid w:val="18822A00"/>
    <w:rsid w:val="19081158"/>
    <w:rsid w:val="19312580"/>
    <w:rsid w:val="197728C3"/>
    <w:rsid w:val="19E37A74"/>
    <w:rsid w:val="1A3FCC66"/>
    <w:rsid w:val="1B2F5A82"/>
    <w:rsid w:val="1B4956A6"/>
    <w:rsid w:val="1B6668BB"/>
    <w:rsid w:val="1BB20E2F"/>
    <w:rsid w:val="1BF34341"/>
    <w:rsid w:val="1CBB7AE4"/>
    <w:rsid w:val="1CEF2747"/>
    <w:rsid w:val="1D2E017D"/>
    <w:rsid w:val="1D646B79"/>
    <w:rsid w:val="1E360515"/>
    <w:rsid w:val="1E480248"/>
    <w:rsid w:val="1E911048"/>
    <w:rsid w:val="1EDA43A3"/>
    <w:rsid w:val="1EEB7AD1"/>
    <w:rsid w:val="1F9A2D26"/>
    <w:rsid w:val="1FA140B4"/>
    <w:rsid w:val="1FA60366"/>
    <w:rsid w:val="20D9415D"/>
    <w:rsid w:val="21031D94"/>
    <w:rsid w:val="21D95D87"/>
    <w:rsid w:val="22393715"/>
    <w:rsid w:val="225673D8"/>
    <w:rsid w:val="229B128E"/>
    <w:rsid w:val="23007E1A"/>
    <w:rsid w:val="23333F99"/>
    <w:rsid w:val="236B007B"/>
    <w:rsid w:val="23B048C6"/>
    <w:rsid w:val="23F32A04"/>
    <w:rsid w:val="24501370"/>
    <w:rsid w:val="24F86524"/>
    <w:rsid w:val="257007B0"/>
    <w:rsid w:val="25CE11CB"/>
    <w:rsid w:val="264F3C7B"/>
    <w:rsid w:val="264F4FDA"/>
    <w:rsid w:val="265857EF"/>
    <w:rsid w:val="26924756"/>
    <w:rsid w:val="27EC7E96"/>
    <w:rsid w:val="2802590C"/>
    <w:rsid w:val="28537F15"/>
    <w:rsid w:val="288E0F4E"/>
    <w:rsid w:val="2896582E"/>
    <w:rsid w:val="291F431B"/>
    <w:rsid w:val="29600466"/>
    <w:rsid w:val="29B852EF"/>
    <w:rsid w:val="2AC82E3D"/>
    <w:rsid w:val="2AF5F53C"/>
    <w:rsid w:val="2B071CF2"/>
    <w:rsid w:val="2CC80ED2"/>
    <w:rsid w:val="2CD1493D"/>
    <w:rsid w:val="2D4A7B39"/>
    <w:rsid w:val="2D565BD0"/>
    <w:rsid w:val="2D6FBE13"/>
    <w:rsid w:val="2DDB2E87"/>
    <w:rsid w:val="2E150B56"/>
    <w:rsid w:val="2F302D5E"/>
    <w:rsid w:val="2F796E3B"/>
    <w:rsid w:val="2FAC6889"/>
    <w:rsid w:val="2FAF9A3A"/>
    <w:rsid w:val="305B02AF"/>
    <w:rsid w:val="30656A38"/>
    <w:rsid w:val="310D77FB"/>
    <w:rsid w:val="31BB096A"/>
    <w:rsid w:val="31FFA41A"/>
    <w:rsid w:val="328A51AB"/>
    <w:rsid w:val="32C43EEA"/>
    <w:rsid w:val="32E4633A"/>
    <w:rsid w:val="339B7340"/>
    <w:rsid w:val="33C91EE8"/>
    <w:rsid w:val="349B6ECC"/>
    <w:rsid w:val="34BD0DD0"/>
    <w:rsid w:val="34EB5A9A"/>
    <w:rsid w:val="359C2EFC"/>
    <w:rsid w:val="359E93D5"/>
    <w:rsid w:val="35C10BB4"/>
    <w:rsid w:val="36371DF8"/>
    <w:rsid w:val="367AA136"/>
    <w:rsid w:val="37503F9E"/>
    <w:rsid w:val="37887BDC"/>
    <w:rsid w:val="37976D75"/>
    <w:rsid w:val="37D32772"/>
    <w:rsid w:val="37DC3CD5"/>
    <w:rsid w:val="37E63FA7"/>
    <w:rsid w:val="37E961A0"/>
    <w:rsid w:val="37FCF0A2"/>
    <w:rsid w:val="383D41FD"/>
    <w:rsid w:val="38731FFA"/>
    <w:rsid w:val="38FD821F"/>
    <w:rsid w:val="391536F1"/>
    <w:rsid w:val="39225E0E"/>
    <w:rsid w:val="39C173D5"/>
    <w:rsid w:val="3A9C574C"/>
    <w:rsid w:val="3AC84793"/>
    <w:rsid w:val="3AEC66D3"/>
    <w:rsid w:val="3B75BED4"/>
    <w:rsid w:val="3B9D404A"/>
    <w:rsid w:val="3D000214"/>
    <w:rsid w:val="3D202664"/>
    <w:rsid w:val="3D514278"/>
    <w:rsid w:val="3DAF5796"/>
    <w:rsid w:val="3DCC1CC0"/>
    <w:rsid w:val="3DE71453"/>
    <w:rsid w:val="3DF32809"/>
    <w:rsid w:val="3E27138C"/>
    <w:rsid w:val="3E7C759B"/>
    <w:rsid w:val="3EE6709F"/>
    <w:rsid w:val="3EF76730"/>
    <w:rsid w:val="3EFB7817"/>
    <w:rsid w:val="3F7E2A39"/>
    <w:rsid w:val="3F7EE76D"/>
    <w:rsid w:val="3F9FC504"/>
    <w:rsid w:val="3FC759C0"/>
    <w:rsid w:val="3FD9261D"/>
    <w:rsid w:val="3FE6394D"/>
    <w:rsid w:val="3FF7A004"/>
    <w:rsid w:val="3FFEEA63"/>
    <w:rsid w:val="41ED3ABD"/>
    <w:rsid w:val="42C615B8"/>
    <w:rsid w:val="43170066"/>
    <w:rsid w:val="43783A45"/>
    <w:rsid w:val="43A538C3"/>
    <w:rsid w:val="447119F7"/>
    <w:rsid w:val="44BB27AC"/>
    <w:rsid w:val="44C45FCB"/>
    <w:rsid w:val="45343151"/>
    <w:rsid w:val="453F5652"/>
    <w:rsid w:val="4707159E"/>
    <w:rsid w:val="473A67BC"/>
    <w:rsid w:val="48657AC5"/>
    <w:rsid w:val="494616A5"/>
    <w:rsid w:val="49910788"/>
    <w:rsid w:val="4A1F7F02"/>
    <w:rsid w:val="4A463625"/>
    <w:rsid w:val="4A4E2254"/>
    <w:rsid w:val="4AD37D5C"/>
    <w:rsid w:val="4B094738"/>
    <w:rsid w:val="4C981977"/>
    <w:rsid w:val="4D444572"/>
    <w:rsid w:val="4E8F31A6"/>
    <w:rsid w:val="4F28465E"/>
    <w:rsid w:val="4F6366D0"/>
    <w:rsid w:val="4F714FA1"/>
    <w:rsid w:val="4FCB2904"/>
    <w:rsid w:val="4FEC1A18"/>
    <w:rsid w:val="50FB4B23"/>
    <w:rsid w:val="510936E3"/>
    <w:rsid w:val="51752B27"/>
    <w:rsid w:val="53B23B03"/>
    <w:rsid w:val="545253A1"/>
    <w:rsid w:val="5495528E"/>
    <w:rsid w:val="54C33BA9"/>
    <w:rsid w:val="55254864"/>
    <w:rsid w:val="55A64028"/>
    <w:rsid w:val="561F7505"/>
    <w:rsid w:val="56707D61"/>
    <w:rsid w:val="56D96906"/>
    <w:rsid w:val="57057C45"/>
    <w:rsid w:val="57601B83"/>
    <w:rsid w:val="57B343A9"/>
    <w:rsid w:val="57C71C02"/>
    <w:rsid w:val="57FB6B8A"/>
    <w:rsid w:val="58095A86"/>
    <w:rsid w:val="59260BAB"/>
    <w:rsid w:val="59C363FA"/>
    <w:rsid w:val="5A1D74F1"/>
    <w:rsid w:val="5A307F33"/>
    <w:rsid w:val="5AA14267"/>
    <w:rsid w:val="5AF314CF"/>
    <w:rsid w:val="5B455011"/>
    <w:rsid w:val="5BD70975"/>
    <w:rsid w:val="5BE507AA"/>
    <w:rsid w:val="5D2D0E00"/>
    <w:rsid w:val="5D4A301F"/>
    <w:rsid w:val="5D7DE772"/>
    <w:rsid w:val="5DB03C95"/>
    <w:rsid w:val="5DBC8DC5"/>
    <w:rsid w:val="5DFC012C"/>
    <w:rsid w:val="5E3E378D"/>
    <w:rsid w:val="5ED66BCF"/>
    <w:rsid w:val="5EE31284"/>
    <w:rsid w:val="5EF77271"/>
    <w:rsid w:val="5F1D15F4"/>
    <w:rsid w:val="5F6FADF9"/>
    <w:rsid w:val="60B116A2"/>
    <w:rsid w:val="61477910"/>
    <w:rsid w:val="61DA3F12"/>
    <w:rsid w:val="627D5CDF"/>
    <w:rsid w:val="630D37FA"/>
    <w:rsid w:val="63355543"/>
    <w:rsid w:val="635B4829"/>
    <w:rsid w:val="63C15E19"/>
    <w:rsid w:val="63EB3CDE"/>
    <w:rsid w:val="65AB6F75"/>
    <w:rsid w:val="65B23EF2"/>
    <w:rsid w:val="65C864B9"/>
    <w:rsid w:val="66664CDC"/>
    <w:rsid w:val="66F145A6"/>
    <w:rsid w:val="67310E46"/>
    <w:rsid w:val="6759214B"/>
    <w:rsid w:val="67903BF4"/>
    <w:rsid w:val="679B09B6"/>
    <w:rsid w:val="681A5FEA"/>
    <w:rsid w:val="68923B67"/>
    <w:rsid w:val="68B95597"/>
    <w:rsid w:val="692D388F"/>
    <w:rsid w:val="69D3B7B9"/>
    <w:rsid w:val="6A0D5B9B"/>
    <w:rsid w:val="6A575E50"/>
    <w:rsid w:val="6A70612A"/>
    <w:rsid w:val="6AA10091"/>
    <w:rsid w:val="6B0D1BCA"/>
    <w:rsid w:val="6B97A2EE"/>
    <w:rsid w:val="6BA22313"/>
    <w:rsid w:val="6BE75F78"/>
    <w:rsid w:val="6C1175BA"/>
    <w:rsid w:val="6CDC1854"/>
    <w:rsid w:val="6D0112BB"/>
    <w:rsid w:val="6D21195D"/>
    <w:rsid w:val="6D3F0624"/>
    <w:rsid w:val="6DBA093E"/>
    <w:rsid w:val="6DBF6309"/>
    <w:rsid w:val="6DD05A39"/>
    <w:rsid w:val="6DD7F981"/>
    <w:rsid w:val="6DFDDCB8"/>
    <w:rsid w:val="6DFDF28D"/>
    <w:rsid w:val="6E0F643B"/>
    <w:rsid w:val="6F7B35A7"/>
    <w:rsid w:val="6F98301C"/>
    <w:rsid w:val="6FBF4F49"/>
    <w:rsid w:val="6FEB39B5"/>
    <w:rsid w:val="6FEF2495"/>
    <w:rsid w:val="6FF7F3C4"/>
    <w:rsid w:val="6FFE2304"/>
    <w:rsid w:val="6FFF26B5"/>
    <w:rsid w:val="705A19BC"/>
    <w:rsid w:val="70AD4475"/>
    <w:rsid w:val="71105F71"/>
    <w:rsid w:val="71D13952"/>
    <w:rsid w:val="720A78F0"/>
    <w:rsid w:val="722717C4"/>
    <w:rsid w:val="723DD101"/>
    <w:rsid w:val="72F153E5"/>
    <w:rsid w:val="72FFD09F"/>
    <w:rsid w:val="73461273"/>
    <w:rsid w:val="737C5B3F"/>
    <w:rsid w:val="73A00F7C"/>
    <w:rsid w:val="73DFA76E"/>
    <w:rsid w:val="73EF25C5"/>
    <w:rsid w:val="73F81D9D"/>
    <w:rsid w:val="74174A4F"/>
    <w:rsid w:val="744321B9"/>
    <w:rsid w:val="74F11C15"/>
    <w:rsid w:val="74FD8016"/>
    <w:rsid w:val="75FB0F9D"/>
    <w:rsid w:val="76220FB8"/>
    <w:rsid w:val="76E71522"/>
    <w:rsid w:val="77BDBEC8"/>
    <w:rsid w:val="77BFD8E4"/>
    <w:rsid w:val="77DB72D8"/>
    <w:rsid w:val="77F775C1"/>
    <w:rsid w:val="78441036"/>
    <w:rsid w:val="78AD0549"/>
    <w:rsid w:val="79147608"/>
    <w:rsid w:val="79733540"/>
    <w:rsid w:val="79A62F1D"/>
    <w:rsid w:val="79D56A85"/>
    <w:rsid w:val="79E63D12"/>
    <w:rsid w:val="79F7E671"/>
    <w:rsid w:val="79FB21EA"/>
    <w:rsid w:val="7A910122"/>
    <w:rsid w:val="7A951295"/>
    <w:rsid w:val="7AB831CA"/>
    <w:rsid w:val="7AB94F83"/>
    <w:rsid w:val="7AD33A6E"/>
    <w:rsid w:val="7B315461"/>
    <w:rsid w:val="7B71191C"/>
    <w:rsid w:val="7B7E088D"/>
    <w:rsid w:val="7BB6F72E"/>
    <w:rsid w:val="7C0146FA"/>
    <w:rsid w:val="7C2F3170"/>
    <w:rsid w:val="7C7575D0"/>
    <w:rsid w:val="7C9B7036"/>
    <w:rsid w:val="7CEB9B2D"/>
    <w:rsid w:val="7D6D0A41"/>
    <w:rsid w:val="7D7243AD"/>
    <w:rsid w:val="7D7F071E"/>
    <w:rsid w:val="7DC425BD"/>
    <w:rsid w:val="7DD7A006"/>
    <w:rsid w:val="7DF77713"/>
    <w:rsid w:val="7DFD38E9"/>
    <w:rsid w:val="7DFDDB59"/>
    <w:rsid w:val="7EC75C50"/>
    <w:rsid w:val="7ED50D87"/>
    <w:rsid w:val="7F054C3B"/>
    <w:rsid w:val="7F673CC1"/>
    <w:rsid w:val="7F73F5B5"/>
    <w:rsid w:val="7F7EC823"/>
    <w:rsid w:val="7FADFF4E"/>
    <w:rsid w:val="7FB42DF0"/>
    <w:rsid w:val="7FBF716E"/>
    <w:rsid w:val="7FBFC824"/>
    <w:rsid w:val="7FCDF5A1"/>
    <w:rsid w:val="7FF33517"/>
    <w:rsid w:val="7FF3F6C1"/>
    <w:rsid w:val="7FF4D3C4"/>
    <w:rsid w:val="7FF5615C"/>
    <w:rsid w:val="7FFF4D9F"/>
    <w:rsid w:val="7FFF9EC9"/>
    <w:rsid w:val="96FE71AB"/>
    <w:rsid w:val="97B770B2"/>
    <w:rsid w:val="9BB7D20D"/>
    <w:rsid w:val="9DDFFA4E"/>
    <w:rsid w:val="9E3B63A8"/>
    <w:rsid w:val="9E3F8AD2"/>
    <w:rsid w:val="A5B234A1"/>
    <w:rsid w:val="A5F34E0D"/>
    <w:rsid w:val="A7B24B05"/>
    <w:rsid w:val="AA79DC38"/>
    <w:rsid w:val="AB4AAF7B"/>
    <w:rsid w:val="ABEFE9FD"/>
    <w:rsid w:val="AF9F75D1"/>
    <w:rsid w:val="AFF3912D"/>
    <w:rsid w:val="B6FF7E84"/>
    <w:rsid w:val="B9C7BBB4"/>
    <w:rsid w:val="B9DF1615"/>
    <w:rsid w:val="BA708757"/>
    <w:rsid w:val="BCEE44B3"/>
    <w:rsid w:val="BDDB703F"/>
    <w:rsid w:val="BDFA3D06"/>
    <w:rsid w:val="BF7D3987"/>
    <w:rsid w:val="BFBEF318"/>
    <w:rsid w:val="BFBF7001"/>
    <w:rsid w:val="C1FE41BD"/>
    <w:rsid w:val="D43CD964"/>
    <w:rsid w:val="D5FF0D51"/>
    <w:rsid w:val="DB7FDFD5"/>
    <w:rsid w:val="DDDE38B7"/>
    <w:rsid w:val="DF4DD237"/>
    <w:rsid w:val="DF6FCB1F"/>
    <w:rsid w:val="DFFBDC0B"/>
    <w:rsid w:val="DFFF2F9A"/>
    <w:rsid w:val="E5BEF8C8"/>
    <w:rsid w:val="E6BF4986"/>
    <w:rsid w:val="E75FAB11"/>
    <w:rsid w:val="E760447D"/>
    <w:rsid w:val="EA7FCAD5"/>
    <w:rsid w:val="ED3ED9A7"/>
    <w:rsid w:val="EE4CD723"/>
    <w:rsid w:val="EE9F1D6D"/>
    <w:rsid w:val="EEAC18C8"/>
    <w:rsid w:val="EFBF8E34"/>
    <w:rsid w:val="EFBFB102"/>
    <w:rsid w:val="EFC7719D"/>
    <w:rsid w:val="EFEC5A89"/>
    <w:rsid w:val="EFFB1CC9"/>
    <w:rsid w:val="F1FDC95B"/>
    <w:rsid w:val="F57F3E21"/>
    <w:rsid w:val="F5B71721"/>
    <w:rsid w:val="F6FF6B03"/>
    <w:rsid w:val="F7B46EDE"/>
    <w:rsid w:val="F7FBD77C"/>
    <w:rsid w:val="F7FEF59C"/>
    <w:rsid w:val="F9F09C02"/>
    <w:rsid w:val="FA6F80C5"/>
    <w:rsid w:val="FB65FD5D"/>
    <w:rsid w:val="FB7FA215"/>
    <w:rsid w:val="FCF3D929"/>
    <w:rsid w:val="FCFE6A22"/>
    <w:rsid w:val="FD5B0752"/>
    <w:rsid w:val="FDBFB61B"/>
    <w:rsid w:val="FDF5CCEE"/>
    <w:rsid w:val="FDFF651E"/>
    <w:rsid w:val="FE734CDE"/>
    <w:rsid w:val="FEF77627"/>
    <w:rsid w:val="FF2F3B64"/>
    <w:rsid w:val="FF575534"/>
    <w:rsid w:val="FF6A4DCE"/>
    <w:rsid w:val="FF7D05DE"/>
    <w:rsid w:val="FF7F9731"/>
    <w:rsid w:val="FFBB2CA1"/>
    <w:rsid w:val="FFD724E4"/>
    <w:rsid w:val="FFDB0C5F"/>
    <w:rsid w:val="FFE71432"/>
    <w:rsid w:val="FFF3D14C"/>
    <w:rsid w:val="FFFBD36B"/>
    <w:rsid w:val="FFFCB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0">
    <w:name w:val="Default Paragraph Font"/>
    <w:semiHidden/>
    <w:qFormat/>
    <w:uiPriority w:val="0"/>
  </w:style>
  <w:style w:type="table" w:default="1" w:styleId="2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2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3">
    <w:name w:val="endnote text"/>
    <w:basedOn w:val="1"/>
    <w:semiHidden/>
    <w:qFormat/>
    <w:uiPriority w:val="0"/>
    <w:pPr>
      <w:snapToGrid w:val="0"/>
      <w:jc w:val="left"/>
    </w:pPr>
  </w:style>
  <w:style w:type="paragraph" w:styleId="14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5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right" w:leader="dot" w:pos="9242"/>
      </w:tabs>
      <w:spacing w:before="25" w:beforeLines="25" w:after="25" w:afterLines="25"/>
      <w:jc w:val="left"/>
    </w:pPr>
    <w:rPr>
      <w:rFonts w:ascii="宋体"/>
      <w:szCs w:val="21"/>
    </w:rPr>
  </w:style>
  <w:style w:type="paragraph" w:styleId="17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8">
    <w:name w:val="index heading"/>
    <w:basedOn w:val="1"/>
    <w:next w:val="19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9">
    <w:name w:val="index 1"/>
    <w:basedOn w:val="1"/>
    <w:next w:val="20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0">
    <w:name w:val="段"/>
    <w:link w:val="3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1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3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4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5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6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27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29">
    <w:name w:val="Table Grid"/>
    <w:basedOn w:val="2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endnote reference"/>
    <w:basedOn w:val="30"/>
    <w:semiHidden/>
    <w:qFormat/>
    <w:uiPriority w:val="0"/>
    <w:rPr>
      <w:vertAlign w:val="superscript"/>
    </w:rPr>
  </w:style>
  <w:style w:type="character" w:styleId="32">
    <w:name w:val="page number"/>
    <w:basedOn w:val="30"/>
    <w:qFormat/>
    <w:uiPriority w:val="0"/>
    <w:rPr>
      <w:rFonts w:ascii="Times New Roman" w:hAnsi="Times New Roman" w:eastAsia="宋体"/>
      <w:sz w:val="18"/>
    </w:rPr>
  </w:style>
  <w:style w:type="character" w:styleId="33">
    <w:name w:val="FollowedHyperlink"/>
    <w:basedOn w:val="30"/>
    <w:qFormat/>
    <w:uiPriority w:val="0"/>
    <w:rPr>
      <w:color w:val="800080"/>
      <w:u w:val="single"/>
    </w:rPr>
  </w:style>
  <w:style w:type="character" w:styleId="34">
    <w:name w:val="Hyperlink"/>
    <w:basedOn w:val="30"/>
    <w:qFormat/>
    <w:uiPriority w:val="0"/>
    <w:rPr>
      <w:color w:val="0000FF"/>
      <w:spacing w:val="0"/>
      <w:w w:val="100"/>
      <w:szCs w:val="21"/>
      <w:u w:val="single"/>
    </w:rPr>
  </w:style>
  <w:style w:type="character" w:styleId="35">
    <w:name w:val="footnote reference"/>
    <w:basedOn w:val="30"/>
    <w:semiHidden/>
    <w:qFormat/>
    <w:uiPriority w:val="0"/>
    <w:rPr>
      <w:vertAlign w:val="superscript"/>
    </w:rPr>
  </w:style>
  <w:style w:type="character" w:customStyle="1" w:styleId="36">
    <w:name w:val="段 Char"/>
    <w:basedOn w:val="30"/>
    <w:link w:val="20"/>
    <w:qFormat/>
    <w:uiPriority w:val="0"/>
    <w:rPr>
      <w:rFonts w:ascii="宋体"/>
      <w:sz w:val="21"/>
      <w:lang w:val="en-US" w:eastAsia="zh-CN" w:bidi="ar-SA"/>
    </w:rPr>
  </w:style>
  <w:style w:type="paragraph" w:customStyle="1" w:styleId="37">
    <w:name w:val="一级条标题"/>
    <w:next w:val="20"/>
    <w:qFormat/>
    <w:uiPriority w:val="0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8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9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0">
    <w:name w:val="章标题"/>
    <w:next w:val="20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1">
    <w:name w:val="二级条标题"/>
    <w:basedOn w:val="37"/>
    <w:next w:val="20"/>
    <w:qFormat/>
    <w:uiPriority w:val="0"/>
    <w:pPr>
      <w:numPr>
        <w:ilvl w:val="2"/>
        <w:numId w:val="2"/>
      </w:numPr>
      <w:spacing w:before="50" w:after="50"/>
      <w:outlineLvl w:val="3"/>
    </w:pPr>
  </w:style>
  <w:style w:type="paragraph" w:customStyle="1" w:styleId="42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3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4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目次、标准名称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6">
    <w:name w:val="三级条标题"/>
    <w:basedOn w:val="41"/>
    <w:next w:val="20"/>
    <w:qFormat/>
    <w:uiPriority w:val="0"/>
    <w:pPr>
      <w:numPr>
        <w:ilvl w:val="3"/>
        <w:numId w:val="2"/>
      </w:numPr>
      <w:outlineLvl w:val="4"/>
    </w:pPr>
  </w:style>
  <w:style w:type="paragraph" w:customStyle="1" w:styleId="47">
    <w:name w:val="示例"/>
    <w:next w:val="48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8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">
    <w:name w:val="四级条标题"/>
    <w:basedOn w:val="46"/>
    <w:next w:val="20"/>
    <w:qFormat/>
    <w:uiPriority w:val="0"/>
    <w:pPr>
      <w:numPr>
        <w:ilvl w:val="4"/>
        <w:numId w:val="2"/>
      </w:numPr>
      <w:outlineLvl w:val="5"/>
    </w:pPr>
  </w:style>
  <w:style w:type="paragraph" w:customStyle="1" w:styleId="51">
    <w:name w:val="五级条标题"/>
    <w:basedOn w:val="50"/>
    <w:next w:val="20"/>
    <w:qFormat/>
    <w:uiPriority w:val="0"/>
    <w:pPr>
      <w:numPr>
        <w:ilvl w:val="5"/>
        <w:numId w:val="2"/>
      </w:numPr>
      <w:outlineLvl w:val="6"/>
    </w:pPr>
  </w:style>
  <w:style w:type="paragraph" w:customStyle="1" w:styleId="52">
    <w:name w:val="注："/>
    <w:next w:val="20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5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6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示例×："/>
    <w:basedOn w:val="40"/>
    <w:qFormat/>
    <w:uiPriority w:val="0"/>
    <w:pPr>
      <w:numPr>
        <w:ilvl w:val="0"/>
        <w:numId w:val="8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58">
    <w:name w:val="二级无"/>
    <w:basedOn w:val="41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59">
    <w:name w:val="注：（正文）"/>
    <w:basedOn w:val="52"/>
    <w:next w:val="20"/>
    <w:qFormat/>
    <w:uiPriority w:val="0"/>
  </w:style>
  <w:style w:type="paragraph" w:customStyle="1" w:styleId="60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1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2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3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4">
    <w:name w:val="标准书眉_偶数页"/>
    <w:basedOn w:val="39"/>
    <w:next w:val="1"/>
    <w:qFormat/>
    <w:uiPriority w:val="0"/>
    <w:pPr>
      <w:jc w:val="left"/>
    </w:pPr>
    <w:rPr>
      <w:rFonts w:ascii="黑体" w:eastAsia="黑体"/>
    </w:rPr>
  </w:style>
  <w:style w:type="paragraph" w:customStyle="1" w:styleId="6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6">
    <w:name w:val="参考文献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7">
    <w:name w:val="参考文献、索引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8">
    <w:name w:val="发布"/>
    <w:basedOn w:val="30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69">
    <w:name w:val="发布部门"/>
    <w:next w:val="20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0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1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2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3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4">
    <w:name w:val="封面标准英文名称"/>
    <w:basedOn w:val="73"/>
    <w:qFormat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75">
    <w:name w:val="封面一致性程度标识"/>
    <w:basedOn w:val="74"/>
    <w:qFormat/>
    <w:uiPriority w:val="0"/>
    <w:pPr>
      <w:spacing w:before="440"/>
    </w:pPr>
    <w:rPr>
      <w:rFonts w:ascii="宋体" w:eastAsia="宋体"/>
    </w:rPr>
  </w:style>
  <w:style w:type="paragraph" w:customStyle="1" w:styleId="76">
    <w:name w:val="封面标准文稿类别"/>
    <w:basedOn w:val="75"/>
    <w:qFormat/>
    <w:uiPriority w:val="0"/>
    <w:pPr>
      <w:spacing w:after="160" w:line="240" w:lineRule="auto"/>
    </w:pPr>
    <w:rPr>
      <w:sz w:val="24"/>
    </w:rPr>
  </w:style>
  <w:style w:type="paragraph" w:customStyle="1" w:styleId="77">
    <w:name w:val="封面标准文稿编辑信息"/>
    <w:basedOn w:val="76"/>
    <w:qFormat/>
    <w:uiPriority w:val="0"/>
    <w:pPr>
      <w:spacing w:before="180" w:line="180" w:lineRule="exact"/>
    </w:pPr>
    <w:rPr>
      <w:sz w:val="21"/>
    </w:rPr>
  </w:style>
  <w:style w:type="paragraph" w:customStyle="1" w:styleId="78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9">
    <w:name w:val="附录标识"/>
    <w:basedOn w:val="1"/>
    <w:next w:val="20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0">
    <w:name w:val="附录标题"/>
    <w:basedOn w:val="20"/>
    <w:next w:val="2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1">
    <w:name w:val="附录表标号"/>
    <w:basedOn w:val="1"/>
    <w:next w:val="20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2">
    <w:name w:val="附录表标题"/>
    <w:basedOn w:val="1"/>
    <w:next w:val="20"/>
    <w:qFormat/>
    <w:uiPriority w:val="0"/>
    <w:pPr>
      <w:numPr>
        <w:ilvl w:val="1"/>
        <w:numId w:val="1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3">
    <w:name w:val="附录二级条标题"/>
    <w:basedOn w:val="1"/>
    <w:next w:val="20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4">
    <w:name w:val="附录二级无"/>
    <w:basedOn w:val="83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85">
    <w:name w:val="附录公式"/>
    <w:basedOn w:val="20"/>
    <w:next w:val="20"/>
    <w:link w:val="86"/>
    <w:qFormat/>
    <w:uiPriority w:val="0"/>
  </w:style>
  <w:style w:type="character" w:customStyle="1" w:styleId="86">
    <w:name w:val="附录公式 Char"/>
    <w:basedOn w:val="36"/>
    <w:link w:val="85"/>
    <w:qFormat/>
    <w:uiPriority w:val="0"/>
  </w:style>
  <w:style w:type="paragraph" w:customStyle="1" w:styleId="87">
    <w:name w:val="附录公式编号制表符"/>
    <w:basedOn w:val="1"/>
    <w:next w:val="20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8">
    <w:name w:val="附录三级条标题"/>
    <w:basedOn w:val="83"/>
    <w:next w:val="20"/>
    <w:qFormat/>
    <w:uiPriority w:val="0"/>
    <w:pPr>
      <w:numPr>
        <w:ilvl w:val="4"/>
        <w:numId w:val="10"/>
      </w:numPr>
      <w:outlineLvl w:val="4"/>
    </w:pPr>
  </w:style>
  <w:style w:type="paragraph" w:customStyle="1" w:styleId="89">
    <w:name w:val="附录三级无"/>
    <w:basedOn w:val="88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0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1">
    <w:name w:val="附录四级条标题"/>
    <w:basedOn w:val="88"/>
    <w:next w:val="20"/>
    <w:qFormat/>
    <w:uiPriority w:val="0"/>
    <w:pPr>
      <w:numPr>
        <w:ilvl w:val="5"/>
        <w:numId w:val="10"/>
      </w:numPr>
      <w:outlineLvl w:val="5"/>
    </w:pPr>
  </w:style>
  <w:style w:type="paragraph" w:customStyle="1" w:styleId="92">
    <w:name w:val="附录四级无"/>
    <w:basedOn w:val="91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3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4">
    <w:name w:val="附录图标题"/>
    <w:basedOn w:val="1"/>
    <w:next w:val="20"/>
    <w:qFormat/>
    <w:uiPriority w:val="0"/>
    <w:pPr>
      <w:numPr>
        <w:ilvl w:val="1"/>
        <w:numId w:val="13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5">
    <w:name w:val="附录五级条标题"/>
    <w:basedOn w:val="91"/>
    <w:next w:val="20"/>
    <w:qFormat/>
    <w:uiPriority w:val="0"/>
    <w:pPr>
      <w:numPr>
        <w:ilvl w:val="6"/>
        <w:numId w:val="10"/>
      </w:numPr>
      <w:outlineLvl w:val="6"/>
    </w:pPr>
  </w:style>
  <w:style w:type="paragraph" w:customStyle="1" w:styleId="96">
    <w:name w:val="附录五级无"/>
    <w:basedOn w:val="9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章标题"/>
    <w:next w:val="20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8">
    <w:name w:val="附录一级条标题"/>
    <w:basedOn w:val="97"/>
    <w:next w:val="20"/>
    <w:qFormat/>
    <w:uiPriority w:val="0"/>
    <w:pPr>
      <w:numPr>
        <w:ilvl w:val="2"/>
        <w:numId w:val="10"/>
      </w:numPr>
      <w:autoSpaceDN w:val="0"/>
      <w:spacing w:before="50" w:beforeLines="50" w:after="50" w:afterLines="50"/>
      <w:outlineLvl w:val="2"/>
    </w:pPr>
  </w:style>
  <w:style w:type="paragraph" w:customStyle="1" w:styleId="99">
    <w:name w:val="附录一级无"/>
    <w:basedOn w:val="98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0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1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2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3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其他标准标志"/>
    <w:basedOn w:val="61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5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6">
    <w:name w:val="其他发布部门"/>
    <w:basedOn w:val="69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7">
    <w:name w:val="前言、引言标题"/>
    <w:next w:val="20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8">
    <w:name w:val="三级无"/>
    <w:basedOn w:val="46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09">
    <w:name w:val="实施日期"/>
    <w:basedOn w:val="70"/>
    <w:qFormat/>
    <w:uiPriority w:val="0"/>
    <w:pPr>
      <w:framePr w:vAnchor="page" w:hAnchor="page"/>
      <w:jc w:val="right"/>
    </w:pPr>
  </w:style>
  <w:style w:type="paragraph" w:customStyle="1" w:styleId="110">
    <w:name w:val="示例后文字"/>
    <w:basedOn w:val="20"/>
    <w:next w:val="20"/>
    <w:qFormat/>
    <w:uiPriority w:val="0"/>
    <w:pPr>
      <w:ind w:firstLine="360"/>
    </w:pPr>
    <w:rPr>
      <w:sz w:val="18"/>
    </w:rPr>
  </w:style>
  <w:style w:type="paragraph" w:customStyle="1" w:styleId="111">
    <w:name w:val="首示例"/>
    <w:next w:val="20"/>
    <w:link w:val="112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2">
    <w:name w:val="首示例 Char"/>
    <w:basedOn w:val="30"/>
    <w:link w:val="111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3">
    <w:name w:val="四级无"/>
    <w:basedOn w:val="5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4">
    <w:name w:val="条文脚注"/>
    <w:basedOn w:val="21"/>
    <w:qFormat/>
    <w:uiPriority w:val="0"/>
    <w:pPr>
      <w:numPr>
        <w:ilvl w:val="0"/>
        <w:numId w:val="0"/>
      </w:numPr>
      <w:tabs>
        <w:tab w:val="clear" w:pos="0"/>
      </w:tabs>
      <w:jc w:val="both"/>
    </w:pPr>
    <w:rPr>
      <w:rFonts w:ascii="宋体"/>
    </w:rPr>
  </w:style>
  <w:style w:type="paragraph" w:customStyle="1" w:styleId="115">
    <w:name w:val="图标脚注说明"/>
    <w:basedOn w:val="20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6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7">
    <w:name w:val="图的脚注"/>
    <w:next w:val="20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9">
    <w:name w:val="五级无"/>
    <w:basedOn w:val="5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0">
    <w:name w:val="一级无"/>
    <w:basedOn w:val="3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21">
    <w:name w:val="正文表标题"/>
    <w:next w:val="20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2">
    <w:name w:val="正文公式编号制表符"/>
    <w:basedOn w:val="20"/>
    <w:next w:val="20"/>
    <w:qFormat/>
    <w:uiPriority w:val="0"/>
    <w:pPr>
      <w:ind w:firstLine="0" w:firstLineChars="0"/>
    </w:pPr>
  </w:style>
  <w:style w:type="paragraph" w:customStyle="1" w:styleId="123">
    <w:name w:val="正文图标题"/>
    <w:next w:val="20"/>
    <w:qFormat/>
    <w:uiPriority w:val="0"/>
    <w:pPr>
      <w:numPr>
        <w:ilvl w:val="0"/>
        <w:numId w:val="17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4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5">
    <w:name w:val="其他发布日期"/>
    <w:basedOn w:val="70"/>
    <w:qFormat/>
    <w:uiPriority w:val="0"/>
    <w:pPr>
      <w:framePr w:vAnchor="page" w:hAnchor="page" w:x="1419"/>
    </w:pPr>
  </w:style>
  <w:style w:type="paragraph" w:customStyle="1" w:styleId="126">
    <w:name w:val="其他实施日期"/>
    <w:basedOn w:val="109"/>
    <w:qFormat/>
    <w:uiPriority w:val="0"/>
  </w:style>
  <w:style w:type="paragraph" w:customStyle="1" w:styleId="127">
    <w:name w:val="封面标准名称2"/>
    <w:basedOn w:val="73"/>
    <w:qFormat/>
    <w:uiPriority w:val="0"/>
    <w:pPr>
      <w:framePr w:y="4469"/>
      <w:spacing w:before="630" w:beforeLines="630"/>
    </w:pPr>
  </w:style>
  <w:style w:type="paragraph" w:customStyle="1" w:styleId="128">
    <w:name w:val="封面标准英文名称2"/>
    <w:basedOn w:val="74"/>
    <w:qFormat/>
    <w:uiPriority w:val="0"/>
    <w:pPr>
      <w:framePr w:y="4469"/>
    </w:pPr>
  </w:style>
  <w:style w:type="paragraph" w:customStyle="1" w:styleId="129">
    <w:name w:val="封面一致性程度标识2"/>
    <w:basedOn w:val="75"/>
    <w:qFormat/>
    <w:uiPriority w:val="0"/>
    <w:pPr>
      <w:framePr w:y="4469"/>
    </w:pPr>
  </w:style>
  <w:style w:type="paragraph" w:customStyle="1" w:styleId="130">
    <w:name w:val="封面标准文稿类别2"/>
    <w:basedOn w:val="76"/>
    <w:qFormat/>
    <w:uiPriority w:val="0"/>
    <w:pPr>
      <w:framePr w:y="4469"/>
    </w:pPr>
  </w:style>
  <w:style w:type="paragraph" w:customStyle="1" w:styleId="131">
    <w:name w:val="封面标准文稿编辑信息2"/>
    <w:basedOn w:val="77"/>
    <w:qFormat/>
    <w:uiPriority w:val="0"/>
    <w:pPr>
      <w:framePr w:y="4469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microsoft.com/office/2006/relationships/keyMapCustomizations" Target="customizations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蝴蝶兰催花技术规程 - 征求意见稿</Template>
  <Company>zle</Company>
  <Pages>8</Pages>
  <Words>2462</Words>
  <Characters>3247</Characters>
  <Lines>41</Lines>
  <Paragraphs>11</Paragraphs>
  <TotalTime>23</TotalTime>
  <ScaleCrop>false</ScaleCrop>
  <LinksUpToDate>false</LinksUpToDate>
  <CharactersWithSpaces>3392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2009-07-04T21:05:00Z</dcterms:created>
  <dc:creator>CNIS</dc:creator>
  <cp:lastModifiedBy>greatwall</cp:lastModifiedBy>
  <cp:lastPrinted>2021-07-31T23:39:00Z</cp:lastPrinted>
  <dcterms:modified xsi:type="dcterms:W3CDTF">2024-12-17T10:04:53Z</dcterms:modified>
  <dc:title>标准名称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753BF4E7D8C842AFA010995D7AB4903E</vt:lpwstr>
  </property>
</Properties>
</file>