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B</w:t>
            </w:r>
            <w:r>
              <w:rPr>
                <w:rFonts w:hint="eastAsia" w:ascii="黑体" w:hAnsi="黑体" w:eastAsia="黑体"/>
                <w:sz w:val="21"/>
                <w:szCs w:val="21"/>
                <w:lang w:val="en-US" w:eastAsia="zh-CN"/>
              </w:rPr>
              <w:t xml:space="preserve"> 05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4414</w:t>
            </w:r>
            <w:r>
              <w:fldChar w:fldCharType="end"/>
            </w:r>
            <w:bookmarkEnd w:id="3"/>
          </w:p>
        </w:tc>
      </w:tr>
    </w:tbl>
    <w:p>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梅州市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4414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hint="eastAsia" w:ascii="黑体" w:hAnsi="黑体" w:eastAsia="黑体"/>
          <w:b w:val="0"/>
          <w:bCs w:val="0"/>
          <w:w w:val="100"/>
        </w:rPr>
      </w:pPr>
    </w:p>
    <w:p>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苦斋栽培技术规程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Code of practice on cultivation of Patrinia villosa</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（2025-1-22）</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梅</w:t>
      </w:r>
      <w:r>
        <w:rPr>
          <w:rFonts w:hint="eastAsia" w:hAnsi="黑体"/>
          <w:w w:val="100"/>
          <w:sz w:val="28"/>
        </w:rPr>
        <w:t>州市市场监督管理局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after="468"/>
        <w:rPr>
          <w:rFonts w:hint="eastAsia"/>
        </w:rPr>
      </w:pPr>
      <w:bookmarkStart w:id="21" w:name="BookMark2"/>
      <w:r>
        <w:rPr>
          <w:rFonts w:hint="eastAsia"/>
          <w:spacing w:val="320"/>
        </w:rPr>
        <w:t>前</w:t>
      </w:r>
      <w:r>
        <w:rPr>
          <w:rFonts w:hint="eastAsia"/>
        </w:rPr>
        <w:t>言</w:t>
      </w:r>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rFonts w:hint="eastAsia"/>
        </w:rPr>
      </w:pPr>
      <w:r>
        <w:rPr>
          <w:rFonts w:hint="eastAsia"/>
        </w:rPr>
        <w:t>本文件由梅州市林业局提出</w:t>
      </w:r>
      <w:r>
        <w:rPr>
          <w:rFonts w:hint="eastAsia"/>
          <w:lang w:eastAsia="zh-CN"/>
        </w:rPr>
        <w:t>并归口</w:t>
      </w:r>
      <w:r>
        <w:rPr>
          <w:rFonts w:hint="eastAsia"/>
        </w:rPr>
        <w:t>。</w:t>
      </w:r>
    </w:p>
    <w:p>
      <w:pPr>
        <w:pStyle w:val="56"/>
        <w:ind w:firstLine="420"/>
        <w:rPr>
          <w:rFonts w:hint="eastAsia"/>
        </w:rPr>
      </w:pPr>
      <w:r>
        <w:rPr>
          <w:rFonts w:hint="eastAsia"/>
        </w:rPr>
        <w:t>本文件起草单位：梅州市农林科学院林业研究所。</w:t>
      </w:r>
    </w:p>
    <w:p>
      <w:pPr>
        <w:pStyle w:val="56"/>
        <w:ind w:firstLine="420"/>
        <w:rPr>
          <w:rFonts w:hint="eastAsia"/>
        </w:rPr>
      </w:pPr>
      <w:r>
        <w:rPr>
          <w:rFonts w:hint="eastAsia"/>
        </w:rPr>
        <w:t>本文件主要起草人：</w:t>
      </w:r>
      <w:r>
        <w:rPr>
          <w:rFonts w:hint="eastAsia" w:hAnsi="宋体" w:cs="SimHei-Identity-H"/>
          <w:szCs w:val="21"/>
        </w:rPr>
        <w:t>范剑明、刘丽、钟远遵、朱昔娇、张凤、江振辉、简耀彩、向司宇、张佳、李显煌、谢金兰、黄锦荣、李志良、丘深思、黄菊新。</w:t>
      </w:r>
    </w:p>
    <w:p>
      <w:pPr>
        <w:pStyle w:val="56"/>
        <w:ind w:firstLine="420"/>
        <w:rPr>
          <w:rFonts w:hint="eastAsia"/>
        </w:rPr>
      </w:pPr>
    </w:p>
    <w:p>
      <w:pPr>
        <w:pStyle w:val="56"/>
        <w:ind w:firstLine="420"/>
        <w:rPr>
          <w:rFonts w:hint="eastAsia"/>
        </w:rPr>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hint="eastAsia" w:ascii="黑体" w:hAnsi="黑体" w:eastAsia="黑体"/>
          <w:sz w:val="32"/>
          <w:szCs w:val="32"/>
        </w:rPr>
      </w:pPr>
      <w:bookmarkStart w:id="22"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1E6E0389CFE94EDC8F0F774FB887ADBB"/>
        </w:placeholder>
      </w:sdtPr>
      <w:sdtContent>
        <w:p>
          <w:pPr>
            <w:pStyle w:val="177"/>
            <w:spacing w:before="312" w:beforeLines="100" w:after="686" w:afterLines="220"/>
            <w:rPr>
              <w:rFonts w:hint="eastAsia"/>
            </w:rPr>
          </w:pPr>
          <w:bookmarkStart w:id="23" w:name="NEW_STAND_NAME"/>
          <w:r>
            <w:rPr>
              <w:rFonts w:hint="eastAsia"/>
            </w:rPr>
            <w:t>苦斋栽培技术规程</w:t>
          </w:r>
        </w:p>
      </w:sdtContent>
    </w:sdt>
    <w:bookmarkEnd w:id="23"/>
    <w:p>
      <w:pPr>
        <w:pStyle w:val="104"/>
        <w:spacing w:before="312" w:after="312"/>
      </w:pPr>
      <w:bookmarkStart w:id="24" w:name="_Toc17233325"/>
      <w:bookmarkStart w:id="25" w:name="_Toc26986530"/>
      <w:bookmarkStart w:id="26" w:name="_Toc26986771"/>
      <w:bookmarkStart w:id="27" w:name="_Toc24884211"/>
      <w:bookmarkStart w:id="28" w:name="_Toc17233333"/>
      <w:bookmarkStart w:id="29" w:name="_Toc24884218"/>
      <w:bookmarkStart w:id="30" w:name="_Toc26718930"/>
      <w:bookmarkStart w:id="31" w:name="_Toc26648465"/>
      <w:r>
        <w:rPr>
          <w:rFonts w:hint="eastAsia"/>
        </w:rPr>
        <w:t>范围</w:t>
      </w:r>
      <w:bookmarkEnd w:id="24"/>
      <w:bookmarkEnd w:id="25"/>
      <w:bookmarkEnd w:id="26"/>
      <w:bookmarkEnd w:id="27"/>
      <w:bookmarkEnd w:id="28"/>
      <w:bookmarkEnd w:id="29"/>
      <w:bookmarkEnd w:id="30"/>
      <w:bookmarkEnd w:id="31"/>
    </w:p>
    <w:p>
      <w:pPr>
        <w:pStyle w:val="56"/>
        <w:spacing w:line="240" w:lineRule="auto"/>
        <w:ind w:firstLine="420"/>
        <w:rPr>
          <w:rFonts w:ascii="Times New Roman" w:hAnsi="宋体"/>
          <w:color w:val="000000"/>
          <w:kern w:val="2"/>
          <w:szCs w:val="21"/>
        </w:rPr>
      </w:pPr>
      <w:bookmarkStart w:id="32" w:name="_Toc17233334"/>
      <w:bookmarkStart w:id="33" w:name="_Toc24884212"/>
      <w:bookmarkStart w:id="34" w:name="_Toc26648466"/>
      <w:bookmarkStart w:id="35" w:name="_Toc17233326"/>
      <w:bookmarkStart w:id="36" w:name="_Toc24884219"/>
      <w:r>
        <w:rPr>
          <w:rFonts w:hint="eastAsia"/>
        </w:rPr>
        <w:t>本文件规定了苦斋</w:t>
      </w:r>
      <w:r>
        <w:rPr>
          <w:rFonts w:hint="eastAsia"/>
          <w:lang w:val="en-US" w:eastAsia="zh-CN"/>
        </w:rPr>
        <w:t>[</w:t>
      </w:r>
      <w:r>
        <w:rPr>
          <w:rFonts w:hint="eastAsia"/>
          <w:i/>
          <w:iCs/>
        </w:rPr>
        <w:t>Patrinia</w:t>
      </w:r>
      <w:r>
        <w:rPr>
          <w:rFonts w:hint="eastAsia"/>
          <w:i/>
          <w:iCs/>
          <w:lang w:val="en-US" w:eastAsia="zh-CN"/>
        </w:rPr>
        <w:t xml:space="preserve"> </w:t>
      </w:r>
      <w:r>
        <w:rPr>
          <w:rFonts w:hint="eastAsia"/>
          <w:i/>
          <w:iCs/>
        </w:rPr>
        <w:t>villosa</w:t>
      </w:r>
      <w:r>
        <w:rPr>
          <w:rFonts w:hint="eastAsia"/>
          <w:i/>
          <w:iCs/>
          <w:lang w:val="en-US" w:eastAsia="zh-CN"/>
        </w:rPr>
        <w:t xml:space="preserve"> </w:t>
      </w:r>
      <w:r>
        <w:rPr>
          <w:rFonts w:hint="eastAsia"/>
        </w:rPr>
        <w:t>(Thunb.)Juss.</w:t>
      </w:r>
      <w:r>
        <w:rPr>
          <w:rFonts w:hint="eastAsia"/>
          <w:lang w:val="en-US" w:eastAsia="zh-CN"/>
        </w:rPr>
        <w:t>]</w:t>
      </w:r>
      <w:r>
        <w:rPr>
          <w:rFonts w:hint="eastAsia" w:ascii="Times New Roman" w:hAnsi="宋体"/>
          <w:color w:val="000000"/>
          <w:kern w:val="2"/>
          <w:szCs w:val="21"/>
        </w:rPr>
        <w:t>的术语与定义、环境选择、园地准备、栽培、有害生物防治及采收等技术要求。</w:t>
      </w:r>
    </w:p>
    <w:p>
      <w:pPr>
        <w:pStyle w:val="56"/>
        <w:spacing w:line="240" w:lineRule="auto"/>
        <w:ind w:firstLine="420"/>
        <w:rPr>
          <w:rFonts w:hint="eastAsia"/>
        </w:rPr>
      </w:pPr>
      <w:r>
        <w:rPr>
          <w:rFonts w:hint="eastAsia" w:ascii="Times New Roman" w:hAnsi="宋体"/>
          <w:color w:val="000000"/>
          <w:kern w:val="2"/>
          <w:szCs w:val="21"/>
        </w:rPr>
        <w:t>本文件适用于梅州地区苦斋的栽培。</w:t>
      </w:r>
    </w:p>
    <w:p>
      <w:pPr>
        <w:pStyle w:val="104"/>
        <w:spacing w:before="312" w:after="312"/>
      </w:pPr>
      <w:bookmarkStart w:id="37" w:name="_Toc26986772"/>
      <w:bookmarkStart w:id="38" w:name="_Toc26986531"/>
      <w:bookmarkStart w:id="39" w:name="_Toc267189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AEA69DAFD94E431C98F90EF2ACFBD39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spacing w:line="24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0"/>
        <w:spacing w:line="240" w:lineRule="auto"/>
        <w:rPr>
          <w:rFonts w:hint="eastAsia" w:hAnsi="宋体" w:cs="宋体"/>
          <w:color w:val="000000"/>
          <w:kern w:val="2"/>
          <w:szCs w:val="21"/>
        </w:rPr>
      </w:pPr>
      <w:r>
        <w:rPr>
          <w:rFonts w:hint="eastAsia" w:hAnsi="宋体" w:cs="宋体"/>
          <w:color w:val="000000"/>
          <w:kern w:val="2"/>
          <w:szCs w:val="21"/>
        </w:rPr>
        <w:t>GB 3095 环境空气质量标准</w:t>
      </w:r>
    </w:p>
    <w:p>
      <w:pPr>
        <w:pStyle w:val="230"/>
        <w:spacing w:line="240" w:lineRule="auto"/>
        <w:rPr>
          <w:rFonts w:hint="eastAsia" w:hAnsi="宋体" w:cs="宋体"/>
          <w:color w:val="000000"/>
          <w:kern w:val="2"/>
          <w:szCs w:val="21"/>
        </w:rPr>
      </w:pPr>
      <w:r>
        <w:rPr>
          <w:rFonts w:hint="eastAsia" w:hAnsi="宋体" w:cs="宋体"/>
          <w:color w:val="000000"/>
          <w:kern w:val="2"/>
          <w:szCs w:val="21"/>
        </w:rPr>
        <w:t>GB 5084 农田灌溉水质标准</w:t>
      </w:r>
    </w:p>
    <w:p>
      <w:pPr>
        <w:pStyle w:val="230"/>
        <w:spacing w:line="240" w:lineRule="auto"/>
        <w:rPr>
          <w:rFonts w:hint="eastAsia" w:hAnsi="宋体" w:cs="宋体"/>
          <w:color w:val="000000"/>
          <w:kern w:val="2"/>
          <w:szCs w:val="21"/>
        </w:rPr>
      </w:pPr>
      <w:r>
        <w:rPr>
          <w:rFonts w:hint="eastAsia"/>
        </w:rPr>
        <w:t xml:space="preserve">GB </w:t>
      </w:r>
      <w:r>
        <w:rPr>
          <w:rFonts w:hint="eastAsia" w:hAnsi="宋体" w:cs="宋体"/>
          <w:color w:val="000000"/>
          <w:kern w:val="2"/>
          <w:szCs w:val="21"/>
        </w:rPr>
        <w:t>15618</w:t>
      </w:r>
      <w:r>
        <w:rPr>
          <w:rFonts w:hint="eastAsia" w:hAnsi="宋体" w:cs="宋体"/>
          <w:color w:val="FF0000"/>
          <w:kern w:val="2"/>
          <w:szCs w:val="21"/>
        </w:rPr>
        <w:t xml:space="preserve"> </w:t>
      </w:r>
      <w:r>
        <w:rPr>
          <w:rFonts w:hint="eastAsia" w:ascii="Times New Roman" w:hAnsi="宋体"/>
          <w:color w:val="000000"/>
          <w:kern w:val="2"/>
          <w:szCs w:val="21"/>
        </w:rPr>
        <w:t>土壤环境质量</w:t>
      </w:r>
      <w:r>
        <w:rPr>
          <w:rFonts w:hint="eastAsia" w:hAnsi="宋体" w:cs="宋体"/>
          <w:color w:val="000000"/>
          <w:kern w:val="2"/>
          <w:szCs w:val="21"/>
        </w:rPr>
        <w:t>标准</w:t>
      </w:r>
    </w:p>
    <w:p>
      <w:pPr>
        <w:pStyle w:val="230"/>
        <w:spacing w:line="240" w:lineRule="auto"/>
        <w:rPr>
          <w:rFonts w:hint="eastAsia" w:hAnsi="宋体" w:cs="宋体"/>
          <w:color w:val="000000"/>
          <w:kern w:val="2"/>
          <w:szCs w:val="21"/>
        </w:rPr>
      </w:pPr>
      <w:r>
        <w:rPr>
          <w:rFonts w:hint="eastAsia" w:hAnsi="宋体" w:cs="宋体"/>
          <w:color w:val="000000"/>
          <w:kern w:val="2"/>
          <w:szCs w:val="21"/>
        </w:rPr>
        <w:t>NY/T 496 肥料合理使用准则 通则</w:t>
      </w:r>
    </w:p>
    <w:p>
      <w:pPr>
        <w:pStyle w:val="230"/>
        <w:spacing w:line="240" w:lineRule="auto"/>
        <w:rPr>
          <w:rFonts w:hint="eastAsia"/>
        </w:rPr>
      </w:pPr>
      <w:r>
        <w:rPr>
          <w:rFonts w:hint="eastAsia" w:hAnsi="宋体" w:cs="宋体"/>
          <w:color w:val="000000"/>
          <w:kern w:val="2"/>
          <w:szCs w:val="21"/>
        </w:rPr>
        <w:t>NY 525 有机肥料</w:t>
      </w:r>
      <w:r>
        <w:rPr>
          <w:rFonts w:hint="eastAsia"/>
        </w:rPr>
        <w:t>术语与定义</w:t>
      </w:r>
    </w:p>
    <w:p>
      <w:pPr>
        <w:pStyle w:val="104"/>
        <w:spacing w:before="312" w:after="312"/>
      </w:pPr>
      <w:r>
        <w:rPr>
          <w:rFonts w:hint="eastAsia"/>
          <w:szCs w:val="21"/>
        </w:rPr>
        <w:t>术语和定义</w:t>
      </w:r>
    </w:p>
    <w:sdt>
      <w:sdtPr>
        <w:id w:val="-1909835108"/>
        <w:placeholder>
          <w:docPart w:val="30A2D3C0BC9E4C2AB054469322B310A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0" w:name="_Toc26986532"/>
          <w:bookmarkEnd w:id="40"/>
          <w:r>
            <w:t>下列术语和定义适用于本文件。</w:t>
          </w:r>
        </w:p>
      </w:sdtContent>
    </w:sdt>
    <w:p>
      <w:pPr>
        <w:pStyle w:val="105"/>
        <w:spacing w:before="156" w:after="156"/>
      </w:pPr>
    </w:p>
    <w:p>
      <w:pPr>
        <w:pStyle w:val="56"/>
        <w:ind w:firstLine="420"/>
        <w:rPr>
          <w:rFonts w:hint="eastAsia" w:ascii="黑体" w:hAnsi="黑体" w:eastAsia="黑体" w:cs="黑体"/>
        </w:rPr>
      </w:pPr>
      <w:r>
        <w:rPr>
          <w:rFonts w:hint="eastAsia" w:ascii="黑体" w:hAnsi="黑体" w:eastAsia="黑体" w:cs="黑体"/>
        </w:rPr>
        <w:t xml:space="preserve">苦斋 </w:t>
      </w:r>
      <w:r>
        <w:rPr>
          <w:rFonts w:hint="eastAsia" w:ascii="黑体" w:hAnsi="黑体" w:eastAsia="黑体" w:cs="黑体"/>
          <w:i/>
          <w:iCs/>
        </w:rPr>
        <w:t>Patrinia</w:t>
      </w:r>
      <w:r>
        <w:rPr>
          <w:rFonts w:hint="eastAsia" w:ascii="黑体" w:hAnsi="黑体" w:eastAsia="黑体" w:cs="黑体"/>
          <w:i/>
          <w:iCs/>
          <w:lang w:val="en-US" w:eastAsia="zh-CN"/>
        </w:rPr>
        <w:t xml:space="preserve"> </w:t>
      </w:r>
      <w:r>
        <w:rPr>
          <w:rFonts w:hint="eastAsia" w:ascii="黑体" w:hAnsi="黑体" w:eastAsia="黑体" w:cs="黑体"/>
          <w:i/>
          <w:iCs/>
        </w:rPr>
        <w:t>villosa</w:t>
      </w:r>
      <w:r>
        <w:rPr>
          <w:rFonts w:hint="eastAsia" w:ascii="黑体" w:hAnsi="黑体" w:eastAsia="黑体" w:cs="黑体"/>
          <w:i/>
          <w:iCs/>
          <w:lang w:val="en-US" w:eastAsia="zh-CN"/>
        </w:rPr>
        <w:t xml:space="preserve"> </w:t>
      </w:r>
      <w:r>
        <w:rPr>
          <w:rFonts w:hint="eastAsia" w:ascii="黑体" w:hAnsi="黑体" w:eastAsia="黑体" w:cs="黑体"/>
        </w:rPr>
        <w:t>(Thunb.)Juss.</w:t>
      </w:r>
    </w:p>
    <w:p>
      <w:pPr>
        <w:pStyle w:val="56"/>
        <w:ind w:firstLine="420"/>
        <w:rPr>
          <w:rFonts w:hint="eastAsia"/>
        </w:rPr>
      </w:pPr>
    </w:p>
    <w:p>
      <w:pPr>
        <w:pStyle w:val="56"/>
        <w:spacing w:line="240" w:lineRule="auto"/>
        <w:ind w:firstLine="420"/>
      </w:pPr>
      <w:r>
        <w:rPr>
          <w:rFonts w:hint="eastAsia"/>
        </w:rPr>
        <w:t>中文名攀倒甑，别名白花败酱草。</w:t>
      </w:r>
      <w:r>
        <w:rPr>
          <w:rFonts w:ascii="Times New Roman" w:hAnsi="宋体"/>
          <w:color w:val="000000"/>
          <w:kern w:val="2"/>
          <w:szCs w:val="21"/>
        </w:rPr>
        <w:t>是</w:t>
      </w:r>
      <w:r>
        <w:rPr>
          <w:rFonts w:hint="eastAsia" w:ascii="Times New Roman" w:hAnsi="宋体"/>
          <w:color w:val="000000"/>
          <w:kern w:val="2"/>
          <w:szCs w:val="21"/>
        </w:rPr>
        <w:t>败酱</w:t>
      </w:r>
      <w:r>
        <w:rPr>
          <w:rFonts w:ascii="Times New Roman" w:hAnsi="宋体"/>
          <w:color w:val="000000"/>
          <w:kern w:val="2"/>
          <w:szCs w:val="21"/>
        </w:rPr>
        <w:t>科</w:t>
      </w:r>
      <w:r>
        <w:rPr>
          <w:rFonts w:hint="eastAsia" w:hAnsi="宋体" w:cs="宋体"/>
          <w:color w:val="000000"/>
          <w:kern w:val="2"/>
          <w:szCs w:val="21"/>
        </w:rPr>
        <w:t>（</w:t>
      </w:r>
      <w:r>
        <w:fldChar w:fldCharType="begin"/>
      </w:r>
      <w:r>
        <w:instrText xml:space="preserve"> HYPERLINK "http://www.iplant.cn/info/Valerianaceae?t=z" </w:instrText>
      </w:r>
      <w:r>
        <w:fldChar w:fldCharType="separate"/>
      </w:r>
      <w:r>
        <w:rPr>
          <w:rFonts w:hint="eastAsia" w:hAnsi="宋体" w:cs="宋体"/>
          <w:color w:val="000000"/>
          <w:kern w:val="2"/>
        </w:rPr>
        <w:t>Valerianaceae</w:t>
      </w:r>
      <w:r>
        <w:rPr>
          <w:rFonts w:hint="eastAsia" w:hAnsi="宋体" w:cs="宋体"/>
          <w:color w:val="000000"/>
          <w:kern w:val="2"/>
        </w:rPr>
        <w:fldChar w:fldCharType="end"/>
      </w:r>
      <w:r>
        <w:rPr>
          <w:rFonts w:hint="eastAsia" w:hAnsi="宋体" w:cs="宋体"/>
          <w:color w:val="000000"/>
          <w:kern w:val="2"/>
          <w:szCs w:val="21"/>
        </w:rPr>
        <w:t>）败酱属（</w:t>
      </w:r>
      <w:r>
        <w:fldChar w:fldCharType="begin"/>
      </w:r>
      <w:r>
        <w:instrText xml:space="preserve"> HYPERLINK "http://www.iplant.cn/info/Patrinia?t=z" </w:instrText>
      </w:r>
      <w:r>
        <w:fldChar w:fldCharType="separate"/>
      </w:r>
      <w:r>
        <w:rPr>
          <w:rFonts w:hint="eastAsia" w:hAnsi="宋体" w:cs="宋体"/>
          <w:i/>
          <w:color w:val="000000"/>
          <w:kern w:val="2"/>
          <w:szCs w:val="21"/>
        </w:rPr>
        <w:t>Patrinia</w:t>
      </w:r>
      <w:r>
        <w:rPr>
          <w:rFonts w:hint="eastAsia" w:hAnsi="宋体" w:cs="宋体"/>
          <w:i/>
          <w:color w:val="000000"/>
          <w:kern w:val="2"/>
          <w:szCs w:val="21"/>
        </w:rPr>
        <w:fldChar w:fldCharType="end"/>
      </w:r>
      <w:r>
        <w:rPr>
          <w:rFonts w:hint="eastAsia" w:hAnsi="宋体" w:cs="宋体"/>
          <w:color w:val="000000"/>
          <w:kern w:val="2"/>
          <w:szCs w:val="21"/>
        </w:rPr>
        <w:t>）</w:t>
      </w:r>
      <w:r>
        <w:rPr>
          <w:rFonts w:hint="eastAsia" w:ascii="Times New Roman" w:hAnsi="宋体"/>
          <w:color w:val="000000"/>
          <w:kern w:val="2"/>
          <w:szCs w:val="21"/>
        </w:rPr>
        <w:t>多年生草本。药用其全草，味苦性寒，有</w:t>
      </w:r>
      <w:r>
        <w:rPr>
          <w:rFonts w:ascii="Times New Roman" w:hAnsi="宋体"/>
          <w:color w:val="000000"/>
          <w:kern w:val="2"/>
          <w:szCs w:val="21"/>
        </w:rPr>
        <w:t>清热解毒</w:t>
      </w:r>
      <w:r>
        <w:rPr>
          <w:rFonts w:hint="eastAsia" w:ascii="Times New Roman" w:hAnsi="宋体"/>
          <w:color w:val="000000"/>
          <w:kern w:val="2"/>
          <w:szCs w:val="21"/>
        </w:rPr>
        <w:t>、</w:t>
      </w:r>
      <w:r>
        <w:rPr>
          <w:rFonts w:ascii="Times New Roman" w:hAnsi="宋体"/>
          <w:color w:val="000000"/>
          <w:kern w:val="2"/>
          <w:szCs w:val="21"/>
        </w:rPr>
        <w:t>消痈排脓</w:t>
      </w:r>
      <w:r>
        <w:rPr>
          <w:rFonts w:hint="eastAsia" w:ascii="Times New Roman" w:hAnsi="宋体"/>
          <w:color w:val="000000"/>
          <w:kern w:val="2"/>
          <w:szCs w:val="21"/>
        </w:rPr>
        <w:t>、</w:t>
      </w:r>
      <w:r>
        <w:rPr>
          <w:rFonts w:ascii="Times New Roman" w:hAnsi="宋体"/>
          <w:color w:val="000000"/>
          <w:kern w:val="2"/>
          <w:szCs w:val="21"/>
        </w:rPr>
        <w:t>化瘀止痛</w:t>
      </w:r>
      <w:r>
        <w:rPr>
          <w:rFonts w:hint="eastAsia" w:ascii="Times New Roman" w:hAnsi="宋体"/>
          <w:color w:val="000000"/>
          <w:kern w:val="2"/>
          <w:szCs w:val="21"/>
        </w:rPr>
        <w:t>、</w:t>
      </w:r>
      <w:r>
        <w:rPr>
          <w:rFonts w:ascii="Times New Roman" w:hAnsi="宋体"/>
          <w:color w:val="000000"/>
          <w:kern w:val="2"/>
          <w:szCs w:val="21"/>
        </w:rPr>
        <w:t>清肝利胆</w:t>
      </w:r>
      <w:r>
        <w:rPr>
          <w:rFonts w:hint="eastAsia" w:ascii="Times New Roman" w:hAnsi="宋体"/>
          <w:color w:val="000000"/>
          <w:kern w:val="2"/>
          <w:szCs w:val="21"/>
        </w:rPr>
        <w:t>之效，</w:t>
      </w:r>
      <w:r>
        <w:rPr>
          <w:rFonts w:hint="eastAsia" w:hAnsi="宋体" w:cs="宋体"/>
          <w:color w:val="000000"/>
          <w:szCs w:val="21"/>
        </w:rPr>
        <w:t>集药用及食用为一体。</w:t>
      </w:r>
    </w:p>
    <w:p>
      <w:pPr>
        <w:pStyle w:val="104"/>
        <w:spacing w:before="312" w:after="312"/>
      </w:pPr>
      <w:r>
        <w:rPr>
          <w:rFonts w:hint="eastAsia"/>
        </w:rPr>
        <w:t>环境选择</w:t>
      </w:r>
    </w:p>
    <w:p>
      <w:pPr>
        <w:pStyle w:val="105"/>
        <w:spacing w:before="156" w:after="156"/>
      </w:pPr>
      <w:r>
        <w:rPr>
          <w:rFonts w:hint="eastAsia"/>
        </w:rPr>
        <w:t>气候条件</w:t>
      </w:r>
    </w:p>
    <w:p>
      <w:pPr>
        <w:pStyle w:val="56"/>
        <w:ind w:firstLine="420"/>
        <w:rPr>
          <w:rFonts w:hint="eastAsia"/>
        </w:rPr>
      </w:pPr>
      <w:r>
        <w:rPr>
          <w:rFonts w:hint="eastAsia" w:hAnsi="宋体"/>
          <w:color w:val="000000"/>
          <w:szCs w:val="21"/>
        </w:rPr>
        <w:t>选择气候温和，光照充足，雨量充沛，无霜期大于3</w:t>
      </w:r>
      <w:r>
        <w:rPr>
          <w:rFonts w:hint="eastAsia" w:hAnsi="宋体"/>
          <w:color w:val="000000"/>
          <w:szCs w:val="21"/>
          <w:lang w:val="en-US" w:eastAsia="zh-CN"/>
        </w:rPr>
        <w:t>00</w:t>
      </w:r>
      <w:r>
        <w:rPr>
          <w:rFonts w:hint="eastAsia" w:hAnsi="宋体"/>
          <w:color w:val="000000"/>
          <w:szCs w:val="21"/>
        </w:rPr>
        <w:t xml:space="preserve"> d的地块。环境空气应符合GB 3095的要求。</w:t>
      </w:r>
    </w:p>
    <w:p>
      <w:pPr>
        <w:pStyle w:val="105"/>
        <w:spacing w:before="156" w:after="156"/>
      </w:pPr>
      <w:r>
        <w:rPr>
          <w:rFonts w:hint="eastAsia"/>
        </w:rPr>
        <w:t>土壤条件</w:t>
      </w:r>
    </w:p>
    <w:p>
      <w:pPr>
        <w:pStyle w:val="230"/>
        <w:rPr>
          <w:rFonts w:hint="eastAsia" w:ascii="Times New Roman" w:hAnsi="宋体"/>
          <w:color w:val="000000"/>
          <w:kern w:val="2"/>
          <w:szCs w:val="21"/>
        </w:rPr>
      </w:pPr>
      <w:r>
        <w:rPr>
          <w:rFonts w:hint="eastAsia" w:ascii="Times New Roman" w:hAnsi="宋体"/>
          <w:color w:val="000000"/>
          <w:kern w:val="2"/>
          <w:szCs w:val="21"/>
        </w:rPr>
        <w:t>选择地势平坦、排灌便利、集中连片的土壤肥沃田块，土壤环境质量应符合</w:t>
      </w:r>
      <w:r>
        <w:rPr>
          <w:rFonts w:hint="eastAsia" w:ascii="宋体" w:hAnsi="宋体" w:eastAsia="宋体" w:cs="宋体"/>
          <w:color w:val="000000"/>
          <w:kern w:val="2"/>
          <w:szCs w:val="21"/>
        </w:rPr>
        <w:t>GB 15618</w:t>
      </w:r>
      <w:r>
        <w:rPr>
          <w:rFonts w:hint="eastAsia" w:ascii="Times New Roman" w:hAnsi="宋体"/>
          <w:color w:val="000000"/>
          <w:kern w:val="2"/>
          <w:szCs w:val="21"/>
        </w:rPr>
        <w:t>的规定。</w:t>
      </w:r>
    </w:p>
    <w:p>
      <w:pPr>
        <w:pStyle w:val="105"/>
        <w:spacing w:before="156" w:after="156"/>
      </w:pPr>
      <w:r>
        <w:rPr>
          <w:rFonts w:hint="eastAsia"/>
        </w:rPr>
        <w:t>水质条件</w:t>
      </w:r>
    </w:p>
    <w:p>
      <w:pPr>
        <w:pStyle w:val="232"/>
        <w:numPr>
          <w:ilvl w:val="0"/>
          <w:numId w:val="0"/>
        </w:numPr>
        <w:ind w:firstLine="420" w:firstLineChars="200"/>
        <w:rPr>
          <w:rFonts w:hint="eastAsia" w:ascii="Times New Roman" w:hAnsi="宋体" w:eastAsia="宋体"/>
          <w:color w:val="000000"/>
          <w:kern w:val="2"/>
          <w:szCs w:val="21"/>
        </w:rPr>
      </w:pPr>
      <w:r>
        <w:rPr>
          <w:rFonts w:hint="eastAsia" w:ascii="Times New Roman" w:hAnsi="宋体" w:eastAsia="宋体"/>
          <w:color w:val="000000"/>
          <w:kern w:val="2"/>
          <w:szCs w:val="21"/>
        </w:rPr>
        <w:t>灌溉水质应符合</w:t>
      </w:r>
      <w:r>
        <w:rPr>
          <w:rFonts w:hint="eastAsia" w:ascii="宋体" w:hAnsi="宋体" w:eastAsia="宋体" w:cs="宋体"/>
          <w:color w:val="000000"/>
          <w:kern w:val="2"/>
          <w:szCs w:val="21"/>
        </w:rPr>
        <w:t>GB 5084</w:t>
      </w:r>
      <w:r>
        <w:rPr>
          <w:rFonts w:hint="eastAsia" w:ascii="Times New Roman" w:hAnsi="宋体" w:eastAsia="宋体"/>
          <w:color w:val="000000"/>
          <w:kern w:val="2"/>
          <w:szCs w:val="21"/>
        </w:rPr>
        <w:t>的要求。</w:t>
      </w:r>
    </w:p>
    <w:p>
      <w:pPr>
        <w:pStyle w:val="104"/>
        <w:spacing w:before="312" w:after="312"/>
      </w:pPr>
      <w:r>
        <w:rPr>
          <w:rFonts w:hint="eastAsia"/>
        </w:rPr>
        <w:t>园地准备</w:t>
      </w:r>
    </w:p>
    <w:p>
      <w:pPr>
        <w:pStyle w:val="105"/>
        <w:spacing w:before="156" w:after="156"/>
      </w:pPr>
      <w:r>
        <w:rPr>
          <w:rFonts w:hint="eastAsia"/>
        </w:rPr>
        <w:t>选择</w:t>
      </w:r>
    </w:p>
    <w:p>
      <w:pPr>
        <w:widowControl/>
        <w:spacing w:before="156" w:beforeLines="50" w:after="156" w:afterLines="50" w:line="240" w:lineRule="auto"/>
        <w:ind w:firstLine="420" w:firstLineChars="200"/>
        <w:jc w:val="left"/>
        <w:outlineLvl w:val="2"/>
        <w:rPr>
          <w:rFonts w:ascii="Times New Roman" w:hAnsi="宋体"/>
          <w:color w:val="000000"/>
        </w:rPr>
      </w:pPr>
      <w:r>
        <w:rPr>
          <w:rFonts w:hint="eastAsia" w:ascii="Times New Roman" w:hAnsi="宋体"/>
          <w:color w:val="000000"/>
        </w:rPr>
        <w:t>苦斋对土壤适应性较强，喜阳耐旱，田边、地头、山坡地均可种植，可因地制宜利用土地，尽量选择阳光充足、排灌良好、土壤透气性好、有机质丰富的中性土壤地块种植。</w:t>
      </w:r>
    </w:p>
    <w:p>
      <w:pPr>
        <w:pStyle w:val="105"/>
        <w:spacing w:before="156" w:after="156"/>
      </w:pPr>
      <w:r>
        <w:rPr>
          <w:rFonts w:hint="eastAsia"/>
        </w:rPr>
        <w:t>整地</w:t>
      </w:r>
    </w:p>
    <w:p>
      <w:pPr>
        <w:pStyle w:val="105"/>
        <w:spacing w:before="156" w:after="156"/>
        <w:rPr>
          <w:rFonts w:hint="eastAsia"/>
        </w:rPr>
      </w:pPr>
      <w:r>
        <w:rPr>
          <w:rFonts w:hint="eastAsia"/>
        </w:rPr>
        <w:t>起畦</w:t>
      </w:r>
    </w:p>
    <w:p>
      <w:pPr>
        <w:pStyle w:val="56"/>
        <w:spacing w:line="240" w:lineRule="auto"/>
        <w:ind w:firstLine="420"/>
      </w:pPr>
      <w:r>
        <w:rPr>
          <w:rFonts w:hint="eastAsia"/>
        </w:rPr>
        <w:t>按宽120 cm起畦，沟宽30 cm～40 cm、深 20 cm～30 cm，畦面呈龟背形。地块四周宜开好排水沟，便于排灌水。</w:t>
      </w:r>
    </w:p>
    <w:p>
      <w:pPr>
        <w:pStyle w:val="104"/>
        <w:spacing w:before="312" w:after="312"/>
      </w:pPr>
      <w:r>
        <w:rPr>
          <w:rFonts w:hint="eastAsia"/>
        </w:rPr>
        <w:t>栽培</w:t>
      </w:r>
    </w:p>
    <w:p>
      <w:pPr>
        <w:pStyle w:val="105"/>
        <w:spacing w:before="156" w:after="156"/>
      </w:pPr>
      <w:r>
        <w:rPr>
          <w:rFonts w:hint="eastAsia"/>
        </w:rPr>
        <w:t>播种</w:t>
      </w:r>
    </w:p>
    <w:p>
      <w:pPr>
        <w:pStyle w:val="65"/>
        <w:spacing w:before="156" w:after="156"/>
      </w:pPr>
      <w:r>
        <w:rPr>
          <w:rFonts w:hint="eastAsia"/>
        </w:rPr>
        <w:t>采种</w:t>
      </w:r>
    </w:p>
    <w:p>
      <w:pPr>
        <w:pStyle w:val="56"/>
        <w:spacing w:line="240" w:lineRule="auto"/>
        <w:ind w:firstLine="420"/>
        <w:rPr>
          <w:rFonts w:ascii="Times New Roman" w:hAnsi="宋体"/>
          <w:kern w:val="2"/>
          <w:szCs w:val="21"/>
        </w:rPr>
      </w:pPr>
      <w:r>
        <w:rPr>
          <w:rFonts w:hint="eastAsia"/>
        </w:rPr>
        <w:t>选择</w:t>
      </w:r>
      <w:r>
        <w:rPr>
          <w:rFonts w:hint="eastAsia" w:ascii="Times New Roman" w:hAnsi="宋体"/>
          <w:kern w:val="2"/>
          <w:szCs w:val="21"/>
        </w:rPr>
        <w:t>长势良好的优良植株作为种株。</w:t>
      </w:r>
      <w:r>
        <w:rPr>
          <w:rFonts w:hint="eastAsia" w:hAnsi="宋体" w:cs="宋体"/>
          <w:kern w:val="2"/>
          <w:szCs w:val="21"/>
        </w:rPr>
        <w:t>10</w:t>
      </w:r>
      <w:r>
        <w:rPr>
          <w:rFonts w:hint="eastAsia" w:ascii="Times New Roman" w:hAnsi="宋体"/>
          <w:kern w:val="2"/>
          <w:szCs w:val="21"/>
        </w:rPr>
        <w:t>月</w:t>
      </w:r>
      <w:r>
        <w:rPr>
          <w:rFonts w:hint="eastAsia" w:hAnsi="宋体" w:cs="宋体"/>
        </w:rPr>
        <w:t>～11</w:t>
      </w:r>
      <w:r>
        <w:rPr>
          <w:rFonts w:hint="eastAsia"/>
        </w:rPr>
        <w:t>月，</w:t>
      </w:r>
      <w:r>
        <w:rPr>
          <w:rFonts w:hint="eastAsia" w:ascii="Times New Roman" w:hAnsi="宋体"/>
          <w:kern w:val="2"/>
          <w:szCs w:val="21"/>
        </w:rPr>
        <w:t>待瘦果成熟，及时收获，并把果实轻轻抖落。去除杂质后阴干，并密封后贮藏。</w:t>
      </w:r>
    </w:p>
    <w:p>
      <w:pPr>
        <w:pStyle w:val="65"/>
        <w:spacing w:before="156" w:after="156"/>
      </w:pPr>
      <w:r>
        <w:rPr>
          <w:rFonts w:hint="eastAsia"/>
        </w:rPr>
        <w:t>种子质量</w:t>
      </w:r>
    </w:p>
    <w:p>
      <w:pPr>
        <w:pStyle w:val="56"/>
        <w:ind w:firstLine="420"/>
        <w:rPr>
          <w:rFonts w:hAnsi="宋体" w:cs="宋体"/>
          <w:kern w:val="2"/>
          <w:szCs w:val="21"/>
        </w:rPr>
      </w:pPr>
      <w:r>
        <w:rPr>
          <w:rFonts w:hint="eastAsia"/>
        </w:rPr>
        <w:t>种子千粒重</w:t>
      </w:r>
      <w:r>
        <w:rPr>
          <w:rFonts w:hint="eastAsia" w:ascii="Times New Roman" w:hAnsi="宋体"/>
          <w:color w:val="000000"/>
          <w:kern w:val="2"/>
          <w:szCs w:val="21"/>
        </w:rPr>
        <w:t>≥</w:t>
      </w:r>
      <w:r>
        <w:rPr>
          <w:rFonts w:hint="eastAsia" w:hAnsi="宋体" w:cs="宋体"/>
          <w:color w:val="000000"/>
          <w:kern w:val="2"/>
          <w:szCs w:val="21"/>
        </w:rPr>
        <w:t>1.2 g，</w:t>
      </w:r>
      <w:r>
        <w:rPr>
          <w:rFonts w:hint="eastAsia" w:hAnsi="宋体" w:cs="宋体"/>
          <w:kern w:val="2"/>
          <w:szCs w:val="21"/>
        </w:rPr>
        <w:t>发芽率≥70</w:t>
      </w:r>
      <w:r>
        <w:rPr>
          <w:rFonts w:hint="eastAsia" w:hAnsi="宋体" w:cs="宋体"/>
          <w:kern w:val="2"/>
          <w:szCs w:val="21"/>
          <w:lang w:val="en-US" w:eastAsia="zh-CN"/>
        </w:rPr>
        <w:t xml:space="preserve"> </w:t>
      </w:r>
      <w:r>
        <w:rPr>
          <w:rFonts w:hint="eastAsia" w:hAnsi="宋体" w:cs="宋体"/>
          <w:kern w:val="2"/>
          <w:szCs w:val="21"/>
        </w:rPr>
        <w:t>%。</w:t>
      </w:r>
    </w:p>
    <w:p>
      <w:pPr>
        <w:pStyle w:val="65"/>
        <w:spacing w:before="156" w:after="156"/>
      </w:pPr>
      <w:r>
        <w:rPr>
          <w:rFonts w:hint="eastAsia"/>
        </w:rPr>
        <w:t>种子处理</w:t>
      </w:r>
    </w:p>
    <w:p>
      <w:pPr>
        <w:pStyle w:val="56"/>
        <w:ind w:firstLine="420"/>
      </w:pPr>
      <w:r>
        <w:rPr>
          <w:rFonts w:hint="eastAsia"/>
        </w:rPr>
        <w:t>播种前，轻轻揉搓瘦果，但用力要均匀，不要将种子揉碎。</w:t>
      </w:r>
    </w:p>
    <w:p>
      <w:pPr>
        <w:pStyle w:val="65"/>
        <w:spacing w:before="156" w:after="156"/>
      </w:pPr>
      <w:r>
        <w:rPr>
          <w:rFonts w:hint="eastAsia"/>
        </w:rPr>
        <w:t>时间</w:t>
      </w:r>
    </w:p>
    <w:p>
      <w:pPr>
        <w:pStyle w:val="56"/>
        <w:ind w:firstLine="420"/>
      </w:pPr>
      <w:r>
        <w:rPr>
          <w:rFonts w:hint="eastAsia"/>
        </w:rPr>
        <w:t>一年四季均可。</w:t>
      </w:r>
    </w:p>
    <w:p>
      <w:pPr>
        <w:pStyle w:val="65"/>
        <w:spacing w:before="156" w:after="156"/>
      </w:pPr>
      <w:r>
        <w:rPr>
          <w:rFonts w:hint="eastAsia"/>
        </w:rPr>
        <w:t>撒播</w:t>
      </w:r>
    </w:p>
    <w:p>
      <w:pPr>
        <w:pStyle w:val="56"/>
        <w:spacing w:line="240" w:lineRule="auto"/>
        <w:ind w:firstLine="420"/>
      </w:pPr>
      <w:r>
        <w:rPr>
          <w:rFonts w:hint="eastAsia"/>
        </w:rPr>
        <w:t>将种子与细土或细沙（体积比1:</w:t>
      </w:r>
      <w:r>
        <w:rPr>
          <w:rFonts w:hint="eastAsia"/>
          <w:lang w:val="en-US" w:eastAsia="zh-CN"/>
        </w:rPr>
        <w:t>3</w:t>
      </w:r>
      <w:r>
        <w:rPr>
          <w:rFonts w:hint="eastAsia"/>
        </w:rPr>
        <w:t>）混合均匀撒播在畦上，播种后用细土覆盖约</w:t>
      </w:r>
      <w:r>
        <w:rPr>
          <w:rFonts w:hint="eastAsia" w:hAnsi="宋体" w:cs="宋体"/>
        </w:rPr>
        <w:t>1 cm</w:t>
      </w:r>
      <w:r>
        <w:rPr>
          <w:rFonts w:hint="eastAsia"/>
        </w:rPr>
        <w:t>，厚度以不见种子为宜，再用薄膜搭拱覆盖，注意保温保湿。播种量为</w:t>
      </w:r>
      <w:r>
        <w:rPr>
          <w:rFonts w:hint="eastAsia" w:hAnsi="宋体" w:cs="宋体"/>
        </w:rPr>
        <w:t>0.3 g/m</w:t>
      </w:r>
      <w:r>
        <w:rPr>
          <w:rFonts w:hint="eastAsia" w:hAnsi="宋体" w:cs="宋体"/>
          <w:vertAlign w:val="superscript"/>
        </w:rPr>
        <w:t>2</w:t>
      </w:r>
      <w:r>
        <w:rPr>
          <w:rFonts w:hint="eastAsia" w:hAnsi="宋体" w:cs="宋体"/>
        </w:rPr>
        <w:t>～0.6 g/m</w:t>
      </w:r>
      <w:r>
        <w:rPr>
          <w:rFonts w:hint="eastAsia" w:hAnsi="宋体" w:cs="宋体"/>
          <w:vertAlign w:val="superscript"/>
        </w:rPr>
        <w:t>2</w:t>
      </w:r>
      <w:r>
        <w:rPr>
          <w:rFonts w:hint="eastAsia"/>
        </w:rPr>
        <w:t>。</w:t>
      </w:r>
    </w:p>
    <w:p>
      <w:pPr>
        <w:pStyle w:val="65"/>
        <w:spacing w:before="156" w:after="156"/>
      </w:pPr>
      <w:r>
        <w:rPr>
          <w:rFonts w:hint="eastAsia"/>
        </w:rPr>
        <w:t>播后管理</w:t>
      </w:r>
    </w:p>
    <w:p>
      <w:pPr>
        <w:pStyle w:val="56"/>
        <w:ind w:firstLine="420"/>
      </w:pPr>
      <w:r>
        <w:rPr>
          <w:rFonts w:hint="eastAsia"/>
        </w:rPr>
        <w:t>播后约20 d发芽，</w:t>
      </w:r>
      <w:r>
        <w:rPr>
          <w:rFonts w:hint="eastAsia"/>
          <w:color w:val="auto"/>
        </w:rPr>
        <w:t>发芽后</w:t>
      </w:r>
      <w:r>
        <w:rPr>
          <w:rFonts w:hint="eastAsia"/>
          <w:color w:val="auto"/>
          <w:lang w:val="en-US" w:eastAsia="zh-CN"/>
        </w:rPr>
        <w:t>15</w:t>
      </w:r>
      <w:r>
        <w:rPr>
          <w:rFonts w:hint="eastAsia"/>
          <w:color w:val="auto"/>
        </w:rPr>
        <w:t xml:space="preserve"> d</w:t>
      </w:r>
      <w:r>
        <w:rPr>
          <w:rFonts w:hint="eastAsia"/>
        </w:rPr>
        <w:t>揭</w:t>
      </w:r>
      <w:r>
        <w:rPr>
          <w:rFonts w:hint="eastAsia"/>
          <w:lang w:val="en-US" w:eastAsia="zh-CN"/>
        </w:rPr>
        <w:t>掉</w:t>
      </w:r>
      <w:r>
        <w:rPr>
          <w:rFonts w:hint="eastAsia"/>
        </w:rPr>
        <w:t>薄膜。</w:t>
      </w:r>
    </w:p>
    <w:p>
      <w:pPr>
        <w:pStyle w:val="105"/>
        <w:spacing w:before="156" w:after="156"/>
      </w:pPr>
      <w:r>
        <w:rPr>
          <w:rFonts w:hint="eastAsia"/>
        </w:rPr>
        <w:t>分株种植</w:t>
      </w:r>
    </w:p>
    <w:p>
      <w:pPr>
        <w:pStyle w:val="65"/>
        <w:spacing w:before="156" w:after="156"/>
      </w:pPr>
      <w:r>
        <w:rPr>
          <w:rFonts w:hint="eastAsia"/>
        </w:rPr>
        <w:t>时间</w:t>
      </w:r>
    </w:p>
    <w:p>
      <w:pPr>
        <w:pStyle w:val="56"/>
        <w:ind w:firstLine="420"/>
        <w:rPr>
          <w:rFonts w:hint="eastAsia"/>
        </w:rPr>
      </w:pPr>
      <w:r>
        <w:rPr>
          <w:rFonts w:hint="eastAsia"/>
        </w:rPr>
        <w:t>一年</w:t>
      </w:r>
      <w:r>
        <w:rPr>
          <w:rFonts w:hint="eastAsia" w:hAnsi="宋体" w:cs="宋体"/>
          <w:color w:val="000000"/>
          <w:szCs w:val="21"/>
        </w:rPr>
        <w:t>四季均可，以春季为宜。</w:t>
      </w:r>
    </w:p>
    <w:p>
      <w:pPr>
        <w:pStyle w:val="65"/>
        <w:spacing w:before="156" w:after="156"/>
      </w:pPr>
      <w:r>
        <w:rPr>
          <w:rFonts w:hint="eastAsia"/>
        </w:rPr>
        <w:t>分株</w:t>
      </w:r>
    </w:p>
    <w:p>
      <w:pPr>
        <w:pStyle w:val="56"/>
        <w:ind w:firstLine="420"/>
        <w:rPr>
          <w:rFonts w:hint="eastAsia"/>
        </w:rPr>
      </w:pPr>
      <w:r>
        <w:rPr>
          <w:rFonts w:hint="eastAsia"/>
        </w:rPr>
        <w:t>选择</w:t>
      </w:r>
      <w:r>
        <w:rPr>
          <w:rFonts w:hint="eastAsia"/>
          <w:szCs w:val="21"/>
        </w:rPr>
        <w:t>健壮的母株，将母株带根挖出，把根蘖或带不定根的匍匐茎从母株上分离备用</w:t>
      </w:r>
      <w:r>
        <w:rPr>
          <w:rFonts w:hint="eastAsia" w:hAnsi="宋体" w:cs="宋体"/>
          <w:color w:val="000000"/>
          <w:kern w:val="2"/>
        </w:rPr>
        <w:t>。</w:t>
      </w:r>
    </w:p>
    <w:p>
      <w:pPr>
        <w:pStyle w:val="65"/>
        <w:spacing w:before="156" w:after="156"/>
      </w:pPr>
      <w:r>
        <w:rPr>
          <w:rFonts w:hint="eastAsia"/>
        </w:rPr>
        <w:t>栽植</w:t>
      </w:r>
    </w:p>
    <w:p>
      <w:pPr>
        <w:pStyle w:val="230"/>
        <w:spacing w:line="240" w:lineRule="auto"/>
      </w:pPr>
      <w:r>
        <w:rPr>
          <w:rFonts w:hint="eastAsia"/>
        </w:rPr>
        <w:t>行植。</w:t>
      </w:r>
      <w:r>
        <w:rPr>
          <w:rFonts w:hint="eastAsia"/>
          <w:szCs w:val="21"/>
        </w:rPr>
        <w:t>在畦面作条状沟，放入备好的苗，覆土。株行距为（25cm</w:t>
      </w:r>
      <w:r>
        <w:rPr>
          <w:rFonts w:hint="eastAsia"/>
        </w:rPr>
        <w:t>～</w:t>
      </w:r>
      <w:r>
        <w:rPr>
          <w:rFonts w:hint="eastAsia" w:hAnsi="宋体" w:cs="宋体"/>
          <w:color w:val="000000"/>
          <w:szCs w:val="21"/>
        </w:rPr>
        <w:t xml:space="preserve">30 </w:t>
      </w:r>
      <w:r>
        <w:rPr>
          <w:rFonts w:hint="eastAsia" w:hAnsi="宋体" w:cs="宋体"/>
          <w:color w:val="000000"/>
          <w:kern w:val="2"/>
        </w:rPr>
        <w:t>cm</w:t>
      </w:r>
      <w:r>
        <w:rPr>
          <w:rFonts w:hint="eastAsia"/>
          <w:szCs w:val="21"/>
        </w:rPr>
        <w:t>）</w:t>
      </w:r>
      <w:r>
        <w:rPr>
          <w:rFonts w:hint="eastAsia" w:hAnsi="宋体" w:cs="宋体"/>
          <w:color w:val="000000"/>
          <w:szCs w:val="21"/>
        </w:rPr>
        <w:t>×</w:t>
      </w:r>
      <w:r>
        <w:rPr>
          <w:rFonts w:hint="eastAsia"/>
          <w:szCs w:val="21"/>
        </w:rPr>
        <w:t>（25cm</w:t>
      </w:r>
      <w:r>
        <w:rPr>
          <w:rFonts w:hint="eastAsia"/>
        </w:rPr>
        <w:t>～</w:t>
      </w:r>
      <w:r>
        <w:rPr>
          <w:rFonts w:hint="eastAsia" w:hAnsi="宋体" w:cs="宋体"/>
          <w:color w:val="000000"/>
          <w:szCs w:val="21"/>
        </w:rPr>
        <w:t xml:space="preserve">30 </w:t>
      </w:r>
      <w:r>
        <w:rPr>
          <w:rFonts w:hint="eastAsia" w:hAnsi="宋体" w:cs="宋体"/>
          <w:color w:val="000000"/>
          <w:kern w:val="2"/>
        </w:rPr>
        <w:t>cm</w:t>
      </w:r>
      <w:r>
        <w:rPr>
          <w:rFonts w:hint="eastAsia"/>
          <w:szCs w:val="21"/>
        </w:rPr>
        <w:t>）</w:t>
      </w:r>
      <w:r>
        <w:rPr>
          <w:rFonts w:hint="eastAsia" w:hAnsi="宋体" w:cs="宋体"/>
          <w:color w:val="000000"/>
          <w:kern w:val="2"/>
        </w:rPr>
        <w:t>。栽植后浇透水。</w:t>
      </w:r>
    </w:p>
    <w:p>
      <w:pPr>
        <w:pStyle w:val="105"/>
        <w:spacing w:before="156" w:after="156"/>
      </w:pPr>
      <w:r>
        <w:rPr>
          <w:rFonts w:hint="eastAsia"/>
        </w:rPr>
        <w:t>田间管理</w:t>
      </w:r>
    </w:p>
    <w:p>
      <w:pPr>
        <w:pStyle w:val="65"/>
        <w:spacing w:before="156" w:after="156"/>
      </w:pPr>
      <w:r>
        <w:rPr>
          <w:rFonts w:hint="eastAsia"/>
        </w:rPr>
        <w:t>施肥管理</w:t>
      </w:r>
    </w:p>
    <w:p>
      <w:pPr>
        <w:pStyle w:val="56"/>
        <w:ind w:firstLine="420"/>
        <w:rPr>
          <w:rFonts w:hAnsi="宋体" w:cs="宋体"/>
          <w:color w:val="000000"/>
          <w:kern w:val="2"/>
          <w:szCs w:val="21"/>
        </w:rPr>
      </w:pPr>
      <w:r>
        <w:rPr>
          <w:rFonts w:hint="eastAsia"/>
        </w:rPr>
        <w:t>肥料使用</w:t>
      </w:r>
      <w:r>
        <w:rPr>
          <w:rFonts w:hint="eastAsia" w:hAnsi="宋体" w:cs="宋体"/>
          <w:color w:val="000000"/>
          <w:kern w:val="2"/>
          <w:szCs w:val="21"/>
        </w:rPr>
        <w:t>应符合NY/T 496 和NY 525标准的规定。每采收一茬后，用水溶化肥（浓度0.1 %</w:t>
      </w:r>
      <w:r>
        <w:rPr>
          <w:rFonts w:hint="eastAsia"/>
        </w:rPr>
        <w:t>～</w:t>
      </w:r>
      <w:r>
        <w:rPr>
          <w:rFonts w:hint="eastAsia" w:hAnsi="宋体" w:cs="宋体"/>
          <w:color w:val="000000"/>
          <w:kern w:val="2"/>
          <w:szCs w:val="21"/>
        </w:rPr>
        <w:t>0.2 %）蔸施或叶面淋施。</w:t>
      </w:r>
    </w:p>
    <w:p>
      <w:pPr>
        <w:pStyle w:val="65"/>
        <w:spacing w:before="156" w:after="156"/>
      </w:pPr>
      <w:r>
        <w:rPr>
          <w:rFonts w:hint="eastAsia"/>
        </w:rPr>
        <w:t>水分管理</w:t>
      </w:r>
    </w:p>
    <w:p>
      <w:pPr>
        <w:pStyle w:val="56"/>
        <w:ind w:firstLine="420"/>
        <w:rPr>
          <w:rFonts w:hAnsi="宋体" w:cs="宋体"/>
          <w:color w:val="000000"/>
          <w:szCs w:val="21"/>
        </w:rPr>
      </w:pPr>
      <w:r>
        <w:rPr>
          <w:rFonts w:hint="eastAsia"/>
        </w:rPr>
        <w:t>水质应符合GB 5084标准的规定</w:t>
      </w:r>
      <w:r>
        <w:rPr>
          <w:rFonts w:hint="eastAsia" w:hAnsi="宋体" w:cs="宋体"/>
          <w:color w:val="000000"/>
          <w:szCs w:val="21"/>
        </w:rPr>
        <w:t>。及时做好雨天、雨后的清沟排水工作，防止积水。天气干旱时，应及时淋水。</w:t>
      </w:r>
    </w:p>
    <w:p>
      <w:pPr>
        <w:pStyle w:val="65"/>
        <w:spacing w:before="156" w:after="156"/>
      </w:pPr>
      <w:r>
        <w:rPr>
          <w:rFonts w:hint="eastAsia"/>
        </w:rPr>
        <w:t>除草</w:t>
      </w:r>
    </w:p>
    <w:p>
      <w:pPr>
        <w:pStyle w:val="56"/>
        <w:ind w:firstLine="420"/>
        <w:rPr>
          <w:rFonts w:ascii="Times New Roman" w:hAnsi="宋体"/>
          <w:color w:val="000000"/>
          <w:kern w:val="2"/>
          <w:szCs w:val="21"/>
        </w:rPr>
      </w:pPr>
      <w:r>
        <w:rPr>
          <w:rFonts w:hint="eastAsia"/>
        </w:rPr>
        <w:t>应</w:t>
      </w:r>
      <w:r>
        <w:rPr>
          <w:rFonts w:hint="eastAsia" w:ascii="Times New Roman" w:hAnsi="宋体"/>
          <w:color w:val="000000"/>
          <w:kern w:val="2"/>
          <w:szCs w:val="21"/>
        </w:rPr>
        <w:t>及时除草，避免影响生长。</w:t>
      </w:r>
    </w:p>
    <w:p>
      <w:pPr>
        <w:pStyle w:val="104"/>
        <w:spacing w:before="312" w:after="312"/>
      </w:pPr>
      <w:r>
        <w:rPr>
          <w:rFonts w:hint="eastAsia"/>
        </w:rPr>
        <w:t>有害生物防治</w:t>
      </w:r>
    </w:p>
    <w:p>
      <w:pPr>
        <w:spacing w:line="240" w:lineRule="auto"/>
        <w:ind w:firstLine="420" w:firstLineChars="200"/>
      </w:pPr>
      <w:r>
        <w:rPr>
          <w:rFonts w:hint="eastAsia"/>
        </w:rPr>
        <w:t>偶有蚜虫发生。防治方法：剪除虫枝；可悬挂黄色板，在黄色板涂抹凡士林等诱杀；把配好的糖醋液（酒：水：糖：醋=</w:t>
      </w:r>
      <w:r>
        <w:rPr>
          <w:rFonts w:hint="eastAsia" w:ascii="宋体" w:hAnsi="宋体" w:eastAsia="宋体" w:cs="宋体"/>
        </w:rPr>
        <w:t>1:2:3:4</w:t>
      </w:r>
      <w:r>
        <w:rPr>
          <w:rFonts w:hint="eastAsia"/>
        </w:rPr>
        <w:t>）置于上端开口的器皿内进行诱杀</w:t>
      </w:r>
      <w:r>
        <w:rPr>
          <w:rFonts w:hint="eastAsia" w:ascii="宋体" w:hAnsi="宋体"/>
          <w:kern w:val="0"/>
        </w:rPr>
        <w:t>。</w:t>
      </w:r>
    </w:p>
    <w:p>
      <w:pPr>
        <w:pStyle w:val="104"/>
        <w:spacing w:before="312" w:after="312"/>
      </w:pPr>
      <w:r>
        <w:rPr>
          <w:rFonts w:hint="eastAsia"/>
        </w:rPr>
        <w:t>采收</w:t>
      </w:r>
    </w:p>
    <w:p>
      <w:pPr>
        <w:pStyle w:val="105"/>
        <w:spacing w:before="156" w:after="156"/>
      </w:pPr>
      <w:r>
        <w:rPr>
          <w:rFonts w:hint="eastAsia"/>
        </w:rPr>
        <w:t>方法</w:t>
      </w:r>
    </w:p>
    <w:p>
      <w:pPr>
        <w:pStyle w:val="56"/>
        <w:ind w:firstLine="420"/>
        <w:rPr>
          <w:rFonts w:hint="eastAsia"/>
        </w:rPr>
      </w:pPr>
      <w:r>
        <w:rPr>
          <w:rFonts w:hint="eastAsia"/>
        </w:rPr>
        <w:t>采收</w:t>
      </w:r>
      <w:r>
        <w:rPr>
          <w:rFonts w:hint="eastAsia" w:ascii="Times New Roman"/>
          <w:kern w:val="2"/>
          <w:szCs w:val="24"/>
        </w:rPr>
        <w:t>地上部分，苗高达</w:t>
      </w:r>
      <w:r>
        <w:rPr>
          <w:rFonts w:hint="eastAsia" w:ascii="宋体" w:hAnsi="宋体" w:eastAsia="宋体" w:cs="宋体"/>
          <w:kern w:val="2"/>
          <w:szCs w:val="24"/>
        </w:rPr>
        <w:t>25</w:t>
      </w:r>
      <w:r>
        <w:rPr>
          <w:rFonts w:hint="eastAsia" w:ascii="宋体" w:hAnsi="宋体" w:eastAsia="宋体" w:cs="宋体"/>
          <w:kern w:val="2"/>
          <w:szCs w:val="24"/>
          <w:lang w:val="en-US" w:eastAsia="zh-CN"/>
        </w:rPr>
        <w:t xml:space="preserve"> </w:t>
      </w:r>
      <w:r>
        <w:rPr>
          <w:rFonts w:hint="eastAsia" w:ascii="宋体" w:hAnsi="宋体" w:eastAsia="宋体" w:cs="宋体"/>
          <w:kern w:val="2"/>
          <w:szCs w:val="24"/>
        </w:rPr>
        <w:t>c</w:t>
      </w:r>
      <w:r>
        <w:rPr>
          <w:rFonts w:hint="eastAsia" w:ascii="宋体" w:hAnsi="宋体" w:eastAsia="宋体" w:cs="宋体"/>
          <w:color w:val="auto"/>
          <w:kern w:val="2"/>
          <w:szCs w:val="24"/>
        </w:rPr>
        <w:t>m</w:t>
      </w:r>
      <w:r>
        <w:rPr>
          <w:rFonts w:hint="eastAsia" w:ascii="Times New Roman"/>
          <w:color w:val="auto"/>
          <w:kern w:val="2"/>
          <w:szCs w:val="24"/>
        </w:rPr>
        <w:t>以上</w:t>
      </w:r>
      <w:bookmarkStart w:id="42" w:name="_GoBack"/>
      <w:bookmarkEnd w:id="42"/>
      <w:r>
        <w:rPr>
          <w:rFonts w:hint="eastAsia" w:ascii="Times New Roman"/>
          <w:color w:val="auto"/>
          <w:kern w:val="2"/>
          <w:szCs w:val="24"/>
        </w:rPr>
        <w:t>即可采收。</w:t>
      </w:r>
    </w:p>
    <w:p>
      <w:pPr>
        <w:pStyle w:val="105"/>
        <w:spacing w:before="156" w:after="156"/>
      </w:pPr>
      <w:r>
        <w:rPr>
          <w:rFonts w:hint="eastAsia"/>
        </w:rPr>
        <w:t>加工</w:t>
      </w:r>
    </w:p>
    <w:p>
      <w:pPr>
        <w:spacing w:line="240" w:lineRule="auto"/>
        <w:ind w:firstLine="420" w:firstLineChars="200"/>
      </w:pPr>
      <w:r>
        <w:rPr>
          <w:rFonts w:hint="eastAsia"/>
        </w:rPr>
        <w:t>食用</w:t>
      </w:r>
      <w:r>
        <w:rPr>
          <w:rFonts w:hint="eastAsia" w:hAnsi="宋体"/>
          <w:color w:val="000000"/>
        </w:rPr>
        <w:t>可采摘幼嫩部分，采摘后用清水洗净，用放置沸水浸烫半分钟至</w:t>
      </w:r>
      <w:r>
        <w:rPr>
          <w:rFonts w:hint="eastAsia" w:ascii="宋体" w:hAnsi="宋体" w:eastAsia="宋体" w:cs="宋体"/>
          <w:color w:val="000000"/>
        </w:rPr>
        <w:t>1</w:t>
      </w:r>
      <w:r>
        <w:rPr>
          <w:rFonts w:hint="eastAsia" w:hAnsi="宋体"/>
          <w:color w:val="000000"/>
        </w:rPr>
        <w:t>分钟，捞起后冷却，揉搓后晒干或烘干。药用可全株采收，洗净后切成小段，及时晒干或烘干。</w:t>
      </w:r>
    </w:p>
    <w:p>
      <w:pPr>
        <w:pStyle w:val="56"/>
        <w:ind w:firstLine="420"/>
        <w:rPr>
          <w:rFonts w:hint="eastAsia"/>
        </w:rPr>
      </w:pPr>
    </w:p>
    <w:p>
      <w:pPr>
        <w:pStyle w:val="105"/>
        <w:spacing w:before="156" w:after="156"/>
      </w:pPr>
      <w:r>
        <w:rPr>
          <w:rFonts w:hint="eastAsia"/>
        </w:rPr>
        <w:t>包装</w:t>
      </w:r>
    </w:p>
    <w:p>
      <w:pPr>
        <w:pStyle w:val="56"/>
        <w:ind w:firstLine="420"/>
        <w:rPr>
          <w:rFonts w:hint="eastAsia"/>
        </w:rPr>
      </w:pPr>
      <w:r>
        <w:rPr>
          <w:rFonts w:hint="eastAsia"/>
        </w:rPr>
        <w:t>采用无异味、清洁、干燥和不易破损的材料进行密闭包装。包装上的标签注明采收日期、品种名称、产地和注意事项等内容。</w:t>
      </w:r>
    </w:p>
    <w:p>
      <w:pPr>
        <w:pStyle w:val="104"/>
        <w:spacing w:before="312" w:after="312"/>
      </w:pPr>
      <w:r>
        <w:rPr>
          <w:rFonts w:hint="eastAsia"/>
        </w:rPr>
        <w:t>生产档案</w:t>
      </w:r>
    </w:p>
    <w:p>
      <w:pPr>
        <w:pStyle w:val="56"/>
        <w:ind w:firstLine="420"/>
        <w:rPr>
          <w:rFonts w:hint="eastAsia" w:hAnsi="宋体" w:cs="宋体"/>
          <w:szCs w:val="21"/>
        </w:rPr>
      </w:pPr>
      <w:r>
        <w:rPr>
          <w:rFonts w:hint="eastAsia"/>
        </w:rPr>
        <w:t>建立</w:t>
      </w:r>
      <w:r>
        <w:rPr>
          <w:rFonts w:hint="eastAsia" w:hAnsi="宋体" w:cs="宋体"/>
          <w:szCs w:val="21"/>
        </w:rPr>
        <w:t>健全生产档案，记录品种来源、品种名称、主要物候期和肥料等农业投入品使用情况，档案保存期2年以上。</w:t>
      </w:r>
    </w:p>
    <w:bookmarkEnd w:id="22"/>
    <w:p>
      <w:pPr>
        <w:pStyle w:val="56"/>
        <w:ind w:firstLine="0" w:firstLineChars="0"/>
        <w:jc w:val="center"/>
        <w:rPr>
          <w:rFonts w:hint="eastAsia"/>
        </w:rPr>
      </w:pPr>
      <w:bookmarkStart w:id="41" w:name="BookMark8"/>
      <w:r>
        <w:rPr>
          <w:rFonts w:hint="eastAsia"/>
        </w:rPr>
        <w:drawing>
          <wp:inline distT="0" distB="0" distL="0" distR="0">
            <wp:extent cx="1485900" cy="317500"/>
            <wp:effectExtent l="0" t="0" r="0" b="6350"/>
            <wp:docPr id="358982906" name="图片 1"/>
            <wp:cNvGraphicFramePr/>
            <a:graphic xmlns:a="http://schemas.openxmlformats.org/drawingml/2006/main">
              <a:graphicData uri="http://schemas.openxmlformats.org/drawingml/2006/picture">
                <pic:pic xmlns:pic="http://schemas.openxmlformats.org/drawingml/2006/picture">
                  <pic:nvPicPr>
                    <pic:cNvPr id="358982906"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imHei-Identity-H">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4414/T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4414/T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W3Anx3+C9OOxSeJwGzitmh2ibFjwPPVMOfOcGLekQrXdPPdCQf2gjO87GyT8CXz8JdFPF6xQHqDL7R/2J+yYNg==" w:salt="1uNl/eUUMnamV24WbxZWJ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NWQ4NGRjNzUwNjk2NjcwZGZiMGJkMjQxMDMwMmUifQ=="/>
  </w:docVars>
  <w:rsids>
    <w:rsidRoot w:val="0058076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EC5"/>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0769"/>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03"/>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168B"/>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3640"/>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8067FB"/>
    <w:rsid w:val="137B1518"/>
    <w:rsid w:val="214C004F"/>
    <w:rsid w:val="25E76599"/>
    <w:rsid w:val="2C5F50DB"/>
    <w:rsid w:val="2FF81ACE"/>
    <w:rsid w:val="32EB184F"/>
    <w:rsid w:val="3BEB4CF1"/>
    <w:rsid w:val="40D479EE"/>
    <w:rsid w:val="4D01701D"/>
    <w:rsid w:val="4DC96400"/>
    <w:rsid w:val="59CA3C2C"/>
    <w:rsid w:val="5B10566E"/>
    <w:rsid w:val="5BEC1C38"/>
    <w:rsid w:val="645B4D31"/>
    <w:rsid w:val="675213B7"/>
    <w:rsid w:val="6C871509"/>
    <w:rsid w:val="7FA06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semiHidden="0" w:name="toc 3"/>
    <w:lsdException w:uiPriority="39" w:semiHidden="0" w:name="toc 4"/>
    <w:lsdException w:qFormat="1"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rFonts w:ascii="Times New Roman" w:hAnsi="Times New Roman" w:eastAsia="宋体" w:cs="Times New Roman"/>
      <w:b/>
      <w:bCs/>
      <w:kern w:val="44"/>
      <w:sz w:val="44"/>
      <w:szCs w:val="44"/>
    </w:rPr>
  </w:style>
  <w:style w:type="character" w:customStyle="1" w:styleId="35">
    <w:name w:val="标题 2 字符"/>
    <w:link w:val="3"/>
    <w:uiPriority w:val="0"/>
    <w:rPr>
      <w:rFonts w:ascii="Arial" w:hAnsi="Arial" w:eastAsia="黑体" w:cs="Times New Roman"/>
      <w:b/>
      <w:bCs/>
      <w:sz w:val="32"/>
      <w:szCs w:val="32"/>
    </w:rPr>
  </w:style>
  <w:style w:type="character" w:customStyle="1" w:styleId="36">
    <w:name w:val="标题 3 字符"/>
    <w:link w:val="4"/>
    <w:uiPriority w:val="0"/>
    <w:rPr>
      <w:rFonts w:ascii="Times New Roman" w:hAnsi="Times New Roman" w:eastAsia="宋体" w:cs="Times New Roman"/>
      <w:b/>
      <w:bCs/>
      <w:sz w:val="32"/>
      <w:szCs w:val="32"/>
    </w:rPr>
  </w:style>
  <w:style w:type="character" w:customStyle="1" w:styleId="37">
    <w:name w:val="标题 4 字符"/>
    <w:link w:val="5"/>
    <w:uiPriority w:val="0"/>
    <w:rPr>
      <w:rFonts w:ascii="Arial" w:hAnsi="Arial" w:eastAsia="黑体" w:cs="Times New Roman"/>
      <w:b/>
      <w:bCs/>
      <w:sz w:val="28"/>
      <w:szCs w:val="28"/>
    </w:rPr>
  </w:style>
  <w:style w:type="character" w:customStyle="1" w:styleId="38">
    <w:name w:val="标题 5 字符"/>
    <w:link w:val="6"/>
    <w:uiPriority w:val="0"/>
    <w:rPr>
      <w:rFonts w:ascii="Times New Roman" w:hAnsi="Times New Roman" w:eastAsia="宋体" w:cs="Times New Roman"/>
      <w:b/>
      <w:bCs/>
      <w:sz w:val="28"/>
      <w:szCs w:val="28"/>
    </w:rPr>
  </w:style>
  <w:style w:type="character" w:customStyle="1" w:styleId="39">
    <w:name w:val="标题 6 字符"/>
    <w:link w:val="7"/>
    <w:uiPriority w:val="0"/>
    <w:rPr>
      <w:rFonts w:ascii="Arial" w:hAnsi="Arial" w:eastAsia="黑体" w:cs="Times New Roman"/>
      <w:b/>
      <w:bCs/>
      <w:sz w:val="24"/>
      <w:szCs w:val="24"/>
    </w:rPr>
  </w:style>
  <w:style w:type="character" w:customStyle="1" w:styleId="40">
    <w:name w:val="标题 7 字符"/>
    <w:link w:val="8"/>
    <w:uiPriority w:val="0"/>
    <w:rPr>
      <w:rFonts w:ascii="Times New Roman" w:hAnsi="Times New Roman" w:eastAsia="宋体" w:cs="Times New Roman"/>
      <w:b/>
      <w:bCs/>
      <w:sz w:val="24"/>
      <w:szCs w:val="24"/>
    </w:rPr>
  </w:style>
  <w:style w:type="character" w:customStyle="1" w:styleId="41">
    <w:name w:val="标题 8 字符"/>
    <w:link w:val="9"/>
    <w:uiPriority w:val="0"/>
    <w:rPr>
      <w:rFonts w:ascii="Arial" w:hAnsi="Arial" w:eastAsia="黑体" w:cs="Times New Roman"/>
      <w:sz w:val="24"/>
      <w:szCs w:val="24"/>
    </w:rPr>
  </w:style>
  <w:style w:type="character" w:customStyle="1" w:styleId="42">
    <w:name w:val="标题 9 字符"/>
    <w:link w:val="10"/>
    <w:uiPriority w:val="0"/>
    <w:rPr>
      <w:rFonts w:ascii="Arial" w:hAnsi="Arial" w:eastAsia="黑体" w:cs="Times New Roman"/>
      <w:szCs w:val="21"/>
    </w:rPr>
  </w:style>
  <w:style w:type="character" w:customStyle="1" w:styleId="43">
    <w:name w:val="页眉 字符"/>
    <w:link w:val="18"/>
    <w:uiPriority w:val="99"/>
    <w:rPr>
      <w:rFonts w:ascii="Times New Roman" w:hAnsi="Times New Roman" w:eastAsia="宋体" w:cs="Times New Roman"/>
      <w:sz w:val="18"/>
      <w:szCs w:val="18"/>
    </w:rPr>
  </w:style>
  <w:style w:type="character" w:customStyle="1" w:styleId="44">
    <w:name w:val="页脚 字符"/>
    <w:link w:val="17"/>
    <w:uiPriority w:val="99"/>
    <w:rPr>
      <w:rFonts w:ascii="宋体" w:hAnsi="Times New Roman" w:eastAsia="宋体" w:cs="Times New Roman"/>
      <w:sz w:val="18"/>
      <w:szCs w:val="18"/>
    </w:rPr>
  </w:style>
  <w:style w:type="character" w:customStyle="1" w:styleId="45">
    <w:name w:val="批注框文本 字符"/>
    <w:link w:val="16"/>
    <w:semiHidden/>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rPr>
  </w:style>
  <w:style w:type="character" w:customStyle="1" w:styleId="48">
    <w:name w:val="标题 字符"/>
    <w:link w:val="25"/>
    <w:uiPriority w:val="0"/>
    <w:rPr>
      <w:rFonts w:ascii="Arial" w:hAnsi="Arial" w:eastAsia="宋体" w:cs="Arial"/>
      <w:b/>
      <w:bCs/>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rFonts w:ascii="Times New Roman" w:hAnsi="Times New Roman" w:eastAsia="宋体" w:cs="Times New Roman"/>
      <w:szCs w:val="20"/>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pPr>
  </w:style>
  <w:style w:type="paragraph" w:customStyle="1" w:styleId="91">
    <w:name w:val="标准文件_目录标题"/>
    <w:basedOn w:val="1"/>
    <w:uiPriority w:val="0"/>
    <w:pPr>
      <w:spacing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uiPriority w:val="0"/>
    <w:pPr>
      <w:numPr>
        <w:numId w:val="10"/>
      </w:numPr>
      <w:ind w:left="0" w:firstLine="200"/>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autoRedefine/>
    <w:semiHidden/>
    <w:qFormat/>
    <w:uiPriority w:val="0"/>
    <w:rPr>
      <w:rFonts w:ascii="宋体" w:hAnsi="Times New Roman" w:eastAsia="宋体" w:cs="Times New Roman"/>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1"/>
      </w:numPr>
      <w:ind w:left="1271" w:hanging="420" w:firstLineChars="0"/>
    </w:pPr>
  </w:style>
  <w:style w:type="paragraph" w:customStyle="1" w:styleId="188">
    <w:name w:val="标准文件_三级项2"/>
    <w:basedOn w:val="56"/>
    <w:autoRedefine/>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uiPriority w:val="0"/>
    <w:rPr>
      <w:rFonts w:ascii="宋体" w:hAnsi="Times New Roman"/>
      <w:sz w:val="21"/>
    </w:rPr>
  </w:style>
  <w:style w:type="paragraph" w:customStyle="1" w:styleId="232">
    <w:name w:val="章标题"/>
    <w:next w:val="230"/>
    <w:qFormat/>
    <w:uiPriority w:val="0"/>
    <w:pPr>
      <w:numPr>
        <w:ilvl w:val="0"/>
        <w:numId w:val="9"/>
      </w:numPr>
      <w:spacing w:before="312" w:beforeLines="100" w:after="312"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E6E0389CFE94EDC8F0F774FB887ADBB"/>
        <w:style w:val=""/>
        <w:category>
          <w:name w:val="常规"/>
          <w:gallery w:val="placeholder"/>
        </w:category>
        <w:types>
          <w:type w:val="bbPlcHdr"/>
        </w:types>
        <w:behaviors>
          <w:behavior w:val="content"/>
        </w:behaviors>
        <w:description w:val=""/>
        <w:guid w:val="{A724BD46-D9D4-4A1B-888F-CBC8074D19C7}"/>
      </w:docPartPr>
      <w:docPartBody>
        <w:p>
          <w:pPr>
            <w:pStyle w:val="5"/>
          </w:pPr>
          <w:r>
            <w:rPr>
              <w:rStyle w:val="4"/>
              <w:rFonts w:hint="eastAsia"/>
            </w:rPr>
            <w:t>单击或点击此处输入文字。</w:t>
          </w:r>
        </w:p>
      </w:docPartBody>
    </w:docPart>
    <w:docPart>
      <w:docPartPr>
        <w:name w:val="AEA69DAFD94E431C98F90EF2ACFBD393"/>
        <w:style w:val=""/>
        <w:category>
          <w:name w:val="常规"/>
          <w:gallery w:val="placeholder"/>
        </w:category>
        <w:types>
          <w:type w:val="bbPlcHdr"/>
        </w:types>
        <w:behaviors>
          <w:behavior w:val="content"/>
        </w:behaviors>
        <w:description w:val=""/>
        <w:guid w:val="{DA505938-F166-45D3-8176-295572252E23}"/>
      </w:docPartPr>
      <w:docPartBody>
        <w:p>
          <w:pPr>
            <w:pStyle w:val="6"/>
          </w:pPr>
          <w:r>
            <w:rPr>
              <w:rStyle w:val="4"/>
              <w:rFonts w:hint="eastAsia"/>
            </w:rPr>
            <w:t>选择一项。</w:t>
          </w:r>
        </w:p>
      </w:docPartBody>
    </w:docPart>
    <w:docPart>
      <w:docPartPr>
        <w:name w:val="30A2D3C0BC9E4C2AB054469322B310A7"/>
        <w:style w:val=""/>
        <w:category>
          <w:name w:val="常规"/>
          <w:gallery w:val="placeholder"/>
        </w:category>
        <w:types>
          <w:type w:val="bbPlcHdr"/>
        </w:types>
        <w:behaviors>
          <w:behavior w:val="content"/>
        </w:behaviors>
        <w:description w:val=""/>
        <w:guid w:val="{36760C9E-44B3-434B-9D5A-AE8D173A4DD1}"/>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1DC"/>
    <w:rsid w:val="005A7F03"/>
    <w:rsid w:val="00C42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1E6E0389CFE94EDC8F0F774FB887ADBB"/>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AEA69DAFD94E431C98F90EF2ACFBD393"/>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30A2D3C0BC9E4C2AB054469322B310A7"/>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1EF73D-4A18-4DC4-92AD-9A8E6783CED4}">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1064</Words>
  <Characters>1331</Characters>
  <Lines>221</Lines>
  <Paragraphs>199</Paragraphs>
  <TotalTime>17</TotalTime>
  <ScaleCrop>false</ScaleCrop>
  <LinksUpToDate>false</LinksUpToDate>
  <CharactersWithSpaces>2196</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2025-01-21T07:00:00Z</dcterms:created>
  <dc:creator>mac</dc:creator>
  <dc:description>&lt;config cover="true" show_menu="true" version="1.0.0" doctype="SDKXY"&gt;_x000d_
&lt;/config&gt;</dc:description>
  <cp:lastModifiedBy>Vanessa</cp:lastModifiedBy>
  <cp:lastPrinted>2020-08-30T10:00:00Z</cp:lastPrinted>
  <dcterms:modified xsi:type="dcterms:W3CDTF">2025-01-23T07:25:48Z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2052-12.1.0.16399</vt:lpwstr>
  </property>
  <property fmtid="{D5CDD505-2E9C-101B-9397-08002B2CF9AE}" pid="15" name="ICV">
    <vt:lpwstr>826FDA7A9C244DC5BAFAEC22CFDFF21F_12</vt:lpwstr>
  </property>
</Properties>
</file>