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default"/>
          <w:b/>
          <w:bCs/>
          <w:sz w:val="32"/>
          <w:szCs w:val="32"/>
          <w:lang w:eastAsia="zh-CN"/>
        </w:rPr>
      </w:pPr>
      <w:r>
        <w:rPr>
          <w:rFonts w:hint="default"/>
          <w:b/>
          <w:bCs/>
          <w:sz w:val="32"/>
          <w:szCs w:val="32"/>
          <w:lang w:eastAsia="zh-CN"/>
        </w:rPr>
        <w:t>附件</w:t>
      </w:r>
      <w:r>
        <w:rPr>
          <w:rFonts w:hint="eastAsia"/>
          <w:b/>
          <w:bCs/>
          <w:sz w:val="32"/>
          <w:szCs w:val="32"/>
          <w:lang w:val="en-US" w:eastAsia="zh-CN"/>
        </w:rPr>
        <w:t>3</w:t>
      </w:r>
    </w:p>
    <w:p>
      <w:pPr>
        <w:jc w:val="center"/>
        <w:rPr>
          <w:rFonts w:hint="default" w:eastAsiaTheme="minorEastAsia"/>
          <w:b/>
          <w:bCs/>
          <w:spacing w:val="-6"/>
          <w:sz w:val="44"/>
          <w:szCs w:val="44"/>
          <w:lang w:val="en-US" w:eastAsia="zh-CN"/>
        </w:rPr>
      </w:pPr>
      <w:r>
        <w:rPr>
          <w:rFonts w:hint="eastAsia" w:eastAsiaTheme="minorEastAsia"/>
          <w:b/>
          <w:bCs/>
          <w:spacing w:val="-6"/>
          <w:sz w:val="44"/>
          <w:szCs w:val="44"/>
          <w:lang w:val="en-US" w:eastAsia="zh-CN"/>
        </w:rPr>
        <w:t>广东省投资项目在线审批监管平台操作流程</w:t>
      </w:r>
    </w:p>
    <w:p>
      <w:pPr>
        <w:numPr>
          <w:ilvl w:val="0"/>
          <w:numId w:val="1"/>
        </w:num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登入广东省投资项目在线审批监管平台：</w:t>
      </w:r>
      <w:bookmarkStart w:id="18" w:name="_GoBack"/>
      <w:bookmarkEnd w:id="18"/>
    </w:p>
    <w:p>
      <w:pPr>
        <w:numPr>
          <w:ilvl w:val="0"/>
          <w:numId w:val="0"/>
        </w:num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default" w:ascii="仿宋_GB2312" w:hAnsi="仿宋_GB2312" w:eastAsia="仿宋_GB2312" w:cs="仿宋_GB2312"/>
          <w:b/>
          <w:bCs/>
          <w:i w:val="0"/>
          <w:caps w:val="0"/>
          <w:color w:val="000000"/>
          <w:spacing w:val="0"/>
          <w:sz w:val="32"/>
          <w:szCs w:val="32"/>
          <w:shd w:val="clear" w:color="auto" w:fill="FFFFFF"/>
          <w:lang w:eastAsia="zh-CN"/>
        </w:rPr>
        <w:t>https://tzxm.gd.gov.cn/</w:t>
      </w:r>
    </w:p>
    <w:p>
      <w:pPr>
        <w:numPr>
          <w:ilvl w:val="0"/>
          <w:numId w:val="1"/>
        </w:num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登入账号，如无账号需新注册。</w:t>
      </w:r>
    </w:p>
    <w:p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点击登录注册</w:t>
      </w:r>
    </w:p>
    <w:p>
      <w:r>
        <w:drawing>
          <wp:inline distT="0" distB="0" distL="114300" distR="114300">
            <wp:extent cx="5269230" cy="2688590"/>
            <wp:effectExtent l="0" t="0" r="7620" b="16510"/>
            <wp:docPr id="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点击按钮注册，进入下个页面。</w:t>
      </w:r>
    </w:p>
    <w:p>
      <w:r>
        <w:drawing>
          <wp:inline distT="0" distB="0" distL="0" distR="0">
            <wp:extent cx="5274310" cy="2652395"/>
            <wp:effectExtent l="0" t="0" r="2540" b="14605"/>
            <wp:docPr id="5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sz w:val="24"/>
          <w:szCs w:val="32"/>
        </w:rPr>
        <w:t>依据需求选择个人注册或法人注册，依次填写信息提交</w:t>
      </w:r>
      <w:r>
        <w:rPr>
          <w:rFonts w:hint="eastAsia"/>
          <w:sz w:val="24"/>
          <w:szCs w:val="32"/>
          <w:lang w:eastAsia="zh-CN"/>
        </w:rPr>
        <w:t>。</w:t>
      </w:r>
    </w:p>
    <w:p>
      <w:pPr>
        <w:jc w:val="left"/>
        <w:rPr>
          <w:rFonts w:hint="eastAsia"/>
          <w:lang w:val="en-US" w:eastAsia="zh-CN"/>
        </w:rPr>
      </w:pPr>
      <w:r>
        <w:drawing>
          <wp:inline distT="0" distB="0" distL="0" distR="0">
            <wp:extent cx="4810760" cy="2455545"/>
            <wp:effectExtent l="0" t="0" r="8890" b="1905"/>
            <wp:docPr id="11" name="图片 1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true"/>
                    </pic:cNvPicPr>
                  </pic:nvPicPr>
                  <pic:blipFill>
                    <a:blip r:embed="rId6"/>
                    <a:srcRect t="9205"/>
                    <a:stretch>
                      <a:fillRect/>
                    </a:stretch>
                  </pic:blipFill>
                  <pic:spPr>
                    <a:xfrm>
                      <a:off x="0" y="0"/>
                      <a:ext cx="4816126" cy="24585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lang w:val="en-US" w:eastAsia="zh-CN"/>
        </w:rPr>
      </w:pPr>
    </w:p>
    <w:p>
      <w:pPr>
        <w:jc w:val="left"/>
        <w:rPr>
          <w:rFonts w:hint="eastAsia"/>
          <w:color w:val="0000FF"/>
          <w:lang w:val="en-US" w:eastAsia="zh-CN"/>
        </w:rPr>
      </w:pPr>
    </w:p>
    <w:p>
      <w:pPr>
        <w:numPr>
          <w:ilvl w:val="0"/>
          <w:numId w:val="1"/>
        </w:numPr>
      </w:pPr>
      <w:r>
        <w:rPr>
          <w:rFonts w:hint="eastAsia"/>
          <w:b/>
          <w:bCs/>
          <w:sz w:val="28"/>
          <w:szCs w:val="28"/>
          <w:lang w:val="en-US" w:eastAsia="zh-CN"/>
        </w:rPr>
        <w:t>登入账号选择项目登记按步骤操作。</w:t>
      </w:r>
    </w:p>
    <w:p>
      <w:pPr>
        <w:numPr>
          <w:ilvl w:val="0"/>
          <w:numId w:val="0"/>
        </w:numPr>
        <w:ind w:leftChars="0"/>
        <w:outlineLvl w:val="1"/>
        <w:rPr>
          <w:rFonts w:ascii="宋体" w:hAnsi="宋体"/>
          <w:b/>
          <w:kern w:val="44"/>
          <w:sz w:val="32"/>
          <w:szCs w:val="32"/>
        </w:rPr>
      </w:pPr>
      <w:bookmarkStart w:id="0" w:name="_Toc9347"/>
      <w:bookmarkStart w:id="1" w:name="_Toc1473083076"/>
      <w:bookmarkStart w:id="2" w:name="_Toc25097"/>
      <w:bookmarkStart w:id="3" w:name="_Toc91863495"/>
      <w:bookmarkStart w:id="4" w:name="_Toc25616"/>
      <w:bookmarkStart w:id="5" w:name="_Toc7143"/>
      <w:r>
        <w:rPr>
          <w:rFonts w:hint="eastAsia" w:ascii="宋体" w:hAnsi="宋体"/>
          <w:b/>
          <w:kern w:val="44"/>
          <w:sz w:val="32"/>
          <w:szCs w:val="32"/>
          <w:lang w:val="en-US" w:eastAsia="zh-CN"/>
        </w:rPr>
        <w:t>1.</w:t>
      </w:r>
      <w:r>
        <w:rPr>
          <w:rFonts w:hint="eastAsia" w:ascii="宋体" w:hAnsi="宋体"/>
          <w:b/>
          <w:kern w:val="44"/>
          <w:sz w:val="32"/>
          <w:szCs w:val="32"/>
        </w:rPr>
        <w:t>登录</w:t>
      </w:r>
      <w:bookmarkEnd w:id="0"/>
      <w:bookmarkEnd w:id="1"/>
      <w:bookmarkEnd w:id="2"/>
      <w:bookmarkEnd w:id="3"/>
      <w:bookmarkEnd w:id="4"/>
      <w:bookmarkEnd w:id="5"/>
    </w:p>
    <w:p>
      <w:pPr>
        <w:rPr>
          <w:color w:val="auto"/>
          <w:sz w:val="24"/>
          <w:szCs w:val="32"/>
        </w:rPr>
      </w:pPr>
      <w:r>
        <w:rPr>
          <w:rFonts w:hint="eastAsia"/>
          <w:color w:val="auto"/>
          <w:sz w:val="24"/>
          <w:szCs w:val="32"/>
        </w:rPr>
        <w:t>点击登录按钮</w:t>
      </w:r>
    </w:p>
    <w:p>
      <w:r>
        <w:drawing>
          <wp:inline distT="0" distB="0" distL="114300" distR="114300">
            <wp:extent cx="5269230" cy="2646045"/>
            <wp:effectExtent l="0" t="0" r="7620" b="1905"/>
            <wp:docPr id="9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4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依次填写信息然后按登录按钮登录</w:t>
      </w:r>
      <w:r>
        <w:rPr>
          <w:rFonts w:hint="eastAsia"/>
          <w:sz w:val="24"/>
          <w:szCs w:val="32"/>
          <w:lang w:eastAsia="zh-CN"/>
        </w:rPr>
        <w:t>（企业点击“法人登录”）</w:t>
      </w:r>
    </w:p>
    <w:p>
      <w:r>
        <w:drawing>
          <wp:inline distT="0" distB="0" distL="0" distR="0">
            <wp:extent cx="5018405" cy="2574925"/>
            <wp:effectExtent l="0" t="0" r="10795" b="15875"/>
            <wp:docPr id="6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true"/>
                    </pic:cNvPicPr>
                  </pic:nvPicPr>
                  <pic:blipFill>
                    <a:blip r:embed="rId8"/>
                    <a:srcRect t="8744"/>
                    <a:stretch>
                      <a:fillRect/>
                    </a:stretch>
                  </pic:blipFill>
                  <pic:spPr>
                    <a:xfrm>
                      <a:off x="0" y="0"/>
                      <a:ext cx="5018405" cy="25749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0"/>
        </w:numPr>
        <w:ind w:leftChars="0"/>
        <w:outlineLvl w:val="0"/>
        <w:rPr>
          <w:rFonts w:ascii="宋体" w:hAnsi="宋体"/>
          <w:b/>
          <w:kern w:val="44"/>
          <w:sz w:val="32"/>
          <w:szCs w:val="32"/>
        </w:rPr>
      </w:pPr>
      <w:bookmarkStart w:id="6" w:name="_Toc8300"/>
      <w:bookmarkStart w:id="7" w:name="_Toc2313"/>
      <w:bookmarkStart w:id="8" w:name="_Toc1915775716"/>
      <w:bookmarkStart w:id="9" w:name="_Toc15423"/>
      <w:bookmarkStart w:id="10" w:name="_Toc91863496"/>
      <w:bookmarkStart w:id="11" w:name="_Toc11028"/>
      <w:r>
        <w:rPr>
          <w:rFonts w:hint="eastAsia" w:ascii="宋体" w:hAnsi="宋体"/>
          <w:b/>
          <w:kern w:val="44"/>
          <w:sz w:val="32"/>
          <w:szCs w:val="32"/>
          <w:lang w:val="en-US" w:eastAsia="zh-CN"/>
        </w:rPr>
        <w:t>2.</w:t>
      </w:r>
      <w:r>
        <w:rPr>
          <w:rFonts w:hint="eastAsia" w:ascii="宋体" w:hAnsi="宋体"/>
          <w:b/>
          <w:kern w:val="44"/>
          <w:sz w:val="32"/>
          <w:szCs w:val="32"/>
        </w:rPr>
        <w:t>首页</w:t>
      </w:r>
      <w:bookmarkEnd w:id="6"/>
      <w:bookmarkEnd w:id="7"/>
      <w:bookmarkEnd w:id="8"/>
      <w:bookmarkEnd w:id="9"/>
      <w:bookmarkEnd w:id="10"/>
      <w:bookmarkEnd w:id="11"/>
    </w:p>
    <w:p>
      <w:pPr>
        <w:rPr>
          <w:rFonts w:hint="eastAsia" w:eastAsiaTheme="minorEastAsia"/>
          <w:sz w:val="24"/>
          <w:szCs w:val="32"/>
          <w:lang w:eastAsia="zh-CN"/>
        </w:rPr>
      </w:pPr>
      <w:r>
        <w:rPr>
          <w:rFonts w:hint="eastAsia"/>
          <w:sz w:val="24"/>
          <w:szCs w:val="32"/>
        </w:rPr>
        <w:t>登录后进入首页</w:t>
      </w:r>
    </w:p>
    <w:p>
      <w:r>
        <w:drawing>
          <wp:inline distT="0" distB="0" distL="0" distR="0">
            <wp:extent cx="4188460" cy="2122170"/>
            <wp:effectExtent l="0" t="0" r="2540" b="11430"/>
            <wp:docPr id="8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8846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12" w:name="_Toc509843466"/>
    </w:p>
    <w:p>
      <w:pPr>
        <w:rPr>
          <w:rFonts w:ascii="微软雅黑" w:hAnsi="微软雅黑" w:eastAsia="微软雅黑" w:cs="微软雅黑"/>
        </w:rPr>
      </w:pPr>
      <w:r>
        <w:drawing>
          <wp:inline distT="0" distB="0" distL="114300" distR="114300">
            <wp:extent cx="4927600" cy="2489200"/>
            <wp:effectExtent l="0" t="0" r="6350" b="6350"/>
            <wp:docPr id="300" name="图片 19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图片 197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2760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4"/>
          <w:szCs w:val="32"/>
          <w:lang w:eastAsia="zh-CN"/>
        </w:rPr>
      </w:pPr>
      <w:r>
        <w:rPr>
          <w:rFonts w:hint="eastAsia" w:ascii="宋体" w:hAnsi="宋体" w:eastAsia="宋体" w:cs="宋体"/>
          <w:sz w:val="24"/>
          <w:szCs w:val="32"/>
        </w:rPr>
        <w:t>登录后点击首页的【项目登记】</w:t>
      </w:r>
      <w:bookmarkStart w:id="13" w:name="_Toc1821"/>
      <w:bookmarkStart w:id="14" w:name="_Toc4756"/>
      <w:bookmarkStart w:id="15" w:name="_Toc438227052"/>
      <w:bookmarkStart w:id="16" w:name="_Toc14028"/>
      <w:bookmarkStart w:id="17" w:name="_Toc15615"/>
      <w:r>
        <w:rPr>
          <w:rFonts w:hint="eastAsia" w:ascii="宋体" w:hAnsi="宋体" w:eastAsia="宋体" w:cs="宋体"/>
          <w:sz w:val="24"/>
          <w:szCs w:val="32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32"/>
        </w:rPr>
        <w:t>选择申报类型</w:t>
      </w:r>
      <w:bookmarkEnd w:id="13"/>
      <w:bookmarkEnd w:id="14"/>
      <w:bookmarkEnd w:id="15"/>
      <w:bookmarkEnd w:id="16"/>
      <w:bookmarkEnd w:id="17"/>
      <w:r>
        <w:rPr>
          <w:rFonts w:hint="eastAsia" w:ascii="宋体" w:hAnsi="宋体" w:eastAsia="宋体" w:cs="宋体"/>
          <w:sz w:val="24"/>
          <w:szCs w:val="32"/>
          <w:lang w:eastAsia="zh-CN"/>
        </w:rPr>
        <w:t>。</w:t>
      </w:r>
    </w:p>
    <w:p>
      <w:pPr>
        <w:rPr>
          <w:rFonts w:hint="eastAsia" w:ascii="宋体" w:hAnsi="宋体" w:eastAsia="宋体" w:cs="宋体"/>
          <w:sz w:val="24"/>
          <w:szCs w:val="32"/>
          <w:lang w:eastAsia="zh-CN"/>
        </w:rPr>
      </w:pPr>
    </w:p>
    <w:p>
      <w:r>
        <w:drawing>
          <wp:inline distT="0" distB="0" distL="114300" distR="114300">
            <wp:extent cx="5268595" cy="3729990"/>
            <wp:effectExtent l="0" t="0" r="8255" b="3810"/>
            <wp:docPr id="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72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t>审核备类型选择：备案---</w:t>
      </w:r>
      <w:r>
        <w:rPr>
          <w:rFonts w:hint="eastAsia" w:ascii="微软雅黑" w:hAnsi="微软雅黑" w:eastAsia="微软雅黑" w:cs="微软雅黑"/>
        </w:rPr>
        <w:t>【项目登记取码与备案一并办理】</w:t>
      </w:r>
    </w:p>
    <w:p>
      <w:pPr>
        <w:numPr>
          <w:ilvl w:val="0"/>
          <w:numId w:val="2"/>
        </w:num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项目类型选择：根据项目内容选择</w:t>
      </w:r>
    </w:p>
    <w:p>
      <w:pPr>
        <w:numPr>
          <w:ilvl w:val="0"/>
          <w:numId w:val="2"/>
        </w:num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经济类型选择：与账号中经济类型一致，不需填写 </w:t>
      </w:r>
    </w:p>
    <w:p>
      <w:pPr>
        <w:numPr>
          <w:ilvl w:val="0"/>
          <w:numId w:val="2"/>
        </w:num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建设性质类型：根据项目内容选择</w:t>
      </w:r>
    </w:p>
    <w:p>
      <w:pPr>
        <w:rPr>
          <w:rFonts w:ascii="微软雅黑" w:hAnsi="微软雅黑" w:eastAsia="微软雅黑" w:cs="微软雅黑"/>
        </w:rPr>
      </w:pPr>
    </w:p>
    <w:p/>
    <w:p/>
    <w:p/>
    <w:p/>
    <w:p/>
    <w:p/>
    <w:p/>
    <w:p/>
    <w:bookmarkEnd w:id="12"/>
    <w:p>
      <w:pPr>
        <w:rPr>
          <w:rFonts w:ascii="微软雅黑" w:hAnsi="微软雅黑" w:eastAsia="微软雅黑" w:cs="微软雅黑"/>
        </w:rPr>
      </w:pPr>
      <w:r>
        <w:drawing>
          <wp:inline distT="0" distB="0" distL="114300" distR="114300">
            <wp:extent cx="5582285" cy="7453630"/>
            <wp:effectExtent l="0" t="0" r="18415" b="13970"/>
            <wp:docPr id="10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2285" cy="745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项目单位信息如非业主单位，请使用业主账号登录或注册</w:t>
      </w:r>
    </w:p>
    <w:p>
      <w:pPr>
        <w:numPr>
          <w:ilvl w:val="0"/>
          <w:numId w:val="2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产业结构指导目录：根据项目建设内容选择相关行业，没有合适选项可以选择允许类</w:t>
      </w:r>
    </w:p>
    <w:p>
      <w:r>
        <w:drawing>
          <wp:inline distT="0" distB="0" distL="114300" distR="114300">
            <wp:extent cx="5271135" cy="543560"/>
            <wp:effectExtent l="0" t="0" r="5715" b="8890"/>
            <wp:docPr id="12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true"/>
                    </pic:cNvPicPr>
                  </pic:nvPicPr>
                  <pic:blipFill>
                    <a:blip r:embed="rId13"/>
                    <a:srcRect b="8649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4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选择备案部门具体到项目建设所在地镇街。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微软雅黑" w:hAnsi="微软雅黑" w:eastAsia="微软雅黑" w:cs="微软雅黑"/>
          <w:lang w:eastAsia="zh-CN"/>
        </w:rPr>
      </w:pPr>
    </w:p>
    <w:p>
      <w:pPr>
        <w:rPr>
          <w:rFonts w:hint="eastAsia" w:ascii="宋体" w:hAnsi="宋体" w:eastAsia="宋体" w:cs="宋体"/>
          <w:sz w:val="24"/>
          <w:szCs w:val="32"/>
          <w:lang w:eastAsia="zh-CN"/>
        </w:rPr>
      </w:pPr>
      <w:r>
        <w:rPr>
          <w:rFonts w:hint="eastAsia" w:ascii="宋体" w:hAnsi="宋体" w:eastAsia="宋体" w:cs="宋体"/>
          <w:sz w:val="24"/>
          <w:szCs w:val="32"/>
          <w:lang w:eastAsia="zh-CN"/>
        </w:rPr>
        <w:t>上传备案材料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120" w:lineRule="auto"/>
        <w:textAlignment w:val="auto"/>
        <w:rPr>
          <w:rFonts w:hint="eastAsia" w:ascii="微软雅黑" w:hAnsi="微软雅黑" w:eastAsia="微软雅黑"/>
          <w:lang w:eastAsia="zh-CN"/>
        </w:rPr>
      </w:pPr>
      <w:r>
        <w:drawing>
          <wp:inline distT="0" distB="0" distL="114300" distR="114300">
            <wp:extent cx="5488940" cy="3315335"/>
            <wp:effectExtent l="0" t="0" r="16510" b="18415"/>
            <wp:docPr id="288" name="图片 20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图片 205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8940" cy="331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第一步</w:t>
      </w:r>
      <w:r>
        <w:rPr>
          <w:rFonts w:hint="eastAsia" w:ascii="微软雅黑" w:hAnsi="微软雅黑" w:eastAsia="微软雅黑"/>
          <w:lang w:val="en-US" w:eastAsia="zh-CN"/>
        </w:rPr>
        <w:t xml:space="preserve"> </w:t>
      </w:r>
      <w:r>
        <w:rPr>
          <w:rFonts w:ascii="微软雅黑" w:hAnsi="微软雅黑" w:eastAsia="微软雅黑"/>
        </w:rPr>
        <w:t>打印备案申请表</w:t>
      </w:r>
      <w:r>
        <w:rPr>
          <w:rFonts w:hint="eastAsia" w:ascii="微软雅黑" w:hAnsi="微软雅黑" w:eastAsia="微软雅黑"/>
        </w:rPr>
        <w:t>：</w:t>
      </w:r>
      <w:r>
        <w:rPr>
          <w:rFonts w:ascii="微软雅黑" w:hAnsi="微软雅黑" w:eastAsia="微软雅黑"/>
        </w:rPr>
        <w:t>打印</w:t>
      </w:r>
      <w:r>
        <w:rPr>
          <w:rFonts w:hint="eastAsia" w:ascii="微软雅黑" w:hAnsi="微软雅黑" w:eastAsia="微软雅黑"/>
        </w:rPr>
        <w:t>备案</w:t>
      </w:r>
      <w:r>
        <w:rPr>
          <w:rFonts w:ascii="微软雅黑" w:hAnsi="微软雅黑" w:eastAsia="微软雅黑"/>
        </w:rPr>
        <w:t>申请表后在申请表右上角的企业处加盖企业公章</w:t>
      </w:r>
      <w:r>
        <w:rPr>
          <w:rFonts w:hint="eastAsia" w:ascii="微软雅黑" w:hAnsi="微软雅黑" w:eastAsia="微软雅黑"/>
          <w:lang w:eastAsia="zh-CN"/>
        </w:rPr>
        <w:t>，</w:t>
      </w:r>
      <w:r>
        <w:rPr>
          <w:rFonts w:ascii="微软雅黑" w:hAnsi="微软雅黑" w:eastAsia="微软雅黑"/>
        </w:rPr>
        <w:t>如</w:t>
      </w:r>
      <w:r>
        <w:rPr>
          <w:rFonts w:hint="eastAsia" w:ascii="微软雅黑" w:hAnsi="微软雅黑" w:eastAsia="微软雅黑"/>
        </w:rPr>
        <w:t>备案</w:t>
      </w:r>
      <w:r>
        <w:rPr>
          <w:rFonts w:ascii="微软雅黑" w:hAnsi="微软雅黑" w:eastAsia="微软雅黑"/>
        </w:rPr>
        <w:t>项目有多个协办企业，也需加盖企业公章</w:t>
      </w:r>
      <w:r>
        <w:rPr>
          <w:rFonts w:hint="eastAsia" w:ascii="微软雅黑" w:hAnsi="微软雅黑" w:eastAsia="微软雅黑"/>
        </w:rPr>
        <w:t>。</w:t>
      </w:r>
    </w:p>
    <w:p>
      <w:p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第二步</w:t>
      </w:r>
      <w:r>
        <w:rPr>
          <w:rFonts w:hint="eastAsia" w:ascii="微软雅黑" w:hAnsi="微软雅黑" w:eastAsia="微软雅黑"/>
          <w:lang w:val="en-US" w:eastAsia="zh-CN"/>
        </w:rPr>
        <w:t xml:space="preserve"> </w:t>
      </w:r>
      <w:r>
        <w:rPr>
          <w:rFonts w:hint="eastAsia" w:ascii="微软雅黑" w:hAnsi="微软雅黑" w:eastAsia="微软雅黑"/>
        </w:rPr>
        <w:t>上传</w:t>
      </w:r>
      <w:r>
        <w:rPr>
          <w:rFonts w:ascii="微软雅黑" w:hAnsi="微软雅黑" w:eastAsia="微软雅黑"/>
        </w:rPr>
        <w:t>备案材料</w:t>
      </w:r>
      <w:r>
        <w:rPr>
          <w:rFonts w:hint="eastAsia" w:ascii="微软雅黑" w:hAnsi="微软雅黑" w:eastAsia="微软雅黑"/>
        </w:rPr>
        <w:t>：上传</w:t>
      </w:r>
      <w:r>
        <w:rPr>
          <w:rFonts w:ascii="微软雅黑" w:hAnsi="微软雅黑" w:eastAsia="微软雅黑"/>
        </w:rPr>
        <w:t>加盖印章的</w:t>
      </w:r>
      <w:r>
        <w:rPr>
          <w:rFonts w:hint="eastAsia" w:ascii="微软雅黑" w:hAnsi="微软雅黑" w:eastAsia="微软雅黑"/>
        </w:rPr>
        <w:t>备案申请表，其他</w:t>
      </w:r>
      <w:r>
        <w:rPr>
          <w:rFonts w:ascii="微软雅黑" w:hAnsi="微软雅黑" w:eastAsia="微软雅黑"/>
        </w:rPr>
        <w:t>补充说明文件</w:t>
      </w:r>
      <w:r>
        <w:rPr>
          <w:rFonts w:hint="eastAsia" w:ascii="微软雅黑" w:hAnsi="微软雅黑" w:eastAsia="微软雅黑"/>
        </w:rPr>
        <w:t>等</w:t>
      </w:r>
      <w:r>
        <w:rPr>
          <w:rFonts w:ascii="微软雅黑" w:hAnsi="微软雅黑" w:eastAsia="微软雅黑"/>
        </w:rPr>
        <w:t>，其中</w:t>
      </w:r>
      <w:r>
        <w:rPr>
          <w:rFonts w:hint="eastAsia" w:ascii="微软雅黑" w:hAnsi="微软雅黑" w:eastAsia="微软雅黑"/>
        </w:rPr>
        <w:t>其他</w:t>
      </w:r>
      <w:r>
        <w:rPr>
          <w:rFonts w:ascii="微软雅黑" w:hAnsi="微软雅黑" w:eastAsia="微软雅黑"/>
        </w:rPr>
        <w:t>补充说明文件根据</w:t>
      </w:r>
      <w:r>
        <w:rPr>
          <w:rFonts w:hint="eastAsia" w:ascii="微软雅黑" w:hAnsi="微软雅黑" w:eastAsia="微软雅黑"/>
          <w:lang w:eastAsia="zh-CN"/>
        </w:rPr>
        <w:t>审批单位</w:t>
      </w:r>
      <w:r>
        <w:rPr>
          <w:rFonts w:ascii="微软雅黑" w:hAnsi="微软雅黑" w:eastAsia="微软雅黑"/>
        </w:rPr>
        <w:t>需要上传。</w:t>
      </w:r>
    </w:p>
    <w:p>
      <w:pP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  <w:t>1.加盖印章的备案申请表</w:t>
      </w:r>
    </w:p>
    <w:p>
      <w:pP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  <w:t>2.营业执照</w:t>
      </w:r>
    </w:p>
    <w:p>
      <w:pP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  <w:t>3.特种设备使用登记证</w:t>
      </w:r>
    </w:p>
    <w:p>
      <w:pP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  <w:t>4.业主表决资料</w:t>
      </w:r>
    </w:p>
    <w:p>
      <w:pP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sz w:val="24"/>
          <w:szCs w:val="32"/>
          <w:lang w:val="en-US" w:eastAsia="zh-CN"/>
        </w:rPr>
      </w:pPr>
    </w:p>
    <w:p>
      <w:pPr>
        <w:rPr>
          <w:rFonts w:hint="eastAsia"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提交完成，可以进入工作台查询项目进度</w:t>
      </w:r>
    </w:p>
    <w:p>
      <w:pPr>
        <w:rPr>
          <w:rFonts w:hint="default"/>
          <w:lang w:val="en-US" w:eastAsia="zh-CN"/>
        </w:rPr>
      </w:pPr>
      <w:r>
        <w:drawing>
          <wp:inline distT="0" distB="0" distL="0" distR="0">
            <wp:extent cx="5139055" cy="2626360"/>
            <wp:effectExtent l="0" t="0" r="4445" b="2540"/>
            <wp:docPr id="15" name="图片 1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39055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微软雅黑">
    <w:altName w:val="黑体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B648918"/>
    <w:multiLevelType w:val="singleLevel"/>
    <w:tmpl w:val="3B648918"/>
    <w:lvl w:ilvl="0" w:tentative="0">
      <w:start w:val="1"/>
      <w:numFmt w:val="chineseCounting"/>
      <w:suff w:val="nothing"/>
      <w:lvlText w:val="%1、"/>
      <w:lvlJc w:val="left"/>
      <w:rPr>
        <w:rFonts w:hint="eastAsia"/>
        <w:b/>
        <w:bCs/>
        <w:sz w:val="28"/>
        <w:szCs w:val="28"/>
      </w:rPr>
    </w:lvl>
  </w:abstractNum>
  <w:abstractNum w:abstractNumId="1">
    <w:nsid w:val="572D2AA3"/>
    <w:multiLevelType w:val="multilevel"/>
    <w:tmpl w:val="572D2AA3"/>
    <w:lvl w:ilvl="0" w:tentative="0">
      <w:start w:val="1"/>
      <w:numFmt w:val="bullet"/>
      <w:lvlText w:val="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GQ2YzBmZTkyOGViODI5OGM0YWIwZDZlNmFjMzVjMGMifQ=="/>
  </w:docVars>
  <w:rsids>
    <w:rsidRoot w:val="00000000"/>
    <w:rsid w:val="03622291"/>
    <w:rsid w:val="07723089"/>
    <w:rsid w:val="08822685"/>
    <w:rsid w:val="09631BFE"/>
    <w:rsid w:val="0AFB4013"/>
    <w:rsid w:val="0C610FDC"/>
    <w:rsid w:val="0CB2155A"/>
    <w:rsid w:val="0DF02D6C"/>
    <w:rsid w:val="0F426E96"/>
    <w:rsid w:val="134E49AB"/>
    <w:rsid w:val="13C40F69"/>
    <w:rsid w:val="145A1B30"/>
    <w:rsid w:val="152662C1"/>
    <w:rsid w:val="15E516CE"/>
    <w:rsid w:val="187F6252"/>
    <w:rsid w:val="1BAA2871"/>
    <w:rsid w:val="1C16002F"/>
    <w:rsid w:val="1FC4505B"/>
    <w:rsid w:val="23834AD2"/>
    <w:rsid w:val="25F36015"/>
    <w:rsid w:val="2796077F"/>
    <w:rsid w:val="2884720C"/>
    <w:rsid w:val="2890115C"/>
    <w:rsid w:val="29F800D7"/>
    <w:rsid w:val="2AE27D26"/>
    <w:rsid w:val="2B6C0390"/>
    <w:rsid w:val="2C832E96"/>
    <w:rsid w:val="2E365919"/>
    <w:rsid w:val="2EA43630"/>
    <w:rsid w:val="340824D7"/>
    <w:rsid w:val="354432FA"/>
    <w:rsid w:val="375A77DC"/>
    <w:rsid w:val="39561BA0"/>
    <w:rsid w:val="39F529A3"/>
    <w:rsid w:val="3A227FEF"/>
    <w:rsid w:val="48E03758"/>
    <w:rsid w:val="491174E8"/>
    <w:rsid w:val="49BC0031"/>
    <w:rsid w:val="4A4E36E4"/>
    <w:rsid w:val="4E0B6496"/>
    <w:rsid w:val="4E314A0C"/>
    <w:rsid w:val="4EA36C51"/>
    <w:rsid w:val="50B53E76"/>
    <w:rsid w:val="52465DD6"/>
    <w:rsid w:val="52D9353C"/>
    <w:rsid w:val="53BF72F1"/>
    <w:rsid w:val="54752E3E"/>
    <w:rsid w:val="556641AA"/>
    <w:rsid w:val="5A025643"/>
    <w:rsid w:val="5B1558BD"/>
    <w:rsid w:val="5BE018CB"/>
    <w:rsid w:val="5C64339D"/>
    <w:rsid w:val="5E1E66DC"/>
    <w:rsid w:val="5E50105F"/>
    <w:rsid w:val="5F0D4001"/>
    <w:rsid w:val="64212D54"/>
    <w:rsid w:val="64D414E2"/>
    <w:rsid w:val="66152731"/>
    <w:rsid w:val="669E266F"/>
    <w:rsid w:val="66B269E5"/>
    <w:rsid w:val="683125CB"/>
    <w:rsid w:val="6845205F"/>
    <w:rsid w:val="6A4D4AF3"/>
    <w:rsid w:val="6BB56643"/>
    <w:rsid w:val="6E2C1A26"/>
    <w:rsid w:val="719D0BF2"/>
    <w:rsid w:val="73D71772"/>
    <w:rsid w:val="795C0BA9"/>
    <w:rsid w:val="7BE2675B"/>
    <w:rsid w:val="7D622FC2"/>
    <w:rsid w:val="7DEFC5D4"/>
    <w:rsid w:val="D28BA149"/>
    <w:rsid w:val="F37FA4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9" w:semiHidden="0" w:name="heading 8"/>
    <w:lsdException w:qFormat="1" w:uiPriority="9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8"/>
    <w:basedOn w:val="1"/>
    <w:next w:val="1"/>
    <w:unhideWhenUsed/>
    <w:qFormat/>
    <w:uiPriority w:val="9"/>
    <w:pPr>
      <w:keepNext/>
      <w:keepLines/>
      <w:spacing w:before="240" w:after="64" w:line="317" w:lineRule="auto"/>
      <w:outlineLvl w:val="7"/>
    </w:pPr>
    <w:rPr>
      <w:rFonts w:ascii="Arial" w:hAnsi="Arial" w:eastAsia="黑体"/>
    </w:rPr>
  </w:style>
  <w:style w:type="paragraph" w:styleId="4">
    <w:name w:val="heading 9"/>
    <w:basedOn w:val="1"/>
    <w:next w:val="1"/>
    <w:unhideWhenUsed/>
    <w:qFormat/>
    <w:uiPriority w:val="9"/>
    <w:pPr>
      <w:keepNext/>
      <w:keepLines/>
      <w:spacing w:before="240" w:after="64" w:line="317" w:lineRule="auto"/>
      <w:outlineLvl w:val="8"/>
    </w:pPr>
    <w:rPr>
      <w:rFonts w:ascii="Arial" w:hAnsi="Arial" w:eastAsia="黑体"/>
      <w:sz w:val="21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Hyperlink"/>
    <w:basedOn w:val="6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325</Words>
  <Characters>348</Characters>
  <Lines>0</Lines>
  <Paragraphs>0</Paragraphs>
  <TotalTime>0</TotalTime>
  <ScaleCrop>false</ScaleCrop>
  <LinksUpToDate>false</LinksUpToDate>
  <CharactersWithSpaces>349</CharactersWithSpaces>
  <Application>WPS Office_11.8.2.10290_F1E327BC-269C-435d-A152-05C5408002CA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2020-03-20T09:51:00Z</dcterms:created>
  <dc:creator>97692</dc:creator>
  <cp:lastModifiedBy>鐜鑫～天天云集</cp:lastModifiedBy>
  <dcterms:modified xsi:type="dcterms:W3CDTF">2025-02-23T15:18:59Z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2052-11.8.2.10290</vt:lpwstr>
  </property>
  <property fmtid="{D5CDD505-2E9C-101B-9397-08002B2CF9AE}" pid="3" name="ICV">
    <vt:lpwstr>012E5719C06E49D1B64BF8C6B740821E_13</vt:lpwstr>
  </property>
</Properties>
</file>