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880" w:firstLineChars="200"/>
        <w:jc w:val="left"/>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880" w:firstLineChars="200"/>
        <w:jc w:val="left"/>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数据知识产权工作项目申报指南</w:t>
      </w: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仿宋_GB2312"/>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数据知识产权工作项目</w:t>
      </w: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黑体"/>
          <w:color w:val="auto"/>
          <w:sz w:val="32"/>
        </w:rPr>
      </w:pPr>
      <w:r>
        <w:rPr>
          <w:rFonts w:hint="eastAsia" w:eastAsia="黑体"/>
          <w:color w:val="auto"/>
          <w:sz w:val="32"/>
        </w:rPr>
        <w:t>二、项目目标</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加快数据知识产权登记增量提质，进一步挖掘、丰富数据知识产权应用场景；建设一批数据知识产权孵化基地、数据知识产权生态试验园区等；强化数据知识产权宣传推广。</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eastAsia="黑体"/>
          <w:color w:val="auto"/>
          <w:sz w:val="32"/>
        </w:rPr>
      </w:pPr>
      <w:r>
        <w:rPr>
          <w:rFonts w:hint="eastAsia" w:eastAsia="黑体"/>
          <w:color w:val="auto"/>
          <w:sz w:val="32"/>
          <w:lang w:eastAsia="zh-CN"/>
        </w:rPr>
        <w:t>三、</w:t>
      </w:r>
      <w:r>
        <w:rPr>
          <w:rFonts w:hint="eastAsia" w:eastAsia="黑体"/>
          <w:color w:val="auto"/>
          <w:sz w:val="32"/>
        </w:rPr>
        <w:t>项目任务</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开展数据知识产权登记专题调研，学习借鉴先进地区数据知识产权登记的工作举措和典型案例，摸清梅州市数据知识产权登记需求、存在问题和解决思路，形成专题调研报告。建立梅州市数据知识产权登记目标企业库，入库企业数不少于</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00家。</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（二）加快推进数据知识产权登记增量提质，为梅州市相关单位提供数据知识产权登记服务，并辅导相关单位获得不少于50份数据知识产权登记证书。</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（三）强化数据知识产权工作宣传推广，开展数据知识产权实务宣贯培训不少于2场次，每场参加人数不少于50人。</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cs="仿宋_GB2312"/>
          <w:sz w:val="32"/>
          <w:lang w:eastAsia="zh-CN"/>
        </w:rPr>
        <w:t>（四）制作并向社会公众、创新主体等发放数据知识产权常见事项及问题解答手册，配合知识产权行政管理部门在政府门户网站、知识产权信息公共服务平台等线上平台发布数据知识产权常见事项及登记流程等相关信息，提升数据知识产权工作普及度和登记流程知晓度。</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eastAsia="黑体"/>
          <w:color w:val="auto"/>
          <w:sz w:val="32"/>
        </w:rPr>
      </w:pPr>
      <w:r>
        <w:rPr>
          <w:rFonts w:hint="eastAsia" w:eastAsia="黑体"/>
          <w:color w:val="auto"/>
          <w:sz w:val="32"/>
        </w:rPr>
        <w:t>四、申报主体及条件</w:t>
      </w:r>
    </w:p>
    <w:p>
      <w:pPr>
        <w:pageBreakBefore w:val="0"/>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sz w:val="32"/>
        </w:rPr>
        <w:t>境内依法登记注册、具备合法资质的企事业单位、社会组织、非法人组织等，熟悉数据知识产权工作，拥有数据知识产权登记服务等实践经验，具有数据知识产权研究分析、挖掘培育能力。</w:t>
      </w:r>
    </w:p>
    <w:p>
      <w:pPr>
        <w:pageBreakBefore w:val="0"/>
        <w:kinsoku/>
        <w:wordWrap/>
        <w:overflowPunct/>
        <w:topLinePunct w:val="0"/>
        <w:autoSpaceDE/>
        <w:autoSpaceDN/>
        <w:bidi w:val="0"/>
        <w:spacing w:line="520" w:lineRule="exact"/>
        <w:ind w:left="0" w:firstLine="640" w:firstLineChars="200"/>
        <w:jc w:val="left"/>
        <w:textAlignment w:val="auto"/>
        <w:rPr>
          <w:rFonts w:hint="eastAsia" w:ascii="黑体" w:hAnsi="黑体" w:eastAsia="黑体"/>
          <w:color w:val="auto"/>
          <w:sz w:val="32"/>
        </w:rPr>
      </w:pPr>
      <w:r>
        <w:rPr>
          <w:rFonts w:hint="eastAsia" w:ascii="黑体" w:hAnsi="黑体" w:eastAsia="黑体"/>
          <w:color w:val="auto"/>
          <w:sz w:val="32"/>
        </w:rPr>
        <w:t>五、申报材料</w:t>
      </w:r>
    </w:p>
    <w:p>
      <w:pPr>
        <w:pStyle w:val="2"/>
        <w:keepNext/>
        <w:keepLines/>
        <w:pageBreakBefore w:val="0"/>
        <w:widowControl w:val="0"/>
        <w:numPr>
          <w:ilvl w:val="0"/>
          <w:numId w:val="0"/>
        </w:numPr>
        <w:kinsoku/>
        <w:wordWrap/>
        <w:overflowPunct/>
        <w:topLinePunct w:val="0"/>
        <w:autoSpaceDE/>
        <w:autoSpaceDN/>
        <w:bidi w:val="0"/>
        <w:adjustRightInd/>
        <w:snapToGrid/>
        <w:spacing w:line="520" w:lineRule="exact"/>
        <w:ind w:left="0" w:leftChars="0" w:firstLine="612" w:firstLineChars="200"/>
        <w:jc w:val="left"/>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bookmarkStart w:id="0" w:name="_GoBack"/>
      <w:bookmarkEnd w:id="0"/>
    </w:p>
    <w:p>
      <w:pPr>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eastAsia="仿宋_GB2312"/>
          <w:kern w:val="2"/>
          <w:sz w:val="32"/>
          <w:szCs w:val="32"/>
          <w:lang w:val="en-US" w:eastAsia="zh-CN"/>
        </w:rPr>
        <w:t>5</w:t>
      </w:r>
      <w:r>
        <w:rPr>
          <w:rFonts w:hint="eastAsia" w:ascii="仿宋_GB2312" w:hAnsi="仿宋_GB2312" w:eastAsia="仿宋_GB2312" w:cs="仿宋_GB2312"/>
          <w:kern w:val="2"/>
          <w:sz w:val="32"/>
          <w:szCs w:val="32"/>
          <w:lang w:val="en-US" w:eastAsia="zh-CN"/>
        </w:rPr>
        <w:t>）其他证明申报单位优势的佐证材料；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r>
        <w:rPr>
          <w:rFonts w:hint="eastAsia" w:eastAsia="仿宋_GB2312"/>
          <w:color w:val="auto"/>
          <w:sz w:val="32"/>
          <w:lang w:eastAsia="zh-CN"/>
        </w:rPr>
        <w:t>地址：广东省梅州市梅江区彬芳大道82号梅州市市场监督管理局知识产权保护科。</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left="0" w:firstLine="640" w:firstLineChars="200"/>
        <w:jc w:val="left"/>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万元；所有项目任务原则上需在202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年完成。</w:t>
      </w: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spacing w:line="520" w:lineRule="exact"/>
        <w:ind w:left="0" w:leftChars="0" w:firstLine="640" w:firstLineChars="200"/>
        <w:jc w:val="left"/>
        <w:textAlignment w:val="auto"/>
        <w:rPr>
          <w:rFonts w:hint="eastAsia"/>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pageBreakBefore w:val="0"/>
        <w:kinsoku/>
        <w:wordWrap/>
        <w:overflowPunct/>
        <w:topLinePunct w:val="0"/>
        <w:autoSpaceDE/>
        <w:autoSpaceDN/>
        <w:bidi w:val="0"/>
        <w:spacing w:line="520" w:lineRule="exact"/>
        <w:ind w:left="0" w:firstLine="420" w:firstLineChars="200"/>
        <w:jc w:val="lef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32220E63"/>
    <w:rsid w:val="00964854"/>
    <w:rsid w:val="00D82986"/>
    <w:rsid w:val="010C5ED1"/>
    <w:rsid w:val="03037A0B"/>
    <w:rsid w:val="096D1F9B"/>
    <w:rsid w:val="0CA5236B"/>
    <w:rsid w:val="0CC94942"/>
    <w:rsid w:val="11A63879"/>
    <w:rsid w:val="13740C76"/>
    <w:rsid w:val="18B51A85"/>
    <w:rsid w:val="20030388"/>
    <w:rsid w:val="28B47E26"/>
    <w:rsid w:val="2A990F29"/>
    <w:rsid w:val="2E2A67B9"/>
    <w:rsid w:val="2FD8F05A"/>
    <w:rsid w:val="30550473"/>
    <w:rsid w:val="32220E63"/>
    <w:rsid w:val="38976FDA"/>
    <w:rsid w:val="3B4B2C0A"/>
    <w:rsid w:val="3C995B03"/>
    <w:rsid w:val="42155222"/>
    <w:rsid w:val="467B6E91"/>
    <w:rsid w:val="47307BE3"/>
    <w:rsid w:val="489931AD"/>
    <w:rsid w:val="4E2466CF"/>
    <w:rsid w:val="531E6299"/>
    <w:rsid w:val="53771DF8"/>
    <w:rsid w:val="58FF1ADE"/>
    <w:rsid w:val="59191FCF"/>
    <w:rsid w:val="5B4D4960"/>
    <w:rsid w:val="5E6779D4"/>
    <w:rsid w:val="5F4064DA"/>
    <w:rsid w:val="6041532C"/>
    <w:rsid w:val="666524CC"/>
    <w:rsid w:val="667A447D"/>
    <w:rsid w:val="6D625350"/>
    <w:rsid w:val="6F654570"/>
    <w:rsid w:val="6F992EB2"/>
    <w:rsid w:val="6FCB4F1F"/>
    <w:rsid w:val="704777C1"/>
    <w:rsid w:val="75631A30"/>
    <w:rsid w:val="76E279F5"/>
    <w:rsid w:val="78F06C42"/>
    <w:rsid w:val="79896EA5"/>
    <w:rsid w:val="7A26445B"/>
    <w:rsid w:val="7C3752D8"/>
    <w:rsid w:val="7C740277"/>
    <w:rsid w:val="7E5A0868"/>
    <w:rsid w:val="7EFD67F0"/>
    <w:rsid w:val="7F7C2A3F"/>
    <w:rsid w:val="7FEB75DE"/>
    <w:rsid w:val="CFDFC1FE"/>
    <w:rsid w:val="EEEEE10C"/>
    <w:rsid w:val="F3EEB1CF"/>
    <w:rsid w:val="F9FE4AEC"/>
    <w:rsid w:val="FAFBE4FF"/>
    <w:rsid w:val="FF7B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634</Characters>
  <Lines>0</Lines>
  <Paragraphs>0</Paragraphs>
  <TotalTime>62</TotalTime>
  <ScaleCrop>false</ScaleCrop>
  <LinksUpToDate>false</LinksUpToDate>
  <CharactersWithSpaces>634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2022-09-16T11:18:00Z</dcterms:created>
  <dc:creator>逗逗奇迹柒七一</dc:creator>
  <cp:lastModifiedBy>greatwall</cp:lastModifiedBy>
  <cp:lastPrinted>2024-02-25T23:51:00Z</cp:lastPrinted>
  <dcterms:modified xsi:type="dcterms:W3CDTF">2025-03-24T10:53:54Z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6AEB1780FB4F4A8E8247407E4770BFB4</vt:lpwstr>
  </property>
</Properties>
</file>