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梅州市按病种分值医疗机构基本系数表（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</w:p>
    <w:tbl>
      <w:tblPr>
        <w:tblStyle w:val="4"/>
        <w:tblW w:w="8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79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医疗机构档次</w:t>
            </w:r>
          </w:p>
        </w:tc>
        <w:tc>
          <w:tcPr>
            <w:tcW w:w="4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医院类型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基本权重系数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三级甲等医院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三级其他等次医院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县级人民医院，中医医院，二级中心卫生院，二级民营综合医院，市、县级妇幼保健计划生育服务中心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二级精神专科、二级眼科专科、二级康复专科医院、慢病防治院、其他二级专科医院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一级中心镇卫生院、一级民营综合医院、一级专科医院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一级乡镇卫生院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0.677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eastAsia="方正小标宋简体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eastAsia="方正小标宋简体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B43"/>
    <w:rsid w:val="00005B43"/>
    <w:rsid w:val="003B5FC5"/>
    <w:rsid w:val="004502DE"/>
    <w:rsid w:val="005A51D5"/>
    <w:rsid w:val="00954302"/>
    <w:rsid w:val="00970252"/>
    <w:rsid w:val="009E0148"/>
    <w:rsid w:val="00A2038C"/>
    <w:rsid w:val="00A91CBA"/>
    <w:rsid w:val="00DD2CE9"/>
    <w:rsid w:val="00FD7901"/>
    <w:rsid w:val="0BDF0364"/>
    <w:rsid w:val="135F6F5F"/>
    <w:rsid w:val="2BF704AB"/>
    <w:rsid w:val="635B0CF1"/>
    <w:rsid w:val="65EF26BF"/>
    <w:rsid w:val="73ED6E99"/>
    <w:rsid w:val="75227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206</Characters>
  <Lines>1</Lines>
  <Paragraphs>1</Paragraphs>
  <TotalTime>15</TotalTime>
  <ScaleCrop>false</ScaleCrop>
  <LinksUpToDate>false</LinksUpToDate>
  <CharactersWithSpaces>206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2024-12-11T18:47:00Z</dcterms:created>
  <dc:creator>king</dc:creator>
  <cp:lastModifiedBy>greatwall</cp:lastModifiedBy>
  <cp:lastPrinted>2025-04-14T15:07:18Z</cp:lastPrinted>
  <dcterms:modified xsi:type="dcterms:W3CDTF">2025-04-14T15:22:06Z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8FC2EA6094B54803A9D992ED0159BA11_12</vt:lpwstr>
  </property>
  <property fmtid="{D5CDD505-2E9C-101B-9397-08002B2CF9AE}" pid="4" name="KSOTemplateDocerSaveRecord">
    <vt:lpwstr>eyJoZGlkIjoiZjAxNmM3N2NjMDliYzg3YzI5NTQ5NmRiZWI0ZjJiNTIiLCJ1c2VySWQiOiI0MDEyODY1MTQifQ==</vt:lpwstr>
  </property>
</Properties>
</file>