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ascii="方正小标宋_GBK" w:hAnsi="Segoe UI" w:eastAsia="方正小标宋_GBK" w:cs="Segoe UI"/>
          <w:bCs/>
          <w:kern w:val="36"/>
          <w:sz w:val="44"/>
          <w:szCs w:val="44"/>
        </w:rPr>
      </w:pPr>
      <w:r>
        <w:rPr>
          <w:rFonts w:hint="eastAsia" w:ascii="方正小标宋_GBK" w:hAnsi="Segoe UI" w:eastAsia="方正小标宋_GBK" w:cs="Segoe UI"/>
          <w:bCs/>
          <w:kern w:val="36"/>
          <w:sz w:val="44"/>
          <w:szCs w:val="44"/>
        </w:rPr>
        <w:t>关于梅州市汽车零部件产业集群发展规划（2021-2025年）执行情况报告</w:t>
      </w:r>
    </w:p>
    <w:p>
      <w:pPr>
        <w:widowControl/>
        <w:spacing w:line="560" w:lineRule="exact"/>
        <w:jc w:val="left"/>
        <w:outlineLvl w:val="1"/>
        <w:rPr>
          <w:rFonts w:ascii="方正仿宋_GBK" w:hAnsi="Segoe UI" w:eastAsia="方正仿宋_GBK" w:cs="Segoe UI"/>
          <w:b/>
          <w:bCs/>
          <w:kern w:val="0"/>
          <w:sz w:val="32"/>
          <w:szCs w:val="32"/>
        </w:rPr>
      </w:pP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“十四五”时期是我国由全面建成小康社会向基本实现社会主义现代化迈进的关键时期，也是梅州市汽车零部件产业转型升级发展的重要阶段</w:t>
      </w:r>
      <w:r>
        <w:rPr>
          <w:rFonts w:hint="eastAsia" w:ascii="Times New Roman" w:hAnsi="Times New Roman" w:eastAsia="方正仿宋_GBK" w:cs="Times New Roman"/>
          <w:kern w:val="0"/>
          <w:sz w:val="32"/>
          <w:szCs w:val="32"/>
        </w:rPr>
        <w:t>，2021年7月梅州市印发</w:t>
      </w:r>
      <w:r>
        <w:rPr>
          <w:rFonts w:ascii="Times New Roman" w:hAnsi="Times New Roman" w:eastAsia="方正仿宋_GBK" w:cs="Times New Roman"/>
          <w:kern w:val="0"/>
          <w:sz w:val="32"/>
          <w:szCs w:val="32"/>
        </w:rPr>
        <w:t>《梅州市汽车零部件产业集群发展规划（2021-2025年）》</w:t>
      </w:r>
      <w:r>
        <w:rPr>
          <w:rFonts w:hint="eastAsia" w:ascii="Times New Roman" w:hAnsi="Times New Roman" w:eastAsia="方正仿宋_GBK" w:cs="Times New Roman"/>
          <w:kern w:val="0"/>
          <w:sz w:val="32"/>
          <w:szCs w:val="32"/>
        </w:rPr>
        <w:t>（以下简称《发展规划》），力争梅州市汽车零部件产业集群到2025年整体规模实现发展。</w:t>
      </w:r>
      <w:r>
        <w:rPr>
          <w:rFonts w:ascii="Times New Roman" w:hAnsi="Times New Roman" w:eastAsia="方正仿宋_GBK" w:cs="Times New Roman"/>
          <w:kern w:val="0"/>
          <w:sz w:val="32"/>
          <w:szCs w:val="32"/>
        </w:rPr>
        <w:t>本报告旨在对梅州市汽车零部件产业集群发展规划执行情况进行评估，并根据实际情况提出调整目标，为产业</w:t>
      </w:r>
      <w:r>
        <w:rPr>
          <w:rFonts w:hint="eastAsia" w:ascii="Times New Roman" w:hAnsi="Times New Roman" w:eastAsia="方正仿宋_GBK" w:cs="Times New Roman"/>
          <w:kern w:val="0"/>
          <w:sz w:val="32"/>
          <w:szCs w:val="32"/>
        </w:rPr>
        <w:t>的</w:t>
      </w:r>
      <w:r>
        <w:rPr>
          <w:rFonts w:ascii="Times New Roman" w:hAnsi="Times New Roman" w:eastAsia="方正仿宋_GBK" w:cs="Times New Roman"/>
          <w:kern w:val="0"/>
          <w:sz w:val="32"/>
          <w:szCs w:val="32"/>
        </w:rPr>
        <w:t>发展提供科学依据。</w:t>
      </w:r>
    </w:p>
    <w:p>
      <w:pPr>
        <w:widowControl/>
        <w:spacing w:line="560" w:lineRule="exact"/>
        <w:ind w:firstLine="640" w:firstLineChars="200"/>
        <w:outlineLvl w:val="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一</w:t>
      </w:r>
      <w:r>
        <w:rPr>
          <w:rFonts w:ascii="方正黑体_GBK" w:hAnsi="Times New Roman" w:eastAsia="方正黑体_GBK" w:cs="Times New Roman"/>
          <w:kern w:val="0"/>
          <w:sz w:val="32"/>
          <w:szCs w:val="32"/>
        </w:rPr>
        <w:t>、规划执行情况回顾</w:t>
      </w:r>
    </w:p>
    <w:p>
      <w:pPr>
        <w:widowControl/>
        <w:spacing w:line="560" w:lineRule="exact"/>
        <w:ind w:firstLine="640" w:firstLineChars="200"/>
        <w:outlineLvl w:val="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（一）产业规模方面</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w:t>
      </w:r>
      <w:r>
        <w:rPr>
          <w:rFonts w:hint="eastAsia" w:ascii="Times New Roman" w:hAnsi="Times New Roman" w:eastAsia="方正仿宋_GBK" w:cs="Times New Roman"/>
          <w:kern w:val="0"/>
          <w:sz w:val="32"/>
          <w:szCs w:val="32"/>
        </w:rPr>
        <w:t>《发展规划》</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到2025年末，</w:t>
      </w:r>
      <w:r>
        <w:rPr>
          <w:rFonts w:ascii="Times New Roman" w:hAnsi="Times New Roman" w:eastAsia="方正仿宋_GBK" w:cs="Times New Roman"/>
          <w:kern w:val="0"/>
          <w:sz w:val="32"/>
          <w:szCs w:val="32"/>
        </w:rPr>
        <w:t>我市</w:t>
      </w:r>
      <w:r>
        <w:rPr>
          <w:rFonts w:hint="eastAsia" w:ascii="Times New Roman" w:hAnsi="Times New Roman" w:eastAsia="方正仿宋_GBK" w:cs="Times New Roman"/>
          <w:kern w:val="0"/>
          <w:sz w:val="32"/>
          <w:szCs w:val="32"/>
        </w:rPr>
        <w:t>汽车零部件工业总产值力争达到100亿元以上。</w:t>
      </w:r>
      <w:r>
        <w:rPr>
          <w:rFonts w:ascii="Times New Roman" w:hAnsi="Times New Roman" w:eastAsia="方正仿宋_GBK" w:cs="Times New Roman"/>
          <w:kern w:val="0"/>
          <w:sz w:val="32"/>
          <w:szCs w:val="32"/>
        </w:rPr>
        <w:t>根据编制规划内容，</w:t>
      </w:r>
      <w:r>
        <w:rPr>
          <w:rFonts w:hint="eastAsia" w:ascii="Times New Roman" w:hAnsi="Times New Roman" w:eastAsia="方正仿宋_GBK" w:cs="Times New Roman"/>
          <w:kern w:val="0"/>
          <w:sz w:val="32"/>
          <w:szCs w:val="32"/>
        </w:rPr>
        <w:t>《发展规划》</w:t>
      </w:r>
      <w:r>
        <w:rPr>
          <w:rFonts w:ascii="Times New Roman" w:hAnsi="Times New Roman" w:eastAsia="方正仿宋_GBK" w:cs="Times New Roman"/>
          <w:kern w:val="0"/>
          <w:sz w:val="32"/>
          <w:szCs w:val="32"/>
        </w:rPr>
        <w:t>将汽车零部件上游</w:t>
      </w:r>
      <w:r>
        <w:rPr>
          <w:rFonts w:hint="eastAsia" w:ascii="Times New Roman" w:hAnsi="Times New Roman" w:eastAsia="方正仿宋_GBK" w:cs="Times New Roman"/>
          <w:kern w:val="0"/>
          <w:sz w:val="32"/>
          <w:szCs w:val="32"/>
        </w:rPr>
        <w:t>锂电铜箔（行业代码3985）</w:t>
      </w:r>
      <w:r>
        <w:rPr>
          <w:rFonts w:ascii="Times New Roman" w:hAnsi="Times New Roman" w:eastAsia="方正仿宋_GBK" w:cs="Times New Roman"/>
          <w:kern w:val="0"/>
          <w:sz w:val="32"/>
          <w:szCs w:val="32"/>
        </w:rPr>
        <w:t>及汽车轮胎</w:t>
      </w:r>
      <w:r>
        <w:rPr>
          <w:rFonts w:hint="eastAsia" w:ascii="Times New Roman" w:hAnsi="Times New Roman" w:eastAsia="方正仿宋_GBK" w:cs="Times New Roman"/>
          <w:kern w:val="0"/>
          <w:sz w:val="32"/>
          <w:szCs w:val="32"/>
        </w:rPr>
        <w:t>（行业代码2911）</w:t>
      </w:r>
      <w:r>
        <w:rPr>
          <w:rFonts w:ascii="Times New Roman" w:hAnsi="Times New Roman" w:eastAsia="方正仿宋_GBK" w:cs="Times New Roman"/>
          <w:kern w:val="0"/>
          <w:sz w:val="32"/>
          <w:szCs w:val="32"/>
        </w:rPr>
        <w:t>、汽车玻璃</w:t>
      </w:r>
      <w:r>
        <w:rPr>
          <w:rFonts w:hint="eastAsia" w:ascii="Times New Roman" w:hAnsi="Times New Roman" w:eastAsia="方正仿宋_GBK" w:cs="Times New Roman"/>
          <w:kern w:val="0"/>
          <w:sz w:val="32"/>
          <w:szCs w:val="32"/>
        </w:rPr>
        <w:t>（行业代码3042）</w:t>
      </w:r>
      <w:r>
        <w:rPr>
          <w:rFonts w:ascii="Times New Roman" w:hAnsi="Times New Roman" w:eastAsia="方正仿宋_GBK" w:cs="Times New Roman"/>
          <w:kern w:val="0"/>
          <w:sz w:val="32"/>
          <w:szCs w:val="32"/>
        </w:rPr>
        <w:t>、汽车音响和用品</w:t>
      </w:r>
      <w:r>
        <w:rPr>
          <w:rFonts w:hint="eastAsia" w:ascii="Times New Roman" w:hAnsi="Times New Roman" w:eastAsia="方正仿宋_GBK" w:cs="Times New Roman"/>
          <w:kern w:val="0"/>
          <w:sz w:val="32"/>
          <w:szCs w:val="32"/>
        </w:rPr>
        <w:t>（行业代码3984、3952）</w:t>
      </w:r>
      <w:r>
        <w:rPr>
          <w:rFonts w:ascii="Times New Roman" w:hAnsi="Times New Roman" w:eastAsia="方正仿宋_GBK" w:cs="Times New Roman"/>
          <w:kern w:val="0"/>
          <w:sz w:val="32"/>
          <w:szCs w:val="32"/>
        </w:rPr>
        <w:t>等</w:t>
      </w:r>
      <w:r>
        <w:rPr>
          <w:rFonts w:hint="eastAsia" w:ascii="Times New Roman" w:hAnsi="Times New Roman" w:eastAsia="方正仿宋_GBK" w:cs="Times New Roman"/>
          <w:kern w:val="0"/>
          <w:sz w:val="32"/>
          <w:szCs w:val="32"/>
        </w:rPr>
        <w:t>涉及汽车部件的部分生产企业</w:t>
      </w:r>
      <w:r>
        <w:rPr>
          <w:rFonts w:ascii="Times New Roman" w:hAnsi="Times New Roman" w:eastAsia="方正仿宋_GBK" w:cs="Times New Roman"/>
          <w:kern w:val="0"/>
          <w:sz w:val="32"/>
          <w:szCs w:val="32"/>
        </w:rPr>
        <w:t>纳入了汽车零部件产业集群范畴。</w:t>
      </w:r>
      <w:r>
        <w:rPr>
          <w:rFonts w:hint="eastAsia" w:ascii="Times New Roman" w:hAnsi="Times New Roman" w:eastAsia="方正仿宋_GBK" w:cs="Times New Roman"/>
          <w:kern w:val="0"/>
          <w:sz w:val="32"/>
          <w:szCs w:val="32"/>
        </w:rPr>
        <w:t>根据编制《发展规划》的口径，至2024年度12月，全市汽车零部件规模以上企业28家，实现产值50.49亿元，</w:t>
      </w:r>
      <w:r>
        <w:rPr>
          <w:rFonts w:ascii="Times New Roman" w:hAnsi="Times New Roman" w:eastAsia="方正仿宋_GBK" w:cs="Times New Roman"/>
          <w:kern w:val="0"/>
          <w:sz w:val="32"/>
          <w:szCs w:val="32"/>
        </w:rPr>
        <w:t>其中10亿元以上产值企业1家，1亿至10亿元产值企业</w:t>
      </w:r>
      <w:r>
        <w:rPr>
          <w:rFonts w:hint="eastAsia" w:ascii="Times New Roman" w:hAnsi="Times New Roman" w:eastAsia="方正仿宋_GBK" w:cs="Times New Roman"/>
          <w:kern w:val="0"/>
          <w:sz w:val="32"/>
          <w:szCs w:val="32"/>
        </w:rPr>
        <w:t>10</w:t>
      </w:r>
      <w:r>
        <w:rPr>
          <w:rFonts w:ascii="Times New Roman" w:hAnsi="Times New Roman" w:eastAsia="方正仿宋_GBK" w:cs="Times New Roman"/>
          <w:kern w:val="0"/>
          <w:sz w:val="32"/>
          <w:szCs w:val="32"/>
        </w:rPr>
        <w:t>家</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生产新能源汽车零部件的企业</w:t>
      </w:r>
      <w:r>
        <w:rPr>
          <w:rFonts w:hint="eastAsia" w:ascii="Times New Roman" w:hAnsi="Times New Roman" w:eastAsia="方正仿宋_GBK" w:cs="Times New Roman"/>
          <w:kern w:val="0"/>
          <w:sz w:val="32"/>
          <w:szCs w:val="32"/>
        </w:rPr>
        <w:t>达到13</w:t>
      </w:r>
      <w:r>
        <w:rPr>
          <w:rFonts w:ascii="Times New Roman" w:hAnsi="Times New Roman" w:eastAsia="方正仿宋_GBK" w:cs="Times New Roman"/>
          <w:kern w:val="0"/>
          <w:sz w:val="32"/>
          <w:szCs w:val="32"/>
        </w:rPr>
        <w:t>家</w:t>
      </w:r>
      <w:r>
        <w:rPr>
          <w:rFonts w:hint="eastAsia" w:ascii="Times New Roman" w:hAnsi="Times New Roman" w:eastAsia="方正仿宋_GBK" w:cs="Times New Roman"/>
          <w:kern w:val="0"/>
          <w:sz w:val="32"/>
          <w:szCs w:val="32"/>
        </w:rPr>
        <w:t>。</w:t>
      </w:r>
    </w:p>
    <w:p>
      <w:pPr>
        <w:widowControl/>
        <w:spacing w:line="560" w:lineRule="exact"/>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但</w:t>
      </w:r>
      <w:r>
        <w:rPr>
          <w:rFonts w:ascii="Times New Roman" w:hAnsi="Times New Roman" w:eastAsia="方正仿宋_GBK" w:cs="Times New Roman"/>
          <w:kern w:val="0"/>
          <w:sz w:val="32"/>
          <w:szCs w:val="32"/>
        </w:rPr>
        <w:t>根据</w:t>
      </w:r>
      <w:r>
        <w:rPr>
          <w:rFonts w:ascii="Times New Roman" w:hAnsi="Times New Roman" w:eastAsia="方正仿宋_GBK" w:cs="Times New Roman"/>
          <w:sz w:val="32"/>
          <w:szCs w:val="32"/>
        </w:rPr>
        <w:t>《广东省工业和信息化厅 广东省发展改革委 广东省科技厅 广东省农业农村厅 广东省统计局 广东省能源局印发广东省战略性产业集群统计口径（试行）的通知》（粤</w:t>
      </w:r>
      <w:r>
        <w:rPr>
          <w:rFonts w:hint="eastAsia" w:ascii="Times New Roman" w:hAnsi="Times New Roman" w:eastAsia="方正仿宋_GBK" w:cs="Times New Roman"/>
          <w:sz w:val="32"/>
          <w:szCs w:val="32"/>
        </w:rPr>
        <w:t>制造强省</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号，以下简称《统计口径》）</w:t>
      </w:r>
      <w:r>
        <w:rPr>
          <w:rFonts w:hint="eastAsia" w:ascii="Times New Roman" w:hAnsi="Times New Roman" w:eastAsia="方正仿宋_GBK" w:cs="Times New Roman"/>
          <w:sz w:val="32"/>
          <w:szCs w:val="32"/>
        </w:rPr>
        <w:t>精神</w:t>
      </w:r>
      <w:r>
        <w:rPr>
          <w:rFonts w:ascii="Times New Roman" w:hAnsi="Times New Roman" w:eastAsia="方正仿宋_GBK" w:cs="Times New Roman"/>
          <w:sz w:val="32"/>
          <w:szCs w:val="32"/>
        </w:rPr>
        <w:t>，只将行业代码3670的企业列入了汽车零部件及配件制造</w:t>
      </w:r>
      <w:r>
        <w:rPr>
          <w:rFonts w:hint="eastAsia" w:ascii="Times New Roman" w:hAnsi="Times New Roman" w:eastAsia="方正仿宋_GBK" w:cs="Times New Roman"/>
          <w:sz w:val="32"/>
          <w:szCs w:val="32"/>
        </w:rPr>
        <w:t>，未将</w:t>
      </w:r>
      <w:r>
        <w:rPr>
          <w:rFonts w:ascii="Times New Roman" w:hAnsi="Times New Roman" w:eastAsia="方正仿宋_GBK" w:cs="Times New Roman"/>
          <w:kern w:val="0"/>
          <w:sz w:val="32"/>
          <w:szCs w:val="32"/>
        </w:rPr>
        <w:t>汽车零部件上游及汽车轮胎、汽车玻璃、汽车音响和用品等</w:t>
      </w:r>
      <w:r>
        <w:rPr>
          <w:rFonts w:hint="eastAsia" w:ascii="Times New Roman" w:hAnsi="Times New Roman" w:eastAsia="方正仿宋_GBK" w:cs="Times New Roman"/>
          <w:kern w:val="0"/>
          <w:sz w:val="32"/>
          <w:szCs w:val="32"/>
        </w:rPr>
        <w:t>纳入统计集群范畴。</w:t>
      </w:r>
      <w:r>
        <w:rPr>
          <w:rFonts w:hint="eastAsia" w:ascii="Times New Roman" w:hAnsi="Times New Roman" w:eastAsia="方正仿宋_GBK" w:cs="Times New Roman"/>
          <w:sz w:val="32"/>
          <w:szCs w:val="32"/>
        </w:rPr>
        <w:t>依据</w:t>
      </w:r>
      <w:r>
        <w:rPr>
          <w:rFonts w:ascii="Times New Roman" w:hAnsi="Times New Roman" w:eastAsia="方正仿宋_GBK" w:cs="Times New Roman"/>
          <w:sz w:val="32"/>
          <w:szCs w:val="32"/>
        </w:rPr>
        <w:t>《统计口径》和统计数据，2021年至2024年，全市汽车零部件产业集群规模以上企业总产值分别为26.63亿元、22.95亿元、27.62亿元、30.8亿元。至2024年12月，全市规模以上汽车零部件企业21家，其中10亿元以上产值企业1家，1亿至10亿元产值企业6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生产新能源汽车零部件的企业</w:t>
      </w:r>
      <w:r>
        <w:rPr>
          <w:rFonts w:hint="eastAsia" w:ascii="Times New Roman" w:hAnsi="Times New Roman" w:eastAsia="方正仿宋_GBK" w:cs="Times New Roman"/>
          <w:sz w:val="32"/>
          <w:szCs w:val="32"/>
        </w:rPr>
        <w:t>达到12</w:t>
      </w:r>
      <w:r>
        <w:rPr>
          <w:rFonts w:ascii="Times New Roman" w:hAnsi="Times New Roman" w:eastAsia="方正仿宋_GBK" w:cs="Times New Roman"/>
          <w:sz w:val="32"/>
          <w:szCs w:val="32"/>
        </w:rPr>
        <w:t>家。</w:t>
      </w:r>
    </w:p>
    <w:p>
      <w:pPr>
        <w:widowControl/>
        <w:spacing w:line="560" w:lineRule="exact"/>
        <w:ind w:firstLine="640" w:firstLineChars="200"/>
        <w:outlineLvl w:val="0"/>
        <w:rPr>
          <w:rFonts w:ascii="方正楷体_GBK" w:hAnsi="Times New Roman" w:eastAsia="方正楷体_GBK" w:cs="Times New Roman"/>
          <w:kern w:val="0"/>
          <w:sz w:val="32"/>
          <w:szCs w:val="32"/>
        </w:rPr>
      </w:pPr>
      <w:r>
        <w:rPr>
          <w:rFonts w:ascii="Times New Roman" w:hAnsi="Times New Roman" w:eastAsia="方正仿宋_GBK" w:cs="Times New Roman"/>
          <w:sz w:val="32"/>
          <w:szCs w:val="32"/>
        </w:rPr>
        <w:t>因此</w:t>
      </w:r>
      <w:r>
        <w:rPr>
          <w:rFonts w:ascii="Times New Roman" w:hAnsi="Times New Roman" w:eastAsia="方正仿宋_GBK" w:cs="Times New Roman"/>
          <w:kern w:val="0"/>
          <w:sz w:val="32"/>
          <w:szCs w:val="32"/>
        </w:rPr>
        <w:t>就全市而言，汽车零部件产业规模在规划执行期间呈现出一定的增长态势。但受市场波动、原材料价格上涨、新冠疫情等外部风险和《统计口径》问题影响，增长速度远远未达预期</w:t>
      </w:r>
      <w:r>
        <w:rPr>
          <w:rFonts w:hint="eastAsia" w:ascii="Times New Roman" w:hAnsi="Times New Roman" w:eastAsia="方正仿宋_GBK" w:cs="Times New Roman"/>
          <w:kern w:val="0"/>
          <w:sz w:val="32"/>
          <w:szCs w:val="32"/>
        </w:rPr>
        <w:t>；就是根据《规划》原编制口径，2024年度集群企业实现规模以上工业产值50.49亿元，到2025年也无法达到《规划》目标值</w:t>
      </w:r>
      <w:r>
        <w:rPr>
          <w:rFonts w:ascii="Times New Roman" w:hAnsi="Times New Roman" w:eastAsia="方正仿宋_GBK" w:cs="Times New Roman"/>
          <w:kern w:val="0"/>
          <w:sz w:val="32"/>
          <w:szCs w:val="32"/>
        </w:rPr>
        <w:t>。部分传统零部件产品市场需求有所下滑，而新能源汽车零部件领域虽有</w:t>
      </w:r>
      <w:r>
        <w:rPr>
          <w:rFonts w:hint="eastAsia" w:ascii="Times New Roman" w:hAnsi="Times New Roman" w:eastAsia="方正仿宋_GBK" w:cs="Times New Roman"/>
          <w:kern w:val="0"/>
          <w:sz w:val="32"/>
          <w:szCs w:val="32"/>
        </w:rPr>
        <w:t>较大</w:t>
      </w:r>
      <w:r>
        <w:rPr>
          <w:rFonts w:ascii="Times New Roman" w:hAnsi="Times New Roman" w:eastAsia="方正仿宋_GBK" w:cs="Times New Roman"/>
          <w:kern w:val="0"/>
          <w:sz w:val="32"/>
          <w:szCs w:val="32"/>
        </w:rPr>
        <w:t>发展，但尚未形成足够的规模效应来弥补整体产业增长的缺口。同时，国际贸易规则及政策变化也给出口市场带来了不确定性，增加了汽</w:t>
      </w:r>
      <w:r>
        <w:rPr>
          <w:rFonts w:hint="eastAsia" w:ascii="Times New Roman" w:hAnsi="Times New Roman" w:eastAsia="方正仿宋_GBK" w:cs="Times New Roman"/>
          <w:kern w:val="0"/>
          <w:sz w:val="32"/>
          <w:szCs w:val="32"/>
        </w:rPr>
        <w:t>车产业链产品出口竞争的压力。</w:t>
      </w:r>
    </w:p>
    <w:p>
      <w:pPr>
        <w:widowControl/>
        <w:spacing w:line="560" w:lineRule="exact"/>
        <w:ind w:firstLine="640" w:firstLineChars="200"/>
        <w:outlineLvl w:val="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（二）推进优质企业增资扩产方面</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规划提出</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聚焦挂车车轴、轮毂、精密铸件、轴用制动蹄铁、轴用制动蹄片等在行业内具有一定知名度和竞争力的产品，通过推进企业增产扩产进一步提升优势产品的产能和品质。规划期内拟依托BPW（梅州）车轴有限公司建设BPW第八期车轴扩产和转型升级项目，包括车轴配件电泳涂装生产线技改，26.5万根车轴扩产项目，10万根盘式车轴项目以及10万根空气悬挂车轴扩产及技改；依托梅州市福德金属制品有限公司建设汽车轮毂项目，项目采用节能环保的全自动化生产线混砂系统及自动清理系统，可形成年产200万套汽车轮毂的生产能力；依托雄辉实业有限公司建设精密铸件新建厂区项目，项目计划购进4套节能环保熔炼设备，2条国内先进铸造生产线；依托梅县庆达实业有限公司建设轴用制动蹄铁，轴用制动蹄片增资扩产项目等。</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其中</w:t>
      </w:r>
      <w:r>
        <w:rPr>
          <w:rFonts w:hint="eastAsia" w:ascii="Times New Roman" w:hAnsi="Times New Roman" w:eastAsia="方正仿宋_GBK" w:cs="Times New Roman"/>
          <w:kern w:val="0"/>
          <w:sz w:val="32"/>
          <w:szCs w:val="32"/>
        </w:rPr>
        <w:t>：列入</w:t>
      </w:r>
      <w:r>
        <w:rPr>
          <w:rFonts w:ascii="Times New Roman" w:hAnsi="Times New Roman" w:eastAsia="方正仿宋_GBK" w:cs="Times New Roman"/>
          <w:kern w:val="0"/>
          <w:sz w:val="32"/>
          <w:szCs w:val="32"/>
        </w:rPr>
        <w:t>《统计口径》</w:t>
      </w:r>
      <w:r>
        <w:rPr>
          <w:rFonts w:hint="eastAsia" w:ascii="Times New Roman" w:hAnsi="Times New Roman" w:eastAsia="方正仿宋_GBK" w:cs="Times New Roman"/>
          <w:kern w:val="0"/>
          <w:sz w:val="32"/>
          <w:szCs w:val="32"/>
        </w:rPr>
        <w:t>范畴的</w:t>
      </w:r>
      <w:r>
        <w:rPr>
          <w:rFonts w:ascii="Times New Roman" w:hAnsi="Times New Roman" w:eastAsia="方正仿宋_GBK" w:cs="Times New Roman"/>
          <w:kern w:val="0"/>
          <w:sz w:val="32"/>
          <w:szCs w:val="32"/>
        </w:rPr>
        <w:t>BPW公司、福德金属制品公司项目已建成投产。雄辉实业公司和庆达实业公司项目虽已建成投产，</w:t>
      </w:r>
      <w:r>
        <w:rPr>
          <w:rFonts w:hint="eastAsia" w:ascii="Times New Roman" w:hAnsi="Times New Roman" w:eastAsia="方正仿宋_GBK" w:cs="Times New Roman"/>
          <w:kern w:val="0"/>
          <w:sz w:val="32"/>
          <w:szCs w:val="32"/>
        </w:rPr>
        <w:t>却</w:t>
      </w:r>
      <w:r>
        <w:rPr>
          <w:rFonts w:ascii="Times New Roman" w:hAnsi="Times New Roman" w:eastAsia="方正仿宋_GBK" w:cs="Times New Roman"/>
          <w:kern w:val="0"/>
          <w:sz w:val="32"/>
          <w:szCs w:val="32"/>
        </w:rPr>
        <w:t>因《统计口径》范畴</w:t>
      </w:r>
      <w:r>
        <w:rPr>
          <w:rFonts w:hint="eastAsia" w:ascii="Times New Roman" w:hAnsi="Times New Roman" w:eastAsia="方正仿宋_GBK" w:cs="Times New Roman"/>
          <w:kern w:val="0"/>
          <w:sz w:val="32"/>
          <w:szCs w:val="32"/>
        </w:rPr>
        <w:t>无法</w:t>
      </w:r>
      <w:r>
        <w:rPr>
          <w:rFonts w:ascii="Times New Roman" w:hAnsi="Times New Roman" w:eastAsia="方正仿宋_GBK" w:cs="Times New Roman"/>
          <w:kern w:val="0"/>
          <w:sz w:val="32"/>
          <w:szCs w:val="32"/>
        </w:rPr>
        <w:t>列入汽车零部件产业产值统计。</w:t>
      </w:r>
    </w:p>
    <w:p>
      <w:pPr>
        <w:spacing w:line="560" w:lineRule="exact"/>
        <w:ind w:firstLine="640" w:firstLineChars="200"/>
        <w:rPr>
          <w:rFonts w:ascii="方正楷体_GBK" w:hAnsi="Times New Roman" w:eastAsia="方正楷体_GBK" w:cs="Times New Roman"/>
          <w:bCs/>
          <w:szCs w:val="32"/>
        </w:rPr>
      </w:pPr>
      <w:r>
        <w:rPr>
          <w:rFonts w:hint="eastAsia" w:ascii="方正楷体_GBK" w:hAnsi="Times New Roman" w:eastAsia="方正楷体_GBK" w:cs="Times New Roman"/>
          <w:kern w:val="0"/>
          <w:sz w:val="32"/>
          <w:szCs w:val="32"/>
        </w:rPr>
        <w:t>（三）加快传统领域优化调整方面</w:t>
      </w:r>
    </w:p>
    <w:p>
      <w:pPr>
        <w:spacing w:line="560" w:lineRule="exact"/>
        <w:ind w:firstLine="640" w:firstLineChars="200"/>
        <w:rPr>
          <w:rFonts w:ascii="Times New Roman" w:hAnsi="Times New Roman" w:eastAsia="方正仿宋_GBK" w:cs="Times New Roman"/>
          <w:bCs/>
          <w:szCs w:val="32"/>
        </w:rPr>
      </w:pPr>
      <w:r>
        <w:rPr>
          <w:rFonts w:ascii="Times New Roman" w:hAnsi="Times New Roman" w:eastAsia="方正仿宋_GBK" w:cs="Times New Roman"/>
          <w:kern w:val="0"/>
          <w:sz w:val="32"/>
          <w:szCs w:val="32"/>
        </w:rPr>
        <w:t>规划提出</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紧密围绕产业发展新趋势和新要求，通过推动现有企业进行技术改造和产品结构调整，提升生产过程绿色制造水平，提升产品性能及品质水平，响应市场对新产品的需求。规划期内拟依托卡莱（梅州）橡胶制品有限公司建设轮胎生产线节能环保综合技术改造项目；依托广东鸿荣重工股份有限公司建设焊接机器人生产线设备技术改造项目，通过购置先进的焊接机器人设备提升产品的焊接产能，进而提高生产产能和产品品质；依托梅州伟友耐磨材料有限公司建设挖掘机配件智能生产线技术改造项目，通过购置生产设备组成专业生产挖掘机配件的智能生产线，预计提升生产效率10%；依托广东嘉元科技股份有限公司建设1.5万吨新能源动力电池用高性能铜箔技术改造项目；依托丰顺县培英电声有限公司建设汽车音响生产基地项目，产品包括各种车船影音产品、GPS导航仪等；依托洪裕汽车配件制造有限公司建设汽车零部件新产品工艺提升技术改造项目，改进汽车零部件生产造型速度及钢材熔炼速度</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。上述项目已大部分建成</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但依据《统计口径》未列入汽车零部件产业产值统计范畴</w:t>
      </w:r>
      <w:r>
        <w:rPr>
          <w:rFonts w:hint="eastAsia" w:ascii="Times New Roman" w:hAnsi="Times New Roman" w:eastAsia="方正仿宋_GBK" w:cs="Times New Roman"/>
          <w:kern w:val="0"/>
          <w:sz w:val="32"/>
          <w:szCs w:val="32"/>
        </w:rPr>
        <w:t>。同时，</w:t>
      </w:r>
      <w:r>
        <w:rPr>
          <w:rFonts w:ascii="Times New Roman" w:hAnsi="Times New Roman" w:eastAsia="方正仿宋_GBK" w:cs="Times New Roman"/>
          <w:kern w:val="0"/>
          <w:sz w:val="32"/>
          <w:szCs w:val="32"/>
        </w:rPr>
        <w:t>洪裕汽车配件制造有限公司</w:t>
      </w:r>
      <w:r>
        <w:rPr>
          <w:rFonts w:hint="eastAsia" w:ascii="Times New Roman" w:hAnsi="Times New Roman" w:eastAsia="方正仿宋_GBK" w:cs="Times New Roman"/>
          <w:kern w:val="0"/>
          <w:sz w:val="32"/>
          <w:szCs w:val="32"/>
        </w:rPr>
        <w:t>项目建成后却</w:t>
      </w:r>
      <w:r>
        <w:rPr>
          <w:rFonts w:ascii="Times New Roman" w:hAnsi="Times New Roman" w:eastAsia="方正仿宋_GBK" w:cs="Times New Roman"/>
          <w:kern w:val="0"/>
          <w:sz w:val="32"/>
          <w:szCs w:val="32"/>
        </w:rPr>
        <w:t>因生产经营原因停产。</w:t>
      </w:r>
    </w:p>
    <w:p>
      <w:pPr>
        <w:widowControl/>
        <w:spacing w:line="560" w:lineRule="exact"/>
        <w:ind w:firstLine="640" w:firstLineChars="200"/>
        <w:outlineLvl w:val="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（四）瞄准重点领域招商引资项目方面</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规划提出</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紧抓产业转移机遇，通过开展建链补链强链行动，大力培育和引进相关知名企业，推动梅州市汽车零部件高端化发展。规划期内依托梅州广汽汽车弹簧有限公司建设广汽汽车弹簧生产项目，生产悬架弹簧、稳定杆、悬架弹簧钢丝等产品，达产后产值超5亿元，远期拓展延伸为10亿元产值规模；依托法国圣戈班和广汽集团建设圣戈班梅州高端汽车玻璃生产项目，建成后达到年产能450万片智能玻璃，三期目标产值可达11.8亿元；依托梅州宏原汽车配件有限公司建设汽车座椅面套及内饰件开发生产项目；依托广东华悦汽车零部件有限公司建设华悦汽车零部件生产项目，主要生产锁具及其配件、设计、模具、塑料制品、五金制品；依托广东安闻汽车零部件有限公司建设安闻汽车零部件研发设计和生产项目，主要生产汽车座椅安全带传感器、座椅腰部支撑系统、座椅加热器、座椅通风系统、汽车座椅线束；依托广东欧富来新材料制造有限责任公司建设年产40万件套汽车配件智能自动化生产线项目</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至目前，广汽汽车弹簧公司、宏原汽车配件公司、华悦汽车零部件公司、安闻汽车零部件公司等项目陆续建成，至2024年底</w:t>
      </w:r>
      <w:r>
        <w:rPr>
          <w:rFonts w:hint="eastAsia" w:ascii="Times New Roman" w:hAnsi="Times New Roman" w:eastAsia="方正仿宋_GBK" w:cs="Times New Roman"/>
          <w:kern w:val="0"/>
          <w:sz w:val="32"/>
          <w:szCs w:val="32"/>
        </w:rPr>
        <w:t>该四家公司</w:t>
      </w:r>
      <w:r>
        <w:rPr>
          <w:rFonts w:ascii="Times New Roman" w:hAnsi="Times New Roman" w:eastAsia="方正仿宋_GBK" w:cs="Times New Roman"/>
          <w:kern w:val="0"/>
          <w:sz w:val="32"/>
          <w:szCs w:val="32"/>
        </w:rPr>
        <w:t>产值</w:t>
      </w:r>
      <w:r>
        <w:rPr>
          <w:rFonts w:hint="eastAsia" w:ascii="Times New Roman" w:hAnsi="Times New Roman" w:eastAsia="方正仿宋_GBK" w:cs="Times New Roman"/>
          <w:kern w:val="0"/>
          <w:sz w:val="32"/>
          <w:szCs w:val="32"/>
        </w:rPr>
        <w:t>合计为10.09</w:t>
      </w:r>
      <w:r>
        <w:rPr>
          <w:rFonts w:ascii="Times New Roman" w:hAnsi="Times New Roman" w:eastAsia="方正仿宋_GBK" w:cs="Times New Roman"/>
          <w:kern w:val="0"/>
          <w:sz w:val="32"/>
          <w:szCs w:val="32"/>
        </w:rPr>
        <w:t>亿元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广汽汽车弹簧公司因市场原因产值目标未达预期。圣戈班汽车玻璃项目已投产，但依据《统计口径》</w:t>
      </w:r>
      <w:r>
        <w:rPr>
          <w:rFonts w:hint="eastAsia" w:ascii="Times New Roman" w:hAnsi="Times New Roman" w:eastAsia="方正仿宋_GBK" w:cs="Times New Roman"/>
          <w:kern w:val="0"/>
          <w:sz w:val="32"/>
          <w:szCs w:val="32"/>
        </w:rPr>
        <w:t>无法</w:t>
      </w:r>
      <w:r>
        <w:rPr>
          <w:rFonts w:ascii="Times New Roman" w:hAnsi="Times New Roman" w:eastAsia="方正仿宋_GBK" w:cs="Times New Roman"/>
          <w:kern w:val="0"/>
          <w:sz w:val="32"/>
          <w:szCs w:val="32"/>
        </w:rPr>
        <w:t>列入汽车零部件产业产值统计范畴。</w:t>
      </w:r>
    </w:p>
    <w:p>
      <w:pPr>
        <w:widowControl/>
        <w:spacing w:line="560" w:lineRule="exact"/>
        <w:ind w:firstLine="640" w:firstLineChars="200"/>
        <w:outlineLvl w:val="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（五）新项目方面</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至目前，</w:t>
      </w:r>
      <w:r>
        <w:rPr>
          <w:rFonts w:ascii="Times New Roman" w:hAnsi="Times New Roman" w:eastAsia="方正仿宋_GBK" w:cs="Times New Roman"/>
          <w:kern w:val="0"/>
          <w:sz w:val="32"/>
          <w:szCs w:val="32"/>
        </w:rPr>
        <w:t>全市列入《统计口径》范畴的</w:t>
      </w:r>
      <w:r>
        <w:rPr>
          <w:rFonts w:hint="eastAsia" w:ascii="Times New Roman" w:hAnsi="Times New Roman" w:eastAsia="方正仿宋_GBK" w:cs="Times New Roman"/>
          <w:kern w:val="0"/>
          <w:sz w:val="32"/>
          <w:szCs w:val="32"/>
        </w:rPr>
        <w:t>在建</w:t>
      </w:r>
      <w:r>
        <w:rPr>
          <w:rFonts w:ascii="Times New Roman" w:hAnsi="Times New Roman" w:eastAsia="方正仿宋_GBK" w:cs="Times New Roman"/>
          <w:kern w:val="0"/>
          <w:sz w:val="32"/>
          <w:szCs w:val="32"/>
        </w:rPr>
        <w:t>汽车零部件项目仅有3个：梅州市润龙汽车配件加工制造项目、广东林和汽车配件有限公司汽车散热器生产项目、广东安闻汽车零部件有限公司汽车座椅材料增资扩产项目，项目合计投资额为3.5亿元，均计划在2025年底前完工，预计新增</w:t>
      </w:r>
      <w:r>
        <w:rPr>
          <w:rFonts w:hint="eastAsia" w:ascii="Times New Roman" w:hAnsi="Times New Roman" w:eastAsia="方正仿宋_GBK" w:cs="Times New Roman"/>
          <w:kern w:val="0"/>
          <w:sz w:val="32"/>
          <w:szCs w:val="32"/>
        </w:rPr>
        <w:t>集群产值约</w:t>
      </w:r>
      <w:r>
        <w:rPr>
          <w:rFonts w:ascii="Times New Roman" w:hAnsi="Times New Roman" w:eastAsia="方正仿宋_GBK" w:cs="Times New Roman"/>
          <w:kern w:val="0"/>
          <w:sz w:val="32"/>
          <w:szCs w:val="32"/>
        </w:rPr>
        <w:t>1.5亿元。</w:t>
      </w:r>
    </w:p>
    <w:p>
      <w:pPr>
        <w:widowControl/>
        <w:spacing w:line="560" w:lineRule="exact"/>
        <w:ind w:firstLine="640" w:firstLineChars="200"/>
        <w:outlineLvl w:val="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二、调整目标的必要性</w:t>
      </w:r>
    </w:p>
    <w:p>
      <w:pPr>
        <w:widowControl/>
        <w:spacing w:line="560" w:lineRule="exact"/>
        <w:ind w:firstLine="640" w:firstLineChars="200"/>
        <w:outlineLvl w:val="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（一）外部环境变化</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全球汽车产业正处于深刻变革期，</w:t>
      </w:r>
      <w:r>
        <w:rPr>
          <w:rFonts w:hint="eastAsia" w:ascii="Times New Roman" w:hAnsi="Times New Roman" w:eastAsia="方正仿宋_GBK" w:cs="Times New Roman"/>
          <w:kern w:val="0"/>
          <w:sz w:val="32"/>
          <w:szCs w:val="32"/>
        </w:rPr>
        <w:t>我市汽车零部件产业主要配套半挂车物流、广汽新能源车及传统车型，但</w:t>
      </w:r>
      <w:r>
        <w:rPr>
          <w:rFonts w:ascii="Times New Roman" w:hAnsi="Times New Roman" w:eastAsia="方正仿宋_GBK" w:cs="Times New Roman"/>
          <w:kern w:val="0"/>
          <w:sz w:val="32"/>
          <w:szCs w:val="32"/>
        </w:rPr>
        <w:t>国际贸易规则及政策</w:t>
      </w:r>
      <w:r>
        <w:rPr>
          <w:rFonts w:hint="eastAsia" w:ascii="Times New Roman" w:hAnsi="Times New Roman" w:eastAsia="方正仿宋_GBK" w:cs="Times New Roman"/>
          <w:kern w:val="0"/>
          <w:sz w:val="32"/>
          <w:szCs w:val="32"/>
        </w:rPr>
        <w:t>的</w:t>
      </w:r>
      <w:r>
        <w:rPr>
          <w:rFonts w:ascii="Times New Roman" w:hAnsi="Times New Roman" w:eastAsia="方正仿宋_GBK" w:cs="Times New Roman"/>
          <w:kern w:val="0"/>
          <w:sz w:val="32"/>
          <w:szCs w:val="32"/>
        </w:rPr>
        <w:t>不断变化</w:t>
      </w:r>
      <w:r>
        <w:rPr>
          <w:rFonts w:hint="eastAsia" w:ascii="Times New Roman" w:hAnsi="Times New Roman" w:eastAsia="方正仿宋_GBK" w:cs="Times New Roman"/>
          <w:kern w:val="0"/>
          <w:sz w:val="32"/>
          <w:szCs w:val="32"/>
        </w:rPr>
        <w:t>，以及大型物流运输市场的变化，将对我市汽车零部件产业企业生产成本、市场份额和销量存在较大的不确定性，部分企业对尚不明朗的形势持谨慎态度，</w:t>
      </w:r>
      <w:r>
        <w:rPr>
          <w:rFonts w:ascii="Times New Roman" w:hAnsi="Times New Roman" w:eastAsia="方正仿宋_GBK" w:cs="Times New Roman"/>
          <w:kern w:val="0"/>
          <w:sz w:val="32"/>
          <w:szCs w:val="32"/>
        </w:rPr>
        <w:t>这些外部环境的变化</w:t>
      </w:r>
      <w:r>
        <w:rPr>
          <w:rFonts w:hint="eastAsia" w:ascii="Times New Roman" w:hAnsi="Times New Roman" w:eastAsia="方正仿宋_GBK" w:cs="Times New Roman"/>
          <w:kern w:val="0"/>
          <w:sz w:val="32"/>
          <w:szCs w:val="32"/>
        </w:rPr>
        <w:t>将</w:t>
      </w:r>
      <w:r>
        <w:rPr>
          <w:rFonts w:ascii="Times New Roman" w:hAnsi="Times New Roman" w:eastAsia="方正仿宋_GBK" w:cs="Times New Roman"/>
          <w:kern w:val="0"/>
          <w:sz w:val="32"/>
          <w:szCs w:val="32"/>
        </w:rPr>
        <w:t>给全市汽车零部件产业带来</w:t>
      </w:r>
      <w:r>
        <w:rPr>
          <w:rFonts w:hint="eastAsia" w:ascii="Times New Roman" w:hAnsi="Times New Roman" w:eastAsia="方正仿宋_GBK" w:cs="Times New Roman"/>
          <w:kern w:val="0"/>
          <w:sz w:val="32"/>
          <w:szCs w:val="32"/>
        </w:rPr>
        <w:t>新的</w:t>
      </w:r>
      <w:r>
        <w:rPr>
          <w:rFonts w:ascii="Times New Roman" w:hAnsi="Times New Roman" w:eastAsia="方正仿宋_GBK" w:cs="Times New Roman"/>
          <w:kern w:val="0"/>
          <w:sz w:val="32"/>
          <w:szCs w:val="32"/>
        </w:rPr>
        <w:t>挑战</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原规划目标已不能完全适应新形势的发展要求，需要进行调整以更好地应对市场变化。</w:t>
      </w:r>
    </w:p>
    <w:p>
      <w:pPr>
        <w:widowControl/>
        <w:spacing w:line="560" w:lineRule="exact"/>
        <w:ind w:firstLine="640" w:firstLineChars="200"/>
        <w:outlineLvl w:val="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（二）产业发展实际情况</w:t>
      </w:r>
    </w:p>
    <w:p>
      <w:pPr>
        <w:widowControl/>
        <w:spacing w:line="560" w:lineRule="exact"/>
        <w:ind w:firstLine="640" w:firstLineChars="200"/>
        <w:outlineLvl w:val="0"/>
        <w:rPr>
          <w:rFonts w:ascii="方正楷体_GBK" w:hAnsi="Times New Roman" w:eastAsia="方正楷体_GBK" w:cs="Times New Roman"/>
          <w:kern w:val="0"/>
          <w:sz w:val="32"/>
          <w:szCs w:val="32"/>
        </w:rPr>
      </w:pPr>
      <w:r>
        <w:rPr>
          <w:rFonts w:ascii="Times New Roman" w:hAnsi="Times New Roman" w:eastAsia="方正仿宋_GBK" w:cs="Times New Roman"/>
          <w:kern w:val="0"/>
          <w:sz w:val="32"/>
          <w:szCs w:val="32"/>
        </w:rPr>
        <w:t>从全市汽车零部件产业的实际发展情况来看，在执行规划过程中遇到了一些困难和问题，如</w:t>
      </w:r>
      <w:r>
        <w:rPr>
          <w:rFonts w:hint="eastAsia" w:ascii="Times New Roman" w:hAnsi="Times New Roman" w:eastAsia="方正仿宋_GBK" w:cs="Times New Roman"/>
          <w:kern w:val="0"/>
          <w:sz w:val="32"/>
          <w:szCs w:val="32"/>
        </w:rPr>
        <w:t>：按照</w:t>
      </w:r>
      <w:r>
        <w:rPr>
          <w:rFonts w:ascii="Times New Roman" w:hAnsi="Times New Roman" w:eastAsia="方正仿宋_GBK" w:cs="Times New Roman"/>
          <w:kern w:val="0"/>
          <w:sz w:val="32"/>
          <w:szCs w:val="32"/>
        </w:rPr>
        <w:t>《统计口径》</w:t>
      </w:r>
      <w:r>
        <w:rPr>
          <w:rFonts w:hint="eastAsia" w:ascii="Times New Roman" w:hAnsi="Times New Roman" w:eastAsia="方正仿宋_GBK" w:cs="Times New Roman"/>
          <w:kern w:val="0"/>
          <w:sz w:val="32"/>
          <w:szCs w:val="32"/>
        </w:rPr>
        <w:t>部分企业不列入汽车零部件产业统计范畴、</w:t>
      </w:r>
      <w:r>
        <w:rPr>
          <w:rFonts w:ascii="Times New Roman" w:hAnsi="Times New Roman" w:eastAsia="方正仿宋_GBK" w:cs="Times New Roman"/>
          <w:kern w:val="0"/>
          <w:sz w:val="32"/>
          <w:szCs w:val="32"/>
        </w:rPr>
        <w:t>部分传统零部件产品市场需求下滑</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建成投产项目未列入《统计口径》范畴、新项目少</w:t>
      </w:r>
      <w:r>
        <w:rPr>
          <w:rFonts w:hint="eastAsia" w:ascii="Times New Roman" w:hAnsi="Times New Roman" w:eastAsia="方正仿宋_GBK" w:cs="Times New Roman"/>
          <w:kern w:val="0"/>
          <w:sz w:val="32"/>
          <w:szCs w:val="32"/>
        </w:rPr>
        <w:t>、配套传统车型的</w:t>
      </w:r>
      <w:r>
        <w:rPr>
          <w:rFonts w:ascii="Times New Roman" w:hAnsi="Times New Roman" w:eastAsia="方正仿宋_GBK" w:cs="Times New Roman"/>
          <w:kern w:val="0"/>
          <w:sz w:val="32"/>
          <w:szCs w:val="32"/>
        </w:rPr>
        <w:t>零部件企业综合竞争力有待提高等实际</w:t>
      </w:r>
      <w:r>
        <w:rPr>
          <w:rFonts w:hint="eastAsia" w:ascii="Times New Roman" w:hAnsi="Times New Roman" w:eastAsia="方正仿宋_GBK" w:cs="Times New Roman"/>
          <w:kern w:val="0"/>
          <w:sz w:val="32"/>
          <w:szCs w:val="32"/>
        </w:rPr>
        <w:t>困难</w:t>
      </w:r>
      <w:r>
        <w:rPr>
          <w:rFonts w:ascii="Times New Roman" w:hAnsi="Times New Roman" w:eastAsia="方正仿宋_GBK" w:cs="Times New Roman"/>
          <w:kern w:val="0"/>
          <w:sz w:val="32"/>
          <w:szCs w:val="32"/>
        </w:rPr>
        <w:t>情况。</w:t>
      </w:r>
      <w:r>
        <w:rPr>
          <w:rFonts w:hint="eastAsia" w:ascii="Times New Roman" w:hAnsi="Times New Roman" w:eastAsia="方正仿宋_GBK" w:cs="Times New Roman"/>
          <w:kern w:val="0"/>
          <w:sz w:val="32"/>
          <w:szCs w:val="32"/>
        </w:rPr>
        <w:t>同时，为规范集群按</w:t>
      </w:r>
      <w:r>
        <w:rPr>
          <w:rFonts w:ascii="Times New Roman" w:hAnsi="Times New Roman" w:eastAsia="方正仿宋_GBK" w:cs="Times New Roman"/>
          <w:kern w:val="0"/>
          <w:sz w:val="32"/>
          <w:szCs w:val="32"/>
        </w:rPr>
        <w:t>《统计口径》</w:t>
      </w:r>
      <w:r>
        <w:rPr>
          <w:rFonts w:hint="eastAsia" w:ascii="Times New Roman" w:hAnsi="Times New Roman" w:eastAsia="方正仿宋_GBK" w:cs="Times New Roman"/>
          <w:kern w:val="0"/>
          <w:sz w:val="32"/>
          <w:szCs w:val="32"/>
        </w:rPr>
        <w:t>规范目标值，</w:t>
      </w:r>
      <w:r>
        <w:rPr>
          <w:rFonts w:ascii="Times New Roman" w:hAnsi="Times New Roman" w:eastAsia="方正仿宋_GBK" w:cs="Times New Roman"/>
          <w:kern w:val="0"/>
          <w:sz w:val="32"/>
          <w:szCs w:val="32"/>
        </w:rPr>
        <w:t>推动产业持续健康发展，有必要对规划目标进行调整，使其更加符合发展的实际状况，增强规划的可操作性和指导性。</w:t>
      </w:r>
    </w:p>
    <w:p>
      <w:pPr>
        <w:widowControl/>
        <w:spacing w:line="560" w:lineRule="exact"/>
        <w:ind w:firstLine="640" w:firstLineChars="200"/>
        <w:outlineLvl w:val="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三、产业规模目标</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根据对</w:t>
      </w:r>
      <w:r>
        <w:rPr>
          <w:rFonts w:hint="eastAsia" w:ascii="Times New Roman" w:hAnsi="Times New Roman" w:eastAsia="方正仿宋_GBK" w:cs="Times New Roman"/>
          <w:kern w:val="0"/>
          <w:sz w:val="32"/>
          <w:szCs w:val="32"/>
        </w:rPr>
        <w:t>汽车零部件市场影响因素、</w:t>
      </w:r>
      <w:r>
        <w:rPr>
          <w:rFonts w:ascii="Times New Roman" w:hAnsi="Times New Roman" w:eastAsia="方正仿宋_GBK" w:cs="Times New Roman"/>
          <w:kern w:val="0"/>
          <w:sz w:val="32"/>
          <w:szCs w:val="32"/>
        </w:rPr>
        <w:t>全市汽车零部件</w:t>
      </w:r>
      <w:r>
        <w:rPr>
          <w:rFonts w:hint="eastAsia" w:ascii="Times New Roman" w:hAnsi="Times New Roman" w:eastAsia="方正仿宋_GBK" w:cs="Times New Roman"/>
          <w:kern w:val="0"/>
          <w:sz w:val="32"/>
          <w:szCs w:val="32"/>
        </w:rPr>
        <w:t>产业发展实际情况以及目前在建</w:t>
      </w:r>
      <w:r>
        <w:rPr>
          <w:rFonts w:ascii="Times New Roman" w:hAnsi="Times New Roman" w:eastAsia="方正仿宋_GBK" w:cs="Times New Roman"/>
          <w:kern w:val="0"/>
          <w:sz w:val="32"/>
          <w:szCs w:val="32"/>
        </w:rPr>
        <w:t>项目的实际情况，</w:t>
      </w:r>
      <w:r>
        <w:rPr>
          <w:rFonts w:hint="eastAsia" w:ascii="Times New Roman" w:hAnsi="Times New Roman" w:eastAsia="方正仿宋_GBK" w:cs="Times New Roman"/>
          <w:kern w:val="0"/>
          <w:sz w:val="32"/>
          <w:szCs w:val="32"/>
        </w:rPr>
        <w:t>同时按《统计口径》的范畴统一规划集群目标，并按期实现规划目标，</w:t>
      </w:r>
      <w:r>
        <w:rPr>
          <w:rFonts w:ascii="Times New Roman" w:hAnsi="Times New Roman" w:eastAsia="方正仿宋_GBK" w:cs="Times New Roman"/>
          <w:kern w:val="0"/>
          <w:sz w:val="32"/>
          <w:szCs w:val="32"/>
        </w:rPr>
        <w:t>确保产业规模实现稳步增长</w:t>
      </w:r>
      <w:r>
        <w:rPr>
          <w:rFonts w:hint="eastAsia" w:ascii="Times New Roman" w:hAnsi="Times New Roman" w:eastAsia="方正仿宋_GBK" w:cs="Times New Roman"/>
          <w:kern w:val="0"/>
          <w:sz w:val="32"/>
          <w:szCs w:val="32"/>
        </w:rPr>
        <w:t>，建议</w:t>
      </w:r>
      <w:r>
        <w:rPr>
          <w:rFonts w:ascii="Times New Roman" w:hAnsi="Times New Roman" w:eastAsia="方正仿宋_GBK" w:cs="Times New Roman"/>
          <w:kern w:val="0"/>
          <w:sz w:val="32"/>
          <w:szCs w:val="32"/>
        </w:rPr>
        <w:t>对梅州市汽车零部件产业</w:t>
      </w:r>
      <w:r>
        <w:rPr>
          <w:rFonts w:hint="eastAsia" w:ascii="Times New Roman" w:hAnsi="Times New Roman" w:eastAsia="方正仿宋_GBK" w:cs="Times New Roman"/>
          <w:kern w:val="0"/>
          <w:sz w:val="32"/>
          <w:szCs w:val="32"/>
        </w:rPr>
        <w:t>集群</w:t>
      </w:r>
      <w:r>
        <w:rPr>
          <w:rFonts w:ascii="Times New Roman" w:hAnsi="Times New Roman" w:eastAsia="方正仿宋_GBK" w:cs="Times New Roman"/>
          <w:kern w:val="0"/>
          <w:sz w:val="32"/>
          <w:szCs w:val="32"/>
        </w:rPr>
        <w:t>总产值在原规划基础上调整为：到2025年末，</w:t>
      </w:r>
      <w:r>
        <w:rPr>
          <w:rFonts w:hint="eastAsia" w:ascii="Times New Roman" w:hAnsi="Times New Roman" w:eastAsia="方正仿宋_GBK" w:cs="Times New Roman"/>
          <w:kern w:val="0"/>
          <w:sz w:val="32"/>
          <w:szCs w:val="32"/>
        </w:rPr>
        <w:t>力争</w:t>
      </w:r>
      <w:r>
        <w:rPr>
          <w:rFonts w:ascii="Times New Roman" w:hAnsi="Times New Roman" w:eastAsia="方正仿宋_GBK" w:cs="Times New Roman"/>
          <w:kern w:val="0"/>
          <w:sz w:val="32"/>
          <w:szCs w:val="32"/>
        </w:rPr>
        <w:t>规模以上汽车零部件产业集群产值达到</w:t>
      </w:r>
      <w:r>
        <w:rPr>
          <w:rFonts w:hint="eastAsia" w:ascii="Times New Roman" w:hAnsi="Times New Roman" w:eastAsia="方正仿宋_GBK" w:cs="Times New Roman"/>
          <w:color w:val="000000" w:themeColor="text1"/>
          <w:kern w:val="0"/>
          <w:sz w:val="32"/>
          <w:szCs w:val="32"/>
        </w:rPr>
        <w:t>100亿元</w:t>
      </w:r>
      <w:r>
        <w:rPr>
          <w:rFonts w:ascii="Times New Roman" w:hAnsi="Times New Roman" w:eastAsia="方正仿宋_GBK" w:cs="Times New Roman"/>
          <w:color w:val="000000" w:themeColor="text1"/>
          <w:kern w:val="0"/>
          <w:sz w:val="32"/>
          <w:szCs w:val="32"/>
        </w:rPr>
        <w:t>调整为</w:t>
      </w:r>
      <w:r>
        <w:rPr>
          <w:rFonts w:hint="eastAsia" w:ascii="Times New Roman" w:hAnsi="Times New Roman" w:eastAsia="方正仿宋_GBK" w:cs="Times New Roman"/>
          <w:color w:val="000000" w:themeColor="text1"/>
          <w:kern w:val="0"/>
          <w:sz w:val="32"/>
          <w:szCs w:val="32"/>
        </w:rPr>
        <w:t>达到</w:t>
      </w:r>
      <w:r>
        <w:rPr>
          <w:rFonts w:ascii="Times New Roman" w:hAnsi="Times New Roman" w:eastAsia="方正仿宋_GBK" w:cs="Times New Roman"/>
          <w:kern w:val="0"/>
          <w:sz w:val="32"/>
          <w:szCs w:val="32"/>
        </w:rPr>
        <w:t>31.73亿元</w:t>
      </w:r>
      <w:r>
        <w:rPr>
          <w:rFonts w:hint="eastAsia" w:ascii="Times New Roman" w:hAnsi="Times New Roman" w:eastAsia="方正仿宋_GBK" w:cs="Times New Roman"/>
          <w:kern w:val="0"/>
          <w:sz w:val="32"/>
          <w:szCs w:val="32"/>
        </w:rPr>
        <w:t>。</w:t>
      </w:r>
      <w:bookmarkStart w:id="0" w:name="_GoBack"/>
      <w:bookmarkEnd w:id="0"/>
    </w:p>
    <w:p>
      <w:pPr>
        <w:widowControl/>
        <w:spacing w:line="560" w:lineRule="exact"/>
        <w:ind w:firstLine="640" w:firstLineChars="200"/>
        <w:outlineLvl w:val="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四、保障措施</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（一）持续</w:t>
      </w:r>
      <w:r>
        <w:rPr>
          <w:rFonts w:ascii="Times New Roman" w:hAnsi="Times New Roman" w:eastAsia="方正仿宋_GBK" w:cs="Times New Roman"/>
          <w:kern w:val="0"/>
          <w:sz w:val="32"/>
          <w:szCs w:val="32"/>
        </w:rPr>
        <w:t>紧抓产业转移机遇，招引汽车零部件企业，</w:t>
      </w:r>
      <w:r>
        <w:rPr>
          <w:rFonts w:hint="eastAsia" w:ascii="Times New Roman" w:hAnsi="Times New Roman" w:eastAsia="方正仿宋_GBK" w:cs="Times New Roman"/>
          <w:kern w:val="0"/>
          <w:sz w:val="32"/>
          <w:szCs w:val="32"/>
        </w:rPr>
        <w:t>引导现有企业增资扩产，</w:t>
      </w:r>
      <w:r>
        <w:rPr>
          <w:rFonts w:ascii="Times New Roman" w:hAnsi="Times New Roman" w:eastAsia="方正仿宋_GBK" w:cs="Times New Roman"/>
          <w:kern w:val="0"/>
          <w:sz w:val="32"/>
          <w:szCs w:val="32"/>
        </w:rPr>
        <w:t>积极推动梅州市汽车零部件产业补链延链，向高端化发展。</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继续积极争取</w:t>
      </w:r>
      <w:r>
        <w:rPr>
          <w:rFonts w:hint="eastAsia" w:ascii="Times New Roman" w:hAnsi="Times New Roman" w:eastAsia="方正仿宋_GBK" w:cs="Times New Roman"/>
          <w:kern w:val="0"/>
          <w:sz w:val="32"/>
          <w:szCs w:val="32"/>
        </w:rPr>
        <w:t>和落实</w:t>
      </w:r>
      <w:r>
        <w:rPr>
          <w:rFonts w:ascii="Times New Roman" w:hAnsi="Times New Roman" w:eastAsia="方正仿宋_GBK" w:cs="Times New Roman"/>
          <w:kern w:val="0"/>
          <w:sz w:val="32"/>
          <w:szCs w:val="32"/>
        </w:rPr>
        <w:t>原中央苏区振兴发展、珠三角与粤东西北产业共建、广梅对口帮扶等国家、省、市对产业集群</w:t>
      </w:r>
      <w:r>
        <w:rPr>
          <w:rFonts w:hint="eastAsia" w:ascii="Times New Roman" w:hAnsi="Times New Roman" w:eastAsia="方正仿宋_GBK" w:cs="Times New Roman"/>
          <w:kern w:val="0"/>
          <w:sz w:val="32"/>
          <w:szCs w:val="32"/>
        </w:rPr>
        <w:t>各方面</w:t>
      </w:r>
      <w:r>
        <w:rPr>
          <w:rFonts w:ascii="Times New Roman" w:hAnsi="Times New Roman" w:eastAsia="方正仿宋_GBK" w:cs="Times New Roman"/>
          <w:kern w:val="0"/>
          <w:sz w:val="32"/>
          <w:szCs w:val="32"/>
        </w:rPr>
        <w:t>的优惠支持政策。引导银行业金融机构加大对汽车零部件产业企业信贷支持。</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（三）对产业集群目标完成情况进行动态评测，落实“千名干部挂千企”和“一起益企”服务机制，服务重点项目建设和企业发展中的困难问题，力促汽车零部件产业集群规模以上产值达到调整后的发展目标。</w:t>
      </w:r>
    </w:p>
    <w:p>
      <w:pPr>
        <w:widowControl/>
        <w:spacing w:line="560" w:lineRule="exact"/>
        <w:ind w:firstLine="640" w:firstLineChars="200"/>
        <w:outlineLvl w:val="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五、结论</w:t>
      </w:r>
    </w:p>
    <w:p>
      <w:pPr>
        <w:widowControl/>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通过对市汽车零部件产业集群规划执行情况的评估，我们认识到产业发展中存在的问题和不足。根据外部环境变化和产业发展实际情况，对规划目标进行调整是必要且紧迫的。调整后的目标更加科学合理、切实可行，通过实施相应的保障措施，推动汽车零部件产业在</w:t>
      </w:r>
      <w:r>
        <w:rPr>
          <w:rFonts w:hint="eastAsia" w:ascii="Times New Roman" w:hAnsi="Times New Roman" w:eastAsia="方正仿宋_GBK" w:cs="Times New Roman"/>
          <w:kern w:val="0"/>
          <w:sz w:val="32"/>
          <w:szCs w:val="32"/>
        </w:rPr>
        <w:t>2025年末</w:t>
      </w:r>
      <w:r>
        <w:rPr>
          <w:rFonts w:ascii="Times New Roman" w:hAnsi="Times New Roman" w:eastAsia="方正仿宋_GBK" w:cs="Times New Roman"/>
          <w:kern w:val="0"/>
          <w:sz w:val="32"/>
          <w:szCs w:val="32"/>
        </w:rPr>
        <w:t>完成规划目标。</w:t>
      </w:r>
    </w:p>
    <w:p>
      <w:pPr>
        <w:widowControl/>
        <w:spacing w:line="560" w:lineRule="exact"/>
        <w:ind w:firstLine="640" w:firstLineChars="200"/>
        <w:jc w:val="left"/>
        <w:outlineLvl w:val="0"/>
        <w:rPr>
          <w:rFonts w:ascii="Times New Roman" w:hAnsi="Times New Roman" w:eastAsia="方正仿宋_GBK" w:cs="Times New Roman"/>
          <w:kern w:val="0"/>
          <w:sz w:val="32"/>
          <w:szCs w:val="32"/>
        </w:rPr>
      </w:pPr>
    </w:p>
    <w:p>
      <w:pPr>
        <w:widowControl/>
        <w:spacing w:line="560" w:lineRule="exact"/>
        <w:ind w:firstLine="640" w:firstLineChars="200"/>
        <w:jc w:val="left"/>
        <w:outlineLvl w:val="0"/>
        <w:rPr>
          <w:rFonts w:ascii="Times New Roman" w:hAnsi="Times New Roman" w:eastAsia="方正仿宋_GBK" w:cs="Times New Roman"/>
          <w:kern w:val="0"/>
          <w:sz w:val="32"/>
          <w:szCs w:val="32"/>
        </w:rPr>
      </w:pPr>
    </w:p>
    <w:p>
      <w:pPr>
        <w:widowControl/>
        <w:spacing w:line="560" w:lineRule="exact"/>
        <w:ind w:firstLine="640" w:firstLineChars="200"/>
        <w:jc w:val="left"/>
        <w:outlineLvl w:val="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梅州市工业和信息化局</w:t>
      </w:r>
    </w:p>
    <w:p>
      <w:pPr>
        <w:widowControl/>
        <w:spacing w:line="560" w:lineRule="exact"/>
        <w:ind w:firstLine="640" w:firstLineChars="200"/>
        <w:jc w:val="left"/>
        <w:outlineLvl w:val="0"/>
        <w:rPr>
          <w:rFonts w:ascii="方正仿宋_GBK" w:hAnsi="Segoe UI" w:eastAsia="方正仿宋_GBK" w:cs="Segoe UI"/>
          <w:b/>
          <w:bCs/>
          <w:kern w:val="36"/>
          <w:sz w:val="32"/>
          <w:szCs w:val="32"/>
        </w:rPr>
      </w:pPr>
      <w:r>
        <w:rPr>
          <w:rFonts w:hint="eastAsia" w:ascii="Times New Roman" w:hAnsi="Times New Roman" w:eastAsia="方正仿宋_GBK" w:cs="Times New Roman"/>
          <w:kern w:val="0"/>
          <w:sz w:val="32"/>
          <w:szCs w:val="32"/>
        </w:rPr>
        <w:t xml:space="preserve">                                2025年4月25日</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29" w:usb3="00000000" w:csb0="000001D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星仿宋">
    <w:panose1 w:val="0201060900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3133"/>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0D95"/>
    <w:rsid w:val="0000154D"/>
    <w:rsid w:val="00001CBB"/>
    <w:rsid w:val="000173B9"/>
    <w:rsid w:val="000173FD"/>
    <w:rsid w:val="00023BDC"/>
    <w:rsid w:val="00040487"/>
    <w:rsid w:val="00096D51"/>
    <w:rsid w:val="000A663A"/>
    <w:rsid w:val="000B7E68"/>
    <w:rsid w:val="000E46BE"/>
    <w:rsid w:val="000F58F5"/>
    <w:rsid w:val="0013711B"/>
    <w:rsid w:val="00170424"/>
    <w:rsid w:val="001746F4"/>
    <w:rsid w:val="001C214A"/>
    <w:rsid w:val="001E4F4B"/>
    <w:rsid w:val="00222C2E"/>
    <w:rsid w:val="00224A5E"/>
    <w:rsid w:val="00224E58"/>
    <w:rsid w:val="002520C7"/>
    <w:rsid w:val="002549C6"/>
    <w:rsid w:val="002843A9"/>
    <w:rsid w:val="002D6184"/>
    <w:rsid w:val="002F4A02"/>
    <w:rsid w:val="00317D0D"/>
    <w:rsid w:val="003373BA"/>
    <w:rsid w:val="00374138"/>
    <w:rsid w:val="00383952"/>
    <w:rsid w:val="003A1653"/>
    <w:rsid w:val="003B64A5"/>
    <w:rsid w:val="003C4CC7"/>
    <w:rsid w:val="00410D95"/>
    <w:rsid w:val="00416B85"/>
    <w:rsid w:val="00423859"/>
    <w:rsid w:val="00456CF7"/>
    <w:rsid w:val="00466208"/>
    <w:rsid w:val="004703BB"/>
    <w:rsid w:val="004753E0"/>
    <w:rsid w:val="004C525A"/>
    <w:rsid w:val="004C6CCF"/>
    <w:rsid w:val="004E0915"/>
    <w:rsid w:val="004F56D7"/>
    <w:rsid w:val="00502599"/>
    <w:rsid w:val="00503723"/>
    <w:rsid w:val="00562B28"/>
    <w:rsid w:val="00571BDA"/>
    <w:rsid w:val="005878F9"/>
    <w:rsid w:val="005C5C12"/>
    <w:rsid w:val="005C6763"/>
    <w:rsid w:val="005D4452"/>
    <w:rsid w:val="005F28FE"/>
    <w:rsid w:val="00603B72"/>
    <w:rsid w:val="00607D1C"/>
    <w:rsid w:val="006274E3"/>
    <w:rsid w:val="00645014"/>
    <w:rsid w:val="006546D9"/>
    <w:rsid w:val="006739F9"/>
    <w:rsid w:val="006925DA"/>
    <w:rsid w:val="006E149D"/>
    <w:rsid w:val="00716695"/>
    <w:rsid w:val="0073051C"/>
    <w:rsid w:val="00797E99"/>
    <w:rsid w:val="007A09BD"/>
    <w:rsid w:val="007B16DC"/>
    <w:rsid w:val="007B6785"/>
    <w:rsid w:val="007B7B71"/>
    <w:rsid w:val="007C6203"/>
    <w:rsid w:val="007D027A"/>
    <w:rsid w:val="00814688"/>
    <w:rsid w:val="00840132"/>
    <w:rsid w:val="00852BF4"/>
    <w:rsid w:val="008613E9"/>
    <w:rsid w:val="0091488F"/>
    <w:rsid w:val="00917C34"/>
    <w:rsid w:val="00926F51"/>
    <w:rsid w:val="00937252"/>
    <w:rsid w:val="009D42CF"/>
    <w:rsid w:val="009F5964"/>
    <w:rsid w:val="009F7700"/>
    <w:rsid w:val="00A04664"/>
    <w:rsid w:val="00A141C3"/>
    <w:rsid w:val="00A26DCC"/>
    <w:rsid w:val="00A573CF"/>
    <w:rsid w:val="00A80681"/>
    <w:rsid w:val="00A84137"/>
    <w:rsid w:val="00A8750F"/>
    <w:rsid w:val="00A906FD"/>
    <w:rsid w:val="00AD5722"/>
    <w:rsid w:val="00AE41A9"/>
    <w:rsid w:val="00AF1D8A"/>
    <w:rsid w:val="00AF618C"/>
    <w:rsid w:val="00B31AFA"/>
    <w:rsid w:val="00B55A1E"/>
    <w:rsid w:val="00B65E7F"/>
    <w:rsid w:val="00B76B54"/>
    <w:rsid w:val="00B947CF"/>
    <w:rsid w:val="00B977D1"/>
    <w:rsid w:val="00BB55AE"/>
    <w:rsid w:val="00BC4D1B"/>
    <w:rsid w:val="00BD6BE3"/>
    <w:rsid w:val="00BE2CE0"/>
    <w:rsid w:val="00C50A98"/>
    <w:rsid w:val="00C655A9"/>
    <w:rsid w:val="00C66207"/>
    <w:rsid w:val="00C67EA7"/>
    <w:rsid w:val="00C84790"/>
    <w:rsid w:val="00CA0879"/>
    <w:rsid w:val="00CB207B"/>
    <w:rsid w:val="00CC6F7E"/>
    <w:rsid w:val="00CE0818"/>
    <w:rsid w:val="00D04033"/>
    <w:rsid w:val="00D045F3"/>
    <w:rsid w:val="00D31C32"/>
    <w:rsid w:val="00D41B70"/>
    <w:rsid w:val="00D47AEA"/>
    <w:rsid w:val="00D51EF1"/>
    <w:rsid w:val="00D52C34"/>
    <w:rsid w:val="00D5637E"/>
    <w:rsid w:val="00D641F7"/>
    <w:rsid w:val="00D66655"/>
    <w:rsid w:val="00D944F3"/>
    <w:rsid w:val="00DB34B9"/>
    <w:rsid w:val="00E1388A"/>
    <w:rsid w:val="00E20BB0"/>
    <w:rsid w:val="00E26A85"/>
    <w:rsid w:val="00E530D3"/>
    <w:rsid w:val="00E71C16"/>
    <w:rsid w:val="00E94CCF"/>
    <w:rsid w:val="00EB3671"/>
    <w:rsid w:val="00EC120D"/>
    <w:rsid w:val="00EC5DFD"/>
    <w:rsid w:val="00EF5D3D"/>
    <w:rsid w:val="00F02210"/>
    <w:rsid w:val="00F15C59"/>
    <w:rsid w:val="00F3186E"/>
    <w:rsid w:val="00F6042B"/>
    <w:rsid w:val="00F801CD"/>
    <w:rsid w:val="00FB3D77"/>
    <w:rsid w:val="00FB7E74"/>
    <w:rsid w:val="00FC18BF"/>
    <w:rsid w:val="00FD796B"/>
    <w:rsid w:val="00FE25E5"/>
    <w:rsid w:val="7DE77DFF"/>
    <w:rsid w:val="7F5F2A23"/>
    <w:rsid w:val="7FB7D57F"/>
    <w:rsid w:val="B9FEB1F9"/>
    <w:rsid w:val="DBE7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标题 1 Char"/>
    <w:basedOn w:val="10"/>
    <w:link w:val="2"/>
    <w:qFormat/>
    <w:uiPriority w:val="9"/>
    <w:rPr>
      <w:rFonts w:ascii="宋体" w:hAnsi="宋体" w:eastAsia="宋体" w:cs="宋体"/>
      <w:b/>
      <w:bCs/>
      <w:kern w:val="36"/>
      <w:sz w:val="48"/>
      <w:szCs w:val="48"/>
    </w:rPr>
  </w:style>
  <w:style w:type="character" w:customStyle="1" w:styleId="15">
    <w:name w:val="标题 2 Char"/>
    <w:basedOn w:val="10"/>
    <w:link w:val="3"/>
    <w:qFormat/>
    <w:uiPriority w:val="9"/>
    <w:rPr>
      <w:rFonts w:ascii="宋体" w:hAnsi="宋体" w:eastAsia="宋体" w:cs="宋体"/>
      <w:b/>
      <w:bCs/>
      <w:kern w:val="0"/>
      <w:sz w:val="36"/>
      <w:szCs w:val="36"/>
    </w:rPr>
  </w:style>
  <w:style w:type="character" w:customStyle="1" w:styleId="16">
    <w:name w:val="标题 3 Char"/>
    <w:basedOn w:val="10"/>
    <w:link w:val="4"/>
    <w:qFormat/>
    <w:uiPriority w:val="9"/>
    <w:rPr>
      <w:rFonts w:ascii="宋体" w:hAnsi="宋体" w:eastAsia="宋体" w:cs="宋体"/>
      <w:b/>
      <w:bCs/>
      <w:kern w:val="0"/>
      <w:sz w:val="27"/>
      <w:szCs w:val="27"/>
    </w:rPr>
  </w:style>
  <w:style w:type="character" w:customStyle="1" w:styleId="17">
    <w:name w:val="页眉 Char"/>
    <w:basedOn w:val="10"/>
    <w:link w:val="8"/>
    <w:semiHidden/>
    <w:qFormat/>
    <w:uiPriority w:val="99"/>
    <w:rPr>
      <w:sz w:val="18"/>
      <w:szCs w:val="18"/>
    </w:rPr>
  </w:style>
  <w:style w:type="character" w:customStyle="1" w:styleId="18">
    <w:name w:val="页脚 Char"/>
    <w:basedOn w:val="10"/>
    <w:link w:val="7"/>
    <w:qFormat/>
    <w:uiPriority w:val="99"/>
    <w:rPr>
      <w:sz w:val="18"/>
      <w:szCs w:val="18"/>
    </w:rPr>
  </w:style>
  <w:style w:type="character" w:customStyle="1" w:styleId="19">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572</Words>
  <Characters>3262</Characters>
  <Lines>27</Lines>
  <Paragraphs>7</Paragraphs>
  <TotalTime>3</TotalTime>
  <ScaleCrop>false</ScaleCrop>
  <LinksUpToDate>false</LinksUpToDate>
  <CharactersWithSpaces>3827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2025-04-28T10:21:00Z</dcterms:created>
  <dc:creator>林巍</dc:creator>
  <cp:lastModifiedBy>huawei</cp:lastModifiedBy>
  <dcterms:modified xsi:type="dcterms:W3CDTF">2025-04-28T10:24:13Z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