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2802B">
      <w:pPr>
        <w:pStyle w:val="11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ICS</w:t>
      </w:r>
      <w:r>
        <w:rPr>
          <w:rFonts w:hint="default" w:ascii="Times New Roman" w:hAnsi="Times New Roman" w:eastAsia="MS Mincho" w:cs="Times New Roman"/>
        </w:rPr>
        <w:t> </w:t>
      </w:r>
      <w:bookmarkStart w:id="0" w:name="ICS"/>
      <w:r>
        <w:rPr>
          <w:rFonts w:hint="default" w:ascii="Times New Roman" w:hAnsi="Times New Roman" w:eastAsia="黑体" w:cs="Times New Roman"/>
          <w:sz w:val="21"/>
          <w:szCs w:val="21"/>
          <w:lang w:val="en-US" w:eastAsia="zh-CN" w:bidi="ar-SA"/>
        </w:rP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65.020.20&#13;"/>
            </w:textInput>
          </w:ffData>
        </w:fldChar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 w:bidi="ar-SA"/>
        </w:rPr>
        <w:instrText xml:space="preserve">FORMTEXT</w:instrTex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 w:bidi="ar-SA"/>
        </w:rPr>
        <w:fldChar w:fldCharType="separate"/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 w:bidi="ar-SA"/>
        </w:rPr>
        <w:t>65.020.20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 w:bidi="ar-SA"/>
        </w:rPr>
        <w:cr/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 w:bidi="ar-SA"/>
        </w:rPr>
        <w:fldChar w:fldCharType="end"/>
      </w:r>
      <w:bookmarkEnd w:id="0"/>
    </w:p>
    <w:p w14:paraId="0ED208D0">
      <w:pPr>
        <w:pStyle w:val="11"/>
        <w:rPr>
          <w:rFonts w:hint="default" w:ascii="Times New Roman" w:hAnsi="Times New Roman" w:cs="Times New Roman"/>
        </w:rPr>
      </w:pPr>
      <w:bookmarkStart w:id="1" w:name="WXFLH"/>
      <w:r>
        <w:rPr>
          <w:rFonts w:hint="default" w:ascii="Times New Roman" w:hAnsi="Times New Roman" w:cs="Times New Roman"/>
        </w:rP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点击此处添加中国标准文献分类号</w:t>
      </w:r>
      <w:r>
        <w:rPr>
          <w:rFonts w:hint="default" w:ascii="Times New Roman" w:hAnsi="Times New Roman" w:cs="Times New Roman"/>
        </w:rPr>
        <w:fldChar w:fldCharType="end"/>
      </w:r>
      <w:bookmarkEnd w:id="1"/>
    </w:p>
    <w:tbl>
      <w:tblPr>
        <w:tblStyle w:val="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034E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CBEB00C">
            <w:pPr>
              <w:pStyle w:val="11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9525" b="11430"/>
                      <wp:wrapNone/>
                      <wp:docPr id="8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BAH" o:spid="_x0000_s1026" o:spt="1" style="position:absolute;left:0pt;margin-left:-5.25pt;margin-top:0pt;height:15.6pt;width:68.25pt;z-index:-251654144;mso-width-relative:page;mso-height-relative:page;" fillcolor="#FFFFFF" filled="t" stroked="f" coordsize="21600,21600" o:gfxdata="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Iri/s1QAA&#10;AAcBAAAPAAAAAAAAAAEAIAAAACIAAABkcnMvZG93bnJldi54bWxQSwECFAAUAAAACACHTuJANYyd&#10;Ha8BAABnAwAADgAAAAAAAAABACAAAAAkAQAAZHJzL2Uyb0RvYy54bWxQSwUGAAAAAAYABgBZAQAA&#10;RQ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</w:rP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>
              <w:rPr>
                <w:rFonts w:hint="default" w:ascii="Times New Roman" w:hAnsi="Times New Roman" w:cs="Times New Roman"/>
              </w:rPr>
              <w:instrText xml:space="preserve"> FORMTEXT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Fonts w:hint="default" w:ascii="Times New Roman" w:hAnsi="Times New Roman" w:cs="Times New Roman"/>
              </w:rPr>
              <w:t>     </w:t>
            </w:r>
            <w:r>
              <w:rPr>
                <w:rFonts w:hint="default" w:ascii="Times New Roman" w:hAnsi="Times New Roman" w:cs="Times New Roman"/>
              </w:rPr>
              <w:fldChar w:fldCharType="end"/>
            </w:r>
            <w:bookmarkEnd w:id="2"/>
          </w:p>
        </w:tc>
      </w:tr>
    </w:tbl>
    <w:p w14:paraId="12274194">
      <w:pPr>
        <w:pStyle w:val="1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DB</w:t>
      </w:r>
      <w:bookmarkStart w:id="3" w:name="c3"/>
      <w:r>
        <w:rPr>
          <w:rFonts w:hint="default" w:ascii="Times New Roman" w:hAnsi="Times New Roman" w:cs="Times New Roman"/>
        </w:rP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41</w:t>
      </w:r>
      <w:r>
        <w:rPr>
          <w:rFonts w:hint="default" w:ascii="Times New Roman" w:hAnsi="Times New Roman" w:cs="Times New Roman"/>
        </w:rPr>
        <w:t>4</w:t>
      </w:r>
      <w:r>
        <w:rPr>
          <w:rFonts w:hint="default" w:ascii="Times New Roman" w:hAnsi="Times New Roman" w:cs="Times New Roman"/>
        </w:rPr>
        <w:fldChar w:fldCharType="end"/>
      </w:r>
      <w:bookmarkEnd w:id="3"/>
    </w:p>
    <w:p w14:paraId="0F04538F">
      <w:pPr>
        <w:pStyle w:val="14"/>
        <w:rPr>
          <w:rFonts w:hint="default" w:ascii="Times New Roman" w:hAnsi="Times New Roman" w:cs="Times New Roman"/>
        </w:rPr>
      </w:pPr>
      <w:bookmarkStart w:id="4" w:name="c4"/>
      <w:r>
        <w:rPr>
          <w:rFonts w:hint="default" w:ascii="Times New Roman" w:hAnsi="Times New Roman" w:cs="Times New Roman"/>
        </w:rP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梅州市</w:t>
      </w:r>
      <w:r>
        <w:rPr>
          <w:rFonts w:hint="default" w:ascii="Times New Roman" w:hAnsi="Times New Roman" w:cs="Times New Roman"/>
        </w:rPr>
        <w:fldChar w:fldCharType="end"/>
      </w:r>
      <w:bookmarkEnd w:id="4"/>
      <w:r>
        <w:rPr>
          <w:rFonts w:hint="default" w:ascii="Times New Roman" w:hAnsi="Times New Roman" w:cs="Times New Roman"/>
        </w:rPr>
        <w:t>地方标准</w:t>
      </w:r>
    </w:p>
    <w:p w14:paraId="44FBAFC5">
      <w:pPr>
        <w:pStyle w:val="1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DB </w:t>
      </w:r>
      <w:bookmarkStart w:id="5" w:name="StdNo0"/>
      <w:r>
        <w:rPr>
          <w:rFonts w:hint="default" w:ascii="Times New Roman" w:hAnsi="Times New Roman" w:cs="Times New Roman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41</w:t>
      </w:r>
      <w:r>
        <w:rPr>
          <w:rFonts w:hint="default" w:ascii="Times New Roman" w:hAnsi="Times New Roman" w:cs="Times New Roman"/>
        </w:rPr>
        <w:t>4</w:t>
      </w:r>
      <w:r>
        <w:rPr>
          <w:rFonts w:hint="default" w:ascii="Times New Roman" w:hAnsi="Times New Roman" w:cs="Times New Roman"/>
        </w:rPr>
        <w:fldChar w:fldCharType="end"/>
      </w:r>
      <w:bookmarkEnd w:id="5"/>
      <w:r>
        <w:rPr>
          <w:rFonts w:hint="default" w:ascii="Times New Roman" w:hAnsi="Times New Roman" w:cs="Times New Roman"/>
        </w:rPr>
        <w:t>/</w:t>
      </w:r>
      <w:bookmarkStart w:id="6" w:name="StdNo1"/>
      <w:r>
        <w:rPr>
          <w:rFonts w:hint="default" w:ascii="Times New Roman" w:hAnsi="Times New Roman" w:cs="Times New Roman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 </w:t>
      </w:r>
      <w:r>
        <w:rPr>
          <w:rFonts w:hint="default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>  </w:t>
      </w:r>
      <w:r>
        <w:rPr>
          <w:rFonts w:hint="default" w:ascii="Times New Roman" w:hAnsi="Times New Roman" w:cs="Times New Roman"/>
        </w:rPr>
        <w:fldChar w:fldCharType="end"/>
      </w:r>
      <w:bookmarkEnd w:id="6"/>
      <w:r>
        <w:rPr>
          <w:rFonts w:hint="default" w:ascii="Times New Roman" w:hAnsi="Times New Roman" w:cs="Times New Roman"/>
        </w:rPr>
        <w:t>—</w:t>
      </w:r>
    </w:p>
    <w:tbl>
      <w:tblPr>
        <w:tblStyle w:val="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5136A7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4B98762">
            <w:pPr>
              <w:pStyle w:val="16"/>
              <w:rPr>
                <w:rFonts w:hint="default" w:ascii="Times New Roman" w:hAnsi="Times New Roman" w:cs="Times New Roman"/>
              </w:rPr>
            </w:pPr>
            <w:bookmarkStart w:id="7" w:name="DT"/>
            <w:r>
              <w:rPr>
                <w:rFonts w:hint="default" w:ascii="Times New Roman" w:hAnsi="Times New Roman" w:cs="Times New Roman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1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T" o:spid="_x0000_s1026" o:spt="1" style="position:absolute;left:0pt;margin-left:372.8pt;margin-top:2.7pt;height:18pt;width:90pt;z-index:-251657216;mso-width-relative:page;mso-height-relative:page;" fillcolor="#FFFFFF" filled="t" stroked="f" coordsize="21600,21600" o:gfxdata="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B5g8svWAAAACAEA&#10;AA8AAAAAAAAAAQAgAAAAIgAAAGRycy9kb3ducmV2LnhtbFBLAQIUABQAAAAIAIdO4kD2n1EKqgEA&#10;AGcDAAAOAAAAAAAAAAEAIAAAACUBAABkcnMvZTJvRG9jLnhtbFBLBQYAAAAABgAGAFkBAABBBQAA&#10;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</w:rP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rPr>
                <w:rFonts w:hint="default" w:ascii="Times New Roman" w:hAnsi="Times New Roman" w:cs="Times New Roman"/>
              </w:rPr>
              <w:instrText xml:space="preserve"> FORMTEXT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Fonts w:hint="default" w:ascii="Times New Roman" w:hAnsi="Times New Roman" w:cs="Times New Roman"/>
              </w:rPr>
              <w:t>     </w:t>
            </w:r>
            <w:r>
              <w:rPr>
                <w:rFonts w:hint="default" w:ascii="Times New Roman" w:hAnsi="Times New Roman" w:cs="Times New Roman"/>
              </w:rPr>
              <w:fldChar w:fldCharType="end"/>
            </w:r>
            <w:bookmarkEnd w:id="7"/>
          </w:p>
        </w:tc>
      </w:tr>
    </w:tbl>
    <w:p w14:paraId="60A0DE0E">
      <w:pPr>
        <w:pStyle w:val="15"/>
        <w:rPr>
          <w:rFonts w:hint="default" w:ascii="Times New Roman" w:hAnsi="Times New Roman" w:cs="Times New Roman"/>
        </w:rPr>
      </w:pPr>
    </w:p>
    <w:p w14:paraId="69795E03">
      <w:pPr>
        <w:pStyle w:val="15"/>
        <w:rPr>
          <w:rFonts w:hint="default" w:ascii="Times New Roman" w:hAnsi="Times New Roman" w:cs="Times New Roman"/>
        </w:rPr>
      </w:pPr>
    </w:p>
    <w:p w14:paraId="497831E9">
      <w:pPr>
        <w:pStyle w:val="17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山地果园生态养鹅技术规范</w:t>
      </w:r>
    </w:p>
    <w:tbl>
      <w:tblPr>
        <w:tblStyle w:val="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 w14:paraId="00E0FA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CC35076">
            <w:pPr>
              <w:pStyle w:val="18"/>
              <w:framePr w:wrap="around"/>
              <w:rPr>
                <w:rStyle w:val="10"/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Style w:val="10"/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Technical Specifications for Ecological Goose Farming in Mountainous Orchards</w:t>
            </w:r>
          </w:p>
          <w:p w14:paraId="303EC4BC">
            <w:pPr>
              <w:pStyle w:val="18"/>
              <w:framePr w:wrap="around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12700"/>
                      <wp:wrapNone/>
                      <wp:docPr id="9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Q" o:spid="_x0000_s1026" o:spt="1" style="position:absolute;left:0pt;margin-left:173.3pt;margin-top:45.15pt;height:20pt;width:150pt;z-index:-251655168;mso-width-relative:page;mso-height-relative:page;" fillcolor="#FFFFFF" filled="t" stroked="f" coordsize="21600,21600" o:gfxdata="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BYmuktUAAAAKAQAA&#10;DwAAAAAAAAABACAAAAAiAAAAZHJzL2Rvd25yZXYueG1sUEsBAhQAFAAAAAgAh07iQMsCtiyqAQAA&#10;ZwMAAA4AAAAAAAAAAQAgAAAAJAEAAGRycy9lMm9Eb2MueG1sUEsFBgAAAAAGAAYAWQEAAEAFAAAA&#10;AA=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6350" b="0"/>
                      <wp:wrapNone/>
                      <wp:docPr id="10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LB" o:spid="_x0000_s1026" o:spt="1" style="position:absolute;left:0pt;margin-left:193.3pt;margin-top:20.15pt;height:24pt;width:100pt;z-index:-251656192;mso-width-relative:page;mso-height-relative:page;" fillcolor="#FFFFFF" filled="t" stroked="f" coordsize="21600,21600" o:gfxdata="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APhi+XWAAAACQEA&#10;AA8AAAAAAAAAAQAgAAAAIgAAAGRycy9kb3ducmV2LnhtbFBLAQIUABQAAAAIAIdO4kA6S/BKqgEA&#10;AGgDAAAOAAAAAAAAAAEAIAAAACUBAABkcnMvZTJvRG9jLnhtbFBLBQYAAAAABgAGAFkBAABBBQAA&#10;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征求意见稿</w:t>
            </w:r>
            <w:r>
              <w:rPr>
                <w:rFonts w:hint="default" w:ascii="Times New Roman" w:hAnsi="Times New Roman" w:cs="Times New Roman"/>
                <w:lang w:eastAsia="zh-CN"/>
              </w:rPr>
              <w:t>）</w:t>
            </w:r>
          </w:p>
        </w:tc>
      </w:tr>
    </w:tbl>
    <w:tbl>
      <w:tblPr>
        <w:tblStyle w:val="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 w14:paraId="5FFA8F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B5E2FF9">
            <w:pPr>
              <w:pStyle w:val="21"/>
              <w:rPr>
                <w:rFonts w:hint="default" w:ascii="Times New Roman" w:hAnsi="Times New Roman" w:cs="Times New Roman"/>
              </w:rPr>
            </w:pPr>
          </w:p>
        </w:tc>
      </w:tr>
    </w:tbl>
    <w:p w14:paraId="4254706B">
      <w:pPr>
        <w:pStyle w:val="22"/>
        <w:rPr>
          <w:rFonts w:hint="default" w:ascii="Times New Roman" w:hAnsi="Times New Roman" w:cs="Times New Roman"/>
        </w:rPr>
      </w:pPr>
      <w:bookmarkStart w:id="8" w:name="FY"/>
      <w:r>
        <w:rPr>
          <w:rFonts w:hint="default" w:ascii="Times New Roman" w:hAnsi="Times New Roman" w:cs="Times New Roman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XXXX</w:t>
      </w:r>
      <w:r>
        <w:rPr>
          <w:rFonts w:hint="default" w:ascii="Times New Roman" w:hAnsi="Times New Roman" w:cs="Times New Roman"/>
        </w:rPr>
        <w:fldChar w:fldCharType="end"/>
      </w:r>
      <w:bookmarkEnd w:id="8"/>
      <w:r>
        <w:rPr>
          <w:rFonts w:hint="default" w:ascii="Times New Roman" w:hAnsi="Times New Roman" w:cs="Times New Roman"/>
        </w:rPr>
        <w:t xml:space="preserve"> - </w:t>
      </w:r>
      <w:r>
        <w:rPr>
          <w:rFonts w:hint="default" w:ascii="Times New Roman" w:hAnsi="Times New Roman" w:cs="Times New Roman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XX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t xml:space="preserve"> - </w:t>
      </w:r>
      <w:bookmarkStart w:id="9" w:name="FD"/>
      <w:r>
        <w:rPr>
          <w:rFonts w:hint="default" w:ascii="Times New Roman" w:hAnsi="Times New Roman" w:cs="Times New Roman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XX</w:t>
      </w:r>
      <w:r>
        <w:rPr>
          <w:rFonts w:hint="default" w:ascii="Times New Roman" w:hAnsi="Times New Roman" w:cs="Times New Roman"/>
        </w:rPr>
        <w:fldChar w:fldCharType="end"/>
      </w:r>
      <w:bookmarkEnd w:id="9"/>
      <w:r>
        <w:rPr>
          <w:rFonts w:hint="default" w:ascii="Times New Roman" w:hAnsi="Times New Roman" w:cs="Times New Roman"/>
        </w:rPr>
        <w:t>发布</w:t>
      </w: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4445" r="0" b="5080"/>
                <wp:wrapNone/>
                <wp:docPr id="11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-0.05pt;margin-top:728.5pt;height:0pt;width:481.9pt;mso-position-vertical-relative:page;z-index:251663360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lh2s81gAA&#10;AAsBAAAPAAAAAAAAAAEAIAAAACIAAABkcnMvZG93bnJldi54bWxQSwECFAAUAAAACACHTuJAkkaq&#10;JucBAADdAwAADgAAAAAAAAABACAAAAAl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046676B4">
      <w:pPr>
        <w:pStyle w:val="24"/>
        <w:rPr>
          <w:rFonts w:hint="default" w:ascii="Times New Roman" w:hAnsi="Times New Roman" w:cs="Times New Roman"/>
        </w:rPr>
      </w:pPr>
      <w:bookmarkStart w:id="10" w:name="SY"/>
      <w:r>
        <w:rPr>
          <w:rFonts w:hint="default" w:ascii="Times New Roman" w:hAnsi="Times New Roman" w:cs="Times New Roman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XXXX</w:t>
      </w:r>
      <w:r>
        <w:rPr>
          <w:rFonts w:hint="default" w:ascii="Times New Roman" w:hAnsi="Times New Roman" w:cs="Times New Roman"/>
        </w:rPr>
        <w:fldChar w:fldCharType="end"/>
      </w:r>
      <w:bookmarkEnd w:id="10"/>
      <w:r>
        <w:rPr>
          <w:rFonts w:hint="default" w:ascii="Times New Roman" w:hAnsi="Times New Roman" w:cs="Times New Roman"/>
        </w:rPr>
        <w:t xml:space="preserve"> - </w:t>
      </w:r>
      <w:bookmarkStart w:id="11" w:name="SM"/>
      <w:r>
        <w:rPr>
          <w:rFonts w:hint="default" w:ascii="Times New Roman" w:hAnsi="Times New Roman" w:cs="Times New Roman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XX</w:t>
      </w:r>
      <w:r>
        <w:rPr>
          <w:rFonts w:hint="default" w:ascii="Times New Roman" w:hAnsi="Times New Roman" w:cs="Times New Roman"/>
        </w:rPr>
        <w:fldChar w:fldCharType="end"/>
      </w:r>
      <w:bookmarkEnd w:id="11"/>
      <w:r>
        <w:rPr>
          <w:rFonts w:hint="default" w:ascii="Times New Roman" w:hAnsi="Times New Roman" w:cs="Times New Roman"/>
        </w:rPr>
        <w:t xml:space="preserve"> - </w:t>
      </w:r>
      <w:bookmarkStart w:id="12" w:name="SD"/>
      <w:r>
        <w:rPr>
          <w:rFonts w:hint="default" w:ascii="Times New Roman" w:hAnsi="Times New Roman" w:cs="Times New Roman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XX</w:t>
      </w:r>
      <w:r>
        <w:rPr>
          <w:rFonts w:hint="default" w:ascii="Times New Roman" w:hAnsi="Times New Roman" w:cs="Times New Roman"/>
        </w:rPr>
        <w:fldChar w:fldCharType="end"/>
      </w:r>
      <w:bookmarkEnd w:id="12"/>
      <w:r>
        <w:rPr>
          <w:rFonts w:hint="default" w:ascii="Times New Roman" w:hAnsi="Times New Roman" w:cs="Times New Roman"/>
        </w:rPr>
        <w:t>实施</w:t>
      </w:r>
    </w:p>
    <w:p w14:paraId="1AD48472">
      <w:pPr>
        <w:pStyle w:val="26"/>
        <w:rPr>
          <w:rFonts w:hint="default" w:ascii="Times New Roman" w:hAnsi="Times New Roman" w:cs="Times New Roman"/>
        </w:rPr>
      </w:pPr>
      <w:bookmarkStart w:id="13" w:name="fm"/>
      <w:r>
        <w:rPr>
          <w:rFonts w:hint="default" w:ascii="Times New Roman" w:hAnsi="Times New Roman" w:cs="Times New Roman"/>
        </w:rPr>
        <w:fldChar w:fldCharType="begin">
          <w:ffData>
            <w:name w:val="fm"/>
            <w:enabled/>
            <w:calcOnExit w:val="0"/>
            <w:textInput/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  </w:t>
      </w:r>
      <w:r>
        <w:rPr>
          <w:rFonts w:hint="default" w:ascii="Times New Roman" w:hAnsi="Times New Roman" w:cs="Times New Roman"/>
          <w:lang w:eastAsia="zh-CN"/>
        </w:rPr>
        <w:t>梅州市市场监督管理局</w:t>
      </w:r>
      <w:r>
        <w:rPr>
          <w:rFonts w:hint="default" w:ascii="Times New Roman" w:hAnsi="Times New Roman" w:cs="Times New Roman"/>
        </w:rPr>
        <w:fldChar w:fldCharType="end"/>
      </w:r>
      <w:bookmarkEnd w:id="13"/>
      <w:r>
        <w:rPr>
          <w:rFonts w:hint="default" w:ascii="Times New Roman" w:hAnsi="Times New Roman" w:eastAsia="MS Mincho" w:cs="Times New Roman"/>
        </w:rPr>
        <w:t>   </w:t>
      </w:r>
      <w:r>
        <w:rPr>
          <w:rStyle w:val="29"/>
          <w:rFonts w:hint="default" w:ascii="Times New Roman" w:hAnsi="Times New Roman" w:cs="Times New Roman"/>
        </w:rPr>
        <w:t>发布</w:t>
      </w:r>
    </w:p>
    <w:p w14:paraId="772488D3">
      <w:pPr>
        <w:rPr>
          <w:rFonts w:hint="default" w:ascii="Times New Roman" w:hAnsi="Times New Roman" w:cs="Times New Roman"/>
        </w:rPr>
      </w:pPr>
    </w:p>
    <w:p w14:paraId="53D61D2D">
      <w:pPr>
        <w:rPr>
          <w:rFonts w:hint="default" w:ascii="Times New Roman" w:hAnsi="Times New Roman" w:cs="Times New Roman"/>
        </w:rPr>
      </w:pPr>
    </w:p>
    <w:p w14:paraId="7017301D">
      <w:pPr>
        <w:rPr>
          <w:rFonts w:hint="default" w:ascii="Times New Roman" w:hAnsi="Times New Roman" w:cs="Times New Roman"/>
        </w:rPr>
      </w:pPr>
    </w:p>
    <w:p w14:paraId="00914200">
      <w:pPr>
        <w:rPr>
          <w:rFonts w:hint="default" w:ascii="Times New Roman" w:hAnsi="Times New Roman" w:cs="Times New Roman"/>
        </w:rPr>
      </w:pPr>
    </w:p>
    <w:p w14:paraId="4C34AFE5">
      <w:pPr>
        <w:rPr>
          <w:rFonts w:hint="default" w:ascii="Times New Roman" w:hAnsi="Times New Roman" w:cs="Times New Roman"/>
        </w:rPr>
      </w:pPr>
    </w:p>
    <w:p w14:paraId="03CFBE42">
      <w:pPr>
        <w:rPr>
          <w:rFonts w:hint="default" w:ascii="Times New Roman" w:hAnsi="Times New Roman" w:cs="Times New Roman"/>
        </w:rPr>
      </w:pPr>
    </w:p>
    <w:p w14:paraId="4E5BA8CC">
      <w:pPr>
        <w:rPr>
          <w:rFonts w:hint="default" w:ascii="Times New Roman" w:hAnsi="Times New Roman" w:cs="Times New Roman"/>
        </w:rPr>
      </w:pPr>
    </w:p>
    <w:p w14:paraId="0F56E883">
      <w:pPr>
        <w:rPr>
          <w:rFonts w:hint="default" w:ascii="Times New Roman" w:hAnsi="Times New Roman" w:cs="Times New Roman"/>
        </w:rPr>
      </w:pPr>
    </w:p>
    <w:p w14:paraId="5028486A">
      <w:pPr>
        <w:rPr>
          <w:rFonts w:hint="default" w:ascii="Times New Roman" w:hAnsi="Times New Roman" w:cs="Times New Roman"/>
        </w:rPr>
      </w:pPr>
    </w:p>
    <w:p w14:paraId="401C891F">
      <w:pPr>
        <w:rPr>
          <w:rFonts w:hint="default" w:ascii="Times New Roman" w:hAnsi="Times New Roman" w:cs="Times New Roman"/>
        </w:rPr>
      </w:pPr>
    </w:p>
    <w:p w14:paraId="4448ABA9">
      <w:pPr>
        <w:rPr>
          <w:rFonts w:hint="default" w:ascii="Times New Roman" w:hAnsi="Times New Roman" w:cs="Times New Roman"/>
        </w:rPr>
      </w:pPr>
    </w:p>
    <w:p w14:paraId="3821E073">
      <w:pPr>
        <w:rPr>
          <w:rFonts w:hint="default" w:ascii="Times New Roman" w:hAnsi="Times New Roman" w:cs="Times New Roman"/>
        </w:rPr>
      </w:pPr>
    </w:p>
    <w:p w14:paraId="2F7CA07F">
      <w:pPr>
        <w:pStyle w:val="6"/>
        <w:spacing w:line="420" w:lineRule="exact"/>
        <w:rPr>
          <w:rFonts w:hint="default"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bookmarkStart w:id="14" w:name="_Toc2126"/>
      <w:bookmarkStart w:id="15" w:name="_Toc18620"/>
      <w:bookmarkStart w:id="16" w:name="BKQY"/>
    </w:p>
    <w:p w14:paraId="6D2D93A9">
      <w:pPr>
        <w:rPr>
          <w:rFonts w:hint="default" w:ascii="Times New Roman" w:hAnsi="Times New Roman" w:cs="Times New Roman"/>
        </w:rPr>
      </w:pPr>
    </w:p>
    <w:p w14:paraId="5511450A">
      <w:pPr>
        <w:pStyle w:val="6"/>
        <w:spacing w:line="420" w:lineRule="exact"/>
        <w:rPr>
          <w:rFonts w:hint="default" w:ascii="Times New Roman" w:hAnsi="Times New Roman" w:cs="Times New Roman"/>
        </w:rPr>
      </w:pPr>
    </w:p>
    <w:p w14:paraId="512C4F64">
      <w:pPr>
        <w:pStyle w:val="6"/>
        <w:spacing w:line="42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前  言</w:t>
      </w:r>
      <w:bookmarkEnd w:id="14"/>
      <w:bookmarkEnd w:id="15"/>
    </w:p>
    <w:p w14:paraId="72B942F4">
      <w:pPr>
        <w:pStyle w:val="30"/>
        <w:spacing w:line="420" w:lineRule="exact"/>
        <w:rPr>
          <w:rFonts w:hint="default" w:ascii="Times New Roman" w:hAnsi="Times New Roman" w:cs="Times New Roman" w:eastAsiaTheme="minorEastAsia"/>
        </w:rPr>
      </w:pPr>
    </w:p>
    <w:p w14:paraId="78B30C1B">
      <w:pPr>
        <w:pStyle w:val="30"/>
        <w:spacing w:line="420" w:lineRule="exact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本</w:t>
      </w:r>
      <w:r>
        <w:rPr>
          <w:rFonts w:hint="default" w:ascii="Times New Roman" w:hAnsi="Times New Roman" w:cs="Times New Roman" w:eastAsiaTheme="minorEastAsia"/>
          <w:lang w:eastAsia="zh-CN"/>
        </w:rPr>
        <w:t>文件</w:t>
      </w:r>
      <w:r>
        <w:rPr>
          <w:rFonts w:hint="default" w:ascii="Times New Roman" w:hAnsi="Times New Roman" w:cs="Times New Roman" w:eastAsiaTheme="minorEastAsia"/>
        </w:rPr>
        <w:t>按照GB/T 1.1-202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0 </w:t>
      </w:r>
      <w:r>
        <w:rPr>
          <w:rFonts w:hint="default" w:ascii="Times New Roman" w:hAnsi="Times New Roman" w:cs="Times New Roman" w:eastAsiaTheme="minorEastAsia"/>
        </w:rPr>
        <w:t>《标准化工作导则 第1部分：标准化文件的结构和起草规则》给出的规则编写。</w:t>
      </w:r>
    </w:p>
    <w:p w14:paraId="12919CB1">
      <w:pPr>
        <w:pStyle w:val="30"/>
        <w:spacing w:line="420" w:lineRule="exact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请注意本文件的某些内容可能涉及专利。本文件的发布机构不承担识别专利的责任。</w:t>
      </w:r>
    </w:p>
    <w:p w14:paraId="18303C17">
      <w:pPr>
        <w:pStyle w:val="30"/>
        <w:spacing w:line="420" w:lineRule="exact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本</w:t>
      </w:r>
      <w:r>
        <w:rPr>
          <w:rFonts w:hint="default" w:ascii="Times New Roman" w:hAnsi="Times New Roman" w:cs="Times New Roman" w:eastAsiaTheme="minorEastAsia"/>
          <w:lang w:eastAsia="zh-CN"/>
        </w:rPr>
        <w:t>文件</w:t>
      </w:r>
      <w:r>
        <w:rPr>
          <w:rFonts w:hint="default" w:ascii="Times New Roman" w:hAnsi="Times New Roman" w:cs="Times New Roman" w:eastAsiaTheme="minorEastAsia"/>
        </w:rPr>
        <w:t>由梅州市农业农村局</w:t>
      </w:r>
      <w:r>
        <w:rPr>
          <w:rFonts w:hint="default" w:ascii="Times New Roman" w:hAnsi="Times New Roman" w:cs="Times New Roman" w:eastAsiaTheme="minorEastAsia"/>
          <w:lang w:eastAsia="zh-CN"/>
        </w:rPr>
        <w:t>提出并</w:t>
      </w:r>
      <w:r>
        <w:rPr>
          <w:rFonts w:hint="default" w:ascii="Times New Roman" w:hAnsi="Times New Roman" w:cs="Times New Roman" w:eastAsiaTheme="minorEastAsia"/>
        </w:rPr>
        <w:t>归口。</w:t>
      </w:r>
    </w:p>
    <w:p w14:paraId="23DC703E">
      <w:pPr>
        <w:pStyle w:val="30"/>
        <w:spacing w:line="420" w:lineRule="exact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本文件起草单位：梅州市农林科学院动物科学研究所、平远县新绿湖生态农业发展有限公司</w:t>
      </w:r>
      <w:r>
        <w:rPr>
          <w:rFonts w:hint="default" w:ascii="Times New Roman" w:hAnsi="Times New Roman" w:cs="Times New Roman" w:eastAsiaTheme="minorEastAsia"/>
          <w:lang w:eastAsia="zh-CN"/>
        </w:rPr>
        <w:t>。</w:t>
      </w:r>
    </w:p>
    <w:p w14:paraId="636DFC59">
      <w:pPr>
        <w:widowControl/>
        <w:spacing w:line="420" w:lineRule="exact"/>
        <w:ind w:firstLine="420" w:firstLineChars="200"/>
        <w:jc w:val="left"/>
        <w:rPr>
          <w:rFonts w:hint="default" w:ascii="Times New Roman" w:hAnsi="Times New Roman" w:cs="Times New Roman" w:eastAsiaTheme="minorEastAsia"/>
          <w:kern w:val="0"/>
          <w:szCs w:val="20"/>
          <w:lang w:eastAsia="zh-CN"/>
        </w:rPr>
      </w:pPr>
      <w:r>
        <w:rPr>
          <w:rFonts w:hint="default" w:ascii="Times New Roman" w:hAnsi="Times New Roman" w:cs="Times New Roman" w:eastAsiaTheme="minorEastAsia"/>
        </w:rPr>
        <w:t>本文件主要起</w:t>
      </w:r>
      <w:r>
        <w:rPr>
          <w:rFonts w:hint="default" w:ascii="Times New Roman" w:hAnsi="Times New Roman" w:cs="Times New Roman" w:eastAsiaTheme="minorEastAsia"/>
          <w:color w:val="auto"/>
        </w:rPr>
        <w:t>草人：</w:t>
      </w:r>
      <w:r>
        <w:rPr>
          <w:rFonts w:hint="default" w:ascii="Times New Roman" w:hAnsi="Times New Roman" w:cs="Times New Roman" w:eastAsiaTheme="minorEastAsia"/>
          <w:color w:val="auto"/>
          <w:lang w:eastAsia="zh-CN"/>
        </w:rPr>
        <w:t>凌欣华、</w:t>
      </w:r>
      <w:r>
        <w:rPr>
          <w:rFonts w:hint="default" w:ascii="Times New Roman" w:hAnsi="Times New Roman" w:cs="Times New Roman"/>
          <w:color w:val="auto"/>
          <w:lang w:eastAsia="zh-CN"/>
        </w:rPr>
        <w:t>古春妮</w:t>
      </w:r>
      <w:r>
        <w:rPr>
          <w:rFonts w:hint="default" w:ascii="Times New Roman" w:hAnsi="Times New Roman" w:cs="Times New Roman" w:eastAsiaTheme="minorEastAsia"/>
          <w:color w:val="auto"/>
          <w:lang w:eastAsia="zh-CN"/>
        </w:rPr>
        <w:t>、</w:t>
      </w:r>
      <w:r>
        <w:rPr>
          <w:rFonts w:hint="default" w:ascii="Times New Roman" w:hAnsi="Times New Roman" w:cs="Times New Roman"/>
          <w:color w:val="auto"/>
          <w:lang w:eastAsia="zh-CN"/>
        </w:rPr>
        <w:t>张美新、凌元珍、</w:t>
      </w:r>
      <w:r>
        <w:rPr>
          <w:rFonts w:hint="default" w:ascii="Times New Roman" w:hAnsi="Times New Roman" w:cs="Times New Roman" w:eastAsiaTheme="minorEastAsia"/>
          <w:color w:val="auto"/>
          <w:lang w:eastAsia="zh-CN"/>
        </w:rPr>
        <w:t>刘兴隆、钟雄声、夏伟光、徐国宝、涂轲、钟秋怡、陈倩倩</w:t>
      </w:r>
      <w:r>
        <w:rPr>
          <w:rFonts w:hint="default" w:ascii="Times New Roman" w:hAnsi="Times New Roman" w:cs="Times New Roman"/>
          <w:color w:val="auto"/>
          <w:lang w:eastAsia="zh-CN"/>
        </w:rPr>
        <w:t>、涂文鑫、</w:t>
      </w:r>
      <w:r>
        <w:rPr>
          <w:rFonts w:hint="default" w:ascii="Times New Roman" w:hAnsi="Times New Roman" w:cs="Times New Roman" w:eastAsiaTheme="minorEastAsia"/>
          <w:color w:val="auto"/>
          <w:lang w:eastAsia="zh-CN"/>
        </w:rPr>
        <w:t>钟淑娟</w:t>
      </w:r>
      <w:r>
        <w:rPr>
          <w:rFonts w:hint="eastAsia" w:ascii="Times New Roman" w:hAnsi="Times New Roman" w:cs="Times New Roman"/>
          <w:color w:val="auto"/>
          <w:lang w:eastAsia="zh-CN"/>
        </w:rPr>
        <w:t>、</w:t>
      </w:r>
      <w:r>
        <w:rPr>
          <w:rFonts w:hint="default" w:ascii="Times New Roman" w:hAnsi="Times New Roman" w:cs="Times New Roman"/>
          <w:color w:val="auto"/>
          <w:lang w:eastAsia="zh-CN"/>
        </w:rPr>
        <w:t>何光俊、丘增海、</w:t>
      </w:r>
      <w:r>
        <w:rPr>
          <w:rFonts w:hint="eastAsia" w:ascii="Times New Roman" w:hAnsi="Times New Roman" w:cs="Times New Roman"/>
          <w:color w:val="auto"/>
          <w:lang w:eastAsia="zh-CN"/>
        </w:rPr>
        <w:t>蔡细森、张玲、陈德君</w:t>
      </w:r>
      <w:r>
        <w:rPr>
          <w:rFonts w:hint="default" w:ascii="Times New Roman" w:hAnsi="Times New Roman" w:cs="Times New Roman" w:eastAsiaTheme="minorEastAsia"/>
          <w:color w:val="auto"/>
          <w:lang w:eastAsia="zh-CN"/>
        </w:rPr>
        <w:t>。</w:t>
      </w:r>
    </w:p>
    <w:bookmarkEnd w:id="16"/>
    <w:p w14:paraId="161F237C">
      <w:pPr>
        <w:rPr>
          <w:rFonts w:hint="default" w:ascii="Times New Roman" w:hAnsi="Times New Roman" w:cs="Times New Roman"/>
        </w:rPr>
      </w:pPr>
    </w:p>
    <w:p w14:paraId="10DA8E15">
      <w:pPr>
        <w:rPr>
          <w:rFonts w:hint="default" w:ascii="Times New Roman" w:hAnsi="Times New Roman" w:cs="Times New Roman"/>
        </w:rPr>
      </w:pPr>
    </w:p>
    <w:p w14:paraId="5B329BAC">
      <w:pPr>
        <w:rPr>
          <w:rFonts w:hint="default" w:ascii="Times New Roman" w:hAnsi="Times New Roman" w:cs="Times New Roman"/>
        </w:rPr>
      </w:pPr>
    </w:p>
    <w:p w14:paraId="60A2ABF3">
      <w:pPr>
        <w:rPr>
          <w:rFonts w:hint="default" w:ascii="Times New Roman" w:hAnsi="Times New Roman" w:cs="Times New Roman"/>
        </w:rPr>
      </w:pPr>
    </w:p>
    <w:p w14:paraId="56488BF7">
      <w:pPr>
        <w:rPr>
          <w:rFonts w:hint="default" w:ascii="Times New Roman" w:hAnsi="Times New Roman" w:cs="Times New Roman"/>
        </w:rPr>
      </w:pPr>
    </w:p>
    <w:p w14:paraId="5BFCE047">
      <w:pPr>
        <w:rPr>
          <w:rFonts w:hint="default" w:ascii="Times New Roman" w:hAnsi="Times New Roman" w:cs="Times New Roman"/>
        </w:rPr>
      </w:pPr>
    </w:p>
    <w:p w14:paraId="29EE3334">
      <w:pPr>
        <w:rPr>
          <w:rFonts w:hint="default" w:ascii="Times New Roman" w:hAnsi="Times New Roman" w:cs="Times New Roman"/>
        </w:rPr>
      </w:pPr>
    </w:p>
    <w:p w14:paraId="5944DEBF">
      <w:pPr>
        <w:rPr>
          <w:rFonts w:hint="default" w:ascii="Times New Roman" w:hAnsi="Times New Roman" w:cs="Times New Roman"/>
        </w:rPr>
      </w:pPr>
    </w:p>
    <w:p w14:paraId="6AC71BA1">
      <w:pPr>
        <w:rPr>
          <w:rFonts w:hint="default" w:ascii="Times New Roman" w:hAnsi="Times New Roman" w:cs="Times New Roman"/>
        </w:rPr>
      </w:pPr>
    </w:p>
    <w:p w14:paraId="1FEF4E37">
      <w:pPr>
        <w:rPr>
          <w:rFonts w:hint="default" w:ascii="Times New Roman" w:hAnsi="Times New Roman" w:cs="Times New Roman"/>
        </w:rPr>
      </w:pPr>
    </w:p>
    <w:p w14:paraId="2F3A903B">
      <w:pPr>
        <w:rPr>
          <w:rFonts w:hint="default" w:ascii="Times New Roman" w:hAnsi="Times New Roman" w:cs="Times New Roman"/>
        </w:rPr>
      </w:pPr>
    </w:p>
    <w:p w14:paraId="4EB72CF9">
      <w:pPr>
        <w:rPr>
          <w:rFonts w:hint="default" w:ascii="Times New Roman" w:hAnsi="Times New Roman" w:cs="Times New Roman"/>
        </w:rPr>
      </w:pPr>
    </w:p>
    <w:p w14:paraId="6D10A7DC">
      <w:pPr>
        <w:rPr>
          <w:rFonts w:hint="default" w:ascii="Times New Roman" w:hAnsi="Times New Roman" w:cs="Times New Roman"/>
        </w:rPr>
      </w:pPr>
    </w:p>
    <w:p w14:paraId="79FE03F6">
      <w:pPr>
        <w:rPr>
          <w:rFonts w:hint="default" w:ascii="Times New Roman" w:hAnsi="Times New Roman" w:cs="Times New Roman"/>
        </w:rPr>
      </w:pPr>
    </w:p>
    <w:p w14:paraId="25425AAF">
      <w:pPr>
        <w:rPr>
          <w:rFonts w:hint="default" w:ascii="Times New Roman" w:hAnsi="Times New Roman" w:cs="Times New Roman"/>
        </w:rPr>
      </w:pPr>
    </w:p>
    <w:p w14:paraId="55302787">
      <w:pPr>
        <w:rPr>
          <w:rFonts w:hint="default" w:ascii="Times New Roman" w:hAnsi="Times New Roman" w:cs="Times New Roman"/>
        </w:rPr>
      </w:pPr>
    </w:p>
    <w:p w14:paraId="740AA8F5">
      <w:pPr>
        <w:rPr>
          <w:rFonts w:hint="default" w:ascii="Times New Roman" w:hAnsi="Times New Roman" w:cs="Times New Roman"/>
        </w:rPr>
      </w:pPr>
    </w:p>
    <w:p w14:paraId="33F5963D">
      <w:pPr>
        <w:rPr>
          <w:rFonts w:hint="default" w:ascii="Times New Roman" w:hAnsi="Times New Roman" w:cs="Times New Roman"/>
        </w:rPr>
      </w:pPr>
    </w:p>
    <w:p w14:paraId="3999E038">
      <w:pPr>
        <w:rPr>
          <w:rFonts w:hint="default" w:ascii="Times New Roman" w:hAnsi="Times New Roman" w:cs="Times New Roman"/>
        </w:rPr>
      </w:pPr>
    </w:p>
    <w:p w14:paraId="7B558FDA">
      <w:pPr>
        <w:rPr>
          <w:rFonts w:hint="default" w:ascii="Times New Roman" w:hAnsi="Times New Roman" w:cs="Times New Roman"/>
        </w:rPr>
      </w:pPr>
    </w:p>
    <w:p w14:paraId="58BE4207">
      <w:pPr>
        <w:rPr>
          <w:rFonts w:hint="default" w:ascii="Times New Roman" w:hAnsi="Times New Roman" w:cs="Times New Roman"/>
        </w:rPr>
      </w:pPr>
    </w:p>
    <w:p w14:paraId="07CCF15E">
      <w:pPr>
        <w:rPr>
          <w:rFonts w:hint="default" w:ascii="Times New Roman" w:hAnsi="Times New Roman" w:cs="Times New Roman"/>
        </w:rPr>
      </w:pPr>
    </w:p>
    <w:p w14:paraId="36251811">
      <w:pPr>
        <w:rPr>
          <w:rFonts w:hint="default" w:ascii="Times New Roman" w:hAnsi="Times New Roman" w:cs="Times New Roman"/>
        </w:rPr>
      </w:pPr>
    </w:p>
    <w:p w14:paraId="41A5183B">
      <w:pPr>
        <w:rPr>
          <w:rFonts w:hint="default" w:ascii="Times New Roman" w:hAnsi="Times New Roman" w:cs="Times New Roman"/>
        </w:rPr>
      </w:pPr>
    </w:p>
    <w:p w14:paraId="7652E7B8">
      <w:pPr>
        <w:rPr>
          <w:rFonts w:hint="default" w:ascii="Times New Roman" w:hAnsi="Times New Roman" w:cs="Times New Roman"/>
        </w:rPr>
      </w:pPr>
    </w:p>
    <w:p w14:paraId="00AD3B7F">
      <w:pPr>
        <w:rPr>
          <w:rFonts w:hint="default" w:ascii="Times New Roman" w:hAnsi="Times New Roman" w:cs="Times New Roman"/>
        </w:rPr>
      </w:pPr>
    </w:p>
    <w:p w14:paraId="475D9872">
      <w:pPr>
        <w:rPr>
          <w:rFonts w:hint="default" w:ascii="Times New Roman" w:hAnsi="Times New Roman" w:cs="Times New Roman"/>
        </w:rPr>
      </w:pPr>
    </w:p>
    <w:p w14:paraId="48B6B07E">
      <w:pPr>
        <w:jc w:val="center"/>
        <w:rPr>
          <w:rFonts w:hint="default" w:ascii="Times New Roman" w:hAnsi="Times New Roman" w:eastAsia="黑体" w:cs="Times New Roman"/>
          <w:sz w:val="44"/>
          <w:szCs w:val="44"/>
        </w:rPr>
      </w:pPr>
      <w:r>
        <w:rPr>
          <w:rFonts w:hint="default" w:ascii="Times New Roman" w:hAnsi="Times New Roman" w:eastAsia="黑体" w:cs="Times New Roman"/>
          <w:sz w:val="44"/>
          <w:szCs w:val="44"/>
          <w:lang w:eastAsia="zh-CN"/>
        </w:rPr>
        <w:t>山地果园生态养鹅</w:t>
      </w:r>
      <w:r>
        <w:rPr>
          <w:rFonts w:hint="default" w:ascii="Times New Roman" w:hAnsi="Times New Roman" w:eastAsia="黑体" w:cs="Times New Roman"/>
          <w:sz w:val="44"/>
          <w:szCs w:val="44"/>
        </w:rPr>
        <w:t>技术规范</w:t>
      </w:r>
    </w:p>
    <w:p w14:paraId="4ABD77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</w:p>
    <w:p w14:paraId="26357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 xml:space="preserve">1 </w:t>
      </w:r>
      <w:r>
        <w:rPr>
          <w:rFonts w:hint="default" w:ascii="Times New Roman" w:hAnsi="Times New Roman" w:eastAsia="黑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黑体" w:cs="Times New Roman"/>
        </w:rPr>
        <w:t>范围</w:t>
      </w:r>
    </w:p>
    <w:p w14:paraId="7F249E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</w:t>
      </w:r>
      <w:r>
        <w:rPr>
          <w:rFonts w:hint="eastAsia" w:ascii="Times New Roman" w:hAnsi="Times New Roman" w:cs="Times New Roman"/>
          <w:lang w:eastAsia="zh-CN"/>
        </w:rPr>
        <w:t>文件</w:t>
      </w:r>
      <w:r>
        <w:rPr>
          <w:rFonts w:hint="default" w:ascii="Times New Roman" w:hAnsi="Times New Roman" w:cs="Times New Roman"/>
        </w:rPr>
        <w:t>规定了山地果园生态养鹅的术语和定义、场地选择与规划、品种选择与引种、</w:t>
      </w:r>
      <w:r>
        <w:rPr>
          <w:rFonts w:hint="eastAsia" w:ascii="Times New Roman" w:hAnsi="Times New Roman" w:cs="Times New Roman"/>
          <w:lang w:eastAsia="zh-CN"/>
        </w:rPr>
        <w:t>饲养管理、</w:t>
      </w:r>
      <w:r>
        <w:rPr>
          <w:rFonts w:hint="default" w:ascii="Times New Roman" w:hAnsi="Times New Roman" w:cs="Times New Roman"/>
        </w:rPr>
        <w:t>疫病防控、废弃物处理</w:t>
      </w:r>
      <w:r>
        <w:rPr>
          <w:rFonts w:hint="eastAsia" w:ascii="Times New Roman" w:hAnsi="Times New Roman" w:cs="Times New Roman"/>
          <w:lang w:eastAsia="zh-CN"/>
        </w:rPr>
        <w:t>与利用</w:t>
      </w:r>
      <w:r>
        <w:rPr>
          <w:rFonts w:hint="default" w:ascii="Times New Roman" w:hAnsi="Times New Roman" w:cs="Times New Roman"/>
        </w:rPr>
        <w:t>、生产记录与档案管理等内容。</w:t>
      </w:r>
    </w:p>
    <w:p w14:paraId="32C72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</w:t>
      </w:r>
      <w:r>
        <w:rPr>
          <w:rFonts w:hint="eastAsia" w:ascii="Times New Roman" w:hAnsi="Times New Roman" w:cs="Times New Roman"/>
          <w:lang w:eastAsia="zh-CN"/>
        </w:rPr>
        <w:t>文件</w:t>
      </w:r>
      <w:r>
        <w:rPr>
          <w:rFonts w:hint="default" w:ascii="Times New Roman" w:hAnsi="Times New Roman" w:cs="Times New Roman"/>
        </w:rPr>
        <w:t>适用于广东省梅州市行政区域内山地果园</w:t>
      </w:r>
      <w:r>
        <w:rPr>
          <w:rFonts w:hint="default" w:ascii="Times New Roman" w:hAnsi="Times New Roman" w:cs="Times New Roman"/>
          <w:lang w:eastAsia="zh-CN"/>
        </w:rPr>
        <w:t>肉</w:t>
      </w:r>
      <w:r>
        <w:rPr>
          <w:rFonts w:hint="default" w:ascii="Times New Roman" w:hAnsi="Times New Roman" w:cs="Times New Roman"/>
        </w:rPr>
        <w:t>鹅</w:t>
      </w:r>
      <w:r>
        <w:rPr>
          <w:rFonts w:hint="default" w:ascii="Times New Roman" w:hAnsi="Times New Roman" w:cs="Times New Roman"/>
          <w:lang w:eastAsia="zh-CN"/>
        </w:rPr>
        <w:t>生态养殖</w:t>
      </w:r>
      <w:r>
        <w:rPr>
          <w:rFonts w:hint="default" w:ascii="Times New Roman" w:hAnsi="Times New Roman" w:cs="Times New Roman"/>
        </w:rPr>
        <w:t>。</w:t>
      </w:r>
    </w:p>
    <w:p w14:paraId="3F9A3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</w:p>
    <w:p w14:paraId="645F8C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 xml:space="preserve">2 </w:t>
      </w:r>
      <w:r>
        <w:rPr>
          <w:rFonts w:hint="default" w:ascii="Times New Roman" w:hAnsi="Times New Roman" w:eastAsia="黑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</w:rPr>
        <w:t>规范性引用文件</w:t>
      </w:r>
    </w:p>
    <w:p w14:paraId="57BC8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</w:p>
    <w:p w14:paraId="5B4F2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下列文件</w:t>
      </w:r>
      <w:r>
        <w:rPr>
          <w:rFonts w:hint="default" w:ascii="Times New Roman" w:hAnsi="Times New Roman" w:cs="Times New Roman"/>
          <w:lang w:eastAsia="zh-CN"/>
        </w:rPr>
        <w:t>中的内容通过文中的规范性引用而构成本文件必不可少的条款。其中，注日期的引用文件，仅该日期对应的版本适用于本文件；</w:t>
      </w:r>
      <w:r>
        <w:rPr>
          <w:rFonts w:hint="default" w:ascii="Times New Roman" w:hAnsi="Times New Roman" w:cs="Times New Roman"/>
        </w:rPr>
        <w:t>不注日期的引用文件，其最新版本（包括所有的修改单）适用于本文件。</w:t>
      </w:r>
    </w:p>
    <w:p w14:paraId="075915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GB 1</w:t>
      </w:r>
      <w:r>
        <w:rPr>
          <w:rFonts w:hint="default" w:ascii="Times New Roman" w:hAnsi="Times New Roman" w:cs="Times New Roman"/>
          <w:lang w:val="en-US" w:eastAsia="zh-CN"/>
        </w:rPr>
        <w:t>8596</w:t>
      </w:r>
      <w:r>
        <w:rPr>
          <w:rFonts w:hint="default" w:ascii="Times New Roman" w:hAnsi="Times New Roman" w:cs="Times New Roman"/>
        </w:rPr>
        <w:t xml:space="preserve"> 畜禽养殖业污染物排放标准</w:t>
      </w:r>
    </w:p>
    <w:p w14:paraId="3872DC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NY/T 388 畜禽场环境质量标准</w:t>
      </w:r>
    </w:p>
    <w:p w14:paraId="7231D2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NY/T 5030 无公害</w:t>
      </w:r>
      <w:r>
        <w:rPr>
          <w:rFonts w:hint="default" w:ascii="Times New Roman" w:hAnsi="Times New Roman" w:cs="Times New Roman"/>
          <w:lang w:eastAsia="zh-CN"/>
        </w:rPr>
        <w:t>农产品</w:t>
      </w:r>
      <w:r>
        <w:rPr>
          <w:rFonts w:hint="default" w:ascii="Times New Roman" w:hAnsi="Times New Roman" w:cs="Times New Roman"/>
        </w:rPr>
        <w:t xml:space="preserve"> 兽药使用准则</w:t>
      </w:r>
    </w:p>
    <w:p w14:paraId="143CE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NY/T 5032 无公害食品 畜禽饲料和饲料添加剂使用准则</w:t>
      </w:r>
    </w:p>
    <w:p w14:paraId="4B8F26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</w:p>
    <w:p w14:paraId="1E525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 xml:space="preserve">3 </w:t>
      </w:r>
      <w:r>
        <w:rPr>
          <w:rFonts w:hint="default" w:ascii="Times New Roman" w:hAnsi="Times New Roman" w:eastAsia="黑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</w:rPr>
        <w:t>术语和定义</w:t>
      </w:r>
    </w:p>
    <w:p w14:paraId="5C7571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</w:p>
    <w:p w14:paraId="565F1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下列术语和定义适用于本文件。</w:t>
      </w:r>
    </w:p>
    <w:p w14:paraId="331B55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</w:p>
    <w:p w14:paraId="1BF9C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</w:rPr>
        <w:t>3.1</w:t>
      </w:r>
      <w:r>
        <w:rPr>
          <w:rFonts w:hint="default" w:ascii="Times New Roman" w:hAnsi="Times New Roman" w:eastAsia="黑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黑体" w:cs="Times New Roman"/>
        </w:rPr>
        <w:t>山地果园生态养鹅</w:t>
      </w:r>
      <w:r>
        <w:rPr>
          <w:rFonts w:hint="eastAsia" w:ascii="Times New Roman" w:hAnsi="Times New Roman" w:eastAsia="黑体" w:cs="Times New Roman"/>
          <w:lang w:val="en-US" w:eastAsia="zh-CN"/>
        </w:rPr>
        <w:t xml:space="preserve"> Ecological goose farming in mountainous orchards</w:t>
      </w:r>
    </w:p>
    <w:p w14:paraId="288E1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利用山地果园空间资源，通过种养结合、生态循环模式，兼顾果树种植与肉鹅养殖的生产方式。</w:t>
      </w:r>
    </w:p>
    <w:p w14:paraId="655D91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黑体" w:cs="Times New Roman"/>
        </w:rPr>
      </w:pPr>
    </w:p>
    <w:p w14:paraId="08AD7B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4</w:t>
      </w:r>
      <w:r>
        <w:rPr>
          <w:rFonts w:hint="default" w:ascii="Times New Roman" w:hAnsi="Times New Roman" w:eastAsia="黑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黑体" w:cs="Times New Roman"/>
        </w:rPr>
        <w:t>场地选择与规划</w:t>
      </w:r>
    </w:p>
    <w:p w14:paraId="7A00A7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</w:p>
    <w:p w14:paraId="5D17C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4</w:t>
      </w:r>
      <w:r>
        <w:rPr>
          <w:rFonts w:hint="default" w:ascii="Times New Roman" w:hAnsi="Times New Roman" w:eastAsia="黑体" w:cs="Times New Roman"/>
          <w:lang w:val="en-US" w:eastAsia="zh-CN"/>
        </w:rPr>
        <w:t>.</w:t>
      </w:r>
      <w:r>
        <w:rPr>
          <w:rFonts w:hint="default" w:ascii="Times New Roman" w:hAnsi="Times New Roman" w:eastAsia="黑体" w:cs="Times New Roman"/>
        </w:rPr>
        <w:t xml:space="preserve">1 </w:t>
      </w:r>
      <w:r>
        <w:rPr>
          <w:rFonts w:hint="default" w:ascii="Times New Roman" w:hAnsi="Times New Roman" w:eastAsia="黑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</w:rPr>
        <w:t>场地选择</w:t>
      </w:r>
    </w:p>
    <w:p w14:paraId="4705D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4.1.1  养殖场的选址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、建设应当符合国土空间规划，非禁养区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</w:rPr>
        <w:t>符合NY/T 388的规定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21C27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4.1.2  </w:t>
      </w:r>
      <w:r>
        <w:rPr>
          <w:rFonts w:hint="default" w:ascii="Times New Roman" w:hAnsi="Times New Roman" w:cs="Times New Roman"/>
        </w:rPr>
        <w:t>选择地势高燥、背风向阳、排水良好、水源充足、交通便利的山地</w:t>
      </w:r>
      <w:r>
        <w:rPr>
          <w:rFonts w:hint="eastAsia" w:ascii="Times New Roman" w:hAnsi="Times New Roman" w:cs="Times New Roman"/>
          <w:lang w:eastAsia="zh-CN"/>
        </w:rPr>
        <w:t>果园</w:t>
      </w:r>
      <w:r>
        <w:rPr>
          <w:rFonts w:hint="default" w:ascii="Times New Roman" w:hAnsi="Times New Roman" w:cs="Times New Roman"/>
        </w:rPr>
        <w:t>。</w:t>
      </w:r>
    </w:p>
    <w:p w14:paraId="0F92ED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4.1.3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土壤质量良好，无重金属污染，符合国家相关标准。</w:t>
      </w:r>
    </w:p>
    <w:p w14:paraId="4541DB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1C9EC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4.2  场地规划</w:t>
      </w:r>
    </w:p>
    <w:p w14:paraId="6FA7A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4.2.1  地形要求：优先选择坡度</w:t>
      </w:r>
      <w:r>
        <w:rPr>
          <w:rFonts w:hint="eastAsia" w:ascii="Times New Roman" w:hAnsi="Times New Roman" w:cs="Times New Roman"/>
          <w:lang w:val="en-US" w:eastAsia="zh-CN"/>
        </w:rPr>
        <w:t>≥</w:t>
      </w:r>
      <w:r>
        <w:rPr>
          <w:rFonts w:hint="default" w:ascii="Times New Roman" w:hAnsi="Times New Roman" w:cs="Times New Roman"/>
          <w:lang w:val="en-US" w:eastAsia="zh-CN"/>
        </w:rPr>
        <w:t>30°的向阳缓坡地，避免洼地积水；若坡度＞30°，需设置阶梯式平台（每级高差</w:t>
      </w:r>
      <w:r>
        <w:rPr>
          <w:rFonts w:hint="eastAsia" w:ascii="Times New Roman" w:hAnsi="Times New Roman" w:cs="Times New Roman"/>
          <w:lang w:val="en-US" w:eastAsia="zh-CN"/>
        </w:rPr>
        <w:t>≤</w:t>
      </w:r>
      <w:r>
        <w:rPr>
          <w:rFonts w:hint="default" w:ascii="Times New Roman" w:hAnsi="Times New Roman" w:cs="Times New Roman"/>
          <w:lang w:val="en-US" w:eastAsia="zh-CN"/>
        </w:rPr>
        <w:t>1.5m，宽度≥3m）。</w:t>
      </w:r>
    </w:p>
    <w:p w14:paraId="6217F5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4.2.2  果园配套：果树优先选择柚子、脐橙等常绿果树，树龄3年以上，1亩地</w:t>
      </w:r>
      <w:r>
        <w:rPr>
          <w:rFonts w:hint="eastAsia" w:ascii="Times New Roman" w:hAnsi="Times New Roman" w:cs="Times New Roman"/>
          <w:lang w:val="en-US" w:eastAsia="zh-CN"/>
        </w:rPr>
        <w:t>≤</w:t>
      </w:r>
      <w:r>
        <w:rPr>
          <w:rFonts w:hint="default" w:ascii="Times New Roman" w:hAnsi="Times New Roman" w:cs="Times New Roman"/>
          <w:lang w:val="en-US" w:eastAsia="zh-CN"/>
        </w:rPr>
        <w:t>450株，树冠高度</w:t>
      </w:r>
      <w:r>
        <w:rPr>
          <w:rFonts w:hint="eastAsia" w:ascii="Times New Roman" w:hAnsi="Times New Roman" w:cs="Times New Roman"/>
          <w:lang w:val="en-US" w:eastAsia="zh-CN"/>
        </w:rPr>
        <w:t>≥</w:t>
      </w:r>
      <w:r>
        <w:rPr>
          <w:rFonts w:hint="default" w:ascii="Times New Roman" w:hAnsi="Times New Roman" w:cs="Times New Roman"/>
          <w:lang w:val="en-US" w:eastAsia="zh-CN"/>
        </w:rPr>
        <w:t>2m，行距</w:t>
      </w:r>
      <w:r>
        <w:rPr>
          <w:rFonts w:hint="eastAsia" w:ascii="Times New Roman" w:hAnsi="Times New Roman" w:cs="Times New Roman"/>
          <w:lang w:val="en-US" w:eastAsia="zh-CN"/>
        </w:rPr>
        <w:t>≥</w:t>
      </w:r>
      <w:r>
        <w:rPr>
          <w:rFonts w:hint="default" w:ascii="Times New Roman" w:hAnsi="Times New Roman" w:cs="Times New Roman"/>
          <w:lang w:val="en-US" w:eastAsia="zh-CN"/>
        </w:rPr>
        <w:t>4m，果园郁闭度</w:t>
      </w:r>
      <w:r>
        <w:rPr>
          <w:rFonts w:hint="eastAsia" w:ascii="Times New Roman" w:hAnsi="Times New Roman" w:cs="Times New Roman"/>
          <w:lang w:val="en-US" w:eastAsia="zh-CN"/>
        </w:rPr>
        <w:t>≤</w:t>
      </w:r>
      <w:r>
        <w:rPr>
          <w:rFonts w:hint="default" w:ascii="Times New Roman" w:hAnsi="Times New Roman" w:cs="Times New Roman"/>
          <w:lang w:val="en-US" w:eastAsia="zh-CN"/>
        </w:rPr>
        <w:t>40%。</w:t>
      </w:r>
    </w:p>
    <w:p w14:paraId="48DA8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4.2.3  舍饲区选址：靠近放养区中部或山脚平缓地带（坡度≤10°），便于鹅群往返。与粪污处理区直线距离</w:t>
      </w:r>
      <w:r>
        <w:rPr>
          <w:rFonts w:hint="eastAsia" w:ascii="Times New Roman" w:hAnsi="Times New Roman" w:cs="Times New Roman"/>
          <w:lang w:val="en-US" w:eastAsia="zh-CN"/>
        </w:rPr>
        <w:t>≥</w:t>
      </w:r>
      <w:r>
        <w:rPr>
          <w:rFonts w:hint="default" w:ascii="Times New Roman" w:hAnsi="Times New Roman" w:cs="Times New Roman"/>
          <w:lang w:val="en-US" w:eastAsia="zh-CN"/>
        </w:rPr>
        <w:t>30m，且位于</w:t>
      </w:r>
      <w:r>
        <w:rPr>
          <w:rFonts w:hint="eastAsia" w:ascii="Times New Roman" w:hAnsi="Times New Roman" w:cs="Times New Roman"/>
          <w:lang w:val="en-US" w:eastAsia="zh-CN"/>
        </w:rPr>
        <w:t>上</w:t>
      </w:r>
      <w:r>
        <w:rPr>
          <w:rFonts w:hint="default" w:ascii="Times New Roman" w:hAnsi="Times New Roman" w:cs="Times New Roman"/>
          <w:lang w:val="en-US" w:eastAsia="zh-CN"/>
        </w:rPr>
        <w:t>风向，减少异味影响。</w:t>
      </w:r>
    </w:p>
    <w:p w14:paraId="6A306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4.2.4  舍饲区规划：根据养殖规模，须保证较好的光照、排水、通风、卫生条件，养殖密度育雏期每平米</w:t>
      </w:r>
      <w:r>
        <w:rPr>
          <w:rFonts w:hint="eastAsia" w:ascii="Times New Roman" w:hAnsi="Times New Roman" w:cs="Times New Roman"/>
          <w:lang w:val="en-US" w:eastAsia="zh-CN"/>
        </w:rPr>
        <w:t>≤20</w:t>
      </w:r>
      <w:r>
        <w:rPr>
          <w:rFonts w:hint="default" w:ascii="Times New Roman" w:hAnsi="Times New Roman" w:cs="Times New Roman"/>
          <w:lang w:val="en-US" w:eastAsia="zh-CN"/>
        </w:rPr>
        <w:t>只、育成期每平方米</w:t>
      </w:r>
      <w:r>
        <w:rPr>
          <w:rFonts w:hint="eastAsia" w:ascii="Times New Roman" w:hAnsi="Times New Roman" w:cs="Times New Roman"/>
          <w:lang w:val="en-US" w:eastAsia="zh-CN"/>
        </w:rPr>
        <w:t>≤</w:t>
      </w:r>
      <w:r>
        <w:rPr>
          <w:rFonts w:hint="default" w:ascii="Times New Roman" w:hAnsi="Times New Roman" w:cs="Times New Roman"/>
          <w:lang w:val="en-US" w:eastAsia="zh-CN"/>
        </w:rPr>
        <w:t>2只。</w:t>
      </w:r>
    </w:p>
    <w:p w14:paraId="3DE87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黑体" w:cs="Times New Roman"/>
        </w:rPr>
      </w:pPr>
    </w:p>
    <w:p w14:paraId="36BB4D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5</w:t>
      </w:r>
      <w:r>
        <w:rPr>
          <w:rFonts w:hint="default" w:ascii="Times New Roman" w:hAnsi="Times New Roman" w:eastAsia="黑体" w:cs="Times New Roman"/>
        </w:rPr>
        <w:t xml:space="preserve"> </w:t>
      </w:r>
      <w:r>
        <w:rPr>
          <w:rFonts w:hint="default" w:ascii="Times New Roman" w:hAnsi="Times New Roman" w:eastAsia="黑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</w:rPr>
        <w:t>品种选择与引</w:t>
      </w:r>
      <w:r>
        <w:rPr>
          <w:rFonts w:hint="eastAsia" w:ascii="Times New Roman" w:hAnsi="Times New Roman" w:eastAsia="黑体" w:cs="Times New Roman"/>
          <w:lang w:eastAsia="zh-CN"/>
        </w:rPr>
        <w:t>种</w:t>
      </w:r>
    </w:p>
    <w:p w14:paraId="30343A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</w:p>
    <w:p w14:paraId="542758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5</w:t>
      </w:r>
      <w:r>
        <w:rPr>
          <w:rFonts w:hint="default" w:ascii="Times New Roman" w:hAnsi="Times New Roman" w:eastAsia="黑体" w:cs="Times New Roman"/>
        </w:rPr>
        <w:t>.1 品种选择</w:t>
      </w:r>
    </w:p>
    <w:p w14:paraId="1668C6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</w:rPr>
        <w:t>选择适应梅州气候条件、生产性能优良、抗病力强的</w:t>
      </w:r>
      <w:r>
        <w:rPr>
          <w:rFonts w:hint="eastAsia" w:ascii="Times New Roman" w:hAnsi="Times New Roman" w:cs="Times New Roman"/>
          <w:lang w:eastAsia="zh-CN"/>
        </w:rPr>
        <w:t>肉鹅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品种，如</w:t>
      </w:r>
      <w:r>
        <w:rPr>
          <w:rFonts w:hint="eastAsia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狮头鹅、马冈鹅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等。</w:t>
      </w:r>
    </w:p>
    <w:p w14:paraId="10F66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5</w:t>
      </w:r>
      <w:r>
        <w:rPr>
          <w:rFonts w:hint="default" w:ascii="Times New Roman" w:hAnsi="Times New Roman" w:eastAsia="黑体" w:cs="Times New Roman"/>
        </w:rPr>
        <w:t xml:space="preserve">.2 </w:t>
      </w:r>
      <w:r>
        <w:rPr>
          <w:rFonts w:hint="default" w:ascii="Times New Roman" w:hAnsi="Times New Roman" w:eastAsia="黑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lang w:val="en-US" w:eastAsia="zh-CN"/>
        </w:rPr>
        <w:t>引种要求</w:t>
      </w:r>
    </w:p>
    <w:p w14:paraId="49797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种苗</w:t>
      </w:r>
      <w:r>
        <w:rPr>
          <w:rFonts w:hint="default" w:ascii="Times New Roman" w:hAnsi="Times New Roman" w:cs="Times New Roman"/>
          <w:lang w:val="en-US" w:eastAsia="zh-CN"/>
        </w:rPr>
        <w:t>须来自具有《种畜禽生产经营许可证》的养殖场，附检疫合格证明。</w:t>
      </w:r>
    </w:p>
    <w:p w14:paraId="5220D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</w:p>
    <w:p w14:paraId="4268B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</w:rPr>
        <w:t xml:space="preserve"> 饲养管理</w:t>
      </w:r>
    </w:p>
    <w:p w14:paraId="4C94A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</w:p>
    <w:p w14:paraId="5113D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lang w:val="en-US" w:eastAsia="zh-CN"/>
        </w:rPr>
        <w:t xml:space="preserve">.1  </w:t>
      </w:r>
      <w:r>
        <w:rPr>
          <w:rFonts w:hint="eastAsia" w:ascii="Times New Roman" w:hAnsi="Times New Roman" w:eastAsia="黑体" w:cs="Times New Roman"/>
          <w:lang w:eastAsia="zh-CN"/>
        </w:rPr>
        <w:t>果园放养</w:t>
      </w:r>
      <w:r>
        <w:rPr>
          <w:rFonts w:hint="default" w:ascii="Times New Roman" w:hAnsi="Times New Roman" w:eastAsia="黑体" w:cs="Times New Roman"/>
        </w:rPr>
        <w:t>与舍饲结合</w:t>
      </w:r>
    </w:p>
    <w:p w14:paraId="18BAD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 xml:space="preserve">.1.1  </w:t>
      </w:r>
      <w:r>
        <w:rPr>
          <w:rFonts w:hint="eastAsia" w:ascii="Times New Roman" w:hAnsi="Times New Roman" w:cs="Times New Roman"/>
          <w:lang w:val="en-US" w:eastAsia="zh-CN"/>
        </w:rPr>
        <w:t>鹅苗育雏至28日龄后，可进行果园放养；</w:t>
      </w:r>
      <w:r>
        <w:rPr>
          <w:rFonts w:hint="eastAsia" w:ascii="Times New Roman" w:hAnsi="Times New Roman" w:cs="Times New Roman"/>
          <w:lang w:eastAsia="zh-CN"/>
        </w:rPr>
        <w:t>果园放养适宜时间段为夏秋季：</w:t>
      </w:r>
      <w:r>
        <w:rPr>
          <w:rFonts w:hint="eastAsia" w:ascii="Times New Roman" w:hAnsi="Times New Roman" w:cs="Times New Roman"/>
          <w:lang w:val="en-US" w:eastAsia="zh-CN"/>
        </w:rPr>
        <w:t>08:00-17:30、冬春季：8:30-17:00</w:t>
      </w:r>
      <w:r>
        <w:rPr>
          <w:rFonts w:hint="default" w:ascii="Times New Roman" w:hAnsi="Times New Roman" w:cs="Times New Roman"/>
        </w:rPr>
        <w:t>。</w:t>
      </w:r>
    </w:p>
    <w:p w14:paraId="5895C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 xml:space="preserve">.1.2  </w:t>
      </w:r>
      <w:r>
        <w:rPr>
          <w:rFonts w:hint="default" w:ascii="Times New Roman" w:hAnsi="Times New Roman" w:cs="Times New Roman"/>
        </w:rPr>
        <w:t>轮牧制度：将</w:t>
      </w:r>
      <w:r>
        <w:rPr>
          <w:rFonts w:hint="eastAsia" w:ascii="Times New Roman" w:hAnsi="Times New Roman" w:cs="Times New Roman"/>
          <w:lang w:eastAsia="zh-CN"/>
        </w:rPr>
        <w:t>果园</w:t>
      </w:r>
      <w:r>
        <w:rPr>
          <w:rFonts w:hint="default" w:ascii="Times New Roman" w:hAnsi="Times New Roman" w:cs="Times New Roman"/>
        </w:rPr>
        <w:t>划分为若干放牧区，每亩果园放养肉鹅的数量</w:t>
      </w:r>
      <w:r>
        <w:rPr>
          <w:rFonts w:hint="eastAsia" w:ascii="Times New Roman" w:hAnsi="Times New Roman" w:cs="Times New Roman"/>
          <w:lang w:val="en-US" w:eastAsia="zh-CN"/>
        </w:rPr>
        <w:t>≤</w:t>
      </w:r>
      <w:r>
        <w:rPr>
          <w:rFonts w:hint="default" w:ascii="Times New Roman" w:hAnsi="Times New Roman" w:cs="Times New Roman"/>
        </w:rPr>
        <w:t>30只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每区</w:t>
      </w:r>
      <w:r>
        <w:rPr>
          <w:rFonts w:hint="eastAsia" w:ascii="Times New Roman" w:hAnsi="Times New Roman" w:cs="Times New Roman"/>
          <w:lang w:eastAsia="zh-CN"/>
        </w:rPr>
        <w:t>放养</w:t>
      </w:r>
      <w:r>
        <w:rPr>
          <w:rFonts w:hint="default" w:ascii="Times New Roman" w:hAnsi="Times New Roman" w:cs="Times New Roman"/>
        </w:rPr>
        <w:t>周期不超过</w:t>
      </w:r>
      <w:r>
        <w:rPr>
          <w:rFonts w:hint="eastAsia" w:ascii="Times New Roman" w:hAnsi="Times New Roman" w:cs="Times New Roman"/>
          <w:lang w:val="en-US" w:eastAsia="zh-CN"/>
        </w:rPr>
        <w:t>20</w:t>
      </w:r>
      <w:r>
        <w:rPr>
          <w:rFonts w:hint="default" w:ascii="Times New Roman" w:hAnsi="Times New Roman" w:cs="Times New Roman"/>
        </w:rPr>
        <w:t>天，避免过度啃食和</w:t>
      </w:r>
      <w:r>
        <w:rPr>
          <w:rFonts w:hint="eastAsia" w:ascii="Times New Roman" w:hAnsi="Times New Roman" w:cs="Times New Roman"/>
          <w:lang w:eastAsia="zh-CN"/>
        </w:rPr>
        <w:t>土壤</w:t>
      </w:r>
      <w:r>
        <w:rPr>
          <w:rFonts w:hint="default" w:ascii="Times New Roman" w:hAnsi="Times New Roman" w:cs="Times New Roman"/>
        </w:rPr>
        <w:t>破坏。</w:t>
      </w:r>
    </w:p>
    <w:p w14:paraId="2AF369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黑体" w:cs="Times New Roman"/>
          <w:lang w:val="en-US" w:eastAsia="zh-CN"/>
        </w:rPr>
      </w:pPr>
    </w:p>
    <w:p w14:paraId="2655C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6</w:t>
      </w:r>
      <w:r>
        <w:rPr>
          <w:rFonts w:hint="default" w:ascii="Times New Roman" w:hAnsi="Times New Roman" w:eastAsia="黑体" w:cs="Times New Roman"/>
        </w:rPr>
        <w:t>.</w:t>
      </w:r>
      <w:r>
        <w:rPr>
          <w:rFonts w:hint="default" w:ascii="Times New Roman" w:hAnsi="Times New Roman" w:eastAsia="黑体" w:cs="Times New Roman"/>
          <w:lang w:val="en-US" w:eastAsia="zh-CN"/>
        </w:rPr>
        <w:t>2</w:t>
      </w:r>
      <w:r>
        <w:rPr>
          <w:rFonts w:hint="default" w:ascii="Times New Roman" w:hAnsi="Times New Roman" w:eastAsia="黑体" w:cs="Times New Roman"/>
        </w:rPr>
        <w:t xml:space="preserve"> </w:t>
      </w:r>
      <w:r>
        <w:rPr>
          <w:rFonts w:hint="default" w:ascii="Times New Roman" w:hAnsi="Times New Roman" w:eastAsia="黑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</w:rPr>
        <w:t>饲料与营养</w:t>
      </w:r>
    </w:p>
    <w:p w14:paraId="4B7880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 xml:space="preserve">.2.1  </w:t>
      </w:r>
      <w:r>
        <w:rPr>
          <w:rFonts w:hint="eastAsia" w:ascii="Times New Roman" w:hAnsi="Times New Roman" w:cs="Times New Roman"/>
          <w:lang w:eastAsia="zh-CN"/>
        </w:rPr>
        <w:t>放养</w:t>
      </w:r>
      <w:r>
        <w:rPr>
          <w:rFonts w:hint="default" w:ascii="Times New Roman" w:hAnsi="Times New Roman" w:cs="Times New Roman"/>
          <w:lang w:eastAsia="zh-CN"/>
        </w:rPr>
        <w:t>后补充</w:t>
      </w:r>
      <w:r>
        <w:rPr>
          <w:rFonts w:hint="eastAsia" w:ascii="Times New Roman" w:hAnsi="Times New Roman" w:cs="Times New Roman"/>
          <w:lang w:eastAsia="zh-CN"/>
        </w:rPr>
        <w:t>蔬菜、牧草</w:t>
      </w:r>
      <w:r>
        <w:rPr>
          <w:rFonts w:hint="default" w:ascii="Times New Roman" w:hAnsi="Times New Roman" w:cs="Times New Roman"/>
          <w:lang w:eastAsia="zh-CN"/>
        </w:rPr>
        <w:t>等</w:t>
      </w:r>
      <w:r>
        <w:rPr>
          <w:rFonts w:hint="eastAsia" w:ascii="Times New Roman" w:hAnsi="Times New Roman" w:cs="Times New Roman"/>
          <w:lang w:eastAsia="zh-CN"/>
        </w:rPr>
        <w:t>青饲料，并</w:t>
      </w:r>
      <w:r>
        <w:rPr>
          <w:rFonts w:hint="default" w:ascii="Times New Roman" w:hAnsi="Times New Roman" w:cs="Times New Roman"/>
        </w:rPr>
        <w:t>搭配</w:t>
      </w:r>
      <w:r>
        <w:rPr>
          <w:rFonts w:hint="eastAsia" w:ascii="Times New Roman" w:hAnsi="Times New Roman" w:cs="Times New Roman"/>
          <w:lang w:eastAsia="zh-CN"/>
        </w:rPr>
        <w:t>适当</w:t>
      </w:r>
      <w:r>
        <w:rPr>
          <w:rFonts w:hint="default" w:ascii="Times New Roman" w:hAnsi="Times New Roman" w:cs="Times New Roman"/>
        </w:rPr>
        <w:t>精饲料补充营养</w:t>
      </w:r>
      <w:r>
        <w:rPr>
          <w:rFonts w:hint="default" w:ascii="Times New Roman" w:hAnsi="Times New Roman" w:cs="Times New Roman"/>
          <w:lang w:eastAsia="zh-CN"/>
        </w:rPr>
        <w:t>。青饲料应新鲜、干净，避免霉变或污染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lang w:eastAsia="zh-CN"/>
        </w:rPr>
        <w:t>对于茎秆较粗的（如苏丹草、苜蓿），</w:t>
      </w:r>
      <w:r>
        <w:rPr>
          <w:rFonts w:hint="eastAsia" w:ascii="Times New Roman" w:hAnsi="Times New Roman" w:cs="Times New Roman"/>
          <w:lang w:eastAsia="zh-CN"/>
        </w:rPr>
        <w:t>应</w:t>
      </w:r>
      <w:r>
        <w:rPr>
          <w:rFonts w:hint="default" w:ascii="Times New Roman" w:hAnsi="Times New Roman" w:cs="Times New Roman"/>
          <w:lang w:eastAsia="zh-CN"/>
        </w:rPr>
        <w:t>切碎后饲喂，便于鹅采食</w:t>
      </w:r>
      <w:r>
        <w:rPr>
          <w:rFonts w:hint="eastAsia" w:ascii="Times New Roman" w:hAnsi="Times New Roman" w:cs="Times New Roman"/>
          <w:lang w:eastAsia="zh-CN"/>
        </w:rPr>
        <w:t>。</w:t>
      </w:r>
      <w:bookmarkStart w:id="17" w:name="_GoBack"/>
      <w:bookmarkEnd w:id="17"/>
    </w:p>
    <w:p w14:paraId="4CFCB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 xml:space="preserve">.2.2  </w:t>
      </w:r>
      <w:r>
        <w:rPr>
          <w:rFonts w:hint="default" w:ascii="Times New Roman" w:hAnsi="Times New Roman" w:cs="Times New Roman"/>
        </w:rPr>
        <w:t>饲料应符合NY/T 5032的规定，禁止使用违禁药物和添加剂。</w:t>
      </w:r>
    </w:p>
    <w:p w14:paraId="03C94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 xml:space="preserve">.2.3  </w:t>
      </w:r>
      <w:r>
        <w:rPr>
          <w:rFonts w:hint="default" w:ascii="Times New Roman" w:hAnsi="Times New Roman" w:cs="Times New Roman"/>
        </w:rPr>
        <w:t>保证充足清洁的饮水。</w:t>
      </w:r>
    </w:p>
    <w:p w14:paraId="29D467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</w:p>
    <w:p w14:paraId="16C2A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6.3</w:t>
      </w:r>
      <w:r>
        <w:rPr>
          <w:rFonts w:hint="default" w:ascii="Times New Roman" w:hAnsi="Times New Roman" w:eastAsia="黑体" w:cs="Times New Roman"/>
        </w:rPr>
        <w:t xml:space="preserve"> </w:t>
      </w:r>
      <w:r>
        <w:rPr>
          <w:rFonts w:hint="default" w:ascii="Times New Roman" w:hAnsi="Times New Roman" w:eastAsia="黑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</w:rPr>
        <w:t>日常管理</w:t>
      </w:r>
    </w:p>
    <w:p w14:paraId="2870D7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6.3.1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定期清洁消毒，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保持</w:t>
      </w:r>
      <w:r>
        <w:rPr>
          <w:rFonts w:hint="eastAsia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鹅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舍清洁卫生。</w:t>
      </w:r>
    </w:p>
    <w:p w14:paraId="76AA1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6.3</w:t>
      </w:r>
      <w:r>
        <w:rPr>
          <w:rFonts w:hint="default" w:ascii="Times New Roman" w:hAnsi="Times New Roman" w:cs="Times New Roman"/>
          <w:lang w:val="en-US" w:eastAsia="zh-CN"/>
        </w:rPr>
        <w:t xml:space="preserve">.2  </w:t>
      </w:r>
      <w:r>
        <w:rPr>
          <w:rFonts w:hint="default" w:ascii="Times New Roman" w:hAnsi="Times New Roman" w:cs="Times New Roman"/>
        </w:rPr>
        <w:t>观察</w:t>
      </w:r>
      <w:r>
        <w:rPr>
          <w:rFonts w:hint="eastAsia" w:ascii="Times New Roman" w:hAnsi="Times New Roman" w:cs="Times New Roman"/>
          <w:lang w:eastAsia="zh-CN"/>
        </w:rPr>
        <w:t>鹅</w:t>
      </w:r>
      <w:r>
        <w:rPr>
          <w:rFonts w:hint="default" w:ascii="Times New Roman" w:hAnsi="Times New Roman" w:cs="Times New Roman"/>
        </w:rPr>
        <w:t>群健康状况，发现异常及时处理。</w:t>
      </w:r>
    </w:p>
    <w:p w14:paraId="5C636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</w:p>
    <w:p w14:paraId="58FC6D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7</w:t>
      </w:r>
      <w:r>
        <w:rPr>
          <w:rFonts w:hint="default" w:ascii="Times New Roman" w:hAnsi="Times New Roman" w:eastAsia="黑体" w:cs="Times New Roman"/>
        </w:rPr>
        <w:t xml:space="preserve"> </w:t>
      </w:r>
      <w:r>
        <w:rPr>
          <w:rFonts w:hint="default" w:ascii="Times New Roman" w:hAnsi="Times New Roman" w:eastAsia="黑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</w:rPr>
        <w:t>疫病防控</w:t>
      </w:r>
    </w:p>
    <w:p w14:paraId="1CDFB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</w:p>
    <w:p w14:paraId="0BF4F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7</w:t>
      </w:r>
      <w:r>
        <w:rPr>
          <w:rFonts w:hint="default" w:ascii="Times New Roman" w:hAnsi="Times New Roman" w:eastAsia="黑体" w:cs="Times New Roman"/>
        </w:rPr>
        <w:t xml:space="preserve">.1 </w:t>
      </w:r>
      <w:r>
        <w:rPr>
          <w:rFonts w:hint="default" w:ascii="Times New Roman" w:hAnsi="Times New Roman" w:eastAsia="黑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</w:rPr>
        <w:t>防疫制度</w:t>
      </w:r>
    </w:p>
    <w:p w14:paraId="79B31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 xml:space="preserve">.1.1  </w:t>
      </w:r>
      <w:r>
        <w:rPr>
          <w:rFonts w:hint="default" w:ascii="Times New Roman" w:hAnsi="Times New Roman" w:cs="Times New Roman"/>
        </w:rPr>
        <w:t>建立健全防疫制度，严格执行免疫程序。</w:t>
      </w:r>
    </w:p>
    <w:p w14:paraId="0BE23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 xml:space="preserve">.1.2  </w:t>
      </w:r>
      <w:r>
        <w:rPr>
          <w:rFonts w:hint="default" w:ascii="Times New Roman" w:hAnsi="Times New Roman" w:cs="Times New Roman"/>
        </w:rPr>
        <w:t>定期对</w:t>
      </w:r>
      <w:r>
        <w:rPr>
          <w:rFonts w:hint="eastAsia" w:ascii="Times New Roman" w:hAnsi="Times New Roman" w:cs="Times New Roman"/>
          <w:lang w:eastAsia="zh-CN"/>
        </w:rPr>
        <w:t>鹅</w:t>
      </w:r>
      <w:r>
        <w:rPr>
          <w:rFonts w:hint="default" w:ascii="Times New Roman" w:hAnsi="Times New Roman" w:cs="Times New Roman"/>
        </w:rPr>
        <w:t>舍、用具</w:t>
      </w:r>
      <w:r>
        <w:rPr>
          <w:rFonts w:hint="eastAsia" w:ascii="Times New Roman" w:hAnsi="Times New Roman" w:cs="Times New Roman"/>
          <w:lang w:eastAsia="zh-CN"/>
        </w:rPr>
        <w:t>、放养区</w:t>
      </w:r>
      <w:r>
        <w:rPr>
          <w:rFonts w:hint="default" w:ascii="Times New Roman" w:hAnsi="Times New Roman" w:cs="Times New Roman"/>
        </w:rPr>
        <w:t>等进行消毒。</w:t>
      </w:r>
    </w:p>
    <w:p w14:paraId="1CBD77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</w:p>
    <w:p w14:paraId="3BC644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7</w:t>
      </w:r>
      <w:r>
        <w:rPr>
          <w:rFonts w:hint="default" w:ascii="Times New Roman" w:hAnsi="Times New Roman" w:eastAsia="黑体" w:cs="Times New Roman"/>
        </w:rPr>
        <w:t>.2 常见疫病防治</w:t>
      </w:r>
    </w:p>
    <w:p w14:paraId="21C3C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 xml:space="preserve">.2.1  </w:t>
      </w:r>
      <w:r>
        <w:rPr>
          <w:rFonts w:hint="default" w:ascii="Times New Roman" w:hAnsi="Times New Roman" w:cs="Times New Roman"/>
        </w:rPr>
        <w:t>做好</w:t>
      </w:r>
      <w:r>
        <w:rPr>
          <w:rFonts w:hint="eastAsia" w:ascii="Times New Roman" w:hAnsi="Times New Roman" w:cs="Times New Roman"/>
          <w:lang w:eastAsia="zh-CN"/>
        </w:rPr>
        <w:t>小鹅瘟、禽流感</w:t>
      </w:r>
      <w:r>
        <w:rPr>
          <w:rFonts w:hint="default" w:ascii="Times New Roman" w:hAnsi="Times New Roman" w:cs="Times New Roman"/>
        </w:rPr>
        <w:t>等疫病的预防和控制。</w:t>
      </w:r>
    </w:p>
    <w:p w14:paraId="21315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.2.2  用药应符合</w:t>
      </w:r>
      <w:r>
        <w:rPr>
          <w:rFonts w:hint="default" w:ascii="Times New Roman" w:hAnsi="Times New Roman" w:cs="Times New Roman"/>
        </w:rPr>
        <w:t>NY/T 5030</w:t>
      </w:r>
      <w:r>
        <w:rPr>
          <w:rFonts w:hint="default" w:ascii="Times New Roman" w:hAnsi="Times New Roman" w:cs="Times New Roman"/>
          <w:lang w:eastAsia="zh-CN"/>
        </w:rPr>
        <w:t>规定要求，推荐使用微生态制剂结合可饲用天然植物和中兽药制剂等进行防治。</w:t>
      </w:r>
    </w:p>
    <w:p w14:paraId="4C7A3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 xml:space="preserve">.2.3  </w:t>
      </w:r>
      <w:r>
        <w:rPr>
          <w:rFonts w:hint="default" w:ascii="Times New Roman" w:hAnsi="Times New Roman" w:cs="Times New Roman"/>
          <w:lang w:eastAsia="zh-CN"/>
        </w:rPr>
        <w:t>发生重大动物疫病或疑似重大疫病时，应立即向当地兽医行政管理部门报告，并按国家或地方规定进行处理。</w:t>
      </w:r>
    </w:p>
    <w:p w14:paraId="3FC55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</w:p>
    <w:p w14:paraId="4B387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8</w:t>
      </w:r>
      <w:r>
        <w:rPr>
          <w:rFonts w:hint="default" w:ascii="Times New Roman" w:hAnsi="Times New Roman" w:eastAsia="黑体" w:cs="Times New Roman"/>
        </w:rPr>
        <w:t xml:space="preserve"> </w:t>
      </w:r>
      <w:r>
        <w:rPr>
          <w:rFonts w:hint="default" w:ascii="Times New Roman" w:hAnsi="Times New Roman" w:eastAsia="黑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</w:rPr>
        <w:t>废弃物处理与利用</w:t>
      </w:r>
    </w:p>
    <w:p w14:paraId="71C05B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 xml:space="preserve">.1  </w:t>
      </w:r>
      <w:r>
        <w:rPr>
          <w:rFonts w:hint="eastAsia" w:ascii="Times New Roman" w:hAnsi="Times New Roman" w:cs="Times New Roman"/>
          <w:lang w:eastAsia="zh-CN"/>
        </w:rPr>
        <w:t>鹅</w:t>
      </w:r>
      <w:r>
        <w:rPr>
          <w:rFonts w:hint="default" w:ascii="Times New Roman" w:hAnsi="Times New Roman" w:cs="Times New Roman"/>
        </w:rPr>
        <w:t>粪等废弃物应进行无害化处理，符合GB 1</w:t>
      </w:r>
      <w:r>
        <w:rPr>
          <w:rFonts w:hint="default" w:ascii="Times New Roman" w:hAnsi="Times New Roman" w:cs="Times New Roman"/>
          <w:lang w:val="en-US" w:eastAsia="zh-CN"/>
        </w:rPr>
        <w:t>8596</w:t>
      </w:r>
      <w:r>
        <w:rPr>
          <w:rFonts w:hint="default" w:ascii="Times New Roman" w:hAnsi="Times New Roman" w:cs="Times New Roman"/>
        </w:rPr>
        <w:t>的规定。</w:t>
      </w:r>
    </w:p>
    <w:p w14:paraId="39DF64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 xml:space="preserve">.2  </w:t>
      </w:r>
      <w:r>
        <w:rPr>
          <w:rFonts w:hint="eastAsia" w:ascii="Times New Roman" w:hAnsi="Times New Roman" w:cs="Times New Roman"/>
          <w:lang w:val="en-US" w:eastAsia="zh-CN"/>
        </w:rPr>
        <w:t>鹅粪</w:t>
      </w:r>
      <w:r>
        <w:rPr>
          <w:rFonts w:hint="default" w:ascii="Times New Roman" w:hAnsi="Times New Roman" w:cs="Times New Roman"/>
        </w:rPr>
        <w:t>可采用堆肥发酵等方式进行资源化利用。</w:t>
      </w:r>
    </w:p>
    <w:p w14:paraId="7AD10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</w:p>
    <w:p w14:paraId="73B45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9</w:t>
      </w:r>
      <w:r>
        <w:rPr>
          <w:rFonts w:hint="default" w:ascii="Times New Roman" w:hAnsi="Times New Roman" w:eastAsia="黑体" w:cs="Times New Roman"/>
        </w:rPr>
        <w:t xml:space="preserve"> </w:t>
      </w:r>
      <w:r>
        <w:rPr>
          <w:rFonts w:hint="default" w:ascii="Times New Roman" w:hAnsi="Times New Roman" w:eastAsia="黑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</w:rPr>
        <w:t>生产记录与档案管理</w:t>
      </w:r>
    </w:p>
    <w:p w14:paraId="49F49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  <w:lang w:val="en-US" w:eastAsia="zh-CN"/>
        </w:rPr>
        <w:t xml:space="preserve">.1  </w:t>
      </w:r>
      <w:r>
        <w:rPr>
          <w:rFonts w:hint="default" w:ascii="Times New Roman" w:hAnsi="Times New Roman" w:cs="Times New Roman"/>
        </w:rPr>
        <w:t>建立健全生产记录档案，包括饲料、兽药使用记录、免疫记录、疫病防治记录、生产性能记录等。</w:t>
      </w:r>
    </w:p>
    <w:p w14:paraId="5227B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  <w:lang w:val="en-US" w:eastAsia="zh-CN"/>
        </w:rPr>
        <w:t xml:space="preserve">.2  </w:t>
      </w:r>
      <w:r>
        <w:rPr>
          <w:rFonts w:hint="default" w:ascii="Times New Roman" w:hAnsi="Times New Roman" w:cs="Times New Roman"/>
        </w:rPr>
        <w:t>档案记录应真实、完整、准确，并保存两年以上。</w:t>
      </w:r>
    </w:p>
    <w:p w14:paraId="230300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</w:rPr>
      </w:pPr>
    </w:p>
    <w:p w14:paraId="1703F417">
      <w:pPr>
        <w:spacing w:before="156" w:beforeLines="50" w:after="156" w:afterLines="50" w:line="400" w:lineRule="exact"/>
        <w:ind w:firstLine="420"/>
        <w:jc w:val="center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---------------------------------------------</w:t>
      </w:r>
    </w:p>
    <w:p w14:paraId="38C14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58624D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3B319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0B2F6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0B2F6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672C7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D7E4F"/>
    <w:rsid w:val="074A5DB1"/>
    <w:rsid w:val="0776276A"/>
    <w:rsid w:val="1B4A378A"/>
    <w:rsid w:val="1CA9376E"/>
    <w:rsid w:val="1DC1448F"/>
    <w:rsid w:val="21E36C06"/>
    <w:rsid w:val="23F9157E"/>
    <w:rsid w:val="24943207"/>
    <w:rsid w:val="256C6F12"/>
    <w:rsid w:val="26EB0004"/>
    <w:rsid w:val="27D86AE1"/>
    <w:rsid w:val="28267455"/>
    <w:rsid w:val="283A4B74"/>
    <w:rsid w:val="2B6A3EF4"/>
    <w:rsid w:val="2E9B6172"/>
    <w:rsid w:val="313C50E1"/>
    <w:rsid w:val="31652A5C"/>
    <w:rsid w:val="33C82E61"/>
    <w:rsid w:val="34975507"/>
    <w:rsid w:val="35216B3A"/>
    <w:rsid w:val="35B376A5"/>
    <w:rsid w:val="370129D0"/>
    <w:rsid w:val="37794614"/>
    <w:rsid w:val="39A22AAB"/>
    <w:rsid w:val="39C10E7D"/>
    <w:rsid w:val="3E0B0C1F"/>
    <w:rsid w:val="3ECA07E7"/>
    <w:rsid w:val="42343E49"/>
    <w:rsid w:val="45237196"/>
    <w:rsid w:val="45A007E6"/>
    <w:rsid w:val="47BA5463"/>
    <w:rsid w:val="48B06F92"/>
    <w:rsid w:val="4E49213E"/>
    <w:rsid w:val="4FBE01E7"/>
    <w:rsid w:val="4FC155E1"/>
    <w:rsid w:val="50281B04"/>
    <w:rsid w:val="56037855"/>
    <w:rsid w:val="5B153FE5"/>
    <w:rsid w:val="5E521F6D"/>
    <w:rsid w:val="5EB32EE1"/>
    <w:rsid w:val="5F432D33"/>
    <w:rsid w:val="67D839B8"/>
    <w:rsid w:val="6817628E"/>
    <w:rsid w:val="68F14D31"/>
    <w:rsid w:val="6B855C05"/>
    <w:rsid w:val="6C21529E"/>
    <w:rsid w:val="6C6B0957"/>
    <w:rsid w:val="6CDE55CC"/>
    <w:rsid w:val="6F094457"/>
    <w:rsid w:val="6F5A2F04"/>
    <w:rsid w:val="73C13552"/>
    <w:rsid w:val="73FA37EA"/>
    <w:rsid w:val="740F42BD"/>
    <w:rsid w:val="74890514"/>
    <w:rsid w:val="77383B2B"/>
    <w:rsid w:val="797E74D2"/>
    <w:rsid w:val="797F6168"/>
    <w:rsid w:val="7B3311D9"/>
    <w:rsid w:val="7B656EB9"/>
    <w:rsid w:val="7D1B0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文献分类号"/>
    <w:autoRedefine/>
    <w:qFormat/>
    <w:uiPriority w:val="0"/>
    <w:pPr>
      <w:framePr w:wrap="around" w:vAnchor="page" w:hAnchor="page" w:x="1373" w:y="568"/>
      <w:widowControl w:val="0"/>
      <w:textAlignment w:val="center"/>
    </w:pPr>
    <w:rPr>
      <w:rFonts w:ascii="Times New Roman" w:hAnsi="Times New Roman" w:eastAsia="黑体" w:cs="Times New Roman"/>
      <w:kern w:val="21"/>
      <w:sz w:val="21"/>
      <w:lang w:val="en-US" w:eastAsia="zh-CN" w:bidi="ar-SA"/>
    </w:rPr>
  </w:style>
  <w:style w:type="paragraph" w:customStyle="1" w:styleId="12">
    <w:name w:val="其他标准标志"/>
    <w:basedOn w:val="13"/>
    <w:autoRedefine/>
    <w:qFormat/>
    <w:uiPriority w:val="0"/>
    <w:pPr>
      <w:framePr w:w="6101" w:h="1389" w:hRule="exact" w:vSpace="181" w:vAnchor="page" w:hAnchor="page" w:x="4673" w:y="942"/>
      <w:shd w:val="solid" w:color="FFFFFF" w:fill="FFFFFF"/>
      <w:spacing w:line="0" w:lineRule="atLeast"/>
    </w:pPr>
    <w:rPr>
      <w:w w:val="130"/>
      <w:szCs w:val="96"/>
    </w:rPr>
  </w:style>
  <w:style w:type="paragraph" w:customStyle="1" w:styleId="13">
    <w:name w:val="标准标志"/>
    <w:next w:val="1"/>
    <w:autoRedefine/>
    <w:qFormat/>
    <w:uiPriority w:val="0"/>
    <w:pPr>
      <w:framePr w:w="2546" w:h="1134" w:hRule="exact" w:hSpace="181" w:wrap="around" w:vAnchor="margin" w:hAnchor="margin" w:x="6521" w:y="421" w:anchorLock="1"/>
      <w:shd w:val="clear" w:color="auto" w:fill="FFFFFF"/>
      <w:spacing w:line="240" w:lineRule="atLeast"/>
      <w:jc w:val="right"/>
    </w:pPr>
    <w:rPr>
      <w:rFonts w:ascii="Times New Roman" w:hAnsi="Times New Roman" w:eastAsia="宋体" w:cs="Times New Roman"/>
      <w:b/>
      <w:w w:val="170"/>
      <w:sz w:val="96"/>
      <w:lang w:val="en-US" w:eastAsia="zh-CN" w:bidi="ar-SA"/>
    </w:rPr>
  </w:style>
  <w:style w:type="paragraph" w:customStyle="1" w:styleId="14">
    <w:name w:val="其他标准称谓"/>
    <w:next w:val="1"/>
    <w:autoRedefine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5">
    <w:name w:val="封面标准号2"/>
    <w:autoRedefine/>
    <w:qFormat/>
    <w:uiPriority w:val="0"/>
    <w:pPr>
      <w:framePr w:w="9355" w:h="624" w:hRule="exact" w:hSpace="181" w:vSpace="181" w:wrap="around" w:vAnchor="page" w:hAnchor="page" w:x="1419" w:y="3284"/>
      <w:spacing w:line="280" w:lineRule="exact"/>
      <w:jc w:val="right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16">
    <w:name w:val="封面标准代替信息"/>
    <w:autoRedefine/>
    <w:qFormat/>
    <w:uiPriority w:val="0"/>
    <w:pPr>
      <w:framePr w:w="9355" w:h="624" w:hRule="exact" w:hSpace="181" w:vSpace="181" w:wrap="around" w:vAnchor="page" w:hAnchor="page" w:x="1419" w:y="3284"/>
      <w:spacing w:before="57" w:line="280" w:lineRule="exact"/>
      <w:jc w:val="right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封面标准名称"/>
    <w:autoRedefine/>
    <w:qFormat/>
    <w:uiPriority w:val="0"/>
    <w:pPr>
      <w:framePr w:w="9639" w:h="6974" w:hRule="exact" w:wrap="around" w:vAnchor="page" w:hAnchor="page" w:x="1419" w:y="6408"/>
      <w:spacing w:line="700" w:lineRule="exact"/>
      <w:jc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8">
    <w:name w:val="封面标准文稿类别"/>
    <w:basedOn w:val="19"/>
    <w:autoRedefine/>
    <w:qFormat/>
    <w:uiPriority w:val="0"/>
    <w:pPr>
      <w:spacing w:before="440" w:after="160"/>
    </w:pPr>
    <w:rPr>
      <w:rFonts w:ascii="宋体" w:hAnsi="宋体" w:eastAsia="宋体" w:cs="宋体"/>
      <w:sz w:val="24"/>
    </w:rPr>
  </w:style>
  <w:style w:type="paragraph" w:customStyle="1" w:styleId="19">
    <w:name w:val="封面一致性程度标识"/>
    <w:basedOn w:val="20"/>
    <w:autoRedefine/>
    <w:qFormat/>
    <w:uiPriority w:val="0"/>
    <w:pPr>
      <w:spacing w:before="760"/>
    </w:pPr>
  </w:style>
  <w:style w:type="paragraph" w:customStyle="1" w:styleId="20">
    <w:name w:val="封面标准英文名称"/>
    <w:basedOn w:val="17"/>
    <w:autoRedefine/>
    <w:qFormat/>
    <w:uiPriority w:val="0"/>
    <w:pPr>
      <w:widowControl w:val="0"/>
      <w:spacing w:before="410" w:line="360" w:lineRule="exact"/>
      <w:textAlignment w:val="bottom"/>
    </w:pPr>
    <w:rPr>
      <w:rFonts w:ascii="Times New Roman"/>
      <w:sz w:val="28"/>
    </w:rPr>
  </w:style>
  <w:style w:type="paragraph" w:customStyle="1" w:styleId="21">
    <w:name w:val="封面标准文稿编辑信息"/>
    <w:basedOn w:val="18"/>
    <w:autoRedefine/>
    <w:qFormat/>
    <w:uiPriority w:val="0"/>
    <w:pPr>
      <w:spacing w:before="180" w:line="240" w:lineRule="atLeast"/>
    </w:pPr>
    <w:rPr>
      <w:sz w:val="21"/>
    </w:rPr>
  </w:style>
  <w:style w:type="paragraph" w:customStyle="1" w:styleId="22">
    <w:name w:val="其他发布日期"/>
    <w:basedOn w:val="23"/>
    <w:autoRedefine/>
    <w:qFormat/>
    <w:uiPriority w:val="0"/>
    <w:pPr>
      <w:framePr w:hSpace="0" w:vAnchor="page" w:x="1419" w:y="14176"/>
    </w:pPr>
  </w:style>
  <w:style w:type="paragraph" w:customStyle="1" w:styleId="23">
    <w:name w:val="发布日期"/>
    <w:autoRedefine/>
    <w:qFormat/>
    <w:uiPriority w:val="0"/>
    <w:pPr>
      <w:framePr w:w="3997" w:h="471" w:hRule="exact" w:hSpace="181" w:vSpace="181" w:wrap="around" w:vAnchor="margin" w:hAnchor="page" w:y="14080" w:anchorLock="1"/>
      <w:spacing w:line="360" w:lineRule="exact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24">
    <w:name w:val="其他实施日期"/>
    <w:basedOn w:val="25"/>
    <w:autoRedefine/>
    <w:qFormat/>
    <w:uiPriority w:val="0"/>
  </w:style>
  <w:style w:type="paragraph" w:customStyle="1" w:styleId="25">
    <w:name w:val="实施日期"/>
    <w:basedOn w:val="23"/>
    <w:qFormat/>
    <w:uiPriority w:val="0"/>
    <w:pPr>
      <w:framePr w:hSpace="0" w:vAnchor="page" w:x="7089" w:y="14176"/>
      <w:jc w:val="right"/>
    </w:pPr>
  </w:style>
  <w:style w:type="paragraph" w:customStyle="1" w:styleId="26">
    <w:name w:val="其他发布部门"/>
    <w:basedOn w:val="27"/>
    <w:autoRedefine/>
    <w:qFormat/>
    <w:uiPriority w:val="0"/>
    <w:pPr>
      <w:framePr w:y="15310"/>
      <w:spacing w:line="240" w:lineRule="atLeast"/>
    </w:pPr>
    <w:rPr>
      <w:rFonts w:ascii="黑体" w:hAnsi="黑体" w:eastAsia="黑体" w:cs="黑体"/>
    </w:rPr>
  </w:style>
  <w:style w:type="paragraph" w:customStyle="1" w:styleId="27">
    <w:name w:val="发布部门"/>
    <w:next w:val="28"/>
    <w:autoRedefine/>
    <w:qFormat/>
    <w:uiPriority w:val="0"/>
    <w:pPr>
      <w:framePr w:w="7938" w:h="1134" w:hRule="exact" w:hSpace="125" w:vSpace="181" w:wrap="around" w:vAnchor="page" w:hAnchor="page" w:x="2150" w:y="14630" w:anchorLock="1"/>
      <w:spacing w:before="100"/>
      <w:jc w:val="center"/>
    </w:pPr>
    <w:rPr>
      <w:rFonts w:ascii="宋体" w:hAnsi="Times New Roman" w:eastAsia="宋体" w:cs="Times New Roman"/>
      <w:spacing w:val="20"/>
      <w:w w:val="135"/>
      <w:sz w:val="28"/>
      <w:lang w:val="en-US" w:eastAsia="zh-CN" w:bidi="ar-SA"/>
    </w:rPr>
  </w:style>
  <w:style w:type="paragraph" w:customStyle="1" w:styleId="28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9">
    <w:name w:val="发布"/>
    <w:autoRedefine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30">
    <w:name w:val="标准文件_段"/>
    <w:qFormat/>
    <w:uiPriority w:val="0"/>
    <w:pPr>
      <w:ind w:firstLine="420" w:firstLineChars="200"/>
      <w:jc w:val="both"/>
    </w:pPr>
    <w:rPr>
      <w:rFonts w:ascii="宋体" w:hAnsi="Times New Roman" w:eastAsia="宋体" w:cs="宋体"/>
      <w:sz w:val="21"/>
      <w:lang w:val="en-US" w:eastAsia="zh-CN" w:bidi="ar-SA"/>
    </w:rPr>
  </w:style>
  <w:style w:type="paragraph" w:customStyle="1" w:styleId="31">
    <w:name w:val="标准书眉_奇数页"/>
    <w:next w:val="1"/>
    <w:autoRedefine/>
    <w:qFormat/>
    <w:uiPriority w:val="0"/>
    <w:pPr>
      <w:tabs>
        <w:tab w:val="center" w:pos="4153"/>
        <w:tab w:val="right" w:pos="8306"/>
      </w:tabs>
      <w:spacing w:after="120"/>
      <w:jc w:val="right"/>
    </w:pPr>
    <w:rPr>
      <w:rFonts w:ascii="黑体" w:hAnsi="Times New Roman" w:eastAsia="黑体" w:cs="黑体"/>
      <w:sz w:val="21"/>
      <w:lang w:val="en-US" w:eastAsia="zh-CN" w:bidi="ar-SA"/>
    </w:rPr>
  </w:style>
  <w:style w:type="paragraph" w:customStyle="1" w:styleId="32">
    <w:name w:val="标准书脚_奇数页"/>
    <w:autoRedefine/>
    <w:qFormat/>
    <w:uiPriority w:val="0"/>
    <w:pPr>
      <w:ind w:right="227"/>
      <w:jc w:val="right"/>
    </w:pPr>
    <w:rPr>
      <w:rFonts w:ascii="宋体" w:hAnsi="Times New Roman" w:eastAsia="宋体" w:cs="宋体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1652</Words>
  <Characters>2042</Characters>
  <Lines>0</Lines>
  <Paragraphs>0</Paragraphs>
  <TotalTime>4</TotalTime>
  <ScaleCrop>false</ScaleCrop>
  <LinksUpToDate>false</LinksUpToDate>
  <CharactersWithSpaces>2167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2025-03-13T03:28:00Z</dcterms:created>
  <dc:creator>ADMIN</dc:creator>
  <cp:lastModifiedBy>rainbow</cp:lastModifiedBy>
  <cp:lastPrinted>2025-03-21T01:10:00Z</cp:lastPrinted>
  <dcterms:modified xsi:type="dcterms:W3CDTF">2025-06-11T08:17:32Z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eyJoZGlkIjoiZTMyNDZhMmMzNmFjNTA5OWFiNDYxMzE0NjhjMTA1MzAiLCJ1c2VySWQiOiI1MTYzMTg4MzkifQ==</vt:lpwstr>
  </property>
  <property fmtid="{D5CDD505-2E9C-101B-9397-08002B2CF9AE}" pid="4" name="ICV">
    <vt:lpwstr>9002344DE7074133A0A6E541E9EE08D4_13</vt:lpwstr>
  </property>
</Properties>
</file>