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ind w:firstLine="320" w:firstLineChars="100"/>
        <w:jc w:val="left"/>
        <w:rPr>
          <w:rFonts w:ascii="黑体" w:eastAsia="黑体"/>
          <w:snapToGrid w:val="0"/>
          <w:color w:val="333333"/>
          <w:kern w:val="0"/>
          <w:sz w:val="32"/>
          <w:szCs w:val="32"/>
        </w:rPr>
      </w:pPr>
      <w:bookmarkStart w:id="1" w:name="_GoBack"/>
      <w:bookmarkEnd w:id="1"/>
      <w:r>
        <w:rPr>
          <w:rFonts w:hint="eastAsia" w:ascii="黑体" w:eastAsia="黑体"/>
          <w:snapToGrid w:val="0"/>
          <w:color w:val="333333"/>
          <w:kern w:val="0"/>
          <w:sz w:val="32"/>
          <w:szCs w:val="32"/>
        </w:rPr>
        <w:t>附件1</w:t>
      </w:r>
    </w:p>
    <w:p>
      <w:pPr>
        <w:widowControl/>
        <w:snapToGrid w:val="0"/>
        <w:spacing w:line="560" w:lineRule="exact"/>
        <w:ind w:firstLine="320" w:firstLineChars="100"/>
        <w:jc w:val="left"/>
        <w:rPr>
          <w:rFonts w:eastAsia="仿宋_GB2312"/>
          <w:snapToGrid w:val="0"/>
          <w:color w:val="333333"/>
          <w:kern w:val="0"/>
          <w:sz w:val="32"/>
          <w:szCs w:val="32"/>
        </w:rPr>
      </w:pPr>
    </w:p>
    <w:p>
      <w:pPr>
        <w:spacing w:line="800" w:lineRule="exact"/>
        <w:jc w:val="center"/>
        <w:rPr>
          <w:rFonts w:ascii="宋体" w:hAnsi="宋体"/>
          <w:b/>
          <w:sz w:val="72"/>
          <w:szCs w:val="72"/>
        </w:rPr>
      </w:pPr>
      <w:r>
        <w:rPr>
          <w:rFonts w:hint="eastAsia" w:ascii="宋体" w:hAnsi="宋体"/>
          <w:b/>
          <w:sz w:val="72"/>
          <w:szCs w:val="72"/>
        </w:rPr>
        <w:t>梅州市重点农业龙头企业</w:t>
      </w:r>
    </w:p>
    <w:p>
      <w:pPr>
        <w:spacing w:line="800" w:lineRule="exact"/>
        <w:jc w:val="center"/>
        <w:rPr>
          <w:rFonts w:ascii="华文新魏" w:hAnsi="Calibri" w:eastAsia="华文新魏"/>
          <w:sz w:val="72"/>
          <w:szCs w:val="72"/>
        </w:rPr>
      </w:pP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hint="eastAsia" w:ascii="宋体" w:hAnsi="宋体" w:eastAsia="宋体" w:cs="宋体"/>
          <w:b/>
          <w:bCs/>
          <w:sz w:val="96"/>
          <w:szCs w:val="96"/>
        </w:rPr>
      </w:pPr>
      <w:r>
        <w:rPr>
          <w:rFonts w:hint="eastAsia" w:ascii="宋体" w:hAnsi="宋体" w:eastAsia="宋体" w:cs="宋体"/>
          <w:b/>
          <w:bCs/>
          <w:sz w:val="96"/>
          <w:szCs w:val="96"/>
        </w:rPr>
        <w:t>申</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hint="eastAsia" w:ascii="宋体" w:hAnsi="宋体" w:eastAsia="宋体" w:cs="宋体"/>
          <w:b/>
          <w:bCs/>
          <w:sz w:val="96"/>
          <w:szCs w:val="96"/>
        </w:rPr>
      </w:pPr>
      <w:r>
        <w:rPr>
          <w:rFonts w:hint="eastAsia" w:ascii="宋体" w:hAnsi="宋体" w:eastAsia="宋体" w:cs="宋体"/>
          <w:b/>
          <w:bCs/>
          <w:sz w:val="96"/>
          <w:szCs w:val="96"/>
        </w:rPr>
        <w:t xml:space="preserve">  </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hint="eastAsia" w:ascii="宋体" w:hAnsi="宋体" w:eastAsia="宋体" w:cs="宋体"/>
          <w:b/>
          <w:bCs/>
          <w:sz w:val="96"/>
          <w:szCs w:val="96"/>
        </w:rPr>
      </w:pPr>
      <w:r>
        <w:rPr>
          <w:rFonts w:hint="eastAsia" w:ascii="宋体" w:hAnsi="宋体" w:eastAsia="宋体" w:cs="宋体"/>
          <w:b/>
          <w:bCs/>
          <w:sz w:val="96"/>
          <w:szCs w:val="96"/>
        </w:rPr>
        <w:t>报</w:t>
      </w: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hint="eastAsia" w:ascii="宋体" w:hAnsi="宋体" w:eastAsia="宋体" w:cs="宋体"/>
          <w:b/>
          <w:bCs/>
          <w:sz w:val="96"/>
          <w:szCs w:val="96"/>
        </w:rPr>
      </w:pPr>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hint="eastAsia" w:ascii="宋体" w:hAnsi="宋体" w:eastAsia="宋体" w:cs="宋体"/>
          <w:b/>
          <w:bCs/>
          <w:sz w:val="96"/>
          <w:szCs w:val="96"/>
        </w:rPr>
      </w:pPr>
      <w:r>
        <w:rPr>
          <w:rFonts w:hint="eastAsia" w:ascii="宋体" w:hAnsi="宋体" w:eastAsia="宋体" w:cs="宋体"/>
          <w:b/>
          <w:bCs/>
          <w:sz w:val="96"/>
          <w:szCs w:val="96"/>
        </w:rPr>
        <w:t>表</w:t>
      </w:r>
    </w:p>
    <w:p>
      <w:pPr>
        <w:spacing w:line="1200" w:lineRule="exact"/>
        <w:jc w:val="center"/>
        <w:rPr>
          <w:rFonts w:ascii="Calibri" w:hAnsi="Calibri"/>
        </w:rPr>
      </w:pPr>
    </w:p>
    <w:p>
      <w:pPr>
        <w:spacing w:line="800" w:lineRule="exact"/>
        <w:ind w:firstLine="1280" w:firstLineChars="400"/>
        <w:rPr>
          <w:rFonts w:hint="eastAsia" w:ascii="仿宋_GB2312" w:hAnsi="Calibri" w:eastAsia="仿宋_GB2312"/>
          <w:sz w:val="32"/>
          <w:szCs w:val="32"/>
        </w:rPr>
      </w:pPr>
    </w:p>
    <w:p>
      <w:pPr>
        <w:spacing w:line="800" w:lineRule="exact"/>
        <w:ind w:firstLine="1280" w:firstLineChars="400"/>
        <w:rPr>
          <w:rFonts w:ascii="仿宋_GB2312" w:hAnsi="Calibri" w:eastAsia="仿宋_GB2312"/>
          <w:sz w:val="32"/>
          <w:szCs w:val="32"/>
        </w:rPr>
      </w:pPr>
      <w:r>
        <w:rPr>
          <w:rFonts w:hint="eastAsia" w:ascii="仿宋_GB2312" w:hAnsi="Calibri" w:eastAsia="仿宋_GB2312"/>
          <w:sz w:val="32"/>
          <w:szCs w:val="32"/>
        </w:rPr>
        <w:t>申报单位：                （盖章）</w:t>
      </w:r>
    </w:p>
    <w:p>
      <w:pPr>
        <w:spacing w:line="800" w:lineRule="exact"/>
        <w:ind w:firstLine="1724" w:firstLineChars="539"/>
        <w:rPr>
          <w:rFonts w:ascii="仿宋_GB2312" w:hAnsi="Calibri" w:eastAsia="仿宋_GB2312"/>
          <w:sz w:val="32"/>
          <w:szCs w:val="32"/>
        </w:rPr>
      </w:pPr>
    </w:p>
    <w:p>
      <w:pPr>
        <w:spacing w:line="800" w:lineRule="exact"/>
        <w:ind w:firstLine="1280" w:firstLineChars="400"/>
        <w:rPr>
          <w:rFonts w:ascii="仿宋_GB2312" w:hAnsi="Calibri" w:eastAsia="仿宋_GB2312"/>
          <w:sz w:val="32"/>
          <w:szCs w:val="32"/>
        </w:rPr>
      </w:pPr>
      <w:r>
        <w:rPr>
          <w:rFonts w:hint="eastAsia" w:ascii="仿宋_GB2312" w:hAnsi="Calibri" w:eastAsia="仿宋_GB2312"/>
          <w:sz w:val="32"/>
          <w:szCs w:val="32"/>
        </w:rPr>
        <w:t>申报日期：    年    月    日</w:t>
      </w:r>
    </w:p>
    <w:p>
      <w:pPr>
        <w:spacing w:line="800" w:lineRule="exact"/>
        <w:jc w:val="center"/>
        <w:rPr>
          <w:rFonts w:ascii="方正小标宋简体" w:hAnsi="Calibri" w:eastAsia="方正小标宋简体"/>
          <w:b/>
          <w:bCs/>
          <w:sz w:val="40"/>
          <w:szCs w:val="40"/>
        </w:rPr>
      </w:pPr>
      <w:r>
        <w:rPr>
          <w:rFonts w:ascii="Calibri" w:hAnsi="Calibri"/>
        </w:rPr>
        <w:br w:type="page"/>
      </w:r>
      <w:r>
        <w:rPr>
          <w:rFonts w:hint="eastAsia" w:ascii="方正小标宋简体" w:hAnsi="Calibri" w:eastAsia="方正小标宋简体"/>
          <w:b/>
          <w:bCs/>
          <w:sz w:val="40"/>
          <w:szCs w:val="40"/>
        </w:rPr>
        <w:t>梅州市重点农业龙头企业申报表</w:t>
      </w:r>
    </w:p>
    <w:p>
      <w:pPr>
        <w:spacing w:line="590" w:lineRule="exact"/>
        <w:jc w:val="center"/>
        <w:rPr>
          <w:rFonts w:ascii="方正小标宋简体" w:hAnsi="Calibri" w:eastAsia="方正小标宋简体"/>
          <w:sz w:val="40"/>
          <w:szCs w:val="40"/>
        </w:rPr>
      </w:pPr>
    </w:p>
    <w:tbl>
      <w:tblPr>
        <w:tblStyle w:val="7"/>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3595"/>
        <w:gridCol w:w="1142"/>
        <w:gridCol w:w="1119"/>
        <w:gridCol w:w="64"/>
        <w:gridCol w:w="1410"/>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企  业  名  称</w:t>
            </w: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4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企业性质</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企  业  地  址</w:t>
            </w:r>
          </w:p>
        </w:tc>
        <w:tc>
          <w:tcPr>
            <w:tcW w:w="491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企  业  类  型</w:t>
            </w:r>
          </w:p>
        </w:tc>
        <w:tc>
          <w:tcPr>
            <w:tcW w:w="491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创  办  时  间</w:t>
            </w: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4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邮政编码</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联  系  电  话</w:t>
            </w: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4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E-mail:</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法人代表及联系电话</w:t>
            </w:r>
          </w:p>
        </w:tc>
        <w:tc>
          <w:tcPr>
            <w:tcW w:w="491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项           目</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单位</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代号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FF0000"/>
                <w:kern w:val="0"/>
                <w:sz w:val="24"/>
                <w:szCs w:val="24"/>
                <w:lang w:bidi="ar"/>
              </w:rPr>
              <w:t>20</w:t>
            </w:r>
            <w:r>
              <w:rPr>
                <w:rFonts w:hint="eastAsia" w:ascii="仿宋_GB2312" w:hAnsi="仿宋_GB2312" w:eastAsia="仿宋_GB2312" w:cs="仿宋_GB2312"/>
                <w:color w:val="FF0000"/>
                <w:kern w:val="0"/>
                <w:sz w:val="24"/>
                <w:szCs w:val="24"/>
                <w:lang w:val="en-US" w:eastAsia="zh-CN" w:bidi="ar"/>
              </w:rPr>
              <w:t>23</w:t>
            </w:r>
            <w:r>
              <w:rPr>
                <w:rFonts w:hint="eastAsia" w:ascii="仿宋_GB2312" w:hAnsi="仿宋_GB2312" w:eastAsia="仿宋_GB2312" w:cs="仿宋_GB2312"/>
                <w:color w:val="FF0000"/>
                <w:kern w:val="0"/>
                <w:sz w:val="24"/>
                <w:szCs w:val="24"/>
                <w:lang w:bidi="ar"/>
              </w:rPr>
              <w:t>年</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FF0000"/>
                <w:kern w:val="0"/>
                <w:sz w:val="24"/>
                <w:szCs w:val="24"/>
                <w:lang w:bidi="ar"/>
              </w:rPr>
              <w:t>202</w:t>
            </w:r>
            <w:r>
              <w:rPr>
                <w:rFonts w:hint="eastAsia" w:ascii="仿宋_GB2312" w:hAnsi="仿宋_GB2312" w:eastAsia="仿宋_GB2312" w:cs="仿宋_GB2312"/>
                <w:color w:val="FF0000"/>
                <w:kern w:val="0"/>
                <w:sz w:val="24"/>
                <w:szCs w:val="24"/>
                <w:lang w:val="en-US" w:eastAsia="zh-CN" w:bidi="ar"/>
              </w:rPr>
              <w:t>4</w:t>
            </w:r>
            <w:r>
              <w:rPr>
                <w:rFonts w:hint="eastAsia" w:ascii="仿宋_GB2312" w:hAnsi="仿宋_GB2312" w:eastAsia="仿宋_GB2312" w:cs="仿宋_GB2312"/>
                <w:color w:val="FF0000"/>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6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r>
              <w:rPr>
                <w:rFonts w:hint="eastAsia" w:ascii="黑体" w:hAnsi="黑体" w:eastAsia="黑体" w:cs="黑体"/>
                <w:bCs/>
                <w:color w:val="000000"/>
                <w:kern w:val="0"/>
                <w:sz w:val="24"/>
                <w:szCs w:val="24"/>
                <w:lang w:bidi="ar"/>
              </w:rPr>
              <w:t>一、企业经营情况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1.注册资本金</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万元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2.总资产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万元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其中：固定资产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万元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3.总负债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万元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4.资产负债率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5.企业销售收入（市场交易额）</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万元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其中：农产品销售收入(或涉农业务收入）</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6.净利润（税后利润）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万元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总资产报酬率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8.上交税金</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万元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9.农产品及其加工产品出口创汇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万美元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11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10.实际利用外资额度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万美元</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12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11.农产品加工量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吨</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13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6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r>
              <w:rPr>
                <w:rFonts w:hint="eastAsia" w:ascii="黑体" w:hAnsi="黑体" w:eastAsia="黑体" w:cs="黑体"/>
                <w:bCs/>
                <w:color w:val="000000"/>
                <w:kern w:val="0"/>
                <w:sz w:val="24"/>
                <w:szCs w:val="24"/>
                <w:lang w:bidi="ar"/>
              </w:rPr>
              <w:t>二、基地情况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农产品生产、休闲农业型企业</w:t>
            </w: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1.自有基地种植面积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240" w:firstLineChars="100"/>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——其他作物（</w:t>
            </w:r>
            <w:r>
              <w:rPr>
                <w:rFonts w:hint="eastAsia" w:ascii="仿宋_GB2312" w:hAnsi="仿宋_GB2312" w:eastAsia="仿宋_GB2312" w:cs="仿宋_GB2312"/>
                <w:color w:val="000000"/>
                <w:kern w:val="0"/>
                <w:sz w:val="24"/>
                <w:szCs w:val="24"/>
                <w:u w:val="single"/>
                <w:lang w:bidi="ar"/>
              </w:rPr>
              <w:t xml:space="preserve"> </w:t>
            </w:r>
            <w:r>
              <w:rPr>
                <w:rFonts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2.带动农户种植总面积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——其他作物（</w:t>
            </w:r>
            <w:r>
              <w:rPr>
                <w:rFonts w:hint="eastAsia" w:ascii="仿宋_GB2312" w:hAnsi="仿宋_GB2312" w:eastAsia="仿宋_GB2312" w:cs="仿宋_GB2312"/>
                <w:color w:val="000000"/>
                <w:kern w:val="0"/>
                <w:sz w:val="24"/>
                <w:szCs w:val="24"/>
                <w:u w:val="single"/>
                <w:lang w:bidi="ar"/>
              </w:rPr>
              <w:t xml:space="preserve"> </w:t>
            </w:r>
            <w:r>
              <w:rPr>
                <w:rFonts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3.自有基地家禽出栏量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4.带动农户家禽出栏总量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5.自有基地牲畜出栏量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6.带动农户牲畜出栏总量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万头 </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7.自有基地水产养殖面积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——自有基地水产产量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吨</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8.带动农户水产养殖总面积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——带动农户水产养殖总产量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吨</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rPr>
              <w:t>9.自有海洋捕捞生产渔船数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艘</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rPr>
              <w:t>——年水产捕捞产量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吨</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10.其他示范基地面积（备注：</w:t>
            </w:r>
            <w:r>
              <w:rPr>
                <w:rFonts w:hint="eastAsia" w:ascii="仿宋_GB2312" w:hAnsi="仿宋_GB2312" w:eastAsia="仿宋_GB2312" w:cs="仿宋_GB2312"/>
                <w:bCs/>
                <w:color w:val="000000"/>
                <w:kern w:val="0"/>
                <w:sz w:val="24"/>
                <w:szCs w:val="24"/>
                <w:u w:val="single"/>
                <w:lang w:bidi="ar"/>
              </w:rPr>
              <w:t xml:space="preserve">         </w:t>
            </w:r>
            <w:r>
              <w:rPr>
                <w:rFonts w:hint="eastAsia" w:ascii="仿宋_GB2312" w:hAnsi="仿宋_GB2312" w:eastAsia="仿宋_GB2312" w:cs="仿宋_GB2312"/>
                <w:bCs/>
                <w:color w:val="000000"/>
                <w:kern w:val="0"/>
                <w:sz w:val="24"/>
                <w:szCs w:val="24"/>
                <w:lang w:bidi="ar"/>
              </w:rPr>
              <w:t>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u w:val="single"/>
                <w:lang w:bidi="ar"/>
              </w:rPr>
              <w:t xml:space="preserve">         </w:t>
            </w:r>
            <w:r>
              <w:rPr>
                <w:rFonts w:hint="eastAsia" w:ascii="仿宋_GB2312" w:hAnsi="仿宋_GB2312" w:eastAsia="仿宋_GB2312" w:cs="仿宋_GB2312"/>
                <w:bCs/>
                <w:color w:val="000000"/>
                <w:kern w:val="0"/>
                <w:sz w:val="24"/>
                <w:szCs w:val="24"/>
                <w:lang w:bidi="ar"/>
              </w:rPr>
              <w:t>产品产量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吨</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农产品加工、流通型企业</w:t>
            </w: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11.造林面积（木材加工利用企业）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12.拥有符合食品加工卫生标准的加工场地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13.拥有与经营规模相适应的生产设施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14.拥有符合国家环保要求的交易场地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15.拥有农产品保鲜贮运设施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1"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农产品批发市场型企业</w:t>
            </w: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16.拥有符合国家环保要求的交易场地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17.拥有相关运输、贮藏贮运设施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restart"/>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农产品电子商务型企业</w:t>
            </w: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18.拥有实体体验店</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19.拥有保鲜贮运或其他配套设施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农技推广类企业</w:t>
            </w: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20.企业自有先进技术（良种）在全省范围推广面积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restart"/>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其他涉农企业</w:t>
            </w: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21.拥有与生产经营规模相适应的生产（加工）基地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22.拥有与生产经营规模相适应的相关配套设施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8" w:type="dxa"/>
            <w:gridSpan w:val="7"/>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r>
              <w:rPr>
                <w:rFonts w:hint="eastAsia" w:ascii="黑体" w:hAnsi="黑体" w:eastAsia="黑体" w:cs="黑体"/>
                <w:bCs/>
                <w:color w:val="000000"/>
                <w:kern w:val="0"/>
                <w:sz w:val="24"/>
                <w:szCs w:val="24"/>
                <w:lang w:bidi="ar"/>
              </w:rPr>
              <w:t>三、带动农户情况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1.带动农户数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——合同关系（含“订单”方式）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——合作方式按利润返还</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——股份合作方式按股分红</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——其它方式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2.带动农户增收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3.平均每户增收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元</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8" w:type="dxa"/>
            <w:gridSpan w:val="7"/>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r>
              <w:rPr>
                <w:rFonts w:hint="eastAsia" w:ascii="黑体" w:hAnsi="黑体" w:eastAsia="黑体" w:cs="黑体"/>
                <w:bCs/>
                <w:color w:val="000000"/>
                <w:kern w:val="0"/>
                <w:sz w:val="24"/>
                <w:szCs w:val="24"/>
                <w:lang w:bidi="ar"/>
              </w:rPr>
              <w:t>四、企业在岗人数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1.小计</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73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——签订合同职工数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74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——季节性临时工人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75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8" w:type="dxa"/>
            <w:gridSpan w:val="7"/>
            <w:tcBorders>
              <w:left w:val="single" w:color="auto" w:sz="4" w:space="0"/>
              <w:right w:val="single" w:color="auto" w:sz="4" w:space="0"/>
            </w:tcBorders>
            <w:noWrap w:val="0"/>
            <w:vAlign w:val="center"/>
          </w:tcPr>
          <w:p>
            <w:pPr>
              <w:adjustRightInd w:val="0"/>
              <w:snapToGrid w:val="0"/>
              <w:spacing w:line="320" w:lineRule="exact"/>
              <w:jc w:val="left"/>
              <w:rPr>
                <w:rFonts w:hint="eastAsia" w:ascii="仿宋_GB2312" w:hAnsi="仿宋_GB2312" w:eastAsia="仿宋_GB2312" w:cs="仿宋_GB2312"/>
                <w:color w:val="000000"/>
                <w:kern w:val="0"/>
                <w:sz w:val="24"/>
                <w:szCs w:val="24"/>
              </w:rPr>
            </w:pPr>
            <w:r>
              <w:rPr>
                <w:rFonts w:hint="eastAsia" w:ascii="黑体" w:hAnsi="黑体" w:eastAsia="黑体" w:cs="黑体"/>
                <w:bCs/>
                <w:color w:val="000000"/>
                <w:kern w:val="0"/>
                <w:sz w:val="24"/>
                <w:szCs w:val="24"/>
                <w:lang w:bidi="ar"/>
              </w:rPr>
              <w:t>五、企业竞争力指标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1.建立质量管理体系和标准体系</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2.通过质量管理体系认证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3</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GMP认证数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4</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HACCP认证数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5</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FDA认证数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6.能够按照或者高于国家、行业、地方标准进行生产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7.使用国家或省农产品质量安全追溯管理平台，开展农产品质量安全追溯管理</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8</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政府质量奖</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9</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无公害农产品认证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10</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绿色食品认证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11</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有机食品认证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1</w:t>
            </w:r>
            <w:r>
              <w:rPr>
                <w:rFonts w:hint="eastAsia" w:ascii="仿宋_GB2312" w:hAnsi="仿宋_GB2312" w:eastAsia="仿宋_GB2312" w:cs="仿宋_GB2312"/>
                <w:bCs/>
                <w:color w:val="000000"/>
                <w:kern w:val="0"/>
                <w:sz w:val="24"/>
                <w:szCs w:val="24"/>
                <w:lang w:bidi="ar"/>
              </w:rPr>
              <w:t>2</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获省名牌产品（农业类）认定资质</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1</w:t>
            </w:r>
            <w:r>
              <w:rPr>
                <w:rFonts w:hint="eastAsia" w:ascii="仿宋_GB2312" w:hAnsi="仿宋_GB2312" w:eastAsia="仿宋_GB2312" w:cs="仿宋_GB2312"/>
                <w:bCs/>
                <w:color w:val="000000"/>
                <w:kern w:val="0"/>
                <w:sz w:val="24"/>
                <w:szCs w:val="24"/>
                <w:lang w:bidi="ar"/>
              </w:rPr>
              <w:t>3.有入围省名特优新农产品区域公用品牌核心企业、品牌产品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14.农产品原产地认证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15</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地理标志产品认证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1</w:t>
            </w:r>
            <w:r>
              <w:rPr>
                <w:rFonts w:hint="eastAsia" w:ascii="仿宋_GB2312" w:hAnsi="仿宋_GB2312" w:eastAsia="仿宋_GB2312" w:cs="仿宋_GB2312"/>
                <w:bCs/>
                <w:color w:val="000000"/>
                <w:kern w:val="0"/>
                <w:sz w:val="24"/>
                <w:szCs w:val="24"/>
                <w:lang w:bidi="ar"/>
              </w:rPr>
              <w:t>6.获得专利数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17.获得商标数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18.通过环境管理体系认证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19.通过职业健康安全管理体系认证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20.通过食品安全管理体系认证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2</w:t>
            </w:r>
            <w:r>
              <w:rPr>
                <w:rFonts w:hint="eastAsia" w:ascii="仿宋_GB2312" w:hAnsi="仿宋_GB2312" w:eastAsia="仿宋_GB2312" w:cs="仿宋_GB2312"/>
                <w:bCs/>
                <w:color w:val="000000"/>
                <w:kern w:val="0"/>
                <w:sz w:val="24"/>
                <w:szCs w:val="24"/>
                <w:lang w:bidi="ar"/>
              </w:rPr>
              <w:t>1.通过环保达标评定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2</w:t>
            </w:r>
            <w:r>
              <w:rPr>
                <w:rFonts w:hint="eastAsia" w:ascii="仿宋_GB2312" w:hAnsi="仿宋_GB2312" w:eastAsia="仿宋_GB2312" w:cs="仿宋_GB2312"/>
                <w:bCs/>
                <w:color w:val="000000"/>
                <w:kern w:val="0"/>
                <w:sz w:val="24"/>
                <w:szCs w:val="24"/>
                <w:lang w:bidi="ar"/>
              </w:rPr>
              <w:t>2.拥有新品种权数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2</w:t>
            </w:r>
            <w:r>
              <w:rPr>
                <w:rFonts w:hint="eastAsia" w:ascii="仿宋_GB2312" w:hAnsi="仿宋_GB2312" w:eastAsia="仿宋_GB2312" w:cs="仿宋_GB2312"/>
                <w:bCs/>
                <w:color w:val="000000"/>
                <w:kern w:val="0"/>
                <w:sz w:val="24"/>
                <w:szCs w:val="24"/>
                <w:lang w:bidi="ar"/>
              </w:rPr>
              <w:t>3.</w:t>
            </w:r>
            <w:r>
              <w:rPr>
                <w:rFonts w:hint="eastAsia" w:ascii="仿宋_GB2312" w:hAnsi="仿宋_GB2312" w:eastAsia="仿宋_GB2312" w:cs="仿宋_GB2312"/>
                <w:color w:val="000000"/>
                <w:kern w:val="0"/>
                <w:sz w:val="24"/>
                <w:szCs w:val="24"/>
                <w:lang w:bidi="ar"/>
              </w:rPr>
              <w:t>获得省、部级科技成果、推广奖数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bidi="ar"/>
              </w:rPr>
              <w:t>4.有专门研发机构</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bidi="ar"/>
              </w:rPr>
              <w:t>5.专门研发人员数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人</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bidi="ar"/>
              </w:rPr>
              <w:t>6.当年投入研发经费</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2</w:t>
            </w:r>
            <w:r>
              <w:rPr>
                <w:rFonts w:hint="eastAsia" w:ascii="仿宋_GB2312" w:hAnsi="仿宋_GB2312" w:eastAsia="仿宋_GB2312" w:cs="仿宋_GB2312"/>
                <w:bCs/>
                <w:color w:val="000000"/>
                <w:kern w:val="0"/>
                <w:sz w:val="24"/>
                <w:szCs w:val="24"/>
                <w:lang w:bidi="ar"/>
              </w:rPr>
              <w:t>7.获得高新技术企业资格</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102</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28.获评农业农村部畜禽养殖标准化示范场、水产健康养殖示范场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103</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29.列入省“菜篮子”基地、粤港澳大湾区“菜篮子”生产基地及产品加工企业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104</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30.获评中国种业骨干企业、国家或省级良种场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31.获评省级及以上休闲农业与乡村旅游示范点、农业公园、3A级及以上旅游景点</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106</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3</w:t>
            </w:r>
            <w:r>
              <w:rPr>
                <w:rFonts w:hint="eastAsia" w:ascii="仿宋_GB2312" w:hAnsi="仿宋_GB2312" w:eastAsia="仿宋_GB2312" w:cs="仿宋_GB2312"/>
                <w:bCs/>
                <w:color w:val="000000"/>
                <w:kern w:val="0"/>
                <w:sz w:val="24"/>
                <w:szCs w:val="24"/>
                <w:lang w:bidi="ar"/>
              </w:rPr>
              <w:t>2.建立有企业管理制度和财务制度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107</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3</w:t>
            </w:r>
            <w:r>
              <w:rPr>
                <w:rFonts w:hint="eastAsia" w:ascii="仿宋_GB2312" w:hAnsi="仿宋_GB2312" w:eastAsia="仿宋_GB2312" w:cs="仿宋_GB2312"/>
                <w:bCs/>
                <w:color w:val="000000"/>
                <w:kern w:val="0"/>
                <w:sz w:val="24"/>
                <w:szCs w:val="24"/>
                <w:lang w:bidi="ar"/>
              </w:rPr>
              <w:t>3.其他省级以上奖励数目</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108</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56" w:type="dxa"/>
            <w:gridSpan w:val="2"/>
            <w:tcBorders>
              <w:left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（填写奖励名称）</w:t>
            </w:r>
            <w:r>
              <w:rPr>
                <w:rFonts w:hint="eastAsia" w:ascii="仿宋_GB2312" w:hAnsi="仿宋_GB2312" w:eastAsia="仿宋_GB2312" w:cs="仿宋_GB2312"/>
                <w:bCs/>
                <w:color w:val="000000"/>
                <w:kern w:val="0"/>
                <w:sz w:val="24"/>
                <w:szCs w:val="24"/>
                <w:u w:val="single"/>
                <w:lang w:bidi="ar"/>
              </w:rPr>
              <w:t xml:space="preserve">             </w:t>
            </w:r>
            <w:r>
              <w:rPr>
                <w:rFonts w:hint="eastAsia" w:ascii="仿宋_GB2312" w:hAnsi="仿宋_GB2312" w:eastAsia="仿宋_GB2312" w:cs="仿宋_GB2312"/>
                <w:bCs/>
                <w:color w:val="000000"/>
                <w:kern w:val="0"/>
                <w:sz w:val="24"/>
                <w:szCs w:val="24"/>
                <w:lang w:bidi="ar"/>
              </w:rPr>
              <w:t xml:space="preserve"> </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w:t>
            </w:r>
          </w:p>
        </w:tc>
        <w:tc>
          <w:tcPr>
            <w:tcW w:w="1183" w:type="dxa"/>
            <w:gridSpan w:val="2"/>
            <w:tcBorders>
              <w:top w:val="single" w:color="auto" w:sz="4" w:space="0"/>
              <w:left w:val="nil"/>
              <w:bottom w:val="single" w:color="auto" w:sz="4" w:space="0"/>
              <w:right w:val="nil"/>
            </w:tcBorders>
            <w:noWrap w:val="0"/>
            <w:vAlign w:val="center"/>
          </w:tcPr>
          <w:p>
            <w:pPr>
              <w:adjustRightInd w:val="0"/>
              <w:snapToGri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8" w:type="dxa"/>
            <w:gridSpan w:val="7"/>
            <w:noWrap w:val="0"/>
            <w:vAlign w:val="top"/>
          </w:tcPr>
          <w:p>
            <w:pPr>
              <w:adjustRightInd w:val="0"/>
              <w:snapToGrid w:val="0"/>
              <w:spacing w:line="320" w:lineRule="exact"/>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企业简介（可另加附页）：</w:t>
            </w:r>
          </w:p>
          <w:p>
            <w:pPr>
              <w:adjustRightInd w:val="0"/>
              <w:snapToGrid w:val="0"/>
              <w:spacing w:line="320" w:lineRule="exact"/>
              <w:jc w:val="left"/>
              <w:rPr>
                <w:rFonts w:hint="eastAsia" w:ascii="仿宋_GB2312" w:hAnsi="仿宋_GB2312" w:eastAsia="仿宋_GB2312" w:cs="仿宋_GB2312"/>
                <w:color w:val="000000"/>
                <w:kern w:val="0"/>
                <w:sz w:val="24"/>
                <w:szCs w:val="24"/>
                <w:lang w:bidi="ar"/>
              </w:rPr>
            </w:pPr>
          </w:p>
          <w:p>
            <w:pPr>
              <w:adjustRightInd w:val="0"/>
              <w:snapToGrid w:val="0"/>
              <w:spacing w:line="320" w:lineRule="exact"/>
              <w:jc w:val="left"/>
              <w:rPr>
                <w:rFonts w:hint="eastAsia" w:ascii="仿宋_GB2312" w:hAnsi="仿宋_GB2312" w:eastAsia="仿宋_GB2312" w:cs="仿宋_GB2312"/>
                <w:color w:val="000000"/>
                <w:kern w:val="0"/>
                <w:sz w:val="24"/>
                <w:szCs w:val="24"/>
                <w:lang w:bidi="ar"/>
              </w:rPr>
            </w:pPr>
          </w:p>
          <w:p>
            <w:pPr>
              <w:adjustRightInd w:val="0"/>
              <w:snapToGrid w:val="0"/>
              <w:spacing w:line="320" w:lineRule="exact"/>
              <w:jc w:val="left"/>
              <w:rPr>
                <w:rFonts w:hint="eastAsia" w:ascii="仿宋_GB2312" w:hAnsi="仿宋_GB2312" w:eastAsia="仿宋_GB2312" w:cs="仿宋_GB2312"/>
                <w:color w:val="000000"/>
                <w:kern w:val="0"/>
                <w:sz w:val="24"/>
                <w:szCs w:val="24"/>
                <w:lang w:bidi="ar"/>
              </w:rPr>
            </w:pPr>
          </w:p>
          <w:p>
            <w:pPr>
              <w:adjustRightInd w:val="0"/>
              <w:snapToGrid w:val="0"/>
              <w:spacing w:line="320" w:lineRule="exact"/>
              <w:jc w:val="left"/>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98" w:type="dxa"/>
            <w:gridSpan w:val="3"/>
            <w:noWrap w:val="0"/>
            <w:vAlign w:val="top"/>
          </w:tcPr>
          <w:p>
            <w:pPr>
              <w:adjustRightInd w:val="0"/>
              <w:snapToGrid w:val="0"/>
              <w:spacing w:line="320" w:lineRule="exac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县（市、区）农业产业化工作主管部门意见：</w:t>
            </w:r>
          </w:p>
          <w:p>
            <w:pPr>
              <w:adjustRightInd w:val="0"/>
              <w:snapToGrid w:val="0"/>
              <w:spacing w:line="320" w:lineRule="exact"/>
              <w:rPr>
                <w:rFonts w:hint="eastAsia" w:ascii="仿宋_GB2312" w:hAnsi="仿宋_GB2312" w:eastAsia="仿宋_GB2312" w:cs="仿宋_GB2312"/>
                <w:color w:val="000000"/>
                <w:kern w:val="0"/>
                <w:sz w:val="24"/>
                <w:szCs w:val="24"/>
                <w:lang w:bidi="ar"/>
              </w:rPr>
            </w:pPr>
          </w:p>
          <w:p>
            <w:pPr>
              <w:adjustRightInd w:val="0"/>
              <w:snapToGrid w:val="0"/>
              <w:spacing w:line="320" w:lineRule="exact"/>
              <w:rPr>
                <w:rFonts w:hint="eastAsia" w:ascii="仿宋_GB2312" w:hAnsi="仿宋_GB2312" w:eastAsia="仿宋_GB2312" w:cs="仿宋_GB2312"/>
                <w:color w:val="000000"/>
                <w:kern w:val="0"/>
                <w:sz w:val="24"/>
                <w:szCs w:val="24"/>
                <w:lang w:bidi="ar"/>
              </w:rPr>
            </w:pPr>
          </w:p>
          <w:p>
            <w:pPr>
              <w:adjustRightInd w:val="0"/>
              <w:snapToGrid w:val="0"/>
              <w:spacing w:line="320" w:lineRule="exact"/>
              <w:rPr>
                <w:rFonts w:hint="eastAsia" w:ascii="仿宋_GB2312" w:hAnsi="仿宋_GB2312" w:eastAsia="仿宋_GB2312" w:cs="仿宋_GB2312"/>
                <w:color w:val="000000"/>
                <w:kern w:val="0"/>
                <w:sz w:val="24"/>
                <w:szCs w:val="24"/>
                <w:lang w:bidi="ar"/>
              </w:rPr>
            </w:pPr>
          </w:p>
          <w:p>
            <w:pPr>
              <w:adjustRightInd w:val="0"/>
              <w:snapToGrid w:val="0"/>
              <w:spacing w:line="320" w:lineRule="exact"/>
              <w:rPr>
                <w:rFonts w:hint="eastAsia" w:ascii="仿宋_GB2312" w:hAnsi="仿宋_GB2312" w:eastAsia="仿宋_GB2312" w:cs="仿宋_GB2312"/>
                <w:color w:val="000000"/>
                <w:kern w:val="0"/>
                <w:sz w:val="24"/>
                <w:szCs w:val="24"/>
                <w:lang w:bidi="ar"/>
              </w:rPr>
            </w:pPr>
          </w:p>
        </w:tc>
        <w:tc>
          <w:tcPr>
            <w:tcW w:w="3770" w:type="dxa"/>
            <w:gridSpan w:val="4"/>
            <w:noWrap w:val="0"/>
            <w:vAlign w:val="top"/>
          </w:tcPr>
          <w:p>
            <w:pPr>
              <w:adjustRightInd w:val="0"/>
              <w:snapToGrid w:val="0"/>
              <w:spacing w:line="32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县（市、区）政府部门意见：</w:t>
            </w:r>
          </w:p>
        </w:tc>
      </w:tr>
    </w:tbl>
    <w:p>
      <w:pPr>
        <w:adjustRightInd w:val="0"/>
        <w:snapToGrid w:val="0"/>
        <w:spacing w:line="320" w:lineRule="exact"/>
        <w:rPr>
          <w:rFonts w:hint="eastAsia" w:ascii="黑体" w:hAnsi="宋体" w:eastAsia="黑体" w:cs="黑体"/>
          <w:color w:val="000000"/>
          <w:kern w:val="0"/>
          <w:sz w:val="24"/>
        </w:rPr>
      </w:pPr>
      <w:r>
        <w:rPr>
          <w:rFonts w:hint="eastAsia" w:ascii="黑体" w:hAnsi="宋体" w:eastAsia="黑体" w:cs="黑体"/>
          <w:color w:val="000000"/>
          <w:kern w:val="0"/>
          <w:sz w:val="24"/>
          <w:lang w:bidi="ar"/>
        </w:rPr>
        <w:t>指标解释：</w:t>
      </w:r>
    </w:p>
    <w:p>
      <w:pPr>
        <w:adjustRightInd w:val="0"/>
        <w:snapToGrid w:val="0"/>
        <w:spacing w:line="320" w:lineRule="exact"/>
        <w:ind w:firstLine="240" w:firstLineChars="1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1.企业类型包括农产品生产、休闲农业、农产品加工、农产品流通、农产品批发市场、农产品电子商务、农技推广，农机、农药、兽药、饲料、肥料生产及服务以及其他涉农企业。</w:t>
      </w:r>
    </w:p>
    <w:p>
      <w:pPr>
        <w:adjustRightInd w:val="0"/>
        <w:snapToGrid w:val="0"/>
        <w:spacing w:line="320" w:lineRule="exact"/>
        <w:ind w:firstLine="240" w:firstLineChars="1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2.销售收入是指当年企业实现的销售收入总额。</w:t>
      </w:r>
    </w:p>
    <w:p>
      <w:pPr>
        <w:adjustRightInd w:val="0"/>
        <w:snapToGrid w:val="0"/>
        <w:spacing w:line="320" w:lineRule="exact"/>
        <w:ind w:firstLine="240" w:firstLineChars="1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3.交易额是指全年进场交易的各类产品成交额之和(</w:t>
      </w:r>
      <w:r>
        <w:rPr>
          <w:rFonts w:hint="eastAsia" w:ascii="仿宋_GB2312" w:hAnsi="仿宋_GB2312" w:eastAsia="仿宋_GB2312" w:cs="仿宋_GB2312"/>
          <w:color w:val="000000"/>
          <w:kern w:val="0"/>
          <w:sz w:val="24"/>
          <w:lang w:bidi="ar"/>
        </w:rPr>
        <w:t>农产品批发市场类填写）</w:t>
      </w:r>
      <w:r>
        <w:rPr>
          <w:rFonts w:hint="eastAsia" w:ascii="仿宋_GB2312" w:hAnsi="仿宋_GB2312" w:eastAsia="仿宋_GB2312" w:cs="仿宋_GB2312"/>
          <w:color w:val="000000"/>
          <w:kern w:val="0"/>
          <w:sz w:val="24"/>
        </w:rPr>
        <w:t>。</w:t>
      </w:r>
    </w:p>
    <w:p>
      <w:pPr>
        <w:adjustRightInd w:val="0"/>
        <w:snapToGrid w:val="0"/>
        <w:spacing w:line="320" w:lineRule="exact"/>
        <w:ind w:firstLine="240" w:firstLineChars="1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4.实际利用外资额度是指外商对企业投资的实际资金数额。</w:t>
      </w:r>
    </w:p>
    <w:p>
      <w:pPr>
        <w:adjustRightInd w:val="0"/>
        <w:snapToGrid w:val="0"/>
        <w:spacing w:line="320" w:lineRule="exact"/>
        <w:ind w:firstLine="240" w:firstLineChars="10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5.合同关系是指以合同、订单等契约方式向农户收购农产品、提供生产资料等，</w:t>
      </w:r>
    </w:p>
    <w:p>
      <w:pPr>
        <w:adjustRightInd w:val="0"/>
        <w:snapToGrid w:val="0"/>
        <w:spacing w:line="32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合同双方具有明确的权利、义务关系，合同具有法律效力。</w:t>
      </w:r>
    </w:p>
    <w:p>
      <w:pPr>
        <w:numPr>
          <w:ilvl w:val="0"/>
          <w:numId w:val="1"/>
        </w:numPr>
        <w:adjustRightInd w:val="0"/>
        <w:snapToGrid w:val="0"/>
        <w:spacing w:line="320" w:lineRule="exact"/>
        <w:ind w:firstLine="240" w:firstLineChars="1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合作方式按利润返还是指企业将农副产品加工、运输等增值的一部利润按一定的方式（如按交易量）返还给农户,也包括实行二次分配。</w:t>
      </w:r>
    </w:p>
    <w:p>
      <w:pPr>
        <w:adjustRightInd w:val="0"/>
        <w:snapToGrid w:val="0"/>
        <w:spacing w:line="320" w:lineRule="exact"/>
        <w:ind w:firstLine="240" w:firstLineChars="1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7.股份合作方式按股份分红是指按股金比例进行利润分红。</w:t>
      </w:r>
    </w:p>
    <w:p>
      <w:pPr>
        <w:adjustRightInd w:val="0"/>
        <w:snapToGrid w:val="0"/>
        <w:spacing w:line="320" w:lineRule="exact"/>
        <w:ind w:firstLine="240" w:firstLineChars="10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8.带动农户增收是指带动的农户比从事其他生产或不参加产业化生产当年多增加</w:t>
      </w:r>
    </w:p>
    <w:p>
      <w:pPr>
        <w:adjustRightInd w:val="0"/>
        <w:snapToGrid w:val="0"/>
        <w:spacing w:line="32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的收入。</w:t>
      </w:r>
    </w:p>
    <w:p>
      <w:pPr>
        <w:adjustRightInd w:val="0"/>
        <w:snapToGrid w:val="0"/>
        <w:spacing w:line="320" w:lineRule="exact"/>
        <w:rPr>
          <w:rFonts w:hint="eastAsia" w:ascii="仿宋_GB2312" w:hAnsi="仿宋_GB2312" w:eastAsia="仿宋_GB2312" w:cs="仿宋_GB2312"/>
          <w:color w:val="000000"/>
          <w:kern w:val="0"/>
          <w:sz w:val="24"/>
        </w:rPr>
      </w:pPr>
      <w:r>
        <w:rPr>
          <w:rFonts w:hint="eastAsia" w:ascii="黑体" w:hAnsi="宋体" w:eastAsia="黑体" w:cs="黑体"/>
          <w:color w:val="000000"/>
          <w:kern w:val="0"/>
          <w:sz w:val="24"/>
          <w:lang w:bidi="ar"/>
        </w:rPr>
        <w:t>注：</w:t>
      </w:r>
      <w:bookmarkStart w:id="0" w:name="_Hlk65853266"/>
      <w:r>
        <w:rPr>
          <w:rFonts w:hint="eastAsia" w:ascii="仿宋_GB2312" w:hAnsi="仿宋_GB2312" w:eastAsia="仿宋_GB2312" w:cs="仿宋_GB2312"/>
          <w:color w:val="000000"/>
          <w:kern w:val="0"/>
          <w:sz w:val="24"/>
          <w:lang w:bidi="ar"/>
        </w:rPr>
        <w:t>表内平衡关系</w:t>
      </w:r>
      <w:r>
        <w:rPr>
          <w:rFonts w:ascii="仿宋_GB2312" w:hAnsi="仿宋_GB2312" w:eastAsia="仿宋_GB2312" w:cs="仿宋_GB2312"/>
          <w:color w:val="000000"/>
          <w:kern w:val="0"/>
          <w:sz w:val="24"/>
          <w:lang w:bidi="ar"/>
        </w:rPr>
        <w:t>66</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67</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68</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69</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70</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72</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71</w:t>
      </w:r>
      <w:r>
        <w:rPr>
          <w:rFonts w:hint="eastAsia" w:ascii="仿宋_GB2312" w:hAnsi="仿宋_GB2312" w:eastAsia="仿宋_GB2312" w:cs="仿宋_GB2312"/>
          <w:color w:val="000000"/>
          <w:kern w:val="0"/>
          <w:sz w:val="24"/>
          <w:lang w:bidi="ar"/>
        </w:rPr>
        <w:t>/</w:t>
      </w:r>
      <w:r>
        <w:rPr>
          <w:rFonts w:ascii="仿宋_GB2312" w:hAnsi="仿宋_GB2312" w:eastAsia="仿宋_GB2312" w:cs="仿宋_GB2312"/>
          <w:color w:val="000000"/>
          <w:kern w:val="0"/>
          <w:sz w:val="24"/>
          <w:lang w:bidi="ar"/>
        </w:rPr>
        <w:t>66</w:t>
      </w:r>
      <w:r>
        <w:rPr>
          <w:rFonts w:hint="eastAsia" w:ascii="仿宋_GB2312" w:hAnsi="仿宋_GB2312" w:eastAsia="仿宋_GB2312" w:cs="仿宋_GB2312"/>
          <w:color w:val="000000"/>
          <w:kern w:val="0"/>
          <w:sz w:val="24"/>
          <w:lang w:bidi="ar"/>
        </w:rPr>
        <w:t>×10000。</w:t>
      </w:r>
      <w:bookmarkEnd w:id="0"/>
    </w:p>
    <w:p>
      <w:pPr>
        <w:spacing w:line="800" w:lineRule="exact"/>
        <w:jc w:val="left"/>
        <w:rPr>
          <w:rFonts w:hint="eastAsia" w:ascii="黑体" w:hAnsi="黑体" w:eastAsia="黑体" w:cs="黑体"/>
          <w:b w:val="0"/>
          <w:bCs/>
          <w:sz w:val="32"/>
          <w:szCs w:val="32"/>
          <w:lang w:eastAsia="zh-CN"/>
        </w:rPr>
      </w:pPr>
    </w:p>
    <w:p>
      <w:pPr>
        <w:spacing w:line="800" w:lineRule="exact"/>
        <w:jc w:val="left"/>
        <w:rPr>
          <w:rFonts w:hint="eastAsia" w:ascii="黑体" w:hAnsi="黑体" w:eastAsia="黑体" w:cs="黑体"/>
          <w:b w:val="0"/>
          <w:bCs/>
          <w:sz w:val="32"/>
          <w:szCs w:val="32"/>
          <w:lang w:eastAsia="zh-CN"/>
        </w:rPr>
      </w:pPr>
    </w:p>
    <w:p>
      <w:pPr>
        <w:pStyle w:val="2"/>
        <w:rPr>
          <w:rFonts w:hint="eastAsia" w:ascii="黑体" w:hAnsi="黑体" w:eastAsia="黑体" w:cs="黑体"/>
          <w:b w:val="0"/>
          <w:bCs/>
          <w:sz w:val="32"/>
          <w:szCs w:val="32"/>
          <w:lang w:eastAsia="zh-CN"/>
        </w:rPr>
      </w:pPr>
    </w:p>
    <w:p>
      <w:pPr>
        <w:pStyle w:val="3"/>
        <w:rPr>
          <w:rFonts w:hint="eastAsia"/>
          <w:lang w:eastAsia="zh-CN"/>
        </w:rPr>
      </w:pPr>
    </w:p>
    <w:p>
      <w:pPr>
        <w:pStyle w:val="3"/>
        <w:rPr>
          <w:rFonts w:hint="default"/>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Ubuntu">
    <w:panose1 w:val="020B05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sz w:val="28"/>
        <w:szCs w:val="28"/>
      </w:rP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82B2F"/>
    <w:multiLevelType w:val="singleLevel"/>
    <w:tmpl w:val="60482B2F"/>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NGMyZWM2MzQ2NWQzMWU1OTRhMzExNjFkNmUwMGIifQ=="/>
  </w:docVars>
  <w:rsids>
    <w:rsidRoot w:val="000815C9"/>
    <w:rsid w:val="00003BF1"/>
    <w:rsid w:val="00006ACB"/>
    <w:rsid w:val="00017F11"/>
    <w:rsid w:val="000200BD"/>
    <w:rsid w:val="00037AD5"/>
    <w:rsid w:val="00080CF8"/>
    <w:rsid w:val="000815C9"/>
    <w:rsid w:val="000B6311"/>
    <w:rsid w:val="000E14DA"/>
    <w:rsid w:val="000E4269"/>
    <w:rsid w:val="001254F5"/>
    <w:rsid w:val="00133BD2"/>
    <w:rsid w:val="00170DD6"/>
    <w:rsid w:val="00175EC2"/>
    <w:rsid w:val="00185A70"/>
    <w:rsid w:val="001A01BA"/>
    <w:rsid w:val="001A31D5"/>
    <w:rsid w:val="001C2BD4"/>
    <w:rsid w:val="001D17FF"/>
    <w:rsid w:val="001E0245"/>
    <w:rsid w:val="001E266A"/>
    <w:rsid w:val="001F786D"/>
    <w:rsid w:val="00223D96"/>
    <w:rsid w:val="002420FC"/>
    <w:rsid w:val="00255CDA"/>
    <w:rsid w:val="00274A37"/>
    <w:rsid w:val="002C5694"/>
    <w:rsid w:val="002D00D6"/>
    <w:rsid w:val="00315A83"/>
    <w:rsid w:val="00321709"/>
    <w:rsid w:val="00322AF8"/>
    <w:rsid w:val="003230B4"/>
    <w:rsid w:val="0033251F"/>
    <w:rsid w:val="003608AE"/>
    <w:rsid w:val="00375ABE"/>
    <w:rsid w:val="003A3EFB"/>
    <w:rsid w:val="003B0C73"/>
    <w:rsid w:val="003B4479"/>
    <w:rsid w:val="003C6301"/>
    <w:rsid w:val="003F013A"/>
    <w:rsid w:val="003F18C0"/>
    <w:rsid w:val="00415FB1"/>
    <w:rsid w:val="004222A1"/>
    <w:rsid w:val="00433789"/>
    <w:rsid w:val="00457D75"/>
    <w:rsid w:val="00477709"/>
    <w:rsid w:val="00482EBF"/>
    <w:rsid w:val="00486693"/>
    <w:rsid w:val="00492FBF"/>
    <w:rsid w:val="004E3C67"/>
    <w:rsid w:val="004E52BF"/>
    <w:rsid w:val="00534B79"/>
    <w:rsid w:val="005D53DD"/>
    <w:rsid w:val="006107CB"/>
    <w:rsid w:val="00625E21"/>
    <w:rsid w:val="006433BB"/>
    <w:rsid w:val="00673F86"/>
    <w:rsid w:val="006C5AB0"/>
    <w:rsid w:val="006E12F1"/>
    <w:rsid w:val="006F528A"/>
    <w:rsid w:val="006F5B2B"/>
    <w:rsid w:val="00714DC6"/>
    <w:rsid w:val="0072023C"/>
    <w:rsid w:val="00732E4B"/>
    <w:rsid w:val="00753D4C"/>
    <w:rsid w:val="00766ACB"/>
    <w:rsid w:val="00787BA5"/>
    <w:rsid w:val="007D3B48"/>
    <w:rsid w:val="00812FFD"/>
    <w:rsid w:val="00815A0C"/>
    <w:rsid w:val="00827284"/>
    <w:rsid w:val="00840357"/>
    <w:rsid w:val="0087772E"/>
    <w:rsid w:val="00882DE1"/>
    <w:rsid w:val="008A4576"/>
    <w:rsid w:val="008B3603"/>
    <w:rsid w:val="008D2F6B"/>
    <w:rsid w:val="00976A80"/>
    <w:rsid w:val="009869DF"/>
    <w:rsid w:val="009922A2"/>
    <w:rsid w:val="009A796B"/>
    <w:rsid w:val="009B04CE"/>
    <w:rsid w:val="009B0B7F"/>
    <w:rsid w:val="009E2502"/>
    <w:rsid w:val="009F0186"/>
    <w:rsid w:val="00A0420A"/>
    <w:rsid w:val="00A16F11"/>
    <w:rsid w:val="00A24492"/>
    <w:rsid w:val="00A90CA5"/>
    <w:rsid w:val="00A96793"/>
    <w:rsid w:val="00A976CC"/>
    <w:rsid w:val="00AB3BCD"/>
    <w:rsid w:val="00AC5A33"/>
    <w:rsid w:val="00AC6B83"/>
    <w:rsid w:val="00AF633E"/>
    <w:rsid w:val="00B34162"/>
    <w:rsid w:val="00B34F36"/>
    <w:rsid w:val="00B37DE7"/>
    <w:rsid w:val="00B5528E"/>
    <w:rsid w:val="00B60FD4"/>
    <w:rsid w:val="00BA6215"/>
    <w:rsid w:val="00BC16FB"/>
    <w:rsid w:val="00BE237A"/>
    <w:rsid w:val="00C1243C"/>
    <w:rsid w:val="00C21831"/>
    <w:rsid w:val="00C476EF"/>
    <w:rsid w:val="00C82F53"/>
    <w:rsid w:val="00CC532D"/>
    <w:rsid w:val="00CE4C43"/>
    <w:rsid w:val="00CF4BC2"/>
    <w:rsid w:val="00D1001A"/>
    <w:rsid w:val="00D22F43"/>
    <w:rsid w:val="00D40F4A"/>
    <w:rsid w:val="00D5531F"/>
    <w:rsid w:val="00D56D1C"/>
    <w:rsid w:val="00D666BE"/>
    <w:rsid w:val="00D721D6"/>
    <w:rsid w:val="00D82B5E"/>
    <w:rsid w:val="00DB52D6"/>
    <w:rsid w:val="00DB6785"/>
    <w:rsid w:val="00DD1D9C"/>
    <w:rsid w:val="00DF67BC"/>
    <w:rsid w:val="00E3786C"/>
    <w:rsid w:val="00E43CF6"/>
    <w:rsid w:val="00E46D74"/>
    <w:rsid w:val="00E47866"/>
    <w:rsid w:val="00EB1299"/>
    <w:rsid w:val="00EB1FE9"/>
    <w:rsid w:val="00EB3783"/>
    <w:rsid w:val="00EB4E8D"/>
    <w:rsid w:val="00EF6562"/>
    <w:rsid w:val="00F14A9E"/>
    <w:rsid w:val="00F238E5"/>
    <w:rsid w:val="00F30AEA"/>
    <w:rsid w:val="00F34890"/>
    <w:rsid w:val="00FA32F9"/>
    <w:rsid w:val="00FC69C1"/>
    <w:rsid w:val="03D90BE5"/>
    <w:rsid w:val="05713348"/>
    <w:rsid w:val="108C607C"/>
    <w:rsid w:val="136900E0"/>
    <w:rsid w:val="15BB701B"/>
    <w:rsid w:val="1A626B8F"/>
    <w:rsid w:val="1F08642F"/>
    <w:rsid w:val="20A31267"/>
    <w:rsid w:val="22C85407"/>
    <w:rsid w:val="26B14335"/>
    <w:rsid w:val="26FF15AB"/>
    <w:rsid w:val="32421063"/>
    <w:rsid w:val="345149A3"/>
    <w:rsid w:val="350729B5"/>
    <w:rsid w:val="35738D2A"/>
    <w:rsid w:val="37031178"/>
    <w:rsid w:val="3CDE0436"/>
    <w:rsid w:val="3D7FAEBC"/>
    <w:rsid w:val="3F4A0986"/>
    <w:rsid w:val="3FFBB3C1"/>
    <w:rsid w:val="404D5C11"/>
    <w:rsid w:val="43BB8F28"/>
    <w:rsid w:val="44275417"/>
    <w:rsid w:val="486D3A14"/>
    <w:rsid w:val="49D35601"/>
    <w:rsid w:val="4B5343C2"/>
    <w:rsid w:val="4FFB46EE"/>
    <w:rsid w:val="50FB4CC2"/>
    <w:rsid w:val="52F95874"/>
    <w:rsid w:val="53E58F8B"/>
    <w:rsid w:val="5477737B"/>
    <w:rsid w:val="54CE4C97"/>
    <w:rsid w:val="5A267848"/>
    <w:rsid w:val="5B1B8310"/>
    <w:rsid w:val="61736957"/>
    <w:rsid w:val="62B41FCB"/>
    <w:rsid w:val="6996527F"/>
    <w:rsid w:val="6A1B54B1"/>
    <w:rsid w:val="6AA3061C"/>
    <w:rsid w:val="6B514444"/>
    <w:rsid w:val="6BEB0114"/>
    <w:rsid w:val="6BFF3AAC"/>
    <w:rsid w:val="6CAA6AD8"/>
    <w:rsid w:val="6D593BB7"/>
    <w:rsid w:val="6DC829DA"/>
    <w:rsid w:val="6DDEE95F"/>
    <w:rsid w:val="6EBFE56A"/>
    <w:rsid w:val="6F93C4DC"/>
    <w:rsid w:val="6FDB9FF6"/>
    <w:rsid w:val="6FEF84BE"/>
    <w:rsid w:val="725F161B"/>
    <w:rsid w:val="75786B3B"/>
    <w:rsid w:val="77FF82AD"/>
    <w:rsid w:val="78F4C384"/>
    <w:rsid w:val="79F71521"/>
    <w:rsid w:val="7A7DF1A1"/>
    <w:rsid w:val="7A8936C3"/>
    <w:rsid w:val="7AB2C15C"/>
    <w:rsid w:val="7B45C38C"/>
    <w:rsid w:val="7B7FD41B"/>
    <w:rsid w:val="7BE6D63B"/>
    <w:rsid w:val="7CFD39D3"/>
    <w:rsid w:val="7D1F24A4"/>
    <w:rsid w:val="7DDFAFBF"/>
    <w:rsid w:val="7E306EA7"/>
    <w:rsid w:val="7EB50D93"/>
    <w:rsid w:val="7EFE2F10"/>
    <w:rsid w:val="7F7ED407"/>
    <w:rsid w:val="7FB9F4BC"/>
    <w:rsid w:val="7FBFD0F5"/>
    <w:rsid w:val="7FC3785F"/>
    <w:rsid w:val="7FD5D587"/>
    <w:rsid w:val="7FE09CD1"/>
    <w:rsid w:val="7FF7CDF6"/>
    <w:rsid w:val="7FFF30EA"/>
    <w:rsid w:val="A56F86C4"/>
    <w:rsid w:val="AB6FB62E"/>
    <w:rsid w:val="AFFB6726"/>
    <w:rsid w:val="BD96FE78"/>
    <w:rsid w:val="BDFEEB81"/>
    <w:rsid w:val="BFEBDC35"/>
    <w:rsid w:val="DD2B9918"/>
    <w:rsid w:val="DE5CFAE8"/>
    <w:rsid w:val="DE694D7D"/>
    <w:rsid w:val="DFED8F75"/>
    <w:rsid w:val="E8EF5506"/>
    <w:rsid w:val="EDB357FA"/>
    <w:rsid w:val="EE3C45F3"/>
    <w:rsid w:val="EE5FE6EF"/>
    <w:rsid w:val="EF5F1FDA"/>
    <w:rsid w:val="F5E767A5"/>
    <w:rsid w:val="F5F7F58B"/>
    <w:rsid w:val="F6ABC17B"/>
    <w:rsid w:val="F7FA7D7E"/>
    <w:rsid w:val="FA7F8AD2"/>
    <w:rsid w:val="FBFF87CA"/>
    <w:rsid w:val="FCC1A330"/>
    <w:rsid w:val="FEBB8E1B"/>
    <w:rsid w:val="FEF2CC0D"/>
    <w:rsid w:val="FF173BD2"/>
    <w:rsid w:val="FFDFA9DC"/>
    <w:rsid w:val="FFEC7310"/>
    <w:rsid w:val="FFFE9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unhideWhenUsed/>
    <w:qFormat/>
    <w:uiPriority w:val="0"/>
    <w:pPr>
      <w:widowControl w:val="0"/>
      <w:spacing w:line="572" w:lineRule="exact"/>
      <w:jc w:val="center"/>
      <w:outlineLvl w:val="2"/>
    </w:pPr>
    <w:rPr>
      <w:rFonts w:ascii="宋体" w:hAnsi="宋体" w:eastAsia="方正小标宋简体" w:cs="宋体"/>
      <w:kern w:val="0"/>
      <w:sz w:val="44"/>
      <w:szCs w:val="27"/>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imes New Roman" w:hAnsi="Times New Roman" w:cs="Times New Roman"/>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paragraph" w:customStyle="1" w:styleId="1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4">
    <w:name w:val="font31"/>
    <w:basedOn w:val="9"/>
    <w:qFormat/>
    <w:uiPriority w:val="0"/>
    <w:rPr>
      <w:rFonts w:hint="eastAsia" w:ascii="宋体" w:hAnsi="宋体" w:eastAsia="宋体" w:cs="宋体"/>
      <w:b/>
      <w:bCs/>
      <w:color w:val="000000"/>
      <w:sz w:val="28"/>
      <w:szCs w:val="28"/>
      <w:u w:val="none"/>
    </w:rPr>
  </w:style>
  <w:style w:type="character" w:customStyle="1" w:styleId="15">
    <w:name w:val="font11"/>
    <w:basedOn w:val="9"/>
    <w:qFormat/>
    <w:uiPriority w:val="0"/>
    <w:rPr>
      <w:rFonts w:hint="eastAsia" w:ascii="宋体" w:hAnsi="宋体" w:eastAsia="宋体" w:cs="宋体"/>
      <w:b/>
      <w:bCs/>
      <w:color w:val="FF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9109</Words>
  <Characters>10017</Characters>
  <Lines>61</Lines>
  <Paragraphs>17</Paragraphs>
  <TotalTime>26</TotalTime>
  <ScaleCrop>false</ScaleCrop>
  <LinksUpToDate>false</LinksUpToDate>
  <CharactersWithSpaces>10496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2018-05-29T09:44:00Z</dcterms:created>
  <dc:creator>微软用户</dc:creator>
  <cp:lastModifiedBy>greatwall</cp:lastModifiedBy>
  <cp:lastPrinted>2025-09-20T15:30:00Z</cp:lastPrinted>
  <dcterms:modified xsi:type="dcterms:W3CDTF">2025-09-22T10:22:30Z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A6E86552E54743A9B1E790563230E4D9</vt:lpwstr>
  </property>
</Properties>
</file>