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466AA">
      <w:pPr>
        <w:pageBreakBefore w:val="0"/>
        <w:wordWrap/>
        <w:spacing w:beforeAutospacing="0" w:afterAutospacing="0"/>
        <w:ind w:right="0"/>
        <w:jc w:val="both"/>
        <w:textAlignment w:val="auto"/>
        <w:rPr>
          <w:rFonts w:hint="eastAsia" w:ascii="Times New Roman" w:hAnsi="Times New Roman" w:eastAsia="方正仿宋_GBK" w:cs="Times New Roman"/>
          <w:b w:val="0"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i w:val="0"/>
          <w:spacing w:val="0"/>
          <w:sz w:val="32"/>
          <w:szCs w:val="32"/>
          <w:lang w:val="en-US" w:eastAsia="zh-CN"/>
        </w:rPr>
        <w:t>2：</w:t>
      </w:r>
    </w:p>
    <w:p w14:paraId="1EAF6FE9">
      <w:pPr>
        <w:pageBreakBefore w:val="0"/>
        <w:wordWrap/>
        <w:spacing w:beforeAutospacing="0" w:afterAutospacing="0"/>
        <w:ind w:right="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  <w:lang w:val="en-US" w:eastAsia="zh-CN"/>
        </w:rPr>
      </w:pPr>
    </w:p>
    <w:p w14:paraId="19E52EF2">
      <w:pPr>
        <w:pageBreakBefore w:val="0"/>
        <w:wordWrap/>
        <w:spacing w:before="160" w:afterAutospacing="0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i w:val="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spacing w:val="0"/>
          <w:sz w:val="44"/>
          <w:szCs w:val="44"/>
        </w:rPr>
        <w:t>《梅州市科学技术局科技计划项目科研诚信管理办法》政策解读</w:t>
      </w:r>
    </w:p>
    <w:p w14:paraId="3D98523F">
      <w:pPr>
        <w:pageBreakBefore w:val="0"/>
        <w:wordWrap/>
        <w:spacing w:before="160" w:afterAutospacing="0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i w:val="0"/>
          <w:spacing w:val="0"/>
          <w:sz w:val="44"/>
          <w:szCs w:val="44"/>
        </w:rPr>
      </w:pPr>
    </w:p>
    <w:p w14:paraId="55D8ECC1">
      <w:pPr>
        <w:pageBreakBefore w:val="0"/>
        <w:wordWrap/>
        <w:spacing w:beforeAutospacing="0" w:afterAutospacing="0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为深入贯彻落实国家和广东省关于加强科研诚信建设的决策部署，进一步规范梅州市科技计划项目全流程管理，营造公平公正、诚实守信的科技创新生态，梅州市科学技术局制定出台了《</w:t>
      </w:r>
      <w:r>
        <w:rPr>
          <w:rFonts w:hint="eastAsia" w:ascii="Times New Roman" w:hAnsi="Times New Roman" w:eastAsia="方正仿宋_GBK" w:cs="Times New Roman"/>
          <w:b w:val="0"/>
          <w:i w:val="0"/>
          <w:spacing w:val="0"/>
          <w:sz w:val="32"/>
          <w:szCs w:val="32"/>
          <w:lang w:eastAsia="zh-CN"/>
        </w:rPr>
        <w:t>梅州市科学技术局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科技计划项目科研诚信管理办法》（以下简称《办法》）。现就该政策的核心内容、创新亮点及实施意义进行系统解读如下：</w:t>
      </w:r>
    </w:p>
    <w:p w14:paraId="348A09EE">
      <w:pPr>
        <w:pageBreakBefore w:val="0"/>
        <w:wordWrap/>
        <w:spacing w:beforeAutospacing="0" w:afterAutospacing="0"/>
        <w:ind w:left="0" w:right="0" w:firstLine="643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i w:val="0"/>
          <w:spacing w:val="0"/>
          <w:sz w:val="32"/>
          <w:szCs w:val="32"/>
        </w:rPr>
        <w:t>一、出台背景与重要意义</w:t>
      </w:r>
    </w:p>
    <w:p w14:paraId="1E52F3BE">
      <w:pPr>
        <w:pageBreakBefore w:val="0"/>
        <w:wordWrap/>
        <w:spacing w:beforeAutospacing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科研诚信是科技创新的基石。随着科技投入持续加大、科研活动日益活跃，个别领域出现弄虚作假、抄袭剽窃、利益输送等失信行为，严重影响科技资源配置效率和创新环境。党中央、国务院高度重视科研诚信建设，先后出台《关于进一步加强科研诚信建设的若干意见》等文件，明确要求健全科研诚信管理制度。</w:t>
      </w:r>
    </w:p>
    <w:p w14:paraId="34B62C5D">
      <w:pPr>
        <w:pageBreakBefore w:val="0"/>
        <w:wordWrap/>
        <w:spacing w:beforeAutospacing="0" w:afterAutospacing="0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在此背景下，梅州市结合本地实际，制定本《办法》，旨在构建</w:t>
      </w:r>
      <w:r>
        <w:rPr>
          <w:rFonts w:hint="default" w:ascii="Times New Roman" w:hAnsi="Times New Roman" w:eastAsia="方正仿宋_GBK" w:cs="Times New Roman"/>
          <w:b/>
          <w:i w:val="0"/>
          <w:spacing w:val="0"/>
          <w:sz w:val="32"/>
          <w:szCs w:val="32"/>
        </w:rPr>
        <w:t>覆盖全面、责任清晰、奖惩并举、运行高效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的科研诚信管理体系，推动形成“守信激励、失信惩戒”的制度闭环，为高质量建设区域创新中心提供坚实制度保障。</w:t>
      </w:r>
    </w:p>
    <w:p w14:paraId="537C5388">
      <w:pPr>
        <w:pageBreakBefore w:val="0"/>
        <w:wordWrap/>
        <w:spacing w:beforeAutospacing="0" w:afterAutospacing="0"/>
        <w:ind w:left="0" w:right="0" w:firstLine="643" w:firstLineChars="200"/>
        <w:jc w:val="left"/>
        <w:textAlignment w:val="auto"/>
        <w:rPr>
          <w:rFonts w:hint="default" w:ascii="方正黑体_GBK" w:hAnsi="方正黑体_GBK" w:eastAsia="方正黑体_GBK" w:cs="方正黑体_GBK"/>
          <w:b/>
          <w:i w:val="0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/>
          <w:i w:val="0"/>
          <w:spacing w:val="0"/>
          <w:sz w:val="32"/>
          <w:szCs w:val="32"/>
        </w:rPr>
        <w:t>二、适用范围与管理对象</w:t>
      </w:r>
    </w:p>
    <w:p w14:paraId="4F51EF95">
      <w:pPr>
        <w:pageBreakBefore w:val="0"/>
        <w:wordWrap/>
        <w:spacing w:beforeAutospacing="0" w:afterAutospacing="0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《办法》适用于参与梅州市科技计划项目的四类责任主体，实现</w:t>
      </w:r>
      <w:r>
        <w:rPr>
          <w:rFonts w:hint="default" w:ascii="Times New Roman" w:hAnsi="Times New Roman" w:eastAsia="方正仿宋_GBK" w:cs="Times New Roman"/>
          <w:b/>
          <w:i w:val="0"/>
          <w:spacing w:val="0"/>
          <w:sz w:val="32"/>
          <w:szCs w:val="32"/>
        </w:rPr>
        <w:t>全链条、全主体覆盖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：</w:t>
      </w:r>
    </w:p>
    <w:p w14:paraId="002DA062">
      <w:pPr>
        <w:pageBreakBefore w:val="0"/>
        <w:numPr>
          <w:ilvl w:val="0"/>
          <w:numId w:val="0"/>
        </w:numPr>
        <w:wordWrap/>
        <w:spacing w:beforeAutospacing="0" w:afterAutospacing="0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方正楷体_GBK" w:hAnsi="方正楷体_GBK" w:eastAsia="方正楷体_GBK" w:cs="方正楷体_GBK"/>
          <w:b/>
          <w:i w:val="0"/>
          <w:spacing w:val="0"/>
          <w:sz w:val="32"/>
          <w:szCs w:val="32"/>
        </w:rPr>
        <w:t>项目单位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：包括承担或参与项目的高校、科研院所、企业、事业单位和社会组织等；</w:t>
      </w:r>
    </w:p>
    <w:p w14:paraId="366F0037">
      <w:pPr>
        <w:pageBreakBefore w:val="0"/>
        <w:numPr>
          <w:ilvl w:val="0"/>
          <w:numId w:val="0"/>
        </w:numPr>
        <w:wordWrap/>
        <w:spacing w:beforeAutospacing="0" w:afterAutospacing="0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default" w:ascii="方正楷体_GBK" w:hAnsi="方正楷体_GBK" w:eastAsia="方正楷体_GBK" w:cs="方正楷体_GBK"/>
          <w:b/>
          <w:i w:val="0"/>
          <w:spacing w:val="0"/>
          <w:sz w:val="32"/>
          <w:szCs w:val="32"/>
        </w:rPr>
        <w:t>项目人员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：项目负责人及团队成员；</w:t>
      </w:r>
    </w:p>
    <w:p w14:paraId="7611B220">
      <w:pPr>
        <w:pageBreakBefore w:val="0"/>
        <w:numPr>
          <w:ilvl w:val="0"/>
          <w:numId w:val="0"/>
        </w:numPr>
        <w:wordWrap/>
        <w:spacing w:beforeAutospacing="0" w:after="0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</w:t>
      </w:r>
      <w:r>
        <w:rPr>
          <w:rFonts w:hint="default" w:ascii="方正楷体_GBK" w:hAnsi="方正楷体_GBK" w:eastAsia="方正楷体_GBK" w:cs="方正楷体_GBK"/>
          <w:b/>
          <w:i w:val="0"/>
          <w:spacing w:val="0"/>
          <w:sz w:val="32"/>
          <w:szCs w:val="32"/>
        </w:rPr>
        <w:t>咨询评审专家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：参与项目评审、评估、验收、咨询等活动的专业人士；</w:t>
      </w:r>
    </w:p>
    <w:p w14:paraId="441CBFA3">
      <w:pPr>
        <w:pageBreakBefore w:val="0"/>
        <w:numPr>
          <w:ilvl w:val="0"/>
          <w:numId w:val="0"/>
        </w:numPr>
        <w:wordWrap/>
        <w:spacing w:before="160" w:afterAutospacing="0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</w:t>
      </w:r>
      <w:r>
        <w:rPr>
          <w:rFonts w:hint="default" w:ascii="方正楷体_GBK" w:hAnsi="方正楷体_GBK" w:eastAsia="方正楷体_GBK" w:cs="方正楷体_GBK"/>
          <w:b/>
          <w:i w:val="0"/>
          <w:spacing w:val="0"/>
          <w:sz w:val="32"/>
          <w:szCs w:val="32"/>
        </w:rPr>
        <w:t>第三方服务机构及其人员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：提供审计、检测、绩效评价等服务的机构及工作人员。</w:t>
      </w:r>
    </w:p>
    <w:p w14:paraId="009C329A">
      <w:pPr>
        <w:pageBreakBefore w:val="0"/>
        <w:wordWrap/>
        <w:spacing w:beforeAutospacing="0" w:afterAutospacing="0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通过将各类主体纳入统一管理框架，强化协同共治，提升监管效能。</w:t>
      </w:r>
    </w:p>
    <w:p w14:paraId="2A840B4A">
      <w:pPr>
        <w:pageBreakBefore w:val="0"/>
        <w:wordWrap/>
        <w:spacing w:beforeAutospacing="0" w:afterAutospacing="0"/>
        <w:ind w:left="0" w:right="0" w:firstLine="643" w:firstLineChars="200"/>
        <w:jc w:val="left"/>
        <w:textAlignment w:val="auto"/>
        <w:rPr>
          <w:rFonts w:hint="default" w:ascii="方正黑体_GBK" w:hAnsi="方正黑体_GBK" w:eastAsia="方正黑体_GBK" w:cs="方正黑体_GBK"/>
          <w:b/>
          <w:i w:val="0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/>
          <w:i w:val="0"/>
          <w:spacing w:val="0"/>
          <w:sz w:val="32"/>
          <w:szCs w:val="32"/>
        </w:rPr>
        <w:t>三、基本原则：科学规范、激励包容、预防为主</w:t>
      </w:r>
    </w:p>
    <w:p w14:paraId="55845B6E">
      <w:pPr>
        <w:pageBreakBefore w:val="0"/>
        <w:wordWrap/>
        <w:spacing w:beforeAutospacing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《办法》确立了科研诚信管理的四大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原则，体现现代治理理念：</w:t>
      </w:r>
    </w:p>
    <w:p w14:paraId="72029A61">
      <w:pPr>
        <w:pageBreakBefore w:val="0"/>
        <w:numPr>
          <w:ilvl w:val="0"/>
          <w:numId w:val="0"/>
        </w:numPr>
        <w:wordWrap/>
        <w:spacing w:beforeAutospacing="0" w:afterAutospacing="0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1.</w:t>
      </w:r>
      <w:r>
        <w:rPr>
          <w:rFonts w:hint="default" w:ascii="Times New Roman" w:hAnsi="Times New Roman" w:eastAsia="方正楷体_GBK" w:cs="Times New Roman"/>
          <w:b/>
          <w:i w:val="0"/>
          <w:spacing w:val="0"/>
          <w:sz w:val="32"/>
          <w:szCs w:val="32"/>
        </w:rPr>
        <w:t>科学规范、客观公正</w:t>
      </w:r>
      <w:r>
        <w:rPr>
          <w:rFonts w:hint="default" w:ascii="Times New Roman" w:hAnsi="Times New Roman" w:eastAsia="方正楷体_GBK" w:cs="Times New Roman"/>
          <w:b w:val="0"/>
          <w:i w:val="0"/>
          <w:spacing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坚持标准统一、程序透明、证据充分，确保处理结果经得起检验；</w:t>
      </w:r>
    </w:p>
    <w:p w14:paraId="16853AAF">
      <w:pPr>
        <w:pageBreakBefore w:val="0"/>
        <w:numPr>
          <w:ilvl w:val="0"/>
          <w:numId w:val="0"/>
        </w:numPr>
        <w:wordWrap/>
        <w:spacing w:beforeAutospacing="0" w:afterAutospacing="0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楷体_GBK" w:cs="Times New Roman"/>
          <w:b/>
          <w:i w:val="0"/>
          <w:spacing w:val="0"/>
          <w:sz w:val="32"/>
          <w:szCs w:val="32"/>
        </w:rPr>
        <w:t>激励创新、宽容失败：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尊重科研规律，对勤勉尽责但因客观原因未达目标的项目予以包容，保护科研人员探索积极性；</w:t>
      </w:r>
    </w:p>
    <w:p w14:paraId="0710022A">
      <w:pPr>
        <w:pageBreakBefore w:val="0"/>
        <w:numPr>
          <w:ilvl w:val="0"/>
          <w:numId w:val="0"/>
        </w:numPr>
        <w:wordWrap/>
        <w:spacing w:beforeAutospacing="0" w:afterAutospacing="0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楷体_GBK" w:cs="Times New Roman"/>
          <w:b/>
          <w:i w:val="0"/>
          <w:spacing w:val="0"/>
          <w:sz w:val="32"/>
          <w:szCs w:val="32"/>
        </w:rPr>
        <w:t>分级负责、协同共治：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市科技局统筹指导，县（市、区）科技部门属地管理，项目单位落实主体责任，形成上下联动、齐抓共管格局；</w:t>
      </w:r>
    </w:p>
    <w:p w14:paraId="13CEEBB0">
      <w:pPr>
        <w:pageBreakBefore w:val="0"/>
        <w:numPr>
          <w:ilvl w:val="0"/>
          <w:numId w:val="0"/>
        </w:numPr>
        <w:wordWrap/>
        <w:spacing w:beforeAutospacing="0" w:afterAutospacing="0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楷体_GBK" w:cs="Times New Roman"/>
          <w:b/>
          <w:i w:val="0"/>
          <w:spacing w:val="0"/>
          <w:sz w:val="32"/>
          <w:szCs w:val="32"/>
        </w:rPr>
        <w:t>奖惩并举、预防为主：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既强化守信激励，也严惩严重失信，同时注重事前教育引导，防患于未然。</w:t>
      </w:r>
    </w:p>
    <w:p w14:paraId="1A24BDB3">
      <w:pPr>
        <w:pageBreakBefore w:val="0"/>
        <w:wordWrap/>
        <w:spacing w:beforeAutospacing="0" w:afterAutospacing="0"/>
        <w:ind w:left="0" w:right="0" w:firstLine="643" w:firstLineChars="200"/>
        <w:jc w:val="left"/>
        <w:textAlignment w:val="auto"/>
        <w:rPr>
          <w:rFonts w:hint="default" w:ascii="方正黑体_GBK" w:hAnsi="方正黑体_GBK" w:eastAsia="方正黑体_GBK" w:cs="方正黑体_GBK"/>
          <w:b/>
          <w:i w:val="0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/>
          <w:i w:val="0"/>
          <w:spacing w:val="0"/>
          <w:sz w:val="32"/>
          <w:szCs w:val="32"/>
        </w:rPr>
        <w:t>四、失信行为界定：分类明确、边界清晰</w:t>
      </w:r>
    </w:p>
    <w:p w14:paraId="175CACBC">
      <w:pPr>
        <w:pageBreakBefore w:val="0"/>
        <w:wordWrap/>
        <w:spacing w:beforeAutospacing="0" w:after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《办法》第二章对四类主体的失信行为进行了具体列举，涵盖科研活动各环节，具有较强的操作性和警示性：</w:t>
      </w:r>
    </w:p>
    <w:tbl>
      <w:tblPr>
        <w:tblStyle w:val="4"/>
        <w:tblW w:w="9161" w:type="dxa"/>
        <w:tblInd w:w="-3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1871"/>
        <w:gridCol w:w="7290"/>
      </w:tblGrid>
      <w:tr w14:paraId="793751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tblHeader/>
        </w:trPr>
        <w:tc>
          <w:tcPr>
            <w:tcW w:w="1871" w:type="dxa"/>
            <w:vAlign w:val="center"/>
          </w:tcPr>
          <w:p w14:paraId="7877CB44">
            <w:pPr>
              <w:pageBreakBefore w:val="0"/>
              <w:wordWrap/>
              <w:snapToGrid w:val="0"/>
              <w:spacing w:before="160" w:after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spacing w:val="0"/>
                <w:sz w:val="32"/>
                <w:szCs w:val="32"/>
                <w:lang w:eastAsia="zh-CN"/>
              </w:rPr>
              <w:t>主体类别</w:t>
            </w:r>
          </w:p>
        </w:tc>
        <w:tc>
          <w:tcPr>
            <w:tcW w:w="7290" w:type="dxa"/>
            <w:vAlign w:val="center"/>
          </w:tcPr>
          <w:p w14:paraId="3AE96AED">
            <w:pPr>
              <w:pageBreakBefore w:val="0"/>
              <w:wordWrap/>
              <w:snapToGrid w:val="0"/>
              <w:spacing w:before="160" w:after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spacing w:val="0"/>
                <w:sz w:val="32"/>
                <w:szCs w:val="32"/>
                <w:lang w:eastAsia="zh-CN"/>
              </w:rPr>
              <w:t>典型失信行为</w:t>
            </w:r>
          </w:p>
        </w:tc>
      </w:tr>
      <w:tr w14:paraId="56C291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</w:trPr>
        <w:tc>
          <w:tcPr>
            <w:tcW w:w="1871" w:type="dxa"/>
            <w:vAlign w:val="center"/>
          </w:tcPr>
          <w:p w14:paraId="5445933B">
            <w:pPr>
              <w:pageBreakBefore w:val="0"/>
              <w:wordWrap/>
              <w:snapToGrid w:val="0"/>
              <w:spacing w:before="160" w:after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spacing w:val="0"/>
                <w:sz w:val="32"/>
                <w:szCs w:val="32"/>
              </w:rPr>
              <w:t>项目单位</w:t>
            </w:r>
          </w:p>
        </w:tc>
        <w:tc>
          <w:tcPr>
            <w:tcW w:w="7290" w:type="dxa"/>
            <w:tcFitText/>
            <w:vAlign w:val="center"/>
          </w:tcPr>
          <w:p w14:paraId="3BE20DBD">
            <w:pPr>
              <w:pageBreakBefore w:val="0"/>
              <w:wordWrap/>
              <w:snapToGrid w:val="0"/>
              <w:spacing w:before="160" w:after="0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spacing w:val="0"/>
                <w:w w:val="99"/>
                <w:sz w:val="32"/>
                <w:szCs w:val="32"/>
              </w:rPr>
              <w:t>伪造材料、组织请托、包庇纵容、危害公共利益等</w:t>
            </w:r>
          </w:p>
        </w:tc>
      </w:tr>
      <w:tr w14:paraId="34025A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</w:trPr>
        <w:tc>
          <w:tcPr>
            <w:tcW w:w="1871" w:type="dxa"/>
            <w:vAlign w:val="center"/>
          </w:tcPr>
          <w:p w14:paraId="1C0E325D">
            <w:pPr>
              <w:pageBreakBefore w:val="0"/>
              <w:wordWrap/>
              <w:snapToGrid w:val="0"/>
              <w:spacing w:before="160" w:after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spacing w:val="0"/>
                <w:sz w:val="32"/>
                <w:szCs w:val="32"/>
              </w:rPr>
              <w:t>项目人员</w:t>
            </w:r>
          </w:p>
        </w:tc>
        <w:tc>
          <w:tcPr>
            <w:tcW w:w="7290" w:type="dxa"/>
            <w:vAlign w:val="center"/>
          </w:tcPr>
          <w:p w14:paraId="41808DE9">
            <w:pPr>
              <w:pageBreakBefore w:val="0"/>
              <w:wordWrap/>
              <w:snapToGrid w:val="0"/>
              <w:spacing w:after="0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spacing w:val="0"/>
                <w:sz w:val="32"/>
                <w:szCs w:val="32"/>
              </w:rPr>
              <w:t>抄袭剽窃、数据造假、买卖论文、违规署名、骗取资金等</w:t>
            </w:r>
          </w:p>
        </w:tc>
      </w:tr>
      <w:tr w14:paraId="0E5A5B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</w:trPr>
        <w:tc>
          <w:tcPr>
            <w:tcW w:w="1871" w:type="dxa"/>
            <w:vAlign w:val="center"/>
          </w:tcPr>
          <w:p w14:paraId="7B0C5956">
            <w:pPr>
              <w:pageBreakBefore w:val="0"/>
              <w:wordWrap/>
              <w:snapToGrid w:val="0"/>
              <w:spacing w:before="160" w:after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spacing w:val="0"/>
                <w:sz w:val="32"/>
                <w:szCs w:val="32"/>
              </w:rPr>
              <w:t>评审专家</w:t>
            </w:r>
          </w:p>
        </w:tc>
        <w:tc>
          <w:tcPr>
            <w:tcW w:w="7290" w:type="dxa"/>
            <w:vAlign w:val="center"/>
          </w:tcPr>
          <w:p w14:paraId="42415EBE">
            <w:pPr>
              <w:pageBreakBefore w:val="0"/>
              <w:wordWrap/>
              <w:snapToGrid w:val="0"/>
              <w:spacing w:before="160" w:after="0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spacing w:val="0"/>
                <w:sz w:val="32"/>
                <w:szCs w:val="32"/>
              </w:rPr>
              <w:t>弄虚作假获资格、接受请托、泄密、抄袭成果等</w:t>
            </w:r>
          </w:p>
        </w:tc>
      </w:tr>
      <w:tr w14:paraId="264F03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</w:trPr>
        <w:tc>
          <w:tcPr>
            <w:tcW w:w="1871" w:type="dxa"/>
            <w:vAlign w:val="center"/>
          </w:tcPr>
          <w:p w14:paraId="58501D50">
            <w:pPr>
              <w:pageBreakBefore w:val="0"/>
              <w:wordWrap/>
              <w:snapToGrid w:val="0"/>
              <w:spacing w:before="160" w:after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spacing w:val="0"/>
                <w:sz w:val="32"/>
                <w:szCs w:val="32"/>
              </w:rPr>
              <w:t>第三方机构</w:t>
            </w:r>
          </w:p>
        </w:tc>
        <w:tc>
          <w:tcPr>
            <w:tcW w:w="7290" w:type="dxa"/>
            <w:vAlign w:val="center"/>
          </w:tcPr>
          <w:p w14:paraId="4B39F517">
            <w:pPr>
              <w:pageBreakBefore w:val="0"/>
              <w:wordWrap/>
              <w:snapToGrid w:val="0"/>
              <w:spacing w:before="160" w:after="0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spacing w:val="0"/>
                <w:sz w:val="32"/>
                <w:szCs w:val="32"/>
              </w:rPr>
              <w:t>数据篡改、代写服务、违反保密、骗取业务等</w:t>
            </w:r>
          </w:p>
        </w:tc>
      </w:tr>
    </w:tbl>
    <w:p w14:paraId="217057B6">
      <w:pPr>
        <w:pageBreakBefore w:val="0"/>
        <w:wordWrap/>
        <w:spacing w:beforeAutospacing="0" w:afterAutospacing="0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</w:pPr>
    </w:p>
    <w:p w14:paraId="42FF174B">
      <w:pPr>
        <w:pageBreakBefore w:val="0"/>
        <w:wordWrap/>
        <w:spacing w:beforeAutospacing="0" w:afterAutospacing="0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上述规定为科研行为划出“红线”，有助于增强各方自律意识。</w:t>
      </w:r>
    </w:p>
    <w:p w14:paraId="525FC7BE">
      <w:pPr>
        <w:pageBreakBefore w:val="0"/>
        <w:wordWrap/>
        <w:spacing w:beforeAutospacing="0" w:afterAutospacing="0"/>
        <w:ind w:left="0" w:right="0" w:firstLine="643" w:firstLineChars="200"/>
        <w:jc w:val="left"/>
        <w:textAlignment w:val="auto"/>
        <w:rPr>
          <w:rFonts w:hint="default" w:ascii="方正黑体_GBK" w:hAnsi="方正黑体_GBK" w:eastAsia="方正黑体_GBK" w:cs="方正黑体_GBK"/>
          <w:b/>
          <w:i w:val="0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/>
          <w:i w:val="0"/>
          <w:spacing w:val="0"/>
          <w:sz w:val="32"/>
          <w:szCs w:val="32"/>
        </w:rPr>
        <w:t>五、结果应用与惩戒机制：分级分类、宽严相济</w:t>
      </w:r>
    </w:p>
    <w:p w14:paraId="40A5DA14">
      <w:pPr>
        <w:pageBreakBefore w:val="0"/>
        <w:wordWrap/>
        <w:spacing w:beforeAutospacing="0" w:afterAutospacing="0"/>
        <w:ind w:left="0" w:right="0" w:firstLine="643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i w:val="0"/>
          <w:spacing w:val="0"/>
          <w:sz w:val="32"/>
          <w:szCs w:val="32"/>
        </w:rPr>
        <w:t>（一）守信激励措施</w:t>
      </w:r>
    </w:p>
    <w:p w14:paraId="43EF5E61">
      <w:pPr>
        <w:pageBreakBefore w:val="0"/>
        <w:numPr>
          <w:ilvl w:val="0"/>
          <w:numId w:val="0"/>
        </w:numPr>
        <w:wordWrap/>
        <w:spacing w:beforeAutospacing="0" w:afterAutospacing="0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对</w:t>
      </w:r>
      <w:r>
        <w:rPr>
          <w:rFonts w:hint="default" w:ascii="Times New Roman" w:hAnsi="Times New Roman" w:eastAsia="方正仿宋_GBK" w:cs="Times New Roman"/>
          <w:b/>
          <w:i w:val="0"/>
          <w:spacing w:val="0"/>
          <w:sz w:val="32"/>
          <w:szCs w:val="32"/>
        </w:rPr>
        <w:t>连续</w:t>
      </w:r>
      <w:r>
        <w:rPr>
          <w:rFonts w:hint="eastAsia" w:ascii="Times New Roman" w:hAnsi="Times New Roman" w:eastAsia="方正仿宋_GBK" w:cs="Times New Roman"/>
          <w:b/>
          <w:i w:val="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i w:val="0"/>
          <w:spacing w:val="0"/>
          <w:sz w:val="32"/>
          <w:szCs w:val="32"/>
        </w:rPr>
        <w:t>年无失信记录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的单位和个人，在项目申报、检查监督中给予便利化支持（如简化流程、减少频次、优先推荐）；</w:t>
      </w:r>
    </w:p>
    <w:p w14:paraId="4024BB0C">
      <w:pPr>
        <w:pageBreakBefore w:val="0"/>
        <w:numPr>
          <w:ilvl w:val="0"/>
          <w:numId w:val="0"/>
        </w:numPr>
        <w:wordWrap/>
        <w:spacing w:beforeAutospacing="0" w:afterAutospacing="0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守信专家和第三方机构在市级服务中</w:t>
      </w:r>
      <w:r>
        <w:rPr>
          <w:rFonts w:hint="default" w:ascii="Times New Roman" w:hAnsi="Times New Roman" w:eastAsia="方正仿宋_GBK" w:cs="Times New Roman"/>
          <w:b/>
          <w:i w:val="0"/>
          <w:spacing w:val="0"/>
          <w:sz w:val="32"/>
          <w:szCs w:val="32"/>
        </w:rPr>
        <w:t>优先选用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，形成正向引导。</w:t>
      </w:r>
    </w:p>
    <w:p w14:paraId="1E1CD52A">
      <w:pPr>
        <w:pageBreakBefore w:val="0"/>
        <w:wordWrap/>
        <w:spacing w:beforeAutospacing="0" w:afterAutospacing="0"/>
        <w:ind w:left="0" w:right="0" w:firstLine="643" w:firstLineChars="200"/>
        <w:jc w:val="left"/>
        <w:textAlignment w:val="auto"/>
        <w:rPr>
          <w:rFonts w:hint="default" w:ascii="方正楷体_GBK" w:hAnsi="方正楷体_GBK" w:eastAsia="方正楷体_GBK" w:cs="方正楷体_GBK"/>
          <w:b/>
          <w:i w:val="0"/>
          <w:spacing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i w:val="0"/>
          <w:spacing w:val="0"/>
          <w:sz w:val="32"/>
          <w:szCs w:val="32"/>
        </w:rPr>
        <w:t>（二）失信惩戒措施（共12项，可合并适用）</w:t>
      </w:r>
    </w:p>
    <w:p w14:paraId="7C4B221A">
      <w:pPr>
        <w:pageBreakBefore w:val="0"/>
        <w:wordWrap/>
        <w:spacing w:beforeAutospacing="0" w:after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根据情节轻重，设置差异化处理尺度：</w:t>
      </w:r>
    </w:p>
    <w:p w14:paraId="61ED706C">
      <w:pPr>
        <w:pageBreakBefore w:val="0"/>
        <w:wordWrap/>
        <w:spacing w:beforeAutospacing="0" w:after="0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</w:pPr>
    </w:p>
    <w:tbl>
      <w:tblPr>
        <w:tblStyle w:val="4"/>
        <w:tblW w:w="8856" w:type="dxa"/>
        <w:tblInd w:w="2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1541"/>
        <w:gridCol w:w="7315"/>
      </w:tblGrid>
      <w:tr w14:paraId="74BAF1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620" w:hRule="atLeast"/>
          <w:tblHeader/>
        </w:trPr>
        <w:tc>
          <w:tcPr>
            <w:tcW w:w="1541" w:type="dxa"/>
            <w:vAlign w:val="center"/>
          </w:tcPr>
          <w:p w14:paraId="4D6D11AD">
            <w:pPr>
              <w:pageBreakBefore w:val="0"/>
              <w:wordWrap/>
              <w:snapToGrid w:val="0"/>
              <w:spacing w:before="160" w:after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spacing w:val="0"/>
                <w:sz w:val="32"/>
                <w:szCs w:val="32"/>
                <w:lang w:eastAsia="zh-CN"/>
              </w:rPr>
              <w:t>情节等级</w:t>
            </w:r>
          </w:p>
        </w:tc>
        <w:tc>
          <w:tcPr>
            <w:tcW w:w="7315" w:type="dxa"/>
            <w:vAlign w:val="center"/>
          </w:tcPr>
          <w:p w14:paraId="4777E7C1">
            <w:pPr>
              <w:pageBreakBefore w:val="0"/>
              <w:wordWrap/>
              <w:snapToGrid w:val="0"/>
              <w:spacing w:before="160" w:after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spacing w:val="0"/>
                <w:sz w:val="32"/>
                <w:szCs w:val="32"/>
                <w:lang w:eastAsia="zh-CN"/>
              </w:rPr>
              <w:t>处理措施要点</w:t>
            </w:r>
          </w:p>
        </w:tc>
      </w:tr>
      <w:tr w14:paraId="6C5211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</w:trPr>
        <w:tc>
          <w:tcPr>
            <w:tcW w:w="1541" w:type="dxa"/>
            <w:vAlign w:val="center"/>
          </w:tcPr>
          <w:p w14:paraId="20A6DBD2">
            <w:pPr>
              <w:pageBreakBefore w:val="0"/>
              <w:wordWrap/>
              <w:snapToGrid w:val="0"/>
              <w:spacing w:before="160" w:after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spacing w:val="0"/>
                <w:sz w:val="32"/>
                <w:szCs w:val="32"/>
              </w:rPr>
              <w:t>较轻</w:t>
            </w:r>
          </w:p>
        </w:tc>
        <w:tc>
          <w:tcPr>
            <w:tcW w:w="7315" w:type="dxa"/>
            <w:vAlign w:val="center"/>
          </w:tcPr>
          <w:p w14:paraId="42A6BC1B">
            <w:pPr>
              <w:pageBreakBefore w:val="0"/>
              <w:wordWrap/>
              <w:snapToGrid w:val="0"/>
              <w:spacing w:before="160" w:after="0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spacing w:val="0"/>
                <w:sz w:val="32"/>
                <w:szCs w:val="32"/>
              </w:rPr>
              <w:t>诫勉谈话、暂停拨款整改</w:t>
            </w:r>
          </w:p>
        </w:tc>
      </w:tr>
      <w:tr w14:paraId="26A014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</w:trPr>
        <w:tc>
          <w:tcPr>
            <w:tcW w:w="1541" w:type="dxa"/>
            <w:vAlign w:val="center"/>
          </w:tcPr>
          <w:p w14:paraId="1E93D354">
            <w:pPr>
              <w:pageBreakBefore w:val="0"/>
              <w:wordWrap/>
              <w:snapToGrid w:val="0"/>
              <w:spacing w:before="160" w:after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spacing w:val="0"/>
                <w:sz w:val="32"/>
                <w:szCs w:val="32"/>
              </w:rPr>
              <w:t>较重</w:t>
            </w:r>
          </w:p>
        </w:tc>
        <w:tc>
          <w:tcPr>
            <w:tcW w:w="7315" w:type="dxa"/>
            <w:vAlign w:val="center"/>
          </w:tcPr>
          <w:p w14:paraId="01A04F18">
            <w:pPr>
              <w:pageBreakBefore w:val="0"/>
              <w:wordWrap/>
              <w:snapToGrid w:val="0"/>
              <w:spacing w:before="160" w:after="0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spacing w:val="0"/>
                <w:sz w:val="32"/>
                <w:szCs w:val="32"/>
              </w:rPr>
              <w:t>公开通报、终止项目、追回资金、取消资格1-3年</w:t>
            </w:r>
          </w:p>
        </w:tc>
      </w:tr>
      <w:tr w14:paraId="6D7C30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</w:trPr>
        <w:tc>
          <w:tcPr>
            <w:tcW w:w="1541" w:type="dxa"/>
            <w:vAlign w:val="center"/>
          </w:tcPr>
          <w:p w14:paraId="02594A52">
            <w:pPr>
              <w:pageBreakBefore w:val="0"/>
              <w:wordWrap/>
              <w:snapToGrid w:val="0"/>
              <w:spacing w:before="160" w:after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spacing w:val="0"/>
                <w:sz w:val="32"/>
                <w:szCs w:val="32"/>
              </w:rPr>
              <w:t>严重</w:t>
            </w:r>
          </w:p>
        </w:tc>
        <w:tc>
          <w:tcPr>
            <w:tcW w:w="7315" w:type="dxa"/>
            <w:vAlign w:val="center"/>
          </w:tcPr>
          <w:p w14:paraId="2F6B794A">
            <w:pPr>
              <w:pageBreakBefore w:val="0"/>
              <w:wordWrap/>
              <w:snapToGrid w:val="0"/>
              <w:spacing w:before="160" w:after="0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spacing w:val="0"/>
                <w:sz w:val="32"/>
                <w:szCs w:val="32"/>
              </w:rPr>
              <w:t>取消资格3-5年，并记入市级诚信库</w:t>
            </w:r>
          </w:p>
        </w:tc>
      </w:tr>
      <w:tr w14:paraId="4E6A44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</w:trPr>
        <w:tc>
          <w:tcPr>
            <w:tcW w:w="1541" w:type="dxa"/>
            <w:vAlign w:val="center"/>
          </w:tcPr>
          <w:p w14:paraId="117BD126">
            <w:pPr>
              <w:pageBreakBefore w:val="0"/>
              <w:wordWrap/>
              <w:snapToGrid w:val="0"/>
              <w:spacing w:before="160" w:after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spacing w:val="0"/>
                <w:sz w:val="32"/>
                <w:szCs w:val="32"/>
              </w:rPr>
              <w:t>特别严重</w:t>
            </w:r>
          </w:p>
        </w:tc>
        <w:tc>
          <w:tcPr>
            <w:tcW w:w="7315" w:type="dxa"/>
            <w:vAlign w:val="center"/>
          </w:tcPr>
          <w:p w14:paraId="792E8155">
            <w:pPr>
              <w:pageBreakBefore w:val="0"/>
              <w:wordWrap/>
              <w:snapToGrid w:val="0"/>
              <w:spacing w:before="160" w:after="0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spacing w:val="0"/>
                <w:sz w:val="32"/>
                <w:szCs w:val="32"/>
              </w:rPr>
              <w:t>取消资格5年以上或永久，同步上报省级数据库并汇交“一网共享”平台</w:t>
            </w:r>
          </w:p>
        </w:tc>
      </w:tr>
    </w:tbl>
    <w:p w14:paraId="74F43764">
      <w:pPr>
        <w:pageBreakBefore w:val="0"/>
        <w:wordWrap/>
        <w:spacing w:beforeAutospacing="0" w:afterAutospacing="0"/>
        <w:ind w:left="0" w:right="0"/>
        <w:jc w:val="left"/>
        <w:textAlignment w:val="auto"/>
        <w:rPr>
          <w:rFonts w:hint="default" w:ascii="方正楷体_GBK" w:hAnsi="方正楷体_GBK" w:eastAsia="方正楷体_GBK" w:cs="方正楷体_GBK"/>
          <w:b/>
          <w:i w:val="0"/>
          <w:spacing w:val="0"/>
          <w:sz w:val="32"/>
          <w:szCs w:val="32"/>
        </w:rPr>
      </w:pPr>
    </w:p>
    <w:p w14:paraId="57BF7982">
      <w:pPr>
        <w:pageBreakBefore w:val="0"/>
        <w:wordWrap/>
        <w:spacing w:beforeAutospacing="0" w:afterAutospacing="0"/>
        <w:ind w:left="0" w:right="0" w:firstLine="643" w:firstLineChars="200"/>
        <w:jc w:val="left"/>
        <w:textAlignment w:val="auto"/>
        <w:rPr>
          <w:rFonts w:hint="default" w:ascii="方正楷体_GBK" w:hAnsi="方正楷体_GBK" w:eastAsia="方正楷体_GBK" w:cs="方正楷体_GBK"/>
          <w:b/>
          <w:i w:val="0"/>
          <w:spacing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i w:val="0"/>
          <w:spacing w:val="0"/>
          <w:sz w:val="32"/>
          <w:szCs w:val="32"/>
        </w:rPr>
        <w:t>（三）从轻与从重情形</w:t>
      </w:r>
    </w:p>
    <w:p w14:paraId="34FFEA48">
      <w:pPr>
        <w:pageBreakBefore w:val="0"/>
        <w:numPr>
          <w:ilvl w:val="0"/>
          <w:numId w:val="0"/>
        </w:numPr>
        <w:wordWrap/>
        <w:spacing w:beforeAutospacing="0" w:afterAutospacing="0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/>
          <w:i w:val="0"/>
          <w:spacing w:val="0"/>
          <w:sz w:val="32"/>
          <w:szCs w:val="32"/>
        </w:rPr>
        <w:t>从轻处理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：过失行为、积极配合调查、主动纠错、退还资金等；</w:t>
      </w:r>
    </w:p>
    <w:p w14:paraId="5C4B892C">
      <w:pPr>
        <w:pageBreakBefore w:val="0"/>
        <w:numPr>
          <w:ilvl w:val="0"/>
          <w:numId w:val="0"/>
        </w:numPr>
        <w:wordWrap/>
        <w:spacing w:beforeAutospacing="0" w:afterAutospacing="0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b/>
          <w:i w:val="0"/>
          <w:spacing w:val="0"/>
          <w:sz w:val="32"/>
          <w:szCs w:val="32"/>
        </w:rPr>
        <w:t>从重处理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：伪造证据、妨碍调查、打击报复、有组织失信、多次违规等。</w:t>
      </w:r>
    </w:p>
    <w:p w14:paraId="3998FCE1">
      <w:pPr>
        <w:pageBreakBefore w:val="0"/>
        <w:wordWrap/>
        <w:spacing w:beforeAutospacing="0" w:afterAutospacing="0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体现“惩前毖后、治病救人”与“零容忍”并重的治理逻辑。</w:t>
      </w:r>
    </w:p>
    <w:p w14:paraId="4C007B35">
      <w:pPr>
        <w:pageBreakBefore w:val="0"/>
        <w:wordWrap/>
        <w:spacing w:beforeAutospacing="0" w:afterAutospacing="0"/>
        <w:ind w:left="0" w:right="0" w:firstLine="643" w:firstLineChars="200"/>
        <w:jc w:val="left"/>
        <w:textAlignment w:val="auto"/>
        <w:rPr>
          <w:rFonts w:hint="default" w:ascii="方正黑体_GBK" w:hAnsi="方正黑体_GBK" w:eastAsia="方正黑体_GBK" w:cs="方正黑体_GBK"/>
          <w:b/>
          <w:i w:val="0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/>
          <w:i w:val="0"/>
          <w:spacing w:val="0"/>
          <w:sz w:val="32"/>
          <w:szCs w:val="32"/>
        </w:rPr>
        <w:t>六、信用修复机制：给予改过机会，促进自我革新</w:t>
      </w:r>
    </w:p>
    <w:p w14:paraId="1C6B11E1">
      <w:pPr>
        <w:pageBreakBefore w:val="0"/>
        <w:wordWrap/>
        <w:spacing w:beforeAutospacing="0" w:afterAutospacing="0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《办法》第四章创新性设立</w:t>
      </w:r>
      <w:r>
        <w:rPr>
          <w:rFonts w:hint="default" w:ascii="Times New Roman" w:hAnsi="Times New Roman" w:eastAsia="方正仿宋_GBK" w:cs="Times New Roman"/>
          <w:b/>
          <w:i w:val="0"/>
          <w:spacing w:val="0"/>
          <w:sz w:val="32"/>
          <w:szCs w:val="32"/>
        </w:rPr>
        <w:t>信用修复制度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，体现人性化管理与教育挽救原则：</w:t>
      </w:r>
    </w:p>
    <w:p w14:paraId="6DE91462">
      <w:pPr>
        <w:pageBreakBefore w:val="0"/>
        <w:numPr>
          <w:ilvl w:val="0"/>
          <w:numId w:val="0"/>
        </w:numPr>
        <w:wordWrap/>
        <w:spacing w:beforeAutospacing="0" w:afterAutospacing="0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/>
          <w:i w:val="0"/>
          <w:spacing w:val="0"/>
          <w:sz w:val="32"/>
          <w:szCs w:val="32"/>
        </w:rPr>
        <w:t>申请条件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（需同时满足）：</w:t>
      </w:r>
    </w:p>
    <w:p w14:paraId="18A14BAA">
      <w:pPr>
        <w:pageBreakBefore w:val="0"/>
        <w:numPr>
          <w:ilvl w:val="1"/>
          <w:numId w:val="0"/>
        </w:numPr>
        <w:wordWrap/>
        <w:spacing w:beforeAutospacing="0" w:afterAutospacing="0"/>
        <w:ind w:left="880" w:leftChars="0" w:right="0" w:rightChars="0" w:hanging="24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a)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惩戒已执行满1年且无新增失信；</w:t>
      </w:r>
    </w:p>
    <w:p w14:paraId="52601A49">
      <w:pPr>
        <w:pageBreakBefore w:val="0"/>
        <w:numPr>
          <w:ilvl w:val="1"/>
          <w:numId w:val="0"/>
        </w:numPr>
        <w:wordWrap/>
        <w:spacing w:beforeAutospacing="0" w:afterAutospacing="0"/>
        <w:ind w:left="880" w:leftChars="0" w:right="0" w:rightChars="0" w:hanging="24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b)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主动纠正并消除不良影响；</w:t>
      </w:r>
    </w:p>
    <w:p w14:paraId="585068CC">
      <w:pPr>
        <w:pageBreakBefore w:val="0"/>
        <w:numPr>
          <w:ilvl w:val="1"/>
          <w:numId w:val="0"/>
        </w:numPr>
        <w:wordWrap/>
        <w:spacing w:beforeAutospacing="0" w:afterAutospacing="0"/>
        <w:ind w:left="880" w:leftChars="0" w:right="0" w:rightChars="0" w:hanging="24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c)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提交诚信承诺书；</w:t>
      </w:r>
    </w:p>
    <w:p w14:paraId="6AE522E8">
      <w:pPr>
        <w:pageBreakBefore w:val="0"/>
        <w:numPr>
          <w:ilvl w:val="1"/>
          <w:numId w:val="0"/>
        </w:numPr>
        <w:wordWrap/>
        <w:spacing w:beforeAutospacing="0" w:afterAutospacing="0"/>
        <w:ind w:left="880" w:leftChars="0" w:right="0" w:rightChars="0" w:hanging="24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d)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参加科研诚信培训并取得证明；</w:t>
      </w:r>
    </w:p>
    <w:p w14:paraId="7AADE45F">
      <w:pPr>
        <w:pageBreakBefore w:val="0"/>
        <w:numPr>
          <w:ilvl w:val="1"/>
          <w:numId w:val="0"/>
        </w:numPr>
        <w:wordWrap/>
        <w:spacing w:beforeAutospacing="0" w:afterAutospacing="0"/>
        <w:ind w:left="880" w:leftChars="0" w:right="0" w:rightChars="0" w:hanging="24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e)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惩戒后获得市级以上表彰（可选加分项）。</w:t>
      </w:r>
    </w:p>
    <w:p w14:paraId="063E2D5E">
      <w:pPr>
        <w:pageBreakBefore w:val="0"/>
        <w:numPr>
          <w:ilvl w:val="0"/>
          <w:numId w:val="0"/>
        </w:numPr>
        <w:wordWrap/>
        <w:spacing w:beforeAutospacing="0" w:afterAutospacing="0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/>
          <w:i w:val="0"/>
          <w:spacing w:val="0"/>
          <w:sz w:val="32"/>
          <w:szCs w:val="32"/>
        </w:rPr>
        <w:t>修复程序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：申请 → 受理 → 审核论证 → 执行修复（移出数据库、终止惩戒）。</w:t>
      </w:r>
    </w:p>
    <w:p w14:paraId="036B0187">
      <w:pPr>
        <w:pageBreakBefore w:val="0"/>
        <w:wordWrap/>
        <w:spacing w:beforeAutospacing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该机制既维护制度严肃性，又鼓励失信主体积极整改，回归诚信轨道。</w:t>
      </w:r>
    </w:p>
    <w:p w14:paraId="5E236A12">
      <w:pPr>
        <w:pageBreakBefore w:val="0"/>
        <w:wordWrap/>
        <w:spacing w:beforeAutospacing="0" w:afterAutospacing="0"/>
        <w:ind w:left="0" w:right="0" w:firstLine="643" w:firstLineChars="200"/>
        <w:jc w:val="left"/>
        <w:textAlignment w:val="auto"/>
        <w:rPr>
          <w:rFonts w:hint="default" w:ascii="方正黑体_GBK" w:hAnsi="方正黑体_GBK" w:eastAsia="方正黑体_GBK" w:cs="方正黑体_GBK"/>
          <w:b/>
          <w:i w:val="0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/>
          <w:i w:val="0"/>
          <w:spacing w:val="0"/>
          <w:sz w:val="32"/>
          <w:szCs w:val="32"/>
        </w:rPr>
        <w:t>七、配套管理机制：闭环管理、源头防控</w:t>
      </w:r>
    </w:p>
    <w:p w14:paraId="72EB94A0">
      <w:pPr>
        <w:pageBreakBefore w:val="0"/>
        <w:wordWrap/>
        <w:spacing w:beforeAutospacing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《办法》第五章建立三项关键支撑机制，形成全过程闭环管理：</w:t>
      </w:r>
    </w:p>
    <w:p w14:paraId="39DF3C9F">
      <w:pPr>
        <w:pageBreakBefore w:val="0"/>
        <w:numPr>
          <w:ilvl w:val="0"/>
          <w:numId w:val="0"/>
        </w:numPr>
        <w:wordWrap/>
        <w:spacing w:beforeAutospacing="0" w:afterAutospacing="0"/>
        <w:ind w:left="-2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诚信承诺制</w:t>
      </w:r>
    </w:p>
    <w:p w14:paraId="55135370">
      <w:pPr>
        <w:pageBreakBefore w:val="0"/>
        <w:numPr>
          <w:ilvl w:val="0"/>
          <w:numId w:val="0"/>
        </w:numPr>
        <w:wordWrap/>
        <w:spacing w:beforeAutospacing="0" w:afterAutospacing="0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所有责任主体在申报项目时须签署承诺书，承诺遵守科研诚信、伦理规范、资金管理等要求，强化自我约束。</w:t>
      </w:r>
    </w:p>
    <w:p w14:paraId="28D602E0">
      <w:pPr>
        <w:pageBreakBefore w:val="0"/>
        <w:numPr>
          <w:ilvl w:val="0"/>
          <w:numId w:val="0"/>
        </w:numPr>
        <w:wordWrap/>
        <w:spacing w:beforeAutospacing="0" w:afterAutospacing="0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诚信审核制</w:t>
      </w:r>
    </w:p>
    <w:p w14:paraId="5B9B487A">
      <w:pPr>
        <w:pageBreakBefore w:val="0"/>
        <w:numPr>
          <w:ilvl w:val="0"/>
          <w:numId w:val="0"/>
        </w:numPr>
        <w:wordWrap/>
        <w:spacing w:beforeAutospacing="0" w:afterAutospacing="0"/>
        <w:ind w:left="-10" w:leftChars="0" w:right="0" w:rightChars="0" w:firstLine="646" w:firstLineChars="202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实行“谁管理、谁审核”，在项目申报、奖励提名等关键环节开展科研诚信核查，对严重失信者实行“</w:t>
      </w:r>
      <w:r>
        <w:rPr>
          <w:rFonts w:hint="default" w:ascii="Times New Roman" w:hAnsi="Times New Roman" w:eastAsia="方正仿宋_GBK" w:cs="Times New Roman"/>
          <w:b/>
          <w:i w:val="0"/>
          <w:spacing w:val="0"/>
          <w:sz w:val="32"/>
          <w:szCs w:val="32"/>
        </w:rPr>
        <w:t>一票否决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”。</w:t>
      </w:r>
    </w:p>
    <w:p w14:paraId="16E331B6">
      <w:pPr>
        <w:pageBreakBefore w:val="0"/>
        <w:numPr>
          <w:ilvl w:val="0"/>
          <w:numId w:val="0"/>
        </w:numPr>
        <w:wordWrap/>
        <w:spacing w:beforeAutospacing="0" w:afterAutospacing="0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楷体_GBK" w:cs="Times New Roman"/>
          <w:b/>
          <w:bCs/>
          <w:i w:val="0"/>
          <w:spacing w:val="0"/>
          <w:sz w:val="32"/>
          <w:szCs w:val="32"/>
        </w:rPr>
        <w:t>容错纠错机制</w:t>
      </w:r>
    </w:p>
    <w:p w14:paraId="05101574">
      <w:pPr>
        <w:pageBreakBefore w:val="0"/>
        <w:numPr>
          <w:ilvl w:val="0"/>
          <w:numId w:val="0"/>
        </w:numPr>
        <w:wordWrap/>
        <w:spacing w:beforeAutospacing="0" w:afterAutospacing="0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对高风险、探索性强的科研项目，若已勤勉尽责、经费使用合规但未能达成目标的，</w:t>
      </w:r>
      <w:r>
        <w:rPr>
          <w:rFonts w:hint="default" w:ascii="Times New Roman" w:hAnsi="Times New Roman" w:eastAsia="方正仿宋_GBK" w:cs="Times New Roman"/>
          <w:b/>
          <w:i w:val="0"/>
          <w:spacing w:val="0"/>
          <w:sz w:val="32"/>
          <w:szCs w:val="32"/>
        </w:rPr>
        <w:t>不认定为失信行为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，切实为敢于创新者“松绑减压”。</w:t>
      </w:r>
    </w:p>
    <w:p w14:paraId="34EE12D6">
      <w:pPr>
        <w:pageBreakBefore w:val="0"/>
        <w:numPr>
          <w:ilvl w:val="0"/>
          <w:numId w:val="0"/>
        </w:numPr>
        <w:wordWrap/>
        <w:spacing w:beforeAutospacing="0" w:afterAutospacing="0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监督与教育机制</w:t>
      </w:r>
    </w:p>
    <w:p w14:paraId="2B974E31">
      <w:pPr>
        <w:pageBreakBefore w:val="0"/>
        <w:numPr>
          <w:ilvl w:val="0"/>
          <w:numId w:val="0"/>
        </w:numPr>
        <w:wordWrap/>
        <w:spacing w:beforeAutospacing="0" w:afterAutospacing="0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畅通社会监督渠道，加强科研伦理与学风建设宣传教育，推动形成崇尚诚信、抵制失信的良好氛围。</w:t>
      </w:r>
    </w:p>
    <w:p w14:paraId="42F4C957">
      <w:pPr>
        <w:pageBreakBefore w:val="0"/>
        <w:wordWrap/>
        <w:spacing w:beforeAutospacing="0" w:afterAutospacing="0"/>
        <w:ind w:left="0" w:right="0" w:firstLine="643" w:firstLineChars="200"/>
        <w:jc w:val="left"/>
        <w:textAlignment w:val="auto"/>
        <w:rPr>
          <w:rFonts w:hint="default" w:ascii="方正黑体_GBK" w:hAnsi="方正黑体_GBK" w:eastAsia="方正黑体_GBK" w:cs="方正黑体_GBK"/>
          <w:b/>
          <w:i w:val="0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/>
          <w:i w:val="0"/>
          <w:spacing w:val="0"/>
          <w:sz w:val="32"/>
          <w:szCs w:val="32"/>
        </w:rPr>
        <w:t>八、组织实施与动态管理</w:t>
      </w:r>
    </w:p>
    <w:p w14:paraId="07EE2981">
      <w:pPr>
        <w:pageBreakBefore w:val="0"/>
        <w:numPr>
          <w:ilvl w:val="0"/>
          <w:numId w:val="0"/>
        </w:numPr>
        <w:wordWrap/>
        <w:spacing w:beforeAutospacing="0" w:afterAutospacing="0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/>
          <w:i w:val="0"/>
          <w:spacing w:val="0"/>
          <w:sz w:val="32"/>
          <w:szCs w:val="32"/>
        </w:rPr>
        <w:t>市科技局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负责统筹规划、制度建设、信息库管理、重大案件查处及联合惩戒；</w:t>
      </w:r>
    </w:p>
    <w:p w14:paraId="20F108A1">
      <w:pPr>
        <w:pageBreakBefore w:val="0"/>
        <w:numPr>
          <w:ilvl w:val="0"/>
          <w:numId w:val="0"/>
        </w:numPr>
        <w:wordWrap/>
        <w:spacing w:beforeAutospacing="0" w:afterAutospacing="0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/>
          <w:i w:val="0"/>
          <w:spacing w:val="0"/>
          <w:sz w:val="32"/>
          <w:szCs w:val="32"/>
        </w:rPr>
        <w:t>县（市、区）科技部门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落实属地管理职责，配合开展调查与信息报送；</w:t>
      </w:r>
    </w:p>
    <w:p w14:paraId="4A905B06">
      <w:pPr>
        <w:pageBreakBefore w:val="0"/>
        <w:numPr>
          <w:ilvl w:val="0"/>
          <w:numId w:val="0"/>
        </w:numPr>
        <w:wordWrap/>
        <w:spacing w:beforeAutospacing="0" w:afterAutospacing="0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/>
          <w:i w:val="0"/>
          <w:spacing w:val="0"/>
          <w:sz w:val="32"/>
          <w:szCs w:val="32"/>
        </w:rPr>
        <w:t>项目单位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承担第一主体责任，建立健全内部制度，开展日常教育与自查自纠。</w:t>
      </w:r>
    </w:p>
    <w:p w14:paraId="4B76DAB3">
      <w:pPr>
        <w:pageBreakBefore w:val="0"/>
        <w:wordWrap/>
        <w:spacing w:beforeAutospacing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通过三级联动、协同发力，确保政策落地见效。</w:t>
      </w:r>
    </w:p>
    <w:p w14:paraId="611320A9">
      <w:pPr>
        <w:pageBreakBefore w:val="0"/>
        <w:wordWrap/>
        <w:spacing w:beforeAutospacing="0" w:afterAutospacing="0"/>
        <w:ind w:left="0" w:right="0" w:firstLine="643" w:firstLineChars="200"/>
        <w:jc w:val="left"/>
        <w:textAlignment w:val="auto"/>
        <w:rPr>
          <w:rFonts w:hint="default" w:ascii="方正黑体_GBK" w:hAnsi="方正黑体_GBK" w:eastAsia="方正黑体_GBK" w:cs="方正黑体_GBK"/>
          <w:b/>
          <w:i w:val="0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/>
          <w:i w:val="0"/>
          <w:spacing w:val="0"/>
          <w:sz w:val="32"/>
          <w:szCs w:val="32"/>
        </w:rPr>
        <w:t>九、政策亮点总结</w:t>
      </w:r>
    </w:p>
    <w:tbl>
      <w:tblPr>
        <w:tblStyle w:val="4"/>
        <w:tblW w:w="8856" w:type="dxa"/>
        <w:tblInd w:w="2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2591"/>
        <w:gridCol w:w="6265"/>
      </w:tblGrid>
      <w:tr w14:paraId="3548D3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tblHeader/>
        </w:trPr>
        <w:tc>
          <w:tcPr>
            <w:tcW w:w="2591" w:type="dxa"/>
            <w:vAlign w:val="center"/>
          </w:tcPr>
          <w:p w14:paraId="76297CF4">
            <w:pPr>
              <w:pageBreakBefore w:val="0"/>
              <w:wordWrap/>
              <w:snapToGrid w:val="0"/>
              <w:spacing w:before="160" w:after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spacing w:val="0"/>
                <w:sz w:val="32"/>
                <w:szCs w:val="32"/>
                <w:lang w:eastAsia="zh-CN"/>
              </w:rPr>
              <w:t>亮点</w:t>
            </w:r>
          </w:p>
        </w:tc>
        <w:tc>
          <w:tcPr>
            <w:tcW w:w="6265" w:type="dxa"/>
            <w:vAlign w:val="center"/>
          </w:tcPr>
          <w:p w14:paraId="18D3C575">
            <w:pPr>
              <w:pageBreakBefore w:val="0"/>
              <w:wordWrap/>
              <w:snapToGrid w:val="0"/>
              <w:spacing w:before="160" w:after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spacing w:val="0"/>
                <w:sz w:val="32"/>
                <w:szCs w:val="32"/>
                <w:lang w:eastAsia="zh-CN"/>
              </w:rPr>
              <w:t>内容说明</w:t>
            </w:r>
          </w:p>
        </w:tc>
      </w:tr>
      <w:tr w14:paraId="2F13CE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</w:trPr>
        <w:tc>
          <w:tcPr>
            <w:tcW w:w="2591" w:type="dxa"/>
            <w:vAlign w:val="center"/>
          </w:tcPr>
          <w:p w14:paraId="01141451">
            <w:pPr>
              <w:pageBreakBefore w:val="0"/>
              <w:wordWrap/>
              <w:snapToGrid w:val="0"/>
              <w:spacing w:before="160" w:after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spacing w:val="0"/>
                <w:sz w:val="32"/>
                <w:szCs w:val="32"/>
              </w:rPr>
              <w:t>全主体覆盖</w:t>
            </w:r>
          </w:p>
        </w:tc>
        <w:tc>
          <w:tcPr>
            <w:tcW w:w="6265" w:type="dxa"/>
            <w:vAlign w:val="center"/>
          </w:tcPr>
          <w:p w14:paraId="51B57439">
            <w:pPr>
              <w:pageBreakBefore w:val="0"/>
              <w:wordWrap/>
              <w:snapToGrid w:val="0"/>
              <w:spacing w:before="160" w:after="0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spacing w:val="0"/>
                <w:sz w:val="32"/>
                <w:szCs w:val="32"/>
              </w:rPr>
              <w:t>四类主体全部纳入管理，不留死角</w:t>
            </w:r>
          </w:p>
        </w:tc>
      </w:tr>
      <w:tr w14:paraId="3D4880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</w:trPr>
        <w:tc>
          <w:tcPr>
            <w:tcW w:w="2591" w:type="dxa"/>
            <w:vAlign w:val="center"/>
          </w:tcPr>
          <w:p w14:paraId="3270A838">
            <w:pPr>
              <w:pageBreakBefore w:val="0"/>
              <w:wordWrap/>
              <w:snapToGrid w:val="0"/>
              <w:spacing w:before="160" w:after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spacing w:val="0"/>
                <w:sz w:val="32"/>
                <w:szCs w:val="32"/>
              </w:rPr>
              <w:t>全流程闭环</w:t>
            </w:r>
          </w:p>
        </w:tc>
        <w:tc>
          <w:tcPr>
            <w:tcW w:w="6265" w:type="dxa"/>
            <w:vAlign w:val="center"/>
          </w:tcPr>
          <w:p w14:paraId="7C2ECB16">
            <w:pPr>
              <w:pageBreakBefore w:val="0"/>
              <w:wordWrap/>
              <w:snapToGrid w:val="0"/>
              <w:spacing w:before="160" w:after="0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spacing w:val="0"/>
                <w:sz w:val="32"/>
                <w:szCs w:val="32"/>
              </w:rPr>
              <w:t>从申报到验收，贯穿项目全生命周期</w:t>
            </w:r>
          </w:p>
        </w:tc>
      </w:tr>
      <w:tr w14:paraId="7AD337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</w:trPr>
        <w:tc>
          <w:tcPr>
            <w:tcW w:w="2591" w:type="dxa"/>
            <w:vAlign w:val="center"/>
          </w:tcPr>
          <w:p w14:paraId="3E921F8A">
            <w:pPr>
              <w:pageBreakBefore w:val="0"/>
              <w:wordWrap/>
              <w:snapToGrid w:val="0"/>
              <w:spacing w:before="160" w:after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spacing w:val="0"/>
                <w:sz w:val="32"/>
                <w:szCs w:val="32"/>
              </w:rPr>
              <w:t>奖惩双向发力</w:t>
            </w:r>
          </w:p>
        </w:tc>
        <w:tc>
          <w:tcPr>
            <w:tcW w:w="6265" w:type="dxa"/>
            <w:vAlign w:val="center"/>
          </w:tcPr>
          <w:p w14:paraId="6DF0447F">
            <w:pPr>
              <w:pageBreakBefore w:val="0"/>
              <w:wordWrap/>
              <w:snapToGrid w:val="0"/>
              <w:spacing w:before="160" w:after="0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spacing w:val="0"/>
                <w:sz w:val="32"/>
                <w:szCs w:val="32"/>
              </w:rPr>
              <w:t>守信激励+失信惩戒，引导正向行为</w:t>
            </w:r>
          </w:p>
        </w:tc>
      </w:tr>
      <w:tr w14:paraId="7CC0D8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</w:trPr>
        <w:tc>
          <w:tcPr>
            <w:tcW w:w="2591" w:type="dxa"/>
            <w:vAlign w:val="center"/>
          </w:tcPr>
          <w:p w14:paraId="4B0B78C8">
            <w:pPr>
              <w:pageBreakBefore w:val="0"/>
              <w:wordWrap/>
              <w:snapToGrid w:val="0"/>
              <w:spacing w:before="160" w:after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spacing w:val="0"/>
                <w:sz w:val="32"/>
                <w:szCs w:val="32"/>
              </w:rPr>
              <w:t>分级分类处理</w:t>
            </w:r>
          </w:p>
        </w:tc>
        <w:tc>
          <w:tcPr>
            <w:tcW w:w="6265" w:type="dxa"/>
            <w:vAlign w:val="center"/>
          </w:tcPr>
          <w:p w14:paraId="2DF3E8B4">
            <w:pPr>
              <w:pageBreakBefore w:val="0"/>
              <w:wordWrap/>
              <w:snapToGrid w:val="0"/>
              <w:spacing w:before="160" w:after="0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spacing w:val="0"/>
                <w:sz w:val="32"/>
                <w:szCs w:val="32"/>
              </w:rPr>
              <w:t>区分情节轻重，精准施策，避免“一刀切”</w:t>
            </w:r>
          </w:p>
        </w:tc>
      </w:tr>
      <w:tr w14:paraId="0E3E2C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</w:trPr>
        <w:tc>
          <w:tcPr>
            <w:tcW w:w="2591" w:type="dxa"/>
            <w:vAlign w:val="center"/>
          </w:tcPr>
          <w:p w14:paraId="286DF27A">
            <w:pPr>
              <w:pageBreakBefore w:val="0"/>
              <w:wordWrap/>
              <w:snapToGrid w:val="0"/>
              <w:spacing w:before="160" w:after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spacing w:val="0"/>
                <w:sz w:val="32"/>
                <w:szCs w:val="32"/>
              </w:rPr>
              <w:t>信用可修复</w:t>
            </w:r>
          </w:p>
        </w:tc>
        <w:tc>
          <w:tcPr>
            <w:tcW w:w="6265" w:type="dxa"/>
            <w:vAlign w:val="center"/>
          </w:tcPr>
          <w:p w14:paraId="737F1F0F">
            <w:pPr>
              <w:pageBreakBefore w:val="0"/>
              <w:wordWrap/>
              <w:snapToGrid w:val="0"/>
              <w:spacing w:before="160" w:after="0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spacing w:val="0"/>
                <w:sz w:val="32"/>
                <w:szCs w:val="32"/>
              </w:rPr>
              <w:t>给予改正机会，体现治理温度</w:t>
            </w:r>
          </w:p>
        </w:tc>
      </w:tr>
      <w:tr w14:paraId="66842B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</w:trPr>
        <w:tc>
          <w:tcPr>
            <w:tcW w:w="2591" w:type="dxa"/>
            <w:vAlign w:val="center"/>
          </w:tcPr>
          <w:p w14:paraId="79084927">
            <w:pPr>
              <w:pageBreakBefore w:val="0"/>
              <w:wordWrap/>
              <w:snapToGrid w:val="0"/>
              <w:spacing w:before="160" w:after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spacing w:val="0"/>
                <w:sz w:val="32"/>
                <w:szCs w:val="32"/>
              </w:rPr>
              <w:t>数据互联互通</w:t>
            </w:r>
          </w:p>
        </w:tc>
        <w:tc>
          <w:tcPr>
            <w:tcW w:w="6265" w:type="dxa"/>
            <w:vAlign w:val="center"/>
          </w:tcPr>
          <w:p w14:paraId="2AE007D4">
            <w:pPr>
              <w:pageBreakBefore w:val="0"/>
              <w:wordWrap/>
              <w:snapToGrid w:val="0"/>
              <w:spacing w:before="160" w:after="0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spacing w:val="0"/>
                <w:sz w:val="32"/>
                <w:szCs w:val="32"/>
              </w:rPr>
              <w:t>对接省级数据库和“一网共享”平台，实现跨部门联动</w:t>
            </w:r>
          </w:p>
        </w:tc>
      </w:tr>
      <w:tr w14:paraId="19F16C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</w:trPr>
        <w:tc>
          <w:tcPr>
            <w:tcW w:w="2591" w:type="dxa"/>
            <w:vAlign w:val="center"/>
          </w:tcPr>
          <w:p w14:paraId="7005A185">
            <w:pPr>
              <w:pageBreakBefore w:val="0"/>
              <w:wordWrap/>
              <w:snapToGrid w:val="0"/>
              <w:spacing w:before="160" w:after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spacing w:val="0"/>
                <w:sz w:val="32"/>
                <w:szCs w:val="32"/>
              </w:rPr>
              <w:t>容错机制落地</w:t>
            </w:r>
          </w:p>
        </w:tc>
        <w:tc>
          <w:tcPr>
            <w:tcW w:w="6265" w:type="dxa"/>
            <w:vAlign w:val="center"/>
          </w:tcPr>
          <w:p w14:paraId="044192EA">
            <w:pPr>
              <w:pageBreakBefore w:val="0"/>
              <w:wordWrap/>
              <w:snapToGrid w:val="0"/>
              <w:spacing w:before="160" w:after="0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spacing w:val="0"/>
                <w:sz w:val="32"/>
                <w:szCs w:val="32"/>
              </w:rPr>
              <w:t>保护创新积极性，鼓励“闯关精神”</w:t>
            </w:r>
          </w:p>
        </w:tc>
      </w:tr>
    </w:tbl>
    <w:p w14:paraId="5C1ABD31">
      <w:pPr>
        <w:pageBreakBefore w:val="0"/>
        <w:wordWrap/>
        <w:spacing w:beforeAutospacing="0" w:afterAutospacing="0"/>
        <w:ind w:left="0" w:right="0" w:firstLine="643" w:firstLineChars="200"/>
        <w:jc w:val="left"/>
        <w:textAlignment w:val="auto"/>
        <w:rPr>
          <w:rFonts w:hint="default" w:ascii="方正黑体_GBK" w:hAnsi="方正黑体_GBK" w:eastAsia="方正黑体_GBK" w:cs="方正黑体_GBK"/>
          <w:b/>
          <w:i w:val="0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/>
          <w:i w:val="0"/>
          <w:spacing w:val="0"/>
          <w:sz w:val="32"/>
          <w:szCs w:val="32"/>
        </w:rPr>
        <w:t>十、结语与展望</w:t>
      </w:r>
    </w:p>
    <w:p w14:paraId="0EFA470E">
      <w:pPr>
        <w:pageBreakBefore w:val="0"/>
        <w:wordWrap/>
        <w:spacing w:beforeAutospacing="0" w:afterAutospacing="0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《梅州市科学技术局科技计划项目科研诚信管理办法》的出台，标志着我市科技治理体系迈向更加规范化、法治化、精细化的新阶段。未来，将以《办法》实施为契机：</w:t>
      </w:r>
    </w:p>
    <w:p w14:paraId="2BCACF3A">
      <w:pPr>
        <w:pageBreakBefore w:val="0"/>
        <w:numPr>
          <w:ilvl w:val="0"/>
          <w:numId w:val="0"/>
        </w:numPr>
        <w:wordWrap/>
        <w:spacing w:beforeAutospacing="0" w:afterAutospacing="0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加快建设“梅州市科研诚信信息库”，实现数据动态更新与共享；</w:t>
      </w:r>
    </w:p>
    <w:p w14:paraId="6F6246C6">
      <w:pPr>
        <w:pageBreakBefore w:val="0"/>
        <w:numPr>
          <w:ilvl w:val="0"/>
          <w:numId w:val="0"/>
        </w:numPr>
        <w:wordWrap/>
        <w:spacing w:beforeAutospacing="0" w:afterAutospacing="0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推动各县（市、区）、各高校院所配套制定实施细则；</w:t>
      </w:r>
    </w:p>
    <w:p w14:paraId="23C52B2C">
      <w:pPr>
        <w:pageBreakBefore w:val="0"/>
        <w:numPr>
          <w:ilvl w:val="0"/>
          <w:numId w:val="0"/>
        </w:numPr>
        <w:wordWrap/>
        <w:spacing w:beforeAutospacing="0" w:afterAutospacing="0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开展专题培训与宣传，提升科研人员诚信意识；</w:t>
      </w:r>
    </w:p>
    <w:p w14:paraId="45799F0C">
      <w:pPr>
        <w:pageBreakBefore w:val="0"/>
        <w:numPr>
          <w:ilvl w:val="0"/>
          <w:numId w:val="0"/>
        </w:numPr>
        <w:wordWrap/>
        <w:spacing w:beforeAutospacing="0" w:after="0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探索运用大数据、AI技术加强科研行为监测预警。</w:t>
      </w:r>
    </w:p>
    <w:p w14:paraId="435B04C4">
      <w:pPr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我们坚信，唯有以诚信筑基，方能以创新致远。期待全市广大科技工作者共同遵守科研伦理与诚信规范，携手打造“诚信科研、阳光创新”的梅州样板，为建设创新型城市贡献智慧与力量。</w:t>
      </w:r>
    </w:p>
    <w:p w14:paraId="02264E7C">
      <w:pPr>
        <w:jc w:val="right"/>
        <w:rPr>
          <w:rFonts w:hint="default" w:ascii="Times New Roman" w:hAnsi="Times New Roman" w:eastAsia="方正仿宋_GBK" w:cs="Times New Roman"/>
          <w:b w:val="0"/>
          <w:bCs/>
          <w:i w:val="0"/>
          <w:spacing w:val="0"/>
          <w:sz w:val="32"/>
          <w:szCs w:val="32"/>
        </w:rPr>
      </w:pPr>
    </w:p>
    <w:p w14:paraId="25D41FA4">
      <w:pPr>
        <w:jc w:val="right"/>
        <w:rPr>
          <w:rFonts w:hint="default"/>
          <w:sz w:val="24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spacing w:val="0"/>
          <w:sz w:val="32"/>
          <w:szCs w:val="32"/>
        </w:rPr>
        <w:t>梅州市科学技术局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b w:val="0"/>
          <w:bCs/>
          <w:i w:val="0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 w:val="0"/>
          <w:bCs/>
          <w:i w:val="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i w:val="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/>
          <w:i w:val="0"/>
          <w:spacing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/>
          <w:i w:val="0"/>
          <w:spacing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/>
          <w:i w:val="0"/>
          <w:spacing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 w:val="0"/>
          <w:bCs/>
          <w:i w:val="0"/>
          <w:spacing w:val="0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br w:type="textWrapping"/>
      </w:r>
    </w:p>
    <w:sectPr>
      <w:footerReference r:id="rId3" w:type="default"/>
      <w:pgSz w:w="12240" w:h="15840"/>
      <w:pgMar w:top="1440" w:right="1800" w:bottom="1440" w:left="180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C87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1C44F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1C44F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AB33D3C"/>
    <w:rsid w:val="14C0508B"/>
    <w:rsid w:val="189873FD"/>
    <w:rsid w:val="206B1F28"/>
    <w:rsid w:val="20840EFE"/>
    <w:rsid w:val="2D6A0508"/>
    <w:rsid w:val="4536322D"/>
    <w:rsid w:val="4BE91B8C"/>
    <w:rsid w:val="50E62769"/>
    <w:rsid w:val="5B6516BF"/>
    <w:rsid w:val="5B925D17"/>
    <w:rsid w:val="5E846D2C"/>
    <w:rsid w:val="77CD4BBB"/>
    <w:rsid w:val="79EF706B"/>
    <w:rsid w:val="7E335B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2501</Words>
  <Characters>2542</Characters>
  <TotalTime>234</TotalTime>
  <ScaleCrop>false</ScaleCrop>
  <LinksUpToDate>false</LinksUpToDate>
  <CharactersWithSpaces>2548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2025-10-15T02:52:00Z</dcterms:created>
  <dc:creator>Apache POI</dc:creator>
  <cp:lastModifiedBy>Seeyi</cp:lastModifiedBy>
  <dcterms:modified xsi:type="dcterms:W3CDTF">2025-10-15T09:02:46Z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+z9V4d3PG3TbLAaEdA9xNs7HWV/8c6cF0HFg70b8/zE=","ProduceID":"doc_sgs:e3173116-eff7-4ff9-aa98-eb8f088739ef","ReservedCode2":"+z9V4d3PG3TbLAaEdA9xNs7HWV/8c6cF0HFg70b8/zE=","PropagateID":"doc_sgs:e3173116-eff7-4ff9-aa98-eb8f088739ef","ContentProducer":"001191440101MA9Y9T4H7A00000"}</vt:lpwstr>
  </property>
  <property fmtid="{D5CDD505-2E9C-101B-9397-08002B2CF9AE}" pid="3" name="KSOTemplateDocerSaveRecord">
    <vt:lpwstr>eyJoZGlkIjoiNGQyYTJhODY4MDNiZDY3OTJlMTgyZTg4NGRmMDg1ZTQiLCJ1c2VySWQiOiIzNTYxODc4NjMifQ==</vt:lpwstr>
  </property>
  <property fmtid="{D5CDD505-2E9C-101B-9397-08002B2CF9AE}" pid="4" name="KSOProductBuildVer">
    <vt:lpwstr>2052-12.1.0.23125</vt:lpwstr>
  </property>
  <property fmtid="{D5CDD505-2E9C-101B-9397-08002B2CF9AE}" pid="5" name="ICV">
    <vt:lpwstr>E0DDA8096BFE4E27ABB152FDFE54EC01_12</vt:lpwstr>
  </property>
</Properties>
</file>