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81" w:rsidRPr="0040368E" w:rsidRDefault="00CC7581" w:rsidP="00C00309">
      <w:pPr>
        <w:jc w:val="center"/>
        <w:rPr>
          <w:rFonts w:asciiTheme="majorEastAsia" w:eastAsiaTheme="majorEastAsia" w:hAnsiTheme="majorEastAsia" w:cs="Arial"/>
          <w:b/>
          <w:color w:val="000000" w:themeColor="text1"/>
          <w:sz w:val="36"/>
          <w:szCs w:val="36"/>
        </w:rPr>
      </w:pPr>
      <w:r w:rsidRPr="0040368E">
        <w:rPr>
          <w:rFonts w:asciiTheme="majorEastAsia" w:eastAsiaTheme="majorEastAsia" w:hAnsiTheme="majorEastAsia" w:cs="Arial" w:hint="eastAsia"/>
          <w:b/>
          <w:color w:val="000000" w:themeColor="text1"/>
          <w:sz w:val="36"/>
          <w:szCs w:val="36"/>
        </w:rPr>
        <w:t>梅州市劳动人事争议</w:t>
      </w:r>
      <w:r w:rsidR="00DE7329">
        <w:rPr>
          <w:rFonts w:asciiTheme="majorEastAsia" w:eastAsiaTheme="majorEastAsia" w:hAnsiTheme="majorEastAsia" w:cs="Arial" w:hint="eastAsia"/>
          <w:b/>
          <w:color w:val="000000" w:themeColor="text1"/>
          <w:sz w:val="36"/>
          <w:szCs w:val="36"/>
        </w:rPr>
        <w:t>仲裁委员会</w:t>
      </w:r>
    </w:p>
    <w:p w:rsidR="008059B8" w:rsidRDefault="000E0920" w:rsidP="00C00309">
      <w:pPr>
        <w:jc w:val="center"/>
        <w:rPr>
          <w:rFonts w:asciiTheme="majorEastAsia" w:eastAsiaTheme="majorEastAsia" w:hAnsiTheme="majorEastAsia" w:cs="Arial"/>
          <w:b/>
          <w:color w:val="000000" w:themeColor="text1"/>
          <w:sz w:val="44"/>
          <w:szCs w:val="44"/>
        </w:rPr>
      </w:pPr>
      <w:r w:rsidRPr="0040368E">
        <w:rPr>
          <w:rFonts w:asciiTheme="majorEastAsia" w:eastAsiaTheme="majorEastAsia" w:hAnsiTheme="majorEastAsia" w:cs="Arial"/>
          <w:b/>
          <w:color w:val="000000" w:themeColor="text1"/>
          <w:sz w:val="44"/>
          <w:szCs w:val="44"/>
        </w:rPr>
        <w:t>仲裁风险告知书</w:t>
      </w:r>
    </w:p>
    <w:p w:rsidR="00712934" w:rsidRPr="0098460B" w:rsidRDefault="00712934" w:rsidP="00C00309">
      <w:pPr>
        <w:jc w:val="center"/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</w:pPr>
    </w:p>
    <w:p w:rsidR="00B471DE" w:rsidRPr="0098460B" w:rsidRDefault="000E0920" w:rsidP="0098460B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为</w:t>
      </w:r>
      <w:r w:rsidR="00857085" w:rsidRPr="0098460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充分保护仲裁当事人的合法权益，</w:t>
      </w: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方便当事人行使仲裁权利，</w:t>
      </w:r>
      <w:r w:rsidR="00857085" w:rsidRPr="0098460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使当事人知悉劳动人事争议仲裁中存在的风险，</w:t>
      </w: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现将</w:t>
      </w:r>
      <w:r w:rsidR="002E09DC" w:rsidRPr="0098460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常见</w:t>
      </w: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仲裁</w:t>
      </w:r>
      <w:r w:rsidR="00C722DD" w:rsidRPr="0098460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的</w:t>
      </w: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风险</w:t>
      </w:r>
      <w:r w:rsidR="00C722DD" w:rsidRPr="0098460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告知</w:t>
      </w: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如下：</w:t>
      </w:r>
    </w:p>
    <w:p w:rsidR="00B471DE" w:rsidRPr="0098460B" w:rsidRDefault="000E0920" w:rsidP="0098460B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一、仲裁主体不适格或不符合管辖规定的，申请超过仲裁时效，有不予受理、驳回申请的风险。</w:t>
      </w:r>
    </w:p>
    <w:p w:rsidR="00B471DE" w:rsidRPr="0098460B" w:rsidRDefault="000E0920" w:rsidP="0098460B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二、仲裁请求应明确、具体、完整并符合受理范围，否则有不予受理或得不到支持的风险。</w:t>
      </w:r>
    </w:p>
    <w:p w:rsidR="00B471DE" w:rsidRPr="0098460B" w:rsidRDefault="000E0920" w:rsidP="0098460B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三、当事人经书面通知，无正当理由拒不到庭、或未经许可中途退庭，申请人有被视为撤回申请的风险；被申请人有被按缺席裁决的风险。</w:t>
      </w:r>
    </w:p>
    <w:p w:rsidR="00B471DE" w:rsidRPr="0098460B" w:rsidRDefault="000E0920" w:rsidP="0098460B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四、举证方不能充分提供证据或超过举证期限提供证据的，其主张的事实有可能不被认定甚至面临败诉的风险；证据不能提供原件或原物的，有不被采信的风险。</w:t>
      </w:r>
    </w:p>
    <w:p w:rsidR="00B471DE" w:rsidRPr="0098460B" w:rsidRDefault="000E0920" w:rsidP="0098460B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五、因当事人在《申请书》、《答辩书》中表述的己方送达地址不准确，或者送达地址变更未及时告知仲裁委员会，致使仲裁委员会无法送达，造成法律文书被退回的，有被视为送达的风险。</w:t>
      </w:r>
    </w:p>
    <w:p w:rsidR="00B471DE" w:rsidRPr="0098460B" w:rsidRDefault="000E0920" w:rsidP="0098460B">
      <w:pPr>
        <w:widowControl/>
        <w:spacing w:line="520" w:lineRule="exact"/>
        <w:ind w:firstLineChars="200"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六、调解书、裁决书生效后，一方当事人不履行而另一方当事人不在法定期限内申请强制执行的，有丧失申请人民法院强制执行权的风险。</w:t>
      </w:r>
    </w:p>
    <w:p w:rsidR="00757935" w:rsidRPr="003F5F51" w:rsidRDefault="000E0920" w:rsidP="00CD6572">
      <w:pPr>
        <w:widowControl/>
        <w:spacing w:line="520" w:lineRule="exact"/>
        <w:ind w:firstLineChars="200" w:firstLine="560"/>
        <w:jc w:val="left"/>
        <w:rPr>
          <w:rFonts w:ascii="Arial" w:hAnsi="Arial" w:cs="Arial"/>
          <w:color w:val="000000"/>
          <w:sz w:val="28"/>
          <w:szCs w:val="28"/>
        </w:rPr>
      </w:pPr>
      <w:r w:rsidRPr="000E0920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七、</w:t>
      </w:r>
      <w:r w:rsidR="00757935" w:rsidRPr="00906D04">
        <w:rPr>
          <w:rFonts w:ascii="仿宋" w:eastAsia="仿宋" w:hAnsi="仿宋" w:hint="eastAsia"/>
          <w:sz w:val="28"/>
          <w:szCs w:val="28"/>
        </w:rPr>
        <w:t>劳动者对仲裁裁决不服的，或者用人单位除对终局裁决外的仲裁裁决不服的，可以自收到仲裁裁决书之日起十五日内向人民法院起诉</w:t>
      </w:r>
      <w:r w:rsidR="00757935">
        <w:rPr>
          <w:rFonts w:ascii="仿宋" w:eastAsia="仿宋" w:hAnsi="仿宋" w:hint="eastAsia"/>
          <w:sz w:val="28"/>
          <w:szCs w:val="28"/>
        </w:rPr>
        <w:t>；</w:t>
      </w:r>
      <w:r w:rsidR="00757935" w:rsidRPr="00906D04">
        <w:rPr>
          <w:rFonts w:ascii="仿宋" w:eastAsia="仿宋" w:hAnsi="仿宋" w:hint="eastAsia"/>
          <w:sz w:val="28"/>
          <w:szCs w:val="28"/>
        </w:rPr>
        <w:t>用人单位对终局裁决，有证据证明其有调解仲裁法第四十九规定情形之一的，可以自收到仲裁裁决书之日起三十日内向</w:t>
      </w:r>
      <w:r w:rsidR="00757935">
        <w:rPr>
          <w:rFonts w:ascii="仿宋" w:eastAsia="仿宋" w:hAnsi="仿宋" w:hint="eastAsia"/>
          <w:sz w:val="28"/>
          <w:szCs w:val="28"/>
        </w:rPr>
        <w:t>梅州市</w:t>
      </w:r>
      <w:r w:rsidR="00757935" w:rsidRPr="00906D04">
        <w:rPr>
          <w:rFonts w:ascii="仿宋" w:eastAsia="仿宋" w:hAnsi="仿宋" w:hint="eastAsia"/>
          <w:sz w:val="28"/>
          <w:szCs w:val="28"/>
        </w:rPr>
        <w:t>中级人民法院申请撤销裁决</w:t>
      </w:r>
      <w:r w:rsidR="00757935">
        <w:rPr>
          <w:rFonts w:ascii="仿宋" w:eastAsia="仿宋" w:hAnsi="仿宋" w:hint="eastAsia"/>
          <w:sz w:val="28"/>
          <w:szCs w:val="28"/>
        </w:rPr>
        <w:t>，</w:t>
      </w:r>
      <w:r w:rsidR="00757935" w:rsidRPr="00906D04">
        <w:rPr>
          <w:rFonts w:ascii="仿宋" w:eastAsia="仿宋" w:hAnsi="仿宋" w:hint="eastAsia"/>
          <w:sz w:val="28"/>
          <w:szCs w:val="28"/>
        </w:rPr>
        <w:t>期满不起诉</w:t>
      </w:r>
      <w:r w:rsidR="00757935">
        <w:rPr>
          <w:rFonts w:ascii="仿宋" w:eastAsia="仿宋" w:hAnsi="仿宋" w:hint="eastAsia"/>
          <w:sz w:val="28"/>
          <w:szCs w:val="28"/>
        </w:rPr>
        <w:t>或不申请撤销</w:t>
      </w:r>
      <w:r w:rsidR="00757935" w:rsidRPr="00906D04">
        <w:rPr>
          <w:rFonts w:ascii="仿宋" w:eastAsia="仿宋" w:hAnsi="仿宋" w:hint="eastAsia"/>
          <w:sz w:val="28"/>
          <w:szCs w:val="28"/>
        </w:rPr>
        <w:t>的</w:t>
      </w:r>
      <w:r w:rsidR="00757935">
        <w:rPr>
          <w:rFonts w:ascii="仿宋" w:eastAsia="仿宋" w:hAnsi="仿宋" w:hint="eastAsia"/>
          <w:sz w:val="28"/>
          <w:szCs w:val="28"/>
        </w:rPr>
        <w:t>，</w:t>
      </w:r>
      <w:r w:rsidR="0075793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有被</w:t>
      </w:r>
      <w:r w:rsidR="00757935" w:rsidRPr="0098460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视为放弃行为权利</w:t>
      </w:r>
      <w:r w:rsidR="00757935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的风险</w:t>
      </w:r>
      <w:r w:rsidR="00757935" w:rsidRPr="0098460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sectPr w:rsidR="00757935" w:rsidRPr="003F5F51" w:rsidSect="00C15FC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CE" w:rsidRDefault="009868CE" w:rsidP="009833F2">
      <w:r>
        <w:separator/>
      </w:r>
    </w:p>
  </w:endnote>
  <w:endnote w:type="continuationSeparator" w:id="1">
    <w:p w:rsidR="009868CE" w:rsidRDefault="009868CE" w:rsidP="0098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CE" w:rsidRDefault="009868CE" w:rsidP="009833F2">
      <w:r>
        <w:separator/>
      </w:r>
    </w:p>
  </w:footnote>
  <w:footnote w:type="continuationSeparator" w:id="1">
    <w:p w:rsidR="009868CE" w:rsidRDefault="009868CE" w:rsidP="00983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920"/>
    <w:rsid w:val="000E0920"/>
    <w:rsid w:val="00190339"/>
    <w:rsid w:val="001D1ED7"/>
    <w:rsid w:val="00227FFB"/>
    <w:rsid w:val="002727BB"/>
    <w:rsid w:val="002E09DC"/>
    <w:rsid w:val="002E0FF4"/>
    <w:rsid w:val="00313F13"/>
    <w:rsid w:val="0033176C"/>
    <w:rsid w:val="00387BC9"/>
    <w:rsid w:val="003A274B"/>
    <w:rsid w:val="003F5F51"/>
    <w:rsid w:val="0040368E"/>
    <w:rsid w:val="005335AA"/>
    <w:rsid w:val="00537715"/>
    <w:rsid w:val="00671BE6"/>
    <w:rsid w:val="00712934"/>
    <w:rsid w:val="00757935"/>
    <w:rsid w:val="008059B8"/>
    <w:rsid w:val="00857085"/>
    <w:rsid w:val="008B37EA"/>
    <w:rsid w:val="008D7427"/>
    <w:rsid w:val="00904CEE"/>
    <w:rsid w:val="00916EA9"/>
    <w:rsid w:val="00956697"/>
    <w:rsid w:val="00981C83"/>
    <w:rsid w:val="009833F2"/>
    <w:rsid w:val="0098460B"/>
    <w:rsid w:val="009868CE"/>
    <w:rsid w:val="00A35D55"/>
    <w:rsid w:val="00B471DE"/>
    <w:rsid w:val="00BF3EC2"/>
    <w:rsid w:val="00BF7684"/>
    <w:rsid w:val="00C00309"/>
    <w:rsid w:val="00C15FCC"/>
    <w:rsid w:val="00C722DD"/>
    <w:rsid w:val="00C9153C"/>
    <w:rsid w:val="00CA3062"/>
    <w:rsid w:val="00CC7581"/>
    <w:rsid w:val="00CD6572"/>
    <w:rsid w:val="00DE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92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83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33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3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33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519</Characters>
  <Application>Microsoft Office Word</Application>
  <DocSecurity>0</DocSecurity>
  <Lines>4</Lines>
  <Paragraphs>1</Paragraphs>
  <ScaleCrop>false</ScaleCrop>
  <Company>Chinese ORG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仲裁办</dc:creator>
  <cp:lastModifiedBy>仲裁办</cp:lastModifiedBy>
  <cp:revision>43</cp:revision>
  <dcterms:created xsi:type="dcterms:W3CDTF">2014-07-28T02:27:00Z</dcterms:created>
  <dcterms:modified xsi:type="dcterms:W3CDTF">2016-08-25T06:27:00Z</dcterms:modified>
</cp:coreProperties>
</file>