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  <w:bookmarkStart w:id="0" w:name="_Toc24191"/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  <w:r>
        <w:rPr>
          <w:rFonts w:eastAsia="黑体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-493395</wp:posOffset>
            </wp:positionV>
            <wp:extent cx="1009015" cy="1036955"/>
            <wp:effectExtent l="0" t="0" r="635" b="10795"/>
            <wp:wrapNone/>
            <wp:docPr id="152" name="图片 2" descr="ylz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" descr="ylz-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</w:rPr>
        <w:t>企业工资分配管理综合</w:t>
      </w: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软件</w:t>
      </w:r>
    </w:p>
    <w:p>
      <w:pPr>
        <w:tabs>
          <w:tab w:val="left" w:pos="4320"/>
        </w:tabs>
        <w:jc w:val="center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b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用户</w:t>
      </w:r>
      <w:r>
        <w:rPr>
          <w:rFonts w:hint="eastAsia" w:ascii="黑体" w:hAnsi="黑体" w:eastAsia="黑体" w:cs="黑体"/>
          <w:b/>
          <w:sz w:val="52"/>
          <w:szCs w:val="52"/>
          <w:lang w:eastAsia="zh-CN"/>
        </w:rPr>
        <w:t>操作手册</w:t>
      </w:r>
    </w:p>
    <w:p>
      <w:pPr>
        <w:jc w:val="center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tbl>
      <w:tblPr>
        <w:tblStyle w:val="9"/>
        <w:tblpPr w:leftFromText="180" w:rightFromText="180" w:vertAnchor="text" w:horzAnchor="page" w:tblpX="2450" w:tblpY="596"/>
        <w:tblOverlap w:val="never"/>
        <w:tblW w:w="703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8"/>
        <w:gridCol w:w="1758"/>
        <w:gridCol w:w="1758"/>
        <w:gridCol w:w="1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编制单位：</w:t>
            </w:r>
          </w:p>
        </w:tc>
        <w:tc>
          <w:tcPr>
            <w:tcW w:w="52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黑体" w:hAnsi="Times New Roman" w:eastAsia="黑体"/>
                <w:sz w:val="32"/>
                <w:szCs w:val="32"/>
              </w:rPr>
            </w:pPr>
            <w:r>
              <w:rPr>
                <w:rFonts w:hint="eastAsia"/>
                <w:szCs w:val="20"/>
              </w:rPr>
              <w:t>易联众民生</w:t>
            </w:r>
            <w:r>
              <w:rPr>
                <w:rFonts w:hint="eastAsia"/>
                <w:szCs w:val="20"/>
                <w:lang w:eastAsia="zh-CN"/>
              </w:rPr>
              <w:t>（</w:t>
            </w:r>
            <w:r>
              <w:rPr>
                <w:rFonts w:hint="eastAsia"/>
                <w:szCs w:val="20"/>
              </w:rPr>
              <w:t>厦门</w:t>
            </w:r>
            <w:r>
              <w:rPr>
                <w:rFonts w:hint="eastAsia"/>
                <w:szCs w:val="20"/>
                <w:lang w:eastAsia="zh-CN"/>
              </w:rPr>
              <w:t>）</w:t>
            </w:r>
            <w:r>
              <w:rPr>
                <w:rFonts w:hint="eastAsia"/>
                <w:szCs w:val="20"/>
              </w:rPr>
              <w:t>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编制人：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管银敬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编制日期：</w:t>
            </w:r>
          </w:p>
        </w:tc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hint="default" w:ascii="Times New Roman" w:hAnsi="Times New Roman" w:eastAsia="宋体"/>
                <w:b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201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 w:val="0"/>
                <w:sz w:val="24"/>
              </w:rPr>
              <w:t>-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03</w:t>
            </w:r>
            <w:bookmarkStart w:id="47" w:name="_GoBack"/>
            <w:bookmarkEnd w:id="4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审核人：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徐亚涛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审核日期：</w:t>
            </w:r>
          </w:p>
        </w:tc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hint="default" w:ascii="Times New Roman" w:hAnsi="Times New Roman" w:eastAsia="宋体"/>
                <w:b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201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 w:val="0"/>
                <w:sz w:val="24"/>
              </w:rPr>
              <w:t>-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批准人：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李维波</w:t>
            </w:r>
          </w:p>
        </w:tc>
        <w:tc>
          <w:tcPr>
            <w:tcW w:w="1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批准日期：</w:t>
            </w:r>
          </w:p>
        </w:tc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  <w:spacing w:before="120" w:line="360" w:lineRule="auto"/>
              <w:rPr>
                <w:rFonts w:hint="default" w:ascii="Times New Roman" w:hAnsi="Times New Roman" w:eastAsia="宋体"/>
                <w:b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sz w:val="24"/>
              </w:rPr>
              <w:t>201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b w:val="0"/>
                <w:sz w:val="24"/>
              </w:rPr>
              <w:t>-</w:t>
            </w:r>
            <w:r>
              <w:rPr>
                <w:rFonts w:hint="eastAsia" w:ascii="Times New Roman" w:hAnsi="Times New Roman"/>
                <w:b w:val="0"/>
                <w:sz w:val="24"/>
                <w:lang w:val="en-US" w:eastAsia="zh-CN"/>
              </w:rPr>
              <w:t>03</w:t>
            </w:r>
          </w:p>
        </w:tc>
      </w:tr>
    </w:tbl>
    <w:p>
      <w:pPr>
        <w:jc w:val="both"/>
        <w:rPr>
          <w:rFonts w:hint="eastAsia" w:ascii="黑体" w:hAnsi="黑体" w:eastAsia="黑体" w:cs="黑体"/>
          <w:b/>
          <w:sz w:val="44"/>
          <w:szCs w:val="44"/>
        </w:rPr>
      </w:pPr>
    </w:p>
    <w:p>
      <w:pPr>
        <w:rPr>
          <w:rFonts w:hint="eastAsia" w:ascii="宋体" w:hAnsi="宋体" w:eastAsia="宋体" w:cs="宋体"/>
          <w:sz w:val="44"/>
          <w:szCs w:val="44"/>
        </w:rPr>
      </w:pPr>
    </w:p>
    <w:p>
      <w:pPr>
        <w:rPr>
          <w:rFonts w:hint="eastAsia" w:ascii="宋体" w:hAnsi="宋体" w:eastAsia="宋体" w:cs="宋体"/>
          <w:sz w:val="44"/>
          <w:szCs w:val="44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  <w:sectPr>
          <w:headerReference r:id="rId3" w:type="default"/>
          <w:pgSz w:w="11906" w:h="16838"/>
          <w:pgMar w:top="1440" w:right="1800" w:bottom="1440" w:left="1800" w:header="777" w:footer="1020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变 更 记 录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tbl>
      <w:tblPr>
        <w:tblStyle w:val="9"/>
        <w:tblW w:w="9168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1276"/>
        <w:gridCol w:w="1536"/>
        <w:gridCol w:w="982"/>
        <w:gridCol w:w="1574"/>
        <w:gridCol w:w="1495"/>
        <w:gridCol w:w="132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8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版本号</w:t>
            </w:r>
          </w:p>
        </w:tc>
        <w:tc>
          <w:tcPr>
            <w:tcW w:w="127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修改条款</w:t>
            </w:r>
          </w:p>
        </w:tc>
        <w:tc>
          <w:tcPr>
            <w:tcW w:w="153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修改内容</w:t>
            </w:r>
          </w:p>
        </w:tc>
        <w:tc>
          <w:tcPr>
            <w:tcW w:w="98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页号</w:t>
            </w:r>
          </w:p>
        </w:tc>
        <w:tc>
          <w:tcPr>
            <w:tcW w:w="157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修改人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批准人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32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实施日期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ind w:left="-122" w:leftChars="-51"/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/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98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left"/>
        <w:rPr>
          <w:rFonts w:hint="eastAsia" w:ascii="Arial" w:hAnsi="Arial" w:cs="Arial"/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注：对该文件内容增加、删除或修改均需填写此变更记录，详细记载变更信息，以保证其可追溯性。</w:t>
      </w: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5930"/>
        <w15:color w:val="DBDBDB"/>
        <w:docPartObj>
          <w:docPartGallery w:val="Table of Contents"/>
          <w:docPartUnique/>
        </w:docPartObj>
      </w:sdt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bookmarkStart w:id="1" w:name="_Toc17510_WPSOffice_Type3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目录</w:t>
          </w:r>
        </w:p>
        <w:p>
          <w:pPr>
            <w:pStyle w:val="16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_Toc32122_WPSOffice_Level1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6e2bddac-eeb6-4af3-9718-e33a6fbdfbfb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 用户登录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2" w:name="_Toc32122_WPSOffice_Level1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4</w:t>
          </w:r>
          <w:bookmarkEnd w:id="2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_Toc17510_WPSOffice_Level1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f024bc9e-333f-4147-bd76-b30e0bca6c4f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 抽样样本管理子系统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3" w:name="_Toc17510_WPSOffice_Level1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5</w:t>
          </w:r>
          <w:bookmarkEnd w:id="3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_Toc5611_WPSOffice_Level2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30c90c2f-27ce-4bdb-99ee-4dfbc6617ae1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2.1. 样本确认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4" w:name="_Toc5611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5</w:t>
          </w:r>
          <w:bookmarkEnd w:id="4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_Toc20689_WPSOffice_Level2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2d3fc822-4c32-43f2-98e6-37bdb2f3bf08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2.2. 单位用户管理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5" w:name="_Toc20689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7</w:t>
          </w:r>
          <w:bookmarkEnd w:id="5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8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_Toc17510_WPSOffice_Level3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2b67c82b-0cda-4a74-b59d-f9f43f363bf6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2.2.1 单位用户密码重置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6" w:name="_Toc17510_WPSOffice_Level3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7</w:t>
          </w:r>
          <w:bookmarkEnd w:id="6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_Toc32666_WPSOffice_Level2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57bf12d3-5e24-4aac-8029-93dcf319570a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2.3. 样本查询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7" w:name="_Toc32666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8</w:t>
          </w:r>
          <w:bookmarkEnd w:id="7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_Toc12291_WPSOffice_Level1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92644b17-4009-4178-b0b3-2bc854cad464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 调查直报子系统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8" w:name="_Toc12291_WPSOffice_Level1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8</w:t>
          </w:r>
          <w:bookmarkEnd w:id="8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8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_Toc12291_WPSOffice_Level3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2393e93c-8329-49bf-9dc9-94986ebbb029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3.1数据审核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9" w:name="_Toc12291_WPSOffice_Level3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8</w:t>
          </w:r>
          <w:bookmarkEnd w:id="9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_Toc10499_WPSOffice_Level2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cb1b9640-d52b-4365-bf68-1b71d7fe4c37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3.1.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1规则配置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bookmarkStart w:id="10" w:name="_Toc10499_WPSOffice_Level2Page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10</w:t>
          </w:r>
          <w:bookmarkEnd w:id="10"/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textAlignment w:val="auto"/>
          </w:pP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HYPERLINK \l _Toc10499_WPSOffice_Level2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65930"/>
              <w:placeholder>
                <w:docPart w:val="{a43e50f5-53bd-4289-961c-4d441967c570}"/>
              </w:placeholder>
              <w15:color w:val="509DF3"/>
            </w:sdtPr>
            <w:sdtEndPr>
              <w:rPr>
                <w:rFonts w:hint="eastAsia" w:asciiTheme="minorEastAsia" w:hAnsiTheme="minorEastAsia" w:eastAsiaTheme="minorEastAsia" w:cstheme="minorEastAsia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3.1.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2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数据审核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10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bookmarkEnd w:id="1"/>
        <w:p>
          <w:pPr>
            <w:bidi w:val="0"/>
          </w:pPr>
        </w:p>
      </w:sdtContent>
    </w:sdt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11" w:name="_Toc32122_WPSOffice_Level1"/>
      <w:r>
        <w:rPr>
          <w:rFonts w:hint="eastAsia" w:ascii="宋体" w:hAnsi="宋体" w:cs="宋体"/>
          <w:sz w:val="21"/>
          <w:szCs w:val="21"/>
        </w:rPr>
        <w:t>用户登录</w:t>
      </w:r>
      <w:bookmarkEnd w:id="0"/>
      <w:bookmarkEnd w:id="11"/>
    </w:p>
    <w:p>
      <w:pPr>
        <w:pStyle w:val="14"/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打开任意浏览器（由于老版本的浏览器有兼容性问题，推荐使用火狐浏览器，或者更新您当前使用的浏览器），复制服务器地址到浏览器地址栏（或手动在浏览器地址栏输入服务器地址），随后点击键盘上的【Enter】键，进入用户登录界面，选择机构用户登录，效果如图3.1所示，</w:t>
      </w:r>
      <w:r>
        <w:rPr>
          <w:rFonts w:hint="eastAsia" w:ascii="宋体" w:hAnsi="宋体" w:cs="宋体"/>
          <w:color w:val="000000"/>
          <w:sz w:val="21"/>
          <w:szCs w:val="21"/>
        </w:rPr>
        <w:t>输入用户名、密码和验证码，点击【登录】按钮即可登录。</w:t>
      </w:r>
    </w:p>
    <w:p>
      <w:pPr>
        <w:pStyle w:val="14"/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服务器地址：http://survey.mohrss.gov.cn/xcdc</w:t>
      </w:r>
    </w:p>
    <w:p>
      <w:pPr>
        <w:pStyle w:val="14"/>
        <w:jc w:val="center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drawing>
          <wp:inline distT="0" distB="0" distL="0" distR="0">
            <wp:extent cx="5579745" cy="2649855"/>
            <wp:effectExtent l="0" t="0" r="190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4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center"/>
        <w:rPr>
          <w:rFonts w:ascii="宋体" w:hAnsi="宋体" w:cs="宋体"/>
          <w:color w:val="000000"/>
          <w:sz w:val="21"/>
          <w:szCs w:val="21"/>
        </w:rPr>
      </w:pPr>
      <w:bookmarkStart w:id="12" w:name="_Toc17510_WPSOffice_Level2"/>
      <w:r>
        <w:rPr>
          <w:rFonts w:hint="eastAsia" w:ascii="宋体" w:hAnsi="宋体" w:cs="宋体"/>
          <w:color w:val="000000"/>
          <w:sz w:val="21"/>
          <w:szCs w:val="21"/>
        </w:rPr>
        <w:t>图3.1 用户登录界面</w:t>
      </w:r>
      <w:bookmarkEnd w:id="12"/>
    </w:p>
    <w:p>
      <w:pPr>
        <w:pStyle w:val="14"/>
        <w:ind w:firstLine="42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登录成功后，由于是默认密码，系统会强制进行密码修改的操作，界面如图3.2所示，输入原密码和新密码，点击【保存】按钮，即可完成修改密码，然后系统跳转回登录页面，使用新密码重新登录即可。</w:t>
      </w:r>
    </w:p>
    <w:p>
      <w:pPr>
        <w:pStyle w:val="14"/>
        <w:ind w:firstLine="420"/>
        <w:jc w:val="center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4076700" cy="259080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2215" cy="25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rFonts w:ascii="宋体" w:hAnsi="宋体" w:cs="宋体"/>
          <w:color w:val="000000"/>
          <w:sz w:val="21"/>
          <w:szCs w:val="21"/>
        </w:rPr>
      </w:pPr>
      <w:bookmarkStart w:id="13" w:name="_Toc12291_WPSOffice_Level2"/>
      <w:r>
        <w:rPr>
          <w:rFonts w:hint="eastAsia" w:ascii="宋体" w:hAnsi="宋体" w:cs="宋体"/>
          <w:color w:val="000000"/>
          <w:sz w:val="21"/>
          <w:szCs w:val="21"/>
        </w:rPr>
        <w:t>图3.2密码修改界面</w:t>
      </w:r>
      <w:bookmarkEnd w:id="13"/>
    </w:p>
    <w:p>
      <w:pPr>
        <w:pStyle w:val="14"/>
        <w:ind w:firstLine="420"/>
        <w:jc w:val="lef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登录成功后进入系统主界面，页面顶部为系统的名称、登录提示信息和修改密码、返回首页、退出、重新登录等功能；左侧为系统的功能菜单；中部为系统的主窗口，作为每个功能的操作窗口，当前为主页，显示的是当前待办的业务信息，页面效果如图3.3所示：</w:t>
      </w:r>
    </w:p>
    <w:p>
      <w:pPr>
        <w:widowControl/>
        <w:spacing w:line="240" w:lineRule="auto"/>
        <w:jc w:val="left"/>
        <w:rPr>
          <w:rFonts w:ascii="宋体" w:hAnsi="宋体" w:cs="宋体"/>
          <w:color w:val="000000"/>
          <w:kern w:val="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546350"/>
            <wp:effectExtent l="0" t="0" r="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ascii="宋体" w:hAnsi="宋体" w:cs="宋体"/>
          <w:color w:val="000000"/>
          <w:kern w:val="0"/>
          <w:sz w:val="21"/>
          <w:szCs w:val="21"/>
        </w:rPr>
      </w:pPr>
      <w:bookmarkStart w:id="14" w:name="_Toc13008_WPSOffice_Level2"/>
      <w:r>
        <w:rPr>
          <w:rFonts w:hint="eastAsia" w:ascii="宋体" w:hAnsi="宋体" w:cs="宋体"/>
          <w:color w:val="000000"/>
          <w:kern w:val="0"/>
          <w:sz w:val="21"/>
          <w:szCs w:val="21"/>
        </w:rPr>
        <w:t>图3.3 系统主页</w:t>
      </w:r>
      <w:bookmarkEnd w:id="14"/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15" w:name="_Toc15523"/>
      <w:bookmarkStart w:id="16" w:name="_Toc17510_WPSOffice_Level1"/>
      <w:bookmarkStart w:id="17" w:name="_Toc5064"/>
      <w:r>
        <w:rPr>
          <w:rFonts w:hint="eastAsia" w:ascii="宋体" w:hAnsi="宋体" w:cs="宋体"/>
          <w:sz w:val="21"/>
          <w:szCs w:val="21"/>
        </w:rPr>
        <w:t>抽样样本管理子系统</w:t>
      </w:r>
      <w:bookmarkEnd w:id="15"/>
      <w:bookmarkEnd w:id="16"/>
    </w:p>
    <w:p>
      <w:pPr>
        <w:pStyle w:val="3"/>
        <w:bidi w:val="0"/>
        <w:ind w:left="567" w:leftChars="0" w:hanging="567" w:firstLineChars="0"/>
      </w:pPr>
      <w:bookmarkStart w:id="18" w:name="_Toc19339"/>
      <w:bookmarkStart w:id="19" w:name="_Toc5611_WPSOffice_Level2"/>
      <w:r>
        <w:rPr>
          <w:rFonts w:hint="eastAsia"/>
        </w:rPr>
        <w:t>样本确认</w:t>
      </w:r>
      <w:bookmarkEnd w:id="17"/>
      <w:bookmarkEnd w:id="18"/>
      <w:bookmarkEnd w:id="19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批量对样本进行确认时，勾选需要确认的样本，点击【确认】按钮，即可完成对指定样本的批量确认，效果如图3.4所示。如果需要导出待确认样本和待补充样本，点击对应的按钮，按照提示信息保存，即可完成导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322705"/>
            <wp:effectExtent l="0" t="0" r="0" b="1079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20" w:name="_Toc13505_WPSOffice_Level2"/>
      <w:r>
        <w:rPr>
          <w:rFonts w:hint="eastAsia" w:ascii="宋体" w:hAnsi="宋体" w:cs="宋体"/>
          <w:sz w:val="21"/>
          <w:szCs w:val="21"/>
        </w:rPr>
        <w:t>图3.4 样本确认</w:t>
      </w:r>
      <w:bookmarkEnd w:id="20"/>
    </w:p>
    <w:p>
      <w:pPr>
        <w:numPr>
          <w:ilvl w:val="0"/>
          <w:numId w:val="4"/>
        </w:numPr>
        <w:rPr>
          <w:rFonts w:ascii="宋体" w:hAnsi="宋体" w:cs="宋体"/>
          <w:sz w:val="21"/>
          <w:szCs w:val="21"/>
        </w:rPr>
      </w:pPr>
      <w:bookmarkStart w:id="21" w:name="_Toc8121_WPSOffice_Level2"/>
      <w:r>
        <w:rPr>
          <w:rFonts w:hint="eastAsia" w:ascii="宋体" w:hAnsi="宋体" w:cs="宋体"/>
          <w:sz w:val="21"/>
          <w:szCs w:val="21"/>
        </w:rPr>
        <w:t>逐条确认</w:t>
      </w:r>
      <w:bookmarkEnd w:id="21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当需要进行单条确认时，选中需要确认的样本，点击该样本对应的【确认】按钮，弹出确认企业信息窗口，效果如图3.3所示，当确认无误时，点击【确认样本】按钮，提示“样本确认成功”，点击【确认】按钮，即可完成该样本的确认。 </w:t>
      </w:r>
    </w:p>
    <w:p>
      <w:pPr>
        <w:numPr>
          <w:ilvl w:val="0"/>
          <w:numId w:val="4"/>
        </w:numPr>
        <w:rPr>
          <w:rFonts w:ascii="宋体" w:hAnsi="宋体" w:cs="宋体"/>
          <w:sz w:val="21"/>
          <w:szCs w:val="21"/>
        </w:rPr>
      </w:pPr>
      <w:bookmarkStart w:id="22" w:name="_Toc26771_WPSOffice_Level2"/>
      <w:r>
        <w:rPr>
          <w:rFonts w:hint="eastAsia" w:ascii="宋体" w:hAnsi="宋体" w:cs="宋体"/>
          <w:sz w:val="21"/>
          <w:szCs w:val="21"/>
        </w:rPr>
        <w:t>补充</w:t>
      </w:r>
      <w:bookmarkEnd w:id="22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当某一条数据不满足要求，需要进行补充时，点击这条数据对应的【补充】按钮，弹出补充企业信息窗口，界面效果如图3.4所示，并按照规则选择出一个补充样本，补充时分为预补充和确认补充，预补充的意思是当有使用这条补充样本的意愿，但是还没有确定下来时可以选择预补充，此时原样本的确认状态由“待确认”变为“待补充”，当确定下来后再点击【补充】按钮即可继续进行补充操作；确认补充的意思是使用样本库中的样本替换掉当前待确认的样本，如果补充样本也不满足要求，可点击【更换样本】按钮，更换补充样本，如果满足要求，则点击【确认补充】按钮，完成样本补充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451735"/>
            <wp:effectExtent l="0" t="0" r="0" b="571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23" w:name="_Toc4147_WPSOffice_Level2"/>
      <w:r>
        <w:rPr>
          <w:rFonts w:hint="eastAsia" w:ascii="宋体" w:hAnsi="宋体" w:cs="宋体"/>
          <w:sz w:val="21"/>
          <w:szCs w:val="21"/>
        </w:rPr>
        <w:t>图3.3 样本确认</w:t>
      </w:r>
      <w:bookmarkEnd w:id="23"/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005330"/>
            <wp:effectExtent l="0" t="0" r="0" b="1397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24" w:name="_Toc29820_WPSOffice_Level2"/>
      <w:r>
        <w:rPr>
          <w:rFonts w:hint="eastAsia" w:ascii="宋体" w:hAnsi="宋体" w:cs="宋体"/>
          <w:sz w:val="21"/>
          <w:szCs w:val="21"/>
        </w:rPr>
        <w:t>图3.4 样本补充</w:t>
      </w:r>
      <w:bookmarkEnd w:id="24"/>
    </w:p>
    <w:p>
      <w:pPr>
        <w:numPr>
          <w:ilvl w:val="0"/>
          <w:numId w:val="4"/>
        </w:numPr>
        <w:rPr>
          <w:rFonts w:ascii="宋体" w:hAnsi="宋体" w:cs="宋体"/>
          <w:sz w:val="21"/>
          <w:szCs w:val="21"/>
        </w:rPr>
      </w:pPr>
      <w:bookmarkStart w:id="25" w:name="_Toc20756_WPSOffice_Level2"/>
      <w:r>
        <w:rPr>
          <w:rFonts w:hint="eastAsia" w:ascii="宋体" w:hAnsi="宋体" w:cs="宋体"/>
          <w:sz w:val="21"/>
          <w:szCs w:val="21"/>
        </w:rPr>
        <w:t>替换</w:t>
      </w:r>
      <w:bookmarkEnd w:id="25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替换样本时，选中需要替换的样本，点击其对应的替换按钮，弹出替换企业信息窗口，输入新样本必填的基本信息和替换原因，点击【预替换】按钮，即可完成该对该样本的预替换，效果如图3.7所示，待上级部门审核通过后，该样本替换成功；当审批不通过时，需要重新对该样本进行确认、补充或替换；替换完成后，如果出现替换的样本联系不上、破产或者其他原因无法参与调查的情况，还可点击【撤销替换】将样本状态还原为待确认，重新进行替换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240280"/>
            <wp:effectExtent l="0" t="0" r="0" b="762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26" w:name="_Toc3622_WPSOffice_Level2"/>
      <w:r>
        <w:rPr>
          <w:rFonts w:hint="eastAsia" w:ascii="宋体" w:hAnsi="宋体" w:cs="宋体"/>
          <w:sz w:val="21"/>
          <w:szCs w:val="21"/>
        </w:rPr>
        <w:t>图3.7 样本替换</w:t>
      </w:r>
      <w:bookmarkEnd w:id="26"/>
    </w:p>
    <w:p>
      <w:pPr>
        <w:pStyle w:val="3"/>
        <w:rPr>
          <w:rFonts w:ascii="宋体" w:hAnsi="宋体" w:cs="宋体"/>
          <w:sz w:val="21"/>
          <w:szCs w:val="21"/>
        </w:rPr>
      </w:pPr>
      <w:bookmarkStart w:id="27" w:name="_Toc8652"/>
      <w:bookmarkStart w:id="28" w:name="_Toc32137"/>
      <w:bookmarkStart w:id="29" w:name="_Toc20689_WPSOffice_Level2"/>
      <w:r>
        <w:rPr>
          <w:rFonts w:hint="eastAsia" w:ascii="宋体" w:hAnsi="宋体" w:cs="宋体"/>
          <w:sz w:val="21"/>
          <w:szCs w:val="21"/>
        </w:rPr>
        <w:t>单位用户管理</w:t>
      </w:r>
      <w:bookmarkEnd w:id="27"/>
      <w:bookmarkEnd w:id="28"/>
      <w:bookmarkEnd w:id="29"/>
    </w:p>
    <w:p>
      <w:pPr>
        <w:pStyle w:val="4"/>
        <w:bidi w:val="0"/>
        <w:ind w:left="709" w:leftChars="0" w:hanging="709" w:firstLineChars="0"/>
      </w:pPr>
      <w:bookmarkStart w:id="30" w:name="_Toc17510_WPSOffice_Level3"/>
      <w:r>
        <w:rPr>
          <w:rFonts w:hint="eastAsia"/>
        </w:rPr>
        <w:t>单位用户密码重置</w:t>
      </w:r>
      <w:bookmarkEnd w:id="30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在此模块用户可以重置企业用户的密码，可在企业用户遗忘密码时使用。</w:t>
      </w:r>
    </w:p>
    <w:p>
      <w:pPr>
        <w:numPr>
          <w:ilvl w:val="0"/>
          <w:numId w:val="5"/>
        </w:num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注销：选中需要注销的用户，点击【注销】按钮，即可注销该用户。</w:t>
      </w:r>
    </w:p>
    <w:p>
      <w:pPr>
        <w:numPr>
          <w:ilvl w:val="0"/>
          <w:numId w:val="5"/>
        </w:num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删除：选中需要删除的用户，点击【删除】按钮，即可删除该用户。</w:t>
      </w:r>
    </w:p>
    <w:p>
      <w:pPr>
        <w:numPr>
          <w:ilvl w:val="0"/>
          <w:numId w:val="5"/>
        </w:numPr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密码重置：选中需要进行密码重置的用户，点击该条记录对应的【密码重置】按钮，提示“确定要进行密码重置么?”，点击【是】，即可重置该用户的密码，效果如图3.8所示。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336675"/>
            <wp:effectExtent l="0" t="0" r="0" b="1587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31" w:name="_Toc984_WPSOffice_Level2"/>
      <w:r>
        <w:rPr>
          <w:rFonts w:hint="eastAsia" w:ascii="宋体" w:hAnsi="宋体" w:cs="宋体"/>
          <w:sz w:val="21"/>
          <w:szCs w:val="21"/>
        </w:rPr>
        <w:t>图3.8 单位用户密码重置</w:t>
      </w:r>
      <w:bookmarkEnd w:id="31"/>
    </w:p>
    <w:p>
      <w:pPr>
        <w:pStyle w:val="3"/>
        <w:rPr>
          <w:rFonts w:ascii="宋体" w:hAnsi="宋体" w:cs="宋体"/>
          <w:sz w:val="21"/>
          <w:szCs w:val="21"/>
        </w:rPr>
      </w:pPr>
      <w:bookmarkStart w:id="32" w:name="_Toc22867"/>
      <w:bookmarkStart w:id="33" w:name="_Toc32666_WPSOffice_Level2"/>
      <w:r>
        <w:rPr>
          <w:rFonts w:hint="eastAsia" w:ascii="宋体" w:hAnsi="宋体" w:cs="宋体"/>
          <w:sz w:val="21"/>
          <w:szCs w:val="21"/>
        </w:rPr>
        <w:t>样本查询</w:t>
      </w:r>
      <w:bookmarkEnd w:id="32"/>
      <w:bookmarkEnd w:id="33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用户可以查询本地区样本的相关信息，如企业的基本信息、样本确认情况和样本来源等信息。在查询时用户可以设置指定的查询条件，点击【查询】按钮，即可查询出相应的数据。如果某个企业由于某些原因被替换，在替换企业对应操作列可以查看被替换的企业的信息，点击【查看原单位】按钮，即可查看被替换的企业的相关信息，效果如图3.9所示：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054600" cy="1779270"/>
            <wp:effectExtent l="0" t="0" r="12700" b="1143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13967"/>
                    <a:stretch>
                      <a:fillRect/>
                    </a:stretch>
                  </pic:blipFill>
                  <pic:spPr>
                    <a:xfrm>
                      <a:off x="0" y="0"/>
                      <a:ext cx="5054803" cy="17792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34" w:name="_Toc31748_WPSOffice_Level2"/>
      <w:r>
        <w:rPr>
          <w:rFonts w:hint="eastAsia" w:ascii="宋体" w:hAnsi="宋体" w:cs="宋体"/>
          <w:sz w:val="21"/>
          <w:szCs w:val="21"/>
        </w:rPr>
        <w:t>图3.9 样本查询</w:t>
      </w:r>
      <w:bookmarkEnd w:id="34"/>
    </w:p>
    <w:p>
      <w:pPr>
        <w:pStyle w:val="2"/>
        <w:spacing w:before="156"/>
        <w:rPr>
          <w:rFonts w:ascii="宋体" w:hAnsi="宋体" w:cs="宋体"/>
          <w:sz w:val="21"/>
          <w:szCs w:val="21"/>
        </w:rPr>
      </w:pPr>
      <w:bookmarkStart w:id="35" w:name="_Toc31307"/>
      <w:bookmarkStart w:id="36" w:name="_Toc12291_WPSOffice_Level1"/>
      <w:bookmarkStart w:id="37" w:name="_Toc436"/>
      <w:r>
        <w:rPr>
          <w:rFonts w:hint="eastAsia" w:ascii="宋体" w:hAnsi="宋体" w:cs="宋体"/>
          <w:sz w:val="21"/>
          <w:szCs w:val="21"/>
        </w:rPr>
        <w:t>调查直报子系统</w:t>
      </w:r>
      <w:bookmarkEnd w:id="35"/>
      <w:bookmarkEnd w:id="36"/>
    </w:p>
    <w:p>
      <w:pPr>
        <w:numPr>
          <w:ilvl w:val="0"/>
          <w:numId w:val="6"/>
        </w:numPr>
        <w:ind w:left="425" w:leftChars="0" w:hanging="425" w:firstLineChars="0"/>
        <w:rPr>
          <w:rFonts w:hint="eastAsia" w:eastAsia="宋体"/>
          <w:lang w:eastAsia="zh-CN"/>
        </w:rPr>
      </w:pPr>
      <w:bookmarkStart w:id="38" w:name="_Toc27946_WPSOffice_Level2"/>
      <w:r>
        <w:rPr>
          <w:rFonts w:hint="eastAsia" w:ascii="宋体" w:hAnsi="宋体" w:cs="宋体"/>
          <w:sz w:val="21"/>
          <w:szCs w:val="21"/>
          <w:lang w:eastAsia="zh-CN"/>
        </w:rPr>
        <w:t>数据审核</w:t>
      </w:r>
      <w:bookmarkEnd w:id="38"/>
    </w:p>
    <w:p>
      <w:pPr>
        <w:pStyle w:val="3"/>
        <w:numPr>
          <w:ilvl w:val="1"/>
          <w:numId w:val="0"/>
        </w:numPr>
        <w:bidi w:val="0"/>
        <w:ind w:leftChars="0"/>
      </w:pPr>
      <w:bookmarkStart w:id="39" w:name="_Toc7526"/>
      <w:bookmarkStart w:id="40" w:name="_Toc12291_WPSOffice_Level3"/>
      <w:r>
        <w:rPr>
          <w:rFonts w:hint="eastAsia"/>
          <w:lang w:val="en-US" w:eastAsia="zh-CN"/>
        </w:rPr>
        <w:t>3.1</w:t>
      </w:r>
      <w:r>
        <w:rPr>
          <w:rFonts w:hint="eastAsia"/>
        </w:rPr>
        <w:t>数据审核</w:t>
      </w:r>
      <w:bookmarkEnd w:id="37"/>
      <w:bookmarkEnd w:id="39"/>
      <w:bookmarkEnd w:id="40"/>
    </w:p>
    <w:p>
      <w:pPr>
        <w:pStyle w:val="4"/>
        <w:numPr>
          <w:ilvl w:val="2"/>
          <w:numId w:val="0"/>
        </w:numPr>
        <w:ind w:left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3.1.1</w:t>
      </w:r>
      <w:r>
        <w:rPr>
          <w:rFonts w:hint="eastAsia" w:ascii="宋体" w:hAnsi="宋体" w:eastAsia="宋体" w:cs="宋体"/>
          <w:sz w:val="21"/>
          <w:szCs w:val="21"/>
        </w:rPr>
        <w:t>规则配置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这个模块是审核企业填报信息时，审核方案的配置，是对部级和省级已配置规则的扩展，即增加新的审核规则，界面如图3.10所示。在配置时，选中需要进行规则配置的方案，点击【规则维护】按钮，弹出规则维护窗口，即可进行规则配置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817880"/>
            <wp:effectExtent l="0" t="0" r="0" b="127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1" w:name="_Toc1595_WPSOffice_Level2"/>
      <w:r>
        <w:rPr>
          <w:rFonts w:hint="eastAsia" w:ascii="宋体" w:hAnsi="宋体" w:cs="宋体"/>
          <w:sz w:val="21"/>
          <w:szCs w:val="21"/>
        </w:rPr>
        <w:t>图3.10规则配置界面</w:t>
      </w:r>
      <w:bookmarkEnd w:id="41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在新增规则时，先编写公式，选择校验类型，点击【添加】按钮，即可添加规则到方案中，点击【保存】按钮，将规则保存到数据库中，效果如图3.11所示。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新增规则时，还可以以手写sql的形式配置规则，点击【手写sql】按钮，弹出手写sql窗口，设置规则名称，编写sql规则规范，点击【确定】按钮，即可添加规则到方案中，然后点击【保存】按钮将规则保存到数据库中，效果如图3.12所示。</w:t>
      </w:r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在删除规则时，选择需要删除的规则，点击【删除规则】按钮，即可删除方案中对应的规则。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046345" cy="3047365"/>
            <wp:effectExtent l="0" t="0" r="1905" b="63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803" cy="304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2" w:name="_Toc22124_WPSOffice_Level2"/>
      <w:r>
        <w:rPr>
          <w:rFonts w:hint="eastAsia" w:ascii="宋体" w:hAnsi="宋体" w:cs="宋体"/>
          <w:sz w:val="21"/>
          <w:szCs w:val="21"/>
        </w:rPr>
        <w:t>图3.11 规则维护</w:t>
      </w:r>
      <w:bookmarkEnd w:id="42"/>
    </w:p>
    <w:p>
      <w:pPr>
        <w:ind w:firstLine="420"/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3389630" cy="1313815"/>
            <wp:effectExtent l="0" t="0" r="1270" b="63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b="36307"/>
                    <a:stretch>
                      <a:fillRect/>
                    </a:stretch>
                  </pic:blipFill>
                  <pic:spPr>
                    <a:xfrm>
                      <a:off x="0" y="0"/>
                      <a:ext cx="3394958" cy="1316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3" w:name="_Toc12505_WPSOffice_Level2"/>
      <w:r>
        <w:rPr>
          <w:rFonts w:hint="eastAsia" w:ascii="宋体" w:hAnsi="宋体" w:cs="宋体"/>
          <w:sz w:val="21"/>
          <w:szCs w:val="21"/>
        </w:rPr>
        <w:t>图3.12 手写sql界面</w:t>
      </w:r>
      <w:bookmarkEnd w:id="43"/>
    </w:p>
    <w:p>
      <w:pPr>
        <w:pStyle w:val="4"/>
        <w:numPr>
          <w:ilvl w:val="2"/>
          <w:numId w:val="0"/>
        </w:numPr>
        <w:ind w:leftChars="0"/>
        <w:rPr>
          <w:rFonts w:ascii="宋体" w:hAnsi="宋体" w:eastAsia="宋体" w:cs="宋体"/>
          <w:sz w:val="21"/>
          <w:szCs w:val="21"/>
        </w:rPr>
      </w:pPr>
      <w:bookmarkStart w:id="44" w:name="_Toc10499_WPSOffice_Level2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3.1.2</w:t>
      </w:r>
      <w:r>
        <w:rPr>
          <w:rFonts w:hint="eastAsia" w:ascii="宋体" w:hAnsi="宋体" w:eastAsia="宋体" w:cs="宋体"/>
          <w:sz w:val="21"/>
          <w:szCs w:val="21"/>
        </w:rPr>
        <w:t>数据审核</w:t>
      </w:r>
      <w:bookmarkEnd w:id="44"/>
    </w:p>
    <w:p>
      <w:pPr>
        <w:ind w:firstLine="42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数据审核主要是对企业用户填报的信息，按照之前配置的规则进行审核，在审核时先选择报表，点击搜索小图标，弹出报表信息查询窗口，选择需要审核的地区，效果如图3.13所示，选择完成后即可对该报表进行审核，选中需要审核的问卷，点击【明细】按钮，弹出单条数据审核窗口，需要审核的企业对应的点击【审核数据】按钮，在新标签页中打开数据审核页面，效果如图3.14所示，左下角为没有通过校验规则的提示信息，如数据合法点击【上报】按钮，提示“上报成功”，点击【确认】按钮，即可完成对该企业上报数据的审核工作；如果不满足要求，点击【退回】按钮，即可实现回退，让企业重新填报，如需将填报信息导出，点击【数据导出】按钮，按照提示信息保存即可。</w:t>
      </w:r>
    </w:p>
    <w:p>
      <w:pPr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559560"/>
            <wp:effectExtent l="0" t="0" r="0" b="254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5" w:name="_Toc12513_WPSOffice_Level2"/>
      <w:r>
        <w:rPr>
          <w:rFonts w:hint="eastAsia" w:ascii="宋体" w:hAnsi="宋体" w:cs="宋体"/>
          <w:sz w:val="21"/>
          <w:szCs w:val="21"/>
        </w:rPr>
        <w:t>图3.13 数据审核</w:t>
      </w:r>
      <w:bookmarkEnd w:id="45"/>
    </w:p>
    <w:p>
      <w:pPr>
        <w:jc w:val="lef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614295"/>
            <wp:effectExtent l="0" t="0" r="0" b="1460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1"/>
          <w:szCs w:val="21"/>
        </w:rPr>
      </w:pPr>
      <w:bookmarkStart w:id="46" w:name="_Toc29737_WPSOffice_Level2"/>
      <w:r>
        <w:rPr>
          <w:rFonts w:hint="eastAsia" w:ascii="宋体" w:hAnsi="宋体" w:cs="宋体"/>
          <w:sz w:val="21"/>
          <w:szCs w:val="21"/>
        </w:rPr>
        <w:t>图3.14 数据审核详情页</w:t>
      </w:r>
      <w:bookmarkEnd w:id="4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center"/>
      <w:rPr>
        <w:rFonts w:hint="eastAsia" w:ascii="宋体" w:hAnsi="宋体"/>
        <w:sz w:val="24"/>
        <w:szCs w:val="24"/>
        <w:lang w:eastAsia="zh-CN"/>
      </w:rPr>
    </w:pPr>
  </w:p>
  <w:p>
    <w:pPr>
      <w:pStyle w:val="7"/>
      <w:pBdr>
        <w:bottom w:val="none" w:color="auto" w:sz="0" w:space="1"/>
      </w:pBdr>
      <w:jc w:val="center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EA0CC3"/>
    <w:multiLevelType w:val="multilevel"/>
    <w:tmpl w:val="8AEA0CC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lvlText w:val="3.%2."/>
      <w:lvlJc w:val="left"/>
      <w:pPr>
        <w:tabs>
          <w:tab w:val="left" w:pos="420"/>
        </w:tabs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Restart w:val="1"/>
      <w:pStyle w:val="4"/>
      <w:suff w:val="space"/>
      <w:lvlText w:val="2.2.%3"/>
      <w:lvlJc w:val="left"/>
      <w:pPr>
        <w:tabs>
          <w:tab w:val="left" w:pos="0"/>
        </w:tabs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suff w:val="space"/>
      <w:lvlText w:val="3.3.2.%4"/>
      <w:lvlJc w:val="left"/>
      <w:pPr>
        <w:tabs>
          <w:tab w:val="left" w:pos="0"/>
        </w:tabs>
        <w:ind w:left="851" w:hanging="851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9B94AF32"/>
    <w:multiLevelType w:val="multilevel"/>
    <w:tmpl w:val="9B94AF32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A9C3F17F"/>
    <w:multiLevelType w:val="multilevel"/>
    <w:tmpl w:val="A9C3F17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suff w:val="space"/>
      <w:lvlText w:val="3.%2."/>
      <w:lvlJc w:val="left"/>
      <w:pPr>
        <w:tabs>
          <w:tab w:val="left" w:pos="420"/>
        </w:tabs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F171C0BA"/>
    <w:multiLevelType w:val="multilevel"/>
    <w:tmpl w:val="F171C0BA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>
    <w:nsid w:val="0261700C"/>
    <w:multiLevelType w:val="multilevel"/>
    <w:tmpl w:val="0261700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lvlRestart w:val="0"/>
      <w:pStyle w:val="3"/>
      <w:suff w:val="space"/>
      <w:lvlText w:val="2.%2."/>
      <w:lvlJc w:val="left"/>
      <w:pPr>
        <w:tabs>
          <w:tab w:val="left" w:pos="0"/>
        </w:tabs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0CDE52BF"/>
    <w:multiLevelType w:val="multilevel"/>
    <w:tmpl w:val="0CDE52BF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11"/>
    <w:rsid w:val="00347C9E"/>
    <w:rsid w:val="00C80A11"/>
    <w:rsid w:val="00CA44E6"/>
    <w:rsid w:val="00EA4D48"/>
    <w:rsid w:val="00EB62B8"/>
    <w:rsid w:val="00F12D80"/>
    <w:rsid w:val="00FB7EEB"/>
    <w:rsid w:val="0BB65E69"/>
    <w:rsid w:val="199707C9"/>
    <w:rsid w:val="3499773B"/>
    <w:rsid w:val="38391D05"/>
    <w:rsid w:val="3E65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50" w:beforeLines="50"/>
      <w:jc w:val="left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2"/>
      </w:numPr>
      <w:outlineLvl w:val="1"/>
    </w:pPr>
    <w:rPr>
      <w:rFonts w:ascii="Arial" w:hAnsi="Arial"/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3"/>
      </w:numPr>
      <w:jc w:val="left"/>
      <w:outlineLvl w:val="2"/>
    </w:pPr>
    <w:rPr>
      <w:rFonts w:ascii="Times New Roman" w:hAnsi="Times New Roman" w:eastAsiaTheme="majorEastAsia"/>
      <w:b/>
      <w:bCs/>
      <w:sz w:val="28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3"/>
      </w:numPr>
      <w:outlineLvl w:val="3"/>
    </w:pPr>
    <w:rPr>
      <w:rFonts w:ascii="Arial" w:hAnsi="Arial" w:eastAsiaTheme="majorEastAsia"/>
      <w:b/>
      <w:bCs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Title"/>
    <w:basedOn w:val="1"/>
    <w:next w:val="1"/>
    <w:qFormat/>
    <w:uiPriority w:val="0"/>
    <w:pPr>
      <w:spacing w:line="240" w:lineRule="auto"/>
      <w:jc w:val="center"/>
    </w:pPr>
    <w:rPr>
      <w:rFonts w:ascii="Arial" w:hAnsi="Arial" w:eastAsia="宋体" w:cs="Times New Roman"/>
      <w:b/>
      <w:kern w:val="0"/>
      <w:sz w:val="36"/>
      <w:szCs w:val="20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图注 Char"/>
    <w:basedOn w:val="10"/>
    <w:link w:val="13"/>
    <w:qFormat/>
    <w:uiPriority w:val="0"/>
    <w:rPr>
      <w:sz w:val="18"/>
      <w:szCs w:val="18"/>
    </w:rPr>
  </w:style>
  <w:style w:type="paragraph" w:customStyle="1" w:styleId="13">
    <w:name w:val="图注"/>
    <w:basedOn w:val="1"/>
    <w:link w:val="12"/>
    <w:qFormat/>
    <w:uiPriority w:val="0"/>
    <w:pPr>
      <w:jc w:val="center"/>
    </w:pPr>
    <w:rPr>
      <w:sz w:val="18"/>
      <w:szCs w:val="18"/>
    </w:rPr>
  </w:style>
  <w:style w:type="paragraph" w:customStyle="1" w:styleId="14">
    <w:name w:val="规范正文"/>
    <w:basedOn w:val="1"/>
    <w:qFormat/>
    <w:uiPriority w:val="0"/>
    <w:pPr>
      <w:adjustRightInd w:val="0"/>
      <w:ind w:left="480"/>
      <w:textAlignment w:val="baseline"/>
    </w:pPr>
    <w:rPr>
      <w:szCs w:val="20"/>
    </w:rPr>
  </w:style>
  <w:style w:type="character" w:customStyle="1" w:styleId="15">
    <w:name w:val="页脚 Char"/>
    <w:basedOn w:val="10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6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7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8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glossaryDocument" Target="glossary/document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6e2bddac-eeb6-4af3-9718-e33a6fbdfbf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e2bddac-eeb6-4af3-9718-e33a6fbdfbf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024bc9e-333f-4147-bd76-b30e0bca6c4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024bc9e-333f-4147-bd76-b30e0bca6c4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0c90c2f-27ce-4bdb-99ee-4dfbc6617ae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c90c2f-27ce-4bdb-99ee-4dfbc6617ae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d3fc822-4c32-43f2-98e6-37bdb2f3bf0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d3fc822-4c32-43f2-98e6-37bdb2f3bf0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b67c82b-0cda-4a74-b59d-f9f43f363bf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b67c82b-0cda-4a74-b59d-f9f43f363bf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7bf12d3-5e24-4aac-8029-93dcf319570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7bf12d3-5e24-4aac-8029-93dcf319570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2644b17-4009-4178-b0b3-2bc854cad46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2644b17-4009-4178-b0b3-2bc854cad46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393e93c-8329-49bf-9dc9-94986ebbb02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393e93c-8329-49bf-9dc9-94986ebbb02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b1b9640-d52b-4365-bf68-1b71d7fe4c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b1b9640-d52b-4365-bf68-1b71d7fe4c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43e50f5-53bd-4289-961c-4d441967c57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43e50f5-53bd-4289-961c-4d441967c57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346</Words>
  <Characters>1976</Characters>
  <Lines>16</Lines>
  <Paragraphs>4</Paragraphs>
  <TotalTime>2</TotalTime>
  <ScaleCrop>false</ScaleCrop>
  <LinksUpToDate>false</LinksUpToDate>
  <CharactersWithSpaces>2318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2019-03-11T05:14:32Z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