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110" w:rsidRPr="00735110" w:rsidRDefault="00735110" w:rsidP="00735110">
      <w:pPr>
        <w:widowControl/>
        <w:spacing w:before="450" w:line="750" w:lineRule="atLeast"/>
        <w:jc w:val="center"/>
        <w:outlineLvl w:val="3"/>
        <w:rPr>
          <w:rFonts w:ascii="微软雅黑" w:eastAsia="微软雅黑" w:hAnsi="微软雅黑" w:cs="宋体"/>
          <w:b/>
          <w:bCs/>
          <w:color w:val="BF360C"/>
          <w:kern w:val="0"/>
          <w:sz w:val="36"/>
          <w:szCs w:val="36"/>
        </w:rPr>
      </w:pPr>
      <w:r w:rsidRPr="00735110">
        <w:rPr>
          <w:rFonts w:ascii="微软雅黑" w:eastAsia="微软雅黑" w:hAnsi="微软雅黑" w:cs="宋体" w:hint="eastAsia"/>
          <w:b/>
          <w:bCs/>
          <w:color w:val="BF360C"/>
          <w:kern w:val="0"/>
          <w:sz w:val="36"/>
          <w:szCs w:val="36"/>
        </w:rPr>
        <w:t>广东省发展改革委 广东省住房和城乡建设厅关于做好2020年老旧小区改造配套基础设施建设第二批中央预算内投资计划申报工作的通知</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各地级以上市发展改革局（委）、老旧小区改造主管部门：</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为贯彻落实《广东省委 广东省人民政府关于统筹推进新冠肺炎疫情防控和经济社会发展工作的若干措施》，抓紧实施一批老旧小区改造项目，并积极争取中央预算内投资支持项目建设，现就做好我省2020年老旧小区改造配套基础设施建设第二批中央预算内投资计划申报工作通知如下：</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一、抓紧谋划提出一批老旧小区改造项目</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老旧小区改造具有“既保民生，又稳投资，同时拉动内需”的特点，党中央、国务院高度重视，国家发展改革委在2020年中央预算内投资方面加大支持力度。各地要高度重视老旧小区改造工作，在推动在建项目加快实施的基础上，对本地区老旧小区改造需求进一步梳理，谋划提出一批老旧小区改造项目，加快推进项目立项、规划、选址等前期工作，依托国家重大建设项目</w:t>
      </w:r>
      <w:proofErr w:type="gramStart"/>
      <w:r w:rsidRPr="00735110">
        <w:rPr>
          <w:rFonts w:ascii="微软雅黑" w:eastAsia="微软雅黑" w:hAnsi="微软雅黑" w:cs="宋体" w:hint="eastAsia"/>
          <w:color w:val="333333"/>
          <w:kern w:val="0"/>
          <w:sz w:val="24"/>
          <w:szCs w:val="24"/>
        </w:rPr>
        <w:t>库及时</w:t>
      </w:r>
      <w:proofErr w:type="gramEnd"/>
      <w:r w:rsidRPr="00735110">
        <w:rPr>
          <w:rFonts w:ascii="微软雅黑" w:eastAsia="微软雅黑" w:hAnsi="微软雅黑" w:cs="宋体" w:hint="eastAsia"/>
          <w:color w:val="333333"/>
          <w:kern w:val="0"/>
          <w:sz w:val="24"/>
          <w:szCs w:val="24"/>
        </w:rPr>
        <w:t>准确、有计划地储备项目，将前期工作成熟、符合条件的项目全部纳入重大项目储备库进行管理。</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二、抓紧申报2020年第二批中央预算内投资计划</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请各地发展改革、老旧小区改造主管部门加强衔接、紧密配合，按照《中央预算内投资保障性安居工程专项管理暂行办法》（</w:t>
      </w:r>
      <w:proofErr w:type="gramStart"/>
      <w:r w:rsidRPr="00735110">
        <w:rPr>
          <w:rFonts w:ascii="微软雅黑" w:eastAsia="微软雅黑" w:hAnsi="微软雅黑" w:cs="宋体" w:hint="eastAsia"/>
          <w:color w:val="333333"/>
          <w:kern w:val="0"/>
          <w:sz w:val="24"/>
          <w:szCs w:val="24"/>
        </w:rPr>
        <w:t>发改投资规</w:t>
      </w:r>
      <w:proofErr w:type="gramEnd"/>
      <w:r w:rsidRPr="00735110">
        <w:rPr>
          <w:rFonts w:ascii="微软雅黑" w:eastAsia="微软雅黑" w:hAnsi="微软雅黑" w:cs="宋体" w:hint="eastAsia"/>
          <w:color w:val="333333"/>
          <w:kern w:val="0"/>
          <w:sz w:val="24"/>
          <w:szCs w:val="24"/>
        </w:rPr>
        <w:t>〔2019〕1035号，详见附件1）规定的范围，抓紧对本地区老旧小区改造项目中央预算内投资需求</w:t>
      </w:r>
      <w:r w:rsidRPr="00735110">
        <w:rPr>
          <w:rFonts w:ascii="微软雅黑" w:eastAsia="微软雅黑" w:hAnsi="微软雅黑" w:cs="宋体" w:hint="eastAsia"/>
          <w:color w:val="333333"/>
          <w:kern w:val="0"/>
          <w:sz w:val="24"/>
          <w:szCs w:val="24"/>
        </w:rPr>
        <w:lastRenderedPageBreak/>
        <w:t>进行梳理，选取符合条件的项目申报2020年老旧小区改造配套基础设施建设第二批中央预算内投资计划，申报范围不限于纳入我省《2020年中央补助支持城镇老旧小区改造计划表》的项目。其中：</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（一）支持范围和标准。中央预算内投资支持的相关配套基础设施包括小区内的道路、供排水、供电、供气、供暖、绿化、照明、围墙、垃圾收储等基础设施，小区的养老抚幼、无障碍、</w:t>
      </w:r>
      <w:proofErr w:type="gramStart"/>
      <w:r w:rsidRPr="00735110">
        <w:rPr>
          <w:rFonts w:ascii="微软雅黑" w:eastAsia="微软雅黑" w:hAnsi="微软雅黑" w:cs="宋体" w:hint="eastAsia"/>
          <w:color w:val="333333"/>
          <w:kern w:val="0"/>
          <w:sz w:val="24"/>
          <w:szCs w:val="24"/>
        </w:rPr>
        <w:t>便民等</w:t>
      </w:r>
      <w:proofErr w:type="gramEnd"/>
      <w:r w:rsidRPr="00735110">
        <w:rPr>
          <w:rFonts w:ascii="微软雅黑" w:eastAsia="微软雅黑" w:hAnsi="微软雅黑" w:cs="宋体" w:hint="eastAsia"/>
          <w:color w:val="333333"/>
          <w:kern w:val="0"/>
          <w:sz w:val="24"/>
          <w:szCs w:val="24"/>
        </w:rPr>
        <w:t>公共服务设施，与小区直接相关的道路和公共交通、通信、供电、供排水、供气、供热、停车库（场）等城镇基础设施项目。原则上不得用于主干道、主管网、综合管廊、广场、城市公园等与小区不直接相关的城镇基础设施项目。申报补助金额最高不超过核定的配套基础设施建安工程投资。</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二）申报要求。申报项目应符合本地区财政承受能力和政府投资能力，不会造成地方政府隐性债务，地方建设资金已落实，项目建设单位未列入失信“黑名单”。项目前期工作成熟，配套基础设施工程已开工或在2020年内开工建设，确保中央预算内投资一经下达，即可用于项目建设。</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（三）申报程序。</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1.通过国家重大建设项目库进行网上申报。按照国家重大建设项目库储备和编报计划工作要求，组织项目单位做好2020年保障性安居工程配套基础设施中央预算内投资项目入库填报、信息完善和审核推送等工作，于2020年3月15日前将编制好三年滚动投资计划的申报项目推送到我委（固定资产投资处）账户。项目单位在填写项目信息和各地市发展改革部门审核信息时，请注意以下事项：</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lastRenderedPageBreak/>
        <w:t xml:space="preserve">　　（1）在项目库“基本信息”模块下的“主要建设规模”和“（年度）主要建设内容”中，除填写立项批复文件确定的主要建设内容和规模外，还应写明涉及改造的小区数、户数、栋数、总建筑面积等信息。</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（2）在项目库“基本信息”模块</w:t>
      </w:r>
      <w:proofErr w:type="gramStart"/>
      <w:r w:rsidRPr="00735110">
        <w:rPr>
          <w:rFonts w:ascii="微软雅黑" w:eastAsia="微软雅黑" w:hAnsi="微软雅黑" w:cs="宋体" w:hint="eastAsia"/>
          <w:color w:val="333333"/>
          <w:kern w:val="0"/>
          <w:sz w:val="24"/>
          <w:szCs w:val="24"/>
        </w:rPr>
        <w:t>下明确</w:t>
      </w:r>
      <w:proofErr w:type="gramEnd"/>
      <w:r w:rsidRPr="00735110">
        <w:rPr>
          <w:rFonts w:ascii="微软雅黑" w:eastAsia="微软雅黑" w:hAnsi="微软雅黑" w:cs="宋体" w:hint="eastAsia"/>
          <w:color w:val="333333"/>
          <w:kern w:val="0"/>
          <w:sz w:val="24"/>
          <w:szCs w:val="24"/>
        </w:rPr>
        <w:t>填写项目单位、项目责任人、日常监管直接责任单位及监管责任人。</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（3）按申报项目类型，在项目库“基本信息”模块下的“审核辅助标识03”中标注“2020年第二批老旧小区配套基础设施建设”。</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2.正式行文申报。请各地发展改革部门会同老旧小区改造主管部门，于2020年3月15日前正式行文报送投资计划到省发展改革委（固定资产投资处）、省住房城乡建设厅（建筑节能处），申报文件应注明“经认真审核，所报投资计划符合我市财政承受能力和政府投资能力，不会造成地方政府隐性债务”，一并附具以下书面材料：</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（1）申报项目的可行性研究报告、初步设计概算书。</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（2）申报项目需明确老旧小区改造的名称、改造总投资、建设内容和规模、建设地点、涉及小区数、户数、栋数、建筑面积等情况，以及是否申报过《2020年中央补助支持城镇老旧小区改造计划表》等内容。</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（3）项目审批文件，包括项目立项、城乡规划、用地审批等文件。</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（4）项目施工许可证（如有）。</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（5）项目现场实时施工图片、工程</w:t>
      </w:r>
      <w:proofErr w:type="gramStart"/>
      <w:r w:rsidRPr="00735110">
        <w:rPr>
          <w:rFonts w:ascii="微软雅黑" w:eastAsia="微软雅黑" w:hAnsi="微软雅黑" w:cs="宋体" w:hint="eastAsia"/>
          <w:color w:val="333333"/>
          <w:kern w:val="0"/>
          <w:sz w:val="24"/>
          <w:szCs w:val="24"/>
        </w:rPr>
        <w:t>量现场</w:t>
      </w:r>
      <w:proofErr w:type="gramEnd"/>
      <w:r w:rsidRPr="00735110">
        <w:rPr>
          <w:rFonts w:ascii="微软雅黑" w:eastAsia="微软雅黑" w:hAnsi="微软雅黑" w:cs="宋体" w:hint="eastAsia"/>
          <w:color w:val="333333"/>
          <w:kern w:val="0"/>
          <w:sz w:val="24"/>
          <w:szCs w:val="24"/>
        </w:rPr>
        <w:t>核定表、资金支付证明等反映项目建设进度的佐证材料。</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lastRenderedPageBreak/>
        <w:t xml:space="preserve">　　（6）老旧小区改造配套基础设施建设2020年第二批中央预算内投资绩效目标表（详见附件2）。</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三、加强老旧小区改造工作组织实施</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老旧小区改造投资规模大、项目点多面广、安排协调难度大，各地要进一步加强统筹协调和组织实施，成立由发展改革部门、老旧小区改造主管部门共同参加的推进老旧小区改造工作专班，由一名分管领导担任专班成员，一名熟悉业务的同志担任联络员。加强与财政、自然资源等部门的衔接沟通，分工协作，齐抓共管，确保各项工作有序推进。专班人员名单（详见附件3）请于3月6日前报送省发展改革委（固定资产投资处）、省住房城乡建设厅（建筑节能处）。</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p>
    <w:p w:rsidR="00735110" w:rsidRPr="00735110" w:rsidRDefault="00735110" w:rsidP="00735110">
      <w:pPr>
        <w:widowControl/>
        <w:spacing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附件：</w:t>
      </w:r>
      <w:hyperlink r:id="rId5" w:tgtFrame="_self" w:history="1">
        <w:r w:rsidRPr="00735110">
          <w:rPr>
            <w:rFonts w:ascii="微软雅黑" w:eastAsia="微软雅黑" w:hAnsi="微软雅黑" w:cs="宋体" w:hint="eastAsia"/>
            <w:color w:val="333333"/>
            <w:kern w:val="0"/>
            <w:sz w:val="24"/>
            <w:szCs w:val="24"/>
            <w:u w:val="single"/>
            <w:bdr w:val="none" w:sz="0" w:space="0" w:color="auto" w:frame="1"/>
          </w:rPr>
          <w:t>1.中央预算内投资保障性安居工程专项管理暂行办法（</w:t>
        </w:r>
        <w:proofErr w:type="gramStart"/>
        <w:r w:rsidRPr="00735110">
          <w:rPr>
            <w:rFonts w:ascii="微软雅黑" w:eastAsia="微软雅黑" w:hAnsi="微软雅黑" w:cs="宋体" w:hint="eastAsia"/>
            <w:color w:val="333333"/>
            <w:kern w:val="0"/>
            <w:sz w:val="24"/>
            <w:szCs w:val="24"/>
            <w:u w:val="single"/>
            <w:bdr w:val="none" w:sz="0" w:space="0" w:color="auto" w:frame="1"/>
          </w:rPr>
          <w:t>发改投资规</w:t>
        </w:r>
        <w:proofErr w:type="gramEnd"/>
        <w:r w:rsidRPr="00735110">
          <w:rPr>
            <w:rFonts w:ascii="微软雅黑" w:eastAsia="微软雅黑" w:hAnsi="微软雅黑" w:cs="宋体" w:hint="eastAsia"/>
            <w:color w:val="333333"/>
            <w:kern w:val="0"/>
            <w:sz w:val="24"/>
            <w:szCs w:val="24"/>
            <w:u w:val="single"/>
            <w:bdr w:val="none" w:sz="0" w:space="0" w:color="auto" w:frame="1"/>
          </w:rPr>
          <w:t>〔2019〕1035号）（敬请点击查看）</w:t>
        </w:r>
      </w:hyperlink>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2.老旧小区改造配套基础设施建设2020年第二批中央预算内投资绩效目标表</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3. </w:t>
      </w:r>
      <w:r w:rsidRPr="00735110">
        <w:rPr>
          <w:rFonts w:ascii="微软雅黑" w:eastAsia="微软雅黑" w:hAnsi="微软雅黑" w:cs="宋体" w:hint="eastAsia"/>
          <w:color w:val="333333"/>
          <w:kern w:val="0"/>
          <w:sz w:val="24"/>
          <w:szCs w:val="24"/>
          <w:u w:val="single"/>
        </w:rPr>
        <w:t>    </w:t>
      </w:r>
      <w:r w:rsidRPr="00735110">
        <w:rPr>
          <w:rFonts w:ascii="微软雅黑" w:eastAsia="微软雅黑" w:hAnsi="微软雅黑" w:cs="宋体" w:hint="eastAsia"/>
          <w:color w:val="333333"/>
          <w:kern w:val="0"/>
          <w:sz w:val="24"/>
          <w:szCs w:val="24"/>
        </w:rPr>
        <w:t>市推进老旧小区改造工作专班人员名单</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4.中央预算内投资保障性安居工程专项合</w:t>
      </w:r>
      <w:proofErr w:type="gramStart"/>
      <w:r w:rsidRPr="00735110">
        <w:rPr>
          <w:rFonts w:ascii="微软雅黑" w:eastAsia="微软雅黑" w:hAnsi="微软雅黑" w:cs="宋体" w:hint="eastAsia"/>
          <w:color w:val="333333"/>
          <w:kern w:val="0"/>
          <w:sz w:val="24"/>
          <w:szCs w:val="24"/>
        </w:rPr>
        <w:t>规</w:t>
      </w:r>
      <w:proofErr w:type="gramEnd"/>
      <w:r w:rsidRPr="00735110">
        <w:rPr>
          <w:rFonts w:ascii="微软雅黑" w:eastAsia="微软雅黑" w:hAnsi="微软雅黑" w:cs="宋体" w:hint="eastAsia"/>
          <w:color w:val="333333"/>
          <w:kern w:val="0"/>
          <w:sz w:val="24"/>
          <w:szCs w:val="24"/>
        </w:rPr>
        <w:t>性审查表</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5.中央预算内投资保障性安居工程专项申报项目评分标准表</w:t>
      </w:r>
    </w:p>
    <w:p w:rsidR="00735110" w:rsidRPr="00735110" w:rsidRDefault="00735110" w:rsidP="00735110">
      <w:pPr>
        <w:widowControl/>
        <w:spacing w:before="150" w:line="360" w:lineRule="atLeast"/>
        <w:jc w:val="righ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广东省发展改革委       广东省住房和城乡建设厅</w:t>
      </w:r>
    </w:p>
    <w:p w:rsidR="00735110" w:rsidRPr="00735110" w:rsidRDefault="00735110" w:rsidP="00735110">
      <w:pPr>
        <w:widowControl/>
        <w:spacing w:before="150" w:line="360" w:lineRule="atLeast"/>
        <w:jc w:val="righ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2020年3月5日</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（联系人及电话：范成砖，020-83134690；杨庆东，020-83133702；</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lastRenderedPageBreak/>
        <w:t xml:space="preserve">　　  传真：020-83138625、83133704；</w:t>
      </w:r>
    </w:p>
    <w:p w:rsidR="00735110" w:rsidRPr="00735110" w:rsidRDefault="00735110" w:rsidP="00735110">
      <w:pPr>
        <w:widowControl/>
        <w:spacing w:before="150" w:line="360" w:lineRule="atLeast"/>
        <w:jc w:val="left"/>
        <w:rPr>
          <w:rFonts w:ascii="微软雅黑" w:eastAsia="微软雅黑" w:hAnsi="微软雅黑" w:cs="宋体" w:hint="eastAsia"/>
          <w:color w:val="333333"/>
          <w:kern w:val="0"/>
          <w:sz w:val="24"/>
          <w:szCs w:val="24"/>
        </w:rPr>
      </w:pPr>
      <w:r w:rsidRPr="00735110">
        <w:rPr>
          <w:rFonts w:ascii="微软雅黑" w:eastAsia="微软雅黑" w:hAnsi="微软雅黑" w:cs="宋体" w:hint="eastAsia"/>
          <w:color w:val="333333"/>
          <w:kern w:val="0"/>
          <w:sz w:val="24"/>
          <w:szCs w:val="24"/>
        </w:rPr>
        <w:t xml:space="preserve">　　电子邮箱：fgw_tzyzdxmc@gd.gov.cn，gdszjt_ud@126.com）</w:t>
      </w:r>
    </w:p>
    <w:p w:rsidR="00735110" w:rsidRPr="00735110" w:rsidRDefault="00735110" w:rsidP="00735110">
      <w:pPr>
        <w:widowControl/>
        <w:spacing w:before="150" w:line="540" w:lineRule="atLeast"/>
        <w:jc w:val="left"/>
        <w:rPr>
          <w:rFonts w:ascii="微软雅黑" w:eastAsia="微软雅黑" w:hAnsi="微软雅黑" w:cs="宋体" w:hint="eastAsia"/>
          <w:color w:val="333333"/>
          <w:kern w:val="0"/>
          <w:sz w:val="24"/>
          <w:szCs w:val="24"/>
        </w:rPr>
      </w:pPr>
    </w:p>
    <w:p w:rsidR="00735110" w:rsidRPr="00735110" w:rsidRDefault="00735110" w:rsidP="00735110">
      <w:pPr>
        <w:widowControl/>
        <w:spacing w:before="150" w:line="450" w:lineRule="atLeast"/>
        <w:jc w:val="left"/>
        <w:rPr>
          <w:rFonts w:ascii="Arial" w:eastAsia="微软雅黑" w:hAnsi="Arial" w:cs="Arial" w:hint="eastAsia"/>
          <w:b/>
          <w:bCs/>
          <w:color w:val="175792"/>
          <w:kern w:val="0"/>
          <w:sz w:val="24"/>
          <w:szCs w:val="24"/>
        </w:rPr>
      </w:pPr>
      <w:r w:rsidRPr="00735110">
        <w:rPr>
          <w:rFonts w:ascii="Arial" w:eastAsia="微软雅黑" w:hAnsi="Arial" w:cs="Arial"/>
          <w:b/>
          <w:bCs/>
          <w:color w:val="175792"/>
          <w:kern w:val="0"/>
          <w:sz w:val="24"/>
          <w:szCs w:val="24"/>
        </w:rPr>
        <w:t>相关附件：</w:t>
      </w:r>
    </w:p>
    <w:p w:rsidR="00BB2D8E" w:rsidRDefault="00735110" w:rsidP="00735110">
      <w:pPr>
        <w:widowControl/>
        <w:spacing w:line="540" w:lineRule="atLeast"/>
        <w:jc w:val="left"/>
        <w:rPr>
          <w:rFonts w:ascii="微软雅黑" w:eastAsia="微软雅黑" w:hAnsi="微软雅黑" w:cs="宋体" w:hint="eastAsia"/>
          <w:color w:val="333333"/>
          <w:kern w:val="0"/>
          <w:sz w:val="24"/>
          <w:szCs w:val="24"/>
        </w:rPr>
      </w:pPr>
      <w:hyperlink r:id="rId6" w:history="1">
        <w:r w:rsidRPr="00735110">
          <w:rPr>
            <w:rFonts w:ascii="微软雅黑" w:eastAsia="微软雅黑" w:hAnsi="微软雅黑" w:cs="宋体" w:hint="eastAsia"/>
            <w:color w:val="333333"/>
            <w:kern w:val="0"/>
            <w:szCs w:val="21"/>
            <w:u w:val="single"/>
            <w:bdr w:val="none" w:sz="0" w:space="0" w:color="auto" w:frame="1"/>
          </w:rPr>
          <w:t>291</w:t>
        </w:r>
        <w:proofErr w:type="gramStart"/>
        <w:r w:rsidRPr="00735110">
          <w:rPr>
            <w:rFonts w:ascii="微软雅黑" w:eastAsia="微软雅黑" w:hAnsi="微软雅黑" w:cs="宋体" w:hint="eastAsia"/>
            <w:color w:val="333333"/>
            <w:kern w:val="0"/>
            <w:szCs w:val="21"/>
            <w:u w:val="single"/>
            <w:bdr w:val="none" w:sz="0" w:space="0" w:color="auto" w:frame="1"/>
          </w:rPr>
          <w:t>联函</w:t>
        </w:r>
        <w:proofErr w:type="gramEnd"/>
        <w:r w:rsidRPr="00735110">
          <w:rPr>
            <w:rFonts w:ascii="微软雅黑" w:eastAsia="微软雅黑" w:hAnsi="微软雅黑" w:cs="宋体" w:hint="eastAsia"/>
            <w:color w:val="333333"/>
            <w:kern w:val="0"/>
            <w:szCs w:val="21"/>
            <w:u w:val="single"/>
            <w:bdr w:val="none" w:sz="0" w:space="0" w:color="auto" w:frame="1"/>
          </w:rPr>
          <w:t xml:space="preserve"> 附件2.</w:t>
        </w:r>
        <w:proofErr w:type="gramStart"/>
        <w:r w:rsidRPr="00735110">
          <w:rPr>
            <w:rFonts w:ascii="微软雅黑" w:eastAsia="微软雅黑" w:hAnsi="微软雅黑" w:cs="宋体" w:hint="eastAsia"/>
            <w:color w:val="333333"/>
            <w:kern w:val="0"/>
            <w:szCs w:val="21"/>
            <w:u w:val="single"/>
            <w:bdr w:val="none" w:sz="0" w:space="0" w:color="auto" w:frame="1"/>
          </w:rPr>
          <w:t>docx</w:t>
        </w:r>
        <w:proofErr w:type="gramEnd"/>
      </w:hyperlink>
    </w:p>
    <w:p w:rsidR="00BB2D8E" w:rsidRDefault="00735110" w:rsidP="00735110">
      <w:pPr>
        <w:widowControl/>
        <w:spacing w:line="540" w:lineRule="atLeast"/>
        <w:jc w:val="left"/>
        <w:rPr>
          <w:rFonts w:ascii="微软雅黑" w:eastAsia="微软雅黑" w:hAnsi="微软雅黑" w:cs="宋体" w:hint="eastAsia"/>
          <w:color w:val="333333"/>
          <w:kern w:val="0"/>
          <w:sz w:val="24"/>
          <w:szCs w:val="24"/>
        </w:rPr>
      </w:pPr>
      <w:hyperlink r:id="rId7" w:history="1">
        <w:r w:rsidRPr="00735110">
          <w:rPr>
            <w:rFonts w:ascii="微软雅黑" w:eastAsia="微软雅黑" w:hAnsi="微软雅黑" w:cs="宋体" w:hint="eastAsia"/>
            <w:color w:val="333333"/>
            <w:kern w:val="0"/>
            <w:szCs w:val="21"/>
            <w:u w:val="single"/>
            <w:bdr w:val="none" w:sz="0" w:space="0" w:color="auto" w:frame="1"/>
          </w:rPr>
          <w:t>291</w:t>
        </w:r>
        <w:proofErr w:type="gramStart"/>
        <w:r w:rsidRPr="00735110">
          <w:rPr>
            <w:rFonts w:ascii="微软雅黑" w:eastAsia="微软雅黑" w:hAnsi="微软雅黑" w:cs="宋体" w:hint="eastAsia"/>
            <w:color w:val="333333"/>
            <w:kern w:val="0"/>
            <w:szCs w:val="21"/>
            <w:u w:val="single"/>
            <w:bdr w:val="none" w:sz="0" w:space="0" w:color="auto" w:frame="1"/>
          </w:rPr>
          <w:t>联函</w:t>
        </w:r>
        <w:proofErr w:type="gramEnd"/>
        <w:r w:rsidRPr="00735110">
          <w:rPr>
            <w:rFonts w:ascii="微软雅黑" w:eastAsia="微软雅黑" w:hAnsi="微软雅黑" w:cs="宋体" w:hint="eastAsia"/>
            <w:color w:val="333333"/>
            <w:kern w:val="0"/>
            <w:szCs w:val="21"/>
            <w:u w:val="single"/>
            <w:bdr w:val="none" w:sz="0" w:space="0" w:color="auto" w:frame="1"/>
          </w:rPr>
          <w:t xml:space="preserve"> 附件3.</w:t>
        </w:r>
        <w:proofErr w:type="gramStart"/>
        <w:r w:rsidRPr="00735110">
          <w:rPr>
            <w:rFonts w:ascii="微软雅黑" w:eastAsia="微软雅黑" w:hAnsi="微软雅黑" w:cs="宋体" w:hint="eastAsia"/>
            <w:color w:val="333333"/>
            <w:kern w:val="0"/>
            <w:szCs w:val="21"/>
            <w:u w:val="single"/>
            <w:bdr w:val="none" w:sz="0" w:space="0" w:color="auto" w:frame="1"/>
          </w:rPr>
          <w:t>doc</w:t>
        </w:r>
        <w:proofErr w:type="gramEnd"/>
      </w:hyperlink>
    </w:p>
    <w:p w:rsidR="00BB2D8E" w:rsidRDefault="00735110" w:rsidP="00735110">
      <w:pPr>
        <w:widowControl/>
        <w:spacing w:line="540" w:lineRule="atLeast"/>
        <w:jc w:val="left"/>
        <w:rPr>
          <w:rFonts w:ascii="微软雅黑" w:eastAsia="微软雅黑" w:hAnsi="微软雅黑" w:cs="宋体" w:hint="eastAsia"/>
          <w:color w:val="333333"/>
          <w:kern w:val="0"/>
          <w:sz w:val="24"/>
          <w:szCs w:val="24"/>
        </w:rPr>
      </w:pPr>
      <w:hyperlink r:id="rId8" w:history="1">
        <w:r w:rsidRPr="00735110">
          <w:rPr>
            <w:rFonts w:ascii="微软雅黑" w:eastAsia="微软雅黑" w:hAnsi="微软雅黑" w:cs="宋体" w:hint="eastAsia"/>
            <w:color w:val="333333"/>
            <w:kern w:val="0"/>
            <w:szCs w:val="21"/>
            <w:u w:val="single"/>
            <w:bdr w:val="none" w:sz="0" w:space="0" w:color="auto" w:frame="1"/>
          </w:rPr>
          <w:t>291</w:t>
        </w:r>
        <w:proofErr w:type="gramStart"/>
        <w:r w:rsidRPr="00735110">
          <w:rPr>
            <w:rFonts w:ascii="微软雅黑" w:eastAsia="微软雅黑" w:hAnsi="微软雅黑" w:cs="宋体" w:hint="eastAsia"/>
            <w:color w:val="333333"/>
            <w:kern w:val="0"/>
            <w:szCs w:val="21"/>
            <w:u w:val="single"/>
            <w:bdr w:val="none" w:sz="0" w:space="0" w:color="auto" w:frame="1"/>
          </w:rPr>
          <w:t>联函</w:t>
        </w:r>
        <w:proofErr w:type="gramEnd"/>
        <w:r w:rsidRPr="00735110">
          <w:rPr>
            <w:rFonts w:ascii="微软雅黑" w:eastAsia="微软雅黑" w:hAnsi="微软雅黑" w:cs="宋体" w:hint="eastAsia"/>
            <w:color w:val="333333"/>
            <w:kern w:val="0"/>
            <w:szCs w:val="21"/>
            <w:u w:val="single"/>
            <w:bdr w:val="none" w:sz="0" w:space="0" w:color="auto" w:frame="1"/>
          </w:rPr>
          <w:t xml:space="preserve"> 附件4.</w:t>
        </w:r>
        <w:proofErr w:type="gramStart"/>
        <w:r w:rsidRPr="00735110">
          <w:rPr>
            <w:rFonts w:ascii="微软雅黑" w:eastAsia="微软雅黑" w:hAnsi="微软雅黑" w:cs="宋体" w:hint="eastAsia"/>
            <w:color w:val="333333"/>
            <w:kern w:val="0"/>
            <w:szCs w:val="21"/>
            <w:u w:val="single"/>
            <w:bdr w:val="none" w:sz="0" w:space="0" w:color="auto" w:frame="1"/>
          </w:rPr>
          <w:t>xls</w:t>
        </w:r>
        <w:proofErr w:type="gramEnd"/>
      </w:hyperlink>
      <w:bookmarkStart w:id="0" w:name="_GoBack"/>
      <w:bookmarkEnd w:id="0"/>
    </w:p>
    <w:p w:rsidR="00735110" w:rsidRPr="00735110" w:rsidRDefault="00735110" w:rsidP="00735110">
      <w:pPr>
        <w:widowControl/>
        <w:spacing w:line="540" w:lineRule="atLeast"/>
        <w:jc w:val="left"/>
        <w:rPr>
          <w:rFonts w:ascii="微软雅黑" w:eastAsia="微软雅黑" w:hAnsi="微软雅黑" w:cs="宋体"/>
          <w:color w:val="333333"/>
          <w:kern w:val="0"/>
          <w:sz w:val="24"/>
          <w:szCs w:val="24"/>
        </w:rPr>
      </w:pPr>
      <w:hyperlink r:id="rId9" w:history="1">
        <w:r w:rsidRPr="00735110">
          <w:rPr>
            <w:rFonts w:ascii="微软雅黑" w:eastAsia="微软雅黑" w:hAnsi="微软雅黑" w:cs="宋体" w:hint="eastAsia"/>
            <w:color w:val="333333"/>
            <w:kern w:val="0"/>
            <w:szCs w:val="21"/>
            <w:u w:val="single"/>
            <w:bdr w:val="none" w:sz="0" w:space="0" w:color="auto" w:frame="1"/>
          </w:rPr>
          <w:t>291</w:t>
        </w:r>
        <w:proofErr w:type="gramStart"/>
        <w:r w:rsidRPr="00735110">
          <w:rPr>
            <w:rFonts w:ascii="微软雅黑" w:eastAsia="微软雅黑" w:hAnsi="微软雅黑" w:cs="宋体" w:hint="eastAsia"/>
            <w:color w:val="333333"/>
            <w:kern w:val="0"/>
            <w:szCs w:val="21"/>
            <w:u w:val="single"/>
            <w:bdr w:val="none" w:sz="0" w:space="0" w:color="auto" w:frame="1"/>
          </w:rPr>
          <w:t>联函</w:t>
        </w:r>
        <w:proofErr w:type="gramEnd"/>
        <w:r w:rsidRPr="00735110">
          <w:rPr>
            <w:rFonts w:ascii="微软雅黑" w:eastAsia="微软雅黑" w:hAnsi="微软雅黑" w:cs="宋体" w:hint="eastAsia"/>
            <w:color w:val="333333"/>
            <w:kern w:val="0"/>
            <w:szCs w:val="21"/>
            <w:u w:val="single"/>
            <w:bdr w:val="none" w:sz="0" w:space="0" w:color="auto" w:frame="1"/>
          </w:rPr>
          <w:t xml:space="preserve"> 附件5.</w:t>
        </w:r>
        <w:proofErr w:type="gramStart"/>
        <w:r w:rsidRPr="00735110">
          <w:rPr>
            <w:rFonts w:ascii="微软雅黑" w:eastAsia="微软雅黑" w:hAnsi="微软雅黑" w:cs="宋体" w:hint="eastAsia"/>
            <w:color w:val="333333"/>
            <w:kern w:val="0"/>
            <w:szCs w:val="21"/>
            <w:u w:val="single"/>
            <w:bdr w:val="none" w:sz="0" w:space="0" w:color="auto" w:frame="1"/>
          </w:rPr>
          <w:t>xls</w:t>
        </w:r>
        <w:proofErr w:type="gramEnd"/>
      </w:hyperlink>
    </w:p>
    <w:p w:rsidR="00216BC5" w:rsidRPr="00735110" w:rsidRDefault="00216BC5">
      <w:pPr>
        <w:rPr>
          <w:rFonts w:hint="eastAsia"/>
        </w:rPr>
      </w:pPr>
    </w:p>
    <w:sectPr w:rsidR="00216BC5" w:rsidRPr="00735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FE9"/>
    <w:rsid w:val="00216BC5"/>
    <w:rsid w:val="00735110"/>
    <w:rsid w:val="00BB2D8E"/>
    <w:rsid w:val="00E03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73511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735110"/>
    <w:rPr>
      <w:rFonts w:ascii="宋体" w:eastAsia="宋体" w:hAnsi="宋体" w:cs="宋体"/>
      <w:b/>
      <w:bCs/>
      <w:kern w:val="0"/>
      <w:sz w:val="24"/>
      <w:szCs w:val="24"/>
    </w:rPr>
  </w:style>
  <w:style w:type="character" w:styleId="a3">
    <w:name w:val="Hyperlink"/>
    <w:basedOn w:val="a0"/>
    <w:uiPriority w:val="99"/>
    <w:semiHidden/>
    <w:unhideWhenUsed/>
    <w:rsid w:val="00735110"/>
    <w:rPr>
      <w:color w:val="0000FF"/>
      <w:u w:val="single"/>
    </w:rPr>
  </w:style>
  <w:style w:type="paragraph" w:styleId="a4">
    <w:name w:val="Normal (Web)"/>
    <w:basedOn w:val="a"/>
    <w:uiPriority w:val="99"/>
    <w:semiHidden/>
    <w:unhideWhenUsed/>
    <w:rsid w:val="00735110"/>
    <w:pPr>
      <w:widowControl/>
      <w:spacing w:before="100" w:beforeAutospacing="1" w:after="100" w:afterAutospacing="1"/>
      <w:jc w:val="left"/>
    </w:pPr>
    <w:rPr>
      <w:rFonts w:ascii="宋体" w:eastAsia="宋体" w:hAnsi="宋体" w:cs="宋体"/>
      <w:kern w:val="0"/>
      <w:sz w:val="24"/>
      <w:szCs w:val="24"/>
    </w:rPr>
  </w:style>
  <w:style w:type="paragraph" w:customStyle="1" w:styleId="fujw">
    <w:name w:val="fujw"/>
    <w:basedOn w:val="a"/>
    <w:rsid w:val="00735110"/>
    <w:pPr>
      <w:widowControl/>
      <w:spacing w:before="100" w:beforeAutospacing="1" w:after="100" w:afterAutospacing="1"/>
      <w:jc w:val="left"/>
    </w:pPr>
    <w:rPr>
      <w:rFonts w:ascii="宋体" w:eastAsia="宋体" w:hAnsi="宋体" w:cs="宋体"/>
      <w:kern w:val="0"/>
      <w:sz w:val="24"/>
      <w:szCs w:val="24"/>
    </w:rPr>
  </w:style>
  <w:style w:type="paragraph" w:customStyle="1" w:styleId="fujianm">
    <w:name w:val="fujianm"/>
    <w:basedOn w:val="a"/>
    <w:rsid w:val="0073511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73511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735110"/>
    <w:rPr>
      <w:rFonts w:ascii="宋体" w:eastAsia="宋体" w:hAnsi="宋体" w:cs="宋体"/>
      <w:b/>
      <w:bCs/>
      <w:kern w:val="0"/>
      <w:sz w:val="24"/>
      <w:szCs w:val="24"/>
    </w:rPr>
  </w:style>
  <w:style w:type="character" w:styleId="a3">
    <w:name w:val="Hyperlink"/>
    <w:basedOn w:val="a0"/>
    <w:uiPriority w:val="99"/>
    <w:semiHidden/>
    <w:unhideWhenUsed/>
    <w:rsid w:val="00735110"/>
    <w:rPr>
      <w:color w:val="0000FF"/>
      <w:u w:val="single"/>
    </w:rPr>
  </w:style>
  <w:style w:type="paragraph" w:styleId="a4">
    <w:name w:val="Normal (Web)"/>
    <w:basedOn w:val="a"/>
    <w:uiPriority w:val="99"/>
    <w:semiHidden/>
    <w:unhideWhenUsed/>
    <w:rsid w:val="00735110"/>
    <w:pPr>
      <w:widowControl/>
      <w:spacing w:before="100" w:beforeAutospacing="1" w:after="100" w:afterAutospacing="1"/>
      <w:jc w:val="left"/>
    </w:pPr>
    <w:rPr>
      <w:rFonts w:ascii="宋体" w:eastAsia="宋体" w:hAnsi="宋体" w:cs="宋体"/>
      <w:kern w:val="0"/>
      <w:sz w:val="24"/>
      <w:szCs w:val="24"/>
    </w:rPr>
  </w:style>
  <w:style w:type="paragraph" w:customStyle="1" w:styleId="fujw">
    <w:name w:val="fujw"/>
    <w:basedOn w:val="a"/>
    <w:rsid w:val="00735110"/>
    <w:pPr>
      <w:widowControl/>
      <w:spacing w:before="100" w:beforeAutospacing="1" w:after="100" w:afterAutospacing="1"/>
      <w:jc w:val="left"/>
    </w:pPr>
    <w:rPr>
      <w:rFonts w:ascii="宋体" w:eastAsia="宋体" w:hAnsi="宋体" w:cs="宋体"/>
      <w:kern w:val="0"/>
      <w:sz w:val="24"/>
      <w:szCs w:val="24"/>
    </w:rPr>
  </w:style>
  <w:style w:type="paragraph" w:customStyle="1" w:styleId="fujianm">
    <w:name w:val="fujianm"/>
    <w:basedOn w:val="a"/>
    <w:rsid w:val="007351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0732">
      <w:bodyDiv w:val="1"/>
      <w:marLeft w:val="0"/>
      <w:marRight w:val="0"/>
      <w:marTop w:val="0"/>
      <w:marBottom w:val="0"/>
      <w:divBdr>
        <w:top w:val="none" w:sz="0" w:space="0" w:color="auto"/>
        <w:left w:val="none" w:sz="0" w:space="0" w:color="auto"/>
        <w:bottom w:val="none" w:sz="0" w:space="0" w:color="auto"/>
        <w:right w:val="none" w:sz="0" w:space="0" w:color="auto"/>
      </w:divBdr>
      <w:divsChild>
        <w:div w:id="1893468745">
          <w:marLeft w:val="0"/>
          <w:marRight w:val="0"/>
          <w:marTop w:val="0"/>
          <w:marBottom w:val="0"/>
          <w:divBdr>
            <w:top w:val="none" w:sz="0" w:space="0" w:color="auto"/>
            <w:left w:val="none" w:sz="0" w:space="0" w:color="auto"/>
            <w:bottom w:val="none" w:sz="0" w:space="0" w:color="auto"/>
            <w:right w:val="none" w:sz="0" w:space="0" w:color="auto"/>
          </w:divBdr>
          <w:divsChild>
            <w:div w:id="1059011451">
              <w:marLeft w:val="0"/>
              <w:marRight w:val="450"/>
              <w:marTop w:val="0"/>
              <w:marBottom w:val="0"/>
              <w:divBdr>
                <w:top w:val="none" w:sz="0" w:space="0" w:color="auto"/>
                <w:left w:val="none" w:sz="0" w:space="0" w:color="auto"/>
                <w:bottom w:val="none" w:sz="0" w:space="0" w:color="auto"/>
                <w:right w:val="none" w:sz="0" w:space="0" w:color="auto"/>
              </w:divBdr>
            </w:div>
          </w:divsChild>
        </w:div>
        <w:div w:id="1461537447">
          <w:marLeft w:val="0"/>
          <w:marRight w:val="0"/>
          <w:marTop w:val="0"/>
          <w:marBottom w:val="0"/>
          <w:divBdr>
            <w:top w:val="none" w:sz="0" w:space="0" w:color="auto"/>
            <w:left w:val="none" w:sz="0" w:space="0" w:color="auto"/>
            <w:bottom w:val="none" w:sz="0" w:space="0" w:color="auto"/>
            <w:right w:val="none" w:sz="0" w:space="0" w:color="auto"/>
          </w:divBdr>
          <w:divsChild>
            <w:div w:id="6107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c.gd.gov.cn/attachment/0/388/388406/2922807.xls" TargetMode="External"/><Relationship Id="rId3" Type="http://schemas.openxmlformats.org/officeDocument/2006/relationships/settings" Target="settings.xml"/><Relationship Id="rId7" Type="http://schemas.openxmlformats.org/officeDocument/2006/relationships/hyperlink" Target="http://drc.gd.gov.cn/attachment/0/388/388405/2922807.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rc.gd.gov.cn/attachment/0/388/388404/2922807.docx" TargetMode="External"/><Relationship Id="rId11" Type="http://schemas.openxmlformats.org/officeDocument/2006/relationships/theme" Target="theme/theme1.xml"/><Relationship Id="rId5" Type="http://schemas.openxmlformats.org/officeDocument/2006/relationships/hyperlink" Target="https://www.ndrc.gov.cn/fggz/gdzctz/tzfg/201906/t20190625_1197652.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rc.gd.gov.cn/attachment/0/388/388403/2922807.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3</cp:revision>
  <dcterms:created xsi:type="dcterms:W3CDTF">2020-03-06T09:08:00Z</dcterms:created>
  <dcterms:modified xsi:type="dcterms:W3CDTF">2020-03-06T09:10:00Z</dcterms:modified>
</cp:coreProperties>
</file>