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B5" w:rsidRPr="00DD71CF" w:rsidRDefault="003640B5" w:rsidP="00DD71CF">
      <w:pPr>
        <w:spacing w:line="600" w:lineRule="exact"/>
        <w:jc w:val="left"/>
        <w:rPr>
          <w:rFonts w:ascii="仿宋_GB2312" w:eastAsia="仿宋_GB2312"/>
          <w:sz w:val="32"/>
          <w:szCs w:val="32"/>
        </w:rPr>
      </w:pPr>
      <w:r w:rsidRPr="00DD71CF">
        <w:rPr>
          <w:rFonts w:ascii="仿宋_GB2312" w:eastAsia="仿宋_GB2312" w:hint="eastAsia"/>
          <w:sz w:val="32"/>
          <w:szCs w:val="32"/>
        </w:rPr>
        <w:t>附件：</w:t>
      </w:r>
    </w:p>
    <w:p w:rsidR="003640B5" w:rsidRDefault="003640B5" w:rsidP="003640B5">
      <w:pPr>
        <w:spacing w:line="600" w:lineRule="exact"/>
        <w:rPr>
          <w:rFonts w:ascii="方正小标宋简体" w:eastAsia="方正小标宋简体"/>
          <w:sz w:val="44"/>
          <w:szCs w:val="44"/>
        </w:rPr>
      </w:pPr>
    </w:p>
    <w:p w:rsidR="00AB1385" w:rsidRDefault="00AB1385" w:rsidP="00A84293">
      <w:pPr>
        <w:spacing w:line="600" w:lineRule="exact"/>
        <w:jc w:val="center"/>
        <w:rPr>
          <w:rFonts w:ascii="方正小标宋简体" w:eastAsia="方正小标宋简体"/>
          <w:sz w:val="44"/>
          <w:szCs w:val="44"/>
        </w:rPr>
      </w:pPr>
      <w:r w:rsidRPr="00AB1385">
        <w:rPr>
          <w:rFonts w:ascii="方正小标宋简体" w:eastAsia="方正小标宋简体" w:hint="eastAsia"/>
          <w:sz w:val="44"/>
          <w:szCs w:val="44"/>
        </w:rPr>
        <w:t>关于</w:t>
      </w:r>
      <w:r w:rsidR="00ED2BF7">
        <w:rPr>
          <w:rFonts w:ascii="方正小标宋简体" w:eastAsia="方正小标宋简体" w:hint="eastAsia"/>
          <w:sz w:val="44"/>
          <w:szCs w:val="44"/>
        </w:rPr>
        <w:t>调整</w:t>
      </w:r>
      <w:r w:rsidRPr="00AB1385">
        <w:rPr>
          <w:rFonts w:ascii="方正小标宋简体" w:eastAsia="方正小标宋简体" w:hint="eastAsia"/>
          <w:sz w:val="44"/>
          <w:szCs w:val="44"/>
        </w:rPr>
        <w:t>完善基本医疗保险门诊</w:t>
      </w:r>
      <w:r w:rsidR="007B49DB">
        <w:rPr>
          <w:rFonts w:ascii="方正小标宋简体" w:eastAsia="方正小标宋简体" w:hint="eastAsia"/>
          <w:sz w:val="44"/>
          <w:szCs w:val="44"/>
        </w:rPr>
        <w:t>保障</w:t>
      </w:r>
    </w:p>
    <w:p w:rsidR="00671F7C" w:rsidRDefault="00AB1385" w:rsidP="00A84293">
      <w:pPr>
        <w:spacing w:line="600" w:lineRule="exact"/>
        <w:jc w:val="center"/>
        <w:rPr>
          <w:rFonts w:ascii="方正小标宋简体" w:eastAsia="方正小标宋简体"/>
          <w:sz w:val="44"/>
          <w:szCs w:val="44"/>
        </w:rPr>
      </w:pPr>
      <w:r w:rsidRPr="00AB1385">
        <w:rPr>
          <w:rFonts w:ascii="方正小标宋简体" w:eastAsia="方正小标宋简体" w:hint="eastAsia"/>
          <w:sz w:val="44"/>
          <w:szCs w:val="44"/>
        </w:rPr>
        <w:t>有关政策的通知</w:t>
      </w:r>
    </w:p>
    <w:p w:rsidR="003A542F" w:rsidRPr="003A542F" w:rsidRDefault="003A542F" w:rsidP="00A84293">
      <w:pPr>
        <w:spacing w:line="600" w:lineRule="exact"/>
        <w:jc w:val="center"/>
        <w:rPr>
          <w:rFonts w:ascii="仿宋_GB2312" w:eastAsia="仿宋_GB2312"/>
          <w:sz w:val="32"/>
          <w:szCs w:val="32"/>
        </w:rPr>
      </w:pPr>
      <w:r w:rsidRPr="003A542F">
        <w:rPr>
          <w:rFonts w:ascii="仿宋_GB2312" w:eastAsia="仿宋_GB2312" w:hint="eastAsia"/>
          <w:sz w:val="32"/>
          <w:szCs w:val="32"/>
        </w:rPr>
        <w:t>（征求意见稿）</w:t>
      </w:r>
    </w:p>
    <w:p w:rsidR="007B49DB" w:rsidRDefault="00B037FC" w:rsidP="00A84293">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为进一步完善我市基本医疗保险门诊保障待遇政策，规范普通门诊统筹、门诊特定病种的管理，</w:t>
      </w:r>
      <w:r w:rsidR="00664B96">
        <w:rPr>
          <w:rFonts w:ascii="仿宋_GB2312" w:eastAsia="仿宋_GB2312" w:hint="eastAsia"/>
          <w:sz w:val="32"/>
          <w:szCs w:val="32"/>
        </w:rPr>
        <w:t>根据</w:t>
      </w:r>
      <w:r>
        <w:rPr>
          <w:rFonts w:ascii="仿宋_GB2312" w:eastAsia="仿宋_GB2312" w:hint="eastAsia"/>
          <w:sz w:val="32"/>
          <w:szCs w:val="32"/>
        </w:rPr>
        <w:t>《广东省医疗保障局广东省财政厅广东省卫生健康委广东省药监局转发〈城乡居民高血压糖尿病用药保障机制的指导意见〉的通知》（粤医保发〔2019〕26号）</w:t>
      </w:r>
      <w:r w:rsidR="00F8079C">
        <w:rPr>
          <w:rFonts w:ascii="仿宋_GB2312" w:eastAsia="仿宋_GB2312" w:hint="eastAsia"/>
          <w:sz w:val="32"/>
          <w:szCs w:val="32"/>
        </w:rPr>
        <w:t>《</w:t>
      </w:r>
      <w:r w:rsidR="00F8079C" w:rsidRPr="00664B96">
        <w:rPr>
          <w:rFonts w:ascii="仿宋_GB2312" w:eastAsia="仿宋_GB2312" w:hint="eastAsia"/>
          <w:sz w:val="32"/>
          <w:szCs w:val="32"/>
        </w:rPr>
        <w:t>关于统一梅州市基本医疗保险门诊特定病种范围和认定标准的通知</w:t>
      </w:r>
      <w:r w:rsidR="00F8079C">
        <w:rPr>
          <w:rFonts w:ascii="仿宋_GB2312" w:eastAsia="仿宋_GB2312" w:hint="eastAsia"/>
          <w:sz w:val="32"/>
          <w:szCs w:val="32"/>
        </w:rPr>
        <w:t>》</w:t>
      </w:r>
      <w:r w:rsidR="00664B96">
        <w:rPr>
          <w:rFonts w:ascii="仿宋_GB2312" w:eastAsia="仿宋_GB2312" w:hint="eastAsia"/>
          <w:sz w:val="32"/>
          <w:szCs w:val="32"/>
        </w:rPr>
        <w:t>（</w:t>
      </w:r>
      <w:r w:rsidR="00FA50C9" w:rsidRPr="00FA50C9">
        <w:rPr>
          <w:rFonts w:ascii="仿宋_GB2312" w:eastAsia="仿宋_GB2312" w:hint="eastAsia"/>
          <w:sz w:val="32"/>
          <w:szCs w:val="32"/>
        </w:rPr>
        <w:t>梅市人社</w:t>
      </w:r>
      <w:r w:rsidR="00FA50C9">
        <w:rPr>
          <w:rFonts w:ascii="仿宋_GB2312" w:eastAsia="仿宋_GB2312" w:hint="eastAsia"/>
          <w:sz w:val="32"/>
          <w:szCs w:val="32"/>
        </w:rPr>
        <w:t>〔</w:t>
      </w:r>
      <w:r w:rsidR="00FA50C9" w:rsidRPr="00FA50C9">
        <w:rPr>
          <w:rFonts w:ascii="仿宋_GB2312" w:eastAsia="仿宋_GB2312" w:hint="eastAsia"/>
          <w:sz w:val="32"/>
          <w:szCs w:val="32"/>
        </w:rPr>
        <w:t>2015</w:t>
      </w:r>
      <w:r w:rsidR="00FA50C9">
        <w:rPr>
          <w:rFonts w:ascii="仿宋_GB2312" w:eastAsia="仿宋_GB2312" w:hint="eastAsia"/>
          <w:sz w:val="32"/>
          <w:szCs w:val="32"/>
        </w:rPr>
        <w:t>〕</w:t>
      </w:r>
      <w:r w:rsidR="00FA50C9" w:rsidRPr="00FA50C9">
        <w:rPr>
          <w:rFonts w:ascii="仿宋_GB2312" w:eastAsia="仿宋_GB2312" w:hint="eastAsia"/>
          <w:sz w:val="32"/>
          <w:szCs w:val="32"/>
        </w:rPr>
        <w:t>137号</w:t>
      </w:r>
      <w:r w:rsidR="00664B96">
        <w:rPr>
          <w:rFonts w:ascii="仿宋_GB2312" w:eastAsia="仿宋_GB2312" w:hint="eastAsia"/>
          <w:sz w:val="32"/>
          <w:szCs w:val="32"/>
        </w:rPr>
        <w:t>）和《</w:t>
      </w:r>
      <w:r w:rsidR="00664B96" w:rsidRPr="00664B96">
        <w:rPr>
          <w:rFonts w:ascii="仿宋_GB2312" w:eastAsia="仿宋_GB2312" w:hint="eastAsia"/>
          <w:sz w:val="32"/>
          <w:szCs w:val="32"/>
        </w:rPr>
        <w:t>关于开展梅州市城乡居民基本医疗保险普通门诊统筹的通知</w:t>
      </w:r>
      <w:r w:rsidR="00664B96">
        <w:rPr>
          <w:rFonts w:ascii="仿宋_GB2312" w:eastAsia="仿宋_GB2312" w:hint="eastAsia"/>
          <w:sz w:val="32"/>
          <w:szCs w:val="32"/>
        </w:rPr>
        <w:t>》（</w:t>
      </w:r>
      <w:r w:rsidR="00664B96" w:rsidRPr="00664B96">
        <w:rPr>
          <w:rFonts w:ascii="仿宋_GB2312" w:eastAsia="仿宋_GB2312" w:hint="eastAsia"/>
          <w:sz w:val="32"/>
          <w:szCs w:val="32"/>
        </w:rPr>
        <w:t>梅市人社函</w:t>
      </w:r>
      <w:r w:rsidR="00664B96">
        <w:rPr>
          <w:rFonts w:ascii="仿宋_GB2312" w:eastAsia="仿宋_GB2312" w:hint="eastAsia"/>
          <w:sz w:val="32"/>
          <w:szCs w:val="32"/>
        </w:rPr>
        <w:t>〔</w:t>
      </w:r>
      <w:r w:rsidR="00664B96" w:rsidRPr="00664B96">
        <w:rPr>
          <w:rFonts w:ascii="仿宋_GB2312" w:eastAsia="仿宋_GB2312" w:hint="eastAsia"/>
          <w:sz w:val="32"/>
          <w:szCs w:val="32"/>
        </w:rPr>
        <w:t>2013</w:t>
      </w:r>
      <w:r w:rsidR="00664B96">
        <w:rPr>
          <w:rFonts w:ascii="仿宋_GB2312" w:eastAsia="仿宋_GB2312" w:hint="eastAsia"/>
          <w:sz w:val="32"/>
          <w:szCs w:val="32"/>
        </w:rPr>
        <w:t>〕</w:t>
      </w:r>
      <w:bookmarkStart w:id="0" w:name="_GoBack"/>
      <w:bookmarkEnd w:id="0"/>
      <w:r w:rsidR="00664B96" w:rsidRPr="00664B96">
        <w:rPr>
          <w:rFonts w:ascii="仿宋_GB2312" w:eastAsia="仿宋_GB2312" w:hint="eastAsia"/>
          <w:sz w:val="32"/>
          <w:szCs w:val="32"/>
        </w:rPr>
        <w:t>32号</w:t>
      </w:r>
      <w:r w:rsidR="00664B96">
        <w:rPr>
          <w:rFonts w:ascii="仿宋_GB2312" w:eastAsia="仿宋_GB2312" w:hint="eastAsia"/>
          <w:sz w:val="32"/>
          <w:szCs w:val="32"/>
        </w:rPr>
        <w:t>）</w:t>
      </w:r>
      <w:r w:rsidR="00BE3FE4">
        <w:rPr>
          <w:rFonts w:ascii="仿宋_GB2312" w:eastAsia="仿宋_GB2312" w:hint="eastAsia"/>
          <w:sz w:val="32"/>
          <w:szCs w:val="32"/>
        </w:rPr>
        <w:t>等文件精神，</w:t>
      </w:r>
      <w:r>
        <w:rPr>
          <w:rFonts w:ascii="仿宋_GB2312" w:eastAsia="仿宋_GB2312" w:hint="eastAsia"/>
          <w:sz w:val="32"/>
          <w:szCs w:val="32"/>
        </w:rPr>
        <w:t>结合我市实际情况，经市政府同意，对我市基本医疗保险门诊</w:t>
      </w:r>
      <w:r w:rsidR="007B49DB">
        <w:rPr>
          <w:rFonts w:ascii="仿宋_GB2312" w:eastAsia="仿宋_GB2312" w:hint="eastAsia"/>
          <w:sz w:val="32"/>
          <w:szCs w:val="32"/>
        </w:rPr>
        <w:t>保障</w:t>
      </w:r>
      <w:r>
        <w:rPr>
          <w:rFonts w:ascii="仿宋_GB2312" w:eastAsia="仿宋_GB2312" w:hint="eastAsia"/>
          <w:sz w:val="32"/>
          <w:szCs w:val="32"/>
        </w:rPr>
        <w:t>有关政策进行调整</w:t>
      </w:r>
      <w:r w:rsidR="00664B96">
        <w:rPr>
          <w:rFonts w:ascii="仿宋_GB2312" w:eastAsia="仿宋_GB2312" w:hint="eastAsia"/>
          <w:sz w:val="32"/>
          <w:szCs w:val="32"/>
        </w:rPr>
        <w:t>和完善</w:t>
      </w:r>
      <w:r>
        <w:rPr>
          <w:rFonts w:ascii="仿宋_GB2312" w:eastAsia="仿宋_GB2312" w:hint="eastAsia"/>
          <w:sz w:val="32"/>
          <w:szCs w:val="32"/>
        </w:rPr>
        <w:t>。</w:t>
      </w:r>
      <w:r w:rsidR="00B7207E">
        <w:rPr>
          <w:rFonts w:ascii="仿宋_GB2312" w:eastAsia="仿宋_GB2312" w:hint="eastAsia"/>
          <w:sz w:val="32"/>
          <w:szCs w:val="32"/>
        </w:rPr>
        <w:t>现将</w:t>
      </w:r>
      <w:r>
        <w:rPr>
          <w:rFonts w:ascii="仿宋_GB2312" w:eastAsia="仿宋_GB2312" w:hint="eastAsia"/>
          <w:sz w:val="32"/>
          <w:szCs w:val="32"/>
        </w:rPr>
        <w:t>有关事项通知如下：</w:t>
      </w:r>
    </w:p>
    <w:p w:rsidR="007B49DB" w:rsidRDefault="007B49DB" w:rsidP="00A84293">
      <w:pPr>
        <w:spacing w:line="600" w:lineRule="exact"/>
        <w:ind w:firstLineChars="200" w:firstLine="640"/>
        <w:jc w:val="left"/>
        <w:rPr>
          <w:rFonts w:ascii="黑体" w:eastAsia="黑体" w:hAnsi="黑体"/>
          <w:sz w:val="32"/>
          <w:szCs w:val="32"/>
        </w:rPr>
      </w:pPr>
      <w:r w:rsidRPr="007B49DB">
        <w:rPr>
          <w:rFonts w:ascii="黑体" w:eastAsia="黑体" w:hAnsi="黑体" w:hint="eastAsia"/>
          <w:sz w:val="32"/>
          <w:szCs w:val="32"/>
        </w:rPr>
        <w:t>一、基本医疗保险</w:t>
      </w:r>
      <w:r w:rsidR="00664B96" w:rsidRPr="007B49DB">
        <w:rPr>
          <w:rFonts w:ascii="黑体" w:eastAsia="黑体" w:hAnsi="黑体" w:hint="eastAsia"/>
          <w:sz w:val="32"/>
          <w:szCs w:val="32"/>
        </w:rPr>
        <w:t>门诊</w:t>
      </w:r>
      <w:r w:rsidRPr="007B49DB">
        <w:rPr>
          <w:rFonts w:ascii="黑体" w:eastAsia="黑体" w:hAnsi="黑体" w:hint="eastAsia"/>
          <w:sz w:val="32"/>
          <w:szCs w:val="32"/>
        </w:rPr>
        <w:t>保障的</w:t>
      </w:r>
      <w:r w:rsidR="00664B96" w:rsidRPr="007B49DB">
        <w:rPr>
          <w:rFonts w:ascii="黑体" w:eastAsia="黑体" w:hAnsi="黑体" w:hint="eastAsia"/>
          <w:sz w:val="32"/>
          <w:szCs w:val="32"/>
        </w:rPr>
        <w:t>内容</w:t>
      </w:r>
    </w:p>
    <w:p w:rsidR="006B5FBA" w:rsidRDefault="006B5FBA" w:rsidP="00A84293">
      <w:pPr>
        <w:spacing w:line="600" w:lineRule="exact"/>
        <w:ind w:firstLineChars="200" w:firstLine="640"/>
        <w:jc w:val="left"/>
        <w:rPr>
          <w:rFonts w:ascii="仿宋_GB2312" w:eastAsia="仿宋_GB2312"/>
          <w:sz w:val="32"/>
          <w:szCs w:val="32"/>
        </w:rPr>
      </w:pPr>
      <w:r w:rsidRPr="006B5FBA">
        <w:rPr>
          <w:rFonts w:ascii="仿宋_GB2312" w:eastAsia="仿宋_GB2312" w:hint="eastAsia"/>
          <w:sz w:val="32"/>
          <w:szCs w:val="32"/>
        </w:rPr>
        <w:t>基本医疗保险门诊保障包括门诊特定病种</w:t>
      </w:r>
      <w:r>
        <w:rPr>
          <w:rFonts w:ascii="仿宋_GB2312" w:eastAsia="仿宋_GB2312" w:hint="eastAsia"/>
          <w:sz w:val="32"/>
          <w:szCs w:val="32"/>
        </w:rPr>
        <w:t>报销</w:t>
      </w:r>
      <w:r w:rsidRPr="006B5FBA">
        <w:rPr>
          <w:rFonts w:ascii="仿宋_GB2312" w:eastAsia="仿宋_GB2312" w:hint="eastAsia"/>
          <w:sz w:val="32"/>
          <w:szCs w:val="32"/>
        </w:rPr>
        <w:t>和普通门诊统筹</w:t>
      </w:r>
      <w:r>
        <w:rPr>
          <w:rFonts w:ascii="仿宋_GB2312" w:eastAsia="仿宋_GB2312" w:hint="eastAsia"/>
          <w:sz w:val="32"/>
          <w:szCs w:val="32"/>
        </w:rPr>
        <w:t>报销</w:t>
      </w:r>
      <w:r w:rsidRPr="006B5FBA">
        <w:rPr>
          <w:rFonts w:ascii="仿宋_GB2312" w:eastAsia="仿宋_GB2312" w:hint="eastAsia"/>
          <w:sz w:val="32"/>
          <w:szCs w:val="32"/>
        </w:rPr>
        <w:t>。</w:t>
      </w:r>
    </w:p>
    <w:p w:rsidR="006B5FBA" w:rsidRDefault="006B5FBA" w:rsidP="00A84293">
      <w:pPr>
        <w:spacing w:line="600" w:lineRule="exact"/>
        <w:ind w:firstLineChars="200" w:firstLine="640"/>
        <w:jc w:val="left"/>
        <w:rPr>
          <w:rFonts w:ascii="仿宋_GB2312" w:eastAsia="仿宋_GB2312"/>
          <w:sz w:val="32"/>
          <w:szCs w:val="32"/>
        </w:rPr>
      </w:pPr>
      <w:r w:rsidRPr="00CC3008">
        <w:rPr>
          <w:rFonts w:ascii="楷体" w:eastAsia="楷体" w:hAnsi="楷体" w:hint="eastAsia"/>
          <w:sz w:val="32"/>
          <w:szCs w:val="32"/>
        </w:rPr>
        <w:t>（一）门诊特定病种报销。</w:t>
      </w:r>
      <w:r>
        <w:rPr>
          <w:rFonts w:ascii="仿宋_GB2312" w:eastAsia="仿宋_GB2312" w:hint="eastAsia"/>
          <w:sz w:val="32"/>
          <w:szCs w:val="32"/>
        </w:rPr>
        <w:t>我市基本医疗保险（城镇职工基本医疗保险、城乡居民基本医疗保险）参保人在</w:t>
      </w:r>
      <w:r w:rsidR="004D11AB">
        <w:rPr>
          <w:rFonts w:ascii="仿宋_GB2312" w:eastAsia="仿宋_GB2312" w:hint="eastAsia"/>
          <w:sz w:val="32"/>
          <w:szCs w:val="32"/>
        </w:rPr>
        <w:t>定点医疗机构</w:t>
      </w:r>
      <w:r>
        <w:rPr>
          <w:rFonts w:ascii="仿宋_GB2312" w:eastAsia="仿宋_GB2312" w:hint="eastAsia"/>
          <w:sz w:val="32"/>
          <w:szCs w:val="32"/>
        </w:rPr>
        <w:t>治疗特殊病种时</w:t>
      </w:r>
      <w:r w:rsidR="004D11AB">
        <w:rPr>
          <w:rFonts w:ascii="仿宋_GB2312" w:eastAsia="仿宋_GB2312" w:hint="eastAsia"/>
          <w:sz w:val="32"/>
          <w:szCs w:val="32"/>
        </w:rPr>
        <w:t>，</w:t>
      </w:r>
      <w:r>
        <w:rPr>
          <w:rFonts w:ascii="仿宋_GB2312" w:eastAsia="仿宋_GB2312" w:hint="eastAsia"/>
          <w:sz w:val="32"/>
          <w:szCs w:val="32"/>
        </w:rPr>
        <w:t>发生的符合“三大目录”规定的门诊医疗费用，纳入医保基金支付范围，按比例</w:t>
      </w:r>
      <w:r w:rsidR="004D11AB">
        <w:rPr>
          <w:rFonts w:ascii="仿宋_GB2312" w:eastAsia="仿宋_GB2312" w:hint="eastAsia"/>
          <w:sz w:val="32"/>
          <w:szCs w:val="32"/>
        </w:rPr>
        <w:t>给予报销。</w:t>
      </w:r>
    </w:p>
    <w:p w:rsidR="004D11AB" w:rsidRPr="006B5FBA" w:rsidRDefault="004D11AB" w:rsidP="00A84293">
      <w:pPr>
        <w:spacing w:line="600" w:lineRule="exact"/>
        <w:ind w:firstLineChars="200" w:firstLine="640"/>
        <w:jc w:val="left"/>
        <w:rPr>
          <w:rFonts w:ascii="仿宋_GB2312" w:eastAsia="仿宋_GB2312"/>
          <w:sz w:val="32"/>
          <w:szCs w:val="32"/>
        </w:rPr>
      </w:pPr>
      <w:r w:rsidRPr="00CC3008">
        <w:rPr>
          <w:rFonts w:ascii="楷体" w:eastAsia="楷体" w:hAnsi="楷体" w:hint="eastAsia"/>
          <w:sz w:val="32"/>
          <w:szCs w:val="32"/>
        </w:rPr>
        <w:lastRenderedPageBreak/>
        <w:t>（二）普通门诊统筹。</w:t>
      </w:r>
      <w:r>
        <w:rPr>
          <w:rFonts w:ascii="仿宋_GB2312" w:eastAsia="仿宋_GB2312" w:hint="eastAsia"/>
          <w:sz w:val="32"/>
          <w:szCs w:val="32"/>
        </w:rPr>
        <w:t>我市城乡居民基本医疗保险参保人，在普通门诊统筹定点医疗机构治疗常见病、多发病的符合“三大目录”规定的门诊费用，纳入医保基金支付范围，按比例给予报销。</w:t>
      </w:r>
    </w:p>
    <w:p w:rsidR="007B49DB" w:rsidRDefault="007B49DB" w:rsidP="00A84293">
      <w:pPr>
        <w:spacing w:line="600" w:lineRule="exact"/>
        <w:ind w:firstLineChars="200" w:firstLine="640"/>
        <w:jc w:val="left"/>
        <w:rPr>
          <w:rFonts w:ascii="黑体" w:eastAsia="黑体" w:hAnsi="黑体"/>
          <w:sz w:val="32"/>
          <w:szCs w:val="32"/>
        </w:rPr>
      </w:pPr>
      <w:r w:rsidRPr="007B49DB">
        <w:rPr>
          <w:rFonts w:ascii="黑体" w:eastAsia="黑体" w:hAnsi="黑体" w:hint="eastAsia"/>
          <w:sz w:val="32"/>
          <w:szCs w:val="32"/>
        </w:rPr>
        <w:t>二、享受</w:t>
      </w:r>
      <w:r w:rsidR="004D11AB">
        <w:rPr>
          <w:rFonts w:ascii="黑体" w:eastAsia="黑体" w:hAnsi="黑体" w:hint="eastAsia"/>
          <w:sz w:val="32"/>
          <w:szCs w:val="32"/>
        </w:rPr>
        <w:t>待遇的</w:t>
      </w:r>
      <w:r w:rsidRPr="007B49DB">
        <w:rPr>
          <w:rFonts w:ascii="黑体" w:eastAsia="黑体" w:hAnsi="黑体" w:hint="eastAsia"/>
          <w:sz w:val="32"/>
          <w:szCs w:val="32"/>
        </w:rPr>
        <w:t>条件</w:t>
      </w:r>
    </w:p>
    <w:p w:rsidR="004D11AB" w:rsidRDefault="004D11AB" w:rsidP="00A84293">
      <w:pPr>
        <w:spacing w:line="600" w:lineRule="exact"/>
        <w:ind w:firstLineChars="200" w:firstLine="640"/>
        <w:jc w:val="left"/>
        <w:rPr>
          <w:rFonts w:ascii="仿宋_GB2312" w:eastAsia="仿宋_GB2312"/>
          <w:sz w:val="32"/>
          <w:szCs w:val="32"/>
        </w:rPr>
      </w:pPr>
      <w:r w:rsidRPr="00CC3008">
        <w:rPr>
          <w:rFonts w:ascii="楷体" w:eastAsia="楷体" w:hAnsi="楷体" w:hint="eastAsia"/>
          <w:sz w:val="32"/>
          <w:szCs w:val="32"/>
        </w:rPr>
        <w:t>（一）门诊特定病种。</w:t>
      </w:r>
      <w:r>
        <w:rPr>
          <w:rFonts w:ascii="仿宋_GB2312" w:eastAsia="仿宋_GB2312" w:hint="eastAsia"/>
          <w:sz w:val="32"/>
          <w:szCs w:val="32"/>
        </w:rPr>
        <w:t>患门诊特定病种范围疾病的基本医疗保险参保人，提供经二级以上医疗机构确认盖章的申请表和相关检查检验报告，向医保经办部门提出申请，经</w:t>
      </w:r>
      <w:r w:rsidR="00852937">
        <w:rPr>
          <w:rFonts w:ascii="仿宋_GB2312" w:eastAsia="仿宋_GB2312" w:hint="eastAsia"/>
          <w:sz w:val="32"/>
          <w:szCs w:val="32"/>
        </w:rPr>
        <w:t>核准取得资格后，方可享受</w:t>
      </w:r>
      <w:r w:rsidR="00235A60">
        <w:rPr>
          <w:rFonts w:ascii="仿宋_GB2312" w:eastAsia="仿宋_GB2312" w:hint="eastAsia"/>
          <w:sz w:val="32"/>
          <w:szCs w:val="32"/>
        </w:rPr>
        <w:t>该</w:t>
      </w:r>
      <w:r w:rsidR="00852937">
        <w:rPr>
          <w:rFonts w:ascii="仿宋_GB2312" w:eastAsia="仿宋_GB2312" w:hint="eastAsia"/>
          <w:sz w:val="32"/>
          <w:szCs w:val="32"/>
        </w:rPr>
        <w:t>门诊特定病种</w:t>
      </w:r>
      <w:r w:rsidR="00235A60">
        <w:rPr>
          <w:rFonts w:ascii="仿宋_GB2312" w:eastAsia="仿宋_GB2312" w:hint="eastAsia"/>
          <w:sz w:val="32"/>
          <w:szCs w:val="32"/>
        </w:rPr>
        <w:t>范围治疗费用</w:t>
      </w:r>
      <w:r w:rsidR="00852937">
        <w:rPr>
          <w:rFonts w:ascii="仿宋_GB2312" w:eastAsia="仿宋_GB2312" w:hint="eastAsia"/>
          <w:sz w:val="32"/>
          <w:szCs w:val="32"/>
        </w:rPr>
        <w:t>的报销待遇。（各病种的认定标准详见附件1）</w:t>
      </w:r>
    </w:p>
    <w:p w:rsidR="004D11AB" w:rsidRDefault="004D11AB" w:rsidP="00A84293">
      <w:pPr>
        <w:spacing w:line="600" w:lineRule="exact"/>
        <w:ind w:firstLineChars="200" w:firstLine="640"/>
        <w:jc w:val="left"/>
        <w:rPr>
          <w:rFonts w:ascii="仿宋_GB2312" w:eastAsia="仿宋_GB2312"/>
          <w:sz w:val="32"/>
          <w:szCs w:val="32"/>
        </w:rPr>
      </w:pPr>
      <w:r w:rsidRPr="00CC3008">
        <w:rPr>
          <w:rFonts w:ascii="楷体" w:eastAsia="楷体" w:hAnsi="楷体" w:hint="eastAsia"/>
          <w:sz w:val="32"/>
          <w:szCs w:val="32"/>
        </w:rPr>
        <w:t>（二）普通门诊统筹。</w:t>
      </w:r>
      <w:r w:rsidR="00852937">
        <w:rPr>
          <w:rFonts w:ascii="仿宋_GB2312" w:eastAsia="仿宋_GB2312" w:hint="eastAsia"/>
          <w:sz w:val="32"/>
          <w:szCs w:val="32"/>
        </w:rPr>
        <w:t>城乡居民基本医疗保险参保人在参保地（或选定）的普通门诊统筹定点医疗机构的门诊费用，享受普通门诊</w:t>
      </w:r>
      <w:r w:rsidR="008B789C">
        <w:rPr>
          <w:rFonts w:ascii="仿宋_GB2312" w:eastAsia="仿宋_GB2312" w:hint="eastAsia"/>
          <w:sz w:val="32"/>
          <w:szCs w:val="32"/>
        </w:rPr>
        <w:t>统筹报销</w:t>
      </w:r>
      <w:r w:rsidR="00852937">
        <w:rPr>
          <w:rFonts w:ascii="仿宋_GB2312" w:eastAsia="仿宋_GB2312" w:hint="eastAsia"/>
          <w:sz w:val="32"/>
          <w:szCs w:val="32"/>
        </w:rPr>
        <w:t>待遇。普通门诊统筹不实行资格准入制度，参保人发生的门诊特定病种费用</w:t>
      </w:r>
      <w:r w:rsidR="00CC3008">
        <w:rPr>
          <w:rFonts w:ascii="仿宋_GB2312" w:eastAsia="仿宋_GB2312" w:hint="eastAsia"/>
          <w:sz w:val="32"/>
          <w:szCs w:val="32"/>
        </w:rPr>
        <w:t>，</w:t>
      </w:r>
      <w:r w:rsidR="00852937">
        <w:rPr>
          <w:rFonts w:ascii="仿宋_GB2312" w:eastAsia="仿宋_GB2312" w:hint="eastAsia"/>
          <w:sz w:val="32"/>
          <w:szCs w:val="32"/>
        </w:rPr>
        <w:t>不纳入普通门诊统筹支付范围。</w:t>
      </w:r>
    </w:p>
    <w:p w:rsidR="00276552" w:rsidRDefault="004D11AB" w:rsidP="00A84293">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w:t>
      </w:r>
      <w:r w:rsidR="00235A60">
        <w:rPr>
          <w:rFonts w:ascii="黑体" w:eastAsia="黑体" w:hAnsi="黑体" w:hint="eastAsia"/>
          <w:sz w:val="32"/>
          <w:szCs w:val="32"/>
        </w:rPr>
        <w:t>门诊保障的</w:t>
      </w:r>
      <w:r w:rsidR="00852937">
        <w:rPr>
          <w:rFonts w:ascii="黑体" w:eastAsia="黑体" w:hAnsi="黑体" w:hint="eastAsia"/>
          <w:sz w:val="32"/>
          <w:szCs w:val="32"/>
        </w:rPr>
        <w:t>待遇标准</w:t>
      </w:r>
    </w:p>
    <w:p w:rsidR="00CC3008" w:rsidRDefault="00CC3008" w:rsidP="00A84293">
      <w:pPr>
        <w:spacing w:line="600" w:lineRule="exact"/>
        <w:ind w:firstLineChars="200" w:firstLine="640"/>
        <w:jc w:val="left"/>
        <w:rPr>
          <w:rFonts w:ascii="仿宋_GB2312" w:eastAsia="仿宋_GB2312"/>
          <w:sz w:val="32"/>
          <w:szCs w:val="32"/>
        </w:rPr>
      </w:pPr>
      <w:r w:rsidRPr="00CC3008">
        <w:rPr>
          <w:rFonts w:ascii="楷体" w:eastAsia="楷体" w:hAnsi="楷体" w:hint="eastAsia"/>
          <w:sz w:val="32"/>
          <w:szCs w:val="32"/>
        </w:rPr>
        <w:t>（一）门诊特定病种</w:t>
      </w:r>
      <w:r>
        <w:rPr>
          <w:rFonts w:ascii="楷体" w:eastAsia="楷体" w:hAnsi="楷体" w:hint="eastAsia"/>
          <w:sz w:val="32"/>
          <w:szCs w:val="32"/>
        </w:rPr>
        <w:t>。</w:t>
      </w:r>
      <w:r w:rsidR="00FB662A" w:rsidRPr="00FB662A">
        <w:rPr>
          <w:rFonts w:ascii="仿宋_GB2312" w:eastAsia="仿宋_GB2312" w:hint="eastAsia"/>
          <w:sz w:val="32"/>
          <w:szCs w:val="32"/>
        </w:rPr>
        <w:t>按照国家、省有关规定，结合我市实际，进一步完善门诊特定病种设置。</w:t>
      </w:r>
      <w:r w:rsidR="00FB662A" w:rsidRPr="001A2275">
        <w:rPr>
          <w:rFonts w:ascii="仿宋_GB2312" w:eastAsia="仿宋_GB2312" w:hint="eastAsia"/>
          <w:b/>
          <w:sz w:val="32"/>
          <w:szCs w:val="32"/>
        </w:rPr>
        <w:t>一是</w:t>
      </w:r>
      <w:r w:rsidR="00FB662A">
        <w:rPr>
          <w:rFonts w:ascii="仿宋_GB2312" w:eastAsia="仿宋_GB2312" w:hint="eastAsia"/>
          <w:sz w:val="32"/>
          <w:szCs w:val="32"/>
        </w:rPr>
        <w:t>落实国家、省的要求，将轻症的高血压、糖尿病纳入城乡居民医保支付范围，实行门诊特定病种管理，年度最高支付限额为600元，支付比例为60%，用药范围和支付标准按照《</w:t>
      </w:r>
      <w:r w:rsidR="00FB662A" w:rsidRPr="003F319A">
        <w:rPr>
          <w:rFonts w:ascii="仿宋_GB2312" w:eastAsia="仿宋_GB2312" w:hint="eastAsia"/>
          <w:sz w:val="32"/>
          <w:szCs w:val="32"/>
        </w:rPr>
        <w:t>广东省医疗保障局关于印发城乡居民高血压糖尿病门诊用药范围和医保支付标准的通知</w:t>
      </w:r>
      <w:r w:rsidR="00FB662A">
        <w:rPr>
          <w:rFonts w:ascii="仿宋_GB2312" w:eastAsia="仿宋_GB2312" w:hint="eastAsia"/>
          <w:sz w:val="32"/>
          <w:szCs w:val="32"/>
        </w:rPr>
        <w:t>》（粤医保发〔2019〕28号）执行。</w:t>
      </w:r>
      <w:r w:rsidR="00FB662A" w:rsidRPr="001A2275">
        <w:rPr>
          <w:rFonts w:ascii="仿宋_GB2312" w:eastAsia="仿宋_GB2312" w:hint="eastAsia"/>
          <w:b/>
          <w:sz w:val="32"/>
          <w:szCs w:val="32"/>
        </w:rPr>
        <w:t>二是</w:t>
      </w:r>
      <w:r w:rsidR="00FB662A">
        <w:rPr>
          <w:rFonts w:ascii="仿宋_GB2312" w:eastAsia="仿宋_GB2312" w:hint="eastAsia"/>
          <w:sz w:val="32"/>
          <w:szCs w:val="32"/>
        </w:rPr>
        <w:t>将原慢性心功能不全2级以上病种并</w:t>
      </w:r>
      <w:r w:rsidR="00FB662A">
        <w:rPr>
          <w:rFonts w:ascii="仿宋_GB2312" w:eastAsia="仿宋_GB2312" w:hint="eastAsia"/>
          <w:sz w:val="32"/>
          <w:szCs w:val="32"/>
        </w:rPr>
        <w:lastRenderedPageBreak/>
        <w:t>入心脏病的范围，不再单独设置该病种。原已经取得该病种待遇资格的，统一按心脏病的标准管理。</w:t>
      </w:r>
      <w:r w:rsidR="00920741">
        <w:rPr>
          <w:rFonts w:ascii="仿宋_GB2312" w:eastAsia="仿宋_GB2312" w:hint="eastAsia"/>
          <w:sz w:val="32"/>
          <w:szCs w:val="32"/>
        </w:rPr>
        <w:t>其他病种待遇不变，</w:t>
      </w:r>
      <w:r w:rsidR="00FB662A">
        <w:rPr>
          <w:rFonts w:ascii="仿宋_GB2312" w:eastAsia="仿宋_GB2312" w:hint="eastAsia"/>
          <w:sz w:val="32"/>
          <w:szCs w:val="32"/>
        </w:rPr>
        <w:t>调整后的各病种待遇标准详见附件2。</w:t>
      </w:r>
    </w:p>
    <w:p w:rsidR="00FB662A" w:rsidRDefault="00FB662A" w:rsidP="00A84293">
      <w:pPr>
        <w:spacing w:line="600" w:lineRule="exact"/>
        <w:ind w:firstLineChars="200" w:firstLine="640"/>
        <w:jc w:val="left"/>
        <w:rPr>
          <w:rFonts w:ascii="仿宋_GB2312" w:eastAsia="仿宋_GB2312"/>
          <w:sz w:val="32"/>
          <w:szCs w:val="32"/>
        </w:rPr>
      </w:pPr>
      <w:r w:rsidRPr="00CC3008">
        <w:rPr>
          <w:rFonts w:ascii="楷体" w:eastAsia="楷体" w:hAnsi="楷体" w:hint="eastAsia"/>
          <w:sz w:val="32"/>
          <w:szCs w:val="32"/>
        </w:rPr>
        <w:t>（二）普通门诊统筹。</w:t>
      </w:r>
      <w:r w:rsidRPr="00FB662A">
        <w:rPr>
          <w:rFonts w:ascii="仿宋_GB2312" w:eastAsia="仿宋_GB2312" w:hint="eastAsia"/>
          <w:sz w:val="32"/>
          <w:szCs w:val="32"/>
        </w:rPr>
        <w:t>按照《关于调整梅州市基本医疗保险相关待遇的通知》</w:t>
      </w:r>
      <w:r>
        <w:rPr>
          <w:rFonts w:ascii="仿宋_GB2312" w:eastAsia="仿宋_GB2312" w:hint="eastAsia"/>
          <w:sz w:val="32"/>
          <w:szCs w:val="32"/>
        </w:rPr>
        <w:t>（</w:t>
      </w:r>
      <w:r w:rsidRPr="00FB662A">
        <w:rPr>
          <w:rFonts w:ascii="仿宋_GB2312" w:eastAsia="仿宋_GB2312" w:hint="eastAsia"/>
          <w:sz w:val="32"/>
          <w:szCs w:val="32"/>
        </w:rPr>
        <w:t>梅市人社</w:t>
      </w:r>
      <w:r>
        <w:rPr>
          <w:rFonts w:ascii="仿宋_GB2312" w:eastAsia="仿宋_GB2312" w:hint="eastAsia"/>
          <w:sz w:val="32"/>
          <w:szCs w:val="32"/>
        </w:rPr>
        <w:t>〔</w:t>
      </w:r>
      <w:r w:rsidRPr="00FB662A">
        <w:rPr>
          <w:rFonts w:ascii="仿宋_GB2312" w:eastAsia="仿宋_GB2312" w:hint="eastAsia"/>
          <w:sz w:val="32"/>
          <w:szCs w:val="32"/>
        </w:rPr>
        <w:t>2017</w:t>
      </w:r>
      <w:r>
        <w:rPr>
          <w:rFonts w:ascii="仿宋_GB2312" w:eastAsia="仿宋_GB2312" w:hint="eastAsia"/>
          <w:sz w:val="32"/>
          <w:szCs w:val="32"/>
        </w:rPr>
        <w:t>〕</w:t>
      </w:r>
      <w:r w:rsidRPr="00FB662A">
        <w:rPr>
          <w:rFonts w:ascii="仿宋_GB2312" w:eastAsia="仿宋_GB2312" w:hint="eastAsia"/>
          <w:sz w:val="32"/>
          <w:szCs w:val="32"/>
        </w:rPr>
        <w:t>11号</w:t>
      </w:r>
      <w:r>
        <w:rPr>
          <w:rFonts w:ascii="仿宋_GB2312" w:eastAsia="仿宋_GB2312" w:hint="eastAsia"/>
          <w:sz w:val="32"/>
          <w:szCs w:val="32"/>
        </w:rPr>
        <w:t>）执行，普通门诊每人每日每次最高支付限额为100元，年度累计最高支付限额500元，支付比例为60%。</w:t>
      </w:r>
    </w:p>
    <w:p w:rsidR="00FB662A" w:rsidRPr="00C16A6A" w:rsidRDefault="00DF1AE3" w:rsidP="00A84293">
      <w:pPr>
        <w:spacing w:line="600" w:lineRule="exact"/>
        <w:ind w:firstLineChars="200" w:firstLine="640"/>
        <w:jc w:val="left"/>
        <w:rPr>
          <w:rFonts w:ascii="黑体" w:eastAsia="黑体" w:hAnsi="黑体"/>
          <w:sz w:val="32"/>
          <w:szCs w:val="32"/>
        </w:rPr>
      </w:pPr>
      <w:r w:rsidRPr="00C16A6A">
        <w:rPr>
          <w:rFonts w:ascii="黑体" w:eastAsia="黑体" w:hAnsi="黑体" w:hint="eastAsia"/>
          <w:sz w:val="32"/>
          <w:szCs w:val="32"/>
        </w:rPr>
        <w:t>四、门诊</w:t>
      </w:r>
      <w:r w:rsidR="00235A60">
        <w:rPr>
          <w:rFonts w:ascii="黑体" w:eastAsia="黑体" w:hAnsi="黑体" w:hint="eastAsia"/>
          <w:sz w:val="32"/>
          <w:szCs w:val="32"/>
        </w:rPr>
        <w:t>保障的</w:t>
      </w:r>
      <w:r w:rsidRPr="00C16A6A">
        <w:rPr>
          <w:rFonts w:ascii="黑体" w:eastAsia="黑体" w:hAnsi="黑体" w:hint="eastAsia"/>
          <w:sz w:val="32"/>
          <w:szCs w:val="32"/>
        </w:rPr>
        <w:t>管理</w:t>
      </w:r>
      <w:r w:rsidR="00235A60">
        <w:rPr>
          <w:rFonts w:ascii="黑体" w:eastAsia="黑体" w:hAnsi="黑体" w:hint="eastAsia"/>
          <w:sz w:val="32"/>
          <w:szCs w:val="32"/>
        </w:rPr>
        <w:t>和结算</w:t>
      </w:r>
    </w:p>
    <w:p w:rsidR="00CC3008" w:rsidRDefault="00DF1AE3" w:rsidP="00A84293">
      <w:pPr>
        <w:spacing w:line="600" w:lineRule="exact"/>
        <w:ind w:firstLineChars="200" w:firstLine="640"/>
        <w:jc w:val="left"/>
        <w:rPr>
          <w:rFonts w:ascii="仿宋_GB2312" w:eastAsia="仿宋_GB2312"/>
          <w:sz w:val="32"/>
          <w:szCs w:val="32"/>
        </w:rPr>
      </w:pPr>
      <w:r>
        <w:rPr>
          <w:rFonts w:ascii="楷体" w:eastAsia="楷体" w:hAnsi="楷体" w:hint="eastAsia"/>
          <w:sz w:val="32"/>
          <w:szCs w:val="32"/>
        </w:rPr>
        <w:t>（一）</w:t>
      </w:r>
      <w:r w:rsidR="00BE3FE4" w:rsidRPr="00D42BCA">
        <w:rPr>
          <w:rFonts w:ascii="仿宋_GB2312" w:eastAsia="仿宋_GB2312" w:hint="eastAsia"/>
          <w:b/>
          <w:sz w:val="32"/>
          <w:szCs w:val="32"/>
        </w:rPr>
        <w:t>实行“双限额管理”。</w:t>
      </w:r>
      <w:r w:rsidR="00BE3FE4" w:rsidRPr="00BE3FE4">
        <w:rPr>
          <w:rFonts w:ascii="仿宋_GB2312" w:eastAsia="仿宋_GB2312" w:hint="eastAsia"/>
          <w:sz w:val="32"/>
          <w:szCs w:val="32"/>
        </w:rPr>
        <w:t>除恶性肿瘤放疗病种外，其他</w:t>
      </w:r>
      <w:r w:rsidR="00BE3FE4" w:rsidRPr="00A802C9">
        <w:rPr>
          <w:rFonts w:ascii="仿宋_GB2312" w:eastAsia="仿宋_GB2312" w:hint="eastAsia"/>
          <w:sz w:val="32"/>
          <w:szCs w:val="32"/>
        </w:rPr>
        <w:t>门诊特定病种在年</w:t>
      </w:r>
      <w:r w:rsidR="00BE3FE4">
        <w:rPr>
          <w:rFonts w:ascii="仿宋_GB2312" w:eastAsia="仿宋_GB2312" w:hint="eastAsia"/>
          <w:sz w:val="32"/>
          <w:szCs w:val="32"/>
        </w:rPr>
        <w:t>度最高支付</w:t>
      </w:r>
      <w:r w:rsidR="00BE3FE4" w:rsidRPr="00A802C9">
        <w:rPr>
          <w:rFonts w:ascii="仿宋_GB2312" w:eastAsia="仿宋_GB2312" w:hint="eastAsia"/>
          <w:sz w:val="32"/>
          <w:szCs w:val="32"/>
        </w:rPr>
        <w:t>限额的基础上设定季度限额，</w:t>
      </w:r>
      <w:r w:rsidR="00BE3FE4">
        <w:rPr>
          <w:rFonts w:ascii="仿宋_GB2312" w:eastAsia="仿宋_GB2312" w:hint="eastAsia"/>
          <w:sz w:val="32"/>
          <w:szCs w:val="32"/>
        </w:rPr>
        <w:t>参保人在自然年度各季度内超过支付限额部分的门诊费用，基本医疗保险基金不再支付。城乡居民医保普通门诊统筹在</w:t>
      </w:r>
      <w:r w:rsidR="00BE3FE4" w:rsidRPr="00A802C9">
        <w:rPr>
          <w:rFonts w:ascii="仿宋_GB2312" w:eastAsia="仿宋_GB2312" w:hint="eastAsia"/>
          <w:sz w:val="32"/>
          <w:szCs w:val="32"/>
        </w:rPr>
        <w:t>年</w:t>
      </w:r>
      <w:r w:rsidR="00BE3FE4">
        <w:rPr>
          <w:rFonts w:ascii="仿宋_GB2312" w:eastAsia="仿宋_GB2312" w:hint="eastAsia"/>
          <w:sz w:val="32"/>
          <w:szCs w:val="32"/>
        </w:rPr>
        <w:t>度最高支付</w:t>
      </w:r>
      <w:r w:rsidR="00BE3FE4" w:rsidRPr="00A802C9">
        <w:rPr>
          <w:rFonts w:ascii="仿宋_GB2312" w:eastAsia="仿宋_GB2312" w:hint="eastAsia"/>
          <w:sz w:val="32"/>
          <w:szCs w:val="32"/>
        </w:rPr>
        <w:t>限额</w:t>
      </w:r>
      <w:r w:rsidR="00BE3FE4">
        <w:rPr>
          <w:rFonts w:ascii="仿宋_GB2312" w:eastAsia="仿宋_GB2312" w:hint="eastAsia"/>
          <w:sz w:val="32"/>
          <w:szCs w:val="32"/>
        </w:rPr>
        <w:t>的基础上设定季度限额，参保人在自然年度各季度内超过支付限额部分的门诊费用，基本医疗保险基金不再支付。</w:t>
      </w:r>
    </w:p>
    <w:p w:rsidR="00C16A6A" w:rsidRDefault="00BE3FE4" w:rsidP="00D42BCA">
      <w:pPr>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（二）费用结算。</w:t>
      </w:r>
      <w:r w:rsidRPr="00A802C9">
        <w:rPr>
          <w:rFonts w:ascii="仿宋_GB2312" w:eastAsia="仿宋_GB2312" w:hint="eastAsia"/>
          <w:sz w:val="32"/>
          <w:szCs w:val="32"/>
        </w:rPr>
        <w:t>门诊特定病种</w:t>
      </w:r>
      <w:r>
        <w:rPr>
          <w:rFonts w:ascii="仿宋_GB2312" w:eastAsia="仿宋_GB2312" w:hint="eastAsia"/>
          <w:sz w:val="32"/>
          <w:szCs w:val="32"/>
        </w:rPr>
        <w:t>的费用，</w:t>
      </w:r>
      <w:r w:rsidRPr="00C16A6A">
        <w:rPr>
          <w:rFonts w:ascii="仿宋_GB2312" w:eastAsia="仿宋_GB2312" w:hint="eastAsia"/>
          <w:sz w:val="32"/>
          <w:szCs w:val="32"/>
        </w:rPr>
        <w:t>按参保人发生的实际费用与定点医疗机构结算</w:t>
      </w:r>
      <w:r>
        <w:rPr>
          <w:rFonts w:ascii="仿宋_GB2312" w:eastAsia="仿宋_GB2312" w:hint="eastAsia"/>
          <w:sz w:val="32"/>
          <w:szCs w:val="32"/>
        </w:rPr>
        <w:t>。普通门诊统筹</w:t>
      </w:r>
      <w:r w:rsidR="00DA0B66">
        <w:rPr>
          <w:rFonts w:ascii="仿宋_GB2312" w:eastAsia="仿宋_GB2312" w:hint="eastAsia"/>
          <w:sz w:val="32"/>
          <w:szCs w:val="32"/>
        </w:rPr>
        <w:t>的</w:t>
      </w:r>
      <w:r>
        <w:rPr>
          <w:rFonts w:ascii="仿宋_GB2312" w:eastAsia="仿宋_GB2312" w:hint="eastAsia"/>
          <w:sz w:val="32"/>
          <w:szCs w:val="32"/>
        </w:rPr>
        <w:t>费用，</w:t>
      </w:r>
      <w:r w:rsidRPr="00C16A6A">
        <w:rPr>
          <w:rFonts w:ascii="仿宋_GB2312" w:eastAsia="仿宋_GB2312" w:hint="eastAsia"/>
          <w:sz w:val="32"/>
          <w:szCs w:val="32"/>
        </w:rPr>
        <w:t>与</w:t>
      </w:r>
      <w:r>
        <w:rPr>
          <w:rFonts w:ascii="仿宋_GB2312" w:eastAsia="仿宋_GB2312" w:hint="eastAsia"/>
          <w:sz w:val="32"/>
          <w:szCs w:val="32"/>
        </w:rPr>
        <w:t>普通门诊统筹</w:t>
      </w:r>
      <w:r w:rsidRPr="00C16A6A">
        <w:rPr>
          <w:rFonts w:ascii="仿宋_GB2312" w:eastAsia="仿宋_GB2312" w:hint="eastAsia"/>
          <w:sz w:val="32"/>
          <w:szCs w:val="32"/>
        </w:rPr>
        <w:t>定点医疗机构</w:t>
      </w:r>
      <w:r>
        <w:rPr>
          <w:rFonts w:ascii="仿宋_GB2312" w:eastAsia="仿宋_GB2312" w:hint="eastAsia"/>
          <w:sz w:val="32"/>
          <w:szCs w:val="32"/>
        </w:rPr>
        <w:t>实行总额限制下的按实际费用结算方式，超过限额部分不予结算</w:t>
      </w:r>
      <w:r w:rsidR="00DA0B66">
        <w:rPr>
          <w:rFonts w:ascii="仿宋_GB2312" w:eastAsia="仿宋_GB2312" w:hint="eastAsia"/>
          <w:sz w:val="32"/>
          <w:szCs w:val="32"/>
        </w:rPr>
        <w:t>；</w:t>
      </w:r>
      <w:r>
        <w:rPr>
          <w:rFonts w:ascii="仿宋_GB2312" w:eastAsia="仿宋_GB2312" w:hint="eastAsia"/>
          <w:sz w:val="32"/>
          <w:szCs w:val="32"/>
        </w:rPr>
        <w:t>总额标准按《关于调整梅州市城乡居民基本医疗保险普通门诊统筹筹资标准的通知》（梅市人社〔2017〕105号）文规定执行。</w:t>
      </w:r>
    </w:p>
    <w:p w:rsidR="00852937" w:rsidRPr="00664B96" w:rsidRDefault="00235A60" w:rsidP="00A84293">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五</w:t>
      </w:r>
      <w:r w:rsidR="00852937">
        <w:rPr>
          <w:rFonts w:ascii="黑体" w:eastAsia="黑体" w:hAnsi="黑体" w:hint="eastAsia"/>
          <w:sz w:val="32"/>
          <w:szCs w:val="32"/>
        </w:rPr>
        <w:t>、经办管理要求</w:t>
      </w:r>
    </w:p>
    <w:p w:rsidR="00C96016" w:rsidRDefault="00C16A6A" w:rsidP="00A84293">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C96016">
        <w:rPr>
          <w:rFonts w:ascii="仿宋_GB2312" w:eastAsia="仿宋_GB2312" w:hint="eastAsia"/>
          <w:sz w:val="32"/>
          <w:szCs w:val="32"/>
        </w:rPr>
        <w:t>各县（市、区）医保</w:t>
      </w:r>
      <w:r w:rsidR="00C96016" w:rsidRPr="00074AF2">
        <w:rPr>
          <w:rFonts w:ascii="仿宋_GB2312" w:eastAsia="仿宋_GB2312" w:hint="eastAsia"/>
          <w:sz w:val="32"/>
          <w:szCs w:val="32"/>
        </w:rPr>
        <w:t>局</w:t>
      </w:r>
      <w:r w:rsidR="00C96016">
        <w:rPr>
          <w:rFonts w:ascii="仿宋_GB2312" w:eastAsia="仿宋_GB2312" w:hint="eastAsia"/>
          <w:sz w:val="32"/>
          <w:szCs w:val="32"/>
        </w:rPr>
        <w:t>、医保经办部门要严格按照本</w:t>
      </w:r>
      <w:r w:rsidR="00C96016">
        <w:rPr>
          <w:rFonts w:ascii="仿宋_GB2312" w:eastAsia="仿宋_GB2312" w:hint="eastAsia"/>
          <w:sz w:val="32"/>
          <w:szCs w:val="32"/>
        </w:rPr>
        <w:lastRenderedPageBreak/>
        <w:t>通知要求，加强</w:t>
      </w:r>
      <w:r w:rsidR="00805AD7">
        <w:rPr>
          <w:rFonts w:ascii="仿宋_GB2312" w:eastAsia="仿宋_GB2312" w:hint="eastAsia"/>
          <w:sz w:val="32"/>
          <w:szCs w:val="32"/>
        </w:rPr>
        <w:t>基本医疗保险</w:t>
      </w:r>
      <w:r w:rsidR="00C96016">
        <w:rPr>
          <w:rFonts w:ascii="仿宋_GB2312" w:eastAsia="仿宋_GB2312" w:hint="eastAsia"/>
          <w:sz w:val="32"/>
          <w:szCs w:val="32"/>
        </w:rPr>
        <w:t>门诊</w:t>
      </w:r>
      <w:r w:rsidR="00805AD7">
        <w:rPr>
          <w:rFonts w:ascii="仿宋_GB2312" w:eastAsia="仿宋_GB2312" w:hint="eastAsia"/>
          <w:sz w:val="32"/>
          <w:szCs w:val="32"/>
        </w:rPr>
        <w:t>保障待遇的经办管理工作，</w:t>
      </w:r>
      <w:r w:rsidR="00235A60" w:rsidRPr="003B58DE">
        <w:rPr>
          <w:rFonts w:ascii="Times New Roman" w:eastAsia="仿宋_GB2312" w:hAnsi="Times New Roman" w:cs="Times New Roman"/>
          <w:sz w:val="32"/>
        </w:rPr>
        <w:t>严格</w:t>
      </w:r>
      <w:r w:rsidR="00235A60">
        <w:rPr>
          <w:rFonts w:ascii="Times New Roman" w:eastAsia="仿宋_GB2312" w:hAnsi="Times New Roman" w:cs="Times New Roman" w:hint="eastAsia"/>
          <w:sz w:val="32"/>
        </w:rPr>
        <w:t>执行本通知规定的</w:t>
      </w:r>
      <w:r w:rsidR="00235A60" w:rsidRPr="003B58DE">
        <w:rPr>
          <w:rFonts w:ascii="Times New Roman" w:eastAsia="仿宋_GB2312" w:hAnsi="Times New Roman" w:cs="Times New Roman"/>
          <w:sz w:val="32"/>
        </w:rPr>
        <w:t>门诊特定病种</w:t>
      </w:r>
      <w:r w:rsidR="00235A60">
        <w:rPr>
          <w:rFonts w:ascii="Times New Roman" w:eastAsia="仿宋_GB2312" w:hAnsi="Times New Roman" w:cs="Times New Roman" w:hint="eastAsia"/>
          <w:sz w:val="32"/>
        </w:rPr>
        <w:t>资格</w:t>
      </w:r>
      <w:r w:rsidR="00235A60" w:rsidRPr="003B58DE">
        <w:rPr>
          <w:rFonts w:ascii="Times New Roman" w:eastAsia="仿宋_GB2312" w:hAnsi="Times New Roman" w:cs="Times New Roman"/>
          <w:sz w:val="32"/>
        </w:rPr>
        <w:t>认定标准</w:t>
      </w:r>
      <w:r w:rsidR="00235A60">
        <w:rPr>
          <w:rFonts w:ascii="Times New Roman" w:eastAsia="仿宋_GB2312" w:hAnsi="Times New Roman" w:cs="Times New Roman"/>
          <w:sz w:val="32"/>
        </w:rPr>
        <w:t>，</w:t>
      </w:r>
      <w:r w:rsidR="00235A60">
        <w:rPr>
          <w:rFonts w:ascii="Times New Roman" w:eastAsia="仿宋_GB2312" w:hAnsi="Times New Roman" w:cs="Times New Roman" w:hint="eastAsia"/>
          <w:sz w:val="32"/>
        </w:rPr>
        <w:t>必须收集完整</w:t>
      </w:r>
      <w:r w:rsidR="00235A60" w:rsidRPr="003B58DE">
        <w:rPr>
          <w:rFonts w:ascii="Times New Roman" w:eastAsia="仿宋_GB2312" w:hAnsi="Times New Roman" w:cs="Times New Roman"/>
          <w:sz w:val="32"/>
        </w:rPr>
        <w:t>的</w:t>
      </w:r>
      <w:r w:rsidR="00235A60">
        <w:rPr>
          <w:rFonts w:ascii="Times New Roman" w:eastAsia="仿宋_GB2312" w:hAnsi="Times New Roman" w:cs="Times New Roman" w:hint="eastAsia"/>
          <w:sz w:val="32"/>
        </w:rPr>
        <w:t>检查检验资料</w:t>
      </w:r>
      <w:r w:rsidR="00235A60" w:rsidRPr="003B58DE">
        <w:rPr>
          <w:rFonts w:ascii="Times New Roman" w:eastAsia="仿宋_GB2312" w:hAnsi="Times New Roman" w:cs="Times New Roman"/>
          <w:sz w:val="32"/>
        </w:rPr>
        <w:t>，</w:t>
      </w:r>
      <w:r w:rsidR="00C96016">
        <w:rPr>
          <w:rFonts w:ascii="仿宋_GB2312" w:eastAsia="仿宋_GB2312" w:hint="eastAsia"/>
          <w:sz w:val="32"/>
          <w:szCs w:val="32"/>
        </w:rPr>
        <w:t>符合条件给予办理，不符合条件或资料提供不齐全的不予办理，</w:t>
      </w:r>
      <w:r w:rsidR="00805AD7">
        <w:rPr>
          <w:rFonts w:ascii="仿宋_GB2312" w:eastAsia="仿宋_GB2312" w:hint="eastAsia"/>
          <w:sz w:val="32"/>
          <w:szCs w:val="32"/>
        </w:rPr>
        <w:t>既充分保障群众的就医保障需求，又切实维护基本医疗保险基金安全。</w:t>
      </w:r>
    </w:p>
    <w:p w:rsidR="00235A60" w:rsidRDefault="00235A60" w:rsidP="00A84293">
      <w:pPr>
        <w:spacing w:line="600" w:lineRule="exact"/>
        <w:ind w:firstLineChars="200" w:firstLine="640"/>
        <w:jc w:val="left"/>
        <w:rPr>
          <w:rFonts w:ascii="Times New Roman" w:eastAsia="仿宋_GB2312" w:hAnsi="Times New Roman" w:cs="Times New Roman"/>
          <w:sz w:val="32"/>
        </w:rPr>
      </w:pPr>
      <w:r>
        <w:rPr>
          <w:rFonts w:ascii="Times New Roman" w:eastAsia="仿宋_GB2312" w:hAnsi="Times New Roman" w:cs="Times New Roman" w:hint="eastAsia"/>
          <w:sz w:val="32"/>
        </w:rPr>
        <w:t>（二）各级医保经办部门要严格按照基本医疗保险用药范围的有关规定，</w:t>
      </w:r>
      <w:r w:rsidRPr="003B58DE">
        <w:rPr>
          <w:rFonts w:ascii="Times New Roman" w:eastAsia="仿宋_GB2312" w:hAnsi="Times New Roman" w:cs="Times New Roman"/>
          <w:sz w:val="32"/>
        </w:rPr>
        <w:t>将参保人</w:t>
      </w:r>
      <w:r>
        <w:rPr>
          <w:rFonts w:ascii="Times New Roman" w:eastAsia="仿宋_GB2312" w:hAnsi="Times New Roman" w:cs="Times New Roman" w:hint="eastAsia"/>
          <w:sz w:val="32"/>
        </w:rPr>
        <w:t>支付条件</w:t>
      </w:r>
      <w:r w:rsidRPr="003B58DE">
        <w:rPr>
          <w:rFonts w:ascii="Times New Roman" w:eastAsia="仿宋_GB2312" w:hAnsi="Times New Roman" w:cs="Times New Roman"/>
          <w:sz w:val="32"/>
        </w:rPr>
        <w:t>的医疗费用纳入报销范围，不得擅自扩大支付范围</w:t>
      </w:r>
      <w:r>
        <w:rPr>
          <w:rFonts w:ascii="Times New Roman" w:eastAsia="仿宋_GB2312" w:hAnsi="Times New Roman" w:cs="Times New Roman" w:hint="eastAsia"/>
          <w:sz w:val="32"/>
        </w:rPr>
        <w:t>。</w:t>
      </w:r>
      <w:r w:rsidRPr="003B58DE">
        <w:rPr>
          <w:rFonts w:ascii="Times New Roman" w:eastAsia="仿宋_GB2312" w:hAnsi="Times New Roman" w:cs="Times New Roman"/>
          <w:sz w:val="32"/>
        </w:rPr>
        <w:t>全市各定点医疗机构要</w:t>
      </w:r>
      <w:r>
        <w:rPr>
          <w:rFonts w:ascii="Times New Roman" w:eastAsia="仿宋_GB2312" w:hAnsi="Times New Roman" w:cs="Times New Roman" w:hint="eastAsia"/>
          <w:sz w:val="32"/>
        </w:rPr>
        <w:t>严格按照规定</w:t>
      </w:r>
      <w:r w:rsidRPr="003B58DE">
        <w:rPr>
          <w:rFonts w:ascii="Times New Roman" w:eastAsia="仿宋_GB2312" w:hAnsi="Times New Roman" w:cs="Times New Roman"/>
          <w:sz w:val="32"/>
        </w:rPr>
        <w:t>提供门诊特定病种</w:t>
      </w:r>
      <w:r>
        <w:rPr>
          <w:rFonts w:ascii="Times New Roman" w:eastAsia="仿宋_GB2312" w:hAnsi="Times New Roman" w:cs="Times New Roman" w:hint="eastAsia"/>
          <w:sz w:val="32"/>
        </w:rPr>
        <w:t>的</w:t>
      </w:r>
      <w:r w:rsidRPr="003B58DE">
        <w:rPr>
          <w:rFonts w:ascii="Times New Roman" w:eastAsia="仿宋_GB2312" w:hAnsi="Times New Roman" w:cs="Times New Roman"/>
          <w:sz w:val="32"/>
        </w:rPr>
        <w:t>相关诊疗服务，</w:t>
      </w:r>
      <w:r>
        <w:rPr>
          <w:rFonts w:ascii="Times New Roman" w:eastAsia="仿宋_GB2312" w:hAnsi="Times New Roman" w:cs="Times New Roman" w:hint="eastAsia"/>
          <w:sz w:val="32"/>
        </w:rPr>
        <w:t>严格把握诊断标准</w:t>
      </w:r>
      <w:r w:rsidRPr="003B58DE">
        <w:rPr>
          <w:rFonts w:ascii="Times New Roman" w:eastAsia="仿宋_GB2312" w:hAnsi="Times New Roman" w:cs="Times New Roman"/>
          <w:sz w:val="32"/>
        </w:rPr>
        <w:t>，如实填写参保人</w:t>
      </w:r>
      <w:r>
        <w:rPr>
          <w:rFonts w:ascii="Times New Roman" w:eastAsia="仿宋_GB2312" w:hAnsi="Times New Roman" w:cs="Times New Roman" w:hint="eastAsia"/>
          <w:sz w:val="32"/>
        </w:rPr>
        <w:t>疾病</w:t>
      </w:r>
      <w:r w:rsidRPr="003B58DE">
        <w:rPr>
          <w:rFonts w:ascii="Times New Roman" w:eastAsia="仿宋_GB2312" w:hAnsi="Times New Roman" w:cs="Times New Roman"/>
          <w:sz w:val="32"/>
        </w:rPr>
        <w:t>情况</w:t>
      </w:r>
      <w:r>
        <w:rPr>
          <w:rFonts w:ascii="Times New Roman" w:eastAsia="仿宋_GB2312" w:hAnsi="Times New Roman" w:cs="Times New Roman" w:hint="eastAsia"/>
          <w:sz w:val="32"/>
        </w:rPr>
        <w:t>，</w:t>
      </w:r>
      <w:r w:rsidRPr="003B58DE">
        <w:rPr>
          <w:rFonts w:ascii="Times New Roman" w:eastAsia="仿宋_GB2312" w:hAnsi="Times New Roman" w:cs="Times New Roman"/>
          <w:sz w:val="32"/>
        </w:rPr>
        <w:t>不得</w:t>
      </w:r>
      <w:r>
        <w:rPr>
          <w:rFonts w:ascii="Times New Roman" w:eastAsia="仿宋_GB2312" w:hAnsi="Times New Roman" w:cs="Times New Roman" w:hint="eastAsia"/>
          <w:sz w:val="32"/>
        </w:rPr>
        <w:t>为参保人</w:t>
      </w:r>
      <w:r w:rsidRPr="003B58DE">
        <w:rPr>
          <w:rFonts w:ascii="Times New Roman" w:eastAsia="仿宋_GB2312" w:hAnsi="Times New Roman" w:cs="Times New Roman"/>
          <w:sz w:val="32"/>
        </w:rPr>
        <w:t>提供虚假</w:t>
      </w:r>
      <w:r>
        <w:rPr>
          <w:rFonts w:ascii="Times New Roman" w:eastAsia="仿宋_GB2312" w:hAnsi="Times New Roman" w:cs="Times New Roman" w:hint="eastAsia"/>
          <w:sz w:val="32"/>
        </w:rPr>
        <w:t>检查检验报告、病历、就诊记录等</w:t>
      </w:r>
      <w:r w:rsidRPr="003B58DE">
        <w:rPr>
          <w:rFonts w:ascii="Times New Roman" w:eastAsia="仿宋_GB2312" w:hAnsi="Times New Roman" w:cs="Times New Roman"/>
          <w:sz w:val="32"/>
        </w:rPr>
        <w:t>医疗资料</w:t>
      </w:r>
      <w:r>
        <w:rPr>
          <w:rFonts w:ascii="Times New Roman" w:eastAsia="仿宋_GB2312" w:hAnsi="Times New Roman" w:cs="Times New Roman" w:hint="eastAsia"/>
          <w:sz w:val="32"/>
        </w:rPr>
        <w:t>。</w:t>
      </w:r>
    </w:p>
    <w:p w:rsidR="00235A60" w:rsidRPr="00235A60" w:rsidRDefault="00235A60" w:rsidP="00A84293">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3640B5">
        <w:rPr>
          <w:rFonts w:ascii="仿宋_GB2312" w:eastAsia="仿宋_GB2312" w:hint="eastAsia"/>
          <w:sz w:val="32"/>
          <w:szCs w:val="32"/>
        </w:rPr>
        <w:t>各级医保部门、经办部门和定点医疗机构要加强门诊保障政策的宣传，及时调整经办需要的相关表格格式和宣传资料，落实好首问责任制，切实提升信息化水平，不断优化经办流程，对参保人提供优质的经办服务。</w:t>
      </w:r>
    </w:p>
    <w:p w:rsidR="00537828" w:rsidRDefault="00955A57" w:rsidP="00A84293">
      <w:pPr>
        <w:spacing w:line="600" w:lineRule="exact"/>
        <w:ind w:firstLineChars="200" w:firstLine="640"/>
        <w:rPr>
          <w:rFonts w:ascii="仿宋_GB2312" w:eastAsia="仿宋_GB2312"/>
          <w:sz w:val="32"/>
          <w:szCs w:val="32"/>
        </w:rPr>
      </w:pPr>
      <w:r>
        <w:rPr>
          <w:rFonts w:ascii="仿宋_GB2312" w:eastAsia="仿宋_GB2312" w:hint="eastAsia"/>
          <w:sz w:val="32"/>
          <w:szCs w:val="32"/>
        </w:rPr>
        <w:t>本通知从</w:t>
      </w:r>
      <w:r w:rsidR="008B789C">
        <w:rPr>
          <w:rFonts w:ascii="仿宋_GB2312" w:eastAsia="仿宋_GB2312" w:hint="eastAsia"/>
          <w:sz w:val="32"/>
          <w:szCs w:val="32"/>
        </w:rPr>
        <w:t xml:space="preserve">  </w:t>
      </w:r>
      <w:r w:rsidR="00756B44">
        <w:rPr>
          <w:rFonts w:ascii="仿宋_GB2312" w:eastAsia="仿宋_GB2312" w:hint="eastAsia"/>
          <w:sz w:val="32"/>
          <w:szCs w:val="32"/>
        </w:rPr>
        <w:t xml:space="preserve"> </w:t>
      </w:r>
      <w:r>
        <w:rPr>
          <w:rFonts w:ascii="仿宋_GB2312" w:eastAsia="仿宋_GB2312" w:hint="eastAsia"/>
          <w:sz w:val="32"/>
          <w:szCs w:val="32"/>
        </w:rPr>
        <w:t xml:space="preserve">月 </w:t>
      </w:r>
      <w:r w:rsidR="008B789C">
        <w:rPr>
          <w:rFonts w:ascii="仿宋_GB2312" w:eastAsia="仿宋_GB2312" w:hint="eastAsia"/>
          <w:sz w:val="32"/>
          <w:szCs w:val="32"/>
        </w:rPr>
        <w:t xml:space="preserve"> </w:t>
      </w:r>
      <w:r>
        <w:rPr>
          <w:rFonts w:ascii="仿宋_GB2312" w:eastAsia="仿宋_GB2312" w:hint="eastAsia"/>
          <w:sz w:val="32"/>
          <w:szCs w:val="32"/>
        </w:rPr>
        <w:t>日起执行，</w:t>
      </w:r>
      <w:r w:rsidR="00A45B82">
        <w:rPr>
          <w:rFonts w:ascii="仿宋_GB2312" w:eastAsia="仿宋_GB2312" w:hint="eastAsia"/>
          <w:sz w:val="32"/>
          <w:szCs w:val="32"/>
        </w:rPr>
        <w:t>此前与本通知不一致的，按本通知规定执行。</w:t>
      </w:r>
      <w:r>
        <w:rPr>
          <w:rFonts w:ascii="仿宋_GB2312" w:eastAsia="仿宋_GB2312" w:hint="eastAsia"/>
          <w:sz w:val="32"/>
          <w:szCs w:val="32"/>
        </w:rPr>
        <w:t>执行中如遇问题径向市医疗保障局反映。</w:t>
      </w:r>
    </w:p>
    <w:p w:rsidR="00537828" w:rsidRDefault="00537828" w:rsidP="00A84293">
      <w:pPr>
        <w:spacing w:line="600" w:lineRule="exact"/>
        <w:ind w:firstLineChars="200" w:firstLine="640"/>
        <w:rPr>
          <w:rFonts w:ascii="仿宋_GB2312" w:eastAsia="仿宋_GB2312"/>
          <w:sz w:val="32"/>
          <w:szCs w:val="32"/>
        </w:rPr>
      </w:pPr>
    </w:p>
    <w:p w:rsidR="003640B5" w:rsidRPr="007E19BC" w:rsidRDefault="003640B5" w:rsidP="00A84293">
      <w:pPr>
        <w:spacing w:line="600" w:lineRule="exact"/>
        <w:ind w:firstLineChars="200" w:firstLine="640"/>
        <w:rPr>
          <w:rFonts w:ascii="仿宋_GB2312" w:eastAsia="仿宋_GB2312"/>
          <w:sz w:val="32"/>
          <w:szCs w:val="32"/>
        </w:rPr>
      </w:pPr>
    </w:p>
    <w:p w:rsidR="007F4FAA" w:rsidRDefault="00B40B05" w:rsidP="007F4FAA">
      <w:pPr>
        <w:spacing w:line="600" w:lineRule="exact"/>
        <w:ind w:firstLineChars="150" w:firstLine="480"/>
        <w:rPr>
          <w:rFonts w:ascii="仿宋_GB2312" w:eastAsia="仿宋_GB2312"/>
          <w:sz w:val="32"/>
          <w:szCs w:val="32"/>
        </w:rPr>
      </w:pPr>
      <w:r>
        <w:rPr>
          <w:rFonts w:ascii="仿宋_GB2312" w:eastAsia="仿宋_GB2312" w:hint="eastAsia"/>
          <w:sz w:val="32"/>
          <w:szCs w:val="32"/>
        </w:rPr>
        <w:t>附件：</w:t>
      </w:r>
      <w:r w:rsidR="007F4FAA">
        <w:rPr>
          <w:rFonts w:ascii="仿宋_GB2312" w:eastAsia="仿宋_GB2312" w:hint="eastAsia"/>
          <w:sz w:val="32"/>
          <w:szCs w:val="32"/>
        </w:rPr>
        <w:t>1.</w:t>
      </w:r>
      <w:r w:rsidR="007F4FAA" w:rsidRPr="00B04B4E">
        <w:rPr>
          <w:rFonts w:ascii="仿宋_GB2312" w:eastAsia="仿宋_GB2312" w:hint="eastAsia"/>
          <w:sz w:val="32"/>
        </w:rPr>
        <w:t>梅州市基本医疗保险门诊特定病种范围和认定标准</w:t>
      </w:r>
    </w:p>
    <w:p w:rsidR="00537828" w:rsidRDefault="007F4FAA" w:rsidP="00922519">
      <w:pPr>
        <w:spacing w:line="600" w:lineRule="exact"/>
        <w:ind w:firstLineChars="450" w:firstLine="1440"/>
        <w:rPr>
          <w:rFonts w:ascii="仿宋_GB2312" w:eastAsia="仿宋_GB2312"/>
          <w:sz w:val="32"/>
          <w:szCs w:val="32"/>
        </w:rPr>
      </w:pPr>
      <w:r>
        <w:rPr>
          <w:rFonts w:ascii="仿宋_GB2312" w:eastAsia="仿宋_GB2312" w:hint="eastAsia"/>
          <w:sz w:val="32"/>
          <w:szCs w:val="32"/>
        </w:rPr>
        <w:t>2</w:t>
      </w:r>
      <w:r w:rsidR="00537828">
        <w:rPr>
          <w:rFonts w:ascii="仿宋_GB2312" w:eastAsia="仿宋_GB2312" w:hint="eastAsia"/>
          <w:sz w:val="32"/>
          <w:szCs w:val="32"/>
        </w:rPr>
        <w:t>.梅州市基本医疗保险门诊特定病种待遇标准</w:t>
      </w:r>
    </w:p>
    <w:p w:rsidR="00B40B05" w:rsidRDefault="00B40B05" w:rsidP="00A84293">
      <w:pPr>
        <w:spacing w:line="600" w:lineRule="exact"/>
        <w:ind w:firstLineChars="200" w:firstLine="640"/>
        <w:rPr>
          <w:rFonts w:ascii="仿宋_GB2312" w:eastAsia="仿宋_GB2312"/>
          <w:sz w:val="32"/>
          <w:szCs w:val="32"/>
        </w:rPr>
      </w:pPr>
    </w:p>
    <w:p w:rsidR="00537828" w:rsidRPr="00537828" w:rsidRDefault="00537828" w:rsidP="00A84293">
      <w:pPr>
        <w:spacing w:line="600" w:lineRule="exact"/>
        <w:ind w:firstLineChars="200" w:firstLine="640"/>
        <w:rPr>
          <w:rFonts w:ascii="仿宋_GB2312" w:eastAsia="仿宋_GB2312"/>
          <w:sz w:val="32"/>
          <w:szCs w:val="32"/>
        </w:rPr>
      </w:pPr>
    </w:p>
    <w:p w:rsidR="00955A57" w:rsidRDefault="00955A57" w:rsidP="00A84293">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梅州市医疗保障局</w:t>
      </w:r>
    </w:p>
    <w:p w:rsidR="00DE146B" w:rsidRDefault="0022382F" w:rsidP="00A84293">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2020年</w:t>
      </w:r>
      <w:r w:rsidR="008B789C">
        <w:rPr>
          <w:rFonts w:ascii="仿宋_GB2312" w:eastAsia="仿宋_GB2312" w:hint="eastAsia"/>
          <w:sz w:val="32"/>
          <w:szCs w:val="32"/>
        </w:rPr>
        <w:t xml:space="preserve">  </w:t>
      </w:r>
      <w:r>
        <w:rPr>
          <w:rFonts w:ascii="仿宋_GB2312" w:eastAsia="仿宋_GB2312" w:hint="eastAsia"/>
          <w:sz w:val="32"/>
          <w:szCs w:val="32"/>
        </w:rPr>
        <w:t>月</w:t>
      </w:r>
      <w:r w:rsidR="008B789C">
        <w:rPr>
          <w:rFonts w:ascii="仿宋_GB2312" w:eastAsia="仿宋_GB2312" w:hint="eastAsia"/>
          <w:sz w:val="32"/>
          <w:szCs w:val="32"/>
        </w:rPr>
        <w:t xml:space="preserve">  </w:t>
      </w:r>
      <w:r>
        <w:rPr>
          <w:rFonts w:ascii="仿宋_GB2312" w:eastAsia="仿宋_GB2312" w:hint="eastAsia"/>
          <w:sz w:val="32"/>
          <w:szCs w:val="32"/>
        </w:rPr>
        <w:t>日</w:t>
      </w:r>
    </w:p>
    <w:sectPr w:rsidR="00DE146B" w:rsidSect="001775DD">
      <w:footerReference w:type="default" r:id="rId8"/>
      <w:pgSz w:w="11906" w:h="16838"/>
      <w:pgMar w:top="1701" w:right="1418"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3B" w:rsidRDefault="003E6B3B" w:rsidP="00955A57">
      <w:r>
        <w:separator/>
      </w:r>
    </w:p>
  </w:endnote>
  <w:endnote w:type="continuationSeparator" w:id="0">
    <w:p w:rsidR="003E6B3B" w:rsidRDefault="003E6B3B" w:rsidP="0095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0036"/>
      <w:docPartObj>
        <w:docPartGallery w:val="Page Numbers (Bottom of Page)"/>
        <w:docPartUnique/>
      </w:docPartObj>
    </w:sdtPr>
    <w:sdtEndPr/>
    <w:sdtContent>
      <w:p w:rsidR="00955A57" w:rsidRDefault="00955A57">
        <w:pPr>
          <w:pStyle w:val="a5"/>
          <w:jc w:val="center"/>
        </w:pPr>
        <w:r>
          <w:fldChar w:fldCharType="begin"/>
        </w:r>
        <w:r>
          <w:instrText>PAGE   \* MERGEFORMAT</w:instrText>
        </w:r>
        <w:r>
          <w:fldChar w:fldCharType="separate"/>
        </w:r>
        <w:r w:rsidR="001775DD" w:rsidRPr="001775DD">
          <w:rPr>
            <w:noProof/>
            <w:lang w:val="zh-CN"/>
          </w:rPr>
          <w:t>1</w:t>
        </w:r>
        <w:r>
          <w:fldChar w:fldCharType="end"/>
        </w:r>
      </w:p>
    </w:sdtContent>
  </w:sdt>
  <w:p w:rsidR="00955A57" w:rsidRDefault="00955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3B" w:rsidRDefault="003E6B3B" w:rsidP="00955A57">
      <w:r>
        <w:separator/>
      </w:r>
    </w:p>
  </w:footnote>
  <w:footnote w:type="continuationSeparator" w:id="0">
    <w:p w:rsidR="003E6B3B" w:rsidRDefault="003E6B3B" w:rsidP="0095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345F8"/>
    <w:multiLevelType w:val="hybridMultilevel"/>
    <w:tmpl w:val="3B101F74"/>
    <w:lvl w:ilvl="0" w:tplc="FF002784">
      <w:start w:val="1"/>
      <w:numFmt w:val="japaneseCounting"/>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15:restartNumberingAfterBreak="0">
    <w:nsid w:val="5FCC64B5"/>
    <w:multiLevelType w:val="hybridMultilevel"/>
    <w:tmpl w:val="6C9C20A4"/>
    <w:lvl w:ilvl="0" w:tplc="12FA75C4">
      <w:start w:val="1"/>
      <w:numFmt w:val="japaneseCounting"/>
      <w:lvlText w:val="%1、"/>
      <w:lvlJc w:val="left"/>
      <w:pPr>
        <w:ind w:left="1360" w:hanging="720"/>
      </w:pPr>
      <w:rPr>
        <w:rFonts w:ascii="仿宋_GB2312" w:eastAsia="仿宋_GB2312"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3C"/>
    <w:rsid w:val="0005666C"/>
    <w:rsid w:val="00074AF2"/>
    <w:rsid w:val="000D287F"/>
    <w:rsid w:val="001676DE"/>
    <w:rsid w:val="001775DD"/>
    <w:rsid w:val="001A2275"/>
    <w:rsid w:val="001A7D41"/>
    <w:rsid w:val="001D01AA"/>
    <w:rsid w:val="001E2E4B"/>
    <w:rsid w:val="0022382F"/>
    <w:rsid w:val="00235A3A"/>
    <w:rsid w:val="00235A60"/>
    <w:rsid w:val="002659CE"/>
    <w:rsid w:val="00276552"/>
    <w:rsid w:val="0035073C"/>
    <w:rsid w:val="003640B5"/>
    <w:rsid w:val="003A542F"/>
    <w:rsid w:val="003E6B3B"/>
    <w:rsid w:val="003F319A"/>
    <w:rsid w:val="00416254"/>
    <w:rsid w:val="00424C5C"/>
    <w:rsid w:val="004512CB"/>
    <w:rsid w:val="004636A7"/>
    <w:rsid w:val="004D11AB"/>
    <w:rsid w:val="004D1AF3"/>
    <w:rsid w:val="00522B85"/>
    <w:rsid w:val="00537828"/>
    <w:rsid w:val="00612C3A"/>
    <w:rsid w:val="006169A4"/>
    <w:rsid w:val="00621B66"/>
    <w:rsid w:val="00645D6B"/>
    <w:rsid w:val="00664B96"/>
    <w:rsid w:val="00671F7C"/>
    <w:rsid w:val="006B5FBA"/>
    <w:rsid w:val="006D63BA"/>
    <w:rsid w:val="00756B44"/>
    <w:rsid w:val="00792D5A"/>
    <w:rsid w:val="007B49DB"/>
    <w:rsid w:val="007D7A73"/>
    <w:rsid w:val="007E19BC"/>
    <w:rsid w:val="007F4FAA"/>
    <w:rsid w:val="00805AD7"/>
    <w:rsid w:val="00852937"/>
    <w:rsid w:val="008B789C"/>
    <w:rsid w:val="00920741"/>
    <w:rsid w:val="00922519"/>
    <w:rsid w:val="00955A57"/>
    <w:rsid w:val="009E1E44"/>
    <w:rsid w:val="00A45B82"/>
    <w:rsid w:val="00A546D7"/>
    <w:rsid w:val="00A71D9E"/>
    <w:rsid w:val="00A802C9"/>
    <w:rsid w:val="00A84293"/>
    <w:rsid w:val="00A92813"/>
    <w:rsid w:val="00AB1385"/>
    <w:rsid w:val="00B037FC"/>
    <w:rsid w:val="00B40B05"/>
    <w:rsid w:val="00B7207E"/>
    <w:rsid w:val="00BE3FE4"/>
    <w:rsid w:val="00BE4640"/>
    <w:rsid w:val="00BE4A24"/>
    <w:rsid w:val="00C002DF"/>
    <w:rsid w:val="00C16A6A"/>
    <w:rsid w:val="00C96016"/>
    <w:rsid w:val="00CA585A"/>
    <w:rsid w:val="00CC3008"/>
    <w:rsid w:val="00CF4ADC"/>
    <w:rsid w:val="00D42BCA"/>
    <w:rsid w:val="00D47A2B"/>
    <w:rsid w:val="00D87F15"/>
    <w:rsid w:val="00DA0B66"/>
    <w:rsid w:val="00DC0BAC"/>
    <w:rsid w:val="00DD71CF"/>
    <w:rsid w:val="00DE146B"/>
    <w:rsid w:val="00DF1AE3"/>
    <w:rsid w:val="00E21F4C"/>
    <w:rsid w:val="00E56EA7"/>
    <w:rsid w:val="00ED2BF7"/>
    <w:rsid w:val="00F8079C"/>
    <w:rsid w:val="00FA50C9"/>
    <w:rsid w:val="00FB662A"/>
    <w:rsid w:val="00F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11870-AB02-47E0-A7EE-53C8D626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6D7"/>
    <w:pPr>
      <w:ind w:firstLineChars="200" w:firstLine="420"/>
    </w:pPr>
  </w:style>
  <w:style w:type="paragraph" w:styleId="a4">
    <w:name w:val="header"/>
    <w:basedOn w:val="a"/>
    <w:link w:val="Char"/>
    <w:uiPriority w:val="99"/>
    <w:unhideWhenUsed/>
    <w:rsid w:val="00955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55A57"/>
    <w:rPr>
      <w:sz w:val="18"/>
      <w:szCs w:val="18"/>
    </w:rPr>
  </w:style>
  <w:style w:type="paragraph" w:styleId="a5">
    <w:name w:val="footer"/>
    <w:basedOn w:val="a"/>
    <w:link w:val="Char0"/>
    <w:uiPriority w:val="99"/>
    <w:unhideWhenUsed/>
    <w:rsid w:val="00955A57"/>
    <w:pPr>
      <w:tabs>
        <w:tab w:val="center" w:pos="4153"/>
        <w:tab w:val="right" w:pos="8306"/>
      </w:tabs>
      <w:snapToGrid w:val="0"/>
      <w:jc w:val="left"/>
    </w:pPr>
    <w:rPr>
      <w:sz w:val="18"/>
      <w:szCs w:val="18"/>
    </w:rPr>
  </w:style>
  <w:style w:type="character" w:customStyle="1" w:styleId="Char0">
    <w:name w:val="页脚 Char"/>
    <w:basedOn w:val="a0"/>
    <w:link w:val="a5"/>
    <w:uiPriority w:val="99"/>
    <w:rsid w:val="00955A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70EF-E0A3-4305-BD53-2AD68FBE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301</Words>
  <Characters>1721</Characters>
  <Application>Microsoft Office Word</Application>
  <DocSecurity>0</DocSecurity>
  <Lines>14</Lines>
  <Paragraphs>4</Paragraphs>
  <ScaleCrop>false</ScaleCrop>
  <Company>Microsoft</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63</cp:revision>
  <dcterms:created xsi:type="dcterms:W3CDTF">2020-05-22T02:21:00Z</dcterms:created>
  <dcterms:modified xsi:type="dcterms:W3CDTF">2020-06-11T08:58:00Z</dcterms:modified>
</cp:coreProperties>
</file>