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CD6" w:rsidRDefault="0042076B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</w:p>
    <w:p w:rsidR="009F2CD6" w:rsidRDefault="009F2CD6">
      <w:pPr>
        <w:rPr>
          <w:rFonts w:ascii="仿宋_GB2312" w:eastAsia="仿宋_GB2312"/>
          <w:color w:val="000000" w:themeColor="text1"/>
        </w:rPr>
      </w:pPr>
    </w:p>
    <w:p w:rsidR="009F2CD6" w:rsidRDefault="0042076B">
      <w:pPr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梅州市基本医疗保险门诊特定病种范围和认定标准</w:t>
      </w:r>
    </w:p>
    <w:p w:rsidR="009F2CD6" w:rsidRDefault="009F2CD6">
      <w:pPr>
        <w:rPr>
          <w:rFonts w:ascii="仿宋_GB2312" w:eastAsia="仿宋_GB2312"/>
          <w:color w:val="000000" w:themeColor="text1"/>
        </w:rPr>
      </w:pPr>
    </w:p>
    <w:tbl>
      <w:tblPr>
        <w:tblW w:w="128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918"/>
        <w:gridCol w:w="5103"/>
        <w:gridCol w:w="5055"/>
      </w:tblGrid>
      <w:tr w:rsidR="0081475A" w:rsidTr="00E82846">
        <w:trPr>
          <w:trHeight w:val="383"/>
          <w:tblHeader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病种名称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认定标准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提供材料</w:t>
            </w:r>
          </w:p>
        </w:tc>
      </w:tr>
      <w:tr w:rsidR="0081475A" w:rsidTr="00E82846">
        <w:trPr>
          <w:trHeight w:val="3267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肝硬化（失代偿期）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符合其中二个条件：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1.肝功能减退表现：食欲不振、恶心或呕吐，出血倾向和贫血，内分泌紊乱，身目黄染。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2.脾肿大，侧支循环开放（食管下段和胃底静脉曲张、腹壁和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脐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周静脉曲张等）、腹水。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3.曾经有消化道出血或有肝性脑病表现。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4.肝功能试验出现血清白蛋白减少，球蛋白增高或A/G倒置。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1.提供确诊肝硬化（失代偿期）半年以上门诊病历（含临床表现、体征、治疗用药等）及疾病诊断证明书或出院记录。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2.提供腹部B超或彩超、腹部CT或MRI（任选一项）显示有肝硬化的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声像且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有并发症。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3.提供肝功能检查报告（血清白蛋白、球蛋白、A/G）。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（注：同时符合1+2或1+3）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慢性肾功能衰竭（非透析治疗）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同时符合下列条件： 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1.有肾脏病史；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2.临床出现贫血、乏力、消化道症状、轻度代谢性酸中毒及钙磷代谢紊乱等症状；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3.符合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以下其中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一项指标：GFR&lt;25ml/min，血肌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酐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&gt;445μ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/L，血尿素氮&gt;20mmol/L。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1.确诊慢性肾功能衰竭的门诊病历（含临床表现、体征、治疗用药等）及疾病诊断证明书或出院记录。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2.提供肾功能检查报告。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（注：1.2同时提供）</w:t>
            </w:r>
          </w:p>
        </w:tc>
      </w:tr>
      <w:tr w:rsidR="0081475A" w:rsidTr="00E82846">
        <w:trPr>
          <w:trHeight w:val="3409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慢性肾功能衰竭（透析治疗）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同时符合下列条件：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 xml:space="preserve">1.有肾脏病史； 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2.临床出现水、电解质、酸碱代谢紊乱和明显的各系统症状；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3.符合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以下其中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一项检验指标：GFR&lt;15ml/min，血肌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酐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&gt;707μ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/L，血尿素氮&gt;28mmol/L；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4.已进行腹膜透析或血液透析。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1.提供确诊慢性肾功能衰竭（尿毒症期）的门诊病历（含病史、临床表现、体征、治疗用药等）及疾病诊断证明书或出院记录，并证明已进行血液透析或腹膜透析。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2.提供肾功能检查报告。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（注：1.2同时提供）</w:t>
            </w:r>
          </w:p>
        </w:tc>
      </w:tr>
      <w:tr w:rsidR="0081475A" w:rsidTr="00E82846">
        <w:trPr>
          <w:trHeight w:val="197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恶性肿瘤（非放、化疗）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已诊断为恶性肿瘤，需在门诊定期检查治疗的。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提供确诊恶性肿瘤的出院记录。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2.提供病理检验报告单。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（注：1.2同时提供）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恶性肿瘤（放、化疗）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已诊断为恶性肿瘤，需进行化学治疗、放射治疗、内分泌治疗、靶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向治疗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的。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（注：每年需按自然年度审核）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 提供确诊恶性肿瘤并需放化疗的出院记录或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疾病诊断证明书及治疗计划。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2.提供病理检验报告单。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（注：1.2同时提供）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第二年复审需提供疾病诊断证明书及治疗计划（或出院记录证明仍需放化疗）。</w:t>
            </w:r>
          </w:p>
        </w:tc>
      </w:tr>
      <w:tr w:rsidR="0081475A" w:rsidTr="00E82846">
        <w:trPr>
          <w:trHeight w:val="186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人体器官、组织移植后抗排斥治疗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已实行人体器官、组织移植手术，需进行抗排斥治疗。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提供人体器官、组织移植出院记录或手术记录。</w:t>
            </w:r>
          </w:p>
        </w:tc>
      </w:tr>
      <w:tr w:rsidR="0081475A" w:rsidTr="00E82846">
        <w:trPr>
          <w:trHeight w:val="5507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系统性红斑狼疮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同时符合以下1.2项：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1.临床症状和体征（符合任1项）:①颊部红斑；②盘状红斑；③口腔溃疡；④关节炎：为非侵蚀性关节炎，累及2个以上外周关节；⑤神经系统病变：癫痫发作或精神病。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2.实验室检查（符合任3项）：①浆膜炎：包括胸积液或心包积液；②肾脏改变：尿常规异常（蛋白尿&gt;0.5g/24h或&gt;+ + + ，或血尿，或管型尿）、肾脏病理学改变；③血液系统改变：溶血性贫血、或白细胞减少（至少一次&lt; 4000/mm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）， 或淋巴细胞减少（至少一次&lt; 1000/mm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），或至少一次血小板减少(&lt;100,000/mm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)；④抗ds-DNA抗体阳性或抗磷脂抗体阳性；⑤抗核抗体阳性；⑥抗Sm抗体阳性；⑦低补体阳性；⑧狼疮带试验阳性。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1.确诊系统性红斑狼疮的门诊病历（含临床表现、体征、治疗用药等）及疾病诊断证明书或出院记录。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2.实验室检查（任选三项：1）证明胸积液或心包积液的胸部X线、B超或CT报告;2).尿常规检验报告，24小时尿蛋白定量;3).血常规检验报告;4).抗核抗体谱;5).补体;6).抗磷脂抗体;7).抗ds-DNA抗体;8).抗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sm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抗体;9).狼疮带试验。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（注：1.2同时提供）</w:t>
            </w:r>
          </w:p>
        </w:tc>
      </w:tr>
      <w:tr w:rsidR="0081475A" w:rsidTr="00E82846">
        <w:trPr>
          <w:trHeight w:val="711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类风湿关节炎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符合下列四项总得分大于等于6分以上。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1.关节受累 （0-5分）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1个中大关节  0分；2-10中大关节  1分；1-3个小关节  2分；4-10小关节  3分；＞10个至少1个为小关节 5分。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2.滑膜炎持续时间　（0-1分）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 xml:space="preserve"> ＜6周  0分；≥6周  1分。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3.血清学　（0-3分）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类风湿因子（RF）或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抗环瓜氨酸肽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抗体（CCP）均阴性   0分；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RF或抗CCP抗体至少1项低滴度阳性（规定高于正常人上限水平且低于3倍正常人上限水平） 2分；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RF或抗CCP抗体至少1项高滴度阳性（规定高于3倍正常人上限水平） 3分。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4.急性时相反应物　（0-1分）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C反应蛋白（CRP）或红细胞沉降率（ESR）均正常  0分；CRP或ESR增高  1分。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1.提供确诊类风湿关节炎的门诊病历（含临床表现、体征、治疗用药等）及疾病诊断证明书或出院记录。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2.关节X线检查报告单。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3.类风湿因子（RF）或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抗环瓜氨酸肽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抗体（CCP）报告单。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4．C反应蛋白（CRP）或红细胞沉降率（ESP）报告单。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（注：根据上述资料中2、3、4任一项或若干项进行评分。参保人根据实际情况提供）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地中海贫血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1.中度贫血（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Hb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＜90g/L)、肝脾肿大、发育迟滞等；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2。地贫基因检测结果阳性、变性珠蛋白小体阳性、成熟红细胞形态改变、红细胞渗透脆性减低、HbA2含量增高或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HbF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含量增高（符合其中两项）。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1.提供确诊地中海贫血近年来的门诊病历（含临床表现、体征、治疗用药等）及疾病诊断证明书或出院记录。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2.提供血常规报告，腹部彩超或B超报告单。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3.提供地贫基因检测报告单。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（注：1，2，3,同时提供）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再生障碍性贫血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1.全血细胞减少，网织红细胞绝对值减少，淋巴细胞比例增高；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2.骨髓检查(符合a-c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项任何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2项，同时具备d项）：a两个部位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骨穿示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骨髓增生低下（应包括胸骨穿刺或棘突穿刺）；b一个部位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骨穿示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骨髓增生低下，骨髓三系血细胞减少；c骨髓穿刺细胞学检查及骨髓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活检均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提示巨核细胞缺如；d骨髓活检提示骨髓脂肪化。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1.提供确诊再生障碍性贫血近年来的门诊病历（含临床表现、体征、治疗用药等）及疾病诊断证明书或出院记录。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2.提供血常规报告单。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3.提供骨髓检查报告单。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（注：1,2,3同时提供）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血友病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1.有明确的出血倾向，粘膜、皮肤、内脏、关节、肌肉、组织出血，鼻衄、月经过多等；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2.活化部分凝血活酶时间（APTT）明显延长（＞45秒）；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3.凝血因子Ⅷ活性≤25%或凝血因子Ⅸ活性≤25%。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1.提供确诊血友病近年来的门诊病历（含临床表现、体征、治疗用药等）及疾病诊断证明书或出院记录。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2．提供凝血功能检查（包括凝血时间，凝血因子VIII、IX活性）。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（注：1,2同时提供）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原发性血小板减少性紫癜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1.多次化验检查血小板减少；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2.脾脏不增大或仅轻度增大；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3.骨髓检查巨核细胞正常增多，有成熟障碍；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4.具备以下5点中任何一点：①强地松治疗有效；②脾切除有效；③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PAIg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增高；④PAC3增高；⑤血小板寿命缩短；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5.排除继发性血小板减少症。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1.提供确诊原发性血小板减少性紫癜近年来的门诊病历（含临床表现、体征、治疗用药等）及疾病诊断证明书或出院记录。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2.提供腹部B超或彩超报告单。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3.提供骨髓检查报告单。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4.提供血小板相关免疫球蛋白（PAIG）或血小板相关补体3（PAC3）报告单。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（注：1,2,3,4,同时提供）</w:t>
            </w:r>
          </w:p>
        </w:tc>
      </w:tr>
      <w:tr w:rsidR="0081475A" w:rsidTr="00E82846">
        <w:trPr>
          <w:trHeight w:val="271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儿童生长激素缺乏症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同时符合以下条件：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患儿身材矮小，身高在同年龄、同性别儿童身高第3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百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分位数以下或低于平均身高的2个标准差，且身高年增长速率＜5cm。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智力正常，骨龄延迟超过2岁以上。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刺激试验生长激素峰值＜10ug/L。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1.提供确诊儿童生长激素缺乏症的近半年门诊病历（含临床表现、体征、治疗用药等）及疾病诊断证明书或出院记录。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2.提供X线腕片。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3.提供生长激素继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发试验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注：1,2,3同时提供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慢性病毒性肝炎（乙型、丙型）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1.有慢性肝炎诊疗记录，慢性肝炎病史半年以上；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br/>
              <w:t>2.血清丙氨酸氨基转移酶（ALT）＞80U/L或天门冬酸氨基转移酶（AST）＞80U/L，并排除脂肪肝等其他因素所致；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br/>
              <w:t>3.HBV-DNA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≥</w:t>
            </w:r>
            <w:r>
              <w:rPr>
                <w:rStyle w:val="font0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10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拷贝（阳性）；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br/>
              <w:t>4.HCV-RNA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≥</w:t>
            </w:r>
            <w:r>
              <w:rPr>
                <w:rStyle w:val="font0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10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拷贝（阳性）或抗-HCV阳性；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br/>
              <w:t>5.肝组织病理检查提示慢性肝炎改变，S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≥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2级或G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≥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t>2级。</w:t>
            </w:r>
            <w:r>
              <w:rPr>
                <w:rStyle w:val="font11"/>
                <w:rFonts w:ascii="仿宋_GB2312" w:eastAsia="仿宋_GB2312" w:hAnsi="仿宋" w:cs="仿宋" w:hint="default"/>
                <w:color w:val="000000" w:themeColor="text1"/>
                <w:sz w:val="24"/>
                <w:szCs w:val="24"/>
              </w:rPr>
              <w:br/>
              <w:t>同时符合1.2.3或1.4或1.5。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1.提供确诊慢性肝炎（乙型、丙型）病史半年以上的门诊病历（含临床表现、体征、治疗用药等）及疾病诊断证明书或出院记录。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2.肝功能检查报告（氨基转移酶（ALT）或天门冬酸氨基转移酶（AST））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3.HBV-DNA报告。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4.HCV-RNA报告。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5.肝组织病理检查报告。（乙肝同时提供1.2.3或1.5，丙肝同时提供1.4或1.5）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糖尿病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1.出现多尿、烦渴多饮、多食、体重下降等糖尿病典型症状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症状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，症状同时符合下列条件之一：二级医院以上出具的检验报告①空腹血糖≥7.0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/L，另餐后2小时血糖≥11.1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/L；②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同日的2次餐后血糖≥11.1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/L；③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同日的2次空腹血糖≥7.0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/L；④75克葡萄糖耐量试验符合糖尿病诊断。                                  2、符合条件1并至少有下列任一项：              ①口服药物血糖控制差，必须胰岛素治疗；②合并糖尿病慢性并发症：糖尿病大血管病变 糖尿病周围神经病变 糖尿病肾病 糖尿病视网膜病变 糖尿病胃轻瘫 糖尿病胃肠神经病变；③合并其他严重伴发病：肺结核、肝病、心脑血管疾病。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1.提供确诊糖尿病的门诊病历（含临床表现、体征、治疗用药等）、血糖报告单等相关检查检验报告及疾病诊断断证明书或出院记录。 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提供医院内分泌专科就诊资料。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3.提供医院的相关检查报告：血管彩超报告、神经传导检测报告、尿微球蛋白测定或肾功能检查、眼底照相或荧光血管造影报告、消化道钡餐报告。 4.提供医院相关检查报告或相关专科就诊资料。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注：提供1和2、3、4中任一项。）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心脏病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符合下列任一项：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冠心病（符合其中1项）。①心绞痛：胸闷、胸痛合并（至少有下列任一项）：心功能三级；平板运动阳性；冠脉造影或冠脉CTA提示：至少一支冠脉中重度狭窄；冠脉支架植入术后；冠脉旁路移植术后。②心肌梗死：胸痛或无症状合并（至少有下列任一项）：心电图提示心肌梗死；或冠脉造影或冠脉CTA提示：至少一支冠脉重度狭窄或闭塞；心功能二级；冠脉支架植入术后；冠脉旁路移植术后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2.风湿性心脏病。心悸、气促、心脏杂音；彩超：风湿性心脏病，合并（至少有下列任一项）：①心功能三级；②合并心房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颤，③合并脏器栓塞，④心脏瓣膜置换术后，⑤心脏瓣膜球囊扩张术后，⑥心脏瓣膜导管下置换术后。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3.先天性心脏病。心悸、气促、紫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绀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，心脏杂音；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彩超：先天性心脏病，合并（至少有下列任一项）：①心功能三级或中度以上肺动脉高压，②介入封堵术后，③介入球囊扩张术，④外科修补术后。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4.高血压性心脏病。头晕、头痛、心悸；血压升高（大于140/90mmhg），合并（至少有下列任一项）：①心电图：左心室劳损；②心脏彩超：左心室肥厚或扩大、或合并冠心病、或心功能三级。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5.肺源性心脏病。心悸、气促、浮肿；心电图肺性P波；彩超：肺心病，合并（至少有下列任一项）：①肺动脉高压中度以上；②下肢浮肿或胸腹腔积液。</w:t>
            </w:r>
          </w:p>
          <w:p w:rsidR="00E82846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其他心脏病合并慢性心功能不全2级以上，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同时符合以下条件：</w:t>
            </w:r>
          </w:p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="00E828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有冠心病、高血压、心肌病、风湿性心脏病、先天性心脏病等基础心血管病的病史；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br/>
              <w:t>2</w:t>
            </w:r>
            <w:r w:rsidR="00E828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休息或运动时出现呼吸困难、乏力、下肢水肿等症状；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br/>
              <w:t>3</w:t>
            </w:r>
            <w:r w:rsidR="00E828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超声或心功能检查结果达到以下条件之一：①左室扩大；②心室肥厚；③肺动脉高压；④二尖瓣狭窄；⑤主动脉瓣狭窄；⑥二尖瓣反流；⑦主动脉瓣反流；⑧左室射血分数（LVEF）＜45%或左室缩短速率（FS）＜25%；⑨X光胸片示心脏明显增大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Pr="00BA57FE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A57FE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冠心病：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1.提供确诊冠心病的近半年的门诊病历（含临床表现、体征、治疗用药等）及疾病诊断证明书或出院记录。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2.提供心脏彩超或冠脉造影或冠脉CAT报告或平板运动试验或心电图报告单。</w:t>
            </w:r>
          </w:p>
          <w:p w:rsidR="0081475A" w:rsidRPr="00BA57FE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A57FE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风湿性心脏病：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1．提供确诊风湿性心脏病的近年来的门诊病历（含临床表现、体征、治疗用药等）及疾病诊断证明书或出院记录。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2.提供心脏彩超报告单或心脏瓣膜置换术或球囊扩张术的手术记录。</w:t>
            </w:r>
          </w:p>
          <w:p w:rsidR="0081475A" w:rsidRPr="00BA57FE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A57FE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先天性心脏病：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 提供确诊先天性心脏病的近年来的门诊病历（含临床表现、体征、治疗用药等）及疾病诊断证明书或出院记录。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2.提供心脏彩超报告单或手术记录。</w:t>
            </w:r>
          </w:p>
          <w:p w:rsidR="0081475A" w:rsidRPr="00BA57FE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A57FE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高血压性心脏病：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1.提供确诊高血压性心脏病的近半年门诊病历（含临床表现、体征、治疗用药等）及疾病诊断证明书或出院记录。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2.提供心电图或心脏彩超报告单。</w:t>
            </w:r>
          </w:p>
          <w:p w:rsidR="0081475A" w:rsidRPr="00BA57FE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A57FE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肺源性心脏病：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1.提供确诊肺源性心脏病的门诊病历（含临床表现、体征、治疗用药等）及疾病诊断证明书或出院记录。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2.提供心电图及心脏彩超报告单。</w:t>
            </w:r>
          </w:p>
          <w:p w:rsidR="0081475A" w:rsidRPr="00BA57FE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A57FE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其他心脏病合并慢性心功能不全2级以上：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提供确诊慢性心功能不全2级以上近半年的门诊病历（含病史、临床表现、体征、治疗用药等）及疾病诊断证明书或出院记录。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提供心脏彩超或X光胸片报告单。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(注：任一种心脏病均需提供两项资料)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高血压病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1.非同日3次以上（含3次）以上非同日坐位血压收缩压（SBP）140mmHg-179 mmHg和（或）舒张压(DBP) 90 mmHg -109mmHg；                                   2.符合以下条件之一：                           ①心室扩大或肥厚；②眼底出血或视网膜病变、或视神经乳头水肿；③颈、肾、四肢动脉狭窄或粥样斑块；④有4次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同日蛋白尿++以上，或3次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同日的检测均出现以下情况之一：尿蛋白定量大于30mg/24小时、尿白蛋白/肌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酐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≥30mg/g、血肌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酐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大于标准值；⑤高血压性心脏病；⑥脑梗塞或脑出血；⑦主动脉夹层；⑧夹层动脉瘤。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1.提供确诊高血压病的门诊病历（含临床表现、体征、治疗用药等）及疾病诊断证明书或出院记录。2.提供以下任一项：1)心脏彩超；2)眼底造影或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照像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报告；3)颈、肾、四肢血管彩超；4)4次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同日尿常规或3次不同日24小时尿蛋白定量或尿蛋白/肌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酐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或血肌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酐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报告单；5)头颅CT或MRI报告单。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（注：1,2同时提供）</w:t>
            </w:r>
          </w:p>
        </w:tc>
      </w:tr>
      <w:tr w:rsidR="0081475A" w:rsidTr="00E82846">
        <w:trPr>
          <w:trHeight w:val="63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重性精神病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符合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以下其中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一项：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1.精神分裂症（符合以下2项以上症状，并最少持续1个月以上）：①幻觉；②妄想；③被动体验；④思维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松驰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或贫乏；⑤感情倒错或淡漠；⑥怪异行为；⑦意志减退或缺乏。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2.偏执性精神障碍：系统妄想（被害、嫉妒、夸大、疑病、或钟情妄想等）症状最少持续3个月以上。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3.双相障碍：躁狂发作或抑郁发作最少持续2周以上。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4.分裂情感性精神病（以下症状最少持续2周以上）：分裂症状为妄想、幻觉，及思维障碍；情感症状为躁狂发作或抑郁发作。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5.癫痫所致精神障碍：有原发性癫痫的证据，精神障碍的发生及其病程与癫痫有关。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精神发育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迟滞伴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行为障碍：智力低下，标准智力测评的智商＜70；社会适应困难；起病于18岁以前；同时伴有其他精神障碍。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1.提供确诊重性精神病的近半年门诊病历（含病史、临床表现、体征、治疗用药等）及疾病诊断证明书、提供相关精神疾病检查的检测量表。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 出院记录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（注：1,2任一项）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帕金森病（帕金森综合症）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同时符合以下第1、2项或符合第3项：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1.四项主征中至少具备两项，且必备有前两项之一：a.静止性震颤；b.运动迟缓；c.肌强直；d.姿势步态障碍；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2.左旋多巴治疗有效；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3.头颅MRI提示黑质病变，或功能脑影像（SPECT、PET）示踪剂显示多巴胺递质合成减少或功能显著降低。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1.提供确诊帕金森病的近半年门诊病历（含临床表现、体征、治疗用药等）及疾病诊断证明书或出院记录。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2.提供头颅MRI或SPECT或PET报告单。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（注：1,2同时提供）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癫痫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符合以下条件之一：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1.临床表现符合癫痫诊断，类型包括全面性发作（大发作）、部分性发作及各种癫痫综合征等。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脑电图显示异常（出现下列一项）：a.发作期或/及发作间期见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痫样放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电波（如尖波、棘波、尖慢波、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棘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慢波、多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棘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慢波等）；b.发作期有相应的脑电背景改变或脑电演变过程符合癫痫特点。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存在下面一项或以上：a.精神运动发育迟缓；b.神经系统查体有阳性体征；c.影像学检查（CT、MRI）提示明确异常；d.化验检测提示先天代谢异常疾病（苯丙酮尿症、蜡样脂褐质沉积症等）；e.染色体或基因分析提示明确异常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1.提供确诊癫痫的近半年门诊病历（含临床表现、体征、治疗用药等）及疾病诊断证明书或出院记录。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2.提供脑电图报告。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3.提供头颅CT或MRI报告单。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4.提供染色体或基因分析检查报告单。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（注：同时提供1+2或1+3或1+4）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肺结核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符合下列条件之一：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 xml:space="preserve">1.胸x线片显示有肺结核特征的活动病灶； 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痰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涂片抗酸杆菌(+)或痰培养分枝杆菌(+)；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3.肺部标本(手术、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支镜检、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肺穿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)有记录诊断为结核。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（注：每年需按自然年度审核）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1.提供确诊肺结核的近半年门诊病历（含临床表现、体征、治疗用药等）及疾病诊断证明书或出院记录。</w:t>
            </w:r>
          </w:p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2.提供下列至少一项胸X线片报告单、痰涂片报告单、肺部标本（手术活检、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支镜检、肺穿）等诊断报告单。</w:t>
            </w:r>
          </w:p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（注：1,2同时提供）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脑血管疾病后遗症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同时符合以下3项条件：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1.有脑血管病（如：脑出血、脑梗死、蛛网膜下腔出血、颅内静脉系统血栓形成、颅内动脉瘤、颅内血管畸形、脑动脉炎等）病史；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2.经CT、MR或血管造影等辅助检查证实；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.有如下一种或多种障碍：①肌力下降（单肢肌力4级及以下）；②肌张力异常（改良Ashworth评分2级及以上）；③智能障碍（简易智能精神状态量表≤21分）；④吞咽障碍（洼田饮水试验Ⅲ级及以上）；⑤语言障碍（语言障碍程度分级评估3级及以上）；⑥步态异常（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Hoiden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步行功能分类Ⅳ及以下）、平衡功能障碍（Berg平衡量表＜40分）；⑦大、小便功能障碍：大、小便失禁或大、小便潴留。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1.提供确诊脑血管后遗症的近半年门诊病历（含病史、临床表现、体征、治疗用药等）及疾病诊断证明书或出院记录。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2.提供头颅CT或MRI或脑血管造影报告单。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3.提供近半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年相关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功能检测评定表。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（注：同时提供1,2,3）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2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艾滋病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符合下列其中一个条件：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疾控中心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进行HIV抗体确证实验阳性；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2.有HIV感染综合征或流行病学史，CD4＜500，且不同时间的两次HIV核酸检测结果均为阳性。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1.提供HIV抗体确证检测报告单。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2.提供CD4细胞检查报告及两次不同时间的HIV核酸检测报告单。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（注：1,2任一项）</w:t>
            </w:r>
          </w:p>
        </w:tc>
      </w:tr>
      <w:tr w:rsidR="0081475A" w:rsidTr="00E82846">
        <w:trPr>
          <w:trHeight w:val="338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E8284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E82846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中度及中度以上慢性阻塞性肺疾病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同时符合以下条件：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1.慢性阻塞性肺病病史；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2.有慢性支气管炎和（或）肺气肿的相应症状、体征；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br/>
              <w:t>3</w:t>
            </w:r>
            <w:r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肺功能检查：FEV1＜80%预计值（有巨大肺大泡、严重心肺功能不全、严重心律失常、动脉瘤等不能做肺功能检查的，不受此项限制，但应提供相应的疾病诊断证明材料）。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1.提供确诊中度及中度以上慢性阻塞性肺疾病的近半年门诊病历（含病史、临床表现、体征、治疗用药等）及疾病诊断证明书或出院记录。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2.提供X线胸片或胸部CT报告单。</w:t>
            </w:r>
          </w:p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3.提供肺功能检查报告单（因巨大肺大泡等原因不能做此检查的，应提供相应的疾病诊断证明材料）。</w:t>
            </w:r>
          </w:p>
          <w:p w:rsidR="0081475A" w:rsidRDefault="0081475A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（注：1,2,3同时提供）</w:t>
            </w:r>
          </w:p>
        </w:tc>
      </w:tr>
      <w:tr w:rsidR="0081475A" w:rsidTr="00E82846">
        <w:trPr>
          <w:trHeight w:val="289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 w:rsidP="003F53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2</w:t>
            </w:r>
            <w:r w:rsidR="003F53ED"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轻症糖尿病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出现多尿、烦渴多饮、多食、体重下降等糖尿病典型症状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症状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，症状同时符合下列条件之一：①空腹血糖≥7.0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/L，另餐后2小时血糖≥11.1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/L；②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同日的2次餐后血糖≥11.1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/L；③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 xml:space="preserve">同日的2次空腹血糖≥7.0 </w:t>
            </w:r>
            <w:proofErr w:type="spellStart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mmol</w:t>
            </w:r>
            <w:proofErr w:type="spellEnd"/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/L；④75克葡萄糖耐量试验符合糖尿病诊断。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提供确诊糖尿病的门诊病历（含临床表现、体征、治疗用药等）、血糖报告单等相关检查检验报告及疾病诊断证明书或出院记录。</w:t>
            </w:r>
          </w:p>
        </w:tc>
      </w:tr>
      <w:tr w:rsidR="0081475A" w:rsidTr="00E82846">
        <w:trPr>
          <w:trHeight w:val="166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3F53ED"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轻症高血压病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非同日3次以上（含3次）以上非同日坐位血压收缩压（SBP）140mmHg-179 mmHg和（或）舒张压(DBP) 90 mmHg -109mmHg；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5A" w:rsidRDefault="0081475A">
            <w:pPr>
              <w:widowControl/>
              <w:jc w:val="left"/>
              <w:textAlignment w:val="top"/>
              <w:rPr>
                <w:rFonts w:ascii="仿宋_GB2312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4"/>
                <w:szCs w:val="24"/>
              </w:rPr>
              <w:t>提供确诊高血压病的门诊病历（含临床表现、体征、治疗用药等）及疾病诊断证明书或出院记录。</w:t>
            </w:r>
          </w:p>
        </w:tc>
      </w:tr>
    </w:tbl>
    <w:p w:rsidR="009F2CD6" w:rsidRDefault="009F2CD6">
      <w:pPr>
        <w:rPr>
          <w:rFonts w:ascii="仿宋_GB2312" w:eastAsia="仿宋_GB2312" w:hAnsi="仿宋" w:cs="仿宋"/>
          <w:color w:val="000000" w:themeColor="text1"/>
          <w:sz w:val="24"/>
          <w:szCs w:val="24"/>
        </w:rPr>
      </w:pPr>
    </w:p>
    <w:p w:rsidR="009F2CD6" w:rsidRDefault="0042076B">
      <w:pPr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 xml:space="preserve">      注：以上病种提供的病历资料、诊断证明、检查检验报告等均需二级以上定点医疗机构出具。</w:t>
      </w:r>
    </w:p>
    <w:sectPr w:rsidR="009F2CD6" w:rsidSect="009F2CD6">
      <w:headerReference w:type="even" r:id="rId8"/>
      <w:headerReference w:type="default" r:id="rId9"/>
      <w:footerReference w:type="default" r:id="rId10"/>
      <w:pgSz w:w="16838" w:h="11906" w:orient="landscape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A0" w:rsidRDefault="005539A0" w:rsidP="009F2CD6">
      <w:r>
        <w:separator/>
      </w:r>
    </w:p>
  </w:endnote>
  <w:endnote w:type="continuationSeparator" w:id="0">
    <w:p w:rsidR="005539A0" w:rsidRDefault="005539A0" w:rsidP="009F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D6" w:rsidRDefault="005539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F2CD6" w:rsidRDefault="009F2CD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2076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53ED">
                  <w:rPr>
                    <w:noProof/>
                    <w:sz w:val="18"/>
                  </w:rPr>
                  <w:t>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A0" w:rsidRDefault="005539A0" w:rsidP="009F2CD6">
      <w:r>
        <w:separator/>
      </w:r>
    </w:p>
  </w:footnote>
  <w:footnote w:type="continuationSeparator" w:id="0">
    <w:p w:rsidR="005539A0" w:rsidRDefault="005539A0" w:rsidP="009F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D6" w:rsidRDefault="009F2CD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D6" w:rsidRDefault="009F2CD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edit="readOnly" w:enforcement="0"/>
  <w:defaultTabStop w:val="420"/>
  <w:hyphenationZone w:val="357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8D306B9"/>
    <w:rsid w:val="00010192"/>
    <w:rsid w:val="00024405"/>
    <w:rsid w:val="000321AC"/>
    <w:rsid w:val="000411D0"/>
    <w:rsid w:val="000436C3"/>
    <w:rsid w:val="00057637"/>
    <w:rsid w:val="000624DD"/>
    <w:rsid w:val="0008198C"/>
    <w:rsid w:val="00087B26"/>
    <w:rsid w:val="000A6A2A"/>
    <w:rsid w:val="000B0F34"/>
    <w:rsid w:val="000D3B08"/>
    <w:rsid w:val="000E5591"/>
    <w:rsid w:val="000F04BC"/>
    <w:rsid w:val="000F33CE"/>
    <w:rsid w:val="001068EC"/>
    <w:rsid w:val="0010723E"/>
    <w:rsid w:val="00110361"/>
    <w:rsid w:val="001368F1"/>
    <w:rsid w:val="00142568"/>
    <w:rsid w:val="001561D5"/>
    <w:rsid w:val="00160C0C"/>
    <w:rsid w:val="0017030D"/>
    <w:rsid w:val="00173C65"/>
    <w:rsid w:val="00180542"/>
    <w:rsid w:val="001819D3"/>
    <w:rsid w:val="00184029"/>
    <w:rsid w:val="00184FEA"/>
    <w:rsid w:val="00192066"/>
    <w:rsid w:val="00195C70"/>
    <w:rsid w:val="001E5F0A"/>
    <w:rsid w:val="001F37BB"/>
    <w:rsid w:val="001F402E"/>
    <w:rsid w:val="002042AF"/>
    <w:rsid w:val="002067C8"/>
    <w:rsid w:val="00214141"/>
    <w:rsid w:val="0021623F"/>
    <w:rsid w:val="002170AE"/>
    <w:rsid w:val="0021731E"/>
    <w:rsid w:val="002320E9"/>
    <w:rsid w:val="00233AD5"/>
    <w:rsid w:val="00233B3B"/>
    <w:rsid w:val="00235BE6"/>
    <w:rsid w:val="00242E8E"/>
    <w:rsid w:val="00250E51"/>
    <w:rsid w:val="00283F19"/>
    <w:rsid w:val="002854A5"/>
    <w:rsid w:val="002A0E88"/>
    <w:rsid w:val="002B7A9F"/>
    <w:rsid w:val="002E1836"/>
    <w:rsid w:val="00300393"/>
    <w:rsid w:val="003372C5"/>
    <w:rsid w:val="003379A1"/>
    <w:rsid w:val="003548D4"/>
    <w:rsid w:val="003553F6"/>
    <w:rsid w:val="00386CDE"/>
    <w:rsid w:val="003C0D2E"/>
    <w:rsid w:val="003D685C"/>
    <w:rsid w:val="003F53ED"/>
    <w:rsid w:val="0041194D"/>
    <w:rsid w:val="004145E7"/>
    <w:rsid w:val="0042076B"/>
    <w:rsid w:val="004411D3"/>
    <w:rsid w:val="00444B40"/>
    <w:rsid w:val="004572ED"/>
    <w:rsid w:val="00480E81"/>
    <w:rsid w:val="00490675"/>
    <w:rsid w:val="0049771F"/>
    <w:rsid w:val="004B136E"/>
    <w:rsid w:val="004B1D21"/>
    <w:rsid w:val="004B340A"/>
    <w:rsid w:val="004B3A3E"/>
    <w:rsid w:val="004D22B9"/>
    <w:rsid w:val="004E0151"/>
    <w:rsid w:val="005012D2"/>
    <w:rsid w:val="00525628"/>
    <w:rsid w:val="005343EC"/>
    <w:rsid w:val="005539A0"/>
    <w:rsid w:val="00554F23"/>
    <w:rsid w:val="00562701"/>
    <w:rsid w:val="005671DF"/>
    <w:rsid w:val="005878DA"/>
    <w:rsid w:val="00590B48"/>
    <w:rsid w:val="005B46C8"/>
    <w:rsid w:val="005C3B03"/>
    <w:rsid w:val="005C75B2"/>
    <w:rsid w:val="005F4730"/>
    <w:rsid w:val="0060400D"/>
    <w:rsid w:val="00611EC7"/>
    <w:rsid w:val="00637C8F"/>
    <w:rsid w:val="00640CBD"/>
    <w:rsid w:val="00643913"/>
    <w:rsid w:val="00664034"/>
    <w:rsid w:val="00664793"/>
    <w:rsid w:val="0067684C"/>
    <w:rsid w:val="006E01C2"/>
    <w:rsid w:val="006F1327"/>
    <w:rsid w:val="006F4CC3"/>
    <w:rsid w:val="006F4DB9"/>
    <w:rsid w:val="006F67ED"/>
    <w:rsid w:val="00703B01"/>
    <w:rsid w:val="00706462"/>
    <w:rsid w:val="0074213F"/>
    <w:rsid w:val="007451E5"/>
    <w:rsid w:val="00751D40"/>
    <w:rsid w:val="00752938"/>
    <w:rsid w:val="00753C6D"/>
    <w:rsid w:val="00783139"/>
    <w:rsid w:val="007E7F06"/>
    <w:rsid w:val="00811071"/>
    <w:rsid w:val="0081475A"/>
    <w:rsid w:val="00816718"/>
    <w:rsid w:val="00830C56"/>
    <w:rsid w:val="00850269"/>
    <w:rsid w:val="008A0212"/>
    <w:rsid w:val="008A1218"/>
    <w:rsid w:val="008B3658"/>
    <w:rsid w:val="008B375D"/>
    <w:rsid w:val="008B3C8E"/>
    <w:rsid w:val="008B50D4"/>
    <w:rsid w:val="0090089D"/>
    <w:rsid w:val="0091537D"/>
    <w:rsid w:val="009318ED"/>
    <w:rsid w:val="00936CE9"/>
    <w:rsid w:val="0094460B"/>
    <w:rsid w:val="009461FB"/>
    <w:rsid w:val="0095074A"/>
    <w:rsid w:val="0095787B"/>
    <w:rsid w:val="00967394"/>
    <w:rsid w:val="0098021B"/>
    <w:rsid w:val="00991359"/>
    <w:rsid w:val="009A3D7D"/>
    <w:rsid w:val="009B6969"/>
    <w:rsid w:val="009F0D05"/>
    <w:rsid w:val="009F152A"/>
    <w:rsid w:val="009F2CD6"/>
    <w:rsid w:val="00A00FB7"/>
    <w:rsid w:val="00A1201A"/>
    <w:rsid w:val="00A15791"/>
    <w:rsid w:val="00A15FE0"/>
    <w:rsid w:val="00A2651C"/>
    <w:rsid w:val="00A31CC2"/>
    <w:rsid w:val="00A4091A"/>
    <w:rsid w:val="00A4468C"/>
    <w:rsid w:val="00A4558F"/>
    <w:rsid w:val="00A64AB2"/>
    <w:rsid w:val="00A8570E"/>
    <w:rsid w:val="00AA219E"/>
    <w:rsid w:val="00AB40A9"/>
    <w:rsid w:val="00AD0992"/>
    <w:rsid w:val="00AE58F2"/>
    <w:rsid w:val="00AE67BA"/>
    <w:rsid w:val="00AF05C3"/>
    <w:rsid w:val="00B015CA"/>
    <w:rsid w:val="00B051CA"/>
    <w:rsid w:val="00B149EA"/>
    <w:rsid w:val="00B173F4"/>
    <w:rsid w:val="00B73CAB"/>
    <w:rsid w:val="00B814F7"/>
    <w:rsid w:val="00B966CC"/>
    <w:rsid w:val="00BA57FE"/>
    <w:rsid w:val="00BC00E6"/>
    <w:rsid w:val="00BD4B43"/>
    <w:rsid w:val="00BD7C7E"/>
    <w:rsid w:val="00C0591F"/>
    <w:rsid w:val="00C11044"/>
    <w:rsid w:val="00C2386D"/>
    <w:rsid w:val="00C339A0"/>
    <w:rsid w:val="00C34A72"/>
    <w:rsid w:val="00C504B3"/>
    <w:rsid w:val="00C61692"/>
    <w:rsid w:val="00C6595E"/>
    <w:rsid w:val="00C718E0"/>
    <w:rsid w:val="00C915F9"/>
    <w:rsid w:val="00CA1846"/>
    <w:rsid w:val="00CA53D1"/>
    <w:rsid w:val="00CA6AB4"/>
    <w:rsid w:val="00CB1EEB"/>
    <w:rsid w:val="00CB5550"/>
    <w:rsid w:val="00CE4276"/>
    <w:rsid w:val="00CF3704"/>
    <w:rsid w:val="00CF3BCA"/>
    <w:rsid w:val="00D05087"/>
    <w:rsid w:val="00D12028"/>
    <w:rsid w:val="00D1274F"/>
    <w:rsid w:val="00D21942"/>
    <w:rsid w:val="00D36C87"/>
    <w:rsid w:val="00D4404B"/>
    <w:rsid w:val="00D618DA"/>
    <w:rsid w:val="00D732A4"/>
    <w:rsid w:val="00D8125A"/>
    <w:rsid w:val="00D847C5"/>
    <w:rsid w:val="00D8523E"/>
    <w:rsid w:val="00DA5435"/>
    <w:rsid w:val="00DA6243"/>
    <w:rsid w:val="00DA6551"/>
    <w:rsid w:val="00DB79F3"/>
    <w:rsid w:val="00DD40BA"/>
    <w:rsid w:val="00DD45B0"/>
    <w:rsid w:val="00DF0B2F"/>
    <w:rsid w:val="00E02BB3"/>
    <w:rsid w:val="00E07F8C"/>
    <w:rsid w:val="00E13B16"/>
    <w:rsid w:val="00E14C2C"/>
    <w:rsid w:val="00E356C3"/>
    <w:rsid w:val="00E41A63"/>
    <w:rsid w:val="00E460AA"/>
    <w:rsid w:val="00E46665"/>
    <w:rsid w:val="00E651E1"/>
    <w:rsid w:val="00E6608A"/>
    <w:rsid w:val="00E72EBF"/>
    <w:rsid w:val="00E72FDB"/>
    <w:rsid w:val="00E825E0"/>
    <w:rsid w:val="00E82846"/>
    <w:rsid w:val="00E836A7"/>
    <w:rsid w:val="00EA0C3E"/>
    <w:rsid w:val="00EA2819"/>
    <w:rsid w:val="00EA6098"/>
    <w:rsid w:val="00EA7E36"/>
    <w:rsid w:val="00EB07F6"/>
    <w:rsid w:val="00ED01C8"/>
    <w:rsid w:val="00ED30EB"/>
    <w:rsid w:val="00ED3540"/>
    <w:rsid w:val="00ED428D"/>
    <w:rsid w:val="00ED6EBC"/>
    <w:rsid w:val="00ED7DBA"/>
    <w:rsid w:val="00EF373E"/>
    <w:rsid w:val="00F0507B"/>
    <w:rsid w:val="00F06C31"/>
    <w:rsid w:val="00F076C5"/>
    <w:rsid w:val="00F11741"/>
    <w:rsid w:val="00F20534"/>
    <w:rsid w:val="00F27DE2"/>
    <w:rsid w:val="00F412B9"/>
    <w:rsid w:val="00F54177"/>
    <w:rsid w:val="00F744A8"/>
    <w:rsid w:val="00F90066"/>
    <w:rsid w:val="00F94E34"/>
    <w:rsid w:val="00FA1ED9"/>
    <w:rsid w:val="00FA46C2"/>
    <w:rsid w:val="00FC1D78"/>
    <w:rsid w:val="00FD3A70"/>
    <w:rsid w:val="00FE6DCE"/>
    <w:rsid w:val="00FF0A25"/>
    <w:rsid w:val="08D306B9"/>
    <w:rsid w:val="14BF6D8E"/>
    <w:rsid w:val="212959B1"/>
    <w:rsid w:val="2BD829FE"/>
    <w:rsid w:val="61983F5E"/>
    <w:rsid w:val="6E465678"/>
    <w:rsid w:val="70B25771"/>
    <w:rsid w:val="7409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EFB70FD-F338-4754-8E9B-9B1EDE3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9F2C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9F2C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9F2CD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9F2CD6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qFormat/>
    <w:rsid w:val="009F2CD6"/>
    <w:pPr>
      <w:ind w:firstLineChars="200" w:firstLine="420"/>
    </w:pPr>
  </w:style>
  <w:style w:type="paragraph" w:styleId="a5">
    <w:name w:val="List Paragraph"/>
    <w:basedOn w:val="a"/>
    <w:uiPriority w:val="99"/>
    <w:qFormat/>
    <w:rsid w:val="009F2CD6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F53E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F53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AFCFA-90E7-47EF-B6E7-33728938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1261</Words>
  <Characters>7192</Characters>
  <Application>Microsoft Office Word</Application>
  <DocSecurity>0</DocSecurity>
  <Lines>59</Lines>
  <Paragraphs>16</Paragraphs>
  <ScaleCrop>false</ScaleCrop>
  <Company>Microsoft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Administrator</cp:lastModifiedBy>
  <cp:revision>137</cp:revision>
  <cp:lastPrinted>2020-06-11T02:59:00Z</cp:lastPrinted>
  <dcterms:created xsi:type="dcterms:W3CDTF">2018-07-06T02:58:00Z</dcterms:created>
  <dcterms:modified xsi:type="dcterms:W3CDTF">2020-06-11T03:02:00Z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