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C7" w:rsidRPr="00827DC7" w:rsidRDefault="00827DC7" w:rsidP="00827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24"/>
          <w:szCs w:val="24"/>
        </w:rPr>
      </w:pPr>
    </w:p>
    <w:p w:rsidR="00DD2530" w:rsidRDefault="00DD2530" w:rsidP="00827DC7">
      <w:pPr>
        <w:widowControl/>
        <w:jc w:val="center"/>
        <w:rPr>
          <w:rFonts w:ascii="宋体" w:eastAsia="宋体" w:hAnsi="宋体" w:cs="宋体" w:hint="eastAsia"/>
          <w:kern w:val="0"/>
          <w:sz w:val="24"/>
          <w:szCs w:val="24"/>
        </w:rPr>
      </w:pPr>
    </w:p>
    <w:p w:rsidR="00412C69" w:rsidRDefault="00412C69" w:rsidP="00827DC7">
      <w:pPr>
        <w:widowControl/>
        <w:jc w:val="center"/>
        <w:rPr>
          <w:rFonts w:ascii="宋体" w:eastAsia="宋体" w:hAnsi="宋体" w:cs="宋体" w:hint="eastAsia"/>
          <w:kern w:val="0"/>
          <w:sz w:val="24"/>
          <w:szCs w:val="24"/>
        </w:rPr>
      </w:pPr>
    </w:p>
    <w:p w:rsidR="00412C69" w:rsidRDefault="00412C69" w:rsidP="00827DC7">
      <w:pPr>
        <w:widowControl/>
        <w:jc w:val="center"/>
        <w:rPr>
          <w:rFonts w:ascii="宋体" w:eastAsia="宋体" w:hAnsi="宋体" w:cs="宋体" w:hint="eastAsia"/>
          <w:kern w:val="0"/>
          <w:sz w:val="24"/>
          <w:szCs w:val="24"/>
        </w:rPr>
      </w:pPr>
    </w:p>
    <w:p w:rsidR="00827DC7" w:rsidRDefault="00827DC7" w:rsidP="00827DC7">
      <w:pPr>
        <w:widowControl/>
        <w:jc w:val="center"/>
        <w:rPr>
          <w:rFonts w:ascii="宋体" w:eastAsia="宋体" w:hAnsi="宋体" w:cs="宋体" w:hint="eastAsia"/>
          <w:b/>
          <w:kern w:val="0"/>
          <w:sz w:val="30"/>
          <w:szCs w:val="30"/>
        </w:rPr>
      </w:pPr>
      <w:r w:rsidRPr="00533199">
        <w:rPr>
          <w:rFonts w:ascii="宋体" w:eastAsia="宋体" w:hAnsi="宋体" w:cs="宋体" w:hint="eastAsia"/>
          <w:b/>
          <w:kern w:val="0"/>
          <w:sz w:val="30"/>
          <w:szCs w:val="30"/>
        </w:rPr>
        <w:t>《广东省道路货物运输源头超限超载治理办法》</w:t>
      </w:r>
      <w:r w:rsidR="00412C69">
        <w:rPr>
          <w:rFonts w:ascii="宋体" w:eastAsia="宋体" w:hAnsi="宋体" w:cs="宋体" w:hint="eastAsia"/>
          <w:b/>
          <w:kern w:val="0"/>
          <w:sz w:val="30"/>
          <w:szCs w:val="30"/>
        </w:rPr>
        <w:t>摘录</w:t>
      </w:r>
    </w:p>
    <w:p w:rsidR="00412C69" w:rsidRPr="00827DC7" w:rsidRDefault="00412C69" w:rsidP="00412C69">
      <w:pPr>
        <w:widowControl/>
        <w:wordWrap w:val="0"/>
        <w:jc w:val="right"/>
        <w:rPr>
          <w:rFonts w:ascii="宋体" w:eastAsia="宋体" w:hAnsi="宋体" w:cs="宋体"/>
          <w:b/>
          <w:vanish/>
          <w:kern w:val="0"/>
          <w:sz w:val="30"/>
          <w:szCs w:val="30"/>
        </w:rPr>
      </w:pPr>
      <w:r>
        <w:rPr>
          <w:rFonts w:ascii="宋体" w:eastAsia="宋体" w:hAnsi="宋体" w:cs="宋体" w:hint="eastAsia"/>
          <w:kern w:val="0"/>
          <w:sz w:val="24"/>
          <w:szCs w:val="24"/>
        </w:rPr>
        <w:t xml:space="preserve">      摘自</w:t>
      </w:r>
      <w:r w:rsidRPr="00827DC7">
        <w:rPr>
          <w:rFonts w:ascii="宋体" w:eastAsia="宋体" w:hAnsi="宋体" w:cs="宋体" w:hint="eastAsia"/>
          <w:kern w:val="0"/>
          <w:sz w:val="24"/>
          <w:szCs w:val="24"/>
        </w:rPr>
        <w:t>广东省人民政府</w:t>
      </w:r>
      <w:r>
        <w:rPr>
          <w:rFonts w:ascii="宋体" w:eastAsia="宋体" w:hAnsi="宋体" w:cs="宋体" w:hint="eastAsia"/>
          <w:kern w:val="0"/>
          <w:sz w:val="24"/>
          <w:szCs w:val="24"/>
        </w:rPr>
        <w:t>（</w:t>
      </w:r>
      <w:r w:rsidRPr="00DD2530">
        <w:rPr>
          <w:rFonts w:ascii="宋体" w:eastAsia="宋体" w:hAnsi="宋体" w:cs="宋体" w:hint="eastAsia"/>
          <w:kern w:val="0"/>
          <w:sz w:val="24"/>
          <w:szCs w:val="24"/>
        </w:rPr>
        <w:t>粤府令第201号</w:t>
      </w:r>
      <w:r>
        <w:rPr>
          <w:rFonts w:ascii="宋体" w:eastAsia="宋体" w:hAnsi="宋体" w:cs="宋体" w:hint="eastAsia"/>
          <w:kern w:val="0"/>
          <w:sz w:val="24"/>
          <w:szCs w:val="24"/>
        </w:rPr>
        <w:t>）</w:t>
      </w:r>
      <w:r>
        <w:rPr>
          <w:rFonts w:ascii="宋体" w:eastAsia="宋体" w:hAnsi="宋体" w:cs="宋体" w:hint="eastAsia"/>
          <w:kern w:val="0"/>
          <w:sz w:val="24"/>
          <w:szCs w:val="24"/>
        </w:rPr>
        <w:t>，</w:t>
      </w:r>
      <w:r w:rsidRPr="00827DC7">
        <w:rPr>
          <w:rFonts w:ascii="宋体" w:eastAsia="宋体" w:hAnsi="宋体" w:cs="宋体" w:hint="eastAsia"/>
          <w:kern w:val="0"/>
          <w:sz w:val="24"/>
          <w:szCs w:val="24"/>
        </w:rPr>
        <w:t>自2014年8月1日起施行</w:t>
      </w:r>
      <w:r>
        <w:rPr>
          <w:rFonts w:ascii="宋体" w:eastAsia="宋体" w:hAnsi="宋体" w:cs="宋体" w:hint="eastAsia"/>
          <w:kern w:val="0"/>
          <w:sz w:val="24"/>
          <w:szCs w:val="24"/>
        </w:rPr>
        <w:t xml:space="preserve">       </w:t>
      </w:r>
    </w:p>
    <w:p w:rsidR="00F408E3" w:rsidRPr="00533199" w:rsidRDefault="00F408E3" w:rsidP="00412C69">
      <w:pPr>
        <w:jc w:val="right"/>
        <w:rPr>
          <w:b/>
          <w:sz w:val="30"/>
          <w:szCs w:val="30"/>
        </w:rPr>
      </w:pPr>
    </w:p>
    <w:p w:rsidR="00F408E3" w:rsidRPr="00F408E3" w:rsidRDefault="00F408E3" w:rsidP="00F408E3">
      <w:pPr>
        <w:jc w:val="center"/>
        <w:rPr>
          <w:b/>
        </w:rPr>
      </w:pPr>
    </w:p>
    <w:tbl>
      <w:tblPr>
        <w:tblW w:w="9923" w:type="dxa"/>
        <w:tblInd w:w="817" w:type="dxa"/>
        <w:tblLook w:val="04A0" w:firstRow="1" w:lastRow="0" w:firstColumn="1" w:lastColumn="0" w:noHBand="0" w:noVBand="1"/>
      </w:tblPr>
      <w:tblGrid>
        <w:gridCol w:w="4678"/>
        <w:gridCol w:w="5245"/>
      </w:tblGrid>
      <w:tr w:rsidR="00E129FD" w:rsidRPr="00F408E3" w:rsidTr="00F408E3">
        <w:trPr>
          <w:trHeight w:val="81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129FD" w:rsidRPr="00F408E3" w:rsidRDefault="00E129FD" w:rsidP="00F408E3">
            <w:pPr>
              <w:jc w:val="center"/>
              <w:rPr>
                <w:b/>
                <w:sz w:val="24"/>
                <w:szCs w:val="24"/>
              </w:rPr>
            </w:pPr>
            <w:r w:rsidRPr="00F408E3">
              <w:rPr>
                <w:rFonts w:hint="eastAsia"/>
                <w:b/>
                <w:sz w:val="24"/>
                <w:szCs w:val="24"/>
              </w:rPr>
              <w:t>违法行为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E129FD" w:rsidRPr="00F408E3" w:rsidRDefault="00E129FD" w:rsidP="00F408E3">
            <w:pPr>
              <w:jc w:val="center"/>
              <w:rPr>
                <w:b/>
                <w:sz w:val="24"/>
                <w:szCs w:val="24"/>
              </w:rPr>
            </w:pPr>
            <w:r w:rsidRPr="00F408E3">
              <w:rPr>
                <w:rFonts w:hint="eastAsia"/>
                <w:b/>
                <w:sz w:val="24"/>
                <w:szCs w:val="24"/>
              </w:rPr>
              <w:t>处罚依据</w:t>
            </w:r>
          </w:p>
        </w:tc>
      </w:tr>
      <w:tr w:rsidR="00E129FD" w:rsidRPr="00F408E3" w:rsidTr="00F408E3">
        <w:trPr>
          <w:trHeight w:val="112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货运源头单位不建立货物装载工作制度，明确货物装载、开票、计重工作人员职责的</w:t>
            </w:r>
          </w:p>
        </w:tc>
        <w:tc>
          <w:tcPr>
            <w:tcW w:w="5245" w:type="dxa"/>
            <w:vMerge w:val="restart"/>
            <w:tcBorders>
              <w:top w:val="single" w:sz="4" w:space="0" w:color="auto"/>
              <w:left w:val="single" w:sz="4" w:space="0" w:color="auto"/>
              <w:bottom w:val="nil"/>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《广东省道路货物运输源头超限超载治理办法》第十一条第一款：由县级以上交通运输主管部门责令改正；逾期不改正的，处</w:t>
            </w:r>
            <w:r w:rsidRPr="00F408E3">
              <w:rPr>
                <w:rFonts w:hint="eastAsia"/>
                <w:sz w:val="24"/>
                <w:szCs w:val="24"/>
              </w:rPr>
              <w:t>2000</w:t>
            </w:r>
            <w:r w:rsidRPr="00F408E3">
              <w:rPr>
                <w:rFonts w:hint="eastAsia"/>
                <w:sz w:val="24"/>
                <w:szCs w:val="24"/>
              </w:rPr>
              <w:t>元罚款</w:t>
            </w:r>
          </w:p>
          <w:p w:rsidR="00E129FD" w:rsidRPr="00F408E3" w:rsidRDefault="00E129FD" w:rsidP="00E129FD">
            <w:pPr>
              <w:rPr>
                <w:sz w:val="24"/>
                <w:szCs w:val="24"/>
              </w:rPr>
            </w:pPr>
          </w:p>
        </w:tc>
      </w:tr>
      <w:tr w:rsidR="00E129FD" w:rsidRPr="00F408E3" w:rsidTr="00F408E3">
        <w:trPr>
          <w:trHeight w:val="841"/>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货运源头单位不维护本单位视频远程监控系统设备正常运行的</w:t>
            </w:r>
          </w:p>
        </w:tc>
        <w:tc>
          <w:tcPr>
            <w:tcW w:w="5245" w:type="dxa"/>
            <w:vMerge/>
            <w:tcBorders>
              <w:left w:val="single" w:sz="4" w:space="0" w:color="auto"/>
              <w:bottom w:val="nil"/>
              <w:right w:val="single" w:sz="4" w:space="0" w:color="auto"/>
            </w:tcBorders>
            <w:shd w:val="clear" w:color="auto" w:fill="auto"/>
            <w:vAlign w:val="center"/>
            <w:hideMark/>
          </w:tcPr>
          <w:p w:rsidR="00E129FD" w:rsidRPr="00F408E3" w:rsidRDefault="00E129FD" w:rsidP="00E129FD">
            <w:pPr>
              <w:rPr>
                <w:sz w:val="24"/>
                <w:szCs w:val="24"/>
              </w:rPr>
            </w:pPr>
          </w:p>
        </w:tc>
      </w:tr>
      <w:tr w:rsidR="00E129FD" w:rsidRPr="00F408E3" w:rsidTr="00F408E3">
        <w:trPr>
          <w:trHeight w:val="140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货运源头单位对经营性货物运输车辆，不登记道路运输证和驾驶员从业资格证；对非经营性货物运输车辆，不登记车辆行驶证和驾驶员的驾驶证的</w:t>
            </w:r>
            <w:r w:rsidRPr="00F408E3">
              <w:rPr>
                <w:rFonts w:hint="eastAsia"/>
                <w:sz w:val="24"/>
                <w:szCs w:val="24"/>
              </w:rPr>
              <w:t xml:space="preserve"> </w:t>
            </w:r>
          </w:p>
        </w:tc>
        <w:tc>
          <w:tcPr>
            <w:tcW w:w="5245" w:type="dxa"/>
            <w:vMerge/>
            <w:tcBorders>
              <w:left w:val="single" w:sz="4" w:space="0" w:color="auto"/>
              <w:bottom w:val="nil"/>
              <w:right w:val="single" w:sz="4" w:space="0" w:color="auto"/>
            </w:tcBorders>
            <w:shd w:val="clear" w:color="auto" w:fill="auto"/>
            <w:vAlign w:val="center"/>
            <w:hideMark/>
          </w:tcPr>
          <w:p w:rsidR="00E129FD" w:rsidRPr="00F408E3" w:rsidRDefault="00E129FD" w:rsidP="00E129FD">
            <w:pPr>
              <w:rPr>
                <w:sz w:val="24"/>
                <w:szCs w:val="24"/>
              </w:rPr>
            </w:pPr>
          </w:p>
        </w:tc>
      </w:tr>
      <w:tr w:rsidR="00E129FD" w:rsidRPr="00F408E3" w:rsidTr="00F408E3">
        <w:trPr>
          <w:trHeight w:val="8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货运源头单位对货运源头装载情况不登记、统计，不建立货物</w:t>
            </w:r>
            <w:proofErr w:type="gramStart"/>
            <w:r w:rsidRPr="00F408E3">
              <w:rPr>
                <w:rFonts w:hint="eastAsia"/>
                <w:sz w:val="24"/>
                <w:szCs w:val="24"/>
              </w:rPr>
              <w:t>装载台</w:t>
            </w:r>
            <w:proofErr w:type="gramEnd"/>
            <w:r w:rsidRPr="00F408E3">
              <w:rPr>
                <w:rFonts w:hint="eastAsia"/>
                <w:sz w:val="24"/>
                <w:szCs w:val="24"/>
              </w:rPr>
              <w:t>帐的</w:t>
            </w:r>
            <w:r w:rsidRPr="00F408E3">
              <w:rPr>
                <w:rFonts w:hint="eastAsia"/>
                <w:sz w:val="24"/>
                <w:szCs w:val="24"/>
              </w:rPr>
              <w:t xml:space="preserve"> </w:t>
            </w:r>
          </w:p>
        </w:tc>
        <w:tc>
          <w:tcPr>
            <w:tcW w:w="5245" w:type="dxa"/>
            <w:vMerge/>
            <w:tcBorders>
              <w:left w:val="single" w:sz="4" w:space="0" w:color="auto"/>
              <w:bottom w:val="nil"/>
              <w:right w:val="single" w:sz="4" w:space="0" w:color="auto"/>
            </w:tcBorders>
            <w:shd w:val="clear" w:color="auto" w:fill="auto"/>
            <w:vAlign w:val="center"/>
            <w:hideMark/>
          </w:tcPr>
          <w:p w:rsidR="00E129FD" w:rsidRPr="00F408E3" w:rsidRDefault="00E129FD" w:rsidP="00E129FD">
            <w:pPr>
              <w:rPr>
                <w:sz w:val="24"/>
                <w:szCs w:val="24"/>
              </w:rPr>
            </w:pPr>
          </w:p>
        </w:tc>
      </w:tr>
      <w:tr w:rsidR="00E129FD" w:rsidRPr="00F408E3" w:rsidTr="00F408E3">
        <w:trPr>
          <w:trHeight w:val="84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货运源头单位不接受执法人员的监督检查，</w:t>
            </w:r>
            <w:proofErr w:type="gramStart"/>
            <w:r w:rsidRPr="00F408E3">
              <w:rPr>
                <w:rFonts w:hint="eastAsia"/>
                <w:sz w:val="24"/>
                <w:szCs w:val="24"/>
              </w:rPr>
              <w:t>不</w:t>
            </w:r>
            <w:proofErr w:type="gramEnd"/>
            <w:r w:rsidRPr="00F408E3">
              <w:rPr>
                <w:rFonts w:hint="eastAsia"/>
                <w:sz w:val="24"/>
                <w:szCs w:val="24"/>
              </w:rPr>
              <w:t>如实提供有关情况和资料的</w:t>
            </w:r>
            <w:r w:rsidRPr="00F408E3">
              <w:rPr>
                <w:rFonts w:hint="eastAsia"/>
                <w:sz w:val="24"/>
                <w:szCs w:val="24"/>
              </w:rPr>
              <w:t xml:space="preserve"> </w:t>
            </w:r>
          </w:p>
        </w:tc>
        <w:tc>
          <w:tcPr>
            <w:tcW w:w="5245" w:type="dxa"/>
            <w:vMerge/>
            <w:tcBorders>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p>
        </w:tc>
      </w:tr>
      <w:tr w:rsidR="00E129FD" w:rsidRPr="00F408E3" w:rsidTr="00F408E3">
        <w:trPr>
          <w:trHeight w:val="1140"/>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货运源头单位未在货物装载场地安装称重设备的</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《广东省道路货物运输源头超限超载治理办法》第十一条第二款：责令限期改正；逾期不改正的，处</w:t>
            </w:r>
            <w:r w:rsidRPr="00F408E3">
              <w:rPr>
                <w:rFonts w:hint="eastAsia"/>
                <w:sz w:val="24"/>
                <w:szCs w:val="24"/>
              </w:rPr>
              <w:t>2</w:t>
            </w:r>
            <w:r w:rsidRPr="00F408E3">
              <w:rPr>
                <w:rFonts w:hint="eastAsia"/>
                <w:sz w:val="24"/>
                <w:szCs w:val="24"/>
              </w:rPr>
              <w:t>万元以下罚款</w:t>
            </w:r>
          </w:p>
        </w:tc>
      </w:tr>
      <w:tr w:rsidR="00E129FD" w:rsidRPr="00F408E3" w:rsidTr="00D6343E">
        <w:trPr>
          <w:trHeight w:val="312"/>
        </w:trPr>
        <w:tc>
          <w:tcPr>
            <w:tcW w:w="4678" w:type="dxa"/>
            <w:vMerge/>
            <w:tcBorders>
              <w:top w:val="nil"/>
              <w:left w:val="single" w:sz="4" w:space="0" w:color="auto"/>
              <w:bottom w:val="single" w:sz="4" w:space="0" w:color="auto"/>
              <w:right w:val="single" w:sz="4" w:space="0" w:color="auto"/>
            </w:tcBorders>
            <w:vAlign w:val="center"/>
            <w:hideMark/>
          </w:tcPr>
          <w:p w:rsidR="00E129FD" w:rsidRPr="00F408E3" w:rsidRDefault="00E129FD" w:rsidP="00E129FD">
            <w:pPr>
              <w:rPr>
                <w:sz w:val="24"/>
                <w:szCs w:val="24"/>
              </w:rPr>
            </w:pPr>
          </w:p>
        </w:tc>
        <w:tc>
          <w:tcPr>
            <w:tcW w:w="5245" w:type="dxa"/>
            <w:vMerge/>
            <w:tcBorders>
              <w:top w:val="nil"/>
              <w:left w:val="single" w:sz="4" w:space="0" w:color="auto"/>
              <w:bottom w:val="single" w:sz="4" w:space="0" w:color="auto"/>
              <w:right w:val="single" w:sz="4" w:space="0" w:color="auto"/>
            </w:tcBorders>
            <w:vAlign w:val="center"/>
            <w:hideMark/>
          </w:tcPr>
          <w:p w:rsidR="00E129FD" w:rsidRPr="00F408E3" w:rsidRDefault="00E129FD" w:rsidP="00E129FD">
            <w:pPr>
              <w:rPr>
                <w:sz w:val="24"/>
                <w:szCs w:val="24"/>
              </w:rPr>
            </w:pPr>
          </w:p>
        </w:tc>
      </w:tr>
      <w:tr w:rsidR="00E129FD" w:rsidRPr="00F408E3" w:rsidTr="00F408E3">
        <w:trPr>
          <w:trHeight w:val="63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货运源头单位为车辆超标准装载、配载</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《广东省道路货物运输源头超限超载治理办法》第十二条：由县级以上交通运输主管部门按照每辆次对</w:t>
            </w:r>
            <w:r w:rsidRPr="00F408E3">
              <w:rPr>
                <w:rFonts w:hint="eastAsia"/>
                <w:b/>
                <w:sz w:val="24"/>
                <w:szCs w:val="24"/>
              </w:rPr>
              <w:t>货运源头单位</w:t>
            </w:r>
            <w:r w:rsidRPr="00F408E3">
              <w:rPr>
                <w:rFonts w:hint="eastAsia"/>
                <w:sz w:val="24"/>
                <w:szCs w:val="24"/>
              </w:rPr>
              <w:t>处</w:t>
            </w:r>
            <w:r w:rsidRPr="00F408E3">
              <w:rPr>
                <w:rFonts w:hint="eastAsia"/>
                <w:sz w:val="24"/>
                <w:szCs w:val="24"/>
              </w:rPr>
              <w:t>2</w:t>
            </w:r>
            <w:r w:rsidRPr="00F408E3">
              <w:rPr>
                <w:rFonts w:hint="eastAsia"/>
                <w:sz w:val="24"/>
                <w:szCs w:val="24"/>
              </w:rPr>
              <w:t>万元罚款</w:t>
            </w:r>
          </w:p>
        </w:tc>
      </w:tr>
      <w:tr w:rsidR="00E129FD" w:rsidRPr="00F408E3" w:rsidTr="00F408E3">
        <w:trPr>
          <w:trHeight w:val="82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货运源头单位为无牌无证、证照不全的车辆装载、配载</w:t>
            </w:r>
          </w:p>
        </w:tc>
        <w:tc>
          <w:tcPr>
            <w:tcW w:w="5245" w:type="dxa"/>
            <w:vMerge/>
            <w:tcBorders>
              <w:top w:val="nil"/>
              <w:left w:val="single" w:sz="4" w:space="0" w:color="auto"/>
              <w:bottom w:val="single" w:sz="4" w:space="0" w:color="auto"/>
              <w:right w:val="single" w:sz="4" w:space="0" w:color="auto"/>
            </w:tcBorders>
            <w:vAlign w:val="center"/>
            <w:hideMark/>
          </w:tcPr>
          <w:p w:rsidR="00E129FD" w:rsidRPr="00F408E3" w:rsidRDefault="00E129FD" w:rsidP="00E129FD">
            <w:pPr>
              <w:rPr>
                <w:sz w:val="24"/>
                <w:szCs w:val="24"/>
              </w:rPr>
            </w:pPr>
          </w:p>
        </w:tc>
      </w:tr>
      <w:tr w:rsidR="00E129FD" w:rsidRPr="00F408E3" w:rsidTr="00F408E3">
        <w:trPr>
          <w:trHeight w:val="41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货运源头单位为超限超载的车辆提供虚假装载证明</w:t>
            </w:r>
          </w:p>
        </w:tc>
        <w:tc>
          <w:tcPr>
            <w:tcW w:w="5245" w:type="dxa"/>
            <w:vMerge/>
            <w:tcBorders>
              <w:top w:val="nil"/>
              <w:left w:val="single" w:sz="4" w:space="0" w:color="auto"/>
              <w:bottom w:val="single" w:sz="4" w:space="0" w:color="auto"/>
              <w:right w:val="single" w:sz="4" w:space="0" w:color="auto"/>
            </w:tcBorders>
            <w:vAlign w:val="center"/>
            <w:hideMark/>
          </w:tcPr>
          <w:p w:rsidR="00E129FD" w:rsidRPr="00F408E3" w:rsidRDefault="00E129FD" w:rsidP="00E129FD">
            <w:pPr>
              <w:rPr>
                <w:sz w:val="24"/>
                <w:szCs w:val="24"/>
              </w:rPr>
            </w:pPr>
          </w:p>
        </w:tc>
      </w:tr>
      <w:tr w:rsidR="00E129FD" w:rsidRPr="00F408E3" w:rsidTr="00F408E3">
        <w:trPr>
          <w:trHeight w:val="11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货运源头单位的装载工作人员不按照规定装载、计重、开票，放行未经称重或者超限超载的车辆的</w:t>
            </w:r>
            <w:r w:rsidRPr="00F408E3">
              <w:rPr>
                <w:rFonts w:hint="eastAsia"/>
                <w:sz w:val="24"/>
                <w:szCs w:val="24"/>
              </w:rPr>
              <w:t xml:space="preserve"> </w:t>
            </w:r>
          </w:p>
        </w:tc>
        <w:tc>
          <w:tcPr>
            <w:tcW w:w="5245" w:type="dxa"/>
            <w:tcBorders>
              <w:top w:val="nil"/>
              <w:left w:val="nil"/>
              <w:bottom w:val="single" w:sz="4" w:space="0" w:color="auto"/>
              <w:right w:val="single" w:sz="4" w:space="0" w:color="auto"/>
            </w:tcBorders>
            <w:shd w:val="clear" w:color="auto" w:fill="auto"/>
            <w:vAlign w:val="center"/>
            <w:hideMark/>
          </w:tcPr>
          <w:p w:rsidR="00E129FD" w:rsidRPr="00F408E3" w:rsidRDefault="00E129FD" w:rsidP="00E129FD">
            <w:pPr>
              <w:rPr>
                <w:sz w:val="24"/>
                <w:szCs w:val="24"/>
              </w:rPr>
            </w:pPr>
            <w:r w:rsidRPr="00F408E3">
              <w:rPr>
                <w:rFonts w:hint="eastAsia"/>
                <w:sz w:val="24"/>
                <w:szCs w:val="24"/>
              </w:rPr>
              <w:t>《广东省道路货物运输源头超限超载治理办法》第十三条：由县级以上交通运输主管部门按照每辆次对放行未经称重或者超限超载车辆的</w:t>
            </w:r>
            <w:r w:rsidRPr="00F408E3">
              <w:rPr>
                <w:rFonts w:hint="eastAsia"/>
                <w:b/>
                <w:sz w:val="24"/>
                <w:szCs w:val="24"/>
              </w:rPr>
              <w:t>工作人员</w:t>
            </w:r>
            <w:r w:rsidRPr="00F408E3">
              <w:rPr>
                <w:rFonts w:hint="eastAsia"/>
                <w:sz w:val="24"/>
                <w:szCs w:val="24"/>
              </w:rPr>
              <w:t>处</w:t>
            </w:r>
            <w:r w:rsidRPr="00F408E3">
              <w:rPr>
                <w:rFonts w:hint="eastAsia"/>
                <w:sz w:val="24"/>
                <w:szCs w:val="24"/>
              </w:rPr>
              <w:t>1000</w:t>
            </w:r>
            <w:r w:rsidRPr="00F408E3">
              <w:rPr>
                <w:rFonts w:hint="eastAsia"/>
                <w:sz w:val="24"/>
                <w:szCs w:val="24"/>
              </w:rPr>
              <w:t>元罚款，并对</w:t>
            </w:r>
            <w:r w:rsidRPr="00F408E3">
              <w:rPr>
                <w:rFonts w:hint="eastAsia"/>
                <w:b/>
                <w:sz w:val="24"/>
                <w:szCs w:val="24"/>
              </w:rPr>
              <w:t>货运源头单位负责人</w:t>
            </w:r>
            <w:r w:rsidRPr="00F408E3">
              <w:rPr>
                <w:rFonts w:hint="eastAsia"/>
                <w:sz w:val="24"/>
                <w:szCs w:val="24"/>
              </w:rPr>
              <w:t>处</w:t>
            </w:r>
            <w:r w:rsidRPr="00F408E3">
              <w:rPr>
                <w:rFonts w:hint="eastAsia"/>
                <w:sz w:val="24"/>
                <w:szCs w:val="24"/>
              </w:rPr>
              <w:t>2000</w:t>
            </w:r>
            <w:r w:rsidRPr="00F408E3">
              <w:rPr>
                <w:rFonts w:hint="eastAsia"/>
                <w:sz w:val="24"/>
                <w:szCs w:val="24"/>
              </w:rPr>
              <w:t>元罚款</w:t>
            </w:r>
          </w:p>
        </w:tc>
      </w:tr>
    </w:tbl>
    <w:p w:rsidR="00827DC7" w:rsidRDefault="00827DC7">
      <w:pPr>
        <w:rPr>
          <w:rFonts w:hint="eastAsia"/>
          <w:sz w:val="24"/>
          <w:szCs w:val="24"/>
        </w:rPr>
      </w:pPr>
    </w:p>
    <w:p w:rsidR="00412C69" w:rsidRDefault="00412C69">
      <w:pPr>
        <w:rPr>
          <w:rFonts w:hint="eastAsia"/>
          <w:sz w:val="24"/>
          <w:szCs w:val="24"/>
        </w:rPr>
      </w:pPr>
      <w:bookmarkStart w:id="0" w:name="_GoBack"/>
      <w:bookmarkEnd w:id="0"/>
    </w:p>
    <w:p w:rsidR="00E129FD" w:rsidRPr="00F408E3" w:rsidRDefault="00827DC7" w:rsidP="00827DC7">
      <w:pPr>
        <w:wordWrap w:val="0"/>
        <w:jc w:val="right"/>
        <w:rPr>
          <w:sz w:val="24"/>
          <w:szCs w:val="24"/>
        </w:rPr>
      </w:pPr>
      <w:r>
        <w:rPr>
          <w:rFonts w:hint="eastAsia"/>
          <w:sz w:val="24"/>
          <w:szCs w:val="24"/>
        </w:rPr>
        <w:t>梅州市交通运输局宣</w:t>
      </w:r>
      <w:r>
        <w:rPr>
          <w:rFonts w:hint="eastAsia"/>
          <w:sz w:val="24"/>
          <w:szCs w:val="24"/>
        </w:rPr>
        <w:t xml:space="preserve"> </w:t>
      </w:r>
      <w:r w:rsidR="00DD2530">
        <w:rPr>
          <w:rFonts w:hint="eastAsia"/>
          <w:sz w:val="24"/>
          <w:szCs w:val="24"/>
        </w:rPr>
        <w:t xml:space="preserve"> </w:t>
      </w:r>
      <w:r>
        <w:rPr>
          <w:rFonts w:hint="eastAsia"/>
          <w:sz w:val="24"/>
          <w:szCs w:val="24"/>
        </w:rPr>
        <w:t xml:space="preserve">      </w:t>
      </w:r>
    </w:p>
    <w:sectPr w:rsidR="00E129FD" w:rsidRPr="00F408E3" w:rsidSect="00E129FD">
      <w:pgSz w:w="11906" w:h="16838"/>
      <w:pgMar w:top="227" w:right="159" w:bottom="232" w:left="22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F9"/>
    <w:rsid w:val="00241FDC"/>
    <w:rsid w:val="00412C69"/>
    <w:rsid w:val="004477F9"/>
    <w:rsid w:val="00533199"/>
    <w:rsid w:val="005868C9"/>
    <w:rsid w:val="00827DC7"/>
    <w:rsid w:val="00D6343E"/>
    <w:rsid w:val="00DD2530"/>
    <w:rsid w:val="00E129FD"/>
    <w:rsid w:val="00F4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7DC7"/>
    <w:rPr>
      <w:sz w:val="18"/>
      <w:szCs w:val="18"/>
    </w:rPr>
  </w:style>
  <w:style w:type="character" w:customStyle="1" w:styleId="Char">
    <w:name w:val="批注框文本 Char"/>
    <w:basedOn w:val="a0"/>
    <w:link w:val="a3"/>
    <w:uiPriority w:val="99"/>
    <w:semiHidden/>
    <w:rsid w:val="00827D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7DC7"/>
    <w:rPr>
      <w:sz w:val="18"/>
      <w:szCs w:val="18"/>
    </w:rPr>
  </w:style>
  <w:style w:type="character" w:customStyle="1" w:styleId="Char">
    <w:name w:val="批注框文本 Char"/>
    <w:basedOn w:val="a0"/>
    <w:link w:val="a3"/>
    <w:uiPriority w:val="99"/>
    <w:semiHidden/>
    <w:rsid w:val="00827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01486">
      <w:bodyDiv w:val="1"/>
      <w:marLeft w:val="0"/>
      <w:marRight w:val="0"/>
      <w:marTop w:val="0"/>
      <w:marBottom w:val="0"/>
      <w:divBdr>
        <w:top w:val="none" w:sz="0" w:space="0" w:color="auto"/>
        <w:left w:val="none" w:sz="0" w:space="0" w:color="auto"/>
        <w:bottom w:val="none" w:sz="0" w:space="0" w:color="auto"/>
        <w:right w:val="none" w:sz="0" w:space="0" w:color="auto"/>
      </w:divBdr>
      <w:divsChild>
        <w:div w:id="835725968">
          <w:marLeft w:val="0"/>
          <w:marRight w:val="0"/>
          <w:marTop w:val="0"/>
          <w:marBottom w:val="0"/>
          <w:divBdr>
            <w:top w:val="none" w:sz="0" w:space="0" w:color="auto"/>
            <w:left w:val="none" w:sz="0" w:space="0" w:color="auto"/>
            <w:bottom w:val="none" w:sz="0" w:space="0" w:color="auto"/>
            <w:right w:val="none" w:sz="0" w:space="0" w:color="auto"/>
          </w:divBdr>
          <w:divsChild>
            <w:div w:id="830800377">
              <w:marLeft w:val="0"/>
              <w:marRight w:val="0"/>
              <w:marTop w:val="0"/>
              <w:marBottom w:val="0"/>
              <w:divBdr>
                <w:top w:val="none" w:sz="0" w:space="0" w:color="auto"/>
                <w:left w:val="none" w:sz="0" w:space="0" w:color="auto"/>
                <w:bottom w:val="none" w:sz="0" w:space="0" w:color="auto"/>
                <w:right w:val="none" w:sz="0" w:space="0" w:color="auto"/>
              </w:divBdr>
              <w:divsChild>
                <w:div w:id="1060907349">
                  <w:marLeft w:val="0"/>
                  <w:marRight w:val="0"/>
                  <w:marTop w:val="0"/>
                  <w:marBottom w:val="0"/>
                  <w:divBdr>
                    <w:top w:val="none" w:sz="0" w:space="0" w:color="auto"/>
                    <w:left w:val="none" w:sz="0" w:space="0" w:color="auto"/>
                    <w:bottom w:val="none" w:sz="0" w:space="0" w:color="auto"/>
                    <w:right w:val="none" w:sz="0" w:space="0" w:color="auto"/>
                  </w:divBdr>
                  <w:divsChild>
                    <w:div w:id="17557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Words>
  <Characters>619</Characters>
  <Application>Microsoft Office Word</Application>
  <DocSecurity>0</DocSecurity>
  <Lines>5</Lines>
  <Paragraphs>1</Paragraphs>
  <ScaleCrop>false</ScaleCrop>
  <Company>微软中国</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胡玲玲</dc:creator>
  <cp:keywords/>
  <dc:description/>
  <cp:lastModifiedBy>胡玲玲</cp:lastModifiedBy>
  <cp:revision>6</cp:revision>
  <cp:lastPrinted>2017-08-31T09:35:00Z</cp:lastPrinted>
  <dcterms:created xsi:type="dcterms:W3CDTF">2017-08-31T08:36:00Z</dcterms:created>
  <dcterms:modified xsi:type="dcterms:W3CDTF">2017-08-31T09:36:00Z</dcterms:modified>
</cp:coreProperties>
</file>