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74" w:rsidRDefault="00934D74" w:rsidP="00934D74">
      <w:pPr>
        <w:jc w:val="center"/>
      </w:pPr>
    </w:p>
    <w:p w:rsidR="00F43916" w:rsidRDefault="00F43916" w:rsidP="00934D74">
      <w:pPr>
        <w:jc w:val="center"/>
        <w:rPr>
          <w:b/>
          <w:bCs/>
        </w:rPr>
      </w:pPr>
    </w:p>
    <w:p w:rsidR="00F43916" w:rsidRDefault="00F43916" w:rsidP="00934D74">
      <w:pPr>
        <w:jc w:val="center"/>
        <w:rPr>
          <w:b/>
          <w:bCs/>
        </w:rPr>
      </w:pPr>
    </w:p>
    <w:p w:rsidR="00934D74" w:rsidRPr="00F43916" w:rsidRDefault="00934D74" w:rsidP="00934D74">
      <w:pPr>
        <w:jc w:val="center"/>
        <w:rPr>
          <w:rFonts w:asciiTheme="majorEastAsia" w:eastAsiaTheme="majorEastAsia" w:hAnsiTheme="majorEastAsia"/>
          <w:sz w:val="30"/>
          <w:szCs w:val="30"/>
        </w:rPr>
      </w:pPr>
      <w:r w:rsidRPr="00F43916">
        <w:rPr>
          <w:rFonts w:asciiTheme="majorEastAsia" w:eastAsiaTheme="majorEastAsia" w:hAnsiTheme="majorEastAsia" w:hint="eastAsia"/>
          <w:b/>
          <w:bCs/>
          <w:sz w:val="30"/>
          <w:szCs w:val="30"/>
        </w:rPr>
        <w:t>广东省交通运输行政处罚依据（机动车维修）</w:t>
      </w:r>
    </w:p>
    <w:p w:rsidR="00934D74" w:rsidRDefault="00934D74">
      <w:pPr>
        <w:rPr>
          <w:rFonts w:hint="eastAsia"/>
        </w:rPr>
      </w:pPr>
    </w:p>
    <w:tbl>
      <w:tblPr>
        <w:tblStyle w:val="a5"/>
        <w:tblW w:w="10799" w:type="dxa"/>
        <w:jc w:val="center"/>
        <w:tblLook w:val="04A0" w:firstRow="1" w:lastRow="0" w:firstColumn="1" w:lastColumn="0" w:noHBand="0" w:noVBand="1"/>
      </w:tblPr>
      <w:tblGrid>
        <w:gridCol w:w="709"/>
        <w:gridCol w:w="2294"/>
        <w:gridCol w:w="2158"/>
        <w:gridCol w:w="5638"/>
      </w:tblGrid>
      <w:tr w:rsidR="00934D74" w:rsidRPr="00934D74" w:rsidTr="00BF1045">
        <w:trPr>
          <w:trHeight w:val="384"/>
          <w:jc w:val="center"/>
        </w:trPr>
        <w:tc>
          <w:tcPr>
            <w:tcW w:w="709" w:type="dxa"/>
            <w:hideMark/>
          </w:tcPr>
          <w:p w:rsidR="00934D74" w:rsidRPr="00F43916" w:rsidRDefault="00934D74" w:rsidP="00934D74">
            <w:pPr>
              <w:jc w:val="center"/>
              <w:rPr>
                <w:rFonts w:hint="eastAsia"/>
                <w:b/>
                <w:bCs/>
                <w:sz w:val="24"/>
                <w:szCs w:val="24"/>
              </w:rPr>
            </w:pPr>
            <w:r w:rsidRPr="00F43916">
              <w:rPr>
                <w:rFonts w:hint="eastAsia"/>
                <w:b/>
                <w:bCs/>
                <w:sz w:val="24"/>
                <w:szCs w:val="24"/>
              </w:rPr>
              <w:t>序号</w:t>
            </w:r>
          </w:p>
        </w:tc>
        <w:tc>
          <w:tcPr>
            <w:tcW w:w="2294" w:type="dxa"/>
            <w:hideMark/>
          </w:tcPr>
          <w:p w:rsidR="00934D74" w:rsidRPr="00F43916" w:rsidRDefault="00934D74" w:rsidP="00934D74">
            <w:pPr>
              <w:jc w:val="center"/>
              <w:rPr>
                <w:rFonts w:hint="eastAsia"/>
                <w:b/>
                <w:bCs/>
                <w:sz w:val="24"/>
                <w:szCs w:val="24"/>
              </w:rPr>
            </w:pPr>
            <w:r w:rsidRPr="00F43916">
              <w:rPr>
                <w:rFonts w:hint="eastAsia"/>
                <w:b/>
                <w:bCs/>
                <w:sz w:val="24"/>
                <w:szCs w:val="24"/>
              </w:rPr>
              <w:t>违法行为</w:t>
            </w:r>
          </w:p>
        </w:tc>
        <w:tc>
          <w:tcPr>
            <w:tcW w:w="2158" w:type="dxa"/>
            <w:hideMark/>
          </w:tcPr>
          <w:p w:rsidR="00934D74" w:rsidRPr="00F43916" w:rsidRDefault="00934D74" w:rsidP="00934D74">
            <w:pPr>
              <w:jc w:val="center"/>
              <w:rPr>
                <w:rFonts w:hint="eastAsia"/>
                <w:b/>
                <w:bCs/>
                <w:sz w:val="24"/>
                <w:szCs w:val="24"/>
              </w:rPr>
            </w:pPr>
            <w:r w:rsidRPr="00F43916">
              <w:rPr>
                <w:rFonts w:hint="eastAsia"/>
                <w:b/>
                <w:bCs/>
                <w:sz w:val="24"/>
                <w:szCs w:val="24"/>
              </w:rPr>
              <w:t>违反条款</w:t>
            </w:r>
          </w:p>
        </w:tc>
        <w:tc>
          <w:tcPr>
            <w:tcW w:w="5638" w:type="dxa"/>
            <w:hideMark/>
          </w:tcPr>
          <w:p w:rsidR="00934D74" w:rsidRPr="00F43916" w:rsidRDefault="00934D74" w:rsidP="00934D74">
            <w:pPr>
              <w:jc w:val="center"/>
              <w:rPr>
                <w:rFonts w:hint="eastAsia"/>
                <w:b/>
                <w:bCs/>
                <w:sz w:val="24"/>
                <w:szCs w:val="24"/>
              </w:rPr>
            </w:pPr>
            <w:r w:rsidRPr="00F43916">
              <w:rPr>
                <w:rFonts w:hint="eastAsia"/>
                <w:b/>
                <w:bCs/>
                <w:sz w:val="24"/>
                <w:szCs w:val="24"/>
              </w:rPr>
              <w:t>处罚依据</w:t>
            </w:r>
          </w:p>
        </w:tc>
      </w:tr>
      <w:tr w:rsidR="00934D74" w:rsidRPr="00F43916" w:rsidTr="00934D74">
        <w:trPr>
          <w:trHeight w:val="960"/>
          <w:jc w:val="center"/>
        </w:trPr>
        <w:tc>
          <w:tcPr>
            <w:tcW w:w="709" w:type="dxa"/>
            <w:hideMark/>
          </w:tcPr>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934D74" w:rsidRPr="00F43916" w:rsidRDefault="00934D74" w:rsidP="00934D74">
            <w:pPr>
              <w:jc w:val="center"/>
              <w:rPr>
                <w:rFonts w:asciiTheme="majorEastAsia" w:eastAsiaTheme="majorEastAsia" w:hAnsiTheme="majorEastAsia" w:hint="eastAsia"/>
                <w:szCs w:val="21"/>
              </w:rPr>
            </w:pPr>
            <w:r w:rsidRPr="00F43916">
              <w:rPr>
                <w:rFonts w:asciiTheme="majorEastAsia" w:eastAsiaTheme="majorEastAsia" w:hAnsiTheme="majorEastAsia" w:hint="eastAsia"/>
                <w:szCs w:val="21"/>
              </w:rPr>
              <w:t>1</w:t>
            </w:r>
          </w:p>
        </w:tc>
        <w:tc>
          <w:tcPr>
            <w:tcW w:w="2294"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机动车维修经营者未在经营场所显著位置悬挂机动车维修标志牌、经营许可证，公示维修工时单价、维修工时定额、收费标准及服务承诺</w:t>
            </w:r>
          </w:p>
        </w:tc>
        <w:tc>
          <w:tcPr>
            <w:tcW w:w="2158" w:type="dxa"/>
            <w:hideMark/>
          </w:tcPr>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934D74" w:rsidRPr="00F43916" w:rsidRDefault="00934D74" w:rsidP="00934D74">
            <w:pPr>
              <w:jc w:val="center"/>
              <w:rPr>
                <w:rFonts w:asciiTheme="majorEastAsia" w:eastAsiaTheme="majorEastAsia" w:hAnsiTheme="majorEastAsia" w:hint="eastAsia"/>
                <w:szCs w:val="21"/>
              </w:rPr>
            </w:pPr>
            <w:r w:rsidRPr="00F43916">
              <w:rPr>
                <w:rFonts w:asciiTheme="majorEastAsia" w:eastAsiaTheme="majorEastAsia" w:hAnsiTheme="majorEastAsia" w:hint="eastAsia"/>
                <w:szCs w:val="21"/>
              </w:rPr>
              <w:t>《广东省道路运输条例》第三十一条</w:t>
            </w:r>
          </w:p>
        </w:tc>
        <w:tc>
          <w:tcPr>
            <w:tcW w:w="5638" w:type="dxa"/>
            <w:hideMark/>
          </w:tcPr>
          <w:p w:rsidR="007413FB" w:rsidRDefault="007413FB" w:rsidP="00934D74">
            <w:pPr>
              <w:rPr>
                <w:rFonts w:asciiTheme="majorEastAsia" w:eastAsiaTheme="majorEastAsia" w:hAnsiTheme="majorEastAsia"/>
                <w:szCs w:val="21"/>
              </w:rPr>
            </w:pPr>
          </w:p>
          <w:p w:rsidR="007413FB" w:rsidRDefault="007413FB" w:rsidP="00934D74">
            <w:pPr>
              <w:rPr>
                <w:rFonts w:asciiTheme="majorEastAsia" w:eastAsiaTheme="majorEastAsia" w:hAnsiTheme="majorEastAsia"/>
                <w:szCs w:val="21"/>
              </w:rPr>
            </w:pPr>
          </w:p>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《广东省道路运输条例》第六十三条：责令改正，并处二百元罚款</w:t>
            </w:r>
          </w:p>
        </w:tc>
      </w:tr>
      <w:tr w:rsidR="00934D74" w:rsidRPr="00F43916" w:rsidTr="00934D74">
        <w:trPr>
          <w:trHeight w:val="1094"/>
          <w:jc w:val="center"/>
        </w:trPr>
        <w:tc>
          <w:tcPr>
            <w:tcW w:w="709" w:type="dxa"/>
            <w:hideMark/>
          </w:tcPr>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934D74" w:rsidRPr="00F43916" w:rsidRDefault="00934D74" w:rsidP="00934D74">
            <w:pPr>
              <w:jc w:val="center"/>
              <w:rPr>
                <w:rFonts w:asciiTheme="majorEastAsia" w:eastAsiaTheme="majorEastAsia" w:hAnsiTheme="majorEastAsia" w:hint="eastAsia"/>
                <w:szCs w:val="21"/>
              </w:rPr>
            </w:pPr>
            <w:r w:rsidRPr="00F43916">
              <w:rPr>
                <w:rFonts w:asciiTheme="majorEastAsia" w:eastAsiaTheme="majorEastAsia" w:hAnsiTheme="majorEastAsia" w:hint="eastAsia"/>
                <w:szCs w:val="21"/>
              </w:rPr>
              <w:t>2</w:t>
            </w:r>
          </w:p>
        </w:tc>
        <w:tc>
          <w:tcPr>
            <w:tcW w:w="2294"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机动车维修经营者编造维修理由误导消费或者虚列维修项目</w:t>
            </w:r>
          </w:p>
        </w:tc>
        <w:tc>
          <w:tcPr>
            <w:tcW w:w="215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《广东省道路运输条例》第三十二条第（一）项、第（二）项</w:t>
            </w:r>
          </w:p>
        </w:tc>
        <w:tc>
          <w:tcPr>
            <w:tcW w:w="563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《广东省道路运输条例》第六十四条第（八）项：责令改正，并处一千元以上三千元以下的罚款；情节严重的，由原许可机关吊销道路运输经营许可证或者相应的经营许可</w:t>
            </w:r>
          </w:p>
        </w:tc>
      </w:tr>
      <w:tr w:rsidR="00934D74" w:rsidRPr="00F43916" w:rsidTr="00934D74">
        <w:trPr>
          <w:trHeight w:val="864"/>
          <w:jc w:val="center"/>
        </w:trPr>
        <w:tc>
          <w:tcPr>
            <w:tcW w:w="709" w:type="dxa"/>
            <w:hideMark/>
          </w:tcPr>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934D74" w:rsidRPr="00F43916" w:rsidRDefault="00934D74" w:rsidP="00934D74">
            <w:pPr>
              <w:jc w:val="center"/>
              <w:rPr>
                <w:rFonts w:asciiTheme="majorEastAsia" w:eastAsiaTheme="majorEastAsia" w:hAnsiTheme="majorEastAsia" w:hint="eastAsia"/>
                <w:szCs w:val="21"/>
              </w:rPr>
            </w:pPr>
            <w:r w:rsidRPr="00F43916">
              <w:rPr>
                <w:rFonts w:asciiTheme="majorEastAsia" w:eastAsiaTheme="majorEastAsia" w:hAnsiTheme="majorEastAsia" w:hint="eastAsia"/>
                <w:szCs w:val="21"/>
              </w:rPr>
              <w:t>3</w:t>
            </w:r>
          </w:p>
        </w:tc>
        <w:tc>
          <w:tcPr>
            <w:tcW w:w="2294"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从事机动车维修经营业务不符合国务院交通主管部门制定的机动车维修经营业务标准</w:t>
            </w:r>
          </w:p>
        </w:tc>
        <w:tc>
          <w:tcPr>
            <w:tcW w:w="215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《中华人民共和国道路运输条例》第三十九条第二款</w:t>
            </w:r>
            <w:r w:rsidRPr="00F43916">
              <w:rPr>
                <w:rFonts w:asciiTheme="majorEastAsia" w:eastAsiaTheme="majorEastAsia" w:hAnsiTheme="majorEastAsia" w:hint="eastAsia"/>
                <w:bCs/>
                <w:szCs w:val="21"/>
              </w:rPr>
              <w:t>、《机动车维修管理规定》第五十条</w:t>
            </w:r>
          </w:p>
        </w:tc>
        <w:tc>
          <w:tcPr>
            <w:tcW w:w="5638" w:type="dxa"/>
            <w:hideMark/>
          </w:tcPr>
          <w:p w:rsidR="007413FB" w:rsidRDefault="007413FB" w:rsidP="00934D74">
            <w:pPr>
              <w:rPr>
                <w:rFonts w:asciiTheme="majorEastAsia" w:eastAsiaTheme="majorEastAsia" w:hAnsiTheme="majorEastAsia"/>
                <w:szCs w:val="21"/>
              </w:rPr>
            </w:pPr>
          </w:p>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《中华人民共和国道路运输条例》第六十五条第二款、</w:t>
            </w:r>
            <w:r w:rsidRPr="00F43916">
              <w:rPr>
                <w:rFonts w:asciiTheme="majorEastAsia" w:eastAsiaTheme="majorEastAsia" w:hAnsiTheme="majorEastAsia" w:hint="eastAsia"/>
                <w:bCs/>
                <w:szCs w:val="21"/>
              </w:rPr>
              <w:t>《机动车维修管理规定》第五十条</w:t>
            </w:r>
            <w:r w:rsidRPr="00F43916">
              <w:rPr>
                <w:rFonts w:asciiTheme="majorEastAsia" w:eastAsiaTheme="majorEastAsia" w:hAnsiTheme="majorEastAsia" w:hint="eastAsia"/>
                <w:szCs w:val="21"/>
              </w:rPr>
              <w:t>：责令改正；情节严重的，责令停业整顿</w:t>
            </w:r>
          </w:p>
        </w:tc>
      </w:tr>
      <w:tr w:rsidR="00934D74" w:rsidRPr="00F43916" w:rsidTr="00934D74">
        <w:trPr>
          <w:trHeight w:val="1200"/>
          <w:jc w:val="center"/>
        </w:trPr>
        <w:tc>
          <w:tcPr>
            <w:tcW w:w="709" w:type="dxa"/>
            <w:hideMark/>
          </w:tcPr>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934D74" w:rsidRPr="00F43916" w:rsidRDefault="00934D74" w:rsidP="00934D74">
            <w:pPr>
              <w:jc w:val="center"/>
              <w:rPr>
                <w:rFonts w:asciiTheme="majorEastAsia" w:eastAsiaTheme="majorEastAsia" w:hAnsiTheme="majorEastAsia" w:hint="eastAsia"/>
                <w:szCs w:val="21"/>
              </w:rPr>
            </w:pPr>
            <w:r w:rsidRPr="00F43916">
              <w:rPr>
                <w:rFonts w:asciiTheme="majorEastAsia" w:eastAsiaTheme="majorEastAsia" w:hAnsiTheme="majorEastAsia" w:hint="eastAsia"/>
                <w:szCs w:val="21"/>
              </w:rPr>
              <w:t>4</w:t>
            </w:r>
          </w:p>
        </w:tc>
        <w:tc>
          <w:tcPr>
            <w:tcW w:w="2294" w:type="dxa"/>
            <w:hideMark/>
          </w:tcPr>
          <w:p w:rsidR="007413FB" w:rsidRDefault="007413FB" w:rsidP="00934D74">
            <w:pPr>
              <w:rPr>
                <w:rFonts w:asciiTheme="majorEastAsia" w:eastAsiaTheme="majorEastAsia" w:hAnsiTheme="majorEastAsia"/>
                <w:szCs w:val="21"/>
              </w:rPr>
            </w:pPr>
          </w:p>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从事机动车维修经营业务，未按规定进行备案</w:t>
            </w:r>
          </w:p>
        </w:tc>
        <w:tc>
          <w:tcPr>
            <w:tcW w:w="215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《中华人民共和国道路运输条例》第三十九条第二款、</w:t>
            </w:r>
            <w:r w:rsidRPr="00F43916">
              <w:rPr>
                <w:rFonts w:asciiTheme="majorEastAsia" w:eastAsiaTheme="majorEastAsia" w:hAnsiTheme="majorEastAsia" w:hint="eastAsia"/>
                <w:bCs/>
                <w:szCs w:val="21"/>
              </w:rPr>
              <w:t>《机动车维修管理规定》第七条第一款</w:t>
            </w:r>
          </w:p>
        </w:tc>
        <w:tc>
          <w:tcPr>
            <w:tcW w:w="5638" w:type="dxa"/>
            <w:hideMark/>
          </w:tcPr>
          <w:p w:rsidR="007413FB" w:rsidRDefault="007413FB" w:rsidP="00934D74">
            <w:pPr>
              <w:rPr>
                <w:rFonts w:asciiTheme="majorEastAsia" w:eastAsiaTheme="majorEastAsia" w:hAnsiTheme="majorEastAsia"/>
                <w:szCs w:val="21"/>
              </w:rPr>
            </w:pPr>
          </w:p>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《中华人民共和国道路运输条例》第六十五条第三款、</w:t>
            </w:r>
            <w:r w:rsidRPr="00F43916">
              <w:rPr>
                <w:rFonts w:asciiTheme="majorEastAsia" w:eastAsiaTheme="majorEastAsia" w:hAnsiTheme="majorEastAsia" w:hint="eastAsia"/>
                <w:bCs/>
                <w:szCs w:val="21"/>
              </w:rPr>
              <w:t>《机动车维修管理规定》第四十九条</w:t>
            </w:r>
            <w:r w:rsidRPr="00F43916">
              <w:rPr>
                <w:rFonts w:asciiTheme="majorEastAsia" w:eastAsiaTheme="majorEastAsia" w:hAnsiTheme="majorEastAsia" w:hint="eastAsia"/>
                <w:szCs w:val="21"/>
              </w:rPr>
              <w:t>：责令改正；拒不改正的，处5000元以上2万元以下的罚款</w:t>
            </w:r>
          </w:p>
        </w:tc>
      </w:tr>
      <w:tr w:rsidR="00934D74" w:rsidRPr="00F43916" w:rsidTr="00F43916">
        <w:trPr>
          <w:trHeight w:val="1962"/>
          <w:jc w:val="center"/>
        </w:trPr>
        <w:tc>
          <w:tcPr>
            <w:tcW w:w="709" w:type="dxa"/>
            <w:hideMark/>
          </w:tcPr>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934D74" w:rsidRPr="00F43916" w:rsidRDefault="00934D74" w:rsidP="00934D74">
            <w:pPr>
              <w:jc w:val="center"/>
              <w:rPr>
                <w:rFonts w:asciiTheme="majorEastAsia" w:eastAsiaTheme="majorEastAsia" w:hAnsiTheme="majorEastAsia" w:hint="eastAsia"/>
                <w:szCs w:val="21"/>
              </w:rPr>
            </w:pPr>
            <w:r w:rsidRPr="00F43916">
              <w:rPr>
                <w:rFonts w:asciiTheme="majorEastAsia" w:eastAsiaTheme="majorEastAsia" w:hAnsiTheme="majorEastAsia" w:hint="eastAsia"/>
                <w:szCs w:val="21"/>
              </w:rPr>
              <w:t>5</w:t>
            </w:r>
          </w:p>
        </w:tc>
        <w:tc>
          <w:tcPr>
            <w:tcW w:w="2294" w:type="dxa"/>
            <w:hideMark/>
          </w:tcPr>
          <w:p w:rsidR="007413FB" w:rsidRDefault="007413FB" w:rsidP="00934D74">
            <w:pPr>
              <w:rPr>
                <w:rFonts w:asciiTheme="majorEastAsia" w:eastAsiaTheme="majorEastAsia" w:hAnsiTheme="majorEastAsia"/>
                <w:szCs w:val="21"/>
              </w:rPr>
            </w:pPr>
          </w:p>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机动车维修经营者使用假冒伪劣配件维修机动车</w:t>
            </w:r>
          </w:p>
        </w:tc>
        <w:tc>
          <w:tcPr>
            <w:tcW w:w="215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《中华人民共和国道路运输条例》第四十三条、《机动车维修管理规定》</w:t>
            </w:r>
            <w:r w:rsidRPr="00F43916">
              <w:rPr>
                <w:rFonts w:asciiTheme="majorEastAsia" w:eastAsiaTheme="majorEastAsia" w:hAnsiTheme="majorEastAsia" w:hint="eastAsia"/>
                <w:bCs/>
                <w:szCs w:val="21"/>
              </w:rPr>
              <w:t>第三十条</w:t>
            </w:r>
            <w:r w:rsidRPr="00F43916">
              <w:rPr>
                <w:rFonts w:asciiTheme="majorEastAsia" w:eastAsiaTheme="majorEastAsia" w:hAnsiTheme="majorEastAsia" w:hint="eastAsia"/>
                <w:szCs w:val="21"/>
              </w:rPr>
              <w:t>第一款</w:t>
            </w:r>
          </w:p>
        </w:tc>
        <w:tc>
          <w:tcPr>
            <w:tcW w:w="563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第七十二条、《机动车维修管理规定》第五十一条：责令改正；有违法所得的，没收违法所得，处违法所得2倍以上10倍以下的罚款；没有违法所得或者违法所得不足1万元的，处2万元以上5万元以下的罚款，没收假冒伪劣配件及报废车辆；情节严重的，</w:t>
            </w:r>
            <w:r w:rsidRPr="00F43916">
              <w:rPr>
                <w:rFonts w:asciiTheme="majorEastAsia" w:eastAsiaTheme="majorEastAsia" w:hAnsiTheme="majorEastAsia" w:hint="eastAsia"/>
                <w:bCs/>
                <w:szCs w:val="21"/>
              </w:rPr>
              <w:t>责令停业整顿；</w:t>
            </w:r>
            <w:r w:rsidRPr="00F43916">
              <w:rPr>
                <w:rFonts w:asciiTheme="majorEastAsia" w:eastAsiaTheme="majorEastAsia" w:hAnsiTheme="majorEastAsia" w:hint="eastAsia"/>
                <w:szCs w:val="21"/>
              </w:rPr>
              <w:t>构成犯罪的，依法追究刑事责任</w:t>
            </w:r>
          </w:p>
        </w:tc>
      </w:tr>
      <w:tr w:rsidR="00934D74" w:rsidRPr="00F43916" w:rsidTr="00F43916">
        <w:trPr>
          <w:trHeight w:val="1962"/>
          <w:jc w:val="center"/>
        </w:trPr>
        <w:tc>
          <w:tcPr>
            <w:tcW w:w="709" w:type="dxa"/>
            <w:hideMark/>
          </w:tcPr>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934D74" w:rsidRPr="00F43916" w:rsidRDefault="00934D74" w:rsidP="00934D74">
            <w:pPr>
              <w:jc w:val="center"/>
              <w:rPr>
                <w:rFonts w:asciiTheme="majorEastAsia" w:eastAsiaTheme="majorEastAsia" w:hAnsiTheme="majorEastAsia" w:hint="eastAsia"/>
                <w:szCs w:val="21"/>
              </w:rPr>
            </w:pPr>
            <w:r w:rsidRPr="00F43916">
              <w:rPr>
                <w:rFonts w:asciiTheme="majorEastAsia" w:eastAsiaTheme="majorEastAsia" w:hAnsiTheme="majorEastAsia" w:hint="eastAsia"/>
                <w:szCs w:val="21"/>
              </w:rPr>
              <w:t>6</w:t>
            </w:r>
          </w:p>
        </w:tc>
        <w:tc>
          <w:tcPr>
            <w:tcW w:w="2294" w:type="dxa"/>
            <w:hideMark/>
          </w:tcPr>
          <w:p w:rsidR="007413FB" w:rsidRDefault="007413FB" w:rsidP="00934D74">
            <w:pPr>
              <w:rPr>
                <w:rFonts w:asciiTheme="majorEastAsia" w:eastAsiaTheme="majorEastAsia" w:hAnsiTheme="majorEastAsia"/>
                <w:szCs w:val="21"/>
              </w:rPr>
            </w:pPr>
          </w:p>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机动车维修经营者承修已报废的机动车或者擅自改装机动车</w:t>
            </w:r>
          </w:p>
        </w:tc>
        <w:tc>
          <w:tcPr>
            <w:tcW w:w="215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《中华人民共和国道路运输条例》第四十五条、《机动车维修管理规定》</w:t>
            </w:r>
            <w:r w:rsidRPr="00F43916">
              <w:rPr>
                <w:rFonts w:asciiTheme="majorEastAsia" w:eastAsiaTheme="majorEastAsia" w:hAnsiTheme="majorEastAsia" w:hint="eastAsia"/>
                <w:bCs/>
                <w:szCs w:val="21"/>
              </w:rPr>
              <w:t>第二十</w:t>
            </w:r>
            <w:bookmarkStart w:id="0" w:name="_GoBack"/>
            <w:bookmarkEnd w:id="0"/>
            <w:r w:rsidRPr="00F43916">
              <w:rPr>
                <w:rFonts w:asciiTheme="majorEastAsia" w:eastAsiaTheme="majorEastAsia" w:hAnsiTheme="majorEastAsia" w:hint="eastAsia"/>
                <w:bCs/>
                <w:szCs w:val="21"/>
              </w:rPr>
              <w:t>二条第一款</w:t>
            </w:r>
          </w:p>
        </w:tc>
        <w:tc>
          <w:tcPr>
            <w:tcW w:w="563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w:t>
            </w:r>
            <w:r w:rsidRPr="00F43916">
              <w:rPr>
                <w:rFonts w:asciiTheme="majorEastAsia" w:eastAsiaTheme="majorEastAsia" w:hAnsiTheme="majorEastAsia" w:hint="eastAsia"/>
                <w:bCs/>
                <w:szCs w:val="21"/>
              </w:rPr>
              <w:t>第七十二条、</w:t>
            </w:r>
            <w:r w:rsidRPr="00F43916">
              <w:rPr>
                <w:rFonts w:asciiTheme="majorEastAsia" w:eastAsiaTheme="majorEastAsia" w:hAnsiTheme="majorEastAsia" w:hint="eastAsia"/>
                <w:szCs w:val="21"/>
              </w:rPr>
              <w:t>《机动车维修管理规定》第五十一条：责令改正；有违法所得的，没收违法所得，处违法所得2倍以上10倍以下的罚款；没有违法所得或者违法所得不足1万元的，处2万元以上5万元以下的罚款，没收报废车辆；情节严重的，</w:t>
            </w:r>
            <w:r w:rsidRPr="00F43916">
              <w:rPr>
                <w:rFonts w:asciiTheme="majorEastAsia" w:eastAsiaTheme="majorEastAsia" w:hAnsiTheme="majorEastAsia" w:hint="eastAsia"/>
                <w:bCs/>
                <w:szCs w:val="21"/>
              </w:rPr>
              <w:t>责令停业整顿</w:t>
            </w:r>
            <w:r w:rsidRPr="00F43916">
              <w:rPr>
                <w:rFonts w:asciiTheme="majorEastAsia" w:eastAsiaTheme="majorEastAsia" w:hAnsiTheme="majorEastAsia" w:hint="eastAsia"/>
                <w:szCs w:val="21"/>
              </w:rPr>
              <w:t>；构成犯罪的，依法追究刑事责任</w:t>
            </w:r>
          </w:p>
        </w:tc>
      </w:tr>
      <w:tr w:rsidR="00934D74" w:rsidRPr="00F43916" w:rsidTr="00F43916">
        <w:trPr>
          <w:trHeight w:val="1990"/>
          <w:jc w:val="center"/>
        </w:trPr>
        <w:tc>
          <w:tcPr>
            <w:tcW w:w="709" w:type="dxa"/>
            <w:hideMark/>
          </w:tcPr>
          <w:p w:rsidR="007413FB" w:rsidRDefault="007413FB" w:rsidP="00934D74">
            <w:pPr>
              <w:jc w:val="center"/>
              <w:rPr>
                <w:rFonts w:asciiTheme="majorEastAsia" w:eastAsiaTheme="majorEastAsia" w:hAnsiTheme="majorEastAsia"/>
                <w:szCs w:val="21"/>
              </w:rPr>
            </w:pPr>
          </w:p>
          <w:p w:rsidR="007413FB" w:rsidRDefault="007413FB" w:rsidP="00934D74">
            <w:pPr>
              <w:jc w:val="center"/>
              <w:rPr>
                <w:rFonts w:asciiTheme="majorEastAsia" w:eastAsiaTheme="majorEastAsia" w:hAnsiTheme="majorEastAsia"/>
                <w:szCs w:val="21"/>
              </w:rPr>
            </w:pPr>
          </w:p>
          <w:p w:rsidR="00934D74" w:rsidRPr="00F43916" w:rsidRDefault="00934D74" w:rsidP="00934D74">
            <w:pPr>
              <w:jc w:val="center"/>
              <w:rPr>
                <w:rFonts w:asciiTheme="majorEastAsia" w:eastAsiaTheme="majorEastAsia" w:hAnsiTheme="majorEastAsia" w:hint="eastAsia"/>
                <w:szCs w:val="21"/>
              </w:rPr>
            </w:pPr>
            <w:r w:rsidRPr="00F43916">
              <w:rPr>
                <w:rFonts w:asciiTheme="majorEastAsia" w:eastAsiaTheme="majorEastAsia" w:hAnsiTheme="majorEastAsia" w:hint="eastAsia"/>
                <w:szCs w:val="21"/>
              </w:rPr>
              <w:t>7</w:t>
            </w:r>
          </w:p>
        </w:tc>
        <w:tc>
          <w:tcPr>
            <w:tcW w:w="2294" w:type="dxa"/>
            <w:hideMark/>
          </w:tcPr>
          <w:p w:rsidR="007413FB" w:rsidRDefault="007413FB" w:rsidP="00934D74">
            <w:pPr>
              <w:rPr>
                <w:rFonts w:asciiTheme="majorEastAsia" w:eastAsiaTheme="majorEastAsia" w:hAnsiTheme="majorEastAsia"/>
                <w:szCs w:val="21"/>
              </w:rPr>
            </w:pPr>
          </w:p>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机动车维修经营者签发虚假机动车维修竣工出厂合格证</w:t>
            </w:r>
          </w:p>
        </w:tc>
        <w:tc>
          <w:tcPr>
            <w:tcW w:w="215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《中华人民共和国道路运输条例》第四十四条第一款、《机动车维修管理规定》第</w:t>
            </w:r>
            <w:r w:rsidRPr="00F43916">
              <w:rPr>
                <w:rFonts w:asciiTheme="majorEastAsia" w:eastAsiaTheme="majorEastAsia" w:hAnsiTheme="majorEastAsia" w:hint="eastAsia"/>
                <w:bCs/>
                <w:szCs w:val="21"/>
              </w:rPr>
              <w:t>三十二条</w:t>
            </w:r>
          </w:p>
        </w:tc>
        <w:tc>
          <w:tcPr>
            <w:tcW w:w="5638" w:type="dxa"/>
            <w:hideMark/>
          </w:tcPr>
          <w:p w:rsidR="00934D74" w:rsidRPr="00F43916" w:rsidRDefault="00934D74" w:rsidP="00934D74">
            <w:pPr>
              <w:rPr>
                <w:rFonts w:asciiTheme="majorEastAsia" w:eastAsiaTheme="majorEastAsia" w:hAnsiTheme="majorEastAsia" w:hint="eastAsia"/>
                <w:szCs w:val="21"/>
              </w:rPr>
            </w:pPr>
            <w:r w:rsidRPr="00F43916">
              <w:rPr>
                <w:rFonts w:asciiTheme="majorEastAsia" w:eastAsiaTheme="majorEastAsia" w:hAnsiTheme="majorEastAsia" w:hint="eastAsia"/>
                <w:szCs w:val="21"/>
              </w:rPr>
              <w:t>《中华人民共和国道路运输条例》</w:t>
            </w:r>
            <w:r w:rsidRPr="00F43916">
              <w:rPr>
                <w:rFonts w:asciiTheme="majorEastAsia" w:eastAsiaTheme="majorEastAsia" w:hAnsiTheme="majorEastAsia" w:hint="eastAsia"/>
                <w:bCs/>
                <w:szCs w:val="21"/>
              </w:rPr>
              <w:t>第七十三条</w:t>
            </w:r>
            <w:r w:rsidRPr="00F43916">
              <w:rPr>
                <w:rFonts w:asciiTheme="majorEastAsia" w:eastAsiaTheme="majorEastAsia" w:hAnsiTheme="majorEastAsia" w:hint="eastAsia"/>
                <w:szCs w:val="21"/>
              </w:rPr>
              <w:t>、《机动车维修管理规定》第五十二条：责令改正；有违法所得的，没收违法所得，处违法所得2倍以上10倍以下的罚款；没有违法所得或者违法所得不足3000元的，处5000元以上2万元以下的罚款；情节严重的，</w:t>
            </w:r>
            <w:r w:rsidRPr="00F43916">
              <w:rPr>
                <w:rFonts w:asciiTheme="majorEastAsia" w:eastAsiaTheme="majorEastAsia" w:hAnsiTheme="majorEastAsia" w:hint="eastAsia"/>
                <w:bCs/>
                <w:szCs w:val="21"/>
              </w:rPr>
              <w:t>责令停业整顿</w:t>
            </w:r>
            <w:r w:rsidRPr="00F43916">
              <w:rPr>
                <w:rFonts w:asciiTheme="majorEastAsia" w:eastAsiaTheme="majorEastAsia" w:hAnsiTheme="majorEastAsia" w:hint="eastAsia"/>
                <w:szCs w:val="21"/>
              </w:rPr>
              <w:t>；构成犯罪的，依法追究刑事责任</w:t>
            </w:r>
          </w:p>
        </w:tc>
      </w:tr>
    </w:tbl>
    <w:p w:rsidR="00F43916" w:rsidRDefault="00F43916">
      <w:pPr>
        <w:rPr>
          <w:rFonts w:asciiTheme="majorEastAsia" w:eastAsiaTheme="majorEastAsia" w:hAnsiTheme="majorEastAsia"/>
          <w:sz w:val="24"/>
          <w:szCs w:val="24"/>
        </w:rPr>
      </w:pPr>
      <w:r w:rsidRPr="00F43916">
        <w:rPr>
          <w:rFonts w:asciiTheme="majorEastAsia" w:eastAsiaTheme="majorEastAsia" w:hAnsiTheme="majorEastAsia" w:hint="eastAsia"/>
          <w:sz w:val="24"/>
          <w:szCs w:val="24"/>
        </w:rPr>
        <w:t xml:space="preserve">                                                                  </w:t>
      </w:r>
    </w:p>
    <w:p w:rsidR="009742F6" w:rsidRPr="00F43916" w:rsidRDefault="00F43916" w:rsidP="00F43916">
      <w:pPr>
        <w:wordWrap w:val="0"/>
        <w:jc w:val="right"/>
        <w:rPr>
          <w:rFonts w:asciiTheme="majorEastAsia" w:eastAsiaTheme="majorEastAsia" w:hAnsiTheme="majorEastAsia" w:hint="eastAsia"/>
          <w:sz w:val="24"/>
          <w:szCs w:val="24"/>
        </w:rPr>
      </w:pPr>
      <w:r w:rsidRPr="00F43916">
        <w:rPr>
          <w:rFonts w:asciiTheme="majorEastAsia" w:eastAsiaTheme="majorEastAsia" w:hAnsiTheme="majorEastAsia" w:hint="eastAsia"/>
          <w:sz w:val="24"/>
          <w:szCs w:val="24"/>
        </w:rPr>
        <w:t xml:space="preserve">  梅州市</w:t>
      </w:r>
      <w:r w:rsidRPr="00F43916">
        <w:rPr>
          <w:rFonts w:asciiTheme="majorEastAsia" w:eastAsiaTheme="majorEastAsia" w:hAnsiTheme="majorEastAsia"/>
          <w:sz w:val="24"/>
          <w:szCs w:val="24"/>
        </w:rPr>
        <w:t>交通运输局宣</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sectPr w:rsidR="009742F6" w:rsidRPr="00F43916" w:rsidSect="00934D74">
      <w:pgSz w:w="11906" w:h="16838"/>
      <w:pgMar w:top="238" w:right="244" w:bottom="249" w:left="23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45D" w:rsidRDefault="0048245D" w:rsidP="00934D74">
      <w:r>
        <w:separator/>
      </w:r>
    </w:p>
  </w:endnote>
  <w:endnote w:type="continuationSeparator" w:id="0">
    <w:p w:rsidR="0048245D" w:rsidRDefault="0048245D" w:rsidP="0093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45D" w:rsidRDefault="0048245D" w:rsidP="00934D74">
      <w:r>
        <w:separator/>
      </w:r>
    </w:p>
  </w:footnote>
  <w:footnote w:type="continuationSeparator" w:id="0">
    <w:p w:rsidR="0048245D" w:rsidRDefault="0048245D" w:rsidP="00934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A4"/>
    <w:rsid w:val="001E21A4"/>
    <w:rsid w:val="0048245D"/>
    <w:rsid w:val="007413FB"/>
    <w:rsid w:val="00934D74"/>
    <w:rsid w:val="009742F6"/>
    <w:rsid w:val="00BF1045"/>
    <w:rsid w:val="00F4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279F9A-8104-4E1E-B20C-2C06CD3A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D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D74"/>
    <w:rPr>
      <w:sz w:val="18"/>
      <w:szCs w:val="18"/>
    </w:rPr>
  </w:style>
  <w:style w:type="paragraph" w:styleId="a4">
    <w:name w:val="footer"/>
    <w:basedOn w:val="a"/>
    <w:link w:val="Char0"/>
    <w:uiPriority w:val="99"/>
    <w:unhideWhenUsed/>
    <w:rsid w:val="00934D74"/>
    <w:pPr>
      <w:tabs>
        <w:tab w:val="center" w:pos="4153"/>
        <w:tab w:val="right" w:pos="8306"/>
      </w:tabs>
      <w:snapToGrid w:val="0"/>
      <w:jc w:val="left"/>
    </w:pPr>
    <w:rPr>
      <w:sz w:val="18"/>
      <w:szCs w:val="18"/>
    </w:rPr>
  </w:style>
  <w:style w:type="character" w:customStyle="1" w:styleId="Char0">
    <w:name w:val="页脚 Char"/>
    <w:basedOn w:val="a0"/>
    <w:link w:val="a4"/>
    <w:uiPriority w:val="99"/>
    <w:rsid w:val="00934D74"/>
    <w:rPr>
      <w:sz w:val="18"/>
      <w:szCs w:val="18"/>
    </w:rPr>
  </w:style>
  <w:style w:type="table" w:styleId="a5">
    <w:name w:val="Table Grid"/>
    <w:basedOn w:val="a1"/>
    <w:uiPriority w:val="39"/>
    <w:rsid w:val="0093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34D74"/>
    <w:pPr>
      <w:ind w:firstLineChars="200" w:firstLine="420"/>
    </w:pPr>
  </w:style>
  <w:style w:type="paragraph" w:styleId="a7">
    <w:name w:val="Balloon Text"/>
    <w:basedOn w:val="a"/>
    <w:link w:val="Char1"/>
    <w:uiPriority w:val="99"/>
    <w:semiHidden/>
    <w:unhideWhenUsed/>
    <w:rsid w:val="00BF1045"/>
    <w:rPr>
      <w:sz w:val="18"/>
      <w:szCs w:val="18"/>
    </w:rPr>
  </w:style>
  <w:style w:type="character" w:customStyle="1" w:styleId="Char1">
    <w:name w:val="批注框文本 Char"/>
    <w:basedOn w:val="a0"/>
    <w:link w:val="a7"/>
    <w:uiPriority w:val="99"/>
    <w:semiHidden/>
    <w:rsid w:val="00BF10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胡玲玲（法制室）</dc:creator>
  <cp:keywords/>
  <dc:description/>
  <cp:lastModifiedBy>胡玲玲（法制室）</cp:lastModifiedBy>
  <cp:revision>4</cp:revision>
  <cp:lastPrinted>2020-08-27T02:00:00Z</cp:lastPrinted>
  <dcterms:created xsi:type="dcterms:W3CDTF">2020-08-27T01:46:00Z</dcterms:created>
  <dcterms:modified xsi:type="dcterms:W3CDTF">2020-08-27T02:01:00Z</dcterms:modified>
</cp:coreProperties>
</file>