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16F" w:rsidRDefault="000C6A9E">
      <w:pPr>
        <w:widowControl/>
        <w:shd w:val="clear" w:color="auto" w:fill="FFFFFF"/>
        <w:spacing w:line="480" w:lineRule="auto"/>
        <w:ind w:firstLine="555"/>
        <w:jc w:val="center"/>
        <w:rPr>
          <w:rFonts w:ascii="宋体" w:cs="Times New Roman"/>
          <w:kern w:val="0"/>
          <w:sz w:val="36"/>
          <w:szCs w:val="36"/>
        </w:rPr>
      </w:pPr>
      <w:r>
        <w:rPr>
          <w:rFonts w:ascii="宋体" w:hAnsi="宋体" w:hint="eastAsia"/>
          <w:b/>
          <w:bCs/>
          <w:kern w:val="0"/>
          <w:sz w:val="36"/>
          <w:szCs w:val="36"/>
        </w:rPr>
        <w:t>招标代理机构履约评分表</w:t>
      </w:r>
    </w:p>
    <w:p w:rsidR="002A216F" w:rsidRDefault="000C6A9E">
      <w:pPr>
        <w:widowControl/>
        <w:shd w:val="clear" w:color="auto" w:fill="FFFFFF"/>
        <w:wordWrap w:val="0"/>
        <w:spacing w:line="273" w:lineRule="auto"/>
        <w:jc w:val="left"/>
        <w:rPr>
          <w:rFonts w:ascii="宋体" w:hAnsi="宋体"/>
          <w:b/>
          <w:bCs/>
          <w:kern w:val="0"/>
          <w:sz w:val="24"/>
          <w:szCs w:val="24"/>
          <w:u w:val="single"/>
        </w:rPr>
      </w:pPr>
      <w:r>
        <w:rPr>
          <w:rFonts w:ascii="宋体" w:hAnsi="宋体" w:hint="eastAsia"/>
          <w:b/>
          <w:bCs/>
          <w:kern w:val="0"/>
          <w:sz w:val="24"/>
          <w:szCs w:val="24"/>
        </w:rPr>
        <w:t xml:space="preserve">招标项目： </w:t>
      </w:r>
      <w:r>
        <w:rPr>
          <w:rFonts w:ascii="宋体" w:hAnsi="宋体" w:hint="eastAsia"/>
          <w:b/>
          <w:bCs/>
          <w:kern w:val="0"/>
          <w:sz w:val="24"/>
          <w:szCs w:val="24"/>
          <w:u w:val="single"/>
        </w:rPr>
        <w:t xml:space="preserve">                                  </w:t>
      </w:r>
    </w:p>
    <w:p w:rsidR="002A216F" w:rsidRDefault="000C6A9E">
      <w:pPr>
        <w:widowControl/>
        <w:shd w:val="clear" w:color="auto" w:fill="FFFFFF"/>
        <w:wordWrap w:val="0"/>
        <w:spacing w:line="273" w:lineRule="auto"/>
        <w:jc w:val="left"/>
        <w:rPr>
          <w:rFonts w:ascii="宋体" w:hAnsi="宋体"/>
          <w:b/>
          <w:bCs/>
          <w:kern w:val="0"/>
          <w:sz w:val="24"/>
          <w:szCs w:val="24"/>
        </w:rPr>
      </w:pPr>
      <w:r>
        <w:rPr>
          <w:rFonts w:ascii="宋体" w:hAnsi="宋体" w:hint="eastAsia"/>
          <w:b/>
          <w:bCs/>
          <w:kern w:val="0"/>
          <w:sz w:val="24"/>
          <w:szCs w:val="24"/>
        </w:rPr>
        <w:t>招标代理机构：</w:t>
      </w:r>
      <w:r>
        <w:rPr>
          <w:rFonts w:ascii="宋体" w:hAnsi="宋体" w:hint="eastAsia"/>
          <w:b/>
          <w:bCs/>
          <w:kern w:val="0"/>
          <w:sz w:val="24"/>
          <w:szCs w:val="24"/>
          <w:u w:val="single"/>
        </w:rPr>
        <w:t xml:space="preserve">                               </w:t>
      </w:r>
      <w:r>
        <w:rPr>
          <w:rFonts w:ascii="宋体" w:hAnsi="宋体" w:hint="eastAsia"/>
          <w:b/>
          <w:bCs/>
          <w:kern w:val="0"/>
          <w:sz w:val="24"/>
          <w:szCs w:val="24"/>
        </w:rPr>
        <w:t xml:space="preserve">  </w:t>
      </w:r>
    </w:p>
    <w:p w:rsidR="002A216F" w:rsidRDefault="000C6A9E">
      <w:pPr>
        <w:widowControl/>
        <w:shd w:val="clear" w:color="auto" w:fill="FFFFFF"/>
        <w:wordWrap w:val="0"/>
        <w:spacing w:line="273" w:lineRule="auto"/>
        <w:jc w:val="left"/>
        <w:rPr>
          <w:rFonts w:ascii="宋体" w:cs="Times New Roman"/>
          <w:b/>
          <w:bCs/>
          <w:kern w:val="0"/>
          <w:sz w:val="24"/>
          <w:szCs w:val="24"/>
        </w:rPr>
      </w:pPr>
      <w:r>
        <w:rPr>
          <w:rFonts w:ascii="宋体" w:hAnsi="宋体" w:hint="eastAsia"/>
          <w:b/>
          <w:bCs/>
          <w:kern w:val="0"/>
          <w:sz w:val="24"/>
          <w:szCs w:val="24"/>
        </w:rPr>
        <w:t>评价时间：</w:t>
      </w:r>
      <w:r>
        <w:rPr>
          <w:rFonts w:ascii="宋体" w:hAnsi="宋体" w:hint="eastAsia"/>
          <w:b/>
          <w:bCs/>
          <w:kern w:val="0"/>
          <w:sz w:val="24"/>
          <w:szCs w:val="24"/>
          <w:u w:val="single"/>
        </w:rPr>
        <w:t xml:space="preserve">                 </w:t>
      </w:r>
      <w:r>
        <w:rPr>
          <w:rFonts w:ascii="宋体" w:hAnsi="宋体" w:hint="eastAsia"/>
          <w:b/>
          <w:bCs/>
          <w:kern w:val="0"/>
          <w:sz w:val="24"/>
          <w:szCs w:val="24"/>
        </w:rPr>
        <w:t xml:space="preserve">           评价人：</w:t>
      </w:r>
      <w:r>
        <w:rPr>
          <w:rFonts w:ascii="宋体" w:hAnsi="宋体" w:hint="eastAsia"/>
          <w:b/>
          <w:bCs/>
          <w:kern w:val="0"/>
          <w:sz w:val="24"/>
          <w:szCs w:val="24"/>
          <w:u w:val="single"/>
        </w:rPr>
        <w:t xml:space="preserve">              </w:t>
      </w:r>
    </w:p>
    <w:tbl>
      <w:tblPr>
        <w:tblW w:w="9570" w:type="dxa"/>
        <w:tblInd w:w="-106" w:type="dxa"/>
        <w:tblLayout w:type="fixed"/>
        <w:tblLook w:val="04A0" w:firstRow="1" w:lastRow="0" w:firstColumn="1" w:lastColumn="0" w:noHBand="0" w:noVBand="1"/>
      </w:tblPr>
      <w:tblGrid>
        <w:gridCol w:w="1526"/>
        <w:gridCol w:w="1390"/>
        <w:gridCol w:w="26"/>
        <w:gridCol w:w="1667"/>
        <w:gridCol w:w="1559"/>
        <w:gridCol w:w="1276"/>
        <w:gridCol w:w="708"/>
        <w:gridCol w:w="709"/>
        <w:gridCol w:w="709"/>
      </w:tblGrid>
      <w:tr w:rsidR="002A216F" w:rsidTr="007B5D11">
        <w:trPr>
          <w:trHeight w:val="572"/>
        </w:trPr>
        <w:tc>
          <w:tcPr>
            <w:tcW w:w="1526" w:type="dxa"/>
            <w:tcBorders>
              <w:top w:val="single" w:sz="4" w:space="0" w:color="auto"/>
              <w:left w:val="single" w:sz="4" w:space="0" w:color="auto"/>
              <w:bottom w:val="single" w:sz="4" w:space="0" w:color="auto"/>
              <w:right w:val="single" w:sz="4" w:space="0" w:color="auto"/>
            </w:tcBorders>
          </w:tcPr>
          <w:p w:rsidR="002A216F" w:rsidRDefault="000C6A9E">
            <w:pPr>
              <w:widowControl/>
              <w:wordWrap w:val="0"/>
              <w:spacing w:line="480" w:lineRule="auto"/>
              <w:jc w:val="left"/>
              <w:rPr>
                <w:rFonts w:ascii="宋体" w:cs="Times New Roman"/>
                <w:b/>
                <w:bCs/>
                <w:kern w:val="0"/>
                <w:sz w:val="24"/>
                <w:szCs w:val="24"/>
              </w:rPr>
            </w:pPr>
            <w:r>
              <w:rPr>
                <w:rFonts w:hint="eastAsia"/>
                <w:b/>
                <w:bCs/>
                <w:kern w:val="0"/>
                <w:sz w:val="24"/>
                <w:szCs w:val="24"/>
              </w:rPr>
              <w:t>评价项目</w:t>
            </w:r>
          </w:p>
        </w:tc>
        <w:tc>
          <w:tcPr>
            <w:tcW w:w="1416" w:type="dxa"/>
            <w:gridSpan w:val="2"/>
            <w:tcBorders>
              <w:top w:val="single" w:sz="4" w:space="0" w:color="auto"/>
              <w:left w:val="nil"/>
              <w:bottom w:val="single" w:sz="4" w:space="0" w:color="auto"/>
              <w:right w:val="single" w:sz="4" w:space="0" w:color="auto"/>
            </w:tcBorders>
          </w:tcPr>
          <w:p w:rsidR="002A216F" w:rsidRDefault="000C6A9E">
            <w:pPr>
              <w:widowControl/>
              <w:wordWrap w:val="0"/>
              <w:spacing w:line="480" w:lineRule="auto"/>
              <w:jc w:val="center"/>
              <w:rPr>
                <w:rFonts w:ascii="宋体" w:cs="Times New Roman"/>
                <w:b/>
                <w:bCs/>
                <w:kern w:val="0"/>
                <w:sz w:val="24"/>
                <w:szCs w:val="24"/>
              </w:rPr>
            </w:pPr>
            <w:r>
              <w:rPr>
                <w:rFonts w:hint="eastAsia"/>
                <w:b/>
                <w:bCs/>
                <w:kern w:val="0"/>
                <w:sz w:val="24"/>
                <w:szCs w:val="24"/>
              </w:rPr>
              <w:t>评价分项</w:t>
            </w:r>
          </w:p>
        </w:tc>
        <w:tc>
          <w:tcPr>
            <w:tcW w:w="5210" w:type="dxa"/>
            <w:gridSpan w:val="4"/>
            <w:tcBorders>
              <w:top w:val="single" w:sz="4" w:space="0" w:color="auto"/>
              <w:left w:val="nil"/>
              <w:bottom w:val="single" w:sz="4" w:space="0" w:color="auto"/>
              <w:right w:val="single" w:sz="4" w:space="0" w:color="auto"/>
            </w:tcBorders>
          </w:tcPr>
          <w:p w:rsidR="002A216F" w:rsidRDefault="000C6A9E">
            <w:pPr>
              <w:widowControl/>
              <w:wordWrap w:val="0"/>
              <w:spacing w:line="480" w:lineRule="auto"/>
              <w:jc w:val="center"/>
              <w:rPr>
                <w:rFonts w:ascii="宋体" w:cs="Times New Roman"/>
                <w:b/>
                <w:bCs/>
                <w:kern w:val="0"/>
                <w:sz w:val="24"/>
                <w:szCs w:val="24"/>
              </w:rPr>
            </w:pPr>
            <w:r>
              <w:rPr>
                <w:rFonts w:hint="eastAsia"/>
                <w:b/>
                <w:bCs/>
                <w:kern w:val="0"/>
                <w:sz w:val="24"/>
                <w:szCs w:val="24"/>
              </w:rPr>
              <w:t>扣分标准</w:t>
            </w:r>
          </w:p>
        </w:tc>
        <w:tc>
          <w:tcPr>
            <w:tcW w:w="709" w:type="dxa"/>
            <w:tcBorders>
              <w:top w:val="single" w:sz="4" w:space="0" w:color="auto"/>
              <w:left w:val="nil"/>
              <w:bottom w:val="single" w:sz="4" w:space="0" w:color="auto"/>
              <w:right w:val="single" w:sz="4" w:space="0" w:color="auto"/>
            </w:tcBorders>
          </w:tcPr>
          <w:p w:rsidR="002A216F" w:rsidRDefault="000C6A9E">
            <w:pPr>
              <w:widowControl/>
              <w:wordWrap w:val="0"/>
              <w:spacing w:line="480" w:lineRule="auto"/>
              <w:jc w:val="center"/>
              <w:rPr>
                <w:rFonts w:ascii="宋体" w:cs="Times New Roman"/>
                <w:b/>
                <w:bCs/>
                <w:kern w:val="0"/>
                <w:sz w:val="24"/>
                <w:szCs w:val="24"/>
              </w:rPr>
            </w:pPr>
            <w:r>
              <w:rPr>
                <w:rFonts w:hint="eastAsia"/>
                <w:b/>
                <w:bCs/>
                <w:kern w:val="0"/>
                <w:sz w:val="24"/>
                <w:szCs w:val="24"/>
              </w:rPr>
              <w:t>扣分</w:t>
            </w:r>
          </w:p>
        </w:tc>
        <w:tc>
          <w:tcPr>
            <w:tcW w:w="709" w:type="dxa"/>
            <w:tcBorders>
              <w:top w:val="single" w:sz="4" w:space="0" w:color="auto"/>
              <w:left w:val="nil"/>
              <w:bottom w:val="single" w:sz="4" w:space="0" w:color="auto"/>
              <w:right w:val="single" w:sz="4" w:space="0" w:color="auto"/>
            </w:tcBorders>
          </w:tcPr>
          <w:p w:rsidR="002A216F" w:rsidRDefault="000C6A9E">
            <w:pPr>
              <w:widowControl/>
              <w:wordWrap w:val="0"/>
              <w:spacing w:line="480" w:lineRule="auto"/>
              <w:jc w:val="left"/>
              <w:rPr>
                <w:rFonts w:ascii="宋体" w:cs="Times New Roman"/>
                <w:b/>
                <w:bCs/>
                <w:kern w:val="0"/>
                <w:sz w:val="24"/>
                <w:szCs w:val="24"/>
              </w:rPr>
            </w:pPr>
            <w:r>
              <w:rPr>
                <w:rFonts w:hint="eastAsia"/>
                <w:b/>
                <w:bCs/>
                <w:kern w:val="0"/>
                <w:sz w:val="24"/>
                <w:szCs w:val="24"/>
              </w:rPr>
              <w:t>得分</w:t>
            </w:r>
          </w:p>
        </w:tc>
      </w:tr>
      <w:tr w:rsidR="002A216F">
        <w:trPr>
          <w:trHeight w:val="470"/>
        </w:trPr>
        <w:tc>
          <w:tcPr>
            <w:tcW w:w="1526" w:type="dxa"/>
            <w:vMerge w:val="restart"/>
            <w:tcBorders>
              <w:top w:val="nil"/>
              <w:left w:val="single" w:sz="4" w:space="0" w:color="auto"/>
              <w:bottom w:val="single" w:sz="4" w:space="0" w:color="auto"/>
              <w:right w:val="single" w:sz="4" w:space="0" w:color="auto"/>
            </w:tcBorders>
            <w:vAlign w:val="center"/>
          </w:tcPr>
          <w:p w:rsidR="002A216F" w:rsidRDefault="000C6A9E">
            <w:pPr>
              <w:widowControl/>
              <w:jc w:val="center"/>
              <w:rPr>
                <w:rFonts w:ascii="宋体" w:hAnsi="宋体" w:cs="宋体"/>
                <w:kern w:val="0"/>
              </w:rPr>
            </w:pPr>
            <w:r>
              <w:rPr>
                <w:rFonts w:ascii="宋体" w:hAnsi="宋体" w:cs="宋体" w:hint="eastAsia"/>
                <w:kern w:val="0"/>
              </w:rPr>
              <w:t>一、编制招标工作方案和人员配置（25分）</w:t>
            </w:r>
          </w:p>
        </w:tc>
        <w:tc>
          <w:tcPr>
            <w:tcW w:w="1416" w:type="dxa"/>
            <w:gridSpan w:val="2"/>
            <w:vMerge w:val="restart"/>
            <w:tcBorders>
              <w:top w:val="nil"/>
              <w:left w:val="nil"/>
              <w:bottom w:val="single" w:sz="4" w:space="0" w:color="auto"/>
              <w:right w:val="single" w:sz="4" w:space="0" w:color="auto"/>
            </w:tcBorders>
            <w:vAlign w:val="center"/>
          </w:tcPr>
          <w:p w:rsidR="002A216F" w:rsidRDefault="000C6A9E">
            <w:pPr>
              <w:widowControl/>
              <w:wordWrap w:val="0"/>
              <w:jc w:val="center"/>
              <w:rPr>
                <w:rFonts w:ascii="宋体" w:hAnsi="宋体" w:cs="宋体"/>
                <w:kern w:val="0"/>
              </w:rPr>
            </w:pPr>
            <w:r>
              <w:rPr>
                <w:rFonts w:ascii="宋体" w:hAnsi="宋体" w:cs="宋体" w:hint="eastAsia"/>
                <w:kern w:val="0"/>
              </w:rPr>
              <w:t>编制招标工作方案</w:t>
            </w:r>
          </w:p>
        </w:tc>
        <w:tc>
          <w:tcPr>
            <w:tcW w:w="5210" w:type="dxa"/>
            <w:gridSpan w:val="4"/>
            <w:tcBorders>
              <w:top w:val="single" w:sz="4" w:space="0" w:color="auto"/>
              <w:left w:val="nil"/>
              <w:bottom w:val="single" w:sz="4" w:space="0" w:color="auto"/>
              <w:right w:val="single" w:sz="4" w:space="0" w:color="auto"/>
            </w:tcBorders>
            <w:vAlign w:val="center"/>
          </w:tcPr>
          <w:p w:rsidR="002A216F" w:rsidRDefault="000C6A9E">
            <w:pPr>
              <w:widowControl/>
              <w:wordWrap w:val="0"/>
              <w:rPr>
                <w:rFonts w:ascii="宋体" w:hAnsi="宋体" w:cs="宋体"/>
                <w:kern w:val="0"/>
              </w:rPr>
            </w:pPr>
            <w:r>
              <w:rPr>
                <w:rFonts w:ascii="宋体" w:hAnsi="宋体" w:cs="宋体" w:hint="eastAsia"/>
                <w:kern w:val="0"/>
              </w:rPr>
              <w:t>1.1未编制招标工作方案扣10分 ；</w:t>
            </w:r>
          </w:p>
        </w:tc>
        <w:tc>
          <w:tcPr>
            <w:tcW w:w="709" w:type="dxa"/>
            <w:tcBorders>
              <w:top w:val="nil"/>
              <w:left w:val="single" w:sz="4" w:space="0" w:color="auto"/>
              <w:bottom w:val="single" w:sz="4" w:space="0" w:color="auto"/>
              <w:right w:val="single" w:sz="4" w:space="0" w:color="auto"/>
            </w:tcBorders>
            <w:vAlign w:val="center"/>
          </w:tcPr>
          <w:p w:rsidR="002A216F" w:rsidRDefault="002A216F">
            <w:pPr>
              <w:widowControl/>
              <w:wordWrap w:val="0"/>
              <w:jc w:val="center"/>
              <w:rPr>
                <w:kern w:val="0"/>
              </w:rPr>
            </w:pPr>
          </w:p>
        </w:tc>
        <w:tc>
          <w:tcPr>
            <w:tcW w:w="709" w:type="dxa"/>
            <w:vMerge w:val="restart"/>
            <w:tcBorders>
              <w:top w:val="nil"/>
              <w:left w:val="nil"/>
              <w:bottom w:val="single" w:sz="4" w:space="0" w:color="auto"/>
              <w:right w:val="single" w:sz="4" w:space="0" w:color="auto"/>
            </w:tcBorders>
            <w:vAlign w:val="center"/>
          </w:tcPr>
          <w:p w:rsidR="002A216F" w:rsidRDefault="002A216F">
            <w:pPr>
              <w:widowControl/>
              <w:wordWrap w:val="0"/>
              <w:jc w:val="center"/>
              <w:rPr>
                <w:kern w:val="0"/>
              </w:rPr>
            </w:pPr>
          </w:p>
        </w:tc>
      </w:tr>
      <w:tr w:rsidR="002A216F">
        <w:trPr>
          <w:trHeight w:val="1368"/>
        </w:trPr>
        <w:tc>
          <w:tcPr>
            <w:tcW w:w="1526" w:type="dxa"/>
            <w:vMerge/>
            <w:tcBorders>
              <w:top w:val="nil"/>
              <w:left w:val="single" w:sz="4" w:space="0" w:color="auto"/>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1416" w:type="dxa"/>
            <w:gridSpan w:val="2"/>
            <w:vMerge/>
            <w:tcBorders>
              <w:top w:val="nil"/>
              <w:left w:val="nil"/>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5210" w:type="dxa"/>
            <w:gridSpan w:val="4"/>
            <w:tcBorders>
              <w:top w:val="single" w:sz="4" w:space="0" w:color="auto"/>
              <w:left w:val="nil"/>
              <w:bottom w:val="single" w:sz="4" w:space="0" w:color="auto"/>
              <w:right w:val="single" w:sz="4" w:space="0" w:color="auto"/>
            </w:tcBorders>
            <w:vAlign w:val="center"/>
          </w:tcPr>
          <w:p w:rsidR="002A216F" w:rsidRDefault="000C6A9E">
            <w:pPr>
              <w:widowControl/>
              <w:wordWrap w:val="0"/>
              <w:rPr>
                <w:rFonts w:ascii="宋体" w:hAnsi="宋体" w:cs="宋体"/>
                <w:kern w:val="0"/>
              </w:rPr>
            </w:pPr>
            <w:r>
              <w:rPr>
                <w:rFonts w:ascii="宋体" w:hAnsi="宋体" w:cs="宋体" w:hint="eastAsia"/>
                <w:kern w:val="0"/>
              </w:rPr>
              <w:t>1.2不按招标人要求编制招标工作方案或招标工作方案内容不齐或深度不够的（包括工作任务、各阶段工作的时间计划安排、招标文件的主要条款、工作措施、招标工作流程、人员分工及职责等内容），扣5分；</w:t>
            </w:r>
          </w:p>
        </w:tc>
        <w:tc>
          <w:tcPr>
            <w:tcW w:w="709" w:type="dxa"/>
            <w:tcBorders>
              <w:top w:val="single" w:sz="4" w:space="0" w:color="auto"/>
              <w:left w:val="single" w:sz="4" w:space="0" w:color="auto"/>
              <w:bottom w:val="single" w:sz="4" w:space="0" w:color="auto"/>
              <w:right w:val="single" w:sz="4" w:space="0" w:color="auto"/>
            </w:tcBorders>
            <w:vAlign w:val="center"/>
          </w:tcPr>
          <w:p w:rsidR="002A216F" w:rsidRDefault="002A216F">
            <w:pPr>
              <w:widowControl/>
              <w:jc w:val="center"/>
              <w:rPr>
                <w:kern w:val="0"/>
              </w:rPr>
            </w:pPr>
          </w:p>
        </w:tc>
        <w:tc>
          <w:tcPr>
            <w:tcW w:w="709" w:type="dxa"/>
            <w:vMerge/>
            <w:tcBorders>
              <w:top w:val="nil"/>
              <w:left w:val="nil"/>
              <w:bottom w:val="single" w:sz="4" w:space="0" w:color="auto"/>
              <w:right w:val="single" w:sz="4" w:space="0" w:color="auto"/>
            </w:tcBorders>
            <w:vAlign w:val="center"/>
          </w:tcPr>
          <w:p w:rsidR="002A216F" w:rsidRDefault="002A216F">
            <w:pPr>
              <w:widowControl/>
              <w:jc w:val="center"/>
              <w:rPr>
                <w:kern w:val="0"/>
              </w:rPr>
            </w:pPr>
          </w:p>
        </w:tc>
      </w:tr>
      <w:tr w:rsidR="002A216F">
        <w:trPr>
          <w:trHeight w:val="1368"/>
        </w:trPr>
        <w:tc>
          <w:tcPr>
            <w:tcW w:w="1526" w:type="dxa"/>
            <w:vMerge/>
            <w:tcBorders>
              <w:top w:val="nil"/>
              <w:left w:val="single" w:sz="4" w:space="0" w:color="auto"/>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1416" w:type="dxa"/>
            <w:gridSpan w:val="2"/>
            <w:vMerge w:val="restart"/>
            <w:tcBorders>
              <w:top w:val="single" w:sz="4" w:space="0" w:color="auto"/>
              <w:left w:val="nil"/>
              <w:right w:val="single" w:sz="4" w:space="0" w:color="auto"/>
            </w:tcBorders>
            <w:vAlign w:val="center"/>
          </w:tcPr>
          <w:p w:rsidR="002A216F" w:rsidRDefault="000C6A9E">
            <w:pPr>
              <w:widowControl/>
              <w:wordWrap w:val="0"/>
              <w:jc w:val="center"/>
              <w:rPr>
                <w:rFonts w:ascii="宋体" w:hAnsi="宋体" w:cs="宋体"/>
                <w:kern w:val="0"/>
              </w:rPr>
            </w:pPr>
            <w:r>
              <w:rPr>
                <w:rFonts w:ascii="宋体" w:hAnsi="宋体" w:cs="宋体" w:hint="eastAsia"/>
                <w:kern w:val="0"/>
              </w:rPr>
              <w:t>项目负责人及管理班子成员到位情况</w:t>
            </w:r>
          </w:p>
        </w:tc>
        <w:tc>
          <w:tcPr>
            <w:tcW w:w="5210" w:type="dxa"/>
            <w:gridSpan w:val="4"/>
            <w:tcBorders>
              <w:top w:val="single" w:sz="4" w:space="0" w:color="auto"/>
              <w:left w:val="nil"/>
              <w:bottom w:val="single" w:sz="4" w:space="0" w:color="auto"/>
              <w:right w:val="single" w:sz="4" w:space="0" w:color="auto"/>
            </w:tcBorders>
            <w:vAlign w:val="center"/>
          </w:tcPr>
          <w:p w:rsidR="002A216F" w:rsidRDefault="000C6A9E">
            <w:pPr>
              <w:widowControl/>
              <w:wordWrap w:val="0"/>
              <w:rPr>
                <w:rFonts w:ascii="宋体" w:hAnsi="宋体" w:cs="宋体"/>
                <w:kern w:val="0"/>
              </w:rPr>
            </w:pPr>
            <w:r>
              <w:rPr>
                <w:rFonts w:ascii="宋体" w:hAnsi="宋体" w:cs="宋体" w:hint="eastAsia"/>
                <w:kern w:val="0"/>
              </w:rPr>
              <w:t>1.3项目负责人未能参与招标文件讨论会、招标答疑会、开标会、处理评标结果异议会的，每缺席一次扣5分；招标文件编制人、审核人未能参与招标文件讨论会的，每人每缺席一次扣5分；</w:t>
            </w:r>
          </w:p>
        </w:tc>
        <w:tc>
          <w:tcPr>
            <w:tcW w:w="709" w:type="dxa"/>
            <w:tcBorders>
              <w:top w:val="single" w:sz="4" w:space="0" w:color="auto"/>
              <w:left w:val="nil"/>
              <w:bottom w:val="single" w:sz="4" w:space="0" w:color="auto"/>
              <w:right w:val="single" w:sz="4" w:space="0" w:color="auto"/>
            </w:tcBorders>
            <w:vAlign w:val="center"/>
          </w:tcPr>
          <w:p w:rsidR="002A216F" w:rsidRDefault="002A216F">
            <w:pPr>
              <w:widowControl/>
              <w:wordWrap w:val="0"/>
              <w:jc w:val="center"/>
              <w:rPr>
                <w:kern w:val="0"/>
              </w:rPr>
            </w:pPr>
          </w:p>
        </w:tc>
        <w:tc>
          <w:tcPr>
            <w:tcW w:w="709" w:type="dxa"/>
            <w:vMerge/>
            <w:tcBorders>
              <w:top w:val="nil"/>
              <w:left w:val="nil"/>
              <w:bottom w:val="single" w:sz="4" w:space="0" w:color="auto"/>
              <w:right w:val="single" w:sz="4" w:space="0" w:color="auto"/>
            </w:tcBorders>
            <w:vAlign w:val="center"/>
          </w:tcPr>
          <w:p w:rsidR="002A216F" w:rsidRDefault="002A216F">
            <w:pPr>
              <w:widowControl/>
              <w:jc w:val="center"/>
              <w:rPr>
                <w:kern w:val="0"/>
              </w:rPr>
            </w:pPr>
          </w:p>
        </w:tc>
      </w:tr>
      <w:tr w:rsidR="002A216F">
        <w:trPr>
          <w:trHeight w:val="754"/>
        </w:trPr>
        <w:tc>
          <w:tcPr>
            <w:tcW w:w="1526" w:type="dxa"/>
            <w:vMerge/>
            <w:tcBorders>
              <w:top w:val="nil"/>
              <w:left w:val="single" w:sz="4" w:space="0" w:color="auto"/>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1416" w:type="dxa"/>
            <w:gridSpan w:val="2"/>
            <w:vMerge/>
            <w:tcBorders>
              <w:left w:val="nil"/>
              <w:bottom w:val="single" w:sz="4" w:space="0" w:color="auto"/>
              <w:right w:val="single" w:sz="4" w:space="0" w:color="auto"/>
            </w:tcBorders>
            <w:vAlign w:val="center"/>
          </w:tcPr>
          <w:p w:rsidR="002A216F" w:rsidRDefault="002A216F">
            <w:pPr>
              <w:widowControl/>
              <w:wordWrap w:val="0"/>
              <w:jc w:val="center"/>
              <w:rPr>
                <w:rFonts w:ascii="宋体" w:hAnsi="宋体" w:cs="宋体"/>
                <w:kern w:val="0"/>
              </w:rPr>
            </w:pPr>
          </w:p>
        </w:tc>
        <w:tc>
          <w:tcPr>
            <w:tcW w:w="5210" w:type="dxa"/>
            <w:gridSpan w:val="4"/>
            <w:tcBorders>
              <w:top w:val="single" w:sz="4" w:space="0" w:color="auto"/>
              <w:left w:val="nil"/>
              <w:bottom w:val="single" w:sz="4" w:space="0" w:color="auto"/>
              <w:right w:val="single" w:sz="4" w:space="0" w:color="auto"/>
            </w:tcBorders>
            <w:vAlign w:val="center"/>
          </w:tcPr>
          <w:p w:rsidR="002A216F" w:rsidRDefault="000C6A9E">
            <w:pPr>
              <w:widowControl/>
              <w:wordWrap w:val="0"/>
              <w:rPr>
                <w:rFonts w:ascii="宋体" w:hAnsi="宋体" w:cs="宋体"/>
                <w:kern w:val="0"/>
              </w:rPr>
            </w:pPr>
            <w:r>
              <w:rPr>
                <w:rFonts w:ascii="宋体" w:hAnsi="宋体" w:cs="宋体" w:hint="eastAsia"/>
                <w:kern w:val="0"/>
              </w:rPr>
              <w:t>1.4发生其他错误情况但未造成严重后果的每处扣5分。造成严重后果的扣25分</w:t>
            </w:r>
          </w:p>
        </w:tc>
        <w:tc>
          <w:tcPr>
            <w:tcW w:w="709" w:type="dxa"/>
            <w:tcBorders>
              <w:top w:val="single" w:sz="4" w:space="0" w:color="auto"/>
              <w:left w:val="nil"/>
              <w:bottom w:val="single" w:sz="4" w:space="0" w:color="auto"/>
              <w:right w:val="single" w:sz="4" w:space="0" w:color="auto"/>
            </w:tcBorders>
            <w:vAlign w:val="center"/>
          </w:tcPr>
          <w:p w:rsidR="002A216F" w:rsidRDefault="002A216F">
            <w:pPr>
              <w:widowControl/>
              <w:wordWrap w:val="0"/>
              <w:jc w:val="center"/>
              <w:rPr>
                <w:kern w:val="0"/>
              </w:rPr>
            </w:pPr>
          </w:p>
        </w:tc>
        <w:tc>
          <w:tcPr>
            <w:tcW w:w="709" w:type="dxa"/>
            <w:vMerge/>
            <w:tcBorders>
              <w:top w:val="nil"/>
              <w:left w:val="nil"/>
              <w:bottom w:val="single" w:sz="4" w:space="0" w:color="auto"/>
              <w:right w:val="single" w:sz="4" w:space="0" w:color="auto"/>
            </w:tcBorders>
            <w:vAlign w:val="center"/>
          </w:tcPr>
          <w:p w:rsidR="002A216F" w:rsidRDefault="002A216F">
            <w:pPr>
              <w:widowControl/>
              <w:jc w:val="center"/>
              <w:rPr>
                <w:kern w:val="0"/>
              </w:rPr>
            </w:pPr>
          </w:p>
        </w:tc>
      </w:tr>
      <w:tr w:rsidR="002A216F">
        <w:trPr>
          <w:trHeight w:val="634"/>
        </w:trPr>
        <w:tc>
          <w:tcPr>
            <w:tcW w:w="1526" w:type="dxa"/>
            <w:vMerge w:val="restart"/>
            <w:tcBorders>
              <w:top w:val="nil"/>
              <w:left w:val="single" w:sz="4" w:space="0" w:color="auto"/>
              <w:bottom w:val="single" w:sz="4" w:space="0" w:color="auto"/>
              <w:right w:val="single" w:sz="4" w:space="0" w:color="auto"/>
            </w:tcBorders>
            <w:vAlign w:val="center"/>
          </w:tcPr>
          <w:p w:rsidR="002A216F" w:rsidRDefault="007F4821" w:rsidP="007F4821">
            <w:pPr>
              <w:widowControl/>
              <w:wordWrap w:val="0"/>
              <w:jc w:val="center"/>
              <w:rPr>
                <w:rFonts w:ascii="宋体" w:hAnsi="宋体" w:cs="宋体"/>
                <w:kern w:val="0"/>
              </w:rPr>
            </w:pPr>
            <w:r>
              <w:rPr>
                <w:rFonts w:ascii="宋体" w:hAnsi="宋体" w:cs="宋体" w:hint="eastAsia"/>
                <w:kern w:val="0"/>
              </w:rPr>
              <w:t>二、</w:t>
            </w:r>
            <w:r w:rsidRPr="00AB62CC">
              <w:rPr>
                <w:rFonts w:ascii="宋体" w:hAnsi="宋体" w:cs="宋体" w:hint="eastAsia"/>
                <w:kern w:val="0"/>
              </w:rPr>
              <w:t>编制招标文件和</w:t>
            </w:r>
            <w:r w:rsidR="000C6A9E" w:rsidRPr="00AB62CC">
              <w:rPr>
                <w:rFonts w:ascii="宋体" w:hAnsi="宋体" w:cs="宋体" w:hint="eastAsia"/>
                <w:kern w:val="0"/>
              </w:rPr>
              <w:t>发布</w:t>
            </w:r>
            <w:r w:rsidRPr="00AB62CC">
              <w:rPr>
                <w:rFonts w:ascii="宋体" w:hAnsi="宋体" w:cs="宋体" w:hint="eastAsia"/>
                <w:kern w:val="0"/>
              </w:rPr>
              <w:t>公告、公示</w:t>
            </w:r>
            <w:r w:rsidR="000C6A9E" w:rsidRPr="00AB62CC">
              <w:rPr>
                <w:rFonts w:ascii="宋体" w:hAnsi="宋体" w:cs="宋体" w:hint="eastAsia"/>
                <w:kern w:val="0"/>
              </w:rPr>
              <w:t>（35分，以招标</w:t>
            </w:r>
            <w:r w:rsidR="000C6A9E">
              <w:rPr>
                <w:rFonts w:ascii="宋体" w:hAnsi="宋体" w:cs="宋体" w:hint="eastAsia"/>
                <w:kern w:val="0"/>
              </w:rPr>
              <w:t>代理机构审核确认向委托人提交文件为准）</w:t>
            </w:r>
          </w:p>
        </w:tc>
        <w:tc>
          <w:tcPr>
            <w:tcW w:w="1416" w:type="dxa"/>
            <w:gridSpan w:val="2"/>
            <w:vMerge w:val="restart"/>
            <w:tcBorders>
              <w:top w:val="nil"/>
              <w:left w:val="nil"/>
              <w:bottom w:val="single" w:sz="4" w:space="0" w:color="auto"/>
              <w:right w:val="single" w:sz="4" w:space="0" w:color="auto"/>
            </w:tcBorders>
            <w:vAlign w:val="center"/>
          </w:tcPr>
          <w:p w:rsidR="002A216F" w:rsidRDefault="000C6A9E">
            <w:pPr>
              <w:widowControl/>
              <w:wordWrap w:val="0"/>
              <w:jc w:val="center"/>
              <w:rPr>
                <w:rFonts w:ascii="宋体" w:hAnsi="宋体" w:cs="宋体"/>
                <w:kern w:val="0"/>
              </w:rPr>
            </w:pPr>
            <w:r>
              <w:rPr>
                <w:rFonts w:ascii="宋体" w:hAnsi="宋体" w:cs="宋体" w:hint="eastAsia"/>
                <w:kern w:val="0"/>
              </w:rPr>
              <w:t>编制招标文件（含招标公告）</w:t>
            </w:r>
          </w:p>
        </w:tc>
        <w:tc>
          <w:tcPr>
            <w:tcW w:w="5210" w:type="dxa"/>
            <w:gridSpan w:val="4"/>
            <w:tcBorders>
              <w:top w:val="single" w:sz="4" w:space="0" w:color="auto"/>
              <w:left w:val="nil"/>
              <w:bottom w:val="single" w:sz="4" w:space="0" w:color="auto"/>
              <w:right w:val="single" w:sz="4" w:space="0" w:color="auto"/>
            </w:tcBorders>
            <w:vAlign w:val="center"/>
          </w:tcPr>
          <w:p w:rsidR="002A216F" w:rsidRDefault="000C6A9E">
            <w:pPr>
              <w:widowControl/>
              <w:wordWrap w:val="0"/>
              <w:rPr>
                <w:rFonts w:ascii="宋体" w:hAnsi="宋体" w:cs="宋体"/>
                <w:kern w:val="0"/>
              </w:rPr>
            </w:pPr>
            <w:r>
              <w:rPr>
                <w:rFonts w:ascii="宋体" w:hAnsi="宋体" w:cs="宋体" w:hint="eastAsia"/>
                <w:kern w:val="0"/>
              </w:rPr>
              <w:t>2.1未根据工期定额和工程建设内容设置工期或设置的工期不合理的，扣5分；</w:t>
            </w:r>
          </w:p>
        </w:tc>
        <w:tc>
          <w:tcPr>
            <w:tcW w:w="709" w:type="dxa"/>
            <w:tcBorders>
              <w:top w:val="single" w:sz="4" w:space="0" w:color="auto"/>
              <w:left w:val="nil"/>
              <w:bottom w:val="single" w:sz="4" w:space="0" w:color="auto"/>
              <w:right w:val="single" w:sz="4" w:space="0" w:color="auto"/>
            </w:tcBorders>
            <w:vAlign w:val="center"/>
          </w:tcPr>
          <w:p w:rsidR="002A216F" w:rsidRDefault="002A216F">
            <w:pPr>
              <w:widowControl/>
              <w:wordWrap w:val="0"/>
              <w:jc w:val="center"/>
              <w:rPr>
                <w:kern w:val="0"/>
              </w:rPr>
            </w:pPr>
          </w:p>
        </w:tc>
        <w:tc>
          <w:tcPr>
            <w:tcW w:w="709" w:type="dxa"/>
            <w:vMerge w:val="restart"/>
            <w:tcBorders>
              <w:top w:val="nil"/>
              <w:left w:val="nil"/>
              <w:bottom w:val="single" w:sz="4" w:space="0" w:color="auto"/>
              <w:right w:val="single" w:sz="4" w:space="0" w:color="auto"/>
            </w:tcBorders>
            <w:vAlign w:val="center"/>
          </w:tcPr>
          <w:p w:rsidR="002A216F" w:rsidRDefault="002A216F">
            <w:pPr>
              <w:widowControl/>
              <w:wordWrap w:val="0"/>
              <w:jc w:val="center"/>
              <w:rPr>
                <w:kern w:val="0"/>
              </w:rPr>
            </w:pPr>
          </w:p>
        </w:tc>
      </w:tr>
      <w:tr w:rsidR="002A216F">
        <w:trPr>
          <w:trHeight w:val="105"/>
        </w:trPr>
        <w:tc>
          <w:tcPr>
            <w:tcW w:w="1526" w:type="dxa"/>
            <w:vMerge/>
            <w:tcBorders>
              <w:top w:val="nil"/>
              <w:left w:val="single" w:sz="4" w:space="0" w:color="auto"/>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1416" w:type="dxa"/>
            <w:gridSpan w:val="2"/>
            <w:vMerge/>
            <w:tcBorders>
              <w:top w:val="nil"/>
              <w:left w:val="nil"/>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5210" w:type="dxa"/>
            <w:gridSpan w:val="4"/>
            <w:tcBorders>
              <w:top w:val="single" w:sz="4" w:space="0" w:color="auto"/>
              <w:left w:val="nil"/>
              <w:bottom w:val="single" w:sz="4" w:space="0" w:color="auto"/>
              <w:right w:val="single" w:sz="4" w:space="0" w:color="auto"/>
            </w:tcBorders>
            <w:vAlign w:val="center"/>
          </w:tcPr>
          <w:p w:rsidR="002A216F" w:rsidRDefault="000C6A9E">
            <w:pPr>
              <w:widowControl/>
              <w:wordWrap w:val="0"/>
              <w:rPr>
                <w:rFonts w:ascii="宋体" w:hAnsi="宋体" w:cs="宋体"/>
                <w:kern w:val="0"/>
              </w:rPr>
            </w:pPr>
            <w:r>
              <w:rPr>
                <w:rFonts w:ascii="宋体" w:hAnsi="宋体" w:cs="宋体" w:hint="eastAsia"/>
                <w:kern w:val="0"/>
              </w:rPr>
              <w:t>2.2投标人的资质或拟派项目负责人的资格要求设置不合理的，每处扣5分；</w:t>
            </w:r>
          </w:p>
        </w:tc>
        <w:tc>
          <w:tcPr>
            <w:tcW w:w="709" w:type="dxa"/>
            <w:tcBorders>
              <w:top w:val="single" w:sz="4" w:space="0" w:color="auto"/>
              <w:left w:val="nil"/>
              <w:bottom w:val="single" w:sz="4" w:space="0" w:color="auto"/>
              <w:right w:val="single" w:sz="4" w:space="0" w:color="auto"/>
            </w:tcBorders>
            <w:vAlign w:val="center"/>
          </w:tcPr>
          <w:p w:rsidR="002A216F" w:rsidRDefault="002A216F">
            <w:pPr>
              <w:widowControl/>
              <w:wordWrap w:val="0"/>
              <w:jc w:val="center"/>
              <w:rPr>
                <w:kern w:val="0"/>
              </w:rPr>
            </w:pPr>
          </w:p>
        </w:tc>
        <w:tc>
          <w:tcPr>
            <w:tcW w:w="709" w:type="dxa"/>
            <w:vMerge/>
            <w:tcBorders>
              <w:top w:val="nil"/>
              <w:left w:val="nil"/>
              <w:bottom w:val="single" w:sz="4" w:space="0" w:color="auto"/>
              <w:right w:val="single" w:sz="4" w:space="0" w:color="auto"/>
            </w:tcBorders>
            <w:vAlign w:val="center"/>
          </w:tcPr>
          <w:p w:rsidR="002A216F" w:rsidRDefault="002A216F">
            <w:pPr>
              <w:widowControl/>
              <w:jc w:val="center"/>
              <w:rPr>
                <w:kern w:val="0"/>
              </w:rPr>
            </w:pPr>
          </w:p>
        </w:tc>
      </w:tr>
      <w:tr w:rsidR="002A216F">
        <w:trPr>
          <w:trHeight w:val="625"/>
        </w:trPr>
        <w:tc>
          <w:tcPr>
            <w:tcW w:w="1526" w:type="dxa"/>
            <w:vMerge/>
            <w:tcBorders>
              <w:top w:val="nil"/>
              <w:left w:val="single" w:sz="4" w:space="0" w:color="auto"/>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1416" w:type="dxa"/>
            <w:gridSpan w:val="2"/>
            <w:vMerge/>
            <w:tcBorders>
              <w:top w:val="nil"/>
              <w:left w:val="nil"/>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5210" w:type="dxa"/>
            <w:gridSpan w:val="4"/>
            <w:tcBorders>
              <w:top w:val="single" w:sz="4" w:space="0" w:color="auto"/>
              <w:left w:val="nil"/>
              <w:bottom w:val="single" w:sz="4" w:space="0" w:color="auto"/>
              <w:right w:val="single" w:sz="4" w:space="0" w:color="auto"/>
            </w:tcBorders>
            <w:vAlign w:val="center"/>
          </w:tcPr>
          <w:p w:rsidR="002A216F" w:rsidRDefault="000C6A9E">
            <w:pPr>
              <w:widowControl/>
              <w:wordWrap w:val="0"/>
              <w:rPr>
                <w:rFonts w:ascii="宋体" w:hAnsi="宋体" w:cs="宋体"/>
                <w:kern w:val="0"/>
              </w:rPr>
            </w:pPr>
            <w:r>
              <w:rPr>
                <w:rFonts w:ascii="宋体" w:hAnsi="宋体" w:cs="宋体" w:hint="eastAsia"/>
                <w:kern w:val="0"/>
              </w:rPr>
              <w:t>2.3讨论稿中的招标文件设定不合理的每处扣3分，存在对招标文件内容有实质性影响的其它错误，每处扣5分；</w:t>
            </w:r>
          </w:p>
        </w:tc>
        <w:tc>
          <w:tcPr>
            <w:tcW w:w="709" w:type="dxa"/>
            <w:tcBorders>
              <w:top w:val="single" w:sz="4" w:space="0" w:color="auto"/>
              <w:left w:val="nil"/>
              <w:bottom w:val="single" w:sz="4" w:space="0" w:color="auto"/>
              <w:right w:val="single" w:sz="4" w:space="0" w:color="auto"/>
            </w:tcBorders>
            <w:vAlign w:val="center"/>
          </w:tcPr>
          <w:p w:rsidR="002A216F" w:rsidRDefault="002A216F">
            <w:pPr>
              <w:widowControl/>
              <w:wordWrap w:val="0"/>
              <w:jc w:val="center"/>
              <w:rPr>
                <w:kern w:val="0"/>
              </w:rPr>
            </w:pPr>
          </w:p>
        </w:tc>
        <w:tc>
          <w:tcPr>
            <w:tcW w:w="709" w:type="dxa"/>
            <w:vMerge/>
            <w:tcBorders>
              <w:top w:val="nil"/>
              <w:left w:val="nil"/>
              <w:bottom w:val="single" w:sz="4" w:space="0" w:color="auto"/>
              <w:right w:val="single" w:sz="4" w:space="0" w:color="auto"/>
            </w:tcBorders>
            <w:vAlign w:val="center"/>
          </w:tcPr>
          <w:p w:rsidR="002A216F" w:rsidRDefault="002A216F">
            <w:pPr>
              <w:widowControl/>
              <w:jc w:val="center"/>
              <w:rPr>
                <w:kern w:val="0"/>
              </w:rPr>
            </w:pPr>
          </w:p>
        </w:tc>
      </w:tr>
      <w:tr w:rsidR="002A216F">
        <w:trPr>
          <w:trHeight w:val="311"/>
        </w:trPr>
        <w:tc>
          <w:tcPr>
            <w:tcW w:w="1526" w:type="dxa"/>
            <w:vMerge/>
            <w:tcBorders>
              <w:top w:val="nil"/>
              <w:left w:val="single" w:sz="4" w:space="0" w:color="auto"/>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1416" w:type="dxa"/>
            <w:gridSpan w:val="2"/>
            <w:vMerge/>
            <w:tcBorders>
              <w:top w:val="nil"/>
              <w:left w:val="nil"/>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5210" w:type="dxa"/>
            <w:gridSpan w:val="4"/>
            <w:tcBorders>
              <w:top w:val="single" w:sz="4" w:space="0" w:color="auto"/>
              <w:left w:val="nil"/>
              <w:bottom w:val="single" w:sz="4" w:space="0" w:color="auto"/>
              <w:right w:val="single" w:sz="4" w:space="0" w:color="auto"/>
            </w:tcBorders>
            <w:vAlign w:val="center"/>
          </w:tcPr>
          <w:p w:rsidR="002A216F" w:rsidRDefault="000C6A9E">
            <w:pPr>
              <w:widowControl/>
              <w:wordWrap w:val="0"/>
              <w:rPr>
                <w:rFonts w:ascii="宋体" w:hAnsi="宋体" w:cs="宋体"/>
                <w:kern w:val="0"/>
              </w:rPr>
            </w:pPr>
            <w:r>
              <w:rPr>
                <w:rFonts w:ascii="宋体" w:hAnsi="宋体" w:cs="宋体" w:hint="eastAsia"/>
                <w:kern w:val="0"/>
              </w:rPr>
              <w:t>2.4 项目负责人或编制人在编制前对项目情况不了解，对图纸和清单不熟悉，招标文件东拼西凑，对招标文件、内容编制完全不懂或无法解释因由的扣10分；</w:t>
            </w:r>
          </w:p>
        </w:tc>
        <w:tc>
          <w:tcPr>
            <w:tcW w:w="709" w:type="dxa"/>
            <w:tcBorders>
              <w:top w:val="single" w:sz="4" w:space="0" w:color="auto"/>
              <w:left w:val="nil"/>
              <w:bottom w:val="single" w:sz="4" w:space="0" w:color="auto"/>
              <w:right w:val="single" w:sz="4" w:space="0" w:color="auto"/>
            </w:tcBorders>
            <w:vAlign w:val="center"/>
          </w:tcPr>
          <w:p w:rsidR="002A216F" w:rsidRDefault="002A216F">
            <w:pPr>
              <w:widowControl/>
              <w:wordWrap w:val="0"/>
              <w:jc w:val="center"/>
              <w:rPr>
                <w:kern w:val="0"/>
              </w:rPr>
            </w:pPr>
          </w:p>
        </w:tc>
        <w:tc>
          <w:tcPr>
            <w:tcW w:w="709" w:type="dxa"/>
            <w:vMerge/>
            <w:tcBorders>
              <w:top w:val="nil"/>
              <w:left w:val="nil"/>
              <w:bottom w:val="single" w:sz="4" w:space="0" w:color="auto"/>
              <w:right w:val="single" w:sz="4" w:space="0" w:color="auto"/>
            </w:tcBorders>
            <w:vAlign w:val="center"/>
          </w:tcPr>
          <w:p w:rsidR="002A216F" w:rsidRDefault="002A216F">
            <w:pPr>
              <w:widowControl/>
              <w:jc w:val="center"/>
              <w:rPr>
                <w:kern w:val="0"/>
              </w:rPr>
            </w:pPr>
          </w:p>
        </w:tc>
      </w:tr>
      <w:tr w:rsidR="002A216F">
        <w:trPr>
          <w:trHeight w:val="774"/>
        </w:trPr>
        <w:tc>
          <w:tcPr>
            <w:tcW w:w="1526" w:type="dxa"/>
            <w:vMerge/>
            <w:tcBorders>
              <w:top w:val="nil"/>
              <w:left w:val="single" w:sz="4" w:space="0" w:color="auto"/>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1416" w:type="dxa"/>
            <w:gridSpan w:val="2"/>
            <w:vMerge/>
            <w:tcBorders>
              <w:top w:val="nil"/>
              <w:left w:val="nil"/>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5210" w:type="dxa"/>
            <w:gridSpan w:val="4"/>
            <w:tcBorders>
              <w:top w:val="single" w:sz="4" w:space="0" w:color="auto"/>
              <w:left w:val="nil"/>
              <w:bottom w:val="single" w:sz="4" w:space="0" w:color="auto"/>
              <w:right w:val="single" w:sz="4" w:space="0" w:color="auto"/>
            </w:tcBorders>
            <w:vAlign w:val="center"/>
          </w:tcPr>
          <w:p w:rsidR="002A216F" w:rsidRDefault="000C6A9E">
            <w:pPr>
              <w:widowControl/>
              <w:wordWrap w:val="0"/>
              <w:rPr>
                <w:rFonts w:ascii="宋体" w:hAnsi="宋体" w:cs="宋体"/>
                <w:kern w:val="0"/>
              </w:rPr>
            </w:pPr>
            <w:r>
              <w:rPr>
                <w:rFonts w:ascii="宋体" w:hAnsi="宋体" w:cs="宋体" w:hint="eastAsia"/>
                <w:kern w:val="0"/>
              </w:rPr>
              <w:t>2.5对勘察、设计、监理计费方式不清楚或计算错误的，每项扣10分</w:t>
            </w:r>
          </w:p>
        </w:tc>
        <w:tc>
          <w:tcPr>
            <w:tcW w:w="709" w:type="dxa"/>
            <w:tcBorders>
              <w:top w:val="single" w:sz="4" w:space="0" w:color="auto"/>
              <w:left w:val="nil"/>
              <w:bottom w:val="single" w:sz="4" w:space="0" w:color="auto"/>
              <w:right w:val="single" w:sz="4" w:space="0" w:color="auto"/>
            </w:tcBorders>
            <w:vAlign w:val="center"/>
          </w:tcPr>
          <w:p w:rsidR="002A216F" w:rsidRDefault="002A216F">
            <w:pPr>
              <w:widowControl/>
              <w:wordWrap w:val="0"/>
              <w:jc w:val="center"/>
              <w:rPr>
                <w:kern w:val="0"/>
              </w:rPr>
            </w:pPr>
          </w:p>
        </w:tc>
        <w:tc>
          <w:tcPr>
            <w:tcW w:w="709" w:type="dxa"/>
            <w:vMerge/>
            <w:tcBorders>
              <w:top w:val="nil"/>
              <w:left w:val="nil"/>
              <w:bottom w:val="single" w:sz="4" w:space="0" w:color="auto"/>
              <w:right w:val="single" w:sz="4" w:space="0" w:color="auto"/>
            </w:tcBorders>
            <w:vAlign w:val="center"/>
          </w:tcPr>
          <w:p w:rsidR="002A216F" w:rsidRDefault="002A216F">
            <w:pPr>
              <w:widowControl/>
              <w:jc w:val="center"/>
              <w:rPr>
                <w:kern w:val="0"/>
              </w:rPr>
            </w:pPr>
          </w:p>
        </w:tc>
      </w:tr>
      <w:tr w:rsidR="002A216F">
        <w:trPr>
          <w:trHeight w:val="311"/>
        </w:trPr>
        <w:tc>
          <w:tcPr>
            <w:tcW w:w="1526" w:type="dxa"/>
            <w:vMerge/>
            <w:tcBorders>
              <w:top w:val="nil"/>
              <w:left w:val="single" w:sz="4" w:space="0" w:color="auto"/>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1416" w:type="dxa"/>
            <w:gridSpan w:val="2"/>
            <w:vMerge w:val="restart"/>
            <w:tcBorders>
              <w:top w:val="nil"/>
              <w:left w:val="nil"/>
              <w:bottom w:val="single" w:sz="4" w:space="0" w:color="auto"/>
              <w:right w:val="single" w:sz="4" w:space="0" w:color="auto"/>
            </w:tcBorders>
            <w:vAlign w:val="center"/>
          </w:tcPr>
          <w:p w:rsidR="002A216F" w:rsidRDefault="007F4821">
            <w:pPr>
              <w:widowControl/>
              <w:wordWrap w:val="0"/>
              <w:jc w:val="center"/>
              <w:rPr>
                <w:rFonts w:ascii="宋体" w:hAnsi="宋体" w:cs="宋体"/>
                <w:kern w:val="0"/>
              </w:rPr>
            </w:pPr>
            <w:r w:rsidRPr="00AB62CC">
              <w:rPr>
                <w:rFonts w:ascii="宋体" w:hAnsi="宋体" w:cs="宋体" w:hint="eastAsia"/>
                <w:kern w:val="0"/>
              </w:rPr>
              <w:t>发布公告、公示</w:t>
            </w:r>
          </w:p>
        </w:tc>
        <w:tc>
          <w:tcPr>
            <w:tcW w:w="5210" w:type="dxa"/>
            <w:gridSpan w:val="4"/>
            <w:tcBorders>
              <w:top w:val="single" w:sz="4" w:space="0" w:color="auto"/>
              <w:left w:val="nil"/>
              <w:bottom w:val="single" w:sz="4" w:space="0" w:color="auto"/>
              <w:right w:val="single" w:sz="4" w:space="0" w:color="auto"/>
            </w:tcBorders>
            <w:vAlign w:val="center"/>
          </w:tcPr>
          <w:p w:rsidR="002A216F" w:rsidRDefault="000C6A9E">
            <w:pPr>
              <w:widowControl/>
              <w:wordWrap w:val="0"/>
              <w:rPr>
                <w:rFonts w:ascii="宋体" w:hAnsi="宋体" w:cs="宋体"/>
                <w:kern w:val="0"/>
              </w:rPr>
            </w:pPr>
            <w:r>
              <w:rPr>
                <w:rFonts w:ascii="宋体" w:hAnsi="宋体" w:cs="宋体" w:hint="eastAsia"/>
                <w:kern w:val="0"/>
              </w:rPr>
              <w:t>2.6未对招标工程量清单纸质版和电子版进行复核，清单描述不清或清单存在问题未及时发现的扣3分，如因此导致较严重后果的扣8分</w:t>
            </w:r>
          </w:p>
        </w:tc>
        <w:tc>
          <w:tcPr>
            <w:tcW w:w="709" w:type="dxa"/>
            <w:tcBorders>
              <w:top w:val="single" w:sz="4" w:space="0" w:color="auto"/>
              <w:left w:val="nil"/>
              <w:bottom w:val="single" w:sz="4" w:space="0" w:color="auto"/>
              <w:right w:val="single" w:sz="4" w:space="0" w:color="auto"/>
            </w:tcBorders>
            <w:vAlign w:val="center"/>
          </w:tcPr>
          <w:p w:rsidR="002A216F" w:rsidRDefault="002A216F">
            <w:pPr>
              <w:widowControl/>
              <w:wordWrap w:val="0"/>
              <w:jc w:val="center"/>
              <w:rPr>
                <w:kern w:val="0"/>
              </w:rPr>
            </w:pPr>
          </w:p>
        </w:tc>
        <w:tc>
          <w:tcPr>
            <w:tcW w:w="709" w:type="dxa"/>
            <w:vMerge/>
            <w:tcBorders>
              <w:top w:val="nil"/>
              <w:left w:val="nil"/>
              <w:bottom w:val="single" w:sz="4" w:space="0" w:color="auto"/>
              <w:right w:val="single" w:sz="4" w:space="0" w:color="auto"/>
            </w:tcBorders>
            <w:vAlign w:val="center"/>
          </w:tcPr>
          <w:p w:rsidR="002A216F" w:rsidRDefault="002A216F">
            <w:pPr>
              <w:widowControl/>
              <w:jc w:val="center"/>
              <w:rPr>
                <w:kern w:val="0"/>
              </w:rPr>
            </w:pPr>
          </w:p>
        </w:tc>
      </w:tr>
      <w:tr w:rsidR="002A216F">
        <w:trPr>
          <w:trHeight w:val="402"/>
        </w:trPr>
        <w:tc>
          <w:tcPr>
            <w:tcW w:w="1526" w:type="dxa"/>
            <w:vMerge/>
            <w:tcBorders>
              <w:top w:val="nil"/>
              <w:left w:val="single" w:sz="4" w:space="0" w:color="auto"/>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1416" w:type="dxa"/>
            <w:gridSpan w:val="2"/>
            <w:vMerge/>
            <w:tcBorders>
              <w:top w:val="nil"/>
              <w:left w:val="nil"/>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5210" w:type="dxa"/>
            <w:gridSpan w:val="4"/>
            <w:tcBorders>
              <w:top w:val="single" w:sz="4" w:space="0" w:color="auto"/>
              <w:left w:val="nil"/>
              <w:bottom w:val="single" w:sz="4" w:space="0" w:color="auto"/>
              <w:right w:val="single" w:sz="4" w:space="0" w:color="auto"/>
            </w:tcBorders>
            <w:vAlign w:val="center"/>
          </w:tcPr>
          <w:p w:rsidR="002A216F" w:rsidRDefault="000C6A9E">
            <w:pPr>
              <w:widowControl/>
              <w:wordWrap w:val="0"/>
              <w:rPr>
                <w:rFonts w:ascii="宋体" w:hAnsi="宋体" w:cs="宋体"/>
                <w:kern w:val="0"/>
              </w:rPr>
            </w:pPr>
            <w:r>
              <w:rPr>
                <w:rFonts w:ascii="宋体" w:hAnsi="宋体" w:cs="宋体" w:hint="eastAsia"/>
                <w:kern w:val="0"/>
              </w:rPr>
              <w:t>2.7组织、沟通协调能力和应变</w:t>
            </w:r>
            <w:proofErr w:type="gramStart"/>
            <w:r>
              <w:rPr>
                <w:rFonts w:ascii="宋体" w:hAnsi="宋体" w:cs="宋体" w:hint="eastAsia"/>
                <w:kern w:val="0"/>
              </w:rPr>
              <w:t>能力差扣5分</w:t>
            </w:r>
            <w:proofErr w:type="gramEnd"/>
          </w:p>
        </w:tc>
        <w:tc>
          <w:tcPr>
            <w:tcW w:w="709" w:type="dxa"/>
            <w:tcBorders>
              <w:top w:val="single" w:sz="4" w:space="0" w:color="auto"/>
              <w:left w:val="nil"/>
              <w:bottom w:val="single" w:sz="4" w:space="0" w:color="auto"/>
              <w:right w:val="single" w:sz="4" w:space="0" w:color="auto"/>
            </w:tcBorders>
            <w:vAlign w:val="center"/>
          </w:tcPr>
          <w:p w:rsidR="002A216F" w:rsidRDefault="002A216F">
            <w:pPr>
              <w:widowControl/>
              <w:wordWrap w:val="0"/>
              <w:jc w:val="center"/>
              <w:rPr>
                <w:kern w:val="0"/>
              </w:rPr>
            </w:pPr>
          </w:p>
        </w:tc>
        <w:tc>
          <w:tcPr>
            <w:tcW w:w="709" w:type="dxa"/>
            <w:vMerge/>
            <w:tcBorders>
              <w:top w:val="nil"/>
              <w:left w:val="nil"/>
              <w:bottom w:val="single" w:sz="4" w:space="0" w:color="auto"/>
              <w:right w:val="single" w:sz="4" w:space="0" w:color="auto"/>
            </w:tcBorders>
            <w:vAlign w:val="center"/>
          </w:tcPr>
          <w:p w:rsidR="002A216F" w:rsidRDefault="002A216F">
            <w:pPr>
              <w:widowControl/>
              <w:jc w:val="center"/>
              <w:rPr>
                <w:kern w:val="0"/>
              </w:rPr>
            </w:pPr>
          </w:p>
        </w:tc>
      </w:tr>
      <w:tr w:rsidR="002A216F">
        <w:trPr>
          <w:trHeight w:val="462"/>
        </w:trPr>
        <w:tc>
          <w:tcPr>
            <w:tcW w:w="1526" w:type="dxa"/>
            <w:vMerge/>
            <w:tcBorders>
              <w:top w:val="nil"/>
              <w:left w:val="single" w:sz="4" w:space="0" w:color="auto"/>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1416" w:type="dxa"/>
            <w:gridSpan w:val="2"/>
            <w:vMerge/>
            <w:tcBorders>
              <w:top w:val="nil"/>
              <w:left w:val="nil"/>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5210" w:type="dxa"/>
            <w:gridSpan w:val="4"/>
            <w:tcBorders>
              <w:top w:val="single" w:sz="4" w:space="0" w:color="auto"/>
              <w:left w:val="nil"/>
              <w:bottom w:val="single" w:sz="4" w:space="0" w:color="auto"/>
              <w:right w:val="single" w:sz="4" w:space="0" w:color="auto"/>
            </w:tcBorders>
            <w:vAlign w:val="center"/>
          </w:tcPr>
          <w:p w:rsidR="002A216F" w:rsidRDefault="000C6A9E">
            <w:pPr>
              <w:widowControl/>
              <w:wordWrap w:val="0"/>
              <w:rPr>
                <w:rFonts w:ascii="宋体" w:hAnsi="宋体" w:cs="宋体"/>
                <w:kern w:val="0"/>
              </w:rPr>
            </w:pPr>
            <w:r>
              <w:rPr>
                <w:rFonts w:ascii="宋体" w:hAnsi="宋体" w:cs="宋体" w:hint="eastAsia"/>
                <w:kern w:val="0"/>
              </w:rPr>
              <w:t>2.8对部门规章、规定、通知等内容不熟悉的，扣5分；</w:t>
            </w:r>
          </w:p>
        </w:tc>
        <w:tc>
          <w:tcPr>
            <w:tcW w:w="709" w:type="dxa"/>
            <w:tcBorders>
              <w:top w:val="single" w:sz="4" w:space="0" w:color="auto"/>
              <w:left w:val="nil"/>
              <w:bottom w:val="single" w:sz="4" w:space="0" w:color="auto"/>
              <w:right w:val="single" w:sz="4" w:space="0" w:color="auto"/>
            </w:tcBorders>
            <w:vAlign w:val="center"/>
          </w:tcPr>
          <w:p w:rsidR="002A216F" w:rsidRDefault="002A216F">
            <w:pPr>
              <w:widowControl/>
              <w:wordWrap w:val="0"/>
              <w:jc w:val="center"/>
              <w:rPr>
                <w:kern w:val="0"/>
              </w:rPr>
            </w:pPr>
          </w:p>
        </w:tc>
        <w:tc>
          <w:tcPr>
            <w:tcW w:w="709" w:type="dxa"/>
            <w:vMerge/>
            <w:tcBorders>
              <w:top w:val="nil"/>
              <w:left w:val="nil"/>
              <w:bottom w:val="single" w:sz="4" w:space="0" w:color="auto"/>
              <w:right w:val="single" w:sz="4" w:space="0" w:color="auto"/>
            </w:tcBorders>
            <w:vAlign w:val="center"/>
          </w:tcPr>
          <w:p w:rsidR="002A216F" w:rsidRDefault="002A216F">
            <w:pPr>
              <w:widowControl/>
              <w:jc w:val="center"/>
              <w:rPr>
                <w:kern w:val="0"/>
              </w:rPr>
            </w:pPr>
          </w:p>
        </w:tc>
      </w:tr>
      <w:tr w:rsidR="002A216F">
        <w:trPr>
          <w:trHeight w:val="694"/>
        </w:trPr>
        <w:tc>
          <w:tcPr>
            <w:tcW w:w="1526" w:type="dxa"/>
            <w:vMerge/>
            <w:tcBorders>
              <w:top w:val="nil"/>
              <w:left w:val="single" w:sz="4" w:space="0" w:color="auto"/>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1416" w:type="dxa"/>
            <w:gridSpan w:val="2"/>
            <w:vMerge/>
            <w:tcBorders>
              <w:top w:val="nil"/>
              <w:left w:val="nil"/>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5210" w:type="dxa"/>
            <w:gridSpan w:val="4"/>
            <w:tcBorders>
              <w:top w:val="single" w:sz="4" w:space="0" w:color="auto"/>
              <w:left w:val="nil"/>
              <w:bottom w:val="single" w:sz="4" w:space="0" w:color="auto"/>
              <w:right w:val="single" w:sz="4" w:space="0" w:color="auto"/>
            </w:tcBorders>
            <w:vAlign w:val="center"/>
          </w:tcPr>
          <w:p w:rsidR="002A216F" w:rsidRDefault="000C6A9E">
            <w:pPr>
              <w:widowControl/>
              <w:wordWrap w:val="0"/>
              <w:rPr>
                <w:rFonts w:ascii="宋体" w:hAnsi="宋体" w:cs="宋体"/>
                <w:kern w:val="0"/>
              </w:rPr>
            </w:pPr>
            <w:r>
              <w:rPr>
                <w:rFonts w:ascii="宋体" w:hAnsi="宋体" w:cs="宋体" w:hint="eastAsia"/>
                <w:kern w:val="0"/>
              </w:rPr>
              <w:t>2.9擅自修改经招标人同意并加盖了公章的工程招标文件，扣10分；</w:t>
            </w:r>
          </w:p>
        </w:tc>
        <w:tc>
          <w:tcPr>
            <w:tcW w:w="709" w:type="dxa"/>
            <w:tcBorders>
              <w:top w:val="single" w:sz="4" w:space="0" w:color="auto"/>
              <w:left w:val="nil"/>
              <w:bottom w:val="single" w:sz="4" w:space="0" w:color="auto"/>
              <w:right w:val="single" w:sz="4" w:space="0" w:color="auto"/>
            </w:tcBorders>
            <w:vAlign w:val="center"/>
          </w:tcPr>
          <w:p w:rsidR="002A216F" w:rsidRDefault="002A216F">
            <w:pPr>
              <w:widowControl/>
              <w:wordWrap w:val="0"/>
              <w:jc w:val="center"/>
              <w:rPr>
                <w:kern w:val="0"/>
              </w:rPr>
            </w:pPr>
          </w:p>
        </w:tc>
        <w:tc>
          <w:tcPr>
            <w:tcW w:w="709" w:type="dxa"/>
            <w:vMerge/>
            <w:tcBorders>
              <w:top w:val="nil"/>
              <w:left w:val="nil"/>
              <w:bottom w:val="single" w:sz="4" w:space="0" w:color="auto"/>
              <w:right w:val="single" w:sz="4" w:space="0" w:color="auto"/>
            </w:tcBorders>
            <w:vAlign w:val="center"/>
          </w:tcPr>
          <w:p w:rsidR="002A216F" w:rsidRDefault="002A216F">
            <w:pPr>
              <w:widowControl/>
              <w:jc w:val="center"/>
              <w:rPr>
                <w:kern w:val="0"/>
              </w:rPr>
            </w:pPr>
          </w:p>
        </w:tc>
      </w:tr>
      <w:tr w:rsidR="002A216F">
        <w:trPr>
          <w:trHeight w:val="696"/>
        </w:trPr>
        <w:tc>
          <w:tcPr>
            <w:tcW w:w="1526" w:type="dxa"/>
            <w:vMerge/>
            <w:tcBorders>
              <w:top w:val="nil"/>
              <w:left w:val="single" w:sz="4" w:space="0" w:color="auto"/>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1416" w:type="dxa"/>
            <w:gridSpan w:val="2"/>
            <w:vMerge/>
            <w:tcBorders>
              <w:top w:val="nil"/>
              <w:left w:val="nil"/>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5210" w:type="dxa"/>
            <w:gridSpan w:val="4"/>
            <w:tcBorders>
              <w:top w:val="single" w:sz="4" w:space="0" w:color="auto"/>
              <w:left w:val="nil"/>
              <w:bottom w:val="single" w:sz="4" w:space="0" w:color="auto"/>
              <w:right w:val="single" w:sz="4" w:space="0" w:color="auto"/>
            </w:tcBorders>
            <w:vAlign w:val="center"/>
          </w:tcPr>
          <w:p w:rsidR="002A216F" w:rsidRDefault="000C6A9E" w:rsidP="009F0F62">
            <w:pPr>
              <w:widowControl/>
              <w:wordWrap w:val="0"/>
              <w:rPr>
                <w:rFonts w:ascii="宋体" w:hAnsi="宋体" w:cs="宋体"/>
                <w:kern w:val="0"/>
              </w:rPr>
            </w:pPr>
            <w:r>
              <w:rPr>
                <w:rFonts w:ascii="宋体" w:hAnsi="宋体" w:cs="宋体" w:hint="eastAsia"/>
                <w:kern w:val="0"/>
              </w:rPr>
              <w:t>2.1</w:t>
            </w:r>
            <w:r w:rsidRPr="00AB62CC">
              <w:rPr>
                <w:rFonts w:ascii="宋体" w:hAnsi="宋体" w:cs="宋体" w:hint="eastAsia"/>
                <w:kern w:val="0"/>
              </w:rPr>
              <w:t>0在市公共资源交易中心网站发布公告</w:t>
            </w:r>
            <w:r w:rsidR="007B5D11" w:rsidRPr="00AB62CC">
              <w:rPr>
                <w:rFonts w:ascii="宋体" w:hAnsi="宋体" w:cs="宋体" w:hint="eastAsia"/>
                <w:kern w:val="0"/>
              </w:rPr>
              <w:t>、公示</w:t>
            </w:r>
            <w:r w:rsidRPr="00AB62CC">
              <w:rPr>
                <w:rFonts w:ascii="宋体" w:hAnsi="宋体" w:cs="宋体" w:hint="eastAsia"/>
                <w:kern w:val="0"/>
              </w:rPr>
              <w:t>后，</w:t>
            </w:r>
            <w:r w:rsidR="007B5D11" w:rsidRPr="00AB62CC">
              <w:rPr>
                <w:rFonts w:ascii="宋体" w:hAnsi="宋体" w:cs="宋体" w:hint="eastAsia"/>
                <w:kern w:val="0"/>
              </w:rPr>
              <w:t>未能</w:t>
            </w:r>
            <w:r w:rsidR="009F0F62" w:rsidRPr="00AB62CC">
              <w:rPr>
                <w:rFonts w:ascii="宋体" w:hAnsi="宋体" w:cs="宋体" w:hint="eastAsia"/>
                <w:kern w:val="0"/>
              </w:rPr>
              <w:t>当天</w:t>
            </w:r>
            <w:r w:rsidRPr="00AB62CC">
              <w:rPr>
                <w:rFonts w:ascii="宋体" w:hAnsi="宋体" w:cs="宋体" w:hint="eastAsia"/>
                <w:kern w:val="0"/>
              </w:rPr>
              <w:t>在省招标投标监管网及时</w:t>
            </w:r>
            <w:r w:rsidR="009F0F62" w:rsidRPr="00AB62CC">
              <w:rPr>
                <w:rFonts w:ascii="宋体" w:hAnsi="宋体" w:cs="宋体" w:hint="eastAsia"/>
                <w:kern w:val="0"/>
              </w:rPr>
              <w:t>提交相应资料</w:t>
            </w:r>
            <w:r w:rsidR="007B5D11" w:rsidRPr="00AB62CC">
              <w:rPr>
                <w:rFonts w:ascii="宋体" w:hAnsi="宋体" w:cs="宋体" w:hint="eastAsia"/>
                <w:kern w:val="0"/>
              </w:rPr>
              <w:t>的</w:t>
            </w:r>
            <w:r w:rsidR="009F0F62" w:rsidRPr="00AB62CC">
              <w:rPr>
                <w:rFonts w:ascii="宋体" w:hAnsi="宋体" w:cs="宋体" w:hint="eastAsia"/>
                <w:kern w:val="0"/>
              </w:rPr>
              <w:t>，或提交</w:t>
            </w:r>
            <w:r w:rsidRPr="00AB62CC">
              <w:rPr>
                <w:rFonts w:ascii="宋体" w:hAnsi="宋体" w:cs="宋体" w:hint="eastAsia"/>
                <w:kern w:val="0"/>
              </w:rPr>
              <w:t>的资料不符合要求的，扣5分；</w:t>
            </w:r>
          </w:p>
        </w:tc>
        <w:tc>
          <w:tcPr>
            <w:tcW w:w="709" w:type="dxa"/>
            <w:tcBorders>
              <w:top w:val="single" w:sz="4" w:space="0" w:color="auto"/>
              <w:left w:val="nil"/>
              <w:bottom w:val="single" w:sz="4" w:space="0" w:color="auto"/>
              <w:right w:val="single" w:sz="4" w:space="0" w:color="auto"/>
            </w:tcBorders>
            <w:vAlign w:val="center"/>
          </w:tcPr>
          <w:p w:rsidR="002A216F" w:rsidRDefault="002A216F">
            <w:pPr>
              <w:widowControl/>
              <w:wordWrap w:val="0"/>
              <w:jc w:val="center"/>
              <w:rPr>
                <w:kern w:val="0"/>
              </w:rPr>
            </w:pPr>
          </w:p>
        </w:tc>
        <w:tc>
          <w:tcPr>
            <w:tcW w:w="709" w:type="dxa"/>
            <w:vMerge/>
            <w:tcBorders>
              <w:top w:val="nil"/>
              <w:left w:val="nil"/>
              <w:bottom w:val="single" w:sz="4" w:space="0" w:color="auto"/>
              <w:right w:val="single" w:sz="4" w:space="0" w:color="auto"/>
            </w:tcBorders>
            <w:vAlign w:val="center"/>
          </w:tcPr>
          <w:p w:rsidR="002A216F" w:rsidRDefault="002A216F">
            <w:pPr>
              <w:widowControl/>
              <w:jc w:val="center"/>
              <w:rPr>
                <w:kern w:val="0"/>
              </w:rPr>
            </w:pPr>
          </w:p>
        </w:tc>
      </w:tr>
      <w:tr w:rsidR="002A216F">
        <w:trPr>
          <w:trHeight w:val="1189"/>
        </w:trPr>
        <w:tc>
          <w:tcPr>
            <w:tcW w:w="1526" w:type="dxa"/>
            <w:vMerge/>
            <w:tcBorders>
              <w:top w:val="single" w:sz="4" w:space="0" w:color="auto"/>
              <w:left w:val="single" w:sz="4" w:space="0" w:color="auto"/>
              <w:bottom w:val="single" w:sz="4" w:space="0" w:color="auto"/>
              <w:right w:val="single" w:sz="4" w:space="0" w:color="auto"/>
            </w:tcBorders>
            <w:vAlign w:val="center"/>
          </w:tcPr>
          <w:p w:rsidR="002A216F" w:rsidRDefault="002A216F">
            <w:pPr>
              <w:widowControl/>
              <w:jc w:val="center"/>
              <w:rPr>
                <w:kern w:val="0"/>
              </w:rPr>
            </w:pPr>
          </w:p>
        </w:tc>
        <w:tc>
          <w:tcPr>
            <w:tcW w:w="1416" w:type="dxa"/>
            <w:gridSpan w:val="2"/>
            <w:vMerge/>
            <w:tcBorders>
              <w:top w:val="single" w:sz="4" w:space="0" w:color="auto"/>
              <w:left w:val="nil"/>
              <w:bottom w:val="single" w:sz="4" w:space="0" w:color="auto"/>
              <w:right w:val="single" w:sz="4" w:space="0" w:color="auto"/>
            </w:tcBorders>
            <w:vAlign w:val="center"/>
          </w:tcPr>
          <w:p w:rsidR="002A216F" w:rsidRDefault="002A216F">
            <w:pPr>
              <w:widowControl/>
              <w:jc w:val="center"/>
              <w:rPr>
                <w:kern w:val="0"/>
              </w:rPr>
            </w:pPr>
          </w:p>
        </w:tc>
        <w:tc>
          <w:tcPr>
            <w:tcW w:w="5210" w:type="dxa"/>
            <w:gridSpan w:val="4"/>
            <w:tcBorders>
              <w:top w:val="single" w:sz="4" w:space="0" w:color="auto"/>
              <w:left w:val="nil"/>
              <w:bottom w:val="single" w:sz="4" w:space="0" w:color="auto"/>
              <w:right w:val="single" w:sz="4" w:space="0" w:color="auto"/>
            </w:tcBorders>
            <w:vAlign w:val="center"/>
          </w:tcPr>
          <w:p w:rsidR="002A216F" w:rsidRDefault="000C6A9E">
            <w:pPr>
              <w:wordWrap w:val="0"/>
              <w:rPr>
                <w:rFonts w:ascii="宋体" w:hAnsi="宋体" w:cs="宋体"/>
                <w:kern w:val="0"/>
              </w:rPr>
            </w:pPr>
            <w:r>
              <w:rPr>
                <w:rFonts w:ascii="宋体" w:hAnsi="宋体" w:cs="宋体" w:hint="eastAsia"/>
                <w:kern w:val="0"/>
              </w:rPr>
              <w:t>2.11发布公告后在质疑</w:t>
            </w:r>
            <w:proofErr w:type="gramStart"/>
            <w:r>
              <w:rPr>
                <w:rFonts w:ascii="宋体" w:hAnsi="宋体" w:cs="宋体" w:hint="eastAsia"/>
                <w:kern w:val="0"/>
              </w:rPr>
              <w:t>问期间</w:t>
            </w:r>
            <w:proofErr w:type="gramEnd"/>
            <w:r>
              <w:rPr>
                <w:rFonts w:ascii="宋体" w:hAnsi="宋体" w:cs="宋体" w:hint="eastAsia"/>
                <w:kern w:val="0"/>
              </w:rPr>
              <w:t>未及时发现质疑资料的或对潜在投标人的质疑，未能及时主动、准确解答投标人问题的，分别扣5分；</w:t>
            </w:r>
          </w:p>
        </w:tc>
        <w:tc>
          <w:tcPr>
            <w:tcW w:w="709" w:type="dxa"/>
            <w:tcBorders>
              <w:top w:val="single" w:sz="4" w:space="0" w:color="auto"/>
              <w:left w:val="nil"/>
              <w:bottom w:val="single" w:sz="4" w:space="0" w:color="auto"/>
              <w:right w:val="single" w:sz="4" w:space="0" w:color="auto"/>
            </w:tcBorders>
            <w:vAlign w:val="center"/>
          </w:tcPr>
          <w:p w:rsidR="002A216F" w:rsidRDefault="002A216F">
            <w:pPr>
              <w:widowControl/>
              <w:wordWrap w:val="0"/>
              <w:jc w:val="center"/>
              <w:rPr>
                <w:kern w:val="0"/>
              </w:rPr>
            </w:pPr>
          </w:p>
        </w:tc>
        <w:tc>
          <w:tcPr>
            <w:tcW w:w="709" w:type="dxa"/>
            <w:vMerge/>
            <w:tcBorders>
              <w:top w:val="single" w:sz="4" w:space="0" w:color="auto"/>
              <w:left w:val="nil"/>
              <w:bottom w:val="single" w:sz="4" w:space="0" w:color="auto"/>
              <w:right w:val="single" w:sz="4" w:space="0" w:color="auto"/>
            </w:tcBorders>
            <w:vAlign w:val="center"/>
          </w:tcPr>
          <w:p w:rsidR="002A216F" w:rsidRDefault="002A216F">
            <w:pPr>
              <w:widowControl/>
              <w:jc w:val="center"/>
              <w:rPr>
                <w:kern w:val="0"/>
              </w:rPr>
            </w:pPr>
          </w:p>
        </w:tc>
      </w:tr>
      <w:tr w:rsidR="002A216F">
        <w:trPr>
          <w:trHeight w:val="775"/>
        </w:trPr>
        <w:tc>
          <w:tcPr>
            <w:tcW w:w="1526" w:type="dxa"/>
            <w:vMerge/>
            <w:tcBorders>
              <w:top w:val="nil"/>
              <w:left w:val="single" w:sz="4" w:space="0" w:color="auto"/>
              <w:bottom w:val="single" w:sz="4" w:space="0" w:color="auto"/>
              <w:right w:val="single" w:sz="4" w:space="0" w:color="auto"/>
            </w:tcBorders>
            <w:vAlign w:val="center"/>
          </w:tcPr>
          <w:p w:rsidR="002A216F" w:rsidRDefault="002A216F">
            <w:pPr>
              <w:widowControl/>
              <w:jc w:val="center"/>
              <w:rPr>
                <w:kern w:val="0"/>
              </w:rPr>
            </w:pPr>
          </w:p>
        </w:tc>
        <w:tc>
          <w:tcPr>
            <w:tcW w:w="1416" w:type="dxa"/>
            <w:gridSpan w:val="2"/>
            <w:vMerge/>
            <w:tcBorders>
              <w:top w:val="nil"/>
              <w:left w:val="nil"/>
              <w:bottom w:val="single" w:sz="4" w:space="0" w:color="auto"/>
              <w:right w:val="single" w:sz="4" w:space="0" w:color="auto"/>
            </w:tcBorders>
            <w:vAlign w:val="center"/>
          </w:tcPr>
          <w:p w:rsidR="002A216F" w:rsidRDefault="002A216F">
            <w:pPr>
              <w:widowControl/>
              <w:jc w:val="center"/>
              <w:rPr>
                <w:kern w:val="0"/>
              </w:rPr>
            </w:pPr>
          </w:p>
        </w:tc>
        <w:tc>
          <w:tcPr>
            <w:tcW w:w="5210" w:type="dxa"/>
            <w:gridSpan w:val="4"/>
            <w:tcBorders>
              <w:top w:val="single" w:sz="4" w:space="0" w:color="auto"/>
              <w:left w:val="nil"/>
              <w:bottom w:val="single" w:sz="4" w:space="0" w:color="auto"/>
              <w:right w:val="single" w:sz="4" w:space="0" w:color="auto"/>
            </w:tcBorders>
            <w:vAlign w:val="center"/>
          </w:tcPr>
          <w:p w:rsidR="002A216F" w:rsidRDefault="000C6A9E">
            <w:pPr>
              <w:wordWrap w:val="0"/>
              <w:rPr>
                <w:rFonts w:ascii="宋体" w:hAnsi="宋体" w:cs="宋体"/>
                <w:kern w:val="0"/>
              </w:rPr>
            </w:pPr>
            <w:r>
              <w:rPr>
                <w:rFonts w:ascii="宋体" w:hAnsi="宋体" w:cs="宋体" w:hint="eastAsia"/>
                <w:kern w:val="0"/>
              </w:rPr>
              <w:t>2.12发生其他错误情况但未造成严重后果的每处扣5分。造成严重后果的扣35分</w:t>
            </w:r>
          </w:p>
        </w:tc>
        <w:tc>
          <w:tcPr>
            <w:tcW w:w="709" w:type="dxa"/>
            <w:tcBorders>
              <w:top w:val="single" w:sz="4" w:space="0" w:color="auto"/>
              <w:left w:val="nil"/>
              <w:bottom w:val="single" w:sz="4" w:space="0" w:color="auto"/>
              <w:right w:val="single" w:sz="4" w:space="0" w:color="auto"/>
            </w:tcBorders>
            <w:vAlign w:val="center"/>
          </w:tcPr>
          <w:p w:rsidR="002A216F" w:rsidRDefault="002A216F">
            <w:pPr>
              <w:widowControl/>
              <w:wordWrap w:val="0"/>
              <w:jc w:val="center"/>
              <w:rPr>
                <w:kern w:val="0"/>
              </w:rPr>
            </w:pPr>
          </w:p>
        </w:tc>
        <w:tc>
          <w:tcPr>
            <w:tcW w:w="709" w:type="dxa"/>
            <w:vMerge/>
            <w:tcBorders>
              <w:top w:val="nil"/>
              <w:left w:val="nil"/>
              <w:bottom w:val="single" w:sz="4" w:space="0" w:color="auto"/>
              <w:right w:val="single" w:sz="4" w:space="0" w:color="auto"/>
            </w:tcBorders>
            <w:vAlign w:val="center"/>
          </w:tcPr>
          <w:p w:rsidR="002A216F" w:rsidRDefault="002A216F">
            <w:pPr>
              <w:widowControl/>
              <w:jc w:val="center"/>
              <w:rPr>
                <w:kern w:val="0"/>
              </w:rPr>
            </w:pPr>
          </w:p>
        </w:tc>
      </w:tr>
      <w:tr w:rsidR="00457DD2" w:rsidTr="00457DD2">
        <w:trPr>
          <w:trHeight w:val="831"/>
        </w:trPr>
        <w:tc>
          <w:tcPr>
            <w:tcW w:w="1526" w:type="dxa"/>
            <w:vMerge w:val="restart"/>
            <w:tcBorders>
              <w:top w:val="nil"/>
              <w:left w:val="single" w:sz="4" w:space="0" w:color="auto"/>
              <w:right w:val="single" w:sz="4" w:space="0" w:color="auto"/>
            </w:tcBorders>
            <w:vAlign w:val="center"/>
          </w:tcPr>
          <w:p w:rsidR="00457DD2" w:rsidRDefault="00457DD2" w:rsidP="00A6764E">
            <w:pPr>
              <w:wordWrap w:val="0"/>
              <w:jc w:val="center"/>
              <w:rPr>
                <w:kern w:val="0"/>
              </w:rPr>
            </w:pPr>
            <w:r>
              <w:rPr>
                <w:rFonts w:hint="eastAsia"/>
                <w:kern w:val="0"/>
              </w:rPr>
              <w:t>三、</w:t>
            </w:r>
            <w:r w:rsidRPr="00AB62CC">
              <w:rPr>
                <w:rFonts w:hint="eastAsia"/>
                <w:kern w:val="0"/>
              </w:rPr>
              <w:t>收取银行保函、组织开标、评标和处理异议（</w:t>
            </w:r>
            <w:r w:rsidRPr="00AB62CC">
              <w:rPr>
                <w:kern w:val="0"/>
              </w:rPr>
              <w:t>3</w:t>
            </w:r>
            <w:r>
              <w:rPr>
                <w:kern w:val="0"/>
              </w:rPr>
              <w:t>5</w:t>
            </w:r>
            <w:r>
              <w:rPr>
                <w:rFonts w:hint="eastAsia"/>
                <w:kern w:val="0"/>
              </w:rPr>
              <w:t>分）</w:t>
            </w:r>
          </w:p>
        </w:tc>
        <w:tc>
          <w:tcPr>
            <w:tcW w:w="1416" w:type="dxa"/>
            <w:gridSpan w:val="2"/>
            <w:tcBorders>
              <w:top w:val="nil"/>
              <w:left w:val="nil"/>
              <w:right w:val="single" w:sz="4" w:space="0" w:color="auto"/>
            </w:tcBorders>
            <w:vAlign w:val="center"/>
          </w:tcPr>
          <w:p w:rsidR="00457DD2" w:rsidRDefault="00457DD2">
            <w:pPr>
              <w:widowControl/>
              <w:wordWrap w:val="0"/>
              <w:jc w:val="center"/>
              <w:rPr>
                <w:kern w:val="0"/>
              </w:rPr>
            </w:pPr>
          </w:p>
        </w:tc>
        <w:tc>
          <w:tcPr>
            <w:tcW w:w="5210" w:type="dxa"/>
            <w:gridSpan w:val="4"/>
            <w:tcBorders>
              <w:top w:val="single" w:sz="4" w:space="0" w:color="auto"/>
              <w:left w:val="nil"/>
              <w:bottom w:val="single" w:sz="4" w:space="0" w:color="auto"/>
              <w:right w:val="single" w:sz="4" w:space="0" w:color="auto"/>
            </w:tcBorders>
            <w:vAlign w:val="center"/>
          </w:tcPr>
          <w:p w:rsidR="00457DD2" w:rsidRPr="00785661" w:rsidRDefault="00457DD2" w:rsidP="001C100F">
            <w:pPr>
              <w:widowControl/>
              <w:wordWrap w:val="0"/>
              <w:rPr>
                <w:rFonts w:ascii="宋体" w:hAnsi="宋体" w:cs="宋体"/>
                <w:color w:val="FF0000"/>
                <w:kern w:val="0"/>
              </w:rPr>
            </w:pPr>
            <w:bookmarkStart w:id="0" w:name="_GoBack"/>
            <w:r w:rsidRPr="001E3F05">
              <w:rPr>
                <w:rFonts w:ascii="宋体" w:hAnsi="宋体" w:cs="宋体" w:hint="eastAsia"/>
                <w:kern w:val="0"/>
              </w:rPr>
              <w:t>3.1未按招标文件要求做好银行保函收取等工作的，扣5分；</w:t>
            </w:r>
            <w:bookmarkEnd w:id="0"/>
          </w:p>
        </w:tc>
        <w:tc>
          <w:tcPr>
            <w:tcW w:w="709" w:type="dxa"/>
            <w:tcBorders>
              <w:top w:val="nil"/>
              <w:left w:val="nil"/>
              <w:bottom w:val="single" w:sz="4" w:space="0" w:color="auto"/>
              <w:right w:val="single" w:sz="4" w:space="0" w:color="auto"/>
            </w:tcBorders>
            <w:vAlign w:val="center"/>
          </w:tcPr>
          <w:p w:rsidR="00457DD2" w:rsidRDefault="00457DD2">
            <w:pPr>
              <w:widowControl/>
              <w:wordWrap w:val="0"/>
              <w:jc w:val="center"/>
              <w:rPr>
                <w:kern w:val="0"/>
              </w:rPr>
            </w:pPr>
          </w:p>
        </w:tc>
        <w:tc>
          <w:tcPr>
            <w:tcW w:w="709" w:type="dxa"/>
            <w:tcBorders>
              <w:top w:val="nil"/>
              <w:left w:val="nil"/>
              <w:right w:val="single" w:sz="4" w:space="0" w:color="auto"/>
            </w:tcBorders>
            <w:vAlign w:val="center"/>
          </w:tcPr>
          <w:p w:rsidR="00457DD2" w:rsidRDefault="00457DD2">
            <w:pPr>
              <w:widowControl/>
              <w:wordWrap w:val="0"/>
              <w:jc w:val="center"/>
              <w:rPr>
                <w:kern w:val="0"/>
              </w:rPr>
            </w:pPr>
          </w:p>
        </w:tc>
      </w:tr>
      <w:tr w:rsidR="00457DD2" w:rsidTr="00457DD2">
        <w:trPr>
          <w:trHeight w:val="859"/>
        </w:trPr>
        <w:tc>
          <w:tcPr>
            <w:tcW w:w="1526" w:type="dxa"/>
            <w:vMerge/>
            <w:tcBorders>
              <w:left w:val="single" w:sz="4" w:space="0" w:color="auto"/>
              <w:right w:val="single" w:sz="4" w:space="0" w:color="auto"/>
            </w:tcBorders>
            <w:vAlign w:val="center"/>
          </w:tcPr>
          <w:p w:rsidR="00457DD2" w:rsidRDefault="00457DD2">
            <w:pPr>
              <w:widowControl/>
              <w:wordWrap w:val="0"/>
              <w:jc w:val="center"/>
              <w:rPr>
                <w:kern w:val="0"/>
              </w:rPr>
            </w:pPr>
          </w:p>
        </w:tc>
        <w:tc>
          <w:tcPr>
            <w:tcW w:w="1416" w:type="dxa"/>
            <w:gridSpan w:val="2"/>
            <w:vMerge w:val="restart"/>
            <w:tcBorders>
              <w:top w:val="nil"/>
              <w:left w:val="nil"/>
              <w:right w:val="single" w:sz="4" w:space="0" w:color="auto"/>
            </w:tcBorders>
            <w:vAlign w:val="center"/>
          </w:tcPr>
          <w:p w:rsidR="00457DD2" w:rsidRDefault="00457DD2">
            <w:pPr>
              <w:widowControl/>
              <w:wordWrap w:val="0"/>
              <w:jc w:val="center"/>
              <w:rPr>
                <w:kern w:val="0"/>
              </w:rPr>
            </w:pPr>
          </w:p>
        </w:tc>
        <w:tc>
          <w:tcPr>
            <w:tcW w:w="5210" w:type="dxa"/>
            <w:gridSpan w:val="4"/>
            <w:tcBorders>
              <w:top w:val="single" w:sz="4" w:space="0" w:color="auto"/>
              <w:left w:val="nil"/>
              <w:bottom w:val="single" w:sz="4" w:space="0" w:color="auto"/>
              <w:right w:val="single" w:sz="4" w:space="0" w:color="auto"/>
            </w:tcBorders>
            <w:vAlign w:val="center"/>
          </w:tcPr>
          <w:p w:rsidR="00457DD2" w:rsidRDefault="00457DD2" w:rsidP="00961B25">
            <w:pPr>
              <w:widowControl/>
              <w:wordWrap w:val="0"/>
              <w:rPr>
                <w:rFonts w:ascii="宋体" w:hAnsi="宋体" w:cs="宋体"/>
                <w:kern w:val="0"/>
              </w:rPr>
            </w:pPr>
            <w:r w:rsidRPr="008255BE">
              <w:rPr>
                <w:rFonts w:ascii="宋体" w:hAnsi="宋体" w:cs="宋体" w:hint="eastAsia"/>
                <w:kern w:val="0"/>
              </w:rPr>
              <w:t>3.2</w:t>
            </w:r>
            <w:r w:rsidRPr="00AB62CC">
              <w:rPr>
                <w:rFonts w:ascii="宋体" w:hAnsi="宋体" w:cs="宋体" w:hint="eastAsia"/>
                <w:kern w:val="0"/>
              </w:rPr>
              <w:t>开标时，</w:t>
            </w:r>
            <w:proofErr w:type="gramStart"/>
            <w:r w:rsidRPr="00961B25">
              <w:rPr>
                <w:rFonts w:ascii="宋体" w:hAnsi="宋体" w:cs="宋体" w:hint="eastAsia"/>
                <w:kern w:val="0"/>
              </w:rPr>
              <w:t>除项目</w:t>
            </w:r>
            <w:proofErr w:type="gramEnd"/>
            <w:r w:rsidRPr="00961B25">
              <w:rPr>
                <w:rFonts w:ascii="宋体" w:hAnsi="宋体" w:cs="宋体" w:hint="eastAsia"/>
                <w:kern w:val="0"/>
              </w:rPr>
              <w:t>负责人外的管理班子成员不得少于4人，每缺席一人扣3分</w:t>
            </w:r>
            <w:r w:rsidRPr="00AB62CC">
              <w:rPr>
                <w:rFonts w:ascii="宋体" w:hAnsi="宋体" w:cs="宋体" w:hint="eastAsia"/>
                <w:kern w:val="0"/>
              </w:rPr>
              <w:t>；</w:t>
            </w:r>
            <w:r>
              <w:rPr>
                <w:rFonts w:ascii="宋体" w:hAnsi="宋体" w:cs="宋体" w:hint="eastAsia"/>
                <w:kern w:val="0"/>
              </w:rPr>
              <w:t>引起不良后果的扣10分；</w:t>
            </w:r>
          </w:p>
        </w:tc>
        <w:tc>
          <w:tcPr>
            <w:tcW w:w="709" w:type="dxa"/>
            <w:tcBorders>
              <w:top w:val="nil"/>
              <w:left w:val="nil"/>
              <w:bottom w:val="single" w:sz="4" w:space="0" w:color="auto"/>
              <w:right w:val="single" w:sz="4" w:space="0" w:color="auto"/>
            </w:tcBorders>
            <w:vAlign w:val="center"/>
          </w:tcPr>
          <w:p w:rsidR="00457DD2" w:rsidRDefault="00457DD2">
            <w:pPr>
              <w:widowControl/>
              <w:wordWrap w:val="0"/>
              <w:jc w:val="center"/>
              <w:rPr>
                <w:kern w:val="0"/>
              </w:rPr>
            </w:pPr>
          </w:p>
        </w:tc>
        <w:tc>
          <w:tcPr>
            <w:tcW w:w="709" w:type="dxa"/>
            <w:vMerge w:val="restart"/>
            <w:tcBorders>
              <w:top w:val="nil"/>
              <w:left w:val="nil"/>
              <w:right w:val="single" w:sz="4" w:space="0" w:color="auto"/>
            </w:tcBorders>
            <w:vAlign w:val="center"/>
          </w:tcPr>
          <w:p w:rsidR="00457DD2" w:rsidRDefault="00457DD2">
            <w:pPr>
              <w:widowControl/>
              <w:wordWrap w:val="0"/>
              <w:jc w:val="center"/>
              <w:rPr>
                <w:kern w:val="0"/>
              </w:rPr>
            </w:pPr>
          </w:p>
        </w:tc>
      </w:tr>
      <w:tr w:rsidR="00457DD2" w:rsidTr="00A6764E">
        <w:trPr>
          <w:trHeight w:val="1415"/>
        </w:trPr>
        <w:tc>
          <w:tcPr>
            <w:tcW w:w="1526" w:type="dxa"/>
            <w:vMerge/>
            <w:tcBorders>
              <w:left w:val="single" w:sz="4" w:space="0" w:color="auto"/>
              <w:right w:val="single" w:sz="4" w:space="0" w:color="auto"/>
            </w:tcBorders>
            <w:vAlign w:val="center"/>
          </w:tcPr>
          <w:p w:rsidR="00457DD2" w:rsidRDefault="00457DD2">
            <w:pPr>
              <w:widowControl/>
              <w:jc w:val="center"/>
              <w:rPr>
                <w:kern w:val="0"/>
              </w:rPr>
            </w:pPr>
          </w:p>
        </w:tc>
        <w:tc>
          <w:tcPr>
            <w:tcW w:w="1416" w:type="dxa"/>
            <w:gridSpan w:val="2"/>
            <w:vMerge/>
            <w:tcBorders>
              <w:left w:val="nil"/>
              <w:right w:val="single" w:sz="4" w:space="0" w:color="auto"/>
            </w:tcBorders>
            <w:vAlign w:val="center"/>
          </w:tcPr>
          <w:p w:rsidR="00457DD2" w:rsidRDefault="00457DD2">
            <w:pPr>
              <w:widowControl/>
              <w:jc w:val="center"/>
              <w:rPr>
                <w:kern w:val="0"/>
              </w:rPr>
            </w:pPr>
          </w:p>
        </w:tc>
        <w:tc>
          <w:tcPr>
            <w:tcW w:w="5210" w:type="dxa"/>
            <w:gridSpan w:val="4"/>
            <w:tcBorders>
              <w:top w:val="single" w:sz="4" w:space="0" w:color="auto"/>
              <w:left w:val="nil"/>
              <w:bottom w:val="single" w:sz="4" w:space="0" w:color="auto"/>
              <w:right w:val="single" w:sz="4" w:space="0" w:color="auto"/>
            </w:tcBorders>
            <w:vAlign w:val="center"/>
          </w:tcPr>
          <w:p w:rsidR="00457DD2" w:rsidRDefault="00457DD2" w:rsidP="00E81145">
            <w:pPr>
              <w:widowControl/>
              <w:wordWrap w:val="0"/>
              <w:rPr>
                <w:rFonts w:ascii="宋体" w:hAnsi="宋体" w:cs="宋体"/>
                <w:kern w:val="0"/>
              </w:rPr>
            </w:pPr>
            <w:r>
              <w:rPr>
                <w:rFonts w:ascii="宋体" w:hAnsi="宋体" w:cs="宋体" w:hint="eastAsia"/>
                <w:kern w:val="0"/>
              </w:rPr>
              <w:t>3.3开标前未提交工作交底记录的（评标工作流程、招标代理机构工作人员职责分工等），扣5分；工作交底记录未经拟参加开标的招标代理机构工作人员签名确认的，扣3分；</w:t>
            </w:r>
          </w:p>
        </w:tc>
        <w:tc>
          <w:tcPr>
            <w:tcW w:w="709" w:type="dxa"/>
            <w:tcBorders>
              <w:top w:val="single" w:sz="4" w:space="0" w:color="auto"/>
              <w:left w:val="nil"/>
              <w:bottom w:val="single" w:sz="4" w:space="0" w:color="auto"/>
              <w:right w:val="single" w:sz="4" w:space="0" w:color="auto"/>
            </w:tcBorders>
            <w:vAlign w:val="center"/>
          </w:tcPr>
          <w:p w:rsidR="00457DD2" w:rsidRDefault="00457DD2">
            <w:pPr>
              <w:widowControl/>
              <w:jc w:val="center"/>
              <w:rPr>
                <w:kern w:val="0"/>
              </w:rPr>
            </w:pPr>
          </w:p>
        </w:tc>
        <w:tc>
          <w:tcPr>
            <w:tcW w:w="709" w:type="dxa"/>
            <w:vMerge/>
            <w:tcBorders>
              <w:left w:val="nil"/>
              <w:right w:val="single" w:sz="4" w:space="0" w:color="auto"/>
            </w:tcBorders>
            <w:vAlign w:val="center"/>
          </w:tcPr>
          <w:p w:rsidR="00457DD2" w:rsidRDefault="00457DD2">
            <w:pPr>
              <w:widowControl/>
              <w:jc w:val="center"/>
              <w:rPr>
                <w:kern w:val="0"/>
              </w:rPr>
            </w:pPr>
          </w:p>
        </w:tc>
      </w:tr>
      <w:tr w:rsidR="00457DD2" w:rsidTr="00A6764E">
        <w:trPr>
          <w:trHeight w:val="724"/>
        </w:trPr>
        <w:tc>
          <w:tcPr>
            <w:tcW w:w="1526" w:type="dxa"/>
            <w:vMerge/>
            <w:tcBorders>
              <w:left w:val="single" w:sz="4" w:space="0" w:color="auto"/>
              <w:right w:val="single" w:sz="4" w:space="0" w:color="auto"/>
            </w:tcBorders>
            <w:vAlign w:val="center"/>
          </w:tcPr>
          <w:p w:rsidR="00457DD2" w:rsidRDefault="00457DD2">
            <w:pPr>
              <w:widowControl/>
              <w:jc w:val="center"/>
              <w:rPr>
                <w:kern w:val="0"/>
              </w:rPr>
            </w:pPr>
          </w:p>
        </w:tc>
        <w:tc>
          <w:tcPr>
            <w:tcW w:w="1416" w:type="dxa"/>
            <w:gridSpan w:val="2"/>
            <w:vMerge/>
            <w:tcBorders>
              <w:left w:val="nil"/>
              <w:right w:val="single" w:sz="4" w:space="0" w:color="auto"/>
            </w:tcBorders>
            <w:vAlign w:val="center"/>
          </w:tcPr>
          <w:p w:rsidR="00457DD2" w:rsidRDefault="00457DD2">
            <w:pPr>
              <w:widowControl/>
              <w:jc w:val="center"/>
              <w:rPr>
                <w:kern w:val="0"/>
              </w:rPr>
            </w:pPr>
          </w:p>
        </w:tc>
        <w:tc>
          <w:tcPr>
            <w:tcW w:w="5210" w:type="dxa"/>
            <w:gridSpan w:val="4"/>
            <w:tcBorders>
              <w:top w:val="single" w:sz="4" w:space="0" w:color="auto"/>
              <w:left w:val="nil"/>
              <w:bottom w:val="single" w:sz="4" w:space="0" w:color="auto"/>
              <w:right w:val="single" w:sz="4" w:space="0" w:color="auto"/>
            </w:tcBorders>
            <w:vAlign w:val="center"/>
          </w:tcPr>
          <w:p w:rsidR="00457DD2" w:rsidRDefault="00457DD2" w:rsidP="00E81145">
            <w:pPr>
              <w:widowControl/>
              <w:wordWrap w:val="0"/>
              <w:rPr>
                <w:rFonts w:ascii="宋体" w:hAnsi="宋体" w:cs="宋体"/>
                <w:kern w:val="0"/>
              </w:rPr>
            </w:pPr>
            <w:r>
              <w:rPr>
                <w:rFonts w:ascii="宋体" w:hAnsi="宋体" w:cs="宋体" w:hint="eastAsia"/>
                <w:kern w:val="0"/>
              </w:rPr>
              <w:t>3.4评标所需资料（评标用表、招标文件、招标工程量清单）不齐全的每项扣3分；</w:t>
            </w:r>
          </w:p>
        </w:tc>
        <w:tc>
          <w:tcPr>
            <w:tcW w:w="709" w:type="dxa"/>
            <w:tcBorders>
              <w:top w:val="single" w:sz="4" w:space="0" w:color="auto"/>
              <w:left w:val="nil"/>
              <w:bottom w:val="single" w:sz="4" w:space="0" w:color="auto"/>
              <w:right w:val="single" w:sz="4" w:space="0" w:color="auto"/>
            </w:tcBorders>
            <w:vAlign w:val="center"/>
          </w:tcPr>
          <w:p w:rsidR="00457DD2" w:rsidRDefault="00457DD2">
            <w:pPr>
              <w:widowControl/>
              <w:wordWrap w:val="0"/>
              <w:jc w:val="center"/>
              <w:rPr>
                <w:kern w:val="0"/>
              </w:rPr>
            </w:pPr>
          </w:p>
        </w:tc>
        <w:tc>
          <w:tcPr>
            <w:tcW w:w="709" w:type="dxa"/>
            <w:vMerge/>
            <w:tcBorders>
              <w:left w:val="nil"/>
              <w:right w:val="single" w:sz="4" w:space="0" w:color="auto"/>
            </w:tcBorders>
            <w:vAlign w:val="center"/>
          </w:tcPr>
          <w:p w:rsidR="00457DD2" w:rsidRDefault="00457DD2">
            <w:pPr>
              <w:widowControl/>
              <w:jc w:val="center"/>
              <w:rPr>
                <w:kern w:val="0"/>
              </w:rPr>
            </w:pPr>
          </w:p>
        </w:tc>
      </w:tr>
      <w:tr w:rsidR="00457DD2" w:rsidTr="00A6764E">
        <w:trPr>
          <w:trHeight w:val="442"/>
        </w:trPr>
        <w:tc>
          <w:tcPr>
            <w:tcW w:w="1526" w:type="dxa"/>
            <w:vMerge/>
            <w:tcBorders>
              <w:left w:val="single" w:sz="4" w:space="0" w:color="auto"/>
              <w:right w:val="single" w:sz="4" w:space="0" w:color="auto"/>
            </w:tcBorders>
            <w:vAlign w:val="center"/>
          </w:tcPr>
          <w:p w:rsidR="00457DD2" w:rsidRDefault="00457DD2">
            <w:pPr>
              <w:widowControl/>
              <w:jc w:val="center"/>
              <w:rPr>
                <w:kern w:val="0"/>
              </w:rPr>
            </w:pPr>
          </w:p>
        </w:tc>
        <w:tc>
          <w:tcPr>
            <w:tcW w:w="1416" w:type="dxa"/>
            <w:gridSpan w:val="2"/>
            <w:vMerge/>
            <w:tcBorders>
              <w:left w:val="nil"/>
              <w:right w:val="single" w:sz="4" w:space="0" w:color="auto"/>
            </w:tcBorders>
            <w:vAlign w:val="center"/>
          </w:tcPr>
          <w:p w:rsidR="00457DD2" w:rsidRDefault="00457DD2">
            <w:pPr>
              <w:widowControl/>
              <w:jc w:val="center"/>
              <w:rPr>
                <w:kern w:val="0"/>
              </w:rPr>
            </w:pPr>
          </w:p>
        </w:tc>
        <w:tc>
          <w:tcPr>
            <w:tcW w:w="5210" w:type="dxa"/>
            <w:gridSpan w:val="4"/>
            <w:tcBorders>
              <w:top w:val="single" w:sz="4" w:space="0" w:color="auto"/>
              <w:left w:val="nil"/>
              <w:bottom w:val="single" w:sz="4" w:space="0" w:color="auto"/>
              <w:right w:val="single" w:sz="4" w:space="0" w:color="auto"/>
            </w:tcBorders>
            <w:vAlign w:val="center"/>
          </w:tcPr>
          <w:p w:rsidR="00457DD2" w:rsidRDefault="00457DD2" w:rsidP="008346DF">
            <w:pPr>
              <w:widowControl/>
              <w:wordWrap w:val="0"/>
              <w:rPr>
                <w:rFonts w:ascii="宋体" w:hAnsi="宋体" w:cs="宋体"/>
                <w:kern w:val="0"/>
              </w:rPr>
            </w:pPr>
            <w:r>
              <w:rPr>
                <w:rFonts w:ascii="宋体" w:hAnsi="宋体" w:cs="宋体" w:hint="eastAsia"/>
                <w:kern w:val="0"/>
              </w:rPr>
              <w:t>3.5接受应当拒收的投标文件，扣35分；</w:t>
            </w:r>
          </w:p>
        </w:tc>
        <w:tc>
          <w:tcPr>
            <w:tcW w:w="709" w:type="dxa"/>
            <w:tcBorders>
              <w:top w:val="nil"/>
              <w:left w:val="nil"/>
              <w:bottom w:val="single" w:sz="4" w:space="0" w:color="auto"/>
              <w:right w:val="single" w:sz="4" w:space="0" w:color="auto"/>
            </w:tcBorders>
            <w:vAlign w:val="center"/>
          </w:tcPr>
          <w:p w:rsidR="00457DD2" w:rsidRDefault="00457DD2">
            <w:pPr>
              <w:widowControl/>
              <w:wordWrap w:val="0"/>
              <w:jc w:val="center"/>
              <w:rPr>
                <w:kern w:val="0"/>
              </w:rPr>
            </w:pPr>
          </w:p>
        </w:tc>
        <w:tc>
          <w:tcPr>
            <w:tcW w:w="709" w:type="dxa"/>
            <w:vMerge/>
            <w:tcBorders>
              <w:left w:val="nil"/>
              <w:right w:val="single" w:sz="4" w:space="0" w:color="auto"/>
            </w:tcBorders>
            <w:vAlign w:val="center"/>
          </w:tcPr>
          <w:p w:rsidR="00457DD2" w:rsidRDefault="00457DD2">
            <w:pPr>
              <w:widowControl/>
              <w:jc w:val="center"/>
              <w:rPr>
                <w:kern w:val="0"/>
              </w:rPr>
            </w:pPr>
          </w:p>
        </w:tc>
      </w:tr>
      <w:tr w:rsidR="00457DD2" w:rsidTr="00A6764E">
        <w:trPr>
          <w:trHeight w:val="1066"/>
        </w:trPr>
        <w:tc>
          <w:tcPr>
            <w:tcW w:w="1526" w:type="dxa"/>
            <w:vMerge/>
            <w:tcBorders>
              <w:left w:val="single" w:sz="4" w:space="0" w:color="auto"/>
              <w:right w:val="single" w:sz="4" w:space="0" w:color="auto"/>
            </w:tcBorders>
            <w:vAlign w:val="center"/>
          </w:tcPr>
          <w:p w:rsidR="00457DD2" w:rsidRDefault="00457DD2">
            <w:pPr>
              <w:widowControl/>
              <w:jc w:val="center"/>
              <w:rPr>
                <w:kern w:val="0"/>
              </w:rPr>
            </w:pPr>
          </w:p>
        </w:tc>
        <w:tc>
          <w:tcPr>
            <w:tcW w:w="1416" w:type="dxa"/>
            <w:gridSpan w:val="2"/>
            <w:vMerge/>
            <w:tcBorders>
              <w:left w:val="nil"/>
              <w:right w:val="single" w:sz="4" w:space="0" w:color="auto"/>
            </w:tcBorders>
            <w:vAlign w:val="center"/>
          </w:tcPr>
          <w:p w:rsidR="00457DD2" w:rsidRDefault="00457DD2">
            <w:pPr>
              <w:widowControl/>
              <w:jc w:val="center"/>
              <w:rPr>
                <w:kern w:val="0"/>
              </w:rPr>
            </w:pPr>
          </w:p>
        </w:tc>
        <w:tc>
          <w:tcPr>
            <w:tcW w:w="5210" w:type="dxa"/>
            <w:gridSpan w:val="4"/>
            <w:tcBorders>
              <w:top w:val="single" w:sz="4" w:space="0" w:color="auto"/>
              <w:left w:val="nil"/>
              <w:bottom w:val="single" w:sz="4" w:space="0" w:color="auto"/>
              <w:right w:val="single" w:sz="4" w:space="0" w:color="auto"/>
            </w:tcBorders>
            <w:vAlign w:val="center"/>
          </w:tcPr>
          <w:p w:rsidR="00457DD2" w:rsidRDefault="00457DD2" w:rsidP="008346DF">
            <w:pPr>
              <w:widowControl/>
              <w:wordWrap w:val="0"/>
              <w:rPr>
                <w:rFonts w:ascii="宋体" w:hAnsi="宋体" w:cs="宋体"/>
                <w:kern w:val="0"/>
              </w:rPr>
            </w:pPr>
            <w:r>
              <w:rPr>
                <w:rFonts w:ascii="宋体" w:hAnsi="宋体" w:cs="宋体" w:hint="eastAsia"/>
                <w:kern w:val="0"/>
              </w:rPr>
              <w:t>3.6未组织标前会的，扣8分，标前会未宣读评标纪律的或未向评标专家解读招标文件要点及注意事项的，每项扣3分；</w:t>
            </w:r>
          </w:p>
        </w:tc>
        <w:tc>
          <w:tcPr>
            <w:tcW w:w="709" w:type="dxa"/>
            <w:tcBorders>
              <w:top w:val="nil"/>
              <w:left w:val="nil"/>
              <w:bottom w:val="single" w:sz="4" w:space="0" w:color="auto"/>
              <w:right w:val="single" w:sz="4" w:space="0" w:color="auto"/>
            </w:tcBorders>
            <w:vAlign w:val="center"/>
          </w:tcPr>
          <w:p w:rsidR="00457DD2" w:rsidRDefault="00457DD2">
            <w:pPr>
              <w:widowControl/>
              <w:jc w:val="center"/>
              <w:rPr>
                <w:kern w:val="0"/>
              </w:rPr>
            </w:pPr>
          </w:p>
        </w:tc>
        <w:tc>
          <w:tcPr>
            <w:tcW w:w="709" w:type="dxa"/>
            <w:vMerge/>
            <w:tcBorders>
              <w:left w:val="nil"/>
              <w:right w:val="single" w:sz="4" w:space="0" w:color="auto"/>
            </w:tcBorders>
            <w:vAlign w:val="center"/>
          </w:tcPr>
          <w:p w:rsidR="00457DD2" w:rsidRDefault="00457DD2">
            <w:pPr>
              <w:widowControl/>
              <w:jc w:val="center"/>
              <w:rPr>
                <w:kern w:val="0"/>
              </w:rPr>
            </w:pPr>
          </w:p>
        </w:tc>
      </w:tr>
      <w:tr w:rsidR="00457DD2" w:rsidTr="00A6764E">
        <w:trPr>
          <w:trHeight w:val="637"/>
        </w:trPr>
        <w:tc>
          <w:tcPr>
            <w:tcW w:w="1526" w:type="dxa"/>
            <w:vMerge/>
            <w:tcBorders>
              <w:left w:val="single" w:sz="4" w:space="0" w:color="auto"/>
              <w:right w:val="single" w:sz="4" w:space="0" w:color="auto"/>
            </w:tcBorders>
            <w:vAlign w:val="center"/>
          </w:tcPr>
          <w:p w:rsidR="00457DD2" w:rsidRDefault="00457DD2">
            <w:pPr>
              <w:widowControl/>
              <w:jc w:val="center"/>
              <w:rPr>
                <w:kern w:val="0"/>
              </w:rPr>
            </w:pPr>
          </w:p>
        </w:tc>
        <w:tc>
          <w:tcPr>
            <w:tcW w:w="1416" w:type="dxa"/>
            <w:gridSpan w:val="2"/>
            <w:vMerge/>
            <w:tcBorders>
              <w:left w:val="nil"/>
              <w:right w:val="single" w:sz="4" w:space="0" w:color="auto"/>
            </w:tcBorders>
            <w:vAlign w:val="center"/>
          </w:tcPr>
          <w:p w:rsidR="00457DD2" w:rsidRDefault="00457DD2">
            <w:pPr>
              <w:widowControl/>
              <w:jc w:val="center"/>
              <w:rPr>
                <w:kern w:val="0"/>
              </w:rPr>
            </w:pPr>
          </w:p>
        </w:tc>
        <w:tc>
          <w:tcPr>
            <w:tcW w:w="5210" w:type="dxa"/>
            <w:gridSpan w:val="4"/>
            <w:tcBorders>
              <w:top w:val="single" w:sz="4" w:space="0" w:color="auto"/>
              <w:left w:val="nil"/>
              <w:bottom w:val="single" w:sz="4" w:space="0" w:color="auto"/>
              <w:right w:val="single" w:sz="4" w:space="0" w:color="auto"/>
            </w:tcBorders>
            <w:vAlign w:val="center"/>
          </w:tcPr>
          <w:p w:rsidR="00457DD2" w:rsidRDefault="00457DD2" w:rsidP="008346DF">
            <w:pPr>
              <w:widowControl/>
              <w:wordWrap w:val="0"/>
              <w:rPr>
                <w:rFonts w:ascii="宋体" w:hAnsi="宋体" w:cs="宋体"/>
                <w:kern w:val="0"/>
              </w:rPr>
            </w:pPr>
            <w:r>
              <w:rPr>
                <w:rFonts w:ascii="宋体" w:hAnsi="宋体" w:cs="宋体" w:hint="eastAsia"/>
                <w:kern w:val="0"/>
              </w:rPr>
              <w:t>3.7评标过程中不能正确、合理向专家解释招标文件的，扣5分；</w:t>
            </w:r>
          </w:p>
        </w:tc>
        <w:tc>
          <w:tcPr>
            <w:tcW w:w="709" w:type="dxa"/>
            <w:tcBorders>
              <w:top w:val="single" w:sz="4" w:space="0" w:color="auto"/>
              <w:left w:val="nil"/>
              <w:bottom w:val="single" w:sz="4" w:space="0" w:color="auto"/>
              <w:right w:val="single" w:sz="4" w:space="0" w:color="auto"/>
            </w:tcBorders>
            <w:vAlign w:val="center"/>
          </w:tcPr>
          <w:p w:rsidR="00457DD2" w:rsidRDefault="00457DD2">
            <w:pPr>
              <w:widowControl/>
              <w:wordWrap w:val="0"/>
              <w:jc w:val="center"/>
              <w:rPr>
                <w:kern w:val="0"/>
              </w:rPr>
            </w:pPr>
          </w:p>
        </w:tc>
        <w:tc>
          <w:tcPr>
            <w:tcW w:w="709" w:type="dxa"/>
            <w:vMerge/>
            <w:tcBorders>
              <w:left w:val="nil"/>
              <w:right w:val="single" w:sz="4" w:space="0" w:color="auto"/>
            </w:tcBorders>
            <w:vAlign w:val="center"/>
          </w:tcPr>
          <w:p w:rsidR="00457DD2" w:rsidRDefault="00457DD2">
            <w:pPr>
              <w:widowControl/>
              <w:jc w:val="center"/>
              <w:rPr>
                <w:kern w:val="0"/>
              </w:rPr>
            </w:pPr>
          </w:p>
        </w:tc>
      </w:tr>
      <w:tr w:rsidR="00457DD2" w:rsidTr="00A6764E">
        <w:trPr>
          <w:trHeight w:val="637"/>
        </w:trPr>
        <w:tc>
          <w:tcPr>
            <w:tcW w:w="1526" w:type="dxa"/>
            <w:vMerge/>
            <w:tcBorders>
              <w:left w:val="single" w:sz="4" w:space="0" w:color="auto"/>
              <w:right w:val="single" w:sz="4" w:space="0" w:color="auto"/>
            </w:tcBorders>
            <w:vAlign w:val="center"/>
          </w:tcPr>
          <w:p w:rsidR="00457DD2" w:rsidRDefault="00457DD2">
            <w:pPr>
              <w:widowControl/>
              <w:jc w:val="center"/>
              <w:rPr>
                <w:kern w:val="0"/>
              </w:rPr>
            </w:pPr>
          </w:p>
        </w:tc>
        <w:tc>
          <w:tcPr>
            <w:tcW w:w="1416" w:type="dxa"/>
            <w:gridSpan w:val="2"/>
            <w:vMerge/>
            <w:tcBorders>
              <w:left w:val="nil"/>
              <w:right w:val="single" w:sz="4" w:space="0" w:color="auto"/>
            </w:tcBorders>
            <w:vAlign w:val="center"/>
          </w:tcPr>
          <w:p w:rsidR="00457DD2" w:rsidRDefault="00457DD2">
            <w:pPr>
              <w:widowControl/>
              <w:jc w:val="center"/>
              <w:rPr>
                <w:kern w:val="0"/>
              </w:rPr>
            </w:pPr>
          </w:p>
        </w:tc>
        <w:tc>
          <w:tcPr>
            <w:tcW w:w="5210" w:type="dxa"/>
            <w:gridSpan w:val="4"/>
            <w:tcBorders>
              <w:top w:val="single" w:sz="4" w:space="0" w:color="auto"/>
              <w:left w:val="nil"/>
              <w:bottom w:val="single" w:sz="4" w:space="0" w:color="auto"/>
              <w:right w:val="single" w:sz="4" w:space="0" w:color="auto"/>
            </w:tcBorders>
            <w:vAlign w:val="center"/>
          </w:tcPr>
          <w:p w:rsidR="00457DD2" w:rsidRDefault="00457DD2" w:rsidP="008346DF">
            <w:pPr>
              <w:widowControl/>
              <w:wordWrap w:val="0"/>
              <w:rPr>
                <w:rFonts w:ascii="宋体" w:hAnsi="宋体" w:cs="宋体"/>
                <w:kern w:val="0"/>
              </w:rPr>
            </w:pPr>
            <w:r>
              <w:rPr>
                <w:rFonts w:ascii="宋体" w:hAnsi="宋体" w:cs="宋体" w:hint="eastAsia"/>
                <w:kern w:val="0"/>
              </w:rPr>
              <w:t>3.8开标、评标过程不按招标文件的规定顺序和节点进行的，扣5分。</w:t>
            </w:r>
          </w:p>
        </w:tc>
        <w:tc>
          <w:tcPr>
            <w:tcW w:w="709" w:type="dxa"/>
            <w:tcBorders>
              <w:top w:val="single" w:sz="4" w:space="0" w:color="auto"/>
              <w:left w:val="nil"/>
              <w:bottom w:val="single" w:sz="4" w:space="0" w:color="auto"/>
              <w:right w:val="single" w:sz="4" w:space="0" w:color="auto"/>
            </w:tcBorders>
            <w:vAlign w:val="center"/>
          </w:tcPr>
          <w:p w:rsidR="00457DD2" w:rsidRDefault="00457DD2">
            <w:pPr>
              <w:widowControl/>
              <w:wordWrap w:val="0"/>
              <w:jc w:val="center"/>
              <w:rPr>
                <w:kern w:val="0"/>
              </w:rPr>
            </w:pPr>
          </w:p>
        </w:tc>
        <w:tc>
          <w:tcPr>
            <w:tcW w:w="709" w:type="dxa"/>
            <w:vMerge/>
            <w:tcBorders>
              <w:left w:val="nil"/>
              <w:right w:val="single" w:sz="4" w:space="0" w:color="auto"/>
            </w:tcBorders>
            <w:vAlign w:val="center"/>
          </w:tcPr>
          <w:p w:rsidR="00457DD2" w:rsidRDefault="00457DD2">
            <w:pPr>
              <w:widowControl/>
              <w:jc w:val="center"/>
              <w:rPr>
                <w:kern w:val="0"/>
              </w:rPr>
            </w:pPr>
          </w:p>
        </w:tc>
      </w:tr>
      <w:tr w:rsidR="00457DD2" w:rsidTr="00A6764E">
        <w:trPr>
          <w:trHeight w:val="1051"/>
        </w:trPr>
        <w:tc>
          <w:tcPr>
            <w:tcW w:w="1526" w:type="dxa"/>
            <w:vMerge/>
            <w:tcBorders>
              <w:left w:val="single" w:sz="4" w:space="0" w:color="auto"/>
              <w:right w:val="single" w:sz="4" w:space="0" w:color="auto"/>
            </w:tcBorders>
            <w:vAlign w:val="center"/>
          </w:tcPr>
          <w:p w:rsidR="00457DD2" w:rsidRDefault="00457DD2">
            <w:pPr>
              <w:widowControl/>
              <w:jc w:val="center"/>
              <w:rPr>
                <w:kern w:val="0"/>
              </w:rPr>
            </w:pPr>
          </w:p>
        </w:tc>
        <w:tc>
          <w:tcPr>
            <w:tcW w:w="1416" w:type="dxa"/>
            <w:gridSpan w:val="2"/>
            <w:vMerge/>
            <w:tcBorders>
              <w:left w:val="nil"/>
              <w:right w:val="single" w:sz="4" w:space="0" w:color="auto"/>
            </w:tcBorders>
            <w:vAlign w:val="center"/>
          </w:tcPr>
          <w:p w:rsidR="00457DD2" w:rsidRDefault="00457DD2">
            <w:pPr>
              <w:widowControl/>
              <w:jc w:val="center"/>
              <w:rPr>
                <w:kern w:val="0"/>
              </w:rPr>
            </w:pPr>
          </w:p>
        </w:tc>
        <w:tc>
          <w:tcPr>
            <w:tcW w:w="5210" w:type="dxa"/>
            <w:gridSpan w:val="4"/>
            <w:tcBorders>
              <w:top w:val="single" w:sz="4" w:space="0" w:color="auto"/>
              <w:left w:val="nil"/>
              <w:bottom w:val="single" w:sz="4" w:space="0" w:color="auto"/>
              <w:right w:val="single" w:sz="4" w:space="0" w:color="auto"/>
            </w:tcBorders>
            <w:vAlign w:val="center"/>
          </w:tcPr>
          <w:p w:rsidR="00457DD2" w:rsidRDefault="00457DD2" w:rsidP="008346DF">
            <w:pPr>
              <w:widowControl/>
              <w:wordWrap w:val="0"/>
              <w:rPr>
                <w:rFonts w:ascii="宋体" w:hAnsi="宋体" w:cs="宋体"/>
                <w:kern w:val="0"/>
              </w:rPr>
            </w:pPr>
            <w:r>
              <w:rPr>
                <w:rFonts w:ascii="宋体" w:hAnsi="宋体" w:cs="宋体" w:hint="eastAsia"/>
                <w:kern w:val="0"/>
              </w:rPr>
              <w:t>3.9评标活动结束前，开标记录</w:t>
            </w:r>
            <w:proofErr w:type="gramStart"/>
            <w:r>
              <w:rPr>
                <w:rFonts w:ascii="宋体" w:hAnsi="宋体" w:cs="宋体" w:hint="eastAsia"/>
                <w:kern w:val="0"/>
              </w:rPr>
              <w:t>表表达</w:t>
            </w:r>
            <w:proofErr w:type="gramEnd"/>
            <w:r>
              <w:rPr>
                <w:rFonts w:ascii="宋体" w:hAnsi="宋体" w:cs="宋体" w:hint="eastAsia"/>
                <w:kern w:val="0"/>
              </w:rPr>
              <w:t>错误或描述不清的扣5分，由他人指出会影响评标结果的录入报价信息或评标基准价计算等错误的，扣10分；</w:t>
            </w:r>
          </w:p>
        </w:tc>
        <w:tc>
          <w:tcPr>
            <w:tcW w:w="709" w:type="dxa"/>
            <w:tcBorders>
              <w:top w:val="single" w:sz="4" w:space="0" w:color="auto"/>
              <w:left w:val="nil"/>
              <w:bottom w:val="single" w:sz="4" w:space="0" w:color="auto"/>
              <w:right w:val="single" w:sz="4" w:space="0" w:color="auto"/>
            </w:tcBorders>
            <w:vAlign w:val="center"/>
          </w:tcPr>
          <w:p w:rsidR="00457DD2" w:rsidRDefault="00457DD2">
            <w:pPr>
              <w:widowControl/>
              <w:wordWrap w:val="0"/>
              <w:jc w:val="center"/>
              <w:rPr>
                <w:kern w:val="0"/>
              </w:rPr>
            </w:pPr>
          </w:p>
        </w:tc>
        <w:tc>
          <w:tcPr>
            <w:tcW w:w="709" w:type="dxa"/>
            <w:vMerge/>
            <w:tcBorders>
              <w:left w:val="nil"/>
              <w:right w:val="single" w:sz="4" w:space="0" w:color="auto"/>
            </w:tcBorders>
            <w:vAlign w:val="center"/>
          </w:tcPr>
          <w:p w:rsidR="00457DD2" w:rsidRDefault="00457DD2">
            <w:pPr>
              <w:widowControl/>
              <w:jc w:val="center"/>
              <w:rPr>
                <w:kern w:val="0"/>
              </w:rPr>
            </w:pPr>
          </w:p>
        </w:tc>
      </w:tr>
      <w:tr w:rsidR="00457DD2" w:rsidTr="00A6764E">
        <w:trPr>
          <w:trHeight w:val="696"/>
        </w:trPr>
        <w:tc>
          <w:tcPr>
            <w:tcW w:w="1526" w:type="dxa"/>
            <w:vMerge/>
            <w:tcBorders>
              <w:left w:val="single" w:sz="4" w:space="0" w:color="auto"/>
              <w:right w:val="single" w:sz="4" w:space="0" w:color="auto"/>
            </w:tcBorders>
            <w:vAlign w:val="center"/>
          </w:tcPr>
          <w:p w:rsidR="00457DD2" w:rsidRDefault="00457DD2">
            <w:pPr>
              <w:widowControl/>
              <w:jc w:val="center"/>
              <w:rPr>
                <w:kern w:val="0"/>
              </w:rPr>
            </w:pPr>
          </w:p>
        </w:tc>
        <w:tc>
          <w:tcPr>
            <w:tcW w:w="1416" w:type="dxa"/>
            <w:gridSpan w:val="2"/>
            <w:vMerge/>
            <w:tcBorders>
              <w:left w:val="nil"/>
              <w:right w:val="single" w:sz="4" w:space="0" w:color="auto"/>
            </w:tcBorders>
            <w:vAlign w:val="center"/>
          </w:tcPr>
          <w:p w:rsidR="00457DD2" w:rsidRDefault="00457DD2">
            <w:pPr>
              <w:widowControl/>
              <w:jc w:val="center"/>
              <w:rPr>
                <w:kern w:val="0"/>
              </w:rPr>
            </w:pPr>
          </w:p>
        </w:tc>
        <w:tc>
          <w:tcPr>
            <w:tcW w:w="5210" w:type="dxa"/>
            <w:gridSpan w:val="4"/>
            <w:tcBorders>
              <w:top w:val="single" w:sz="4" w:space="0" w:color="auto"/>
              <w:left w:val="nil"/>
              <w:bottom w:val="single" w:sz="4" w:space="0" w:color="auto"/>
              <w:right w:val="single" w:sz="4" w:space="0" w:color="auto"/>
            </w:tcBorders>
            <w:vAlign w:val="center"/>
          </w:tcPr>
          <w:p w:rsidR="00457DD2" w:rsidRDefault="00457DD2" w:rsidP="008346DF">
            <w:pPr>
              <w:widowControl/>
              <w:wordWrap w:val="0"/>
              <w:rPr>
                <w:rFonts w:ascii="宋体" w:hAnsi="宋体" w:cs="宋体"/>
                <w:kern w:val="0"/>
              </w:rPr>
            </w:pPr>
            <w:r>
              <w:rPr>
                <w:rFonts w:ascii="宋体" w:hAnsi="宋体" w:cs="宋体" w:hint="eastAsia"/>
                <w:kern w:val="0"/>
              </w:rPr>
              <w:t>3.10中标候选人公示期间对投标人等提出的评标结果异议未及时提出处理意见或提出的意见不合理的，扣10分；</w:t>
            </w:r>
          </w:p>
        </w:tc>
        <w:tc>
          <w:tcPr>
            <w:tcW w:w="709" w:type="dxa"/>
            <w:tcBorders>
              <w:top w:val="nil"/>
              <w:left w:val="nil"/>
              <w:bottom w:val="single" w:sz="4" w:space="0" w:color="auto"/>
              <w:right w:val="single" w:sz="4" w:space="0" w:color="auto"/>
            </w:tcBorders>
            <w:vAlign w:val="center"/>
          </w:tcPr>
          <w:p w:rsidR="00457DD2" w:rsidRDefault="00457DD2">
            <w:pPr>
              <w:widowControl/>
              <w:wordWrap w:val="0"/>
              <w:jc w:val="center"/>
              <w:rPr>
                <w:kern w:val="0"/>
              </w:rPr>
            </w:pPr>
          </w:p>
        </w:tc>
        <w:tc>
          <w:tcPr>
            <w:tcW w:w="709" w:type="dxa"/>
            <w:vMerge/>
            <w:tcBorders>
              <w:left w:val="nil"/>
              <w:right w:val="single" w:sz="4" w:space="0" w:color="auto"/>
            </w:tcBorders>
            <w:vAlign w:val="center"/>
          </w:tcPr>
          <w:p w:rsidR="00457DD2" w:rsidRDefault="00457DD2">
            <w:pPr>
              <w:widowControl/>
              <w:jc w:val="center"/>
              <w:rPr>
                <w:kern w:val="0"/>
              </w:rPr>
            </w:pPr>
          </w:p>
        </w:tc>
      </w:tr>
      <w:tr w:rsidR="00457DD2" w:rsidTr="00A6764E">
        <w:trPr>
          <w:trHeight w:val="759"/>
        </w:trPr>
        <w:tc>
          <w:tcPr>
            <w:tcW w:w="1526" w:type="dxa"/>
            <w:vMerge/>
            <w:tcBorders>
              <w:left w:val="single" w:sz="4" w:space="0" w:color="auto"/>
              <w:bottom w:val="single" w:sz="4" w:space="0" w:color="auto"/>
              <w:right w:val="single" w:sz="4" w:space="0" w:color="auto"/>
            </w:tcBorders>
            <w:vAlign w:val="center"/>
          </w:tcPr>
          <w:p w:rsidR="00457DD2" w:rsidRDefault="00457DD2">
            <w:pPr>
              <w:widowControl/>
              <w:jc w:val="center"/>
              <w:rPr>
                <w:kern w:val="0"/>
              </w:rPr>
            </w:pPr>
          </w:p>
        </w:tc>
        <w:tc>
          <w:tcPr>
            <w:tcW w:w="1416" w:type="dxa"/>
            <w:gridSpan w:val="2"/>
            <w:vMerge/>
            <w:tcBorders>
              <w:left w:val="nil"/>
              <w:bottom w:val="single" w:sz="4" w:space="0" w:color="auto"/>
              <w:right w:val="single" w:sz="4" w:space="0" w:color="auto"/>
            </w:tcBorders>
            <w:vAlign w:val="center"/>
          </w:tcPr>
          <w:p w:rsidR="00457DD2" w:rsidRDefault="00457DD2">
            <w:pPr>
              <w:widowControl/>
              <w:wordWrap w:val="0"/>
              <w:jc w:val="center"/>
              <w:rPr>
                <w:kern w:val="0"/>
              </w:rPr>
            </w:pPr>
          </w:p>
        </w:tc>
        <w:tc>
          <w:tcPr>
            <w:tcW w:w="5210" w:type="dxa"/>
            <w:gridSpan w:val="4"/>
            <w:tcBorders>
              <w:top w:val="single" w:sz="4" w:space="0" w:color="auto"/>
              <w:left w:val="nil"/>
              <w:bottom w:val="single" w:sz="4" w:space="0" w:color="auto"/>
              <w:right w:val="single" w:sz="4" w:space="0" w:color="auto"/>
            </w:tcBorders>
            <w:vAlign w:val="center"/>
          </w:tcPr>
          <w:p w:rsidR="00457DD2" w:rsidRDefault="00457DD2" w:rsidP="008346DF">
            <w:pPr>
              <w:widowControl/>
              <w:wordWrap w:val="0"/>
              <w:rPr>
                <w:rFonts w:ascii="宋体" w:hAnsi="宋体" w:cs="宋体"/>
                <w:kern w:val="0"/>
              </w:rPr>
            </w:pPr>
            <w:r>
              <w:rPr>
                <w:rFonts w:ascii="宋体" w:hAnsi="宋体" w:cs="宋体" w:hint="eastAsia"/>
                <w:kern w:val="0"/>
              </w:rPr>
              <w:t>3.11发生其他错误情况但未造成严重后果的每处扣5分。造成严重后果的扣35分</w:t>
            </w:r>
          </w:p>
        </w:tc>
        <w:tc>
          <w:tcPr>
            <w:tcW w:w="709" w:type="dxa"/>
            <w:tcBorders>
              <w:top w:val="single" w:sz="4" w:space="0" w:color="auto"/>
              <w:left w:val="nil"/>
              <w:bottom w:val="single" w:sz="4" w:space="0" w:color="auto"/>
              <w:right w:val="single" w:sz="4" w:space="0" w:color="auto"/>
            </w:tcBorders>
            <w:vAlign w:val="center"/>
          </w:tcPr>
          <w:p w:rsidR="00457DD2" w:rsidRDefault="00457DD2">
            <w:pPr>
              <w:widowControl/>
              <w:jc w:val="center"/>
              <w:rPr>
                <w:kern w:val="0"/>
              </w:rPr>
            </w:pPr>
          </w:p>
        </w:tc>
        <w:tc>
          <w:tcPr>
            <w:tcW w:w="709" w:type="dxa"/>
            <w:vMerge/>
            <w:tcBorders>
              <w:left w:val="nil"/>
              <w:bottom w:val="single" w:sz="4" w:space="0" w:color="auto"/>
              <w:right w:val="single" w:sz="4" w:space="0" w:color="auto"/>
            </w:tcBorders>
            <w:vAlign w:val="center"/>
          </w:tcPr>
          <w:p w:rsidR="00457DD2" w:rsidRDefault="00457DD2">
            <w:pPr>
              <w:widowControl/>
              <w:jc w:val="center"/>
              <w:rPr>
                <w:kern w:val="0"/>
              </w:rPr>
            </w:pPr>
          </w:p>
        </w:tc>
      </w:tr>
      <w:tr w:rsidR="002A216F">
        <w:trPr>
          <w:trHeight w:val="1106"/>
        </w:trPr>
        <w:tc>
          <w:tcPr>
            <w:tcW w:w="1526" w:type="dxa"/>
            <w:tcBorders>
              <w:top w:val="single" w:sz="4" w:space="0" w:color="auto"/>
              <w:left w:val="single" w:sz="4" w:space="0" w:color="auto"/>
              <w:bottom w:val="single" w:sz="4" w:space="0" w:color="auto"/>
              <w:right w:val="single" w:sz="4" w:space="0" w:color="auto"/>
            </w:tcBorders>
            <w:vAlign w:val="center"/>
          </w:tcPr>
          <w:p w:rsidR="002A216F" w:rsidRDefault="000C6A9E">
            <w:pPr>
              <w:widowControl/>
              <w:wordWrap w:val="0"/>
              <w:jc w:val="center"/>
              <w:rPr>
                <w:kern w:val="0"/>
              </w:rPr>
            </w:pPr>
            <w:r>
              <w:rPr>
                <w:rFonts w:hint="eastAsia"/>
                <w:kern w:val="0"/>
              </w:rPr>
              <w:t>四、资料整理情况（</w:t>
            </w:r>
            <w:r>
              <w:rPr>
                <w:kern w:val="0"/>
              </w:rPr>
              <w:t>5</w:t>
            </w:r>
            <w:r>
              <w:rPr>
                <w:rFonts w:hint="eastAsia"/>
                <w:kern w:val="0"/>
              </w:rPr>
              <w:t>分）</w:t>
            </w:r>
          </w:p>
          <w:p w:rsidR="002A216F" w:rsidRDefault="002A216F">
            <w:pPr>
              <w:widowControl/>
              <w:wordWrap w:val="0"/>
              <w:jc w:val="center"/>
              <w:rPr>
                <w:kern w:val="0"/>
              </w:rPr>
            </w:pPr>
          </w:p>
        </w:tc>
        <w:tc>
          <w:tcPr>
            <w:tcW w:w="1416" w:type="dxa"/>
            <w:gridSpan w:val="2"/>
            <w:tcBorders>
              <w:top w:val="single" w:sz="4" w:space="0" w:color="auto"/>
              <w:left w:val="nil"/>
              <w:bottom w:val="single" w:sz="4" w:space="0" w:color="auto"/>
              <w:right w:val="single" w:sz="4" w:space="0" w:color="auto"/>
            </w:tcBorders>
            <w:vAlign w:val="center"/>
          </w:tcPr>
          <w:p w:rsidR="002A216F" w:rsidRDefault="000C6A9E">
            <w:pPr>
              <w:widowControl/>
              <w:wordWrap w:val="0"/>
              <w:jc w:val="center"/>
              <w:rPr>
                <w:kern w:val="0"/>
              </w:rPr>
            </w:pPr>
            <w:r>
              <w:rPr>
                <w:rFonts w:hint="eastAsia"/>
                <w:kern w:val="0"/>
              </w:rPr>
              <w:t>资料整理情况</w:t>
            </w:r>
          </w:p>
        </w:tc>
        <w:tc>
          <w:tcPr>
            <w:tcW w:w="5210" w:type="dxa"/>
            <w:gridSpan w:val="4"/>
            <w:tcBorders>
              <w:top w:val="single" w:sz="4" w:space="0" w:color="auto"/>
              <w:left w:val="nil"/>
              <w:bottom w:val="single" w:sz="4" w:space="0" w:color="auto"/>
              <w:right w:val="single" w:sz="4" w:space="0" w:color="auto"/>
            </w:tcBorders>
            <w:vAlign w:val="center"/>
          </w:tcPr>
          <w:p w:rsidR="002A216F" w:rsidRDefault="000C6A9E">
            <w:pPr>
              <w:widowControl/>
              <w:wordWrap w:val="0"/>
              <w:rPr>
                <w:rFonts w:ascii="宋体" w:hAnsi="宋体" w:cs="宋体"/>
                <w:kern w:val="0"/>
              </w:rPr>
            </w:pPr>
            <w:r>
              <w:rPr>
                <w:rFonts w:ascii="宋体" w:hAnsi="宋体" w:cs="宋体" w:hint="eastAsia"/>
                <w:kern w:val="0"/>
              </w:rPr>
              <w:t>4.1在确定中标人之日起7日内未向委托人提交招投标情况书面报告或确定中标人之日起15日内未提交招投标等备案资料或提交的招投标资料不完整的扣5分</w:t>
            </w:r>
          </w:p>
        </w:tc>
        <w:tc>
          <w:tcPr>
            <w:tcW w:w="709" w:type="dxa"/>
            <w:tcBorders>
              <w:top w:val="single" w:sz="4" w:space="0" w:color="auto"/>
              <w:left w:val="single" w:sz="4" w:space="0" w:color="auto"/>
              <w:bottom w:val="single" w:sz="4" w:space="0" w:color="auto"/>
              <w:right w:val="single" w:sz="4" w:space="0" w:color="auto"/>
            </w:tcBorders>
            <w:vAlign w:val="center"/>
          </w:tcPr>
          <w:p w:rsidR="002A216F" w:rsidRDefault="002A216F">
            <w:pPr>
              <w:widowControl/>
              <w:wordWrap w:val="0"/>
              <w:jc w:val="center"/>
              <w:rPr>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2A216F" w:rsidRDefault="002A216F">
            <w:pPr>
              <w:widowControl/>
              <w:wordWrap w:val="0"/>
              <w:jc w:val="center"/>
              <w:rPr>
                <w:kern w:val="0"/>
              </w:rPr>
            </w:pPr>
          </w:p>
        </w:tc>
      </w:tr>
      <w:tr w:rsidR="00F41074" w:rsidTr="00F41074">
        <w:trPr>
          <w:trHeight w:val="431"/>
        </w:trPr>
        <w:tc>
          <w:tcPr>
            <w:tcW w:w="8152" w:type="dxa"/>
            <w:gridSpan w:val="7"/>
            <w:tcBorders>
              <w:top w:val="single" w:sz="4" w:space="0" w:color="auto"/>
              <w:left w:val="single" w:sz="4" w:space="0" w:color="auto"/>
              <w:bottom w:val="single" w:sz="4" w:space="0" w:color="auto"/>
              <w:right w:val="single" w:sz="4" w:space="0" w:color="auto"/>
            </w:tcBorders>
            <w:vAlign w:val="center"/>
          </w:tcPr>
          <w:p w:rsidR="00F41074" w:rsidRDefault="00F41074">
            <w:pPr>
              <w:widowControl/>
              <w:wordWrap w:val="0"/>
              <w:jc w:val="center"/>
              <w:rPr>
                <w:rFonts w:ascii="宋体" w:hAnsi="宋体" w:cs="宋体"/>
                <w:kern w:val="0"/>
              </w:rPr>
            </w:pPr>
            <w:r>
              <w:rPr>
                <w:rFonts w:ascii="宋体" w:hAnsi="宋体" w:cs="宋体" w:hint="eastAsia"/>
                <w:kern w:val="0"/>
              </w:rPr>
              <w:t>合计</w:t>
            </w:r>
          </w:p>
        </w:tc>
        <w:tc>
          <w:tcPr>
            <w:tcW w:w="709" w:type="dxa"/>
            <w:tcBorders>
              <w:top w:val="single" w:sz="4" w:space="0" w:color="auto"/>
              <w:left w:val="single" w:sz="4" w:space="0" w:color="auto"/>
              <w:bottom w:val="single" w:sz="4" w:space="0" w:color="auto"/>
              <w:right w:val="single" w:sz="4" w:space="0" w:color="auto"/>
            </w:tcBorders>
            <w:vAlign w:val="center"/>
          </w:tcPr>
          <w:p w:rsidR="00F41074" w:rsidRDefault="00F41074">
            <w:pPr>
              <w:widowControl/>
              <w:wordWrap w:val="0"/>
              <w:jc w:val="center"/>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F41074" w:rsidRDefault="00F41074">
            <w:pPr>
              <w:widowControl/>
              <w:wordWrap w:val="0"/>
              <w:jc w:val="center"/>
              <w:rPr>
                <w:rFonts w:ascii="宋体" w:hAnsi="宋体" w:cs="宋体"/>
                <w:kern w:val="0"/>
              </w:rPr>
            </w:pPr>
          </w:p>
        </w:tc>
      </w:tr>
      <w:tr w:rsidR="002A216F">
        <w:trPr>
          <w:trHeight w:val="713"/>
        </w:trPr>
        <w:tc>
          <w:tcPr>
            <w:tcW w:w="1526" w:type="dxa"/>
            <w:vMerge w:val="restart"/>
            <w:tcBorders>
              <w:top w:val="nil"/>
              <w:left w:val="single" w:sz="4" w:space="0" w:color="auto"/>
              <w:bottom w:val="single" w:sz="4" w:space="0" w:color="auto"/>
              <w:right w:val="single" w:sz="4" w:space="0" w:color="auto"/>
            </w:tcBorders>
            <w:vAlign w:val="center"/>
          </w:tcPr>
          <w:p w:rsidR="002A216F" w:rsidRDefault="000C6A9E">
            <w:pPr>
              <w:widowControl/>
              <w:wordWrap w:val="0"/>
              <w:jc w:val="center"/>
              <w:rPr>
                <w:rFonts w:ascii="宋体" w:hAnsi="宋体" w:cs="宋体"/>
                <w:kern w:val="0"/>
              </w:rPr>
            </w:pPr>
            <w:r>
              <w:rPr>
                <w:rFonts w:ascii="宋体" w:hAnsi="宋体" w:cs="宋体" w:hint="eastAsia"/>
                <w:kern w:val="0"/>
              </w:rPr>
              <w:t>评价等级</w:t>
            </w:r>
          </w:p>
        </w:tc>
        <w:tc>
          <w:tcPr>
            <w:tcW w:w="1390" w:type="dxa"/>
            <w:tcBorders>
              <w:top w:val="single" w:sz="4" w:space="0" w:color="auto"/>
              <w:left w:val="nil"/>
              <w:bottom w:val="single" w:sz="4" w:space="0" w:color="auto"/>
              <w:right w:val="single" w:sz="4" w:space="0" w:color="auto"/>
            </w:tcBorders>
          </w:tcPr>
          <w:p w:rsidR="002A216F" w:rsidRDefault="000C6A9E">
            <w:pPr>
              <w:widowControl/>
              <w:wordWrap w:val="0"/>
              <w:jc w:val="center"/>
              <w:rPr>
                <w:rFonts w:ascii="宋体" w:hAnsi="宋体" w:cs="宋体"/>
                <w:kern w:val="0"/>
              </w:rPr>
            </w:pPr>
            <w:r>
              <w:rPr>
                <w:rFonts w:ascii="宋体" w:hAnsi="宋体" w:cs="宋体" w:hint="eastAsia"/>
                <w:kern w:val="0"/>
              </w:rPr>
              <w:t>A级:</w:t>
            </w:r>
          </w:p>
          <w:p w:rsidR="002A216F" w:rsidRDefault="000C6A9E">
            <w:pPr>
              <w:widowControl/>
              <w:wordWrap w:val="0"/>
              <w:jc w:val="center"/>
              <w:rPr>
                <w:rFonts w:ascii="宋体" w:hAnsi="宋体" w:cs="宋体"/>
                <w:kern w:val="0"/>
              </w:rPr>
            </w:pPr>
            <w:r>
              <w:rPr>
                <w:rFonts w:ascii="宋体" w:hAnsi="宋体" w:cs="宋体" w:hint="eastAsia"/>
                <w:kern w:val="0"/>
              </w:rPr>
              <w:t>P≥80分</w:t>
            </w:r>
          </w:p>
        </w:tc>
        <w:tc>
          <w:tcPr>
            <w:tcW w:w="1693" w:type="dxa"/>
            <w:gridSpan w:val="2"/>
            <w:tcBorders>
              <w:top w:val="single" w:sz="4" w:space="0" w:color="auto"/>
              <w:left w:val="nil"/>
              <w:bottom w:val="single" w:sz="4" w:space="0" w:color="auto"/>
              <w:right w:val="single" w:sz="4" w:space="0" w:color="auto"/>
            </w:tcBorders>
          </w:tcPr>
          <w:p w:rsidR="002A216F" w:rsidRDefault="000C6A9E">
            <w:pPr>
              <w:widowControl/>
              <w:wordWrap w:val="0"/>
              <w:jc w:val="center"/>
              <w:rPr>
                <w:rFonts w:ascii="宋体" w:hAnsi="宋体" w:cs="宋体"/>
                <w:kern w:val="0"/>
              </w:rPr>
            </w:pPr>
            <w:r>
              <w:rPr>
                <w:rFonts w:ascii="宋体" w:hAnsi="宋体" w:cs="宋体" w:hint="eastAsia"/>
                <w:kern w:val="0"/>
              </w:rPr>
              <w:t>B级:</w:t>
            </w:r>
          </w:p>
          <w:p w:rsidR="002A216F" w:rsidRDefault="000C6A9E">
            <w:pPr>
              <w:widowControl/>
              <w:wordWrap w:val="0"/>
              <w:jc w:val="center"/>
              <w:rPr>
                <w:rFonts w:ascii="宋体" w:hAnsi="宋体" w:cs="宋体"/>
                <w:kern w:val="0"/>
              </w:rPr>
            </w:pPr>
            <w:r>
              <w:rPr>
                <w:rFonts w:ascii="宋体" w:hAnsi="宋体" w:cs="宋体" w:hint="eastAsia"/>
                <w:kern w:val="0"/>
              </w:rPr>
              <w:t>70分≤P＜80分</w:t>
            </w:r>
          </w:p>
        </w:tc>
        <w:tc>
          <w:tcPr>
            <w:tcW w:w="1559" w:type="dxa"/>
            <w:tcBorders>
              <w:top w:val="single" w:sz="4" w:space="0" w:color="auto"/>
              <w:left w:val="nil"/>
              <w:bottom w:val="single" w:sz="4" w:space="0" w:color="auto"/>
              <w:right w:val="single" w:sz="4" w:space="0" w:color="auto"/>
            </w:tcBorders>
          </w:tcPr>
          <w:p w:rsidR="002A216F" w:rsidRDefault="000C6A9E">
            <w:pPr>
              <w:widowControl/>
              <w:wordWrap w:val="0"/>
              <w:jc w:val="center"/>
              <w:rPr>
                <w:rFonts w:ascii="宋体" w:hAnsi="宋体" w:cs="宋体"/>
                <w:kern w:val="0"/>
              </w:rPr>
            </w:pPr>
            <w:r>
              <w:rPr>
                <w:rFonts w:ascii="宋体" w:hAnsi="宋体" w:cs="宋体" w:hint="eastAsia"/>
                <w:kern w:val="0"/>
              </w:rPr>
              <w:t>C级:</w:t>
            </w:r>
          </w:p>
          <w:p w:rsidR="002A216F" w:rsidRDefault="000C6A9E">
            <w:pPr>
              <w:widowControl/>
              <w:wordWrap w:val="0"/>
              <w:jc w:val="center"/>
              <w:rPr>
                <w:rFonts w:ascii="宋体" w:hAnsi="宋体" w:cs="宋体"/>
                <w:kern w:val="0"/>
              </w:rPr>
            </w:pPr>
            <w:r>
              <w:rPr>
                <w:rFonts w:ascii="宋体" w:hAnsi="宋体" w:cs="宋体" w:hint="eastAsia"/>
                <w:kern w:val="0"/>
              </w:rPr>
              <w:t>60≤P＜70分</w:t>
            </w:r>
          </w:p>
        </w:tc>
        <w:tc>
          <w:tcPr>
            <w:tcW w:w="1276" w:type="dxa"/>
            <w:tcBorders>
              <w:top w:val="single" w:sz="4" w:space="0" w:color="auto"/>
              <w:left w:val="nil"/>
              <w:bottom w:val="single" w:sz="4" w:space="0" w:color="auto"/>
              <w:right w:val="single" w:sz="4" w:space="0" w:color="auto"/>
            </w:tcBorders>
          </w:tcPr>
          <w:p w:rsidR="002A216F" w:rsidRDefault="000C6A9E">
            <w:pPr>
              <w:widowControl/>
              <w:wordWrap w:val="0"/>
              <w:jc w:val="center"/>
              <w:rPr>
                <w:rFonts w:ascii="宋体" w:hAnsi="宋体" w:cs="宋体"/>
                <w:kern w:val="0"/>
              </w:rPr>
            </w:pPr>
            <w:r>
              <w:rPr>
                <w:rFonts w:ascii="宋体" w:hAnsi="宋体" w:cs="宋体" w:hint="eastAsia"/>
                <w:kern w:val="0"/>
              </w:rPr>
              <w:t>D级:</w:t>
            </w:r>
          </w:p>
          <w:p w:rsidR="002A216F" w:rsidRDefault="000C6A9E">
            <w:pPr>
              <w:widowControl/>
              <w:wordWrap w:val="0"/>
              <w:jc w:val="center"/>
              <w:rPr>
                <w:rFonts w:ascii="宋体" w:hAnsi="宋体" w:cs="宋体"/>
                <w:kern w:val="0"/>
              </w:rPr>
            </w:pPr>
            <w:r>
              <w:rPr>
                <w:rFonts w:ascii="宋体" w:hAnsi="宋体" w:cs="宋体" w:hint="eastAsia"/>
                <w:kern w:val="0"/>
              </w:rPr>
              <w:t>P＜60分</w:t>
            </w:r>
          </w:p>
        </w:tc>
        <w:tc>
          <w:tcPr>
            <w:tcW w:w="2126" w:type="dxa"/>
            <w:gridSpan w:val="3"/>
            <w:tcBorders>
              <w:top w:val="single" w:sz="4" w:space="0" w:color="auto"/>
              <w:left w:val="nil"/>
              <w:bottom w:val="single" w:sz="4" w:space="0" w:color="auto"/>
              <w:right w:val="single" w:sz="4" w:space="0" w:color="auto"/>
            </w:tcBorders>
            <w:vAlign w:val="center"/>
          </w:tcPr>
          <w:p w:rsidR="002A216F" w:rsidRDefault="000C6A9E">
            <w:pPr>
              <w:widowControl/>
              <w:wordWrap w:val="0"/>
              <w:jc w:val="center"/>
              <w:rPr>
                <w:rFonts w:ascii="宋体" w:hAnsi="宋体" w:cs="宋体"/>
                <w:kern w:val="0"/>
              </w:rPr>
            </w:pPr>
            <w:r>
              <w:rPr>
                <w:rFonts w:ascii="宋体" w:hAnsi="宋体" w:cs="宋体" w:hint="eastAsia"/>
                <w:kern w:val="0"/>
              </w:rPr>
              <w:t>其它说明</w:t>
            </w:r>
          </w:p>
        </w:tc>
      </w:tr>
      <w:tr w:rsidR="002A216F" w:rsidTr="002615A0">
        <w:trPr>
          <w:trHeight w:val="547"/>
        </w:trPr>
        <w:tc>
          <w:tcPr>
            <w:tcW w:w="1526" w:type="dxa"/>
            <w:vMerge/>
            <w:tcBorders>
              <w:top w:val="nil"/>
              <w:left w:val="single" w:sz="4" w:space="0" w:color="auto"/>
              <w:bottom w:val="single" w:sz="4" w:space="0" w:color="auto"/>
              <w:right w:val="single" w:sz="4" w:space="0" w:color="auto"/>
            </w:tcBorders>
            <w:vAlign w:val="center"/>
          </w:tcPr>
          <w:p w:rsidR="002A216F" w:rsidRDefault="002A216F">
            <w:pPr>
              <w:widowControl/>
              <w:jc w:val="center"/>
              <w:rPr>
                <w:rFonts w:ascii="宋体" w:hAnsi="宋体" w:cs="宋体"/>
                <w:kern w:val="0"/>
              </w:rPr>
            </w:pPr>
          </w:p>
        </w:tc>
        <w:tc>
          <w:tcPr>
            <w:tcW w:w="1390" w:type="dxa"/>
            <w:tcBorders>
              <w:top w:val="single" w:sz="4" w:space="0" w:color="auto"/>
              <w:left w:val="nil"/>
              <w:bottom w:val="single" w:sz="4" w:space="0" w:color="auto"/>
              <w:right w:val="single" w:sz="4" w:space="0" w:color="auto"/>
            </w:tcBorders>
          </w:tcPr>
          <w:p w:rsidR="002A216F" w:rsidRDefault="002A216F">
            <w:pPr>
              <w:wordWrap w:val="0"/>
              <w:jc w:val="center"/>
              <w:rPr>
                <w:rFonts w:ascii="宋体" w:hAnsi="宋体" w:cs="宋体"/>
                <w:kern w:val="0"/>
              </w:rPr>
            </w:pPr>
          </w:p>
        </w:tc>
        <w:tc>
          <w:tcPr>
            <w:tcW w:w="1693" w:type="dxa"/>
            <w:gridSpan w:val="2"/>
            <w:tcBorders>
              <w:top w:val="single" w:sz="4" w:space="0" w:color="auto"/>
              <w:left w:val="nil"/>
              <w:bottom w:val="single" w:sz="4" w:space="0" w:color="auto"/>
              <w:right w:val="single" w:sz="4" w:space="0" w:color="auto"/>
            </w:tcBorders>
          </w:tcPr>
          <w:p w:rsidR="002A216F" w:rsidRDefault="002A216F">
            <w:pPr>
              <w:wordWrap w:val="0"/>
              <w:jc w:val="center"/>
              <w:rPr>
                <w:rFonts w:ascii="宋体" w:hAnsi="宋体" w:cs="宋体"/>
                <w:kern w:val="0"/>
              </w:rPr>
            </w:pPr>
          </w:p>
        </w:tc>
        <w:tc>
          <w:tcPr>
            <w:tcW w:w="1559" w:type="dxa"/>
            <w:tcBorders>
              <w:top w:val="single" w:sz="4" w:space="0" w:color="auto"/>
              <w:left w:val="nil"/>
              <w:bottom w:val="single" w:sz="4" w:space="0" w:color="auto"/>
              <w:right w:val="single" w:sz="4" w:space="0" w:color="auto"/>
            </w:tcBorders>
          </w:tcPr>
          <w:p w:rsidR="002A216F" w:rsidRDefault="002A216F">
            <w:pPr>
              <w:wordWrap w:val="0"/>
              <w:jc w:val="center"/>
              <w:rPr>
                <w:rFonts w:ascii="宋体" w:hAnsi="宋体" w:cs="宋体"/>
                <w:kern w:val="0"/>
              </w:rPr>
            </w:pPr>
          </w:p>
        </w:tc>
        <w:tc>
          <w:tcPr>
            <w:tcW w:w="1276" w:type="dxa"/>
            <w:tcBorders>
              <w:top w:val="single" w:sz="4" w:space="0" w:color="auto"/>
              <w:left w:val="nil"/>
              <w:bottom w:val="single" w:sz="4" w:space="0" w:color="auto"/>
              <w:right w:val="single" w:sz="4" w:space="0" w:color="auto"/>
            </w:tcBorders>
          </w:tcPr>
          <w:p w:rsidR="002A216F" w:rsidRDefault="002A216F">
            <w:pPr>
              <w:wordWrap w:val="0"/>
              <w:jc w:val="center"/>
              <w:rPr>
                <w:rFonts w:ascii="宋体" w:hAnsi="宋体" w:cs="宋体"/>
                <w:kern w:val="0"/>
              </w:rPr>
            </w:pPr>
          </w:p>
        </w:tc>
        <w:tc>
          <w:tcPr>
            <w:tcW w:w="2126" w:type="dxa"/>
            <w:gridSpan w:val="3"/>
            <w:tcBorders>
              <w:top w:val="single" w:sz="4" w:space="0" w:color="auto"/>
              <w:left w:val="nil"/>
              <w:bottom w:val="single" w:sz="4" w:space="0" w:color="auto"/>
              <w:right w:val="single" w:sz="4" w:space="0" w:color="auto"/>
            </w:tcBorders>
          </w:tcPr>
          <w:p w:rsidR="002A216F" w:rsidRDefault="002A216F">
            <w:pPr>
              <w:wordWrap w:val="0"/>
              <w:jc w:val="center"/>
              <w:rPr>
                <w:rFonts w:ascii="宋体" w:hAnsi="宋体" w:cs="宋体"/>
                <w:kern w:val="0"/>
              </w:rPr>
            </w:pPr>
          </w:p>
        </w:tc>
      </w:tr>
    </w:tbl>
    <w:p w:rsidR="002A216F" w:rsidRDefault="002A216F" w:rsidP="002615A0">
      <w:pPr>
        <w:widowControl/>
        <w:wordWrap w:val="0"/>
        <w:jc w:val="left"/>
      </w:pPr>
    </w:p>
    <w:sectPr w:rsidR="002A216F">
      <w:pgSz w:w="11906" w:h="16838"/>
      <w:pgMar w:top="1100" w:right="1236" w:bottom="1043" w:left="134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D1"/>
    <w:rsid w:val="000C6A9E"/>
    <w:rsid w:val="000E46D3"/>
    <w:rsid w:val="001C100F"/>
    <w:rsid w:val="001E3F05"/>
    <w:rsid w:val="002615A0"/>
    <w:rsid w:val="002730D5"/>
    <w:rsid w:val="002806EC"/>
    <w:rsid w:val="002A216F"/>
    <w:rsid w:val="002C4DD1"/>
    <w:rsid w:val="002E4543"/>
    <w:rsid w:val="0036155A"/>
    <w:rsid w:val="003B0D16"/>
    <w:rsid w:val="0042620C"/>
    <w:rsid w:val="00457DD2"/>
    <w:rsid w:val="00573871"/>
    <w:rsid w:val="005B461E"/>
    <w:rsid w:val="005D0F36"/>
    <w:rsid w:val="005D55E0"/>
    <w:rsid w:val="006041C0"/>
    <w:rsid w:val="00607CFB"/>
    <w:rsid w:val="006A126A"/>
    <w:rsid w:val="00785661"/>
    <w:rsid w:val="007B5D11"/>
    <w:rsid w:val="007C6095"/>
    <w:rsid w:val="007F4821"/>
    <w:rsid w:val="00822ED2"/>
    <w:rsid w:val="008255BE"/>
    <w:rsid w:val="008346DF"/>
    <w:rsid w:val="00961B25"/>
    <w:rsid w:val="009F0F62"/>
    <w:rsid w:val="00A05DEE"/>
    <w:rsid w:val="00AB62CC"/>
    <w:rsid w:val="00C2139C"/>
    <w:rsid w:val="00CE6747"/>
    <w:rsid w:val="00DC1987"/>
    <w:rsid w:val="00E81145"/>
    <w:rsid w:val="00F32D43"/>
    <w:rsid w:val="00F41074"/>
    <w:rsid w:val="00FF1BC1"/>
    <w:rsid w:val="00FF59FF"/>
    <w:rsid w:val="07E63491"/>
    <w:rsid w:val="4C9D7E29"/>
    <w:rsid w:val="6F1F03C5"/>
    <w:rsid w:val="7A57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Pr>
      <w:sz w:val="21"/>
      <w:szCs w:val="21"/>
    </w:rPr>
  </w:style>
  <w:style w:type="character" w:customStyle="1" w:styleId="Char1">
    <w:name w:val="批注框文本 Char"/>
    <w:basedOn w:val="a0"/>
    <w:link w:val="a5"/>
    <w:uiPriority w:val="99"/>
    <w:semiHidden/>
    <w:rPr>
      <w:rFonts w:ascii="Calibri" w:eastAsia="宋体" w:hAnsi="Calibri" w:cs="Calibri"/>
      <w:sz w:val="18"/>
      <w:szCs w:val="18"/>
    </w:rPr>
  </w:style>
  <w:style w:type="character" w:customStyle="1" w:styleId="Char0">
    <w:name w:val="批注文字 Char"/>
    <w:basedOn w:val="a0"/>
    <w:link w:val="a4"/>
    <w:uiPriority w:val="99"/>
    <w:semiHidden/>
    <w:qFormat/>
    <w:rPr>
      <w:rFonts w:ascii="Calibri" w:eastAsia="宋体" w:hAnsi="Calibri" w:cs="Calibri"/>
      <w:szCs w:val="21"/>
    </w:rPr>
  </w:style>
  <w:style w:type="character" w:customStyle="1" w:styleId="Char">
    <w:name w:val="批注主题 Char"/>
    <w:basedOn w:val="Char0"/>
    <w:link w:val="a3"/>
    <w:uiPriority w:val="99"/>
    <w:semiHidden/>
    <w:qFormat/>
    <w:rPr>
      <w:rFonts w:ascii="Calibri" w:eastAsia="宋体" w:hAnsi="Calibri" w:cs="Calibri"/>
      <w:b/>
      <w:bCs/>
      <w:szCs w:val="21"/>
    </w:rPr>
  </w:style>
  <w:style w:type="character" w:customStyle="1" w:styleId="Char3">
    <w:name w:val="页眉 Char"/>
    <w:basedOn w:val="a0"/>
    <w:link w:val="a7"/>
    <w:uiPriority w:val="99"/>
    <w:qFormat/>
    <w:rPr>
      <w:rFonts w:ascii="Calibri" w:eastAsia="宋体" w:hAnsi="Calibri" w:cs="Calibri"/>
      <w:kern w:val="2"/>
      <w:sz w:val="18"/>
      <w:szCs w:val="18"/>
    </w:rPr>
  </w:style>
  <w:style w:type="character" w:customStyle="1" w:styleId="Char2">
    <w:name w:val="页脚 Char"/>
    <w:basedOn w:val="a0"/>
    <w:link w:val="a6"/>
    <w:uiPriority w:val="99"/>
    <w:qFormat/>
    <w:rPr>
      <w:rFonts w:ascii="Calibri" w:eastAsia="宋体"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Pr>
      <w:sz w:val="21"/>
      <w:szCs w:val="21"/>
    </w:rPr>
  </w:style>
  <w:style w:type="character" w:customStyle="1" w:styleId="Char1">
    <w:name w:val="批注框文本 Char"/>
    <w:basedOn w:val="a0"/>
    <w:link w:val="a5"/>
    <w:uiPriority w:val="99"/>
    <w:semiHidden/>
    <w:rPr>
      <w:rFonts w:ascii="Calibri" w:eastAsia="宋体" w:hAnsi="Calibri" w:cs="Calibri"/>
      <w:sz w:val="18"/>
      <w:szCs w:val="18"/>
    </w:rPr>
  </w:style>
  <w:style w:type="character" w:customStyle="1" w:styleId="Char0">
    <w:name w:val="批注文字 Char"/>
    <w:basedOn w:val="a0"/>
    <w:link w:val="a4"/>
    <w:uiPriority w:val="99"/>
    <w:semiHidden/>
    <w:qFormat/>
    <w:rPr>
      <w:rFonts w:ascii="Calibri" w:eastAsia="宋体" w:hAnsi="Calibri" w:cs="Calibri"/>
      <w:szCs w:val="21"/>
    </w:rPr>
  </w:style>
  <w:style w:type="character" w:customStyle="1" w:styleId="Char">
    <w:name w:val="批注主题 Char"/>
    <w:basedOn w:val="Char0"/>
    <w:link w:val="a3"/>
    <w:uiPriority w:val="99"/>
    <w:semiHidden/>
    <w:qFormat/>
    <w:rPr>
      <w:rFonts w:ascii="Calibri" w:eastAsia="宋体" w:hAnsi="Calibri" w:cs="Calibri"/>
      <w:b/>
      <w:bCs/>
      <w:szCs w:val="21"/>
    </w:rPr>
  </w:style>
  <w:style w:type="character" w:customStyle="1" w:styleId="Char3">
    <w:name w:val="页眉 Char"/>
    <w:basedOn w:val="a0"/>
    <w:link w:val="a7"/>
    <w:uiPriority w:val="99"/>
    <w:qFormat/>
    <w:rPr>
      <w:rFonts w:ascii="Calibri" w:eastAsia="宋体" w:hAnsi="Calibri" w:cs="Calibri"/>
      <w:kern w:val="2"/>
      <w:sz w:val="18"/>
      <w:szCs w:val="18"/>
    </w:rPr>
  </w:style>
  <w:style w:type="character" w:customStyle="1" w:styleId="Char2">
    <w:name w:val="页脚 Char"/>
    <w:basedOn w:val="a0"/>
    <w:link w:val="a6"/>
    <w:uiPriority w:val="99"/>
    <w:qFormat/>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CED28-37DB-40A3-810B-569983E5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280</Words>
  <Characters>1601</Characters>
  <Application>Microsoft Office Word</Application>
  <DocSecurity>0</DocSecurity>
  <Lines>13</Lines>
  <Paragraphs>3</Paragraphs>
  <ScaleCrop>false</ScaleCrop>
  <Company>scdn</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温利婷</dc:creator>
  <cp:lastModifiedBy>龙开元</cp:lastModifiedBy>
  <cp:revision>25</cp:revision>
  <cp:lastPrinted>2018-11-21T03:02:00Z</cp:lastPrinted>
  <dcterms:created xsi:type="dcterms:W3CDTF">2017-07-17T08:13:00Z</dcterms:created>
  <dcterms:modified xsi:type="dcterms:W3CDTF">2020-09-08T02:39:00Z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