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用 户 需 求</w:t>
      </w:r>
    </w:p>
    <w:p>
      <w:pPr>
        <w:widowControl/>
        <w:numPr>
          <w:ilvl w:val="0"/>
          <w:numId w:val="1"/>
        </w:numPr>
        <w:ind w:left="0"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项目概况</w:t>
      </w:r>
    </w:p>
    <w:p>
      <w:pPr>
        <w:widowControl/>
        <w:ind w:firstLine="560" w:firstLineChars="200"/>
        <w:rPr>
          <w:rFonts w:asciiTheme="minorEastAsia" w:hAnsiTheme="minorEastAsia" w:eastAsiaTheme="minorEastAsia"/>
          <w:sz w:val="28"/>
          <w:szCs w:val="28"/>
        </w:rPr>
      </w:pPr>
      <w:r>
        <w:rPr>
          <w:rFonts w:hint="eastAsia" w:ascii="宋体" w:hAnsi="宋体" w:cs="Tahoma"/>
          <w:sz w:val="28"/>
          <w:szCs w:val="28"/>
        </w:rPr>
        <w:t>梅州市技师学院</w:t>
      </w:r>
      <w:r>
        <w:rPr>
          <w:rFonts w:hint="eastAsia" w:cs="宋体" w:asciiTheme="minorEastAsia" w:hAnsiTheme="minorEastAsia" w:eastAsiaTheme="minorEastAsia"/>
          <w:kern w:val="0"/>
          <w:sz w:val="28"/>
          <w:szCs w:val="28"/>
        </w:rPr>
        <w:t>（以下简称学院）高训校区</w:t>
      </w:r>
      <w:r>
        <w:rPr>
          <w:rFonts w:hint="eastAsia" w:asciiTheme="minorEastAsia" w:hAnsiTheme="minorEastAsia" w:eastAsiaTheme="minorEastAsia"/>
          <w:sz w:val="28"/>
          <w:szCs w:val="28"/>
        </w:rPr>
        <w:t>占地面积约50亩，现有教学楼1栋、实训楼3栋、宿舍</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栋，内宿生</w:t>
      </w:r>
      <w:r>
        <w:rPr>
          <w:rFonts w:hint="eastAsia" w:asciiTheme="minorEastAsia" w:hAnsiTheme="minorEastAsia" w:eastAsiaTheme="minorEastAsia"/>
          <w:sz w:val="28"/>
          <w:szCs w:val="28"/>
          <w:lang w:eastAsia="zh-CN"/>
        </w:rPr>
        <w:t>位</w:t>
      </w:r>
      <w:r>
        <w:rPr>
          <w:rFonts w:hint="eastAsia" w:asciiTheme="minorEastAsia" w:hAnsiTheme="minorEastAsia" w:eastAsiaTheme="minorEastAsia"/>
          <w:sz w:val="28"/>
          <w:szCs w:val="28"/>
        </w:rPr>
        <w:t>约180</w:t>
      </w:r>
      <w:r>
        <w:rPr>
          <w:rFonts w:hint="eastAsia" w:asciiTheme="minorEastAsia" w:hAnsiTheme="minorEastAsia" w:eastAsiaTheme="minorEastAsia"/>
          <w:sz w:val="28"/>
          <w:szCs w:val="28"/>
          <w:lang w:eastAsia="zh-CN"/>
        </w:rPr>
        <w:t>位</w:t>
      </w:r>
      <w:r>
        <w:rPr>
          <w:rFonts w:hint="eastAsia" w:asciiTheme="minorEastAsia" w:hAnsiTheme="minorEastAsia" w:eastAsiaTheme="minorEastAsia"/>
          <w:sz w:val="28"/>
          <w:szCs w:val="28"/>
        </w:rPr>
        <w:t>。食堂现有基础设施（水、电、校园一卡通收费系统等）、设备和厨具一批，面积约1000平方米（其中包含有1个小卖部，面积约为80平方米），食堂（含小卖部）按现状交付使用（以设备清单为准），为了满足师生就餐需求，更好的为师生服务，现通过公开招标确定食堂的承包经营者。</w:t>
      </w:r>
    </w:p>
    <w:p>
      <w:pPr>
        <w:widowControl/>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二、承包经营期限与相关费用要求</w:t>
      </w:r>
    </w:p>
    <w:p>
      <w:pPr>
        <w:widowControl/>
        <w:ind w:left="-2" w:leftChars="-1" w:firstLine="1"/>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1.承包经营期限：1年，即2020年8月</w:t>
      </w:r>
      <w:r>
        <w:rPr>
          <w:rFonts w:hint="eastAsia" w:cs="宋体" w:asciiTheme="minorEastAsia" w:hAnsiTheme="minorEastAsia" w:eastAsiaTheme="minorEastAsia"/>
          <w:kern w:val="0"/>
          <w:sz w:val="28"/>
          <w:szCs w:val="28"/>
          <w:lang w:val="en-US" w:eastAsia="zh-CN"/>
        </w:rPr>
        <w:t>22</w:t>
      </w:r>
      <w:r>
        <w:rPr>
          <w:rFonts w:hint="eastAsia" w:cs="宋体" w:asciiTheme="minorEastAsia" w:hAnsiTheme="minorEastAsia" w:eastAsiaTheme="minorEastAsia"/>
          <w:kern w:val="0"/>
          <w:sz w:val="28"/>
          <w:szCs w:val="28"/>
        </w:rPr>
        <w:t>日至2021年7月15日。</w:t>
      </w:r>
    </w:p>
    <w:tbl>
      <w:tblPr>
        <w:tblStyle w:val="5"/>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2"/>
        <w:gridCol w:w="2982"/>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2" w:type="dxa"/>
            <w:vAlign w:val="center"/>
          </w:tcPr>
          <w:p>
            <w:pPr>
              <w:widowControl/>
              <w:ind w:firstLine="145" w:firstLineChars="52"/>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食堂名称</w:t>
            </w:r>
          </w:p>
        </w:tc>
        <w:tc>
          <w:tcPr>
            <w:tcW w:w="2982" w:type="dxa"/>
            <w:vAlign w:val="center"/>
          </w:tcPr>
          <w:p>
            <w:pPr>
              <w:widowControl/>
              <w:ind w:firstLine="14" w:firstLineChars="5"/>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经营年限</w:t>
            </w:r>
          </w:p>
        </w:tc>
        <w:tc>
          <w:tcPr>
            <w:tcW w:w="2982" w:type="dxa"/>
            <w:vAlign w:val="center"/>
          </w:tcPr>
          <w:p>
            <w:pPr>
              <w:widowControl/>
              <w:ind w:firstLine="22" w:firstLineChars="8"/>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食堂承包款</w:t>
            </w:r>
          </w:p>
          <w:p>
            <w:pPr>
              <w:widowControl/>
              <w:ind w:firstLine="22" w:firstLineChars="8"/>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（标底）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2" w:type="dxa"/>
            <w:vAlign w:val="center"/>
          </w:tcPr>
          <w:p>
            <w:pPr>
              <w:pStyle w:val="2"/>
              <w:adjustRightInd w:val="0"/>
              <w:snapToGrid w:val="0"/>
              <w:ind w:firstLine="0"/>
              <w:jc w:val="center"/>
              <w:rPr>
                <w:rFonts w:cs="Tahoma" w:asciiTheme="minorEastAsia" w:hAnsiTheme="minorEastAsia" w:eastAsiaTheme="minorEastAsia"/>
                <w:sz w:val="28"/>
                <w:szCs w:val="28"/>
              </w:rPr>
            </w:pPr>
            <w:r>
              <w:rPr>
                <w:rFonts w:hint="eastAsia" w:cs="Tahoma" w:asciiTheme="minorEastAsia" w:hAnsiTheme="minorEastAsia" w:eastAsiaTheme="minorEastAsia"/>
                <w:sz w:val="28"/>
                <w:szCs w:val="28"/>
              </w:rPr>
              <w:t>梅州市技师学院食堂（含小卖部）</w:t>
            </w:r>
          </w:p>
        </w:tc>
        <w:tc>
          <w:tcPr>
            <w:tcW w:w="2982" w:type="dxa"/>
            <w:vAlign w:val="center"/>
          </w:tcPr>
          <w:p>
            <w:pPr>
              <w:widowControl/>
              <w:ind w:firstLine="14" w:firstLineChars="5"/>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1年</w:t>
            </w:r>
          </w:p>
        </w:tc>
        <w:tc>
          <w:tcPr>
            <w:tcW w:w="2982" w:type="dxa"/>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26000元/年</w:t>
            </w:r>
          </w:p>
        </w:tc>
      </w:tr>
    </w:tbl>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 9月25日前承包人按中标价向学院缴纳食堂承包款总额。</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3.经营期间所发生的水、电等费用由承包人负责，水电费每月按供水、供电公司收费标准上交学院，逾期按每天计收1%的滞纳金。</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4.承包人在正式营业前须购买保额分别不低于300万的餐饮场所责任险和防爆火灾险。</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经营期间，正常的房屋、设施的大修费用由学院承担。承包人要维持学院提供的设施设备的正常运转，合同期内设施设备维护、保养、维修等费用由承包人承担，设施设备出现故障和损坏的，承包人应及时维修或更换。</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6.承包期间设备、餐具等配备、补充和完善，费用由承包人承担，学院不再投入。</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7.承包人使用学院的设备因使用年限正常报废的，承包人需提交书面申请，资产及清单交学院总务科核实后由学院统一进行处置，承包人不能擅自处置。</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8.承包期内承包人须承担食堂及小卖部相关证件的年审、年检等一切费用。</w:t>
      </w:r>
    </w:p>
    <w:p>
      <w:pPr>
        <w:widowControl/>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三、经营要求</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承包人开展经营服务活动应符合《中华人民共和国食品安全法》、《中华人民共和国安全生产法》、《餐饮业食品卫生管理办法》、《学生集体用餐卫生监督办法》和《餐饮业和集体用餐配送单位卫生规范》等法律、法规以及学院的相关管理规定和要求。</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2.承包人必须负责办理食堂餐饮服务业和小卖部必须具备的证件，到期及时验证、换证，所有从事食堂工作的人员必须持有效的健康证，并参加卫生知识培训合格，以上费用均由承包人承担。</w:t>
      </w:r>
    </w:p>
    <w:p>
      <w:pPr>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为便于校园综合管理和方便师生用餐，小卖部的经营范围限定为定型包装食品、水、饮料、文具和日用品，不得售卖烟酒、扑克、泡泡糖、口香糖、辣条等食品、药品和三无产品，不得超出范围经营。并按学院的作息时间要求定时开放。</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.承包人在经营过程中所发生的一切债权、债务等纠纷均与学院无关，并对经营区域的消防安全、人员安全、食品安全等负全责。</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承包人派出的食堂负责人应掌握食品卫生安全相关的法律法规知识，持有餐饮服务食品安全管理员培训证书，每年按时参加继续教育培训和验证，所有食堂从业人员必须持有有效身份证、健康证、卫生知识培训上岗证。</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6</w:t>
      </w:r>
      <w:r>
        <w:rPr>
          <w:rFonts w:hint="eastAsia" w:cs="宋体" w:asciiTheme="minorEastAsia" w:hAnsiTheme="minorEastAsia" w:eastAsiaTheme="minorEastAsia"/>
          <w:kern w:val="0"/>
          <w:sz w:val="28"/>
          <w:szCs w:val="28"/>
        </w:rPr>
        <w:t>.承包人应了解学院的管理要求，应有立足为师生提供优质服务的思想素质和职业道德，应充分认识学院食堂具有明显公益性、服务性、微利性的特点。</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7</w:t>
      </w:r>
      <w:r>
        <w:rPr>
          <w:rFonts w:hint="eastAsia" w:cs="宋体" w:asciiTheme="minorEastAsia" w:hAnsiTheme="minorEastAsia" w:eastAsiaTheme="minorEastAsia"/>
          <w:kern w:val="0"/>
          <w:sz w:val="28"/>
          <w:szCs w:val="28"/>
        </w:rPr>
        <w:t>.承包人应具有健全科学的食品卫生、人事用工、业务培训、持证上岗、优质服务、劳动分配、岗位职责、工作守则、成本核算、监控检查、考核奖惩、民主管理、安全生产和仓储管理等制度，以及工作计划、突发事件应急处理预案等。</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承包人应服从学院的监管，加强食堂各项工作管理，主动配合相关管理部门对饭菜的质、量、价、卫生条件、服务态度、成本核算的检查评比工作，主动配合政府相关部门的检查，在物资采购、饭菜品种、质量、价格、食品卫生、服务态度等方面要严格按照市场监督管理局、教育部门、人社部门及学院等相关部门的规定执行，如须整改的，费用由承包人承担。</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.承包人必须遵守有关食品原料采购制度，要设有专职采购员</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坚持索证制度，所购物料必须具备“三证”（卫生许可证、食品检验合格证、产地来源证），按照要求建立电子台账，并保留数据</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年以上，制订有完善的农残检测制度，具有农残检测仪器，</w:t>
      </w:r>
      <w:r>
        <w:rPr>
          <w:rFonts w:hint="eastAsia" w:ascii="宋体" w:hAnsi="宋体" w:cs="宋体"/>
          <w:kern w:val="0"/>
          <w:sz w:val="28"/>
          <w:szCs w:val="28"/>
        </w:rPr>
        <w:t>按相关部门要求每天检测。</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10</w:t>
      </w:r>
      <w:r>
        <w:rPr>
          <w:rFonts w:hint="eastAsia" w:cs="宋体" w:asciiTheme="minorEastAsia" w:hAnsiTheme="minorEastAsia" w:eastAsiaTheme="minorEastAsia"/>
          <w:kern w:val="0"/>
          <w:sz w:val="28"/>
          <w:szCs w:val="28"/>
        </w:rPr>
        <w:t>.在食品安全保障方面，要求承包人具备稳定的合作供应商，食用油须采用知名品牌的大豆油、菜籽油、花生油、调和油，</w:t>
      </w:r>
      <w:r>
        <w:rPr>
          <w:rFonts w:hint="eastAsia" w:ascii="宋体" w:hAnsi="宋体" w:cs="宋体"/>
          <w:kern w:val="0"/>
          <w:sz w:val="28"/>
          <w:szCs w:val="28"/>
        </w:rPr>
        <w:t>不得使用含转基因成分的食用油，</w:t>
      </w:r>
      <w:r>
        <w:rPr>
          <w:rFonts w:hint="eastAsia" w:cs="宋体" w:asciiTheme="minorEastAsia" w:hAnsiTheme="minorEastAsia" w:eastAsiaTheme="minorEastAsia"/>
          <w:kern w:val="0"/>
          <w:sz w:val="28"/>
          <w:szCs w:val="28"/>
        </w:rPr>
        <w:t>调味料采用知名品牌瓶装调味料，大米、蔬菜、肉类等采购，需提供合同或证明材料，确保产品质量安全，不得使用转基因食材，大米每批次必须提供食品药品监督管理局或质量技术监督局重金属检测合格的检测报告。</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11</w:t>
      </w:r>
      <w:r>
        <w:rPr>
          <w:rFonts w:hint="eastAsia" w:cs="宋体" w:asciiTheme="minorEastAsia" w:hAnsiTheme="minorEastAsia" w:eastAsiaTheme="minorEastAsia"/>
          <w:kern w:val="0"/>
          <w:sz w:val="28"/>
          <w:szCs w:val="28"/>
        </w:rPr>
        <w:t>.承包人</w:t>
      </w:r>
      <w:r>
        <w:rPr>
          <w:rFonts w:hint="eastAsia" w:ascii="宋体" w:hAnsi="宋体" w:cs="宋体"/>
          <w:kern w:val="0"/>
          <w:sz w:val="28"/>
          <w:szCs w:val="28"/>
        </w:rPr>
        <w:t>必须秉承</w:t>
      </w:r>
      <w:r>
        <w:rPr>
          <w:rFonts w:hint="eastAsia" w:cs="宋体" w:asciiTheme="minorEastAsia" w:hAnsiTheme="minorEastAsia" w:eastAsiaTheme="minorEastAsia"/>
          <w:kern w:val="0"/>
          <w:sz w:val="28"/>
          <w:szCs w:val="28"/>
        </w:rPr>
        <w:t>每日准时、足量、优质、价廉的原则向师生提供一日三餐的主、副食品及相关服务，午、晚餐高、中、低档菜式品种比例为</w:t>
      </w: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饭菜价格不得超出学院规定标准，正餐每个净肉不得超过4.5元、菜肉混炒不得超过3元，青菜、鸡蛋不得超过1.5元、米饭1元，学生加米饭不得再收费，如因物价因素须调整饭菜价格时，须以书面形式告知，经同意后方可进行，不准出售变质、变味的饭菜和剩菜剩饭，</w:t>
      </w:r>
      <w:r>
        <w:rPr>
          <w:rFonts w:hint="eastAsia" w:ascii="宋体" w:hAnsi="宋体" w:cs="宋体"/>
          <w:kern w:val="0"/>
          <w:sz w:val="28"/>
          <w:szCs w:val="28"/>
        </w:rPr>
        <w:t>一经发现须立即封存取证并视情节轻重给予相应的处理。</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.食堂仅为学院师生提供餐饮服务，未经批准不得对外提供餐饮服务，如因工作需要对外提供餐饮服务的，须经学院相关部门同意后方可提供。</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13</w:t>
      </w:r>
      <w:r>
        <w:rPr>
          <w:rFonts w:hint="eastAsia" w:cs="宋体" w:asciiTheme="minorEastAsia" w:hAnsiTheme="minorEastAsia" w:eastAsiaTheme="minorEastAsia"/>
          <w:kern w:val="0"/>
          <w:sz w:val="28"/>
          <w:szCs w:val="28"/>
        </w:rPr>
        <w:t>.餐饮服务食品安全管理员应在职在岗，并切实履行职责。</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14</w:t>
      </w:r>
      <w:r>
        <w:rPr>
          <w:rFonts w:hint="eastAsia" w:cs="宋体" w:asciiTheme="minorEastAsia" w:hAnsiTheme="minorEastAsia" w:eastAsiaTheme="minorEastAsia"/>
          <w:kern w:val="0"/>
          <w:sz w:val="28"/>
          <w:szCs w:val="28"/>
        </w:rPr>
        <w:t>.从业人员要统一标识，统一着装，文明经营，热情服务。</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5.承包人经营期间独立开展对外业务关系。</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6.承包人投入的设施设备承包期满后自行处理，不得影响学院的后续工作。</w:t>
      </w:r>
    </w:p>
    <w:p>
      <w:pPr>
        <w:widowControl/>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四、违约责任</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.不得随意改变食堂现有功能布局，否则学院有权要求承包人按照原状恢复或向学院交纳恢复原状工程所需费用。</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.学院对食堂物资采购、饭菜质量、销售价格、食品卫生、安全生产等工作进行定期检查和不定期的抽查，发现问题，限期整改，若承包人拒不执行整改要求或屡教不改的，学院可对其处以1</w:t>
      </w:r>
      <w:r>
        <w:rPr>
          <w:rFonts w:cs="宋体" w:asciiTheme="minorEastAsia" w:hAnsiTheme="minorEastAsia" w:eastAsiaTheme="minorEastAsia"/>
          <w:kern w:val="0"/>
          <w:sz w:val="28"/>
          <w:szCs w:val="28"/>
        </w:rPr>
        <w:t>00</w:t>
      </w:r>
      <w:r>
        <w:rPr>
          <w:rFonts w:hint="eastAsia" w:cs="宋体" w:asciiTheme="minorEastAsia" w:hAnsiTheme="minorEastAsia" w:eastAsiaTheme="minorEastAsia"/>
          <w:kern w:val="0"/>
          <w:sz w:val="28"/>
          <w:szCs w:val="28"/>
        </w:rPr>
        <w:t>～3</w:t>
      </w:r>
      <w:r>
        <w:rPr>
          <w:rFonts w:cs="宋体" w:asciiTheme="minorEastAsia" w:hAnsiTheme="minorEastAsia" w:eastAsiaTheme="minorEastAsia"/>
          <w:kern w:val="0"/>
          <w:sz w:val="28"/>
          <w:szCs w:val="28"/>
        </w:rPr>
        <w:t>000</w:t>
      </w:r>
      <w:r>
        <w:rPr>
          <w:rFonts w:hint="eastAsia" w:cs="宋体" w:asciiTheme="minorEastAsia" w:hAnsiTheme="minorEastAsia" w:eastAsiaTheme="minorEastAsia"/>
          <w:kern w:val="0"/>
          <w:sz w:val="28"/>
          <w:szCs w:val="28"/>
        </w:rPr>
        <w:t>元的处罚（可从风险保证金中扣除），情节严重的，可取消其经营资格，中止承包合同。</w:t>
      </w:r>
    </w:p>
    <w:p>
      <w:pPr>
        <w:widowControl/>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.承包人在承包期内出现下列情况之一的，学院有权中止承包合同，取消其经营资格，并保留法律诉讼权利。</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）经营期间发生师生食物中毒或安全生产责任事故的</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事故发生的一切费用由承包人承担</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）因食品价格、质量、卫生和服务态度等而引发社会影响恶劣的群体事件。</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）在经营过程中，存在掺杂做假、销售无证食品、私自对外提供餐饮服务、未按规定经营范围经营等违规行为，经规劝、限期整改依然无效的。</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）在经营过程中存在转包、分包和挂靠经营行为的。</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）招投标时以弄虚作假等欺诈手段获得准入资格，或经营情况发生变化不符合准入条件的。</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6</w:t>
      </w:r>
      <w:r>
        <w:rPr>
          <w:rFonts w:hint="eastAsia" w:cs="宋体" w:asciiTheme="minorEastAsia" w:hAnsiTheme="minorEastAsia" w:eastAsiaTheme="minorEastAsia"/>
          <w:kern w:val="0"/>
          <w:sz w:val="28"/>
          <w:szCs w:val="28"/>
        </w:rPr>
        <w:t>）不配合、不服从政府相关部门、学院管理，不执行整改和管理要求的。</w:t>
      </w:r>
    </w:p>
    <w:p>
      <w:pPr>
        <w:widowControl/>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五、评标办法</w:t>
      </w:r>
    </w:p>
    <w:p>
      <w:pPr>
        <w:widowControl/>
        <w:ind w:firstLine="560" w:firstLineChars="200"/>
        <w:rPr>
          <w:rFonts w:cs="Tahoma"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评委由7人组成，评委根据各投标人的投标文件按商务、技术评审表的评分细则和标准进行评分，去除最高分和最低分后的</w:t>
      </w:r>
      <w:r>
        <w:rPr>
          <w:rFonts w:hint="eastAsia" w:cs="Tahoma" w:asciiTheme="minorEastAsia" w:hAnsiTheme="minorEastAsia" w:eastAsiaTheme="minorEastAsia"/>
          <w:kern w:val="0"/>
          <w:sz w:val="28"/>
          <w:szCs w:val="28"/>
        </w:rPr>
        <w:t>评分算术平均值即为该投标人的商务、技术得分，计算精确到小数点后两位数，商务、技术得分加上价格评审得分为其综合得分，以综合得分最高者中标，在综合评分得分相等的情况下，原食堂承包方拥有优先承包权。</w:t>
      </w:r>
    </w:p>
    <w:p>
      <w:pPr>
        <w:adjustRightInd w:val="0"/>
        <w:snapToGrid w:val="0"/>
        <w:ind w:firstLine="560" w:firstLineChars="200"/>
        <w:jc w:val="left"/>
        <w:rPr>
          <w:rFonts w:cs="Tahoma" w:asciiTheme="minorEastAsia" w:hAnsiTheme="minorEastAsia" w:eastAsiaTheme="minorEastAsia"/>
          <w:kern w:val="0"/>
          <w:sz w:val="28"/>
          <w:szCs w:val="28"/>
        </w:rPr>
      </w:pPr>
    </w:p>
    <w:p>
      <w:pPr>
        <w:adjustRightInd w:val="0"/>
        <w:snapToGrid w:val="0"/>
        <w:ind w:firstLine="560" w:firstLineChars="200"/>
        <w:jc w:val="left"/>
        <w:rPr>
          <w:rFonts w:cs="Tahoma" w:asciiTheme="minorEastAsia" w:hAnsiTheme="minorEastAsia" w:eastAsiaTheme="minorEastAsia"/>
          <w:kern w:val="0"/>
          <w:sz w:val="28"/>
          <w:szCs w:val="28"/>
        </w:rPr>
      </w:pPr>
    </w:p>
    <w:p>
      <w:pPr>
        <w:adjustRightInd w:val="0"/>
        <w:snapToGrid w:val="0"/>
        <w:ind w:firstLine="560" w:firstLineChars="200"/>
        <w:jc w:val="left"/>
        <w:rPr>
          <w:rFonts w:cs="Tahoma" w:asciiTheme="minorEastAsia" w:hAnsiTheme="minorEastAsia" w:eastAsiaTheme="minorEastAsia"/>
          <w:kern w:val="0"/>
          <w:sz w:val="28"/>
          <w:szCs w:val="28"/>
        </w:rPr>
      </w:pPr>
    </w:p>
    <w:p>
      <w:pPr>
        <w:adjustRightInd w:val="0"/>
        <w:snapToGrid w:val="0"/>
        <w:ind w:firstLine="560" w:firstLineChars="200"/>
        <w:jc w:val="left"/>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评分总值最高为100分，评分分值（权重）分配如下：</w:t>
      </w:r>
    </w:p>
    <w:p>
      <w:pPr>
        <w:adjustRightInd w:val="0"/>
        <w:snapToGrid w:val="0"/>
        <w:ind w:firstLine="560" w:firstLineChars="200"/>
        <w:jc w:val="left"/>
        <w:rPr>
          <w:rFonts w:cs="Tahoma" w:asciiTheme="minorEastAsia" w:hAnsiTheme="minorEastAsia" w:eastAsiaTheme="minorEastAsia"/>
          <w:kern w:val="0"/>
          <w:sz w:val="28"/>
          <w:szCs w:val="28"/>
        </w:rPr>
      </w:pPr>
    </w:p>
    <w:tbl>
      <w:tblPr>
        <w:tblStyle w:val="5"/>
        <w:tblW w:w="79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0"/>
        <w:gridCol w:w="2339"/>
        <w:gridCol w:w="2339"/>
        <w:gridCol w:w="16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630"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评分项目</w:t>
            </w:r>
          </w:p>
        </w:tc>
        <w:tc>
          <w:tcPr>
            <w:tcW w:w="2339"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价格评分</w:t>
            </w:r>
          </w:p>
        </w:tc>
        <w:tc>
          <w:tcPr>
            <w:tcW w:w="2339"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商务评分</w:t>
            </w:r>
          </w:p>
        </w:tc>
        <w:tc>
          <w:tcPr>
            <w:tcW w:w="1630"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技术评分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630"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权重</w:t>
            </w:r>
          </w:p>
        </w:tc>
        <w:tc>
          <w:tcPr>
            <w:tcW w:w="2339"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20</w:t>
            </w:r>
          </w:p>
        </w:tc>
        <w:tc>
          <w:tcPr>
            <w:tcW w:w="2339"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35</w:t>
            </w:r>
          </w:p>
        </w:tc>
        <w:tc>
          <w:tcPr>
            <w:tcW w:w="1630" w:type="dxa"/>
            <w:shd w:val="clear" w:color="auto" w:fill="auto"/>
            <w:vAlign w:val="center"/>
          </w:tcPr>
          <w:p>
            <w:pPr>
              <w:adjustRightInd w:val="0"/>
              <w:snapToGrid w:val="0"/>
              <w:ind w:leftChars="-3" w:hanging="5" w:hangingChars="2"/>
              <w:jc w:val="center"/>
              <w:rPr>
                <w:rFonts w:cs="Tahoma" w:asciiTheme="minorEastAsia" w:hAnsiTheme="minorEastAsia" w:eastAsiaTheme="minorEastAsia"/>
                <w:kern w:val="0"/>
                <w:sz w:val="28"/>
                <w:szCs w:val="28"/>
              </w:rPr>
            </w:pPr>
            <w:r>
              <w:rPr>
                <w:rFonts w:hint="eastAsia" w:cs="Tahoma" w:asciiTheme="minorEastAsia" w:hAnsiTheme="minorEastAsia" w:eastAsiaTheme="minorEastAsia"/>
                <w:kern w:val="0"/>
                <w:sz w:val="28"/>
                <w:szCs w:val="28"/>
              </w:rPr>
              <w:t>45</w:t>
            </w:r>
          </w:p>
        </w:tc>
      </w:tr>
    </w:tbl>
    <w:p>
      <w:pPr>
        <w:widowControl/>
        <w:ind w:firstLine="562" w:firstLineChars="200"/>
        <w:rPr>
          <w:rFonts w:cs="宋体" w:asciiTheme="minorEastAsia" w:hAnsiTheme="minorEastAsia" w:eastAsiaTheme="minorEastAsia"/>
          <w:b/>
          <w:color w:val="FF0000"/>
          <w:kern w:val="0"/>
          <w:sz w:val="28"/>
          <w:szCs w:val="28"/>
        </w:rPr>
      </w:pPr>
    </w:p>
    <w:p>
      <w:pPr>
        <w:widowControl/>
        <w:rPr>
          <w:rFonts w:cs="宋体" w:asciiTheme="minorEastAsia" w:hAnsiTheme="minorEastAsia" w:eastAsiaTheme="minorEastAsia"/>
          <w:b/>
          <w:color w:val="FF0000"/>
          <w:kern w:val="0"/>
          <w:sz w:val="28"/>
          <w:szCs w:val="28"/>
        </w:rPr>
      </w:pPr>
    </w:p>
    <w:p>
      <w:pPr>
        <w:widowControl/>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w:t>
      </w:r>
      <w:r>
        <w:rPr>
          <w:rFonts w:hint="eastAsia" w:cs="Tahoma" w:asciiTheme="minorEastAsia" w:hAnsiTheme="minorEastAsia" w:eastAsiaTheme="minorEastAsia"/>
          <w:b/>
          <w:kern w:val="0"/>
          <w:sz w:val="28"/>
          <w:szCs w:val="28"/>
        </w:rPr>
        <w:t>价格评分</w:t>
      </w:r>
      <w:r>
        <w:rPr>
          <w:rFonts w:hint="eastAsia" w:cs="宋体" w:asciiTheme="minorEastAsia" w:hAnsiTheme="minorEastAsia" w:eastAsiaTheme="minorEastAsia"/>
          <w:b/>
          <w:kern w:val="0"/>
          <w:sz w:val="28"/>
          <w:szCs w:val="28"/>
        </w:rPr>
        <w:t>(食堂承包款)。（20分）</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1、以各投标人报价的平均值作为基准价，等于平均值或最接近平均值上限者得满分20分，次接近者得18分，第三接近者得16分，以此类推，按名次递减2分。</w:t>
      </w:r>
    </w:p>
    <w:p>
      <w:pPr>
        <w:widowControl/>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2、高于平均值的排名在前，低于平均值的排名在后。</w:t>
      </w:r>
    </w:p>
    <w:p>
      <w:pPr>
        <w:widowControl/>
        <w:ind w:firstLine="562" w:firstLineChars="200"/>
        <w:rPr>
          <w:rFonts w:cs="宋体" w:asciiTheme="minorEastAsia" w:hAnsiTheme="minorEastAsia" w:eastAsiaTheme="minorEastAsia"/>
          <w:b/>
          <w:kern w:val="0"/>
          <w:sz w:val="28"/>
          <w:szCs w:val="28"/>
        </w:rPr>
      </w:pPr>
    </w:p>
    <w:p>
      <w:pPr>
        <w:widowControl/>
        <w:ind w:firstLine="562" w:firstLineChars="200"/>
        <w:rPr>
          <w:rFonts w:cs="宋体" w:asciiTheme="minorEastAsia" w:hAnsiTheme="minorEastAsia" w:eastAsiaTheme="minorEastAsia"/>
          <w:b/>
          <w:kern w:val="0"/>
          <w:sz w:val="28"/>
          <w:szCs w:val="28"/>
        </w:rPr>
      </w:pPr>
    </w:p>
    <w:p>
      <w:pPr>
        <w:widowControl/>
        <w:ind w:firstLine="562" w:firstLineChars="200"/>
        <w:rPr>
          <w:rFonts w:cs="宋体" w:asciiTheme="minorEastAsia" w:hAnsiTheme="minorEastAsia" w:eastAsiaTheme="minorEastAsia"/>
          <w:b/>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widowControl/>
        <w:ind w:firstLine="560" w:firstLineChars="200"/>
        <w:rPr>
          <w:rFonts w:cs="宋体" w:asciiTheme="minorEastAsia" w:hAnsiTheme="minorEastAsia" w:eastAsiaTheme="minorEastAsia"/>
          <w:kern w:val="0"/>
          <w:sz w:val="28"/>
          <w:szCs w:val="28"/>
        </w:rPr>
      </w:pPr>
    </w:p>
    <w:p>
      <w:pPr>
        <w:adjustRightInd w:val="0"/>
        <w:snapToGrid w:val="0"/>
        <w:ind w:firstLine="562" w:firstLineChars="200"/>
        <w:rPr>
          <w:rFonts w:cs="Tahoma" w:asciiTheme="minorEastAsia" w:hAnsiTheme="minorEastAsia" w:eastAsiaTheme="minorEastAsia"/>
          <w:b/>
          <w:kern w:val="0"/>
          <w:sz w:val="28"/>
          <w:szCs w:val="28"/>
        </w:rPr>
      </w:pPr>
      <w:r>
        <w:rPr>
          <w:rFonts w:hint="eastAsia" w:asciiTheme="minorEastAsia" w:hAnsiTheme="minorEastAsia" w:eastAsiaTheme="minorEastAsia"/>
          <w:b/>
          <w:sz w:val="28"/>
          <w:szCs w:val="28"/>
        </w:rPr>
        <w:t>（二）商务</w:t>
      </w:r>
      <w:r>
        <w:rPr>
          <w:rFonts w:hint="eastAsia" w:cs="Tahoma" w:asciiTheme="minorEastAsia" w:hAnsiTheme="minorEastAsia" w:eastAsiaTheme="minorEastAsia"/>
          <w:b/>
          <w:kern w:val="0"/>
          <w:sz w:val="28"/>
          <w:szCs w:val="28"/>
        </w:rPr>
        <w:t>评分</w:t>
      </w:r>
      <w:r>
        <w:rPr>
          <w:rFonts w:hint="eastAsia" w:cs="宋体" w:asciiTheme="minorEastAsia" w:hAnsiTheme="minorEastAsia" w:eastAsiaTheme="minorEastAsia"/>
          <w:b/>
          <w:kern w:val="0"/>
          <w:sz w:val="28"/>
          <w:szCs w:val="28"/>
        </w:rPr>
        <w:t>（35分）</w:t>
      </w:r>
    </w:p>
    <w:tbl>
      <w:tblPr>
        <w:tblStyle w:val="5"/>
        <w:tblpPr w:leftFromText="180" w:rightFromText="180" w:vertAnchor="page" w:horzAnchor="margin" w:tblpXSpec="center" w:tblpY="2941"/>
        <w:tblW w:w="93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276"/>
        <w:gridCol w:w="992"/>
        <w:gridCol w:w="4253"/>
        <w:gridCol w:w="709"/>
        <w:gridCol w:w="708"/>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675" w:type="dxa"/>
            <w:vMerge w:val="restart"/>
            <w:vAlign w:val="center"/>
          </w:tcPr>
          <w:p>
            <w:pPr>
              <w:adjustRightInd w:val="0"/>
              <w:snapToGrid w:val="0"/>
              <w:jc w:val="center"/>
              <w:rPr>
                <w:rFonts w:asciiTheme="minorEastAsia" w:hAnsiTheme="minorEastAsia" w:eastAsiaTheme="minorEastAsia"/>
                <w:bCs/>
                <w:szCs w:val="21"/>
              </w:rPr>
            </w:pPr>
            <w:r>
              <w:rPr>
                <w:rFonts w:hint="eastAsia" w:cs="宋体" w:asciiTheme="minorEastAsia" w:hAnsiTheme="minorEastAsia" w:eastAsiaTheme="minorEastAsia"/>
                <w:bCs/>
                <w:szCs w:val="21"/>
              </w:rPr>
              <w:t>序号</w:t>
            </w:r>
          </w:p>
        </w:tc>
        <w:tc>
          <w:tcPr>
            <w:tcW w:w="1276"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评审项目</w:t>
            </w:r>
          </w:p>
        </w:tc>
        <w:tc>
          <w:tcPr>
            <w:tcW w:w="992"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分数</w:t>
            </w:r>
          </w:p>
        </w:tc>
        <w:tc>
          <w:tcPr>
            <w:tcW w:w="4253" w:type="dxa"/>
            <w:vMerge w:val="restart"/>
            <w:vAlign w:val="center"/>
          </w:tcPr>
          <w:p>
            <w:pPr>
              <w:adjustRightInd w:val="0"/>
              <w:snapToGrid w:val="0"/>
              <w:ind w:right="-107" w:rightChars="-51"/>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评分标准</w:t>
            </w:r>
          </w:p>
        </w:tc>
        <w:tc>
          <w:tcPr>
            <w:tcW w:w="709"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投标人A</w:t>
            </w:r>
          </w:p>
        </w:tc>
        <w:tc>
          <w:tcPr>
            <w:tcW w:w="708"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投标人B</w:t>
            </w:r>
          </w:p>
        </w:tc>
        <w:tc>
          <w:tcPr>
            <w:tcW w:w="709"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pPr>
              <w:ind w:firstLine="420" w:firstLineChars="200"/>
              <w:jc w:val="center"/>
              <w:rPr>
                <w:rFonts w:asciiTheme="minorEastAsia" w:hAnsiTheme="minorEastAsia" w:eastAsiaTheme="minorEastAsia"/>
                <w:bCs/>
                <w:szCs w:val="21"/>
              </w:rPr>
            </w:pPr>
          </w:p>
        </w:tc>
        <w:tc>
          <w:tcPr>
            <w:tcW w:w="1276" w:type="dxa"/>
            <w:vMerge w:val="continue"/>
            <w:vAlign w:val="center"/>
          </w:tcPr>
          <w:p>
            <w:pPr>
              <w:ind w:firstLine="420" w:firstLineChars="200"/>
              <w:jc w:val="center"/>
              <w:rPr>
                <w:rFonts w:asciiTheme="minorEastAsia" w:hAnsiTheme="minorEastAsia" w:eastAsiaTheme="minorEastAsia"/>
                <w:szCs w:val="21"/>
              </w:rPr>
            </w:pPr>
          </w:p>
        </w:tc>
        <w:tc>
          <w:tcPr>
            <w:tcW w:w="992" w:type="dxa"/>
            <w:vMerge w:val="continue"/>
            <w:vAlign w:val="center"/>
          </w:tcPr>
          <w:p>
            <w:pPr>
              <w:ind w:firstLine="420" w:firstLineChars="200"/>
              <w:jc w:val="center"/>
              <w:rPr>
                <w:rFonts w:asciiTheme="minorEastAsia" w:hAnsiTheme="minorEastAsia" w:eastAsiaTheme="minorEastAsia"/>
                <w:szCs w:val="21"/>
              </w:rPr>
            </w:pPr>
          </w:p>
        </w:tc>
        <w:tc>
          <w:tcPr>
            <w:tcW w:w="4253" w:type="dxa"/>
            <w:vMerge w:val="continue"/>
            <w:vAlign w:val="center"/>
          </w:tcPr>
          <w:p>
            <w:pPr>
              <w:ind w:firstLine="420" w:firstLineChars="200"/>
              <w:rPr>
                <w:rFonts w:asciiTheme="minorEastAsia" w:hAnsiTheme="minorEastAsia" w:eastAsiaTheme="minorEastAsia"/>
                <w:szCs w:val="21"/>
              </w:rPr>
            </w:pPr>
          </w:p>
        </w:tc>
        <w:tc>
          <w:tcPr>
            <w:tcW w:w="709" w:type="dxa"/>
            <w:vMerge w:val="continue"/>
            <w:vAlign w:val="center"/>
          </w:tcPr>
          <w:p>
            <w:pPr>
              <w:ind w:firstLine="420" w:firstLineChars="200"/>
              <w:jc w:val="center"/>
              <w:rPr>
                <w:rFonts w:asciiTheme="minorEastAsia" w:hAnsiTheme="minorEastAsia" w:eastAsiaTheme="minorEastAsia"/>
                <w:szCs w:val="21"/>
              </w:rPr>
            </w:pPr>
          </w:p>
        </w:tc>
        <w:tc>
          <w:tcPr>
            <w:tcW w:w="708" w:type="dxa"/>
            <w:vMerge w:val="continue"/>
            <w:vAlign w:val="center"/>
          </w:tcPr>
          <w:p>
            <w:pPr>
              <w:ind w:firstLine="420" w:firstLineChars="200"/>
              <w:jc w:val="center"/>
              <w:rPr>
                <w:rFonts w:asciiTheme="minorEastAsia" w:hAnsiTheme="minorEastAsia" w:eastAsiaTheme="minorEastAsia"/>
                <w:szCs w:val="21"/>
              </w:rPr>
            </w:pPr>
          </w:p>
        </w:tc>
        <w:tc>
          <w:tcPr>
            <w:tcW w:w="709" w:type="dxa"/>
            <w:vMerge w:val="continue"/>
            <w:vAlign w:val="center"/>
          </w:tcPr>
          <w:p>
            <w:pPr>
              <w:ind w:firstLine="420" w:firstLineChars="200"/>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675"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276"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企业资质</w:t>
            </w:r>
          </w:p>
        </w:tc>
        <w:tc>
          <w:tcPr>
            <w:tcW w:w="992"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4253" w:type="dxa"/>
            <w:shd w:val="clear" w:color="auto" w:fill="auto"/>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具有IS09001质量管理体系认证和ISO22000  </w:t>
            </w:r>
            <w:r>
              <w:rPr>
                <w:rFonts w:cs="宋体" w:asciiTheme="minorEastAsia" w:hAnsiTheme="minorEastAsia" w:eastAsiaTheme="minorEastAsia"/>
                <w:bCs/>
                <w:szCs w:val="21"/>
              </w:rPr>
              <w:t>HACCP</w:t>
            </w:r>
            <w:r>
              <w:rPr>
                <w:rFonts w:hint="eastAsia" w:cs="宋体" w:asciiTheme="minorEastAsia" w:hAnsiTheme="minorEastAsia" w:eastAsiaTheme="minorEastAsia"/>
                <w:bCs/>
                <w:szCs w:val="21"/>
              </w:rPr>
              <w:t>食品安全管理体系认证，得10分；具有其中一个，得5分。</w:t>
            </w: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8"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1" w:hRule="atLeast"/>
          <w:jc w:val="center"/>
        </w:trPr>
        <w:tc>
          <w:tcPr>
            <w:tcW w:w="675" w:type="dxa"/>
            <w:vMerge w:val="restart"/>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1276" w:type="dxa"/>
            <w:vMerge w:val="restart"/>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同类项目经验业绩</w:t>
            </w:r>
          </w:p>
        </w:tc>
        <w:tc>
          <w:tcPr>
            <w:tcW w:w="992" w:type="dxa"/>
            <w:vMerge w:val="restart"/>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4253" w:type="dxa"/>
            <w:shd w:val="clear" w:color="auto" w:fill="auto"/>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提供广东省内市级以上（含市级）食品药品监督管理部门评定的</w:t>
            </w:r>
            <w:r>
              <w:rPr>
                <w:color w:val="333333"/>
              </w:rPr>
              <w:t>餐饮服务食品安全量化分级管理</w:t>
            </w:r>
            <w:r>
              <w:rPr>
                <w:rFonts w:hint="eastAsia"/>
                <w:color w:val="333333"/>
              </w:rPr>
              <w:t>“</w:t>
            </w:r>
            <w:r>
              <w:rPr>
                <w:rFonts w:cs="宋体" w:asciiTheme="minorEastAsia" w:hAnsiTheme="minorEastAsia" w:eastAsiaTheme="minorEastAsia"/>
                <w:bCs/>
                <w:szCs w:val="21"/>
              </w:rPr>
              <w:t>A</w:t>
            </w:r>
            <w:r>
              <w:rPr>
                <w:rFonts w:hint="eastAsia" w:cs="宋体" w:asciiTheme="minorEastAsia" w:hAnsiTheme="minorEastAsia" w:eastAsiaTheme="minorEastAsia"/>
                <w:bCs/>
                <w:szCs w:val="21"/>
              </w:rPr>
              <w:t>级资质食堂”的1分/个，最多得5分；“食品安全示范性食堂”的1.5分/个，最多得6分；（须提供市级以上（含市级）相关管理部门公布名单的网络打印件或公布名单文件的复印件并加盖投标单位公章，无提供不得分）食堂管理采用4D管理模式的2分/个，最多得4分；（须提供认证单位的证明，无提供不得分）此项最高得分为15分。</w:t>
            </w: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8"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675" w:type="dxa"/>
            <w:vMerge w:val="continue"/>
            <w:shd w:val="clear" w:color="auto" w:fill="auto"/>
            <w:vAlign w:val="center"/>
          </w:tcPr>
          <w:p>
            <w:pPr>
              <w:adjustRightInd w:val="0"/>
              <w:snapToGrid w:val="0"/>
              <w:jc w:val="center"/>
              <w:rPr>
                <w:rFonts w:cs="宋体" w:asciiTheme="minorEastAsia" w:hAnsiTheme="minorEastAsia" w:eastAsiaTheme="minorEastAsia"/>
                <w:bCs/>
                <w:szCs w:val="21"/>
              </w:rPr>
            </w:pPr>
          </w:p>
        </w:tc>
        <w:tc>
          <w:tcPr>
            <w:tcW w:w="1276" w:type="dxa"/>
            <w:vMerge w:val="continue"/>
            <w:shd w:val="clear" w:color="auto" w:fill="auto"/>
            <w:vAlign w:val="center"/>
          </w:tcPr>
          <w:p>
            <w:pPr>
              <w:adjustRightInd w:val="0"/>
              <w:snapToGrid w:val="0"/>
              <w:jc w:val="center"/>
              <w:rPr>
                <w:rFonts w:cs="宋体" w:asciiTheme="minorEastAsia" w:hAnsiTheme="minorEastAsia" w:eastAsiaTheme="minorEastAsia"/>
                <w:bCs/>
                <w:szCs w:val="21"/>
              </w:rPr>
            </w:pPr>
          </w:p>
        </w:tc>
        <w:tc>
          <w:tcPr>
            <w:tcW w:w="992" w:type="dxa"/>
            <w:vMerge w:val="continue"/>
            <w:shd w:val="clear" w:color="auto" w:fill="auto"/>
            <w:vAlign w:val="center"/>
          </w:tcPr>
          <w:p>
            <w:pPr>
              <w:adjustRightInd w:val="0"/>
              <w:snapToGrid w:val="0"/>
              <w:jc w:val="center"/>
              <w:rPr>
                <w:rFonts w:cs="宋体" w:asciiTheme="minorEastAsia" w:hAnsiTheme="minorEastAsia" w:eastAsiaTheme="minorEastAsia"/>
                <w:bCs/>
                <w:szCs w:val="21"/>
              </w:rPr>
            </w:pPr>
          </w:p>
        </w:tc>
        <w:tc>
          <w:tcPr>
            <w:tcW w:w="4253" w:type="dxa"/>
            <w:shd w:val="clear" w:color="auto" w:fill="auto"/>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投标人近三年承接的高校、中学（含中职学校）、学院、技工院校食堂承包经营业绩（须提供合同复印件，原件开标时备验），0.5分/个，最高5分。</w:t>
            </w: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8"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8" w:hRule="atLeast"/>
          <w:jc w:val="center"/>
        </w:trPr>
        <w:tc>
          <w:tcPr>
            <w:tcW w:w="675"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1276"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企业信誉</w:t>
            </w:r>
          </w:p>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信用</w:t>
            </w:r>
          </w:p>
        </w:tc>
        <w:tc>
          <w:tcPr>
            <w:tcW w:w="992" w:type="dxa"/>
            <w:shd w:val="clear" w:color="auto" w:fill="auto"/>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4253" w:type="dxa"/>
            <w:shd w:val="clear" w:color="auto" w:fill="auto"/>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投标单位</w:t>
            </w:r>
            <w:r>
              <w:rPr>
                <w:rFonts w:cs="宋体" w:asciiTheme="minorEastAsia" w:hAnsiTheme="minorEastAsia" w:eastAsiaTheme="minorEastAsia"/>
                <w:bCs/>
                <w:szCs w:val="21"/>
              </w:rPr>
              <w:t>20</w:t>
            </w:r>
            <w:r>
              <w:rPr>
                <w:rFonts w:hint="eastAsia" w:cs="宋体" w:asciiTheme="minorEastAsia" w:hAnsiTheme="minorEastAsia" w:eastAsiaTheme="minorEastAsia"/>
                <w:bCs/>
                <w:szCs w:val="21"/>
              </w:rPr>
              <w:t>15年以来连续被地市或以上工商行政管理部门评为守合同重信用企业，</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年或以上得5分，</w:t>
            </w:r>
            <w:r>
              <w:rPr>
                <w:rFonts w:cs="宋体" w:asciiTheme="minorEastAsia" w:hAnsiTheme="minorEastAsia" w:eastAsiaTheme="minorEastAsia"/>
                <w:bCs/>
                <w:szCs w:val="21"/>
              </w:rPr>
              <w:t xml:space="preserve"> 3</w:t>
            </w:r>
            <w:r>
              <w:rPr>
                <w:rFonts w:hint="eastAsia" w:cs="宋体" w:asciiTheme="minorEastAsia" w:hAnsiTheme="minorEastAsia" w:eastAsiaTheme="minorEastAsia"/>
                <w:bCs/>
                <w:szCs w:val="21"/>
              </w:rPr>
              <w:t>年以上得3分,1年以上得1分。（须提供证书复印件并加盖投标单位公章作为评分依据，无提供不得分。）</w:t>
            </w: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8" w:type="dxa"/>
            <w:shd w:val="clear" w:color="auto" w:fill="auto"/>
            <w:vAlign w:val="center"/>
          </w:tcPr>
          <w:p>
            <w:pPr>
              <w:adjustRightInd w:val="0"/>
              <w:snapToGrid w:val="0"/>
              <w:jc w:val="center"/>
              <w:rPr>
                <w:rFonts w:cs="宋体" w:asciiTheme="minorEastAsia" w:hAnsiTheme="minorEastAsia" w:eastAsiaTheme="minorEastAsia"/>
                <w:bCs/>
                <w:szCs w:val="21"/>
              </w:rPr>
            </w:pPr>
          </w:p>
        </w:tc>
        <w:tc>
          <w:tcPr>
            <w:tcW w:w="709" w:type="dxa"/>
            <w:shd w:val="clear" w:color="auto" w:fill="auto"/>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3" w:hRule="atLeast"/>
          <w:jc w:val="center"/>
        </w:trPr>
        <w:tc>
          <w:tcPr>
            <w:tcW w:w="675"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合计</w:t>
            </w:r>
          </w:p>
        </w:tc>
        <w:tc>
          <w:tcPr>
            <w:tcW w:w="1276" w:type="dxa"/>
            <w:vAlign w:val="center"/>
          </w:tcPr>
          <w:p>
            <w:pPr>
              <w:tabs>
                <w:tab w:val="left" w:pos="4632"/>
              </w:tabs>
              <w:jc w:val="center"/>
              <w:rPr>
                <w:rFonts w:cs="宋体" w:asciiTheme="minorEastAsia" w:hAnsiTheme="minorEastAsia" w:eastAsiaTheme="minorEastAsia"/>
                <w:bCs/>
                <w:szCs w:val="21"/>
              </w:rPr>
            </w:pPr>
          </w:p>
        </w:tc>
        <w:tc>
          <w:tcPr>
            <w:tcW w:w="992"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35</w:t>
            </w:r>
          </w:p>
        </w:tc>
        <w:tc>
          <w:tcPr>
            <w:tcW w:w="4253" w:type="dxa"/>
            <w:vAlign w:val="center"/>
          </w:tcPr>
          <w:p>
            <w:pPr>
              <w:adjustRightInd w:val="0"/>
              <w:snapToGrid w:val="0"/>
              <w:jc w:val="center"/>
              <w:rPr>
                <w:rFonts w:cs="宋体" w:asciiTheme="minorEastAsia" w:hAnsiTheme="minorEastAsia" w:eastAsiaTheme="minorEastAsia"/>
                <w:bCs/>
                <w:szCs w:val="21"/>
              </w:rPr>
            </w:pPr>
          </w:p>
        </w:tc>
        <w:tc>
          <w:tcPr>
            <w:tcW w:w="709" w:type="dxa"/>
            <w:vAlign w:val="center"/>
          </w:tcPr>
          <w:p>
            <w:pPr>
              <w:adjustRightInd w:val="0"/>
              <w:snapToGrid w:val="0"/>
              <w:jc w:val="center"/>
              <w:rPr>
                <w:rFonts w:cs="宋体" w:asciiTheme="minorEastAsia" w:hAnsiTheme="minorEastAsia" w:eastAsiaTheme="minorEastAsia"/>
                <w:bCs/>
                <w:szCs w:val="21"/>
              </w:rPr>
            </w:pPr>
          </w:p>
        </w:tc>
        <w:tc>
          <w:tcPr>
            <w:tcW w:w="708" w:type="dxa"/>
            <w:vAlign w:val="center"/>
          </w:tcPr>
          <w:p>
            <w:pPr>
              <w:adjustRightInd w:val="0"/>
              <w:snapToGrid w:val="0"/>
              <w:jc w:val="center"/>
              <w:rPr>
                <w:rFonts w:cs="宋体" w:asciiTheme="minorEastAsia" w:hAnsiTheme="minorEastAsia" w:eastAsiaTheme="minorEastAsia"/>
                <w:bCs/>
                <w:szCs w:val="21"/>
              </w:rPr>
            </w:pPr>
          </w:p>
        </w:tc>
        <w:tc>
          <w:tcPr>
            <w:tcW w:w="709" w:type="dxa"/>
          </w:tcPr>
          <w:p>
            <w:pPr>
              <w:adjustRightInd w:val="0"/>
              <w:snapToGrid w:val="0"/>
              <w:jc w:val="center"/>
              <w:rPr>
                <w:rFonts w:cs="宋体"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951" w:type="dxa"/>
            <w:gridSpan w:val="2"/>
            <w:vAlign w:val="center"/>
          </w:tcPr>
          <w:p>
            <w:pPr>
              <w:adjustRightInd w:val="0"/>
              <w:snapToGrid w:val="0"/>
              <w:jc w:val="center"/>
              <w:rPr>
                <w:rFonts w:cs="宋体" w:asciiTheme="minorEastAsia" w:hAnsiTheme="minorEastAsia" w:eastAsiaTheme="minorEastAsia"/>
                <w:b/>
                <w:bCs/>
                <w:szCs w:val="21"/>
              </w:rPr>
            </w:pPr>
          </w:p>
        </w:tc>
        <w:tc>
          <w:tcPr>
            <w:tcW w:w="992" w:type="dxa"/>
            <w:vAlign w:val="center"/>
          </w:tcPr>
          <w:p>
            <w:pPr>
              <w:tabs>
                <w:tab w:val="left" w:pos="4632"/>
              </w:tabs>
              <w:jc w:val="center"/>
              <w:rPr>
                <w:rFonts w:cs="宋体" w:asciiTheme="minorEastAsia" w:hAnsiTheme="minorEastAsia" w:eastAsiaTheme="minorEastAsia"/>
                <w:b/>
                <w:bCs/>
                <w:szCs w:val="21"/>
              </w:rPr>
            </w:pPr>
          </w:p>
        </w:tc>
        <w:tc>
          <w:tcPr>
            <w:tcW w:w="4253" w:type="dxa"/>
            <w:vAlign w:val="center"/>
          </w:tcPr>
          <w:p>
            <w:pPr>
              <w:adjustRightInd w:val="0"/>
              <w:snapToGrid w:val="0"/>
              <w:rPr>
                <w:rFonts w:cs="宋体" w:asciiTheme="minorEastAsia" w:hAnsiTheme="minorEastAsia" w:eastAsiaTheme="minorEastAsia"/>
                <w:b/>
                <w:bCs/>
                <w:szCs w:val="21"/>
              </w:rPr>
            </w:pPr>
          </w:p>
        </w:tc>
        <w:tc>
          <w:tcPr>
            <w:tcW w:w="709" w:type="dxa"/>
            <w:vAlign w:val="center"/>
          </w:tcPr>
          <w:p>
            <w:pPr>
              <w:adjustRightInd w:val="0"/>
              <w:snapToGrid w:val="0"/>
              <w:jc w:val="center"/>
              <w:rPr>
                <w:rFonts w:cs="宋体" w:asciiTheme="minorEastAsia" w:hAnsiTheme="minorEastAsia" w:eastAsiaTheme="minorEastAsia"/>
                <w:b/>
                <w:bCs/>
                <w:szCs w:val="21"/>
              </w:rPr>
            </w:pPr>
          </w:p>
        </w:tc>
        <w:tc>
          <w:tcPr>
            <w:tcW w:w="708" w:type="dxa"/>
            <w:vAlign w:val="center"/>
          </w:tcPr>
          <w:p>
            <w:pPr>
              <w:adjustRightInd w:val="0"/>
              <w:snapToGrid w:val="0"/>
              <w:jc w:val="center"/>
              <w:rPr>
                <w:rFonts w:cs="宋体" w:asciiTheme="minorEastAsia" w:hAnsiTheme="minorEastAsia" w:eastAsiaTheme="minorEastAsia"/>
                <w:b/>
                <w:bCs/>
                <w:szCs w:val="21"/>
              </w:rPr>
            </w:pPr>
          </w:p>
        </w:tc>
        <w:tc>
          <w:tcPr>
            <w:tcW w:w="709" w:type="dxa"/>
            <w:vAlign w:val="center"/>
          </w:tcPr>
          <w:p>
            <w:pPr>
              <w:adjustRightInd w:val="0"/>
              <w:snapToGrid w:val="0"/>
              <w:jc w:val="center"/>
              <w:rPr>
                <w:rFonts w:cs="宋体" w:asciiTheme="minorEastAsia" w:hAnsiTheme="minorEastAsia" w:eastAsiaTheme="minorEastAsia"/>
                <w:b/>
                <w:bCs/>
                <w:szCs w:val="21"/>
              </w:rPr>
            </w:pPr>
          </w:p>
        </w:tc>
      </w:tr>
    </w:tbl>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商务评审表</w:t>
      </w:r>
    </w:p>
    <w:p>
      <w:pPr>
        <w:adjustRightInd w:val="0"/>
        <w:snapToGrid w:val="0"/>
        <w:ind w:firstLine="560" w:firstLineChars="200"/>
        <w:rPr>
          <w:rFonts w:asciiTheme="minorEastAsia" w:hAnsiTheme="minorEastAsia" w:eastAsiaTheme="minorEastAsia"/>
          <w:sz w:val="28"/>
          <w:szCs w:val="28"/>
        </w:rPr>
      </w:pPr>
    </w:p>
    <w:p>
      <w:pPr>
        <w:adjustRightInd w:val="0"/>
        <w:snapToGrid w:val="0"/>
        <w:ind w:firstLine="560" w:firstLineChars="200"/>
        <w:rPr>
          <w:rFonts w:asciiTheme="minorEastAsia" w:hAnsiTheme="minorEastAsia" w:eastAsiaTheme="minorEastAsia"/>
          <w:sz w:val="28"/>
          <w:szCs w:val="28"/>
        </w:rPr>
      </w:pPr>
    </w:p>
    <w:p>
      <w:pPr>
        <w:adjustRightInd w:val="0"/>
        <w:snapToGrid w:val="0"/>
        <w:ind w:firstLine="560" w:firstLineChars="200"/>
        <w:rPr>
          <w:rFonts w:asciiTheme="minorEastAsia" w:hAnsiTheme="minorEastAsia" w:eastAsiaTheme="minorEastAsia"/>
          <w:sz w:val="28"/>
          <w:szCs w:val="28"/>
        </w:rPr>
      </w:pPr>
    </w:p>
    <w:p>
      <w:pPr>
        <w:adjustRightInd w:val="0"/>
        <w:snapToGrid w:val="0"/>
        <w:ind w:firstLine="560" w:firstLineChars="200"/>
        <w:rPr>
          <w:rFonts w:asciiTheme="minorEastAsia" w:hAnsiTheme="minorEastAsia" w:eastAsiaTheme="minorEastAsia"/>
          <w:sz w:val="28"/>
          <w:szCs w:val="28"/>
        </w:rPr>
      </w:pPr>
    </w:p>
    <w:tbl>
      <w:tblPr>
        <w:tblStyle w:val="5"/>
        <w:tblpPr w:leftFromText="180" w:rightFromText="180" w:vertAnchor="text" w:horzAnchor="margin" w:tblpXSpec="center" w:tblpY="123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09"/>
        <w:gridCol w:w="4961"/>
        <w:gridCol w:w="661"/>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7" w:type="dxa"/>
            <w:vMerge w:val="restart"/>
            <w:vAlign w:val="center"/>
          </w:tcPr>
          <w:p>
            <w:pPr>
              <w:adjustRightInd w:val="0"/>
              <w:snapToGrid w:val="0"/>
              <w:jc w:val="center"/>
              <w:rPr>
                <w:rFonts w:asciiTheme="minorEastAsia" w:hAnsiTheme="minorEastAsia" w:eastAsiaTheme="minorEastAsia"/>
                <w:bCs/>
                <w:szCs w:val="21"/>
              </w:rPr>
            </w:pPr>
            <w:r>
              <w:rPr>
                <w:rFonts w:hint="eastAsia" w:cs="宋体" w:asciiTheme="minorEastAsia" w:hAnsiTheme="minorEastAsia" w:eastAsiaTheme="minorEastAsia"/>
                <w:bCs/>
                <w:szCs w:val="21"/>
              </w:rPr>
              <w:t>序号</w:t>
            </w:r>
          </w:p>
        </w:tc>
        <w:tc>
          <w:tcPr>
            <w:tcW w:w="1134"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评审项目</w:t>
            </w:r>
          </w:p>
        </w:tc>
        <w:tc>
          <w:tcPr>
            <w:tcW w:w="709"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分数</w:t>
            </w:r>
          </w:p>
        </w:tc>
        <w:tc>
          <w:tcPr>
            <w:tcW w:w="4961"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评分标准</w:t>
            </w:r>
          </w:p>
        </w:tc>
        <w:tc>
          <w:tcPr>
            <w:tcW w:w="661"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投标人A</w:t>
            </w:r>
          </w:p>
        </w:tc>
        <w:tc>
          <w:tcPr>
            <w:tcW w:w="662"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投标人B</w:t>
            </w:r>
          </w:p>
        </w:tc>
        <w:tc>
          <w:tcPr>
            <w:tcW w:w="662"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Merge w:val="continue"/>
            <w:vAlign w:val="center"/>
          </w:tcPr>
          <w:p>
            <w:pPr>
              <w:ind w:firstLine="420" w:firstLineChars="200"/>
              <w:jc w:val="center"/>
              <w:rPr>
                <w:rFonts w:asciiTheme="minorEastAsia" w:hAnsiTheme="minorEastAsia" w:eastAsiaTheme="minorEastAsia"/>
                <w:bCs/>
                <w:szCs w:val="21"/>
              </w:rPr>
            </w:pPr>
          </w:p>
        </w:tc>
        <w:tc>
          <w:tcPr>
            <w:tcW w:w="1134" w:type="dxa"/>
            <w:vMerge w:val="continue"/>
            <w:vAlign w:val="center"/>
          </w:tcPr>
          <w:p>
            <w:pPr>
              <w:ind w:firstLine="420" w:firstLineChars="200"/>
              <w:jc w:val="center"/>
              <w:rPr>
                <w:rFonts w:asciiTheme="minorEastAsia" w:hAnsiTheme="minorEastAsia" w:eastAsiaTheme="minorEastAsia"/>
                <w:szCs w:val="21"/>
              </w:rPr>
            </w:pPr>
          </w:p>
        </w:tc>
        <w:tc>
          <w:tcPr>
            <w:tcW w:w="709" w:type="dxa"/>
            <w:vMerge w:val="continue"/>
            <w:vAlign w:val="center"/>
          </w:tcPr>
          <w:p>
            <w:pPr>
              <w:ind w:firstLine="420" w:firstLineChars="200"/>
              <w:jc w:val="center"/>
              <w:rPr>
                <w:rFonts w:asciiTheme="minorEastAsia" w:hAnsiTheme="minorEastAsia" w:eastAsiaTheme="minorEastAsia"/>
                <w:szCs w:val="21"/>
              </w:rPr>
            </w:pPr>
          </w:p>
        </w:tc>
        <w:tc>
          <w:tcPr>
            <w:tcW w:w="4961" w:type="dxa"/>
            <w:vMerge w:val="continue"/>
            <w:vAlign w:val="center"/>
          </w:tcPr>
          <w:p>
            <w:pPr>
              <w:ind w:firstLine="420" w:firstLineChars="200"/>
              <w:jc w:val="center"/>
              <w:rPr>
                <w:rFonts w:asciiTheme="minorEastAsia" w:hAnsiTheme="minorEastAsia" w:eastAsiaTheme="minorEastAsia"/>
                <w:szCs w:val="21"/>
              </w:rPr>
            </w:pPr>
          </w:p>
        </w:tc>
        <w:tc>
          <w:tcPr>
            <w:tcW w:w="661" w:type="dxa"/>
            <w:vMerge w:val="continue"/>
            <w:vAlign w:val="center"/>
          </w:tcPr>
          <w:p>
            <w:pPr>
              <w:ind w:firstLine="420" w:firstLineChars="200"/>
              <w:jc w:val="center"/>
              <w:rPr>
                <w:rFonts w:asciiTheme="minorEastAsia" w:hAnsiTheme="minorEastAsia" w:eastAsiaTheme="minorEastAsia"/>
                <w:szCs w:val="21"/>
              </w:rPr>
            </w:pPr>
          </w:p>
        </w:tc>
        <w:tc>
          <w:tcPr>
            <w:tcW w:w="662" w:type="dxa"/>
            <w:vMerge w:val="continue"/>
            <w:vAlign w:val="center"/>
          </w:tcPr>
          <w:p>
            <w:pPr>
              <w:ind w:firstLine="420" w:firstLineChars="200"/>
              <w:jc w:val="center"/>
              <w:rPr>
                <w:rFonts w:asciiTheme="minorEastAsia" w:hAnsiTheme="minorEastAsia" w:eastAsiaTheme="minorEastAsia"/>
                <w:szCs w:val="21"/>
              </w:rPr>
            </w:pPr>
          </w:p>
        </w:tc>
        <w:tc>
          <w:tcPr>
            <w:tcW w:w="662" w:type="dxa"/>
            <w:vMerge w:val="continue"/>
            <w:vAlign w:val="center"/>
          </w:tcPr>
          <w:p>
            <w:pPr>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817"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134"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经营管理及服务方案（使用A4纸打印）</w:t>
            </w:r>
          </w:p>
        </w:tc>
        <w:tc>
          <w:tcPr>
            <w:tcW w:w="709"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经营方案包括工作计划、卫生管理方案、实施方案、突发事件处理预案等，服务方案包括从业人员卫生培训，原材料采购、食品加工、饭菜供应样式及价格、扶持贫困学生，与学生开展文化交流、勤工俭学等活动及经营模式是否具有特色、创新等：</w:t>
            </w:r>
          </w:p>
          <w:p>
            <w:pPr>
              <w:pStyle w:val="11"/>
              <w:numPr>
                <w:ilvl w:val="0"/>
                <w:numId w:val="2"/>
              </w:numPr>
              <w:adjustRightInd w:val="0"/>
              <w:snapToGrid w:val="0"/>
              <w:ind w:firstLineChars="0"/>
              <w:rPr>
                <w:rFonts w:cs="宋体" w:asciiTheme="minorEastAsia" w:hAnsiTheme="minorEastAsia" w:eastAsiaTheme="minorEastAsia"/>
                <w:bCs/>
                <w:szCs w:val="21"/>
              </w:rPr>
            </w:pPr>
            <w:r>
              <w:rPr>
                <w:rFonts w:hint="eastAsia" w:cs="宋体" w:asciiTheme="minorEastAsia" w:hAnsiTheme="minorEastAsia" w:eastAsiaTheme="minorEastAsia"/>
                <w:bCs/>
                <w:szCs w:val="21"/>
              </w:rPr>
              <w:t>方案制定详细、科学合理且操作性强，优：8-</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0分；</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②方案制订比较详细、比较合理，且具有可操性，良5</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7分；</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③方案整体一般，一般 2</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 xml:space="preserve">4分；                           </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④方案简单，整体较差，差 </w:t>
            </w:r>
            <w:r>
              <w:rPr>
                <w:rFonts w:cs="宋体" w:asciiTheme="minorEastAsia" w:hAnsiTheme="minorEastAsia" w:eastAsiaTheme="minorEastAsia"/>
                <w:bCs/>
                <w:szCs w:val="21"/>
              </w:rPr>
              <w:t>0-</w:t>
            </w:r>
            <w:r>
              <w:rPr>
                <w:rFonts w:hint="eastAsia" w:cs="宋体" w:asciiTheme="minorEastAsia" w:hAnsiTheme="minorEastAsia" w:eastAsiaTheme="minorEastAsia"/>
                <w:bCs/>
                <w:szCs w:val="21"/>
              </w:rPr>
              <w:t xml:space="preserve">1分。                        </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17"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1134"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规章制度（使用A4纸打印）</w:t>
            </w:r>
          </w:p>
        </w:tc>
        <w:tc>
          <w:tcPr>
            <w:tcW w:w="709"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①管理制度完善，措施得力，操作性强得6-8分；</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②管理制度基本附合，有一定操作性得3</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5分；</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③管理制度不完善或没有得0-2分。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17"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1134" w:type="dxa"/>
            <w:vMerge w:val="restart"/>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投入本项目的管理和技术团队（须提供名单、身份证复印件，所有复印件须加盖投标单位公章，原件备查）</w:t>
            </w:r>
          </w:p>
        </w:tc>
        <w:tc>
          <w:tcPr>
            <w:tcW w:w="709" w:type="dxa"/>
            <w:vAlign w:val="center"/>
          </w:tcPr>
          <w:p>
            <w:pPr>
              <w:adjustRightInd w:val="0"/>
              <w:snapToGrid w:val="0"/>
              <w:ind w:left="17"/>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①项目负责人：大专以下学历</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分，大专学历</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分，本科或以上学历3分。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7" w:type="dxa"/>
            <w:vMerge w:val="continue"/>
            <w:vAlign w:val="center"/>
          </w:tcPr>
          <w:p>
            <w:pPr>
              <w:adjustRightInd w:val="0"/>
              <w:snapToGrid w:val="0"/>
              <w:jc w:val="center"/>
              <w:rPr>
                <w:rFonts w:cs="宋体" w:asciiTheme="minorEastAsia" w:hAnsiTheme="minorEastAsia" w:eastAsiaTheme="minorEastAsia"/>
                <w:bCs/>
                <w:szCs w:val="21"/>
              </w:rPr>
            </w:pPr>
          </w:p>
        </w:tc>
        <w:tc>
          <w:tcPr>
            <w:tcW w:w="1134" w:type="dxa"/>
            <w:vMerge w:val="continue"/>
            <w:vAlign w:val="center"/>
          </w:tcPr>
          <w:p>
            <w:pPr>
              <w:adjustRightInd w:val="0"/>
              <w:snapToGrid w:val="0"/>
              <w:jc w:val="center"/>
              <w:rPr>
                <w:rFonts w:cs="宋体" w:asciiTheme="minorEastAsia" w:hAnsiTheme="minorEastAsia" w:eastAsiaTheme="minorEastAsia"/>
                <w:bCs/>
                <w:szCs w:val="21"/>
              </w:rPr>
            </w:pPr>
          </w:p>
        </w:tc>
        <w:tc>
          <w:tcPr>
            <w:tcW w:w="709" w:type="dxa"/>
            <w:vAlign w:val="center"/>
          </w:tcPr>
          <w:p>
            <w:pPr>
              <w:adjustRightInd w:val="0"/>
              <w:snapToGrid w:val="0"/>
              <w:ind w:left="17"/>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②项目负责人拥有高级食品安全管理员证书的得2分，</w:t>
            </w:r>
          </w:p>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同时具备高级营养师或高级厨师证书的得4分。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17" w:type="dxa"/>
            <w:vMerge w:val="continue"/>
            <w:vAlign w:val="center"/>
          </w:tcPr>
          <w:p>
            <w:pPr>
              <w:adjustRightInd w:val="0"/>
              <w:snapToGrid w:val="0"/>
              <w:jc w:val="center"/>
              <w:rPr>
                <w:rFonts w:cs="宋体" w:asciiTheme="minorEastAsia" w:hAnsiTheme="minorEastAsia" w:eastAsiaTheme="minorEastAsia"/>
                <w:bCs/>
                <w:szCs w:val="21"/>
              </w:rPr>
            </w:pPr>
          </w:p>
        </w:tc>
        <w:tc>
          <w:tcPr>
            <w:tcW w:w="1134" w:type="dxa"/>
            <w:vMerge w:val="continue"/>
            <w:vAlign w:val="center"/>
          </w:tcPr>
          <w:p>
            <w:pPr>
              <w:adjustRightInd w:val="0"/>
              <w:snapToGrid w:val="0"/>
              <w:jc w:val="center"/>
              <w:rPr>
                <w:rFonts w:cs="宋体" w:asciiTheme="minorEastAsia" w:hAnsiTheme="minorEastAsia" w:eastAsiaTheme="minorEastAsia"/>
                <w:bCs/>
                <w:szCs w:val="21"/>
              </w:rPr>
            </w:pPr>
          </w:p>
        </w:tc>
        <w:tc>
          <w:tcPr>
            <w:tcW w:w="709" w:type="dxa"/>
            <w:vAlign w:val="center"/>
          </w:tcPr>
          <w:p>
            <w:pPr>
              <w:adjustRightInd w:val="0"/>
              <w:snapToGrid w:val="0"/>
              <w:ind w:left="17"/>
              <w:jc w:val="center"/>
              <w:rPr>
                <w:rFonts w:cs="宋体" w:asciiTheme="minorEastAsia" w:hAnsiTheme="minorEastAsia" w:eastAsiaTheme="minorEastAsia"/>
                <w:bCs/>
                <w:szCs w:val="21"/>
              </w:rPr>
            </w:pPr>
            <w:r>
              <w:rPr>
                <w:rFonts w:cs="宋体" w:asciiTheme="minorEastAsia" w:hAnsiTheme="minorEastAsia" w:eastAsiaTheme="minorEastAsia"/>
                <w:bCs/>
                <w:szCs w:val="21"/>
              </w:rPr>
              <w:t>3</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③技术人员（厨师、点心师、营养师等）：人员配备合理，齐全，拥有高级证书的得1分/人，拥有中级证书的得0.5分/人；最高3分。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continue"/>
            <w:vAlign w:val="center"/>
          </w:tcPr>
          <w:p>
            <w:pPr>
              <w:adjustRightInd w:val="0"/>
              <w:snapToGrid w:val="0"/>
              <w:jc w:val="center"/>
              <w:rPr>
                <w:rFonts w:cs="宋体" w:asciiTheme="minorEastAsia" w:hAnsiTheme="minorEastAsia" w:eastAsiaTheme="minorEastAsia"/>
                <w:bCs/>
                <w:szCs w:val="21"/>
              </w:rPr>
            </w:pPr>
          </w:p>
        </w:tc>
        <w:tc>
          <w:tcPr>
            <w:tcW w:w="1134" w:type="dxa"/>
            <w:vMerge w:val="continue"/>
            <w:vAlign w:val="center"/>
          </w:tcPr>
          <w:p>
            <w:pPr>
              <w:adjustRightInd w:val="0"/>
              <w:snapToGrid w:val="0"/>
              <w:jc w:val="center"/>
              <w:rPr>
                <w:rFonts w:cs="宋体" w:asciiTheme="minorEastAsia" w:hAnsiTheme="minorEastAsia" w:eastAsiaTheme="minorEastAsia"/>
                <w:bCs/>
                <w:szCs w:val="21"/>
              </w:rPr>
            </w:pPr>
          </w:p>
        </w:tc>
        <w:tc>
          <w:tcPr>
            <w:tcW w:w="709" w:type="dxa"/>
            <w:vAlign w:val="center"/>
          </w:tcPr>
          <w:p>
            <w:pPr>
              <w:adjustRightInd w:val="0"/>
              <w:snapToGrid w:val="0"/>
              <w:ind w:left="17"/>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④团队成员</w:t>
            </w:r>
            <w:r>
              <w:rPr>
                <w:rFonts w:hint="eastAsia" w:cs="宋体" w:asciiTheme="minorEastAsia" w:hAnsiTheme="minorEastAsia" w:eastAsiaTheme="minorEastAsia"/>
                <w:kern w:val="0"/>
                <w:szCs w:val="21"/>
              </w:rPr>
              <w:t>拥有消防部门颁发的消防员证书，得2分。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17"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1134"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经营服务承诺（签订合同后2个月内实现）</w:t>
            </w:r>
          </w:p>
        </w:tc>
        <w:tc>
          <w:tcPr>
            <w:tcW w:w="709"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4961" w:type="dxa"/>
            <w:vAlign w:val="center"/>
          </w:tcPr>
          <w:p>
            <w:pPr>
              <w:adjustRightInd w:val="0"/>
              <w:snapToGrid w:val="0"/>
              <w:rPr>
                <w:rFonts w:cs="宋体" w:asciiTheme="minorEastAsia" w:hAnsiTheme="minorEastAsia" w:eastAsiaTheme="minorEastAsia"/>
                <w:bCs/>
                <w:szCs w:val="21"/>
              </w:rPr>
            </w:pPr>
            <w:r>
              <w:rPr>
                <w:rFonts w:hint="eastAsia" w:cs="宋体" w:asciiTheme="minorEastAsia" w:hAnsiTheme="minorEastAsia" w:eastAsiaTheme="minorEastAsia"/>
                <w:bCs/>
                <w:szCs w:val="21"/>
              </w:rPr>
              <w:t>对本项目的服务承诺：承诺按“4D食堂”进行建设经营，得10分；承诺按“示范性食堂”进行建设经营，得7分；承诺按</w:t>
            </w:r>
            <w:r>
              <w:rPr>
                <w:rFonts w:cs="宋体" w:asciiTheme="minorEastAsia" w:hAnsiTheme="minorEastAsia" w:eastAsiaTheme="minorEastAsia"/>
                <w:bCs/>
                <w:szCs w:val="21"/>
              </w:rPr>
              <w:t xml:space="preserve"> </w:t>
            </w: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A</w:t>
            </w:r>
            <w:r>
              <w:rPr>
                <w:rFonts w:hint="eastAsia" w:cs="宋体" w:asciiTheme="minorEastAsia" w:hAnsiTheme="minorEastAsia" w:eastAsiaTheme="minorEastAsia"/>
                <w:bCs/>
                <w:szCs w:val="21"/>
              </w:rPr>
              <w:t>级资质食堂”进行建设经营，得4分；无承诺不得分。（出具的承诺书须加盖投标单位的公章）</w:t>
            </w:r>
          </w:p>
        </w:tc>
        <w:tc>
          <w:tcPr>
            <w:tcW w:w="661" w:type="dxa"/>
            <w:vAlign w:val="center"/>
          </w:tcPr>
          <w:p>
            <w:pPr>
              <w:adjustRightInd w:val="0"/>
              <w:snapToGrid w:val="0"/>
              <w:jc w:val="center"/>
              <w:rPr>
                <w:rFonts w:cs="宋体" w:asciiTheme="minorEastAsia" w:hAnsiTheme="minorEastAsia" w:eastAsiaTheme="minorEastAsia"/>
                <w:bCs/>
                <w:szCs w:val="21"/>
                <w:highlight w:val="yellow"/>
              </w:rPr>
            </w:pPr>
          </w:p>
        </w:tc>
        <w:tc>
          <w:tcPr>
            <w:tcW w:w="662" w:type="dxa"/>
            <w:vAlign w:val="center"/>
          </w:tcPr>
          <w:p>
            <w:pPr>
              <w:adjustRightInd w:val="0"/>
              <w:snapToGrid w:val="0"/>
              <w:jc w:val="center"/>
              <w:rPr>
                <w:rFonts w:cs="宋体" w:asciiTheme="minorEastAsia" w:hAnsiTheme="minorEastAsia" w:eastAsiaTheme="minorEastAsia"/>
                <w:bCs/>
                <w:szCs w:val="21"/>
                <w:highlight w:val="yellow"/>
              </w:rPr>
            </w:pPr>
          </w:p>
        </w:tc>
        <w:tc>
          <w:tcPr>
            <w:tcW w:w="662" w:type="dxa"/>
            <w:vAlign w:val="center"/>
          </w:tcPr>
          <w:p>
            <w:pPr>
              <w:adjustRightInd w:val="0"/>
              <w:snapToGrid w:val="0"/>
              <w:jc w:val="center"/>
              <w:rPr>
                <w:rFonts w:cs="宋体" w:asciiTheme="minorEastAsia" w:hAnsiTheme="minorEastAsia" w:eastAsiaTheme="minorEastAsia"/>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17"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1134"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无公害蔬菜供应</w:t>
            </w:r>
          </w:p>
        </w:tc>
        <w:tc>
          <w:tcPr>
            <w:tcW w:w="709"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4961" w:type="dxa"/>
            <w:vAlign w:val="center"/>
          </w:tcPr>
          <w:p>
            <w:pPr>
              <w:tabs>
                <w:tab w:val="left" w:pos="4632"/>
              </w:tabs>
              <w:adjustRightInd w:val="0"/>
              <w:snapToGrid w:val="0"/>
              <w:ind w:left="104"/>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1、设有无公害蔬菜种植基地并保证由此基地供应（提供无公害基地认证书）得5分； </w:t>
            </w:r>
          </w:p>
          <w:p>
            <w:pPr>
              <w:tabs>
                <w:tab w:val="left" w:pos="4632"/>
              </w:tabs>
              <w:adjustRightInd w:val="0"/>
              <w:snapToGrid w:val="0"/>
              <w:ind w:left="104"/>
              <w:rPr>
                <w:rFonts w:cs="宋体" w:asciiTheme="minorEastAsia" w:hAnsiTheme="minorEastAsia" w:eastAsiaTheme="minorEastAsia"/>
                <w:bCs/>
                <w:szCs w:val="21"/>
              </w:rPr>
            </w:pPr>
            <w:r>
              <w:rPr>
                <w:rFonts w:hint="eastAsia" w:cs="宋体" w:asciiTheme="minorEastAsia" w:hAnsiTheme="minorEastAsia" w:eastAsiaTheme="minorEastAsia"/>
                <w:bCs/>
                <w:szCs w:val="21"/>
              </w:rPr>
              <w:t>2、提供与无公害蔬菜经销商的供应合同，得2分。</w:t>
            </w: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51" w:type="dxa"/>
            <w:gridSpan w:val="2"/>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合计</w:t>
            </w:r>
          </w:p>
        </w:tc>
        <w:tc>
          <w:tcPr>
            <w:tcW w:w="709" w:type="dxa"/>
            <w:vAlign w:val="center"/>
          </w:tcPr>
          <w:p>
            <w:pPr>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45</w:t>
            </w:r>
          </w:p>
        </w:tc>
        <w:tc>
          <w:tcPr>
            <w:tcW w:w="4961" w:type="dxa"/>
            <w:vAlign w:val="center"/>
          </w:tcPr>
          <w:p>
            <w:pPr>
              <w:tabs>
                <w:tab w:val="left" w:pos="4632"/>
              </w:tabs>
              <w:adjustRightInd w:val="0"/>
              <w:snapToGrid w:val="0"/>
              <w:jc w:val="center"/>
              <w:rPr>
                <w:rFonts w:cs="宋体" w:asciiTheme="minorEastAsia" w:hAnsiTheme="minorEastAsia" w:eastAsiaTheme="minorEastAsia"/>
                <w:bCs/>
                <w:szCs w:val="21"/>
              </w:rPr>
            </w:pPr>
          </w:p>
        </w:tc>
        <w:tc>
          <w:tcPr>
            <w:tcW w:w="661"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c>
          <w:tcPr>
            <w:tcW w:w="662" w:type="dxa"/>
            <w:vAlign w:val="center"/>
          </w:tcPr>
          <w:p>
            <w:pPr>
              <w:adjustRightInd w:val="0"/>
              <w:snapToGrid w:val="0"/>
              <w:jc w:val="center"/>
              <w:rPr>
                <w:rFonts w:cs="宋体" w:asciiTheme="minorEastAsia" w:hAnsiTheme="minorEastAsia" w:eastAsiaTheme="minorEastAsia"/>
                <w:bCs/>
                <w:szCs w:val="21"/>
              </w:rPr>
            </w:pPr>
          </w:p>
        </w:tc>
      </w:tr>
    </w:tbl>
    <w:p>
      <w:pPr>
        <w:adjustRightInd w:val="0"/>
        <w:snapToGrid w:val="0"/>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（三）技术评分（45分）</w:t>
      </w:r>
    </w:p>
    <w:p>
      <w:pPr>
        <w:adjustRightInd w:val="0"/>
        <w:snapToGrid w:val="0"/>
        <w:ind w:firstLine="560" w:firstLineChars="200"/>
        <w:jc w:val="center"/>
        <w:rPr>
          <w:rFonts w:asciiTheme="minorEastAsia" w:hAnsiTheme="minorEastAsia" w:eastAsiaTheme="minorEastAsia"/>
          <w:sz w:val="28"/>
          <w:szCs w:val="28"/>
        </w:rPr>
      </w:pPr>
    </w:p>
    <w:p>
      <w:pPr>
        <w:adjustRightInd w:val="0"/>
        <w:snapToGrid w:val="0"/>
        <w:ind w:firstLine="560" w:firstLineChars="200"/>
        <w:jc w:val="center"/>
        <w:rPr>
          <w:rFonts w:asciiTheme="minorEastAsia" w:hAnsiTheme="minorEastAsia" w:eastAsiaTheme="minorEastAsia"/>
          <w:bCs/>
          <w:sz w:val="28"/>
          <w:szCs w:val="28"/>
        </w:rPr>
      </w:pPr>
      <w:r>
        <w:rPr>
          <w:rFonts w:hint="eastAsia" w:asciiTheme="minorEastAsia" w:hAnsiTheme="minorEastAsia" w:eastAsiaTheme="minorEastAsia"/>
          <w:sz w:val="28"/>
          <w:szCs w:val="28"/>
        </w:rPr>
        <w:t>技术评审表</w:t>
      </w:r>
    </w:p>
    <w:sectPr>
      <w:headerReference r:id="rId3" w:type="default"/>
      <w:footerReference r:id="rId4" w:type="default"/>
      <w:footerReference r:id="rId5"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4C5"/>
    <w:multiLevelType w:val="multilevel"/>
    <w:tmpl w:val="10BC34C5"/>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FAC0B57"/>
    <w:multiLevelType w:val="multilevel"/>
    <w:tmpl w:val="5FAC0B5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8C5"/>
    <w:rsid w:val="00002B5D"/>
    <w:rsid w:val="00006576"/>
    <w:rsid w:val="00011288"/>
    <w:rsid w:val="00036491"/>
    <w:rsid w:val="000561A6"/>
    <w:rsid w:val="00062714"/>
    <w:rsid w:val="00080230"/>
    <w:rsid w:val="000829A7"/>
    <w:rsid w:val="00085FC1"/>
    <w:rsid w:val="00087140"/>
    <w:rsid w:val="000B14F7"/>
    <w:rsid w:val="000B2FA1"/>
    <w:rsid w:val="000B6B7D"/>
    <w:rsid w:val="000C64C9"/>
    <w:rsid w:val="000D16A1"/>
    <w:rsid w:val="000E6F18"/>
    <w:rsid w:val="000F1762"/>
    <w:rsid w:val="000F32C9"/>
    <w:rsid w:val="00122BEA"/>
    <w:rsid w:val="0012395B"/>
    <w:rsid w:val="00127612"/>
    <w:rsid w:val="00131FED"/>
    <w:rsid w:val="00140467"/>
    <w:rsid w:val="001405CC"/>
    <w:rsid w:val="001649E2"/>
    <w:rsid w:val="00175E63"/>
    <w:rsid w:val="001B58E6"/>
    <w:rsid w:val="001D52DC"/>
    <w:rsid w:val="001E75EA"/>
    <w:rsid w:val="00202495"/>
    <w:rsid w:val="0021310B"/>
    <w:rsid w:val="00213562"/>
    <w:rsid w:val="00243E26"/>
    <w:rsid w:val="0024595F"/>
    <w:rsid w:val="002612A4"/>
    <w:rsid w:val="00290216"/>
    <w:rsid w:val="00297A34"/>
    <w:rsid w:val="002A34C0"/>
    <w:rsid w:val="002A3C88"/>
    <w:rsid w:val="002D355C"/>
    <w:rsid w:val="002D530E"/>
    <w:rsid w:val="002E3C97"/>
    <w:rsid w:val="002F5853"/>
    <w:rsid w:val="00315167"/>
    <w:rsid w:val="00340378"/>
    <w:rsid w:val="0035604B"/>
    <w:rsid w:val="003729FD"/>
    <w:rsid w:val="00375F74"/>
    <w:rsid w:val="00391429"/>
    <w:rsid w:val="00391C45"/>
    <w:rsid w:val="003D0397"/>
    <w:rsid w:val="0044341A"/>
    <w:rsid w:val="00447102"/>
    <w:rsid w:val="0046380F"/>
    <w:rsid w:val="00476ECF"/>
    <w:rsid w:val="004D18FC"/>
    <w:rsid w:val="00500820"/>
    <w:rsid w:val="0051110A"/>
    <w:rsid w:val="00531611"/>
    <w:rsid w:val="00546BF9"/>
    <w:rsid w:val="005676A5"/>
    <w:rsid w:val="00576955"/>
    <w:rsid w:val="005773EA"/>
    <w:rsid w:val="00584622"/>
    <w:rsid w:val="00586AB5"/>
    <w:rsid w:val="005939FB"/>
    <w:rsid w:val="005B7F9F"/>
    <w:rsid w:val="005C487C"/>
    <w:rsid w:val="005D1C51"/>
    <w:rsid w:val="00606E38"/>
    <w:rsid w:val="006121D1"/>
    <w:rsid w:val="00621F6C"/>
    <w:rsid w:val="00640B41"/>
    <w:rsid w:val="00695B5C"/>
    <w:rsid w:val="006A5E3E"/>
    <w:rsid w:val="006B490F"/>
    <w:rsid w:val="006B60BB"/>
    <w:rsid w:val="006C57C2"/>
    <w:rsid w:val="006C7E34"/>
    <w:rsid w:val="006D6395"/>
    <w:rsid w:val="006F13BF"/>
    <w:rsid w:val="00706205"/>
    <w:rsid w:val="007072D1"/>
    <w:rsid w:val="00707F0F"/>
    <w:rsid w:val="00711F87"/>
    <w:rsid w:val="00723E64"/>
    <w:rsid w:val="0075584F"/>
    <w:rsid w:val="00775693"/>
    <w:rsid w:val="00795469"/>
    <w:rsid w:val="007A144B"/>
    <w:rsid w:val="007C3BE1"/>
    <w:rsid w:val="007C6AE7"/>
    <w:rsid w:val="007E5BA7"/>
    <w:rsid w:val="0080357C"/>
    <w:rsid w:val="00805672"/>
    <w:rsid w:val="00833D32"/>
    <w:rsid w:val="00862EFB"/>
    <w:rsid w:val="00865997"/>
    <w:rsid w:val="008A39B7"/>
    <w:rsid w:val="008A7D8F"/>
    <w:rsid w:val="008C01FE"/>
    <w:rsid w:val="008D22A1"/>
    <w:rsid w:val="008F5DC2"/>
    <w:rsid w:val="008F64E4"/>
    <w:rsid w:val="00901F0F"/>
    <w:rsid w:val="00910018"/>
    <w:rsid w:val="0091242A"/>
    <w:rsid w:val="0092210A"/>
    <w:rsid w:val="00932162"/>
    <w:rsid w:val="009778C3"/>
    <w:rsid w:val="00985BFC"/>
    <w:rsid w:val="00994BD2"/>
    <w:rsid w:val="009A1863"/>
    <w:rsid w:val="009A6B29"/>
    <w:rsid w:val="009B7531"/>
    <w:rsid w:val="009D5E18"/>
    <w:rsid w:val="009D5E7F"/>
    <w:rsid w:val="009D681D"/>
    <w:rsid w:val="00A305EE"/>
    <w:rsid w:val="00A708E6"/>
    <w:rsid w:val="00A77438"/>
    <w:rsid w:val="00A807C3"/>
    <w:rsid w:val="00A94D34"/>
    <w:rsid w:val="00AA6B69"/>
    <w:rsid w:val="00AA6C92"/>
    <w:rsid w:val="00AC43A0"/>
    <w:rsid w:val="00AC4D1E"/>
    <w:rsid w:val="00AF364E"/>
    <w:rsid w:val="00B44A57"/>
    <w:rsid w:val="00B52FC5"/>
    <w:rsid w:val="00B73A0F"/>
    <w:rsid w:val="00B74995"/>
    <w:rsid w:val="00B77E8E"/>
    <w:rsid w:val="00BE118B"/>
    <w:rsid w:val="00C02C88"/>
    <w:rsid w:val="00C04A26"/>
    <w:rsid w:val="00C05001"/>
    <w:rsid w:val="00C164C6"/>
    <w:rsid w:val="00C62644"/>
    <w:rsid w:val="00CA4E0F"/>
    <w:rsid w:val="00CE2254"/>
    <w:rsid w:val="00D021EE"/>
    <w:rsid w:val="00D22A3E"/>
    <w:rsid w:val="00D360A2"/>
    <w:rsid w:val="00D43D14"/>
    <w:rsid w:val="00D67750"/>
    <w:rsid w:val="00D93108"/>
    <w:rsid w:val="00DD183C"/>
    <w:rsid w:val="00DE0306"/>
    <w:rsid w:val="00E3567C"/>
    <w:rsid w:val="00E43BED"/>
    <w:rsid w:val="00E50280"/>
    <w:rsid w:val="00E608C5"/>
    <w:rsid w:val="00E6311E"/>
    <w:rsid w:val="00E90399"/>
    <w:rsid w:val="00E96F80"/>
    <w:rsid w:val="00EA5F42"/>
    <w:rsid w:val="00EB524D"/>
    <w:rsid w:val="00EE39EF"/>
    <w:rsid w:val="00EF58E4"/>
    <w:rsid w:val="00F20B38"/>
    <w:rsid w:val="00F31E95"/>
    <w:rsid w:val="00F4063C"/>
    <w:rsid w:val="00F46D3E"/>
    <w:rsid w:val="00F51974"/>
    <w:rsid w:val="00FB27FC"/>
    <w:rsid w:val="00FD2C10"/>
    <w:rsid w:val="00FF11A0"/>
    <w:rsid w:val="00FF34C5"/>
    <w:rsid w:val="065D071C"/>
    <w:rsid w:val="07C83CAD"/>
    <w:rsid w:val="08E20CA9"/>
    <w:rsid w:val="0C742D14"/>
    <w:rsid w:val="0F835390"/>
    <w:rsid w:val="116A7986"/>
    <w:rsid w:val="14AD4ED0"/>
    <w:rsid w:val="1548328E"/>
    <w:rsid w:val="17BA139F"/>
    <w:rsid w:val="1B18128A"/>
    <w:rsid w:val="1B871982"/>
    <w:rsid w:val="1D4D5A21"/>
    <w:rsid w:val="1EF472EC"/>
    <w:rsid w:val="21132794"/>
    <w:rsid w:val="212E1C37"/>
    <w:rsid w:val="21370014"/>
    <w:rsid w:val="21F26B71"/>
    <w:rsid w:val="230E1E08"/>
    <w:rsid w:val="25500B05"/>
    <w:rsid w:val="25643E29"/>
    <w:rsid w:val="25B46F41"/>
    <w:rsid w:val="27DF1601"/>
    <w:rsid w:val="29D641C1"/>
    <w:rsid w:val="2E335ACF"/>
    <w:rsid w:val="307A183B"/>
    <w:rsid w:val="366D5633"/>
    <w:rsid w:val="39DC55FC"/>
    <w:rsid w:val="3B06364A"/>
    <w:rsid w:val="40984CA1"/>
    <w:rsid w:val="447E1F7A"/>
    <w:rsid w:val="47E7313E"/>
    <w:rsid w:val="4BF875D1"/>
    <w:rsid w:val="53BF3289"/>
    <w:rsid w:val="53E05E09"/>
    <w:rsid w:val="56085047"/>
    <w:rsid w:val="57742B83"/>
    <w:rsid w:val="58BF6D68"/>
    <w:rsid w:val="5AB86BB9"/>
    <w:rsid w:val="5B88451D"/>
    <w:rsid w:val="5D0C68ED"/>
    <w:rsid w:val="5E552480"/>
    <w:rsid w:val="619B13E0"/>
    <w:rsid w:val="65FB5FFD"/>
    <w:rsid w:val="69DB654C"/>
    <w:rsid w:val="71C00ED4"/>
    <w:rsid w:val="73B4549D"/>
    <w:rsid w:val="74411CC5"/>
    <w:rsid w:val="79B176A1"/>
    <w:rsid w:val="7E603B20"/>
    <w:rsid w:val="7F4D311B"/>
    <w:rsid w:val="7F60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kern w:val="0"/>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iPriority w:val="0"/>
    <w:rPr>
      <w:rFonts w:cs="Times New Roman"/>
    </w:rPr>
  </w:style>
  <w:style w:type="character" w:customStyle="1" w:styleId="9">
    <w:name w:val="页眉 Char"/>
    <w:basedOn w:val="7"/>
    <w:link w:val="4"/>
    <w:semiHidden/>
    <w:locked/>
    <w:uiPriority w:val="0"/>
    <w:rPr>
      <w:rFonts w:ascii="Calibri" w:hAnsi="Calibri" w:eastAsia="宋体"/>
      <w:kern w:val="2"/>
      <w:sz w:val="18"/>
      <w:szCs w:val="18"/>
      <w:lang w:val="en-US" w:eastAsia="zh-CN" w:bidi="ar-SA"/>
    </w:rPr>
  </w:style>
  <w:style w:type="character" w:customStyle="1" w:styleId="10">
    <w:name w:val="页脚 Char"/>
    <w:basedOn w:val="7"/>
    <w:link w:val="3"/>
    <w:semiHidden/>
    <w:qFormat/>
    <w:locked/>
    <w:uiPriority w:val="0"/>
    <w:rPr>
      <w:rFonts w:ascii="Calibri" w:hAnsi="Calibri" w:eastAsia="宋体"/>
      <w:kern w:val="2"/>
      <w:sz w:val="18"/>
      <w:szCs w:val="18"/>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670</Words>
  <Characters>3820</Characters>
  <Lines>31</Lines>
  <Paragraphs>8</Paragraphs>
  <TotalTime>1</TotalTime>
  <ScaleCrop>false</ScaleCrop>
  <LinksUpToDate>false</LinksUpToDate>
  <CharactersWithSpaces>4482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2017-06-07T03:43:00Z</dcterms:created>
  <dc:creator>微软用户</dc:creator>
  <cp:lastModifiedBy>Administrator</cp:lastModifiedBy>
  <cp:lastPrinted>2017-06-13T02:46:00Z</cp:lastPrinted>
  <dcterms:modified xsi:type="dcterms:W3CDTF">2020-08-13T11:04:32Z</dcterms:modified>
  <dc:title>用户需求</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