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2021年度梅州市知识产权交易运营促进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2021年度梅州市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知识产权交易运营促进项目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工作目标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良好的知识产权创新创造氛围，建设知识产权运营平台，对于扩大高价值知识产权运营转化和创新要素有效供给，加速创新资源流转和优化配置，大力推进知识产权创造、保护和运用，扎实推进知识产权运营服务体系建设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、项目任务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（一）组织2场知识产权交易运营对接活动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，普及交易运营的知识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（二）完成梅州地区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专利许可实施备案及转让备案件数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各5宗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按照具体要求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企业、机构参加知交会。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选择市内工业园区、高校或重点企业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开展知识产权分级管理体系研究，梳理专利价值情况，建立专利转化运用名录库。收集专利转化运营交易信息，完善知识产权交易运营供需对比交易体系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通过平台向企业提供供需信息服务及专业交易运营服务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广东省内从事知识产权交易运营的机构或平台，符合以下基本条件：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具有独立法人资格，有固定经营场所，专业从事知识产权</w:t>
      </w:r>
      <w:r>
        <w:rPr>
          <w:rFonts w:hint="eastAsia"/>
          <w:sz w:val="32"/>
          <w:szCs w:val="32"/>
        </w:rPr>
        <w:t>交易</w:t>
      </w:r>
      <w:r>
        <w:rPr>
          <w:sz w:val="32"/>
          <w:szCs w:val="32"/>
        </w:rPr>
        <w:t>运营工作人员在10人以上，有稳定服务对象。有较独立、完善的知识产权运营体系，拥有知识产权运营成功案例。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五、申报材料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（一）《知识产权交易运营促进项目申报书》（见附件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（二）机构法人资格证书或营业执照加盖公章的复印件；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（三）近两年的财务报表；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（四）知识产权服务流程、模式及制度；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（五）人员资格证明；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（六）机构所获荣誉证明；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（七）其他证明符合申报条件的材料。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六、实施周期</w:t>
      </w:r>
      <w:r>
        <w:rPr>
          <w:rFonts w:hint="eastAsia" w:eastAsia="黑体" w:cs="Times New Roman"/>
          <w:sz w:val="32"/>
          <w:szCs w:val="32"/>
          <w:lang w:val="en-US" w:eastAsia="zh-CN"/>
        </w:rPr>
        <w:t>及支持方式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项目实施周期为一年，入库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项，每项预计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其他事项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（一）合同管理：项目立项后，市市场监管局与承担单位签署项目合同书，作为项目管理的重要依据。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（二）项目验收：项目完成后，项目承担单位应及时总结并申请验收，向市市场监管局报送工作成果，由市市场监管局组织验收通过后，方可结项。</w:t>
      </w:r>
    </w:p>
    <w:p>
      <w:pPr>
        <w:pStyle w:val="7"/>
        <w:framePr w:w="0" w:hRule="auto" w:wrap="auto" w:vAnchor="margin" w:hAnchor="text" w:xAlign="left" w:yAlign="inline"/>
        <w:spacing w:line="240" w:lineRule="auto"/>
        <w:ind w:left="-264" w:leftChars="-88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-1</w:t>
      </w:r>
    </w:p>
    <w:p>
      <w:pPr>
        <w:pStyle w:val="7"/>
        <w:framePr w:w="0" w:hRule="auto" w:wrap="auto" w:vAnchor="margin" w:hAnchor="text" w:xAlign="left" w:yAlign="inline"/>
        <w:spacing w:line="240" w:lineRule="auto"/>
        <w:ind w:left="-264" w:leftChars="-88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ind w:left="-264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2021年度梅州市知识产权交易运营促进</w:t>
      </w:r>
    </w:p>
    <w:p>
      <w:pPr>
        <w:pStyle w:val="7"/>
        <w:framePr w:w="0" w:hRule="auto" w:wrap="auto" w:vAnchor="margin" w:hAnchor="text" w:xAlign="left" w:yAlign="inline"/>
        <w:spacing w:line="240" w:lineRule="auto"/>
        <w:ind w:left="-264" w:leftChars="-88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1799" w:tblpY="1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c>
          <w:tcPr>
            <w:tcW w:w="209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c>
          <w:tcPr>
            <w:tcW w:w="20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梅州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eastAsia="楷体_GB2312" w:cs="Times New Roman"/>
          <w:bCs/>
          <w:sz w:val="36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2020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560" w:lineRule="exact"/>
        <w:ind w:firstLine="600" w:firstLineChars="200"/>
        <w:rPr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 申报单位对本申请材料以及所附材料的合法性、真实性、准确性负责。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 申报书内各项内容的表述应准确严谨，外来语应同时用原文和中文表达，第一次出现的缩略词应注明全称。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 单位性质主要指机关单位、企业、事业单位、社会组织等。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 申报书各栏目不应空缺，无内容时填“无”。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 申报书及相关材料一律采用A4大小纸张打印，左侧装订成册，打印一式5份（加盖申报单位公章）。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6.申报单位根据自身条件，选择相关项目方向进行申报。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 多家单位联合申报时，第一申报单位为牵头申报单位，其余为合作申报单位。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szCs w:val="32"/>
        </w:rPr>
      </w:pPr>
    </w:p>
    <w:p>
      <w:pPr>
        <w:spacing w:line="560" w:lineRule="exact"/>
        <w:ind w:firstLine="600" w:firstLineChars="200"/>
        <w:rPr>
          <w:szCs w:val="32"/>
        </w:rPr>
      </w:pPr>
    </w:p>
    <w:p>
      <w:pPr>
        <w:spacing w:line="560" w:lineRule="exact"/>
        <w:ind w:firstLine="600" w:firstLineChars="200"/>
        <w:rPr>
          <w:szCs w:val="32"/>
        </w:rPr>
      </w:pPr>
    </w:p>
    <w:p>
      <w:pPr>
        <w:spacing w:line="560" w:lineRule="exact"/>
        <w:ind w:firstLine="600" w:firstLineChars="200"/>
        <w:rPr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Ansi="黑体" w:eastAsia="黑体"/>
          <w:sz w:val="28"/>
          <w:szCs w:val="28"/>
        </w:rPr>
        <w:br w:type="page"/>
      </w:r>
      <w:r>
        <w:rPr>
          <w:rFonts w:hint="eastAsia" w:hAnsi="黑体" w:eastAsia="黑体"/>
          <w:sz w:val="28"/>
          <w:szCs w:val="28"/>
          <w:lang w:val="en-US" w:eastAsia="zh-CN"/>
        </w:rPr>
        <w:t xml:space="preserve">  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21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ind w:left="-102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41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adjustRightInd/>
        <w:snapToGrid/>
        <w:spacing w:line="240" w:lineRule="auto"/>
        <w:ind w:firstLine="560" w:firstLineChars="200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4"/>
        <w:tblpPr w:leftFromText="180" w:rightFromText="180" w:vertAnchor="text" w:horzAnchor="page" w:tblpX="1522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814"/>
        <w:gridCol w:w="963"/>
        <w:gridCol w:w="793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sz w:val="44"/>
        </w:rPr>
        <w:sectPr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 xml:space="preserve">局项目支出 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7"/>
        <w:gridCol w:w="72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备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          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小标宋" w:cs="Times New Roman"/>
          <w:sz w:val="52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100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73055"/>
    <w:multiLevelType w:val="singleLevel"/>
    <w:tmpl w:val="BFE730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A30FE"/>
    <w:rsid w:val="137B3B2A"/>
    <w:rsid w:val="1B2A54C4"/>
    <w:rsid w:val="1E2269B7"/>
    <w:rsid w:val="1F2920AD"/>
    <w:rsid w:val="24311AC0"/>
    <w:rsid w:val="2D990C47"/>
    <w:rsid w:val="35CB343D"/>
    <w:rsid w:val="40AE3A8D"/>
    <w:rsid w:val="40C5745D"/>
    <w:rsid w:val="4B847B30"/>
    <w:rsid w:val="4DA92127"/>
    <w:rsid w:val="59D97CEF"/>
    <w:rsid w:val="616E6843"/>
    <w:rsid w:val="6A2A30FE"/>
    <w:rsid w:val="6AFF164C"/>
    <w:rsid w:val="6F04421F"/>
    <w:rsid w:val="771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2020-05-09T01:33:00Z</dcterms:created>
  <dc:creator>WPS_1465523224</dc:creator>
  <cp:lastModifiedBy>江远辉</cp:lastModifiedBy>
  <cp:lastPrinted>2020-11-04T06:47:00Z</cp:lastPrinted>
  <dcterms:modified xsi:type="dcterms:W3CDTF">2020-12-16T12:35:17Z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