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A9" w:rsidRPr="00891D9B" w:rsidRDefault="00BA34A9">
      <w:pPr>
        <w:spacing w:line="1" w:lineRule="exact"/>
        <w:rPr>
          <w:rFonts w:ascii="方正小标宋简体" w:eastAsiaTheme="minorEastAsia" w:hAnsi="方正小标宋简体" w:cs="方正小标宋简体"/>
          <w:b/>
          <w:bCs/>
          <w:sz w:val="44"/>
          <w:szCs w:val="44"/>
          <w:lang w:eastAsia="zh-CN"/>
        </w:rPr>
        <w:sectPr w:rsidR="00BA34A9" w:rsidRPr="00891D9B">
          <w:footerReference w:type="even" r:id="rId10"/>
          <w:footerReference w:type="default" r:id="rId11"/>
          <w:type w:val="continuous"/>
          <w:pgSz w:w="11900" w:h="16840"/>
          <w:pgMar w:top="2162" w:right="0" w:bottom="2084" w:left="0" w:header="0" w:footer="3" w:gutter="0"/>
          <w:cols w:space="720"/>
          <w:docGrid w:linePitch="360"/>
        </w:sectPr>
      </w:pPr>
    </w:p>
    <w:p w:rsidR="00BA34A9" w:rsidRDefault="000F6C59" w:rsidP="008C3323">
      <w:pPr>
        <w:pStyle w:val="Heading210"/>
        <w:keepNext/>
        <w:keepLines/>
        <w:spacing w:after="0"/>
        <w:ind w:firstLineChars="396" w:firstLine="1749"/>
        <w:jc w:val="left"/>
        <w:rPr>
          <w:rFonts w:ascii="方正小标宋简体" w:eastAsia="方正小标宋简体" w:hAnsi="方正小标宋简体" w:cs="方正小标宋简体"/>
          <w:b/>
          <w:bCs/>
        </w:rPr>
      </w:pPr>
      <w:bookmarkStart w:id="0" w:name="bookmark5"/>
      <w:bookmarkStart w:id="1" w:name="bookmark4"/>
      <w:bookmarkStart w:id="2" w:name="bookmark3"/>
      <w:r>
        <w:rPr>
          <w:rFonts w:ascii="方正小标宋简体" w:eastAsia="方正小标宋简体" w:hAnsi="方正小标宋简体" w:cs="方正小标宋简体" w:hint="eastAsia"/>
          <w:b/>
          <w:bCs/>
        </w:rPr>
        <w:lastRenderedPageBreak/>
        <w:t>关于在全市市场监管领域实施</w:t>
      </w:r>
      <w:bookmarkEnd w:id="0"/>
    </w:p>
    <w:p w:rsidR="00BA34A9" w:rsidRDefault="000F6C59">
      <w:pPr>
        <w:pStyle w:val="Heading210"/>
        <w:keepNext/>
        <w:keepLines/>
        <w:spacing w:after="500"/>
        <w:rPr>
          <w:rFonts w:ascii="方正小标宋简体" w:eastAsia="方正小标宋简体" w:hAnsi="方正小标宋简体" w:cs="方正小标宋简体"/>
          <w:b/>
          <w:bCs/>
        </w:rPr>
      </w:pPr>
      <w:bookmarkStart w:id="3" w:name="bookmark6"/>
      <w:r>
        <w:rPr>
          <w:rFonts w:ascii="方正小标宋简体" w:eastAsia="方正小标宋简体" w:hAnsi="方正小标宋简体" w:cs="方正小标宋简体" w:hint="eastAsia"/>
          <w:b/>
          <w:bCs/>
        </w:rPr>
        <w:t>柔性执法进一步优化营商环境的指导意见</w:t>
      </w:r>
      <w:bookmarkEnd w:id="1"/>
      <w:bookmarkEnd w:id="2"/>
      <w:bookmarkEnd w:id="3"/>
    </w:p>
    <w:p w:rsidR="00BA34A9" w:rsidRDefault="000F6C59">
      <w:pPr>
        <w:pStyle w:val="Bodytext10"/>
        <w:spacing w:line="563" w:lineRule="exact"/>
        <w:ind w:firstLine="0"/>
        <w:jc w:val="both"/>
        <w:rPr>
          <w:rFonts w:ascii="仿宋" w:eastAsia="仿宋" w:hAnsi="仿宋" w:cs="仿宋"/>
          <w:sz w:val="32"/>
          <w:szCs w:val="32"/>
        </w:rPr>
      </w:pPr>
      <w:r>
        <w:rPr>
          <w:rFonts w:ascii="仿宋" w:eastAsia="仿宋" w:hAnsi="仿宋" w:cs="仿宋" w:hint="eastAsia"/>
          <w:sz w:val="32"/>
          <w:szCs w:val="32"/>
        </w:rPr>
        <w:t>各县</w:t>
      </w:r>
      <w:r>
        <w:rPr>
          <w:rFonts w:ascii="仿宋" w:eastAsia="仿宋" w:hAnsi="仿宋" w:cs="仿宋" w:hint="eastAsia"/>
          <w:sz w:val="32"/>
          <w:szCs w:val="32"/>
          <w:lang w:eastAsia="zh-CN"/>
        </w:rPr>
        <w:t>（市、区）</w:t>
      </w:r>
      <w:r>
        <w:rPr>
          <w:rFonts w:ascii="仿宋" w:eastAsia="仿宋" w:hAnsi="仿宋" w:cs="仿宋" w:hint="eastAsia"/>
          <w:sz w:val="32"/>
          <w:szCs w:val="32"/>
        </w:rPr>
        <w:t>市场监督管理局，市局</w:t>
      </w:r>
      <w:r>
        <w:rPr>
          <w:rFonts w:ascii="仿宋" w:eastAsia="仿宋" w:hAnsi="仿宋" w:cs="仿宋" w:hint="eastAsia"/>
          <w:sz w:val="32"/>
          <w:szCs w:val="32"/>
          <w:lang w:eastAsia="zh-CN"/>
        </w:rPr>
        <w:t>机关</w:t>
      </w:r>
      <w:r>
        <w:rPr>
          <w:rFonts w:ascii="仿宋" w:eastAsia="仿宋" w:hAnsi="仿宋" w:cs="仿宋" w:hint="eastAsia"/>
          <w:sz w:val="32"/>
          <w:szCs w:val="32"/>
        </w:rPr>
        <w:t>各科室、</w:t>
      </w:r>
      <w:r>
        <w:rPr>
          <w:rFonts w:ascii="仿宋" w:eastAsia="仿宋" w:hAnsi="仿宋" w:cs="仿宋" w:hint="eastAsia"/>
          <w:sz w:val="32"/>
          <w:szCs w:val="32"/>
          <w:lang w:eastAsia="zh-CN"/>
        </w:rPr>
        <w:t>直属</w:t>
      </w:r>
      <w:r>
        <w:rPr>
          <w:rFonts w:ascii="仿宋" w:eastAsia="仿宋" w:hAnsi="仿宋" w:cs="仿宋" w:hint="eastAsia"/>
          <w:sz w:val="32"/>
          <w:szCs w:val="32"/>
        </w:rPr>
        <w:t>各单位：</w:t>
      </w:r>
    </w:p>
    <w:p w:rsidR="00BA34A9" w:rsidRDefault="000F6C59">
      <w:pPr>
        <w:pStyle w:val="Bodytext10"/>
        <w:spacing w:line="563" w:lineRule="exact"/>
        <w:ind w:firstLine="640"/>
        <w:jc w:val="both"/>
        <w:rPr>
          <w:rFonts w:ascii="仿宋" w:eastAsia="仿宋" w:hAnsi="仿宋" w:cs="仿宋"/>
          <w:sz w:val="32"/>
          <w:szCs w:val="32"/>
        </w:rPr>
      </w:pPr>
      <w:r>
        <w:rPr>
          <w:rFonts w:ascii="仿宋" w:eastAsia="仿宋" w:hAnsi="仿宋" w:cs="仿宋" w:hint="eastAsia"/>
          <w:sz w:val="32"/>
          <w:szCs w:val="32"/>
        </w:rPr>
        <w:t>为深入贯彻落实国务院《优化营商环境条例》和市委、市政府相关文件精神</w:t>
      </w:r>
      <w:r>
        <w:rPr>
          <w:rFonts w:ascii="仿宋" w:eastAsia="仿宋" w:hAnsi="仿宋" w:cs="仿宋" w:hint="eastAsia"/>
          <w:sz w:val="32"/>
          <w:szCs w:val="32"/>
          <w:lang w:eastAsia="zh-CN"/>
        </w:rPr>
        <w:t>，</w:t>
      </w:r>
      <w:r>
        <w:rPr>
          <w:rFonts w:ascii="仿宋" w:eastAsia="仿宋" w:hAnsi="仿宋" w:cs="仿宋" w:hint="eastAsia"/>
          <w:sz w:val="32"/>
          <w:szCs w:val="32"/>
        </w:rPr>
        <w:t>进一步</w:t>
      </w:r>
      <w:r w:rsidR="00555C94">
        <w:rPr>
          <w:rFonts w:ascii="仿宋" w:eastAsia="仿宋" w:hAnsi="仿宋" w:cs="仿宋" w:hint="eastAsia"/>
          <w:sz w:val="32"/>
          <w:szCs w:val="32"/>
          <w:lang w:eastAsia="zh-CN"/>
        </w:rPr>
        <w:t>优化执法管理方，</w:t>
      </w:r>
      <w:r w:rsidR="001D53AA">
        <w:rPr>
          <w:rFonts w:ascii="仿宋" w:eastAsia="仿宋" w:hAnsi="仿宋" w:cs="仿宋" w:hint="eastAsia"/>
          <w:sz w:val="32"/>
          <w:szCs w:val="32"/>
        </w:rPr>
        <w:t>促进涉企</w:t>
      </w:r>
      <w:r w:rsidR="00531BDD">
        <w:rPr>
          <w:rFonts w:ascii="仿宋" w:eastAsia="仿宋" w:hAnsi="仿宋" w:cs="仿宋" w:hint="eastAsia"/>
          <w:sz w:val="32"/>
          <w:szCs w:val="32"/>
        </w:rPr>
        <w:t>执法严格</w:t>
      </w:r>
      <w:r>
        <w:rPr>
          <w:rFonts w:ascii="仿宋" w:eastAsia="仿宋" w:hAnsi="仿宋" w:cs="仿宋" w:hint="eastAsia"/>
          <w:sz w:val="32"/>
          <w:szCs w:val="32"/>
        </w:rPr>
        <w:t>规范、公正、</w:t>
      </w:r>
      <w:r w:rsidR="00E452C5">
        <w:rPr>
          <w:rFonts w:ascii="仿宋" w:eastAsia="仿宋" w:hAnsi="仿宋" w:cs="仿宋" w:hint="eastAsia"/>
          <w:sz w:val="32"/>
          <w:szCs w:val="32"/>
          <w:lang w:eastAsia="zh-CN"/>
        </w:rPr>
        <w:t>合理</w:t>
      </w:r>
      <w:r>
        <w:rPr>
          <w:rFonts w:ascii="仿宋" w:eastAsia="仿宋" w:hAnsi="仿宋" w:cs="仿宋" w:hint="eastAsia"/>
          <w:sz w:val="32"/>
          <w:szCs w:val="32"/>
        </w:rPr>
        <w:t>，不断优化营商环境</w:t>
      </w:r>
      <w:r w:rsidR="005400D9">
        <w:rPr>
          <w:rFonts w:ascii="仿宋" w:eastAsia="仿宋" w:hAnsi="仿宋" w:cs="仿宋" w:hint="eastAsia"/>
          <w:sz w:val="32"/>
          <w:szCs w:val="32"/>
          <w:lang w:eastAsia="zh-CN"/>
        </w:rPr>
        <w:t>，</w:t>
      </w:r>
      <w:r>
        <w:rPr>
          <w:rFonts w:ascii="仿宋" w:eastAsia="仿宋" w:hAnsi="仿宋" w:cs="仿宋" w:hint="eastAsia"/>
          <w:sz w:val="32"/>
          <w:szCs w:val="32"/>
          <w:lang w:eastAsia="zh-CN"/>
        </w:rPr>
        <w:t>市</w:t>
      </w:r>
      <w:r>
        <w:rPr>
          <w:rFonts w:ascii="仿宋" w:eastAsia="仿宋" w:hAnsi="仿宋" w:cs="仿宋" w:hint="eastAsia"/>
          <w:sz w:val="32"/>
          <w:szCs w:val="32"/>
        </w:rPr>
        <w:t>局决定在全市市场监管领域实施柔性执法</w:t>
      </w:r>
      <w:r>
        <w:rPr>
          <w:rFonts w:ascii="仿宋" w:eastAsia="仿宋" w:hAnsi="仿宋" w:cs="仿宋" w:hint="eastAsia"/>
          <w:sz w:val="32"/>
          <w:szCs w:val="32"/>
          <w:lang w:eastAsia="zh-CN"/>
        </w:rPr>
        <w:t>，</w:t>
      </w:r>
      <w:r>
        <w:rPr>
          <w:rFonts w:ascii="仿宋" w:eastAsia="仿宋" w:hAnsi="仿宋" w:cs="仿宋" w:hint="eastAsia"/>
          <w:sz w:val="32"/>
          <w:szCs w:val="32"/>
        </w:rPr>
        <w:t>并提出如下指导意见：</w:t>
      </w:r>
    </w:p>
    <w:p w:rsidR="00BA34A9" w:rsidRDefault="000F6C59">
      <w:pPr>
        <w:pStyle w:val="Bodytext20"/>
        <w:spacing w:line="563" w:lineRule="exact"/>
        <w:ind w:firstLine="640"/>
        <w:jc w:val="both"/>
        <w:rPr>
          <w:rFonts w:ascii="黑体" w:eastAsia="黑体" w:hAnsi="黑体" w:cs="黑体"/>
        </w:rPr>
      </w:pPr>
      <w:r>
        <w:rPr>
          <w:rFonts w:ascii="黑体" w:eastAsia="黑体" w:hAnsi="黑体" w:cs="黑体" w:hint="eastAsia"/>
        </w:rPr>
        <w:t>一、充分认识实施柔性执法的重要性和必要性</w:t>
      </w:r>
    </w:p>
    <w:p w:rsidR="00BA34A9" w:rsidRDefault="000F6C59">
      <w:pPr>
        <w:pStyle w:val="Bodytext10"/>
        <w:spacing w:line="563" w:lineRule="exact"/>
        <w:ind w:firstLineChars="200" w:firstLine="640"/>
        <w:jc w:val="both"/>
        <w:rPr>
          <w:rFonts w:ascii="仿宋" w:eastAsia="仿宋" w:hAnsi="仿宋" w:cs="仿宋"/>
          <w:sz w:val="32"/>
          <w:szCs w:val="32"/>
        </w:rPr>
      </w:pPr>
      <w:r>
        <w:rPr>
          <w:rFonts w:ascii="仿宋" w:eastAsia="仿宋" w:hAnsi="仿宋" w:cs="仿宋" w:hint="eastAsia"/>
          <w:sz w:val="32"/>
          <w:szCs w:val="32"/>
        </w:rPr>
        <w:t>柔性执法要求行政执法人员在执法中以教育指导为先</w:t>
      </w:r>
      <w:r>
        <w:rPr>
          <w:rFonts w:ascii="仿宋" w:eastAsia="仿宋" w:hAnsi="仿宋" w:cs="仿宋" w:hint="eastAsia"/>
          <w:sz w:val="32"/>
          <w:szCs w:val="32"/>
          <w:lang w:eastAsia="zh-CN"/>
        </w:rPr>
        <w:t>，</w:t>
      </w:r>
      <w:r>
        <w:rPr>
          <w:rFonts w:ascii="仿宋" w:eastAsia="仿宋" w:hAnsi="仿宋" w:cs="仿宋" w:hint="eastAsia"/>
          <w:sz w:val="32"/>
          <w:szCs w:val="32"/>
        </w:rPr>
        <w:t xml:space="preserve">对违法行为的查处，坚持处罚与教育相结合，防止 </w:t>
      </w:r>
      <w:r>
        <w:rPr>
          <w:rFonts w:ascii="仿宋" w:eastAsia="仿宋" w:hAnsi="仿宋" w:cs="仿宋" w:hint="eastAsia"/>
          <w:sz w:val="32"/>
          <w:szCs w:val="32"/>
          <w:lang w:val="zh-CN" w:eastAsia="zh-CN" w:bidi="zh-CN"/>
        </w:rPr>
        <w:t>“以罚</w:t>
      </w:r>
      <w:r>
        <w:rPr>
          <w:rFonts w:ascii="仿宋" w:eastAsia="仿宋" w:hAnsi="仿宋" w:cs="仿宋" w:hint="eastAsia"/>
          <w:sz w:val="32"/>
          <w:szCs w:val="32"/>
        </w:rPr>
        <w:t>代教、以罚代管”，采取指导、建议、提醒、劝告等非强制方法，注重事前预防为主，事后查处为辅的执法工作方法。</w:t>
      </w:r>
    </w:p>
    <w:p w:rsidR="00BA34A9" w:rsidRDefault="000F6C59">
      <w:pPr>
        <w:pStyle w:val="Bodytext10"/>
        <w:spacing w:line="559" w:lineRule="exact"/>
        <w:ind w:firstLine="660"/>
        <w:jc w:val="both"/>
        <w:rPr>
          <w:rFonts w:ascii="仿宋" w:eastAsia="仿宋" w:hAnsi="仿宋" w:cs="仿宋"/>
          <w:sz w:val="32"/>
          <w:szCs w:val="32"/>
        </w:rPr>
      </w:pPr>
      <w:r>
        <w:rPr>
          <w:rFonts w:ascii="仿宋" w:eastAsia="仿宋" w:hAnsi="仿宋" w:cs="仿宋" w:hint="eastAsia"/>
          <w:sz w:val="32"/>
          <w:szCs w:val="32"/>
        </w:rPr>
        <w:t>推行柔性执法是建设服务型政府的必然要求，是优化营商环 境的客观需要，是转变监管理念、完善监管方式、提高依法行政水平的创新实践</w:t>
      </w:r>
      <w:r>
        <w:rPr>
          <w:rFonts w:ascii="仿宋" w:eastAsia="仿宋" w:hAnsi="仿宋" w:cs="仿宋" w:hint="eastAsia"/>
          <w:sz w:val="32"/>
          <w:szCs w:val="32"/>
          <w:lang w:eastAsia="zh-CN"/>
        </w:rPr>
        <w:t>，</w:t>
      </w:r>
      <w:r>
        <w:rPr>
          <w:rFonts w:ascii="仿宋" w:eastAsia="仿宋" w:hAnsi="仿宋" w:cs="仿宋" w:hint="eastAsia"/>
          <w:sz w:val="32"/>
          <w:szCs w:val="32"/>
        </w:rPr>
        <w:t>对</w:t>
      </w:r>
      <w:r>
        <w:rPr>
          <w:rFonts w:ascii="仿宋" w:eastAsia="仿宋" w:hAnsi="仿宋" w:cs="仿宋" w:hint="eastAsia"/>
          <w:sz w:val="32"/>
          <w:szCs w:val="32"/>
          <w:lang w:val="zh-CN" w:eastAsia="zh-CN" w:bidi="zh-CN"/>
        </w:rPr>
        <w:t>“营</w:t>
      </w:r>
      <w:r>
        <w:rPr>
          <w:rFonts w:ascii="仿宋" w:eastAsia="仿宋" w:hAnsi="仿宋" w:cs="仿宋" w:hint="eastAsia"/>
          <w:sz w:val="32"/>
          <w:szCs w:val="32"/>
        </w:rPr>
        <w:t>造稳定公平透明、可预期的</w:t>
      </w:r>
      <w:r>
        <w:rPr>
          <w:rFonts w:ascii="仿宋" w:eastAsia="仿宋" w:hAnsi="仿宋" w:cs="仿宋" w:hint="eastAsia"/>
          <w:sz w:val="32"/>
          <w:szCs w:val="32"/>
          <w:lang w:val="zh-CN" w:eastAsia="zh-CN" w:bidi="zh-CN"/>
        </w:rPr>
        <w:t>”“完</w:t>
      </w:r>
      <w:r>
        <w:rPr>
          <w:rFonts w:ascii="仿宋" w:eastAsia="仿宋" w:hAnsi="仿宋" w:cs="仿宋" w:hint="eastAsia"/>
          <w:sz w:val="32"/>
          <w:szCs w:val="32"/>
        </w:rPr>
        <w:t>善市场化、法制化、便利化的”营商环境具有重要的意义，对履行市场监管职能，实现市场监管目标具有深远的影响。全市各级市场监管</w:t>
      </w:r>
      <w:r w:rsidRPr="0010460D">
        <w:rPr>
          <w:rFonts w:ascii="仿宋" w:eastAsia="仿宋" w:hAnsi="仿宋" w:cs="仿宋" w:hint="eastAsia"/>
          <w:color w:val="000000" w:themeColor="text1"/>
          <w:sz w:val="32"/>
          <w:szCs w:val="32"/>
          <w:lang w:eastAsia="zh-CN"/>
        </w:rPr>
        <w:t>部门</w:t>
      </w:r>
      <w:r>
        <w:rPr>
          <w:rFonts w:ascii="仿宋" w:eastAsia="仿宋" w:hAnsi="仿宋" w:cs="仿宋" w:hint="eastAsia"/>
          <w:sz w:val="32"/>
          <w:szCs w:val="32"/>
        </w:rPr>
        <w:t>要充分认识到实施柔性执法的重要性和必要性，采取积极有效措施，确保柔性执法理念深入人心，柔性执法方式落地生根。</w:t>
      </w:r>
    </w:p>
    <w:p w:rsidR="00BA34A9" w:rsidRDefault="000F6C59">
      <w:pPr>
        <w:pStyle w:val="Bodytext20"/>
        <w:spacing w:line="559" w:lineRule="exact"/>
        <w:ind w:firstLine="660"/>
        <w:jc w:val="both"/>
        <w:rPr>
          <w:rFonts w:ascii="黑体" w:eastAsia="黑体" w:hAnsi="黑体" w:cs="黑体"/>
        </w:rPr>
      </w:pPr>
      <w:r>
        <w:rPr>
          <w:rFonts w:ascii="黑体" w:eastAsia="黑体" w:hAnsi="黑体" w:cs="黑体" w:hint="eastAsia"/>
        </w:rPr>
        <w:t>二、准确把握实施柔性执法的原则、对象和条件</w:t>
      </w:r>
    </w:p>
    <w:p w:rsidR="00BA34A9" w:rsidRDefault="000F6C59">
      <w:pPr>
        <w:pStyle w:val="Bodytext10"/>
        <w:spacing w:line="559" w:lineRule="exact"/>
        <w:ind w:firstLine="660"/>
        <w:jc w:val="both"/>
        <w:rPr>
          <w:rFonts w:ascii="仿宋" w:eastAsia="仿宋" w:hAnsi="仿宋" w:cs="仿宋"/>
          <w:sz w:val="32"/>
          <w:szCs w:val="32"/>
        </w:rPr>
      </w:pPr>
      <w:r>
        <w:rPr>
          <w:rFonts w:ascii="仿宋" w:eastAsia="仿宋" w:hAnsi="仿宋" w:cs="仿宋" w:hint="eastAsia"/>
          <w:sz w:val="32"/>
          <w:szCs w:val="32"/>
        </w:rPr>
        <w:t xml:space="preserve">柔性执法是在依法行政，严格执法的基础上采取的一种理性、 </w:t>
      </w:r>
      <w:r>
        <w:rPr>
          <w:rFonts w:ascii="仿宋" w:eastAsia="仿宋" w:hAnsi="仿宋" w:cs="仿宋" w:hint="eastAsia"/>
          <w:sz w:val="32"/>
          <w:szCs w:val="32"/>
        </w:rPr>
        <w:lastRenderedPageBreak/>
        <w:t>平和、文明的执法方式，应准确把握实施的原则、对象和条件。</w:t>
      </w:r>
    </w:p>
    <w:p w:rsidR="007E71CE" w:rsidRDefault="000F6C59">
      <w:pPr>
        <w:pStyle w:val="Bodytext10"/>
        <w:tabs>
          <w:tab w:val="left" w:pos="1624"/>
        </w:tabs>
        <w:spacing w:line="559" w:lineRule="exact"/>
        <w:ind w:firstLine="800"/>
        <w:jc w:val="both"/>
        <w:rPr>
          <w:rFonts w:ascii="仿宋" w:eastAsia="仿宋" w:hAnsi="仿宋" w:cs="仿宋"/>
          <w:sz w:val="32"/>
          <w:szCs w:val="32"/>
          <w:lang w:eastAsia="zh-CN"/>
        </w:rPr>
      </w:pPr>
      <w:bookmarkStart w:id="4" w:name="bookmark7"/>
      <w:r>
        <w:rPr>
          <w:rFonts w:ascii="楷体" w:eastAsia="楷体" w:hAnsi="楷体" w:cs="楷体" w:hint="eastAsia"/>
          <w:b/>
          <w:bCs/>
          <w:sz w:val="32"/>
          <w:szCs w:val="32"/>
        </w:rPr>
        <w:t>（</w:t>
      </w:r>
      <w:bookmarkEnd w:id="4"/>
      <w:r>
        <w:rPr>
          <w:rFonts w:ascii="楷体" w:eastAsia="楷体" w:hAnsi="楷体" w:cs="楷体" w:hint="eastAsia"/>
          <w:b/>
          <w:bCs/>
          <w:sz w:val="32"/>
          <w:szCs w:val="32"/>
        </w:rPr>
        <w:t>一）适用原则。</w:t>
      </w:r>
      <w:r>
        <w:rPr>
          <w:rFonts w:ascii="仿宋" w:eastAsia="仿宋" w:hAnsi="仿宋" w:cs="仿宋" w:hint="eastAsia"/>
          <w:sz w:val="32"/>
          <w:szCs w:val="32"/>
        </w:rPr>
        <w:t>在坚持合法、合理、严格程序的前提下， 充分考虑违法行为的特点，按照宽严相济的思路，坚持过罚相当和综合裁量的原则，鼓励和引导违法行为当事人预防和改正轻微违法行为，促进企业守法诚信经营。</w:t>
      </w:r>
      <w:r w:rsidR="00374640">
        <w:rPr>
          <w:rFonts w:ascii="仿宋" w:eastAsia="仿宋" w:hAnsi="仿宋" w:cs="仿宋" w:hint="eastAsia"/>
          <w:sz w:val="32"/>
          <w:szCs w:val="32"/>
          <w:lang w:eastAsia="zh-CN"/>
        </w:rPr>
        <w:t>市场监管部门</w:t>
      </w:r>
      <w:r w:rsidR="007E71CE">
        <w:rPr>
          <w:rFonts w:ascii="仿宋" w:eastAsia="仿宋" w:hAnsi="仿宋" w:cs="仿宋" w:hint="eastAsia"/>
          <w:sz w:val="32"/>
          <w:szCs w:val="32"/>
        </w:rPr>
        <w:t>依照市场监管行政处罚自由裁量空间，综合考虑违法行为的情节、</w:t>
      </w:r>
      <w:r w:rsidR="00374640">
        <w:rPr>
          <w:rFonts w:ascii="仿宋" w:eastAsia="仿宋" w:hAnsi="仿宋" w:cs="仿宋" w:hint="eastAsia"/>
          <w:sz w:val="32"/>
          <w:szCs w:val="32"/>
          <w:lang w:eastAsia="zh-CN"/>
        </w:rPr>
        <w:t>性质、</w:t>
      </w:r>
      <w:r w:rsidR="007E71CE">
        <w:rPr>
          <w:rFonts w:ascii="仿宋" w:eastAsia="仿宋" w:hAnsi="仿宋" w:cs="仿宋" w:hint="eastAsia"/>
          <w:sz w:val="32"/>
          <w:szCs w:val="32"/>
        </w:rPr>
        <w:t>危害程度</w:t>
      </w:r>
      <w:r w:rsidR="00374640">
        <w:rPr>
          <w:rFonts w:ascii="仿宋" w:eastAsia="仿宋" w:hAnsi="仿宋" w:cs="仿宋" w:hint="eastAsia"/>
          <w:sz w:val="32"/>
          <w:szCs w:val="32"/>
          <w:lang w:eastAsia="zh-CN"/>
        </w:rPr>
        <w:t>、改正情况</w:t>
      </w:r>
      <w:r w:rsidR="007E71CE">
        <w:rPr>
          <w:rFonts w:ascii="仿宋" w:eastAsia="仿宋" w:hAnsi="仿宋" w:cs="仿宋" w:hint="eastAsia"/>
          <w:sz w:val="32"/>
          <w:szCs w:val="32"/>
        </w:rPr>
        <w:t>等因素，</w:t>
      </w:r>
      <w:r w:rsidR="00374640">
        <w:rPr>
          <w:rFonts w:ascii="仿宋" w:eastAsia="仿宋" w:hAnsi="仿宋" w:cs="仿宋" w:hint="eastAsia"/>
          <w:sz w:val="32"/>
          <w:szCs w:val="32"/>
          <w:lang w:eastAsia="zh-CN"/>
        </w:rPr>
        <w:t>对</w:t>
      </w:r>
      <w:r w:rsidR="00150BDB">
        <w:rPr>
          <w:rFonts w:ascii="仿宋" w:eastAsia="仿宋" w:hAnsi="仿宋" w:cs="仿宋" w:hint="eastAsia"/>
          <w:sz w:val="32"/>
          <w:szCs w:val="32"/>
          <w:lang w:eastAsia="zh-CN"/>
        </w:rPr>
        <w:t>违法行为轻微，及时改正，没有造成危害后果的，不予处罚，予以提醒、劝告、告诫等行政指导。</w:t>
      </w:r>
    </w:p>
    <w:p w:rsidR="00BA34A9" w:rsidRDefault="000F6C59" w:rsidP="00CD2119">
      <w:pPr>
        <w:pStyle w:val="Bodytext10"/>
        <w:tabs>
          <w:tab w:val="left" w:pos="844"/>
        </w:tabs>
        <w:spacing w:line="559" w:lineRule="exact"/>
        <w:ind w:firstLineChars="147" w:firstLine="472"/>
        <w:rPr>
          <w:rFonts w:ascii="仿宋" w:eastAsia="仿宋" w:hAnsi="仿宋" w:cs="仿宋"/>
          <w:color w:val="FF0000"/>
          <w:sz w:val="32"/>
          <w:szCs w:val="32"/>
        </w:rPr>
      </w:pPr>
      <w:bookmarkStart w:id="5" w:name="bookmark8"/>
      <w:r>
        <w:rPr>
          <w:rFonts w:ascii="楷体" w:eastAsia="楷体" w:hAnsi="楷体" w:cs="楷体" w:hint="eastAsia"/>
          <w:b/>
          <w:bCs/>
          <w:sz w:val="32"/>
          <w:szCs w:val="32"/>
        </w:rPr>
        <w:t>（</w:t>
      </w:r>
      <w:bookmarkEnd w:id="5"/>
      <w:r>
        <w:rPr>
          <w:rFonts w:ascii="楷体" w:eastAsia="楷体" w:hAnsi="楷体" w:cs="楷体" w:hint="eastAsia"/>
          <w:b/>
          <w:bCs/>
          <w:sz w:val="32"/>
          <w:szCs w:val="32"/>
        </w:rPr>
        <w:t>二）适用对象。</w:t>
      </w:r>
      <w:r>
        <w:rPr>
          <w:rFonts w:ascii="仿宋" w:eastAsia="仿宋" w:hAnsi="仿宋" w:cs="仿宋" w:hint="eastAsia"/>
          <w:sz w:val="32"/>
          <w:szCs w:val="32"/>
        </w:rPr>
        <w:t>对不触碰安全底线，除涉及人身、财产、 公共安全等领域外，对新经济、新业态、新模式领域和一般投资经营行为，全面推进柔性监管执法。</w:t>
      </w:r>
      <w:r w:rsidRPr="00CD2119">
        <w:rPr>
          <w:rFonts w:ascii="仿宋" w:eastAsia="仿宋" w:hAnsi="仿宋" w:cs="仿宋" w:hint="eastAsia"/>
          <w:color w:val="000000" w:themeColor="text1"/>
          <w:sz w:val="32"/>
          <w:szCs w:val="32"/>
        </w:rPr>
        <w:t>在市场监管职责范围内的市场主体准入、行政审批事项、知识产权、电子商务监管、广告监管、价格监管、计量认证等事项中</w:t>
      </w:r>
      <w:r w:rsidR="00E236FA">
        <w:rPr>
          <w:rFonts w:ascii="仿宋" w:eastAsia="仿宋" w:hAnsi="仿宋" w:cs="仿宋" w:hint="eastAsia"/>
          <w:color w:val="000000" w:themeColor="text1"/>
          <w:sz w:val="32"/>
          <w:szCs w:val="32"/>
          <w:lang w:eastAsia="zh-CN"/>
        </w:rPr>
        <w:t>的</w:t>
      </w:r>
      <w:r w:rsidR="00AD3162">
        <w:rPr>
          <w:rFonts w:ascii="仿宋" w:eastAsia="仿宋" w:hAnsi="仿宋" w:cs="仿宋" w:hint="eastAsia"/>
          <w:color w:val="000000" w:themeColor="text1"/>
          <w:sz w:val="32"/>
          <w:szCs w:val="32"/>
          <w:lang w:eastAsia="zh-CN"/>
        </w:rPr>
        <w:t>轻微</w:t>
      </w:r>
      <w:r w:rsidR="00E236FA">
        <w:rPr>
          <w:rFonts w:ascii="仿宋" w:eastAsia="仿宋" w:hAnsi="仿宋" w:cs="仿宋" w:hint="eastAsia"/>
          <w:color w:val="000000" w:themeColor="text1"/>
          <w:sz w:val="32"/>
          <w:szCs w:val="32"/>
          <w:lang w:eastAsia="zh-CN"/>
        </w:rPr>
        <w:t>违法行为</w:t>
      </w:r>
      <w:r w:rsidRPr="00CD2119">
        <w:rPr>
          <w:rFonts w:ascii="仿宋" w:eastAsia="仿宋" w:hAnsi="仿宋" w:cs="仿宋" w:hint="eastAsia"/>
          <w:color w:val="000000" w:themeColor="text1"/>
          <w:sz w:val="32"/>
          <w:szCs w:val="32"/>
        </w:rPr>
        <w:t>普遍适用；对食品、药品、医疗器械、化妆品、特种设备等</w:t>
      </w:r>
      <w:r w:rsidR="00424BCE">
        <w:rPr>
          <w:rFonts w:ascii="仿宋" w:eastAsia="仿宋" w:hAnsi="仿宋" w:cs="仿宋" w:hint="eastAsia"/>
          <w:color w:val="000000" w:themeColor="text1"/>
          <w:sz w:val="32"/>
          <w:szCs w:val="32"/>
          <w:lang w:eastAsia="zh-CN"/>
        </w:rPr>
        <w:t>部分环节</w:t>
      </w:r>
      <w:r w:rsidRPr="00CD2119">
        <w:rPr>
          <w:rFonts w:ascii="仿宋" w:eastAsia="仿宋" w:hAnsi="仿宋" w:cs="仿宋" w:hint="eastAsia"/>
          <w:color w:val="000000" w:themeColor="text1"/>
          <w:sz w:val="32"/>
          <w:szCs w:val="32"/>
        </w:rPr>
        <w:t>的轻微违法行为</w:t>
      </w:r>
      <w:r w:rsidR="00230E8B">
        <w:rPr>
          <w:rFonts w:ascii="仿宋" w:eastAsia="仿宋" w:hAnsi="仿宋" w:cs="仿宋" w:hint="eastAsia"/>
          <w:color w:val="000000" w:themeColor="text1"/>
          <w:sz w:val="32"/>
          <w:szCs w:val="32"/>
          <w:lang w:eastAsia="zh-CN"/>
        </w:rPr>
        <w:t>有条件</w:t>
      </w:r>
      <w:r w:rsidRPr="00CD2119">
        <w:rPr>
          <w:rFonts w:ascii="仿宋" w:eastAsia="仿宋" w:hAnsi="仿宋" w:cs="仿宋" w:hint="eastAsia"/>
          <w:color w:val="000000" w:themeColor="text1"/>
          <w:sz w:val="32"/>
          <w:szCs w:val="32"/>
        </w:rPr>
        <w:t>适用。</w:t>
      </w:r>
    </w:p>
    <w:p w:rsidR="00BA34A9" w:rsidRDefault="000F6C59">
      <w:pPr>
        <w:pStyle w:val="Bodytext10"/>
        <w:spacing w:line="563" w:lineRule="exact"/>
        <w:ind w:firstLine="660"/>
        <w:jc w:val="both"/>
        <w:rPr>
          <w:rFonts w:ascii="仿宋" w:eastAsia="仿宋" w:hAnsi="仿宋" w:cs="仿宋"/>
          <w:sz w:val="32"/>
          <w:szCs w:val="32"/>
        </w:rPr>
      </w:pPr>
      <w:r>
        <w:rPr>
          <w:rFonts w:ascii="仿宋" w:eastAsia="仿宋" w:hAnsi="仿宋" w:cs="仿宋" w:hint="eastAsia"/>
          <w:sz w:val="32"/>
          <w:szCs w:val="32"/>
        </w:rPr>
        <w:t>对潜在风险大，可能造成严重不良后果的，严格监管；对严重危害人身、财产安全、公共安全，扰乱社会管理秩序和市场经济秩序等违法行为的，坚决依法予以查处；对食品、药品、特种设备及故意违法给人民群众生命、财产造成重大损失的，</w:t>
      </w:r>
      <w:r w:rsidR="00CD2119">
        <w:rPr>
          <w:rFonts w:ascii="仿宋" w:eastAsia="仿宋" w:hAnsi="仿宋" w:cs="仿宋" w:hint="eastAsia"/>
          <w:sz w:val="32"/>
          <w:szCs w:val="32"/>
          <w:lang w:eastAsia="zh-CN"/>
        </w:rPr>
        <w:t>严格</w:t>
      </w:r>
      <w:r>
        <w:rPr>
          <w:rFonts w:ascii="仿宋" w:eastAsia="仿宋" w:hAnsi="仿宋" w:cs="仿宋" w:hint="eastAsia"/>
          <w:sz w:val="32"/>
          <w:szCs w:val="32"/>
        </w:rPr>
        <w:t>依法处理。</w:t>
      </w:r>
    </w:p>
    <w:p w:rsidR="00BA34A9" w:rsidRDefault="000F6C59" w:rsidP="00DE51BF">
      <w:pPr>
        <w:pStyle w:val="Bodytext10"/>
        <w:spacing w:line="563" w:lineRule="exact"/>
        <w:ind w:firstLineChars="98" w:firstLine="315"/>
        <w:jc w:val="both"/>
        <w:rPr>
          <w:rFonts w:ascii="仿宋" w:eastAsia="仿宋" w:hAnsi="仿宋" w:cs="仿宋"/>
          <w:sz w:val="32"/>
          <w:szCs w:val="32"/>
        </w:rPr>
      </w:pPr>
      <w:bookmarkStart w:id="6" w:name="bookmark9"/>
      <w:r>
        <w:rPr>
          <w:rFonts w:ascii="仿宋" w:eastAsia="仿宋" w:hAnsi="仿宋" w:cs="仿宋" w:hint="eastAsia"/>
          <w:b/>
          <w:bCs/>
          <w:sz w:val="32"/>
          <w:szCs w:val="32"/>
        </w:rPr>
        <w:t>（</w:t>
      </w:r>
      <w:bookmarkEnd w:id="6"/>
      <w:r>
        <w:rPr>
          <w:rFonts w:ascii="仿宋" w:eastAsia="仿宋" w:hAnsi="仿宋" w:cs="仿宋" w:hint="eastAsia"/>
          <w:b/>
          <w:bCs/>
          <w:sz w:val="32"/>
          <w:szCs w:val="32"/>
        </w:rPr>
        <w:t>三）适用条件。</w:t>
      </w:r>
      <w:r>
        <w:rPr>
          <w:rFonts w:ascii="仿宋" w:eastAsia="仿宋" w:hAnsi="仿宋" w:cs="仿宋" w:hint="eastAsia"/>
          <w:sz w:val="32"/>
          <w:szCs w:val="32"/>
        </w:rPr>
        <w:t>设置合理的</w:t>
      </w:r>
      <w:r>
        <w:rPr>
          <w:rFonts w:ascii="仿宋" w:eastAsia="仿宋" w:hAnsi="仿宋" w:cs="仿宋" w:hint="eastAsia"/>
          <w:sz w:val="32"/>
          <w:szCs w:val="32"/>
          <w:lang w:val="zh-CN" w:eastAsia="zh-CN" w:bidi="zh-CN"/>
        </w:rPr>
        <w:t>“纠错</w:t>
      </w:r>
      <w:r>
        <w:rPr>
          <w:rFonts w:ascii="仿宋" w:eastAsia="仿宋" w:hAnsi="仿宋" w:cs="仿宋" w:hint="eastAsia"/>
          <w:sz w:val="32"/>
          <w:szCs w:val="32"/>
        </w:rPr>
        <w:t>期”，给予违法行为当事人合理的自我纠错机会，对列入不予处罚清单中的事项，依据 《中华人民共和国行政处罚法》</w:t>
      </w:r>
      <w:r w:rsidR="00960E34">
        <w:rPr>
          <w:rFonts w:ascii="仿宋" w:eastAsia="仿宋" w:hAnsi="仿宋" w:cs="仿宋" w:hint="eastAsia"/>
          <w:sz w:val="32"/>
          <w:szCs w:val="32"/>
          <w:lang w:eastAsia="zh-CN"/>
        </w:rPr>
        <w:t>等</w:t>
      </w:r>
      <w:r>
        <w:rPr>
          <w:rFonts w:ascii="仿宋" w:eastAsia="仿宋" w:hAnsi="仿宋" w:cs="仿宋" w:hint="eastAsia"/>
          <w:sz w:val="32"/>
          <w:szCs w:val="32"/>
        </w:rPr>
        <w:t>规定，违法行为轻微并及时纠正，没</w:t>
      </w:r>
      <w:r>
        <w:rPr>
          <w:rFonts w:ascii="仿宋" w:eastAsia="仿宋" w:hAnsi="仿宋" w:cs="仿宋" w:hint="eastAsia"/>
          <w:sz w:val="32"/>
          <w:szCs w:val="32"/>
        </w:rPr>
        <w:lastRenderedPageBreak/>
        <w:t>有造成危害后果的，不予行政处罚</w:t>
      </w:r>
      <w:r w:rsidR="00735EB4">
        <w:rPr>
          <w:rFonts w:ascii="仿宋" w:eastAsia="仿宋" w:hAnsi="仿宋" w:cs="仿宋" w:hint="eastAsia"/>
          <w:sz w:val="32"/>
          <w:szCs w:val="32"/>
          <w:lang w:eastAsia="zh-CN"/>
        </w:rPr>
        <w:t>。对拒</w:t>
      </w:r>
      <w:r>
        <w:rPr>
          <w:rFonts w:ascii="仿宋" w:eastAsia="仿宋" w:hAnsi="仿宋" w:cs="仿宋" w:hint="eastAsia"/>
          <w:sz w:val="32"/>
          <w:szCs w:val="32"/>
        </w:rPr>
        <w:t>不改</w:t>
      </w:r>
      <w:r w:rsidR="00735EB4">
        <w:rPr>
          <w:rFonts w:ascii="仿宋" w:eastAsia="仿宋" w:hAnsi="仿宋" w:cs="仿宋" w:hint="eastAsia"/>
          <w:sz w:val="32"/>
          <w:szCs w:val="32"/>
          <w:lang w:eastAsia="zh-CN"/>
        </w:rPr>
        <w:t>正</w:t>
      </w:r>
      <w:r>
        <w:rPr>
          <w:rFonts w:ascii="仿宋" w:eastAsia="仿宋" w:hAnsi="仿宋" w:cs="仿宋" w:hint="eastAsia"/>
          <w:sz w:val="32"/>
          <w:szCs w:val="32"/>
        </w:rPr>
        <w:t>的依法处罚。</w:t>
      </w:r>
      <w:r w:rsidR="0038686B">
        <w:rPr>
          <w:rFonts w:ascii="仿宋" w:eastAsia="仿宋" w:hAnsi="仿宋" w:cs="仿宋" w:hint="eastAsia"/>
          <w:sz w:val="32"/>
          <w:szCs w:val="32"/>
          <w:lang w:eastAsia="zh-CN"/>
        </w:rPr>
        <w:t>对未列入清单的事项，初次违法且危害后果轻微并及时改正的，</w:t>
      </w:r>
      <w:r w:rsidR="0038686B">
        <w:rPr>
          <w:rFonts w:ascii="仿宋" w:eastAsia="仿宋" w:hAnsi="仿宋" w:cs="仿宋" w:hint="eastAsia"/>
          <w:sz w:val="32"/>
          <w:szCs w:val="32"/>
        </w:rPr>
        <w:t>依据</w:t>
      </w:r>
      <w:r w:rsidR="0038686B">
        <w:rPr>
          <w:rFonts w:ascii="仿宋" w:eastAsia="仿宋" w:hAnsi="仿宋" w:cs="仿宋" w:hint="eastAsia"/>
          <w:sz w:val="32"/>
          <w:szCs w:val="32"/>
          <w:lang w:eastAsia="zh-CN"/>
        </w:rPr>
        <w:t>最新</w:t>
      </w:r>
      <w:proofErr w:type="gramStart"/>
      <w:r w:rsidR="0038686B">
        <w:rPr>
          <w:rFonts w:ascii="仿宋" w:eastAsia="仿宋" w:hAnsi="仿宋" w:cs="仿宋" w:hint="eastAsia"/>
          <w:sz w:val="32"/>
          <w:szCs w:val="32"/>
          <w:lang w:eastAsia="zh-CN"/>
        </w:rPr>
        <w:t>修定</w:t>
      </w:r>
      <w:proofErr w:type="gramEnd"/>
      <w:r w:rsidR="0038686B">
        <w:rPr>
          <w:rFonts w:ascii="仿宋" w:eastAsia="仿宋" w:hAnsi="仿宋" w:cs="仿宋" w:hint="eastAsia"/>
          <w:sz w:val="32"/>
          <w:szCs w:val="32"/>
          <w:lang w:eastAsia="zh-CN"/>
        </w:rPr>
        <w:t>的</w:t>
      </w:r>
      <w:r w:rsidR="0038686B">
        <w:rPr>
          <w:rFonts w:ascii="仿宋" w:eastAsia="仿宋" w:hAnsi="仿宋" w:cs="仿宋" w:hint="eastAsia"/>
          <w:sz w:val="32"/>
          <w:szCs w:val="32"/>
        </w:rPr>
        <w:t>《中华人民共和国行政处罚法》</w:t>
      </w:r>
      <w:r w:rsidR="0038686B">
        <w:rPr>
          <w:rFonts w:ascii="仿宋" w:eastAsia="仿宋" w:hAnsi="仿宋" w:cs="仿宋" w:hint="eastAsia"/>
          <w:sz w:val="32"/>
          <w:szCs w:val="32"/>
          <w:lang w:eastAsia="zh-CN"/>
        </w:rPr>
        <w:t>第三十三</w:t>
      </w:r>
      <w:r w:rsidR="0038686B">
        <w:rPr>
          <w:rFonts w:ascii="仿宋" w:eastAsia="仿宋" w:hAnsi="仿宋" w:cs="仿宋" w:hint="eastAsia"/>
          <w:sz w:val="32"/>
          <w:szCs w:val="32"/>
        </w:rPr>
        <w:t>条规定</w:t>
      </w:r>
      <w:r w:rsidR="0038686B">
        <w:rPr>
          <w:rFonts w:ascii="仿宋" w:eastAsia="仿宋" w:hAnsi="仿宋" w:cs="仿宋" w:hint="eastAsia"/>
          <w:sz w:val="32"/>
          <w:szCs w:val="32"/>
          <w:lang w:eastAsia="zh-CN"/>
        </w:rPr>
        <w:t>，可以不予行政处罚；当事人有证据足以证明没有主观过错的，不予行政</w:t>
      </w:r>
      <w:r w:rsidR="006339CF">
        <w:rPr>
          <w:rFonts w:ascii="仿宋" w:eastAsia="仿宋" w:hAnsi="仿宋" w:cs="仿宋" w:hint="eastAsia"/>
          <w:sz w:val="32"/>
          <w:szCs w:val="32"/>
          <w:lang w:eastAsia="zh-CN"/>
        </w:rPr>
        <w:t>处罚。法律、行政法规另有规定的，从其规定。</w:t>
      </w:r>
    </w:p>
    <w:p w:rsidR="00BA34A9" w:rsidRDefault="000F6C59">
      <w:pPr>
        <w:pStyle w:val="Bodytext20"/>
        <w:spacing w:line="563" w:lineRule="exact"/>
        <w:ind w:firstLine="640"/>
        <w:jc w:val="both"/>
        <w:rPr>
          <w:rFonts w:ascii="黑体" w:eastAsia="黑体" w:hAnsi="黑体" w:cs="黑体"/>
        </w:rPr>
      </w:pPr>
      <w:r>
        <w:rPr>
          <w:rFonts w:ascii="黑体" w:eastAsia="黑体" w:hAnsi="黑体" w:cs="黑体" w:hint="eastAsia"/>
        </w:rPr>
        <w:t>三</w:t>
      </w:r>
      <w:r>
        <w:rPr>
          <w:rFonts w:ascii="黑体" w:eastAsia="黑体" w:hAnsi="黑体" w:cs="黑体" w:hint="eastAsia"/>
          <w:lang w:eastAsia="zh-CN"/>
        </w:rPr>
        <w:t>、</w:t>
      </w:r>
      <w:r>
        <w:rPr>
          <w:rFonts w:ascii="黑体" w:eastAsia="黑体" w:hAnsi="黑体" w:cs="黑体" w:hint="eastAsia"/>
        </w:rPr>
        <w:t>稳妥推行实施柔性执法的工作方式和方法</w:t>
      </w:r>
    </w:p>
    <w:p w:rsidR="00BA34A9" w:rsidRDefault="000F6C59">
      <w:pPr>
        <w:pStyle w:val="Bodytext10"/>
        <w:spacing w:line="563" w:lineRule="exact"/>
        <w:ind w:firstLine="640"/>
        <w:jc w:val="both"/>
        <w:rPr>
          <w:rFonts w:ascii="仿宋" w:eastAsia="仿宋" w:hAnsi="仿宋" w:cs="仿宋"/>
          <w:sz w:val="32"/>
          <w:szCs w:val="32"/>
        </w:rPr>
      </w:pPr>
      <w:r>
        <w:rPr>
          <w:rFonts w:ascii="仿宋" w:eastAsia="仿宋" w:hAnsi="仿宋" w:cs="仿宋" w:hint="eastAsia"/>
          <w:sz w:val="32"/>
          <w:szCs w:val="32"/>
        </w:rPr>
        <w:t>实施柔性执法应推行以下工作方式，并积极探索其他工作方</w:t>
      </w:r>
    </w:p>
    <w:p w:rsidR="00BA34A9" w:rsidRDefault="000F6C59">
      <w:pPr>
        <w:pStyle w:val="Bodytext10"/>
        <w:spacing w:line="240" w:lineRule="auto"/>
        <w:ind w:firstLine="0"/>
        <w:jc w:val="both"/>
        <w:rPr>
          <w:rFonts w:ascii="仿宋" w:eastAsia="仿宋" w:hAnsi="仿宋" w:cs="仿宋"/>
          <w:sz w:val="32"/>
          <w:szCs w:val="32"/>
        </w:rPr>
      </w:pPr>
      <w:r>
        <w:rPr>
          <w:rFonts w:ascii="仿宋" w:eastAsia="仿宋" w:hAnsi="仿宋" w:cs="仿宋" w:hint="eastAsia"/>
          <w:sz w:val="32"/>
          <w:szCs w:val="32"/>
        </w:rPr>
        <w:t>法。</w:t>
      </w:r>
    </w:p>
    <w:p w:rsidR="00BA34A9" w:rsidRDefault="000F6C59" w:rsidP="001E5DB0">
      <w:pPr>
        <w:pStyle w:val="Bodytext10"/>
        <w:tabs>
          <w:tab w:val="left" w:pos="1624"/>
        </w:tabs>
        <w:spacing w:line="562" w:lineRule="exact"/>
        <w:ind w:firstLineChars="146" w:firstLine="469"/>
        <w:jc w:val="both"/>
        <w:rPr>
          <w:rFonts w:ascii="仿宋" w:eastAsia="仿宋" w:hAnsi="仿宋" w:cs="仿宋"/>
          <w:sz w:val="32"/>
          <w:szCs w:val="32"/>
        </w:rPr>
      </w:pPr>
      <w:bookmarkStart w:id="7" w:name="bookmark10"/>
      <w:r>
        <w:rPr>
          <w:rFonts w:ascii="楷体" w:eastAsia="楷体" w:hAnsi="楷体" w:cs="楷体" w:hint="eastAsia"/>
          <w:b/>
          <w:bCs/>
          <w:sz w:val="32"/>
          <w:szCs w:val="32"/>
        </w:rPr>
        <w:t>（</w:t>
      </w:r>
      <w:bookmarkEnd w:id="7"/>
      <w:r>
        <w:rPr>
          <w:rFonts w:ascii="楷体" w:eastAsia="楷体" w:hAnsi="楷体" w:cs="楷体" w:hint="eastAsia"/>
          <w:b/>
          <w:bCs/>
          <w:sz w:val="32"/>
          <w:szCs w:val="32"/>
        </w:rPr>
        <w:t>一）推行行政处罚</w:t>
      </w:r>
      <w:r>
        <w:rPr>
          <w:rFonts w:ascii="楷体" w:eastAsia="楷体" w:hAnsi="楷体" w:cs="楷体" w:hint="eastAsia"/>
          <w:b/>
          <w:bCs/>
          <w:sz w:val="32"/>
          <w:szCs w:val="32"/>
          <w:lang w:val="zh-CN" w:eastAsia="zh-CN" w:bidi="zh-CN"/>
        </w:rPr>
        <w:t>“</w:t>
      </w:r>
      <w:r w:rsidR="00EA70A7">
        <w:rPr>
          <w:rFonts w:ascii="楷体" w:eastAsia="楷体" w:hAnsi="楷体" w:cs="楷体" w:hint="eastAsia"/>
          <w:b/>
          <w:bCs/>
          <w:sz w:val="32"/>
          <w:szCs w:val="32"/>
          <w:lang w:val="zh-CN" w:eastAsia="zh-CN" w:bidi="zh-CN"/>
        </w:rPr>
        <w:t>免罚</w:t>
      </w:r>
      <w:r>
        <w:rPr>
          <w:rFonts w:ascii="楷体" w:eastAsia="楷体" w:hAnsi="楷体" w:cs="楷体" w:hint="eastAsia"/>
          <w:b/>
          <w:bCs/>
          <w:sz w:val="32"/>
          <w:szCs w:val="32"/>
        </w:rPr>
        <w:t>清单”制度。</w:t>
      </w:r>
      <w:r>
        <w:rPr>
          <w:rFonts w:ascii="仿宋" w:eastAsia="仿宋" w:hAnsi="仿宋" w:cs="仿宋" w:hint="eastAsia"/>
          <w:sz w:val="32"/>
          <w:szCs w:val="32"/>
        </w:rPr>
        <w:t>市局根据现行法律法规规章，制定了轻微违法行为不予处罚清单。</w:t>
      </w:r>
      <w:r>
        <w:rPr>
          <w:rFonts w:ascii="仿宋" w:eastAsia="仿宋" w:hAnsi="仿宋" w:cs="仿宋" w:hint="eastAsia"/>
          <w:sz w:val="32"/>
          <w:szCs w:val="32"/>
          <w:lang w:val="zh-CN" w:eastAsia="zh-CN" w:bidi="zh-CN"/>
        </w:rPr>
        <w:t>“</w:t>
      </w:r>
      <w:r w:rsidR="00EA70A7">
        <w:rPr>
          <w:rFonts w:ascii="仿宋" w:eastAsia="仿宋" w:hAnsi="仿宋" w:cs="仿宋" w:hint="eastAsia"/>
          <w:sz w:val="32"/>
          <w:szCs w:val="32"/>
          <w:lang w:val="zh-CN" w:eastAsia="zh-CN" w:bidi="zh-CN"/>
        </w:rPr>
        <w:t>轻微违法行为不予处罚清单</w:t>
      </w:r>
      <w:r>
        <w:rPr>
          <w:rFonts w:ascii="仿宋" w:eastAsia="仿宋" w:hAnsi="仿宋" w:cs="仿宋" w:hint="eastAsia"/>
          <w:sz w:val="32"/>
          <w:szCs w:val="32"/>
        </w:rPr>
        <w:t>”是对《中华人民共和国行政处罚法》</w:t>
      </w:r>
      <w:r>
        <w:rPr>
          <w:rFonts w:ascii="仿宋" w:eastAsia="仿宋" w:hAnsi="仿宋" w:cs="仿宋" w:hint="eastAsia"/>
          <w:sz w:val="32"/>
          <w:szCs w:val="32"/>
          <w:lang w:val="zh-CN" w:eastAsia="zh-CN" w:bidi="zh-CN"/>
        </w:rPr>
        <w:t>“公开</w:t>
      </w:r>
      <w:r>
        <w:rPr>
          <w:rFonts w:ascii="仿宋" w:eastAsia="仿宋" w:hAnsi="仿宋" w:cs="仿宋" w:hint="eastAsia"/>
          <w:sz w:val="32"/>
          <w:szCs w:val="32"/>
        </w:rPr>
        <w:t>公平公正原则”</w:t>
      </w:r>
      <w:r>
        <w:rPr>
          <w:rFonts w:ascii="仿宋" w:eastAsia="仿宋" w:hAnsi="仿宋" w:cs="仿宋" w:hint="eastAsia"/>
          <w:sz w:val="32"/>
          <w:szCs w:val="32"/>
          <w:lang w:val="zh-CN" w:eastAsia="zh-CN" w:bidi="zh-CN"/>
        </w:rPr>
        <w:t>“过罚</w:t>
      </w:r>
      <w:r>
        <w:rPr>
          <w:rFonts w:ascii="仿宋" w:eastAsia="仿宋" w:hAnsi="仿宋" w:cs="仿宋" w:hint="eastAsia"/>
          <w:sz w:val="32"/>
          <w:szCs w:val="32"/>
        </w:rPr>
        <w:t>相当原则”</w:t>
      </w:r>
      <w:r>
        <w:rPr>
          <w:rFonts w:ascii="仿宋" w:eastAsia="仿宋" w:hAnsi="仿宋" w:cs="仿宋" w:hint="eastAsia"/>
          <w:sz w:val="32"/>
          <w:szCs w:val="32"/>
          <w:lang w:val="zh-CN" w:eastAsia="zh-CN" w:bidi="zh-CN"/>
        </w:rPr>
        <w:t>“教育</w:t>
      </w:r>
      <w:r>
        <w:rPr>
          <w:rFonts w:ascii="仿宋" w:eastAsia="仿宋" w:hAnsi="仿宋" w:cs="仿宋" w:hint="eastAsia"/>
          <w:sz w:val="32"/>
          <w:szCs w:val="32"/>
        </w:rPr>
        <w:t>与处罚相结合原则”及</w:t>
      </w:r>
      <w:r>
        <w:rPr>
          <w:rFonts w:ascii="仿宋" w:eastAsia="仿宋" w:hAnsi="仿宋" w:cs="仿宋" w:hint="eastAsia"/>
          <w:sz w:val="32"/>
          <w:szCs w:val="32"/>
          <w:lang w:val="zh-CN" w:eastAsia="zh-CN" w:bidi="zh-CN"/>
        </w:rPr>
        <w:t>“不予</w:t>
      </w:r>
      <w:r>
        <w:rPr>
          <w:rFonts w:ascii="仿宋" w:eastAsia="仿宋" w:hAnsi="仿宋" w:cs="仿宋" w:hint="eastAsia"/>
          <w:sz w:val="32"/>
          <w:szCs w:val="32"/>
        </w:rPr>
        <w:t>行政处罚”规定的细化和明确，是进一步优化营商法治环境、释放市场主体活力和促进执法环境改善的务实举措。各单位要积极部署</w:t>
      </w:r>
      <w:r w:rsidR="00371BE8">
        <w:rPr>
          <w:rFonts w:ascii="仿宋" w:eastAsia="仿宋" w:hAnsi="仿宋" w:cs="仿宋" w:hint="eastAsia"/>
          <w:sz w:val="32"/>
          <w:szCs w:val="32"/>
          <w:lang w:eastAsia="zh-CN"/>
        </w:rPr>
        <w:t>和</w:t>
      </w:r>
      <w:r>
        <w:rPr>
          <w:rFonts w:ascii="仿宋" w:eastAsia="仿宋" w:hAnsi="仿宋" w:cs="仿宋" w:hint="eastAsia"/>
          <w:sz w:val="32"/>
          <w:szCs w:val="32"/>
        </w:rPr>
        <w:t>推行。</w:t>
      </w:r>
    </w:p>
    <w:p w:rsidR="00BA34A9" w:rsidRDefault="000F6C59" w:rsidP="0010460D">
      <w:pPr>
        <w:pStyle w:val="Bodytext10"/>
        <w:tabs>
          <w:tab w:val="left" w:pos="1638"/>
        </w:tabs>
        <w:spacing w:line="562" w:lineRule="exact"/>
        <w:ind w:firstLineChars="147" w:firstLine="472"/>
        <w:jc w:val="both"/>
        <w:rPr>
          <w:rFonts w:ascii="仿宋" w:eastAsia="仿宋" w:hAnsi="仿宋" w:cs="仿宋"/>
          <w:sz w:val="32"/>
          <w:szCs w:val="32"/>
        </w:rPr>
      </w:pPr>
      <w:bookmarkStart w:id="8" w:name="bookmark11"/>
      <w:r>
        <w:rPr>
          <w:rFonts w:ascii="楷体" w:eastAsia="楷体" w:hAnsi="楷体" w:cs="楷体" w:hint="eastAsia"/>
          <w:b/>
          <w:bCs/>
          <w:sz w:val="32"/>
          <w:szCs w:val="32"/>
        </w:rPr>
        <w:t>（</w:t>
      </w:r>
      <w:bookmarkEnd w:id="8"/>
      <w:r>
        <w:rPr>
          <w:rFonts w:ascii="楷体" w:eastAsia="楷体" w:hAnsi="楷体" w:cs="楷体" w:hint="eastAsia"/>
          <w:b/>
          <w:bCs/>
          <w:sz w:val="32"/>
          <w:szCs w:val="32"/>
        </w:rPr>
        <w:t>二）注重前期预警提示。</w:t>
      </w:r>
      <w:r>
        <w:rPr>
          <w:rFonts w:ascii="仿宋" w:eastAsia="仿宋" w:hAnsi="仿宋" w:cs="仿宋" w:hint="eastAsia"/>
          <w:sz w:val="32"/>
          <w:szCs w:val="32"/>
        </w:rPr>
        <w:t>通过预警、提醒等方式帮助执法 对象特别是企业预防并及时纠错改正，对非因主观故意的轻微过错行为，在社会商誉、资格认定、优惠政策享受等方面尽可能给予预先警告和提示，确保不因轻微违法而受影响。</w:t>
      </w:r>
    </w:p>
    <w:p w:rsidR="00BA34A9" w:rsidRDefault="000F6C59" w:rsidP="0010460D">
      <w:pPr>
        <w:pStyle w:val="Bodytext10"/>
        <w:tabs>
          <w:tab w:val="left" w:pos="1595"/>
        </w:tabs>
        <w:spacing w:line="565" w:lineRule="exact"/>
        <w:ind w:firstLineChars="147" w:firstLine="472"/>
        <w:jc w:val="both"/>
        <w:rPr>
          <w:rFonts w:ascii="仿宋" w:eastAsia="仿宋" w:hAnsi="仿宋" w:cs="仿宋"/>
          <w:sz w:val="32"/>
          <w:szCs w:val="32"/>
        </w:rPr>
      </w:pPr>
      <w:bookmarkStart w:id="9" w:name="bookmark12"/>
      <w:r>
        <w:rPr>
          <w:rFonts w:ascii="楷体" w:eastAsia="楷体" w:hAnsi="楷体" w:cs="楷体" w:hint="eastAsia"/>
          <w:b/>
          <w:bCs/>
          <w:sz w:val="32"/>
          <w:szCs w:val="32"/>
        </w:rPr>
        <w:t>（</w:t>
      </w:r>
      <w:bookmarkEnd w:id="9"/>
      <w:r>
        <w:rPr>
          <w:rFonts w:ascii="楷体" w:eastAsia="楷体" w:hAnsi="楷体" w:cs="楷体" w:hint="eastAsia"/>
          <w:b/>
          <w:bCs/>
          <w:sz w:val="32"/>
          <w:szCs w:val="32"/>
        </w:rPr>
        <w:t>三）加强行政建议指导。</w:t>
      </w:r>
      <w:r>
        <w:rPr>
          <w:rFonts w:ascii="仿宋" w:eastAsia="仿宋" w:hAnsi="仿宋" w:cs="仿宋" w:hint="eastAsia"/>
          <w:sz w:val="32"/>
          <w:szCs w:val="32"/>
        </w:rPr>
        <w:t>充分运用政策辅导、说服教育、 行政建议、行政指导、走访约谈等柔性措施，引导行政相对人自愿作出或不作出某种行为，促进市场主体依法依规开展生产经营活动，</w:t>
      </w:r>
      <w:r>
        <w:rPr>
          <w:rFonts w:ascii="仿宋" w:eastAsia="仿宋" w:hAnsi="仿宋" w:cs="仿宋" w:hint="eastAsia"/>
          <w:sz w:val="32"/>
          <w:szCs w:val="32"/>
        </w:rPr>
        <w:lastRenderedPageBreak/>
        <w:t>实现市场监管的目的。</w:t>
      </w:r>
    </w:p>
    <w:p w:rsidR="00BA34A9" w:rsidRDefault="000F6C59" w:rsidP="0010460D">
      <w:pPr>
        <w:pStyle w:val="Bodytext10"/>
        <w:tabs>
          <w:tab w:val="left" w:pos="1595"/>
        </w:tabs>
        <w:spacing w:line="565" w:lineRule="exact"/>
        <w:ind w:firstLineChars="147" w:firstLine="472"/>
        <w:jc w:val="both"/>
        <w:rPr>
          <w:rFonts w:ascii="仿宋" w:eastAsia="仿宋" w:hAnsi="仿宋" w:cs="仿宋"/>
          <w:sz w:val="32"/>
          <w:szCs w:val="32"/>
        </w:rPr>
      </w:pPr>
      <w:bookmarkStart w:id="10" w:name="bookmark13"/>
      <w:r>
        <w:rPr>
          <w:rFonts w:ascii="楷体" w:eastAsia="楷体" w:hAnsi="楷体" w:cs="楷体" w:hint="eastAsia"/>
          <w:b/>
          <w:bCs/>
          <w:sz w:val="32"/>
          <w:szCs w:val="32"/>
        </w:rPr>
        <w:t>（</w:t>
      </w:r>
      <w:bookmarkEnd w:id="10"/>
      <w:r>
        <w:rPr>
          <w:rFonts w:ascii="楷体" w:eastAsia="楷体" w:hAnsi="楷体" w:cs="楷体" w:hint="eastAsia"/>
          <w:b/>
          <w:bCs/>
          <w:sz w:val="32"/>
          <w:szCs w:val="32"/>
        </w:rPr>
        <w:t>四）试行包容信用监管。</w:t>
      </w:r>
      <w:r>
        <w:rPr>
          <w:rFonts w:ascii="仿宋" w:eastAsia="仿宋" w:hAnsi="仿宋" w:cs="仿宋" w:hint="eastAsia"/>
          <w:sz w:val="32"/>
          <w:szCs w:val="32"/>
        </w:rPr>
        <w:t>依据《不予处罚清单》作出的不予处罚决定，不纳入行政处罚信息公示范围。对未履行即时信息公示义务的企业、企业年报公示的一般性检查信息存在公示信息与检查情况不一致的、因疫情等不可抗力影响通过登记的住所或者经营场所无法联系的，均暂不列入或暂缓列入经营异常名录，避免企业因上述情形在社会商誉、资格认定、优惠政策享受等方面受到影响。</w:t>
      </w:r>
    </w:p>
    <w:p w:rsidR="00BA34A9" w:rsidRDefault="000F6C59">
      <w:pPr>
        <w:pStyle w:val="Bodytext10"/>
        <w:spacing w:line="565" w:lineRule="exact"/>
        <w:ind w:firstLine="680"/>
        <w:jc w:val="both"/>
        <w:rPr>
          <w:rFonts w:ascii="仿宋" w:eastAsia="仿宋" w:hAnsi="仿宋" w:cs="仿宋"/>
          <w:sz w:val="32"/>
          <w:szCs w:val="32"/>
        </w:rPr>
      </w:pPr>
      <w:r>
        <w:rPr>
          <w:rFonts w:ascii="仿宋" w:eastAsia="仿宋" w:hAnsi="仿宋" w:cs="仿宋" w:hint="eastAsia"/>
          <w:sz w:val="32"/>
          <w:szCs w:val="32"/>
        </w:rPr>
        <w:t>进一步完善失信主体的法律救济机制，规范信用信息的修复、 移出、异议处理程序。对向社会公示的行政处罚信息期限届满的 及时撤下公示信息。列入企业经营异常名录届满主动纠正违法失信行为的，可以申请移出严重违法失信名单。</w:t>
      </w:r>
    </w:p>
    <w:p w:rsidR="00BA34A9" w:rsidRDefault="000F6C59">
      <w:pPr>
        <w:pStyle w:val="Bodytext20"/>
        <w:spacing w:line="565" w:lineRule="exact"/>
        <w:ind w:firstLine="680"/>
        <w:jc w:val="both"/>
        <w:rPr>
          <w:rFonts w:ascii="黑体" w:eastAsia="黑体" w:hAnsi="黑体" w:cs="黑体"/>
        </w:rPr>
      </w:pPr>
      <w:r>
        <w:rPr>
          <w:rFonts w:ascii="黑体" w:eastAsia="黑体" w:hAnsi="黑体" w:cs="黑体" w:hint="eastAsia"/>
        </w:rPr>
        <w:t>四、切实推进实施柔性执法规范有序开展</w:t>
      </w:r>
    </w:p>
    <w:p w:rsidR="00BA34A9" w:rsidRDefault="000F6C59" w:rsidP="00903A97">
      <w:pPr>
        <w:pStyle w:val="Bodytext10"/>
        <w:spacing w:line="565" w:lineRule="exact"/>
        <w:ind w:firstLineChars="147" w:firstLine="472"/>
        <w:jc w:val="both"/>
        <w:rPr>
          <w:rFonts w:ascii="仿宋" w:eastAsia="仿宋" w:hAnsi="仿宋" w:cs="仿宋"/>
          <w:sz w:val="32"/>
          <w:szCs w:val="32"/>
        </w:rPr>
      </w:pPr>
      <w:bookmarkStart w:id="11" w:name="bookmark14"/>
      <w:r>
        <w:rPr>
          <w:rFonts w:ascii="楷体" w:eastAsia="楷体" w:hAnsi="楷体" w:cs="楷体" w:hint="eastAsia"/>
          <w:b/>
          <w:bCs/>
          <w:sz w:val="32"/>
          <w:szCs w:val="32"/>
        </w:rPr>
        <w:t>（</w:t>
      </w:r>
      <w:bookmarkEnd w:id="11"/>
      <w:r>
        <w:rPr>
          <w:rFonts w:ascii="楷体" w:eastAsia="楷体" w:hAnsi="楷体" w:cs="楷体" w:hint="eastAsia"/>
          <w:b/>
          <w:bCs/>
          <w:sz w:val="32"/>
          <w:szCs w:val="32"/>
        </w:rPr>
        <w:t>一）加强组织领导。</w:t>
      </w:r>
      <w:r>
        <w:rPr>
          <w:rFonts w:ascii="仿宋" w:eastAsia="仿宋" w:hAnsi="仿宋" w:cs="仿宋" w:hint="eastAsia"/>
          <w:sz w:val="32"/>
          <w:szCs w:val="32"/>
        </w:rPr>
        <w:t>推广实施柔性执法</w:t>
      </w:r>
      <w:r w:rsidR="0010460D">
        <w:rPr>
          <w:rFonts w:ascii="仿宋" w:eastAsia="仿宋" w:hAnsi="仿宋" w:cs="仿宋" w:hint="eastAsia"/>
          <w:sz w:val="32"/>
          <w:szCs w:val="32"/>
          <w:lang w:eastAsia="zh-CN"/>
        </w:rPr>
        <w:t>关系到我市营商环境的改善</w:t>
      </w:r>
      <w:r w:rsidR="00203BF2">
        <w:rPr>
          <w:rFonts w:ascii="仿宋" w:eastAsia="仿宋" w:hAnsi="仿宋" w:cs="仿宋" w:hint="eastAsia"/>
          <w:sz w:val="32"/>
          <w:szCs w:val="32"/>
          <w:lang w:eastAsia="zh-CN"/>
        </w:rPr>
        <w:t>和经济发展</w:t>
      </w:r>
      <w:r>
        <w:rPr>
          <w:rFonts w:ascii="仿宋" w:eastAsia="仿宋" w:hAnsi="仿宋" w:cs="仿宋" w:hint="eastAsia"/>
          <w:sz w:val="32"/>
          <w:szCs w:val="32"/>
        </w:rPr>
        <w:t>，影响深远。</w:t>
      </w:r>
      <w:r w:rsidR="00277461">
        <w:rPr>
          <w:rFonts w:ascii="仿宋" w:eastAsia="仿宋" w:hAnsi="仿宋" w:cs="仿宋" w:hint="eastAsia"/>
          <w:sz w:val="32"/>
          <w:szCs w:val="32"/>
        </w:rPr>
        <w:t>各单位</w:t>
      </w:r>
      <w:r>
        <w:rPr>
          <w:rFonts w:ascii="仿宋" w:eastAsia="仿宋" w:hAnsi="仿宋" w:cs="仿宋" w:hint="eastAsia"/>
          <w:sz w:val="32"/>
          <w:szCs w:val="32"/>
        </w:rPr>
        <w:t>要</w:t>
      </w:r>
      <w:r w:rsidR="00277461">
        <w:rPr>
          <w:rFonts w:ascii="仿宋" w:eastAsia="仿宋" w:hAnsi="仿宋" w:cs="仿宋" w:hint="eastAsia"/>
          <w:sz w:val="32"/>
          <w:szCs w:val="32"/>
          <w:lang w:eastAsia="zh-CN"/>
        </w:rPr>
        <w:t>高度重视，</w:t>
      </w:r>
      <w:r>
        <w:rPr>
          <w:rFonts w:ascii="仿宋" w:eastAsia="仿宋" w:hAnsi="仿宋" w:cs="仿宋" w:hint="eastAsia"/>
          <w:sz w:val="32"/>
          <w:szCs w:val="32"/>
        </w:rPr>
        <w:t>切实加强组织</w:t>
      </w:r>
      <w:r w:rsidRPr="001458FF">
        <w:rPr>
          <w:rFonts w:ascii="仿宋" w:eastAsia="仿宋" w:hAnsi="仿宋" w:cs="仿宋" w:hint="eastAsia"/>
          <w:sz w:val="32"/>
          <w:szCs w:val="32"/>
        </w:rPr>
        <w:t>领</w:t>
      </w:r>
      <w:r>
        <w:rPr>
          <w:rFonts w:ascii="仿宋" w:eastAsia="仿宋" w:hAnsi="仿宋" w:cs="仿宋" w:hint="eastAsia"/>
          <w:sz w:val="32"/>
          <w:szCs w:val="32"/>
        </w:rPr>
        <w:t>导，</w:t>
      </w:r>
      <w:r w:rsidR="00277461">
        <w:rPr>
          <w:rFonts w:ascii="仿宋" w:eastAsia="仿宋" w:hAnsi="仿宋" w:cs="仿宋" w:hint="eastAsia"/>
          <w:sz w:val="32"/>
          <w:szCs w:val="32"/>
          <w:lang w:eastAsia="zh-CN"/>
        </w:rPr>
        <w:t>认真组织实施，</w:t>
      </w:r>
      <w:r>
        <w:rPr>
          <w:rFonts w:ascii="仿宋" w:eastAsia="仿宋" w:hAnsi="仿宋" w:cs="仿宋" w:hint="eastAsia"/>
          <w:sz w:val="32"/>
          <w:szCs w:val="32"/>
        </w:rPr>
        <w:t>确保贯彻落实。</w:t>
      </w:r>
    </w:p>
    <w:p w:rsidR="00BA34A9" w:rsidRDefault="000F6C59" w:rsidP="00903A97">
      <w:pPr>
        <w:pStyle w:val="Bodytext10"/>
        <w:tabs>
          <w:tab w:val="left" w:pos="1636"/>
        </w:tabs>
        <w:spacing w:line="562" w:lineRule="exact"/>
        <w:ind w:firstLineChars="147" w:firstLine="472"/>
        <w:jc w:val="both"/>
        <w:rPr>
          <w:rFonts w:ascii="仿宋" w:eastAsia="仿宋" w:hAnsi="仿宋" w:cs="仿宋"/>
          <w:sz w:val="32"/>
          <w:szCs w:val="32"/>
        </w:rPr>
      </w:pPr>
      <w:bookmarkStart w:id="12" w:name="bookmark15"/>
      <w:r>
        <w:rPr>
          <w:rFonts w:ascii="楷体" w:eastAsia="楷体" w:hAnsi="楷体" w:cs="楷体" w:hint="eastAsia"/>
          <w:b/>
          <w:bCs/>
          <w:sz w:val="32"/>
          <w:szCs w:val="32"/>
        </w:rPr>
        <w:t>（</w:t>
      </w:r>
      <w:bookmarkEnd w:id="12"/>
      <w:r>
        <w:rPr>
          <w:rFonts w:ascii="楷体" w:eastAsia="楷体" w:hAnsi="楷体" w:cs="楷体" w:hint="eastAsia"/>
          <w:b/>
          <w:bCs/>
          <w:sz w:val="32"/>
          <w:szCs w:val="32"/>
        </w:rPr>
        <w:t>二）依法规范实施。</w:t>
      </w:r>
      <w:r>
        <w:rPr>
          <w:rFonts w:ascii="仿宋" w:eastAsia="仿宋" w:hAnsi="仿宋" w:cs="仿宋" w:hint="eastAsia"/>
          <w:sz w:val="32"/>
          <w:szCs w:val="32"/>
        </w:rPr>
        <w:t>要严格执行</w:t>
      </w:r>
      <w:r w:rsidR="00853523">
        <w:rPr>
          <w:rFonts w:ascii="仿宋" w:eastAsia="仿宋" w:hAnsi="仿宋" w:cs="仿宋" w:hint="eastAsia"/>
          <w:sz w:val="32"/>
          <w:szCs w:val="32"/>
          <w:lang w:eastAsia="zh-CN"/>
        </w:rPr>
        <w:t>重大执法决定</w:t>
      </w:r>
      <w:r>
        <w:rPr>
          <w:rFonts w:ascii="仿宋" w:eastAsia="仿宋" w:hAnsi="仿宋" w:cs="仿宋" w:hint="eastAsia"/>
          <w:sz w:val="32"/>
          <w:szCs w:val="32"/>
        </w:rPr>
        <w:t>法制审核、集体讨论等内部审核程序，统一执法尺度和标准，遵守执法程序规定，依法做出执法决定。要注重统筹衔接，把推进实施柔性执法工作与全面推行行政执法三项制度、推进</w:t>
      </w:r>
      <w:r>
        <w:rPr>
          <w:rFonts w:ascii="仿宋" w:eastAsia="仿宋" w:hAnsi="仿宋" w:cs="仿宋" w:hint="eastAsia"/>
          <w:sz w:val="32"/>
          <w:szCs w:val="32"/>
          <w:lang w:val="zh-CN" w:eastAsia="zh-CN" w:bidi="zh-CN"/>
        </w:rPr>
        <w:t>“双</w:t>
      </w:r>
      <w:r>
        <w:rPr>
          <w:rFonts w:ascii="仿宋" w:eastAsia="仿宋" w:hAnsi="仿宋" w:cs="仿宋" w:hint="eastAsia"/>
          <w:sz w:val="32"/>
          <w:szCs w:val="32"/>
        </w:rPr>
        <w:t>随机、一公开”监管等工作结合起来，统筹推进。</w:t>
      </w:r>
    </w:p>
    <w:p w:rsidR="00BA34A9" w:rsidRDefault="000F6C59" w:rsidP="00903A97">
      <w:pPr>
        <w:pStyle w:val="Bodytext10"/>
        <w:tabs>
          <w:tab w:val="left" w:pos="1631"/>
        </w:tabs>
        <w:spacing w:line="562" w:lineRule="exact"/>
        <w:ind w:firstLineChars="146" w:firstLine="469"/>
        <w:jc w:val="both"/>
        <w:rPr>
          <w:rFonts w:ascii="仿宋" w:eastAsia="仿宋" w:hAnsi="仿宋" w:cs="仿宋"/>
          <w:sz w:val="32"/>
          <w:szCs w:val="32"/>
        </w:rPr>
      </w:pPr>
      <w:bookmarkStart w:id="13" w:name="bookmark16"/>
      <w:r>
        <w:rPr>
          <w:rFonts w:ascii="楷体" w:eastAsia="楷体" w:hAnsi="楷体" w:cs="楷体" w:hint="eastAsia"/>
          <w:b/>
          <w:bCs/>
          <w:sz w:val="32"/>
          <w:szCs w:val="32"/>
        </w:rPr>
        <w:t>（</w:t>
      </w:r>
      <w:bookmarkEnd w:id="13"/>
      <w:r>
        <w:rPr>
          <w:rFonts w:ascii="楷体" w:eastAsia="楷体" w:hAnsi="楷体" w:cs="楷体" w:hint="eastAsia"/>
          <w:b/>
          <w:bCs/>
          <w:sz w:val="32"/>
          <w:szCs w:val="32"/>
        </w:rPr>
        <w:t>三）强化宣传引导。</w:t>
      </w:r>
      <w:r>
        <w:rPr>
          <w:rFonts w:ascii="仿宋" w:eastAsia="仿宋" w:hAnsi="仿宋" w:cs="仿宋" w:hint="eastAsia"/>
          <w:sz w:val="32"/>
          <w:szCs w:val="32"/>
        </w:rPr>
        <w:t>各单位应加强对实施柔性执法工作的 宣传，结合执法实践，准确理解</w:t>
      </w:r>
      <w:r w:rsidR="00EF1F7A">
        <w:rPr>
          <w:rFonts w:ascii="仿宋" w:eastAsia="仿宋" w:hAnsi="仿宋" w:cs="仿宋" w:hint="eastAsia"/>
          <w:sz w:val="32"/>
          <w:szCs w:val="32"/>
          <w:lang w:val="zh-CN" w:eastAsia="zh-CN" w:bidi="zh-CN"/>
        </w:rPr>
        <w:t>“</w:t>
      </w:r>
      <w:r>
        <w:rPr>
          <w:rFonts w:ascii="仿宋" w:eastAsia="仿宋" w:hAnsi="仿宋" w:cs="仿宋" w:hint="eastAsia"/>
          <w:sz w:val="32"/>
          <w:szCs w:val="32"/>
        </w:rPr>
        <w:t>清单”等柔性执法方式的适用情形，</w:t>
      </w:r>
      <w:r>
        <w:rPr>
          <w:rFonts w:ascii="仿宋" w:eastAsia="仿宋" w:hAnsi="仿宋" w:cs="仿宋" w:hint="eastAsia"/>
          <w:sz w:val="32"/>
          <w:szCs w:val="32"/>
        </w:rPr>
        <w:lastRenderedPageBreak/>
        <w:t>做好宣传报道，营造良好的社会氛围。</w:t>
      </w:r>
    </w:p>
    <w:p w:rsidR="00BA34A9" w:rsidRDefault="000F6C59" w:rsidP="00903A97">
      <w:pPr>
        <w:pStyle w:val="Bodytext10"/>
        <w:tabs>
          <w:tab w:val="left" w:pos="1631"/>
        </w:tabs>
        <w:spacing w:line="562" w:lineRule="exact"/>
        <w:ind w:firstLineChars="147" w:firstLine="472"/>
        <w:jc w:val="both"/>
        <w:rPr>
          <w:rFonts w:ascii="仿宋" w:eastAsia="仿宋" w:hAnsi="仿宋" w:cs="仿宋"/>
          <w:sz w:val="32"/>
          <w:szCs w:val="32"/>
        </w:rPr>
      </w:pPr>
      <w:bookmarkStart w:id="14" w:name="bookmark17"/>
      <w:r>
        <w:rPr>
          <w:rFonts w:ascii="楷体" w:eastAsia="楷体" w:hAnsi="楷体" w:cs="楷体" w:hint="eastAsia"/>
          <w:b/>
          <w:bCs/>
          <w:sz w:val="32"/>
          <w:szCs w:val="32"/>
        </w:rPr>
        <w:t>（</w:t>
      </w:r>
      <w:bookmarkEnd w:id="14"/>
      <w:r>
        <w:rPr>
          <w:rFonts w:ascii="楷体" w:eastAsia="楷体" w:hAnsi="楷体" w:cs="楷体" w:hint="eastAsia"/>
          <w:b/>
          <w:bCs/>
          <w:sz w:val="32"/>
          <w:szCs w:val="32"/>
        </w:rPr>
        <w:t>四）及时总结提升。</w:t>
      </w:r>
      <w:r>
        <w:rPr>
          <w:rFonts w:ascii="仿宋" w:eastAsia="仿宋" w:hAnsi="仿宋" w:cs="仿宋" w:hint="eastAsia"/>
          <w:sz w:val="32"/>
          <w:szCs w:val="32"/>
        </w:rPr>
        <w:t>要及时总结实施柔性执法工作过程中 的经验做法，收集典型案例，注重总结提升，切实转变市场监管方式，优化我市营商环境。</w:t>
      </w:r>
    </w:p>
    <w:p w:rsidR="00BA34A9" w:rsidRDefault="000F6C59">
      <w:pPr>
        <w:pStyle w:val="Bodytext20"/>
        <w:ind w:firstLine="660"/>
        <w:jc w:val="both"/>
        <w:rPr>
          <w:rFonts w:ascii="黑体" w:eastAsia="黑体" w:hAnsi="黑体" w:cs="黑体"/>
        </w:rPr>
      </w:pPr>
      <w:r>
        <w:rPr>
          <w:rFonts w:ascii="黑体" w:eastAsia="黑体" w:hAnsi="黑体" w:cs="黑体" w:hint="eastAsia"/>
        </w:rPr>
        <w:t>五、密切关注实施柔性执法存在的问题和争议</w:t>
      </w:r>
    </w:p>
    <w:p w:rsidR="00BA34A9" w:rsidRDefault="000F6C59" w:rsidP="00C12A6B">
      <w:pPr>
        <w:pStyle w:val="Bodytext10"/>
        <w:tabs>
          <w:tab w:val="left" w:pos="1641"/>
        </w:tabs>
        <w:spacing w:line="562" w:lineRule="exact"/>
        <w:ind w:firstLineChars="150" w:firstLine="480"/>
        <w:jc w:val="both"/>
        <w:rPr>
          <w:rFonts w:ascii="仿宋" w:eastAsia="仿宋" w:hAnsi="仿宋" w:cs="仿宋"/>
          <w:sz w:val="32"/>
          <w:szCs w:val="32"/>
        </w:rPr>
      </w:pPr>
      <w:bookmarkStart w:id="15" w:name="bookmark18"/>
      <w:r>
        <w:rPr>
          <w:rFonts w:ascii="仿宋" w:eastAsia="仿宋" w:hAnsi="仿宋" w:cs="仿宋" w:hint="eastAsia"/>
          <w:sz w:val="32"/>
          <w:szCs w:val="32"/>
        </w:rPr>
        <w:t>（</w:t>
      </w:r>
      <w:bookmarkEnd w:id="15"/>
      <w:r>
        <w:rPr>
          <w:rFonts w:ascii="仿宋" w:eastAsia="仿宋" w:hAnsi="仿宋" w:cs="仿宋" w:hint="eastAsia"/>
          <w:sz w:val="32"/>
          <w:szCs w:val="32"/>
        </w:rPr>
        <w:t>一）实施过程中产生的具体问题或争议，</w:t>
      </w:r>
      <w:r w:rsidR="00A623A8">
        <w:rPr>
          <w:rFonts w:ascii="仿宋" w:eastAsia="仿宋" w:hAnsi="仿宋" w:cs="仿宋" w:hint="eastAsia"/>
          <w:sz w:val="32"/>
          <w:szCs w:val="32"/>
          <w:lang w:eastAsia="zh-CN"/>
        </w:rPr>
        <w:t>请</w:t>
      </w:r>
      <w:r>
        <w:rPr>
          <w:rFonts w:ascii="仿宋" w:eastAsia="仿宋" w:hAnsi="仿宋" w:cs="仿宋" w:hint="eastAsia"/>
          <w:sz w:val="32"/>
          <w:szCs w:val="32"/>
        </w:rPr>
        <w:t>及时向市局反 映</w:t>
      </w:r>
      <w:r w:rsidR="00A623A8">
        <w:rPr>
          <w:rFonts w:ascii="仿宋" w:eastAsia="仿宋" w:hAnsi="仿宋" w:cs="仿宋" w:hint="eastAsia"/>
          <w:sz w:val="32"/>
          <w:szCs w:val="32"/>
          <w:lang w:eastAsia="zh-CN"/>
        </w:rPr>
        <w:t>。</w:t>
      </w:r>
      <w:r>
        <w:rPr>
          <w:rFonts w:ascii="仿宋" w:eastAsia="仿宋" w:hAnsi="仿宋" w:cs="仿宋" w:hint="eastAsia"/>
          <w:sz w:val="32"/>
          <w:szCs w:val="32"/>
        </w:rPr>
        <w:t>本意见如有与法律、法规、规章或者上级机关规定不一致的，以法律、法规、规章或上级机关的规定为准</w:t>
      </w:r>
      <w:r w:rsidR="00A623A8">
        <w:rPr>
          <w:rFonts w:ascii="仿宋" w:eastAsia="仿宋" w:hAnsi="仿宋" w:cs="仿宋" w:hint="eastAsia"/>
          <w:sz w:val="32"/>
          <w:szCs w:val="32"/>
          <w:lang w:eastAsia="zh-CN"/>
        </w:rPr>
        <w:t>。</w:t>
      </w:r>
      <w:r>
        <w:rPr>
          <w:rFonts w:ascii="仿宋" w:eastAsia="仿宋" w:hAnsi="仿宋" w:cs="仿宋" w:hint="eastAsia"/>
          <w:sz w:val="32"/>
          <w:szCs w:val="32"/>
        </w:rPr>
        <w:t>随着法律、法规、规章的修改和上级机关规定的变化，应</w:t>
      </w:r>
      <w:r w:rsidR="00B74E2A">
        <w:rPr>
          <w:rFonts w:ascii="仿宋" w:eastAsia="仿宋" w:hAnsi="仿宋" w:cs="仿宋" w:hint="eastAsia"/>
          <w:sz w:val="32"/>
          <w:szCs w:val="32"/>
          <w:lang w:eastAsia="zh-CN"/>
        </w:rPr>
        <w:t>注重优先适用新法律法规规定</w:t>
      </w:r>
      <w:r>
        <w:rPr>
          <w:rFonts w:ascii="仿宋" w:eastAsia="仿宋" w:hAnsi="仿宋" w:cs="仿宋" w:hint="eastAsia"/>
          <w:sz w:val="32"/>
          <w:szCs w:val="32"/>
        </w:rPr>
        <w:t>。</w:t>
      </w:r>
    </w:p>
    <w:p w:rsidR="00BA34A9" w:rsidRDefault="000F6C59" w:rsidP="0074752A">
      <w:pPr>
        <w:pStyle w:val="Bodytext10"/>
        <w:tabs>
          <w:tab w:val="left" w:pos="1641"/>
        </w:tabs>
        <w:spacing w:line="568" w:lineRule="exact"/>
        <w:ind w:firstLineChars="150" w:firstLine="480"/>
        <w:jc w:val="both"/>
        <w:rPr>
          <w:rFonts w:ascii="仿宋" w:eastAsia="仿宋" w:hAnsi="仿宋" w:cs="仿宋"/>
          <w:sz w:val="32"/>
          <w:szCs w:val="32"/>
        </w:rPr>
      </w:pPr>
      <w:bookmarkStart w:id="16" w:name="bookmark19"/>
      <w:r>
        <w:rPr>
          <w:rFonts w:ascii="仿宋" w:eastAsia="仿宋" w:hAnsi="仿宋" w:cs="仿宋" w:hint="eastAsia"/>
          <w:sz w:val="32"/>
          <w:szCs w:val="32"/>
        </w:rPr>
        <w:t>（</w:t>
      </w:r>
      <w:bookmarkEnd w:id="16"/>
      <w:r>
        <w:rPr>
          <w:rFonts w:ascii="仿宋" w:eastAsia="仿宋" w:hAnsi="仿宋" w:cs="仿宋" w:hint="eastAsia"/>
          <w:sz w:val="32"/>
          <w:szCs w:val="32"/>
        </w:rPr>
        <w:t>二）本《指导意见》自印发之日起施行。对《指导意见》施行以前发现的当事人违法行为，尚未作出处理决定且符合《指导意见》明确的不予行政处罚处罚条件的，适用《指导意见》。</w:t>
      </w:r>
    </w:p>
    <w:p w:rsidR="00BA34A9" w:rsidRDefault="000F6C59" w:rsidP="0074752A">
      <w:pPr>
        <w:pStyle w:val="Bodytext10"/>
        <w:spacing w:line="586" w:lineRule="exact"/>
        <w:ind w:firstLineChars="175" w:firstLine="560"/>
        <w:jc w:val="both"/>
        <w:rPr>
          <w:rFonts w:ascii="仿宋" w:eastAsia="仿宋" w:hAnsi="仿宋" w:cs="仿宋"/>
          <w:sz w:val="32"/>
          <w:szCs w:val="32"/>
          <w:lang w:eastAsia="zh-CN"/>
        </w:rPr>
      </w:pPr>
      <w:r>
        <w:rPr>
          <w:rFonts w:ascii="仿宋" w:eastAsia="仿宋" w:hAnsi="仿宋" w:cs="仿宋" w:hint="eastAsia"/>
          <w:sz w:val="32"/>
          <w:szCs w:val="32"/>
        </w:rPr>
        <w:t>附件：</w:t>
      </w:r>
      <w:r>
        <w:rPr>
          <w:rFonts w:ascii="仿宋" w:eastAsia="仿宋" w:hAnsi="仿宋" w:cs="仿宋" w:hint="eastAsia"/>
          <w:sz w:val="32"/>
          <w:szCs w:val="32"/>
          <w:lang w:eastAsia="zh-CN"/>
        </w:rPr>
        <w:t>梅州</w:t>
      </w:r>
      <w:r>
        <w:rPr>
          <w:rFonts w:ascii="仿宋" w:eastAsia="仿宋" w:hAnsi="仿宋" w:cs="仿宋" w:hint="eastAsia"/>
          <w:sz w:val="32"/>
          <w:szCs w:val="32"/>
        </w:rPr>
        <w:t>市市场监督管理局轻微违法行为不予行政处罚事项清单</w:t>
      </w:r>
      <w:r w:rsidR="00A43CBD">
        <w:rPr>
          <w:rFonts w:ascii="仿宋" w:eastAsia="仿宋" w:hAnsi="仿宋" w:cs="仿宋" w:hint="eastAsia"/>
          <w:sz w:val="32"/>
          <w:szCs w:val="32"/>
          <w:lang w:eastAsia="zh-CN"/>
        </w:rPr>
        <w:t>。</w:t>
      </w:r>
    </w:p>
    <w:p w:rsidR="00BA34A9" w:rsidRDefault="00BA34A9">
      <w:pPr>
        <w:jc w:val="center"/>
        <w:rPr>
          <w:rFonts w:ascii="仿宋" w:eastAsia="仿宋" w:hAnsi="仿宋" w:cs="仿宋"/>
          <w:sz w:val="32"/>
          <w:szCs w:val="32"/>
          <w:lang w:eastAsia="zh-TW"/>
        </w:rPr>
      </w:pPr>
      <w:bookmarkStart w:id="17" w:name="bookmark20"/>
      <w:bookmarkEnd w:id="17"/>
    </w:p>
    <w:p w:rsidR="001E5DB0" w:rsidRDefault="0074752A">
      <w:pPr>
        <w:jc w:val="center"/>
        <w:rPr>
          <w:rFonts w:ascii="仿宋" w:eastAsia="仿宋" w:hAnsi="仿宋" w:cs="仿宋"/>
          <w:sz w:val="32"/>
          <w:szCs w:val="32"/>
          <w:lang w:eastAsia="zh-CN"/>
        </w:rPr>
      </w:pPr>
      <w:r>
        <w:rPr>
          <w:rFonts w:ascii="仿宋" w:eastAsia="仿宋" w:hAnsi="仿宋" w:cs="仿宋" w:hint="eastAsia"/>
          <w:sz w:val="32"/>
          <w:szCs w:val="32"/>
          <w:lang w:eastAsia="zh-CN"/>
        </w:rPr>
        <w:t xml:space="preserve">                </w:t>
      </w:r>
    </w:p>
    <w:p w:rsidR="00BA34A9" w:rsidRDefault="001E5DB0">
      <w:pPr>
        <w:jc w:val="center"/>
        <w:rPr>
          <w:rFonts w:ascii="仿宋" w:eastAsia="仿宋" w:hAnsi="仿宋" w:cs="仿宋"/>
          <w:sz w:val="32"/>
          <w:szCs w:val="32"/>
          <w:lang w:eastAsia="zh-CN"/>
        </w:rPr>
      </w:pPr>
      <w:r>
        <w:rPr>
          <w:rFonts w:ascii="仿宋" w:eastAsia="仿宋" w:hAnsi="仿宋" w:cs="仿宋" w:hint="eastAsia"/>
          <w:sz w:val="32"/>
          <w:szCs w:val="32"/>
          <w:lang w:eastAsia="zh-CN"/>
        </w:rPr>
        <w:t xml:space="preserve">                </w:t>
      </w:r>
      <w:r w:rsidR="000F6C59">
        <w:rPr>
          <w:rFonts w:ascii="仿宋" w:eastAsia="仿宋" w:hAnsi="仿宋" w:cs="仿宋" w:hint="eastAsia"/>
          <w:sz w:val="32"/>
          <w:szCs w:val="32"/>
          <w:lang w:eastAsia="zh-CN"/>
        </w:rPr>
        <w:t>梅州市市场监督管理局</w:t>
      </w:r>
    </w:p>
    <w:p w:rsidR="007356D7" w:rsidRDefault="0074752A" w:rsidP="007356D7">
      <w:pPr>
        <w:jc w:val="center"/>
        <w:rPr>
          <w:rFonts w:ascii="仿宋" w:eastAsia="仿宋" w:hAnsi="仿宋" w:cs="仿宋"/>
          <w:sz w:val="32"/>
          <w:szCs w:val="32"/>
          <w:lang w:eastAsia="zh-CN"/>
        </w:rPr>
      </w:pPr>
      <w:r>
        <w:rPr>
          <w:rFonts w:ascii="仿宋" w:eastAsia="仿宋" w:hAnsi="仿宋" w:cs="仿宋" w:hint="eastAsia"/>
          <w:sz w:val="32"/>
          <w:szCs w:val="32"/>
          <w:lang w:eastAsia="zh-CN"/>
        </w:rPr>
        <w:t xml:space="preserve">                  2021</w:t>
      </w:r>
      <w:r w:rsidR="000F6C59">
        <w:rPr>
          <w:rFonts w:ascii="仿宋" w:eastAsia="仿宋" w:hAnsi="仿宋" w:cs="仿宋" w:hint="eastAsia"/>
          <w:sz w:val="32"/>
          <w:szCs w:val="32"/>
          <w:lang w:eastAsia="zh-CN"/>
        </w:rPr>
        <w:t>年</w:t>
      </w:r>
      <w:r>
        <w:rPr>
          <w:rFonts w:ascii="仿宋" w:eastAsia="仿宋" w:hAnsi="仿宋" w:cs="仿宋" w:hint="eastAsia"/>
          <w:sz w:val="32"/>
          <w:szCs w:val="32"/>
          <w:lang w:eastAsia="zh-CN"/>
        </w:rPr>
        <w:t>1</w:t>
      </w:r>
      <w:r w:rsidR="000F6C59">
        <w:rPr>
          <w:rFonts w:ascii="仿宋" w:eastAsia="仿宋" w:hAnsi="仿宋" w:cs="仿宋" w:hint="eastAsia"/>
          <w:sz w:val="32"/>
          <w:szCs w:val="32"/>
          <w:lang w:eastAsia="zh-CN"/>
        </w:rPr>
        <w:t>月</w:t>
      </w:r>
      <w:r w:rsidR="00EE3035">
        <w:rPr>
          <w:rFonts w:ascii="仿宋" w:eastAsia="仿宋" w:hAnsi="仿宋" w:cs="仿宋" w:hint="eastAsia"/>
          <w:sz w:val="32"/>
          <w:szCs w:val="32"/>
          <w:lang w:eastAsia="zh-CN"/>
        </w:rPr>
        <w:t>29</w:t>
      </w:r>
      <w:bookmarkStart w:id="18" w:name="_GoBack"/>
      <w:bookmarkEnd w:id="18"/>
      <w:r w:rsidR="000F6C59">
        <w:rPr>
          <w:rFonts w:ascii="仿宋" w:eastAsia="仿宋" w:hAnsi="仿宋" w:cs="仿宋" w:hint="eastAsia"/>
          <w:sz w:val="32"/>
          <w:szCs w:val="32"/>
          <w:lang w:eastAsia="zh-CN"/>
        </w:rPr>
        <w:t>日</w:t>
      </w:r>
    </w:p>
    <w:p w:rsidR="00E10FAE" w:rsidRDefault="00E10FAE" w:rsidP="008E34AF">
      <w:pPr>
        <w:rPr>
          <w:rFonts w:ascii="仿宋" w:eastAsia="仿宋" w:hAnsi="仿宋" w:cs="仿宋"/>
          <w:sz w:val="32"/>
          <w:szCs w:val="32"/>
          <w:lang w:eastAsia="zh-CN"/>
        </w:rPr>
        <w:sectPr w:rsidR="00E10FAE">
          <w:type w:val="continuous"/>
          <w:pgSz w:w="11900" w:h="16840"/>
          <w:pgMar w:top="2162" w:right="1266" w:bottom="2084" w:left="1485" w:header="0" w:footer="3" w:gutter="0"/>
          <w:cols w:space="720"/>
          <w:docGrid w:linePitch="360"/>
        </w:sectPr>
      </w:pPr>
    </w:p>
    <w:p w:rsidR="00891D9B" w:rsidRPr="00891D9B" w:rsidRDefault="00891D9B" w:rsidP="00891D9B">
      <w:pPr>
        <w:spacing w:after="120"/>
        <w:ind w:firstLine="240"/>
        <w:rPr>
          <w:rFonts w:ascii="宋体" w:eastAsia="宋体" w:hAnsi="宋体" w:cs="宋体"/>
          <w:sz w:val="32"/>
          <w:szCs w:val="32"/>
          <w:lang w:val="zh-TW" w:eastAsia="zh-CN" w:bidi="zh-TW"/>
        </w:rPr>
      </w:pPr>
      <w:r w:rsidRPr="00891D9B">
        <w:rPr>
          <w:rFonts w:ascii="宋体" w:eastAsia="宋体" w:hAnsi="宋体" w:cs="宋体"/>
          <w:sz w:val="32"/>
          <w:szCs w:val="32"/>
          <w:lang w:val="zh-TW" w:eastAsia="zh-TW" w:bidi="zh-TW"/>
        </w:rPr>
        <w:lastRenderedPageBreak/>
        <w:t>附件</w:t>
      </w:r>
    </w:p>
    <w:p w:rsidR="000373CD" w:rsidRDefault="00891D9B" w:rsidP="00891D9B">
      <w:pPr>
        <w:keepNext/>
        <w:keepLines/>
        <w:spacing w:line="422" w:lineRule="exact"/>
        <w:jc w:val="center"/>
        <w:outlineLvl w:val="2"/>
        <w:rPr>
          <w:rFonts w:ascii="宋体" w:eastAsia="宋体" w:hAnsi="宋体" w:cs="宋体"/>
          <w:sz w:val="36"/>
          <w:szCs w:val="36"/>
          <w:lang w:val="zh-TW" w:eastAsia="zh-CN" w:bidi="zh-TW"/>
        </w:rPr>
      </w:pPr>
      <w:bookmarkStart w:id="19" w:name="bookmark23"/>
      <w:bookmarkStart w:id="20" w:name="bookmark22"/>
      <w:bookmarkStart w:id="21" w:name="bookmark24"/>
      <w:r w:rsidRPr="00891D9B">
        <w:rPr>
          <w:rFonts w:ascii="宋体" w:eastAsia="宋体" w:hAnsi="宋体" w:cs="宋体" w:hint="eastAsia"/>
          <w:sz w:val="36"/>
          <w:szCs w:val="36"/>
          <w:lang w:val="zh-TW" w:eastAsia="zh-CN" w:bidi="zh-TW"/>
        </w:rPr>
        <w:t>梅州市</w:t>
      </w:r>
      <w:r w:rsidRPr="00891D9B">
        <w:rPr>
          <w:rFonts w:ascii="宋体" w:eastAsia="宋体" w:hAnsi="宋体" w:cs="宋体"/>
          <w:sz w:val="36"/>
          <w:szCs w:val="36"/>
          <w:lang w:val="zh-TW" w:eastAsia="zh-TW" w:bidi="zh-TW"/>
        </w:rPr>
        <w:t>市场监管轻微违法行为</w:t>
      </w:r>
    </w:p>
    <w:p w:rsidR="00891D9B" w:rsidRPr="00891D9B" w:rsidRDefault="00891D9B" w:rsidP="00891D9B">
      <w:pPr>
        <w:keepNext/>
        <w:keepLines/>
        <w:spacing w:line="422" w:lineRule="exact"/>
        <w:jc w:val="center"/>
        <w:outlineLvl w:val="2"/>
        <w:rPr>
          <w:rFonts w:ascii="宋体" w:eastAsia="宋体" w:hAnsi="宋体" w:cs="宋体"/>
          <w:sz w:val="36"/>
          <w:szCs w:val="36"/>
          <w:lang w:val="zh-TW" w:eastAsia="zh-TW" w:bidi="zh-TW"/>
        </w:rPr>
      </w:pPr>
      <w:r w:rsidRPr="00891D9B">
        <w:rPr>
          <w:rFonts w:ascii="宋体" w:eastAsia="宋体" w:hAnsi="宋体" w:cs="宋体"/>
          <w:sz w:val="36"/>
          <w:szCs w:val="36"/>
          <w:lang w:val="zh-TW" w:eastAsia="zh-TW" w:bidi="zh-TW"/>
        </w:rPr>
        <w:t>不予行政处罚事项清单</w:t>
      </w:r>
      <w:bookmarkEnd w:id="19"/>
      <w:bookmarkEnd w:id="20"/>
      <w:bookmarkEnd w:id="21"/>
    </w:p>
    <w:tbl>
      <w:tblPr>
        <w:tblW w:w="0" w:type="auto"/>
        <w:jc w:val="center"/>
        <w:tblLayout w:type="fixed"/>
        <w:tblCellMar>
          <w:left w:w="10" w:type="dxa"/>
          <w:right w:w="10" w:type="dxa"/>
        </w:tblCellMar>
        <w:tblLook w:val="04A0" w:firstRow="1" w:lastRow="0" w:firstColumn="1" w:lastColumn="0" w:noHBand="0" w:noVBand="1"/>
      </w:tblPr>
      <w:tblGrid>
        <w:gridCol w:w="499"/>
        <w:gridCol w:w="2688"/>
        <w:gridCol w:w="1531"/>
        <w:gridCol w:w="3653"/>
        <w:gridCol w:w="667"/>
      </w:tblGrid>
      <w:tr w:rsidR="00891D9B" w:rsidRPr="00891D9B" w:rsidTr="008E34AF">
        <w:trPr>
          <w:trHeight w:hRule="exact" w:val="611"/>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序号</w:t>
            </w:r>
          </w:p>
        </w:tc>
        <w:tc>
          <w:tcPr>
            <w:tcW w:w="2688"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9C7996">
        <w:trPr>
          <w:trHeight w:hRule="exact" w:val="3554"/>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lang w:val="zh-TW" w:eastAsia="zh-TW" w:bidi="zh-TW"/>
              </w:rPr>
            </w:pPr>
            <w:r w:rsidRPr="00891D9B">
              <w:rPr>
                <w:color w:val="auto"/>
                <w:lang w:val="zh-TW" w:eastAsia="zh-TW" w:bidi="zh-TW"/>
              </w:rPr>
              <w:t>1</w:t>
            </w:r>
          </w:p>
        </w:tc>
        <w:tc>
          <w:tcPr>
            <w:tcW w:w="268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cente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违反《无证无照经营查处办 法》第二条，经营者未依法取 得营业执照从事经营活动</w:t>
            </w:r>
          </w:p>
        </w:tc>
        <w:tc>
          <w:tcPr>
            <w:tcW w:w="1531" w:type="dxa"/>
            <w:tcBorders>
              <w:top w:val="single" w:sz="4" w:space="0" w:color="auto"/>
              <w:left w:val="single" w:sz="4" w:space="0" w:color="auto"/>
            </w:tcBorders>
            <w:shd w:val="clear" w:color="auto" w:fill="FFFFFF"/>
            <w:vAlign w:val="center"/>
          </w:tcPr>
          <w:p w:rsidR="00891D9B" w:rsidRPr="00891D9B" w:rsidRDefault="003D7D44" w:rsidP="00891D9B">
            <w:pPr>
              <w:spacing w:line="361" w:lineRule="exact"/>
              <w:jc w:val="center"/>
              <w:rPr>
                <w:rFonts w:ascii="宋体" w:eastAsia="宋体" w:hAnsi="宋体" w:cs="宋体"/>
                <w:color w:val="auto"/>
                <w:sz w:val="20"/>
                <w:szCs w:val="20"/>
                <w:lang w:val="zh-TW" w:eastAsia="zh-CN" w:bidi="zh-TW"/>
              </w:rPr>
            </w:pPr>
            <w:r>
              <w:rPr>
                <w:rFonts w:ascii="宋体" w:eastAsia="宋体" w:hAnsi="宋体" w:cs="宋体" w:hint="eastAsia"/>
                <w:color w:val="auto"/>
                <w:sz w:val="20"/>
                <w:szCs w:val="20"/>
                <w:lang w:val="zh-TW" w:eastAsia="zh-CN" w:bidi="zh-TW"/>
              </w:rPr>
              <w:t>首次被发现</w:t>
            </w:r>
            <w:r w:rsidR="009C7996">
              <w:rPr>
                <w:rFonts w:ascii="宋体" w:eastAsia="宋体" w:hAnsi="宋体" w:cs="宋体" w:hint="eastAsia"/>
                <w:color w:val="auto"/>
                <w:sz w:val="20"/>
                <w:szCs w:val="20"/>
                <w:lang w:val="zh-TW" w:eastAsia="zh-CN" w:bidi="zh-TW"/>
              </w:rPr>
              <w:t>，</w:t>
            </w:r>
            <w:r w:rsidR="009C7996">
              <w:rPr>
                <w:rFonts w:ascii="宋体" w:eastAsia="宋体" w:hAnsi="宋体" w:cs="宋体"/>
                <w:color w:val="auto"/>
                <w:sz w:val="20"/>
                <w:szCs w:val="20"/>
                <w:lang w:val="zh-TW" w:eastAsia="zh-TW" w:bidi="zh-TW"/>
              </w:rPr>
              <w:t>没有造成危害后果</w:t>
            </w:r>
            <w:r w:rsidR="009C7996">
              <w:rPr>
                <w:rFonts w:ascii="宋体" w:eastAsia="宋体" w:hAnsi="宋体" w:cs="宋体" w:hint="eastAsia"/>
                <w:color w:val="auto"/>
                <w:sz w:val="20"/>
                <w:szCs w:val="20"/>
                <w:lang w:val="zh-TW" w:eastAsia="zh-CN" w:bidi="zh-TW"/>
              </w:rPr>
              <w:t>，</w:t>
            </w:r>
            <w:r w:rsidR="00891D9B" w:rsidRPr="00891D9B">
              <w:rPr>
                <w:rFonts w:ascii="宋体" w:eastAsia="宋体" w:hAnsi="宋体" w:cs="宋体"/>
                <w:color w:val="auto"/>
                <w:sz w:val="20"/>
                <w:szCs w:val="20"/>
                <w:lang w:val="zh-TW" w:eastAsia="zh-TW" w:bidi="zh-TW"/>
              </w:rPr>
              <w:t>已提交申请营业执照材料</w:t>
            </w:r>
            <w:r w:rsidR="00891D9B" w:rsidRPr="00891D9B">
              <w:rPr>
                <w:rFonts w:ascii="宋体" w:eastAsia="宋体" w:hAnsi="宋体" w:cs="宋体" w:hint="eastAsia"/>
                <w:color w:val="auto"/>
                <w:sz w:val="20"/>
                <w:szCs w:val="20"/>
                <w:lang w:val="zh-TW" w:eastAsia="zh-CN" w:bidi="zh-TW"/>
              </w:rPr>
              <w:t>和符合办照条件</w:t>
            </w:r>
            <w:r w:rsidR="00891D9B" w:rsidRPr="00891D9B">
              <w:rPr>
                <w:rFonts w:ascii="宋体" w:eastAsia="宋体" w:hAnsi="宋体" w:cs="宋体"/>
                <w:color w:val="auto"/>
                <w:sz w:val="20"/>
                <w:szCs w:val="20"/>
                <w:lang w:val="zh-TW" w:eastAsia="zh-TW" w:bidi="zh-TW"/>
              </w:rPr>
              <w:t>的</w:t>
            </w:r>
            <w:r w:rsidR="00C41309">
              <w:rPr>
                <w:rFonts w:ascii="宋体" w:eastAsia="宋体" w:hAnsi="宋体" w:cs="宋体" w:hint="eastAsia"/>
                <w:color w:val="auto"/>
                <w:sz w:val="20"/>
                <w:szCs w:val="20"/>
                <w:lang w:val="zh-TW" w:eastAsia="zh-CN" w:bidi="zh-TW"/>
              </w:rPr>
              <w:t>；</w:t>
            </w:r>
            <w:r w:rsidR="00C41309" w:rsidRPr="00891D9B">
              <w:rPr>
                <w:rFonts w:ascii="宋体" w:eastAsia="宋体" w:hAnsi="宋体" w:cs="宋体" w:hint="eastAsia"/>
                <w:color w:val="auto"/>
                <w:sz w:val="20"/>
                <w:szCs w:val="20"/>
                <w:lang w:val="zh-TW" w:eastAsia="zh-CN" w:bidi="zh-TW"/>
              </w:rPr>
              <w:t>首次被发现，</w:t>
            </w:r>
            <w:r w:rsidR="00891D9B" w:rsidRPr="00891D9B">
              <w:rPr>
                <w:rFonts w:ascii="宋体" w:eastAsia="宋体" w:hAnsi="宋体" w:cs="宋体" w:hint="eastAsia"/>
                <w:color w:val="auto"/>
                <w:sz w:val="20"/>
                <w:szCs w:val="20"/>
                <w:lang w:val="zh-TW" w:eastAsia="zh-CN" w:bidi="zh-TW"/>
              </w:rPr>
              <w:t>不涉及人身、财产安全、公共安全的行业，及时改正，没有造成危害后果的</w:t>
            </w:r>
          </w:p>
          <w:p w:rsidR="00891D9B" w:rsidRPr="00891D9B" w:rsidRDefault="00891D9B" w:rsidP="00891D9B">
            <w:pPr>
              <w:spacing w:line="361" w:lineRule="exact"/>
              <w:jc w:val="center"/>
              <w:rPr>
                <w:rFonts w:ascii="宋体" w:eastAsia="宋体" w:hAnsi="宋体" w:cs="宋体"/>
                <w:color w:val="auto"/>
                <w:sz w:val="20"/>
                <w:szCs w:val="20"/>
                <w:lang w:eastAsia="zh-CN" w:bidi="zh-TW"/>
              </w:rPr>
            </w:pP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spacing w:line="361"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《无证无照经营查处办法》第十三条， 从事无照经营的，由工商行政管理部门依照相关法律、行政法规的规定予以处罚。法律、行政法规对无照经营的处罚 没有明确规定的，由工商行政管理部门 令停止违法行为，没收违法所得，并</w:t>
            </w:r>
            <w:r w:rsidRPr="00891D9B">
              <w:rPr>
                <w:color w:val="auto"/>
                <w:lang w:val="zh-TW" w:eastAsia="zh-TW" w:bidi="zh-TW"/>
              </w:rPr>
              <w:t>1</w:t>
            </w:r>
            <w:r w:rsidRPr="00891D9B">
              <w:rPr>
                <w:rFonts w:ascii="宋体" w:eastAsia="宋体" w:hAnsi="宋体" w:cs="宋体"/>
                <w:color w:val="auto"/>
                <w:sz w:val="20"/>
                <w:szCs w:val="20"/>
                <w:lang w:val="zh-TW" w:eastAsia="zh-TW" w:bidi="zh-TW"/>
              </w:rPr>
              <w:t>万元以下的罚款。</w:t>
            </w:r>
          </w:p>
        </w:tc>
        <w:tc>
          <w:tcPr>
            <w:tcW w:w="667"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59" w:lineRule="exact"/>
              <w:jc w:val="center"/>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梅州市</w:t>
            </w:r>
            <w:r w:rsidRPr="00891D9B">
              <w:rPr>
                <w:rFonts w:ascii="宋体" w:eastAsia="宋体" w:hAnsi="宋体" w:cs="宋体"/>
                <w:color w:val="auto"/>
                <w:sz w:val="20"/>
                <w:szCs w:val="20"/>
                <w:lang w:val="zh-TW" w:eastAsia="zh-TW" w:bidi="zh-TW"/>
              </w:rPr>
              <w:t xml:space="preserve">各级市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tc>
      </w:tr>
      <w:tr w:rsidR="00891D9B" w:rsidRPr="00891D9B" w:rsidTr="008E34AF">
        <w:trPr>
          <w:trHeight w:hRule="exact" w:val="7370"/>
          <w:jc w:val="center"/>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jc w:val="center"/>
              <w:rPr>
                <w:rFonts w:ascii="宋体" w:eastAsia="宋体" w:hAnsi="宋体" w:cs="宋体"/>
                <w:color w:val="auto"/>
                <w:lang w:val="zh-TW" w:eastAsia="zh-TW" w:bidi="zh-TW"/>
              </w:rPr>
            </w:pPr>
            <w:r w:rsidRPr="00891D9B">
              <w:rPr>
                <w:color w:val="auto"/>
                <w:lang w:val="zh-TW" w:eastAsia="zh-TW" w:bidi="zh-TW"/>
              </w:rPr>
              <w:t>2</w:t>
            </w:r>
          </w:p>
        </w:tc>
        <w:tc>
          <w:tcPr>
            <w:tcW w:w="268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违反《中华人民共和国公司 法》第七条第三款、《中华人 民共和国合伙企业法》第十三 条、《中华人民共和国个人独 资企业法》第十五条、《个体 工商户条例》第十条、《农民 专业合作社登记管理条例》第 二十条等相关规定，登记事项 发生变更时未依法办理有关 变更登记</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责令限期登记后 在要求期限内及 时登记的</w:t>
            </w:r>
          </w:p>
        </w:tc>
        <w:tc>
          <w:tcPr>
            <w:tcW w:w="3653"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《中华人民共和国公司法》第二百一十 一条第二款，公司登记事项发生变更时未依照本法规定办理有关变更登记的， 由公司登记机关责令限期登记；逾期不登记的，处以一万元以上十万元以下的</w:t>
            </w:r>
            <w:r w:rsidRPr="00891D9B">
              <w:rPr>
                <w:rFonts w:ascii="宋体" w:eastAsia="宋体" w:hAnsi="宋体" w:cs="宋体"/>
                <w:color w:val="auto"/>
                <w:sz w:val="20"/>
                <w:szCs w:val="20"/>
                <w:lang w:val="zh-CN" w:eastAsia="zh-CN" w:bidi="zh-CN"/>
              </w:rPr>
              <w:t>罚款。</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《中华人民共和国合伙企业法》第九十 五条第二款,合伙企业登记事项发生变更时，未依照本法规定办理变更登记的, 由企业登记机关责令限期登记；逾期不登记的，处以二干元以上二万元以下的罚款。</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《中华人民共和国个人独资企业法》第 三十七条第二款，个人独资企业登记事 项发生变更时,未按本法规定办理有关变更登记的，责令限期办理变更登记； 逾期不办理的，处以二千元以下的罚款。</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《个体工商户条例》第二十三条第一款, 个体工商户登记事项变更,未办理变更 登记的，由登记机关责令改正，处</w:t>
            </w:r>
            <w:r w:rsidRPr="00891D9B">
              <w:rPr>
                <w:color w:val="auto"/>
                <w:lang w:val="zh-TW" w:eastAsia="zh-TW" w:bidi="zh-TW"/>
              </w:rPr>
              <w:t xml:space="preserve">1500 </w:t>
            </w:r>
            <w:r w:rsidRPr="00891D9B">
              <w:rPr>
                <w:rFonts w:ascii="宋体" w:eastAsia="宋体" w:hAnsi="宋体" w:cs="宋体"/>
                <w:color w:val="auto"/>
                <w:sz w:val="20"/>
                <w:szCs w:val="20"/>
                <w:lang w:val="zh-TW" w:eastAsia="zh-TW" w:bidi="zh-TW"/>
              </w:rPr>
              <w:t>元以下的罚款</w:t>
            </w:r>
            <w:r w:rsidRPr="00891D9B">
              <w:rPr>
                <w:rFonts w:ascii="宋体" w:eastAsia="宋体" w:hAnsi="宋体" w:cs="宋体"/>
                <w:i/>
                <w:iCs/>
                <w:color w:val="auto"/>
                <w:sz w:val="20"/>
                <w:szCs w:val="20"/>
                <w:lang w:val="zh-TW" w:eastAsia="zh-TW" w:bidi="zh-TW"/>
              </w:rPr>
              <w:t>；</w:t>
            </w:r>
            <w:r w:rsidRPr="00891D9B">
              <w:rPr>
                <w:rFonts w:ascii="宋体" w:eastAsia="宋体" w:hAnsi="宋体" w:cs="宋体"/>
                <w:color w:val="auto"/>
                <w:sz w:val="20"/>
                <w:szCs w:val="20"/>
                <w:lang w:val="zh-TW" w:eastAsia="zh-TW" w:bidi="zh-TW"/>
              </w:rPr>
              <w:t>情节严重的，吊销营业执照。</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tc>
      </w:tr>
    </w:tbl>
    <w:p w:rsidR="00891D9B" w:rsidRPr="00891D9B" w:rsidRDefault="00891D9B" w:rsidP="00891D9B">
      <w:pPr>
        <w:rPr>
          <w:lang w:eastAsia="zh-CN"/>
        </w:rPr>
        <w:sectPr w:rsidR="00891D9B" w:rsidRPr="00891D9B">
          <w:pgSz w:w="11900" w:h="16840"/>
          <w:pgMar w:top="2041" w:right="1266" w:bottom="1845" w:left="1556"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90"/>
        <w:gridCol w:w="2678"/>
        <w:gridCol w:w="1531"/>
        <w:gridCol w:w="3686"/>
        <w:gridCol w:w="691"/>
      </w:tblGrid>
      <w:tr w:rsidR="00891D9B" w:rsidRPr="00891D9B" w:rsidTr="008E34AF">
        <w:trPr>
          <w:trHeight w:hRule="exact" w:val="77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ind w:firstLine="46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198"/>
          <w:jc w:val="center"/>
        </w:trPr>
        <w:tc>
          <w:tcPr>
            <w:tcW w:w="490"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78"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31"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86"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《农民专业合作社登记管理条例》第二 十七条第一项，农民专业合作社有下列 行为之一的，由登记机关责令改正;情节严重的，吊销营业执照：（一）登记事项发生变更，未申请变更登记的。</w:t>
            </w:r>
          </w:p>
        </w:tc>
        <w:tc>
          <w:tcPr>
            <w:tcW w:w="691"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2554"/>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lang w:val="zh-TW" w:eastAsia="zh-CN" w:bidi="zh-TW"/>
              </w:rPr>
            </w:pPr>
            <w:r w:rsidRPr="00891D9B">
              <w:rPr>
                <w:rFonts w:eastAsia="宋体" w:hint="eastAsia"/>
                <w:color w:val="auto"/>
                <w:lang w:val="zh-TW" w:eastAsia="zh-CN" w:bidi="zh-TW"/>
              </w:rPr>
              <w:t>3</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违反《企业法人登记</w:t>
            </w:r>
            <w:r w:rsidRPr="00891D9B">
              <w:rPr>
                <w:rFonts w:eastAsia="宋体" w:hint="eastAsia"/>
                <w:color w:val="auto"/>
                <w:lang w:eastAsia="zh-CN"/>
              </w:rPr>
              <w:t>管理</w:t>
            </w:r>
            <w:r w:rsidRPr="00891D9B">
              <w:rPr>
                <w:rFonts w:ascii="宋体" w:eastAsia="宋体" w:hAnsi="宋体" w:cs="宋体"/>
                <w:color w:val="auto"/>
                <w:sz w:val="20"/>
                <w:szCs w:val="20"/>
                <w:lang w:val="zh-TW" w:eastAsia="zh-TW" w:bidi="zh-TW"/>
              </w:rPr>
              <w:t>条 例》第二十条等相关规定，企 业法人未按规定向登记主管 机关办理注销登记</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责令限期办理后 及时办理的</w:t>
            </w:r>
          </w:p>
        </w:tc>
        <w:tc>
          <w:tcPr>
            <w:tcW w:w="3686"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《企业法人登记管理条例》第二十九条 第一款第（三项）,企业法人有下列情形之一的,登记主管机关可以根職况分别给予警告、罚款、没收非法所得、 停业整顿、扣缴、吊销《企业法人营业执照》的处罚：（三）不按照规定办理注销登记的。</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tc>
      </w:tr>
      <w:tr w:rsidR="00891D9B" w:rsidRPr="00891D9B" w:rsidTr="008E34AF">
        <w:trPr>
          <w:trHeight w:hRule="exact" w:val="5121"/>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lang w:val="zh-TW" w:eastAsia="zh-CN" w:bidi="zh-TW"/>
              </w:rPr>
            </w:pPr>
            <w:r w:rsidRPr="00891D9B">
              <w:rPr>
                <w:rFonts w:eastAsia="宋体" w:hint="eastAsia"/>
                <w:color w:val="auto"/>
                <w:lang w:val="zh-TW" w:eastAsia="zh-CN" w:bidi="zh-TW"/>
              </w:rPr>
              <w:t>4</w:t>
            </w:r>
          </w:p>
        </w:tc>
        <w:tc>
          <w:tcPr>
            <w:tcW w:w="267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5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违反《公司登记管理条例》第 三十六条、第三十七条、第四</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十条、</w:t>
            </w:r>
            <w:r w:rsidRPr="00891D9B">
              <w:rPr>
                <w:rFonts w:ascii="宋体" w:eastAsia="宋体" w:hAnsi="宋体" w:cs="宋体" w:hint="eastAsia"/>
                <w:color w:val="auto"/>
                <w:sz w:val="20"/>
                <w:szCs w:val="20"/>
                <w:lang w:val="zh-TW" w:eastAsia="zh-CN" w:bidi="zh-TW"/>
              </w:rPr>
              <w:t>第</w:t>
            </w:r>
            <w:r w:rsidRPr="00891D9B">
              <w:rPr>
                <w:rFonts w:ascii="宋体" w:eastAsia="宋体" w:hAnsi="宋体" w:cs="宋体"/>
                <w:color w:val="auto"/>
                <w:sz w:val="20"/>
                <w:szCs w:val="20"/>
                <w:lang w:val="zh-TW" w:eastAsia="zh-TW" w:bidi="zh-TW"/>
              </w:rPr>
              <w:t>四十七条</w:t>
            </w:r>
            <w:r w:rsidRPr="00891D9B">
              <w:rPr>
                <w:rFonts w:ascii="宋体" w:eastAsia="宋体" w:hAnsi="宋体" w:cs="宋体" w:hint="eastAsia"/>
                <w:color w:val="auto"/>
                <w:sz w:val="20"/>
                <w:szCs w:val="20"/>
                <w:lang w:val="zh-TW" w:eastAsia="zh-CN" w:bidi="zh-TW"/>
              </w:rPr>
              <w:t>第</w:t>
            </w:r>
            <w:r w:rsidRPr="00891D9B">
              <w:rPr>
                <w:rFonts w:ascii="宋体" w:eastAsia="宋体" w:hAnsi="宋体" w:cs="宋体"/>
                <w:color w:val="auto"/>
                <w:sz w:val="20"/>
                <w:szCs w:val="20"/>
                <w:lang w:val="zh-TW" w:eastAsia="zh-TW" w:bidi="zh-TW"/>
              </w:rPr>
              <w:t>四</w:t>
            </w:r>
            <w:r w:rsidRPr="00891D9B">
              <w:rPr>
                <w:rFonts w:ascii="宋体" w:eastAsia="宋体" w:hAnsi="宋体" w:cs="宋体" w:hint="eastAsia"/>
                <w:color w:val="auto"/>
                <w:sz w:val="20"/>
                <w:szCs w:val="20"/>
                <w:lang w:val="zh-TW" w:eastAsia="zh-CN" w:bidi="zh-TW"/>
              </w:rPr>
              <w:t>款</w:t>
            </w:r>
            <w:r w:rsidRPr="00891D9B">
              <w:rPr>
                <w:rFonts w:ascii="宋体" w:eastAsia="宋体" w:hAnsi="宋体" w:cs="宋体"/>
                <w:color w:val="auto"/>
                <w:sz w:val="20"/>
                <w:szCs w:val="20"/>
                <w:lang w:val="zh-TW" w:eastAsia="zh-TW" w:bidi="zh-TW"/>
              </w:rPr>
              <w:t>、 《合伙企业登记管理办法》第 二十一条、《农民专业合作社登记管理条例》第二十二条第 一款、第二十三条规定，未依法办理相关备案</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责令限期办理后 及时办理的</w:t>
            </w:r>
          </w:p>
        </w:tc>
        <w:tc>
          <w:tcPr>
            <w:tcW w:w="3686" w:type="dxa"/>
            <w:tcBorders>
              <w:top w:val="single" w:sz="4" w:space="0" w:color="auto"/>
              <w:left w:val="single" w:sz="4" w:space="0" w:color="auto"/>
              <w:bottom w:val="single" w:sz="4" w:space="0" w:color="auto"/>
            </w:tcBorders>
            <w:shd w:val="clear" w:color="auto" w:fill="FFFFFF"/>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《公司登记管理条例》第六十八条第二款，公司未依照本条例规定办理有关备案的，由公司登记机关责令限期办理; 逾期未办理的处以</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万元以下的罚款。</w:t>
            </w:r>
          </w:p>
          <w:p w:rsidR="00891D9B" w:rsidRPr="00891D9B" w:rsidRDefault="00891D9B" w:rsidP="00891D9B">
            <w:pPr>
              <w:spacing w:line="358"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w:t>
            </w:r>
            <w:r w:rsidRPr="00891D9B">
              <w:rPr>
                <w:rFonts w:ascii="宋体" w:eastAsia="宋体" w:hAnsi="宋体" w:cs="宋体" w:hint="eastAsia"/>
                <w:color w:val="auto"/>
                <w:sz w:val="20"/>
                <w:szCs w:val="20"/>
                <w:lang w:val="zh-TW" w:eastAsia="zh-CN" w:bidi="zh-TW"/>
              </w:rPr>
              <w:t>合伙人企业登记管理办法</w:t>
            </w:r>
            <w:r w:rsidRPr="00891D9B">
              <w:rPr>
                <w:rFonts w:ascii="宋体" w:eastAsia="宋体" w:hAnsi="宋体" w:cs="宋体"/>
                <w:color w:val="auto"/>
                <w:sz w:val="20"/>
                <w:szCs w:val="20"/>
                <w:lang w:val="zh-TW" w:eastAsia="zh-TW" w:bidi="zh-TW"/>
              </w:rPr>
              <w:t>》</w:t>
            </w:r>
            <w:r w:rsidRPr="00891D9B">
              <w:rPr>
                <w:rFonts w:ascii="宋体" w:eastAsia="宋体" w:hAnsi="宋体" w:cs="宋体" w:hint="eastAsia"/>
                <w:color w:val="auto"/>
                <w:sz w:val="20"/>
                <w:szCs w:val="20"/>
                <w:lang w:val="zh-TW" w:eastAsia="zh-CN" w:bidi="zh-TW"/>
              </w:rPr>
              <w:t>第四十一条</w:t>
            </w:r>
          </w:p>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合伙企业未依照本办法规定办理清算人成员名单备案的，由企业登记机关责令限期办理；逾期未办理的，处</w:t>
            </w:r>
            <w:r w:rsidRPr="00891D9B">
              <w:rPr>
                <w:color w:val="auto"/>
                <w:lang w:val="zh-TW" w:eastAsia="zh-TW" w:bidi="zh-TW"/>
              </w:rPr>
              <w:t>2000</w:t>
            </w:r>
            <w:r w:rsidRPr="00891D9B">
              <w:rPr>
                <w:rFonts w:ascii="宋体" w:eastAsia="宋体" w:hAnsi="宋体" w:cs="宋体"/>
                <w:color w:val="auto"/>
                <w:sz w:val="20"/>
                <w:szCs w:val="20"/>
                <w:lang w:val="zh-TW" w:eastAsia="zh-TW" w:bidi="zh-TW"/>
              </w:rPr>
              <w:t>元 以下的罚款。</w:t>
            </w:r>
          </w:p>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《农民专业合作社登记管理条例》第二十八条，农民专业合作社有下列行为之 一的，由登记机关责令改正：（一）未依法将修</w:t>
            </w:r>
          </w:p>
        </w:tc>
        <w:tc>
          <w:tcPr>
            <w:tcW w:w="691"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98"/>
        <w:gridCol w:w="1536"/>
        <w:gridCol w:w="3658"/>
        <w:gridCol w:w="658"/>
      </w:tblGrid>
      <w:tr w:rsidR="00891D9B" w:rsidRPr="00891D9B" w:rsidTr="008E34AF">
        <w:trPr>
          <w:trHeight w:hRule="exact" w:val="76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ind w:firstLine="48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58"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1114"/>
          <w:jc w:val="center"/>
        </w:trPr>
        <w:tc>
          <w:tcPr>
            <w:tcW w:w="494" w:type="dxa"/>
            <w:tcBorders>
              <w:top w:val="single" w:sz="4" w:space="0" w:color="auto"/>
              <w:left w:val="single" w:sz="4" w:space="0" w:color="auto"/>
            </w:tcBorders>
            <w:shd w:val="clear" w:color="auto" w:fill="FFFFFF"/>
          </w:tcPr>
          <w:p w:rsidR="00891D9B" w:rsidRPr="00891D9B" w:rsidRDefault="00891D9B" w:rsidP="00891D9B">
            <w:pPr>
              <w:rPr>
                <w:sz w:val="10"/>
                <w:szCs w:val="10"/>
              </w:rPr>
            </w:pPr>
          </w:p>
        </w:tc>
        <w:tc>
          <w:tcPr>
            <w:tcW w:w="2698" w:type="dxa"/>
            <w:tcBorders>
              <w:top w:val="single" w:sz="4" w:space="0" w:color="auto"/>
              <w:left w:val="single" w:sz="4" w:space="0" w:color="auto"/>
            </w:tcBorders>
            <w:shd w:val="clear" w:color="auto" w:fill="FFFFFF"/>
          </w:tcPr>
          <w:p w:rsidR="00891D9B" w:rsidRPr="00891D9B" w:rsidRDefault="00891D9B" w:rsidP="00891D9B">
            <w:pPr>
              <w:rPr>
                <w:sz w:val="10"/>
                <w:szCs w:val="10"/>
              </w:rPr>
            </w:pPr>
          </w:p>
        </w:tc>
        <w:tc>
          <w:tcPr>
            <w:tcW w:w="1536" w:type="dxa"/>
            <w:tcBorders>
              <w:top w:val="single" w:sz="4" w:space="0" w:color="auto"/>
              <w:left w:val="single" w:sz="4" w:space="0" w:color="auto"/>
            </w:tcBorders>
            <w:shd w:val="clear" w:color="auto" w:fill="FFFFFF"/>
          </w:tcPr>
          <w:p w:rsidR="00891D9B" w:rsidRPr="00891D9B" w:rsidRDefault="00891D9B" w:rsidP="00891D9B">
            <w:pPr>
              <w:rPr>
                <w:sz w:val="10"/>
                <w:szCs w:val="10"/>
              </w:rPr>
            </w:pP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41"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改后的成员名册报送登记机关备案的；（二）未依法将修改后的章程 或者章程修正案报送登记机关备案的。</w:t>
            </w:r>
          </w:p>
        </w:tc>
        <w:tc>
          <w:tcPr>
            <w:tcW w:w="658"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sz w:val="10"/>
                <w:szCs w:val="10"/>
                <w:lang w:eastAsia="zh-CN"/>
              </w:rPr>
            </w:pPr>
          </w:p>
        </w:tc>
      </w:tr>
      <w:tr w:rsidR="00891D9B" w:rsidRPr="00891D9B" w:rsidTr="008E34AF">
        <w:trPr>
          <w:trHeight w:hRule="exact" w:val="6874"/>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lang w:val="zh-TW" w:eastAsia="zh-CN" w:bidi="zh-TW"/>
              </w:rPr>
            </w:pPr>
            <w:r w:rsidRPr="00891D9B">
              <w:rPr>
                <w:rFonts w:eastAsia="宋体" w:hint="eastAsia"/>
                <w:color w:val="auto"/>
                <w:lang w:val="zh-TW" w:eastAsia="zh-CN" w:bidi="zh-TW"/>
              </w:rPr>
              <w:t>5</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违反《公司登记管理条例》第 五十八条第三款、《合伙企业 登记管理办法》第三十三条第 四款、《个人独资企业登记管理办法》第三十条、《个体工商户登记管理办法》第二十五条等规定未将营业执照置于住所或者营业场所醒目位置或不按规定悬挂的</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《公司登记管理条例》第七十二条，未将营业执照置于住所或者营业场所醒目位置的，由公司登记机关责令改正;拒不改正的，处以</w:t>
            </w:r>
            <w:r w:rsidRPr="00891D9B">
              <w:rPr>
                <w:color w:val="auto"/>
                <w:lang w:val="zh-TW" w:eastAsia="zh-TW" w:bidi="zh-TW"/>
              </w:rPr>
              <w:t>1000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《合伙企业登记管理办法》第四十三条合伙企业未将其营业执照正本置放在经营场所醒目位置的，由企业登记机关责令改正；拒不改正的，处</w:t>
            </w:r>
            <w:r w:rsidRPr="00891D9B">
              <w:rPr>
                <w:color w:val="auto"/>
                <w:lang w:val="zh-TW" w:eastAsia="zh-TW" w:bidi="zh-TW"/>
              </w:rPr>
              <w:t>1000</w:t>
            </w:r>
            <w:r w:rsidRPr="00891D9B">
              <w:rPr>
                <w:rFonts w:ascii="宋体" w:eastAsia="宋体" w:hAnsi="宋体" w:cs="宋体"/>
                <w:color w:val="auto"/>
                <w:sz w:val="20"/>
                <w:szCs w:val="20"/>
                <w:lang w:val="zh-TW" w:eastAsia="zh-TW" w:bidi="zh-TW"/>
              </w:rPr>
              <w:t xml:space="preserve">元以上 </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 xml:space="preserve">《个人独资企业登记管理办法》第三十 七条，个人独资企业未将营业执照正本 置放在企业住所醒目位置的，由登记机关责令限期改正；逾期不改正的，处以 </w:t>
            </w:r>
            <w:r w:rsidRPr="00891D9B">
              <w:rPr>
                <w:color w:val="auto"/>
                <w:lang w:val="zh-TW" w:eastAsia="zh-TW" w:bidi="zh-TW"/>
              </w:rPr>
              <w:t>500</w:t>
            </w:r>
            <w:r w:rsidRPr="00891D9B">
              <w:rPr>
                <w:rFonts w:ascii="宋体" w:eastAsia="宋体" w:hAnsi="宋体" w:cs="宋体"/>
                <w:color w:val="auto"/>
                <w:sz w:val="20"/>
                <w:szCs w:val="20"/>
                <w:lang w:val="zh-TW" w:eastAsia="zh-TW" w:bidi="zh-TW"/>
              </w:rPr>
              <w:t>元以下的罚款。</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《个体工商户登记管理办法》第三十七 条，个体工商户违反本办法第二十五条规定的，由登记机关责令限期改正；逾期未改正的，处</w:t>
            </w:r>
            <w:r w:rsidRPr="00891D9B">
              <w:rPr>
                <w:color w:val="auto"/>
                <w:lang w:val="zh-TW" w:eastAsia="zh-TW" w:bidi="zh-TW"/>
              </w:rPr>
              <w:t>500</w:t>
            </w:r>
            <w:r w:rsidRPr="00891D9B">
              <w:rPr>
                <w:rFonts w:ascii="宋体" w:eastAsia="宋体" w:hAnsi="宋体" w:cs="宋体"/>
                <w:color w:val="auto"/>
                <w:sz w:val="20"/>
                <w:szCs w:val="20"/>
                <w:lang w:val="zh-TW" w:eastAsia="zh-TW" w:bidi="zh-TW"/>
              </w:rPr>
              <w:t>元以下的罚款。</w:t>
            </w:r>
          </w:p>
        </w:tc>
        <w:tc>
          <w:tcPr>
            <w:tcW w:w="658"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p>
        </w:tc>
      </w:tr>
      <w:tr w:rsidR="00891D9B" w:rsidRPr="00891D9B" w:rsidTr="008E34AF">
        <w:trPr>
          <w:trHeight w:hRule="exact" w:val="255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lang w:val="zh-TW" w:eastAsia="zh-CN" w:bidi="zh-TW"/>
              </w:rPr>
            </w:pPr>
            <w:r w:rsidRPr="00891D9B">
              <w:rPr>
                <w:rFonts w:eastAsia="宋体" w:hint="eastAsia"/>
                <w:color w:val="auto"/>
                <w:lang w:val="zh-TW" w:eastAsia="zh-CN" w:bidi="zh-TW"/>
              </w:rPr>
              <w:t>6</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未依法登记为有限责任公司 或者股份有限公司，而冒用有 限责任公司或股份有限公司 名义</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《中华人民共和国公司法》第二百一十 条，由公司登记机关责令改正或者予以 取缔，可以并处十万以下的罚款。</w:t>
            </w:r>
          </w:p>
        </w:tc>
        <w:tc>
          <w:tcPr>
            <w:tcW w:w="658"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1128"/>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ind w:firstLine="18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7</w:t>
            </w:r>
          </w:p>
        </w:tc>
        <w:tc>
          <w:tcPr>
            <w:tcW w:w="269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7"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企业或者其他经济组织未经 核准登记，擅自设立不需要相 关审批;许可的分支机构</w:t>
            </w:r>
          </w:p>
        </w:tc>
        <w:tc>
          <w:tcPr>
            <w:tcW w:w="1536"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2"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首次被发现,没 有造成危害后 果，</w:t>
            </w:r>
            <w:r w:rsidRPr="00891D9B">
              <w:rPr>
                <w:rFonts w:ascii="宋体" w:eastAsia="宋体" w:hAnsi="宋体" w:cs="宋体" w:hint="eastAsia"/>
                <w:color w:val="auto"/>
                <w:sz w:val="20"/>
                <w:szCs w:val="20"/>
                <w:lang w:val="zh-TW" w:eastAsia="zh-CN" w:bidi="zh-TW"/>
              </w:rPr>
              <w:t>立即改正或者</w:t>
            </w:r>
            <w:r w:rsidRPr="00891D9B">
              <w:rPr>
                <w:rFonts w:ascii="宋体" w:eastAsia="宋体" w:hAnsi="宋体" w:cs="宋体"/>
                <w:color w:val="auto"/>
                <w:sz w:val="20"/>
                <w:szCs w:val="20"/>
                <w:lang w:val="zh-TW" w:eastAsia="zh-TW" w:bidi="zh-TW"/>
              </w:rPr>
              <w:t>责令限期改</w:t>
            </w:r>
          </w:p>
        </w:tc>
        <w:tc>
          <w:tcPr>
            <w:tcW w:w="365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《企业法人登记管理条例》第三十四条, 企业法人设立不能独立承担民事责任的 分支机构</w:t>
            </w:r>
            <w:r w:rsidRPr="00891D9B">
              <w:rPr>
                <w:rFonts w:ascii="宋体" w:eastAsia="宋体" w:hAnsi="宋体" w:cs="宋体"/>
                <w:i/>
                <w:iCs/>
                <w:color w:val="auto"/>
                <w:sz w:val="20"/>
                <w:szCs w:val="20"/>
                <w:lang w:val="zh-TW" w:eastAsia="zh-TW" w:bidi="zh-TW"/>
              </w:rPr>
              <w:t>，</w:t>
            </w:r>
            <w:r w:rsidRPr="00891D9B">
              <w:rPr>
                <w:rFonts w:ascii="宋体" w:eastAsia="宋体" w:hAnsi="宋体" w:cs="宋体"/>
                <w:color w:val="auto"/>
                <w:sz w:val="20"/>
                <w:szCs w:val="20"/>
                <w:lang w:val="zh-TW" w:eastAsia="zh-TW" w:bidi="zh-TW"/>
              </w:rPr>
              <w:t>由该企业法人申请登记，经</w:t>
            </w:r>
          </w:p>
        </w:tc>
        <w:tc>
          <w:tcPr>
            <w:tcW w:w="658"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p>
          <w:p w:rsidR="00891D9B" w:rsidRPr="00891D9B" w:rsidRDefault="00891D9B" w:rsidP="00891D9B">
            <w:pPr>
              <w:spacing w:after="120"/>
              <w:jc w:val="cente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市各</w:t>
            </w:r>
          </w:p>
          <w:p w:rsidR="00891D9B" w:rsidRPr="00891D9B" w:rsidRDefault="00891D9B" w:rsidP="00891D9B">
            <w:pPr>
              <w:spacing w:after="120"/>
              <w:jc w:val="cente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级市</w:t>
            </w:r>
          </w:p>
        </w:tc>
      </w:tr>
    </w:tbl>
    <w:p w:rsidR="00891D9B" w:rsidRPr="00891D9B" w:rsidRDefault="00891D9B" w:rsidP="00891D9B">
      <w:pPr>
        <w:spacing w:line="1" w:lineRule="exact"/>
        <w:rPr>
          <w:sz w:val="2"/>
          <w:szCs w:val="2"/>
        </w:rPr>
      </w:pPr>
      <w:r w:rsidRPr="00891D9B">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74"/>
        <w:gridCol w:w="1531"/>
        <w:gridCol w:w="3682"/>
        <w:gridCol w:w="691"/>
      </w:tblGrid>
      <w:tr w:rsidR="00891D9B" w:rsidRPr="00891D9B" w:rsidTr="008E34AF">
        <w:trPr>
          <w:trHeight w:hRule="exact" w:val="773"/>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486"/>
          <w:jc w:val="center"/>
        </w:trPr>
        <w:tc>
          <w:tcPr>
            <w:tcW w:w="494"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74"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31" w:type="dxa"/>
            <w:tcBorders>
              <w:top w:val="single" w:sz="4" w:space="0" w:color="auto"/>
              <w:left w:val="single" w:sz="4" w:space="0" w:color="auto"/>
            </w:tcBorders>
            <w:shd w:val="clear" w:color="auto" w:fill="FFFFFF"/>
          </w:tcPr>
          <w:p w:rsidR="00891D9B" w:rsidRPr="00891D9B" w:rsidRDefault="00891D9B" w:rsidP="00891D9B">
            <w:pPr>
              <w:spacing w:before="120"/>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责令改正后及时改正的</w:t>
            </w:r>
          </w:p>
        </w:tc>
        <w:tc>
          <w:tcPr>
            <w:tcW w:w="3682" w:type="dxa"/>
            <w:tcBorders>
              <w:top w:val="single" w:sz="4" w:space="0" w:color="auto"/>
              <w:left w:val="single" w:sz="4" w:space="0" w:color="auto"/>
            </w:tcBorders>
            <w:shd w:val="clear" w:color="auto" w:fill="FFFFFF"/>
            <w:vAlign w:val="bottom"/>
          </w:tcPr>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登记主管机关核准，领取《营业执照》, 在核准登记的经营范围内从事经营活 动。</w:t>
            </w:r>
          </w:p>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根据国家有关规定,由国家核拨经费的 事业单位、科技性的社会团体从事经营 活动或者设立不具备法人条件的企业, 由该单位申请登记，经登记主管机关核 准，领取《营业执照》，在核准登记的 经营范围内从事经营活动。</w:t>
            </w:r>
          </w:p>
          <w:p w:rsidR="00891D9B" w:rsidRPr="00891D9B" w:rsidRDefault="00891D9B" w:rsidP="00891D9B">
            <w:pPr>
              <w:spacing w:line="363"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具体登记管理参照本条例的规定执行。</w:t>
            </w:r>
          </w:p>
        </w:tc>
        <w:tc>
          <w:tcPr>
            <w:tcW w:w="691" w:type="dxa"/>
            <w:tcBorders>
              <w:top w:val="single" w:sz="4" w:space="0" w:color="auto"/>
              <w:left w:val="single" w:sz="4" w:space="0" w:color="auto"/>
              <w:right w:val="single" w:sz="4" w:space="0" w:color="auto"/>
            </w:tcBorders>
            <w:shd w:val="clear" w:color="auto" w:fill="FFFFFF"/>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场监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5"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5374"/>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jc w:val="cente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8</w:t>
            </w:r>
          </w:p>
        </w:tc>
        <w:tc>
          <w:tcPr>
            <w:tcW w:w="267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w:t>
            </w:r>
            <w:r w:rsidRPr="00891D9B">
              <w:rPr>
                <w:rFonts w:ascii="宋体" w:eastAsia="宋体" w:hAnsi="宋体" w:cs="宋体" w:hint="eastAsia"/>
                <w:color w:val="auto"/>
                <w:sz w:val="20"/>
                <w:szCs w:val="20"/>
                <w:lang w:val="zh-TW" w:eastAsia="zh-CN" w:bidi="zh-TW"/>
              </w:rPr>
              <w:t>外</w:t>
            </w:r>
            <w:r w:rsidRPr="00891D9B">
              <w:rPr>
                <w:rFonts w:ascii="宋体" w:eastAsia="宋体" w:hAnsi="宋体" w:cs="宋体"/>
                <w:color w:val="auto"/>
                <w:sz w:val="20"/>
                <w:szCs w:val="20"/>
                <w:lang w:val="zh-TW" w:eastAsia="zh-TW" w:bidi="zh-TW"/>
              </w:rPr>
              <w:t>国企业常驻代表机构 登记管理条例》第十四条规 定从事第十四条规定业务活 动以外活动</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8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《外国企业常驻代表机构登记管理条 例》第三十七条,代表机构违反本条例 第十四条规定从事业务活动以外活动 的，由登记机关责令限期改正；逾期未 改正的，处以</w:t>
            </w:r>
            <w:r w:rsidRPr="00891D9B">
              <w:rPr>
                <w:color w:val="auto"/>
                <w:lang w:val="zh-TW" w:eastAsia="zh-TW" w:bidi="zh-TW"/>
              </w:rPr>
              <w:t>1</w:t>
            </w:r>
            <w:r w:rsidRPr="00891D9B">
              <w:rPr>
                <w:rFonts w:ascii="宋体" w:eastAsia="宋体" w:hAnsi="宋体" w:cs="宋体"/>
                <w:color w:val="auto"/>
                <w:sz w:val="20"/>
                <w:szCs w:val="20"/>
                <w:lang w:val="zh-TW" w:eastAsia="zh-TW" w:bidi="zh-TW"/>
              </w:rPr>
              <w:t>万元以上</w:t>
            </w:r>
            <w:r w:rsidRPr="00891D9B">
              <w:rPr>
                <w:color w:val="auto"/>
                <w:lang w:val="zh-TW" w:eastAsia="zh-TW" w:bidi="zh-TW"/>
              </w:rPr>
              <w:t>10</w:t>
            </w:r>
            <w:r w:rsidRPr="00891D9B">
              <w:rPr>
                <w:rFonts w:ascii="宋体" w:eastAsia="宋体" w:hAnsi="宋体" w:cs="宋体"/>
                <w:color w:val="auto"/>
                <w:sz w:val="20"/>
                <w:szCs w:val="20"/>
                <w:lang w:val="zh-TW" w:eastAsia="zh-TW" w:bidi="zh-TW"/>
              </w:rPr>
              <w:t>万元以下 的罚款；情节严重的，吊销登记证。</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9"/>
        <w:gridCol w:w="2693"/>
        <w:gridCol w:w="1536"/>
        <w:gridCol w:w="3662"/>
        <w:gridCol w:w="672"/>
      </w:tblGrid>
      <w:tr w:rsidR="00891D9B" w:rsidRPr="00891D9B" w:rsidTr="008E34AF">
        <w:trPr>
          <w:trHeight w:hRule="exact" w:val="768"/>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r w:rsidRPr="00891D9B">
              <w:rPr>
                <w:rFonts w:ascii="宋体" w:eastAsia="宋体" w:hAnsi="宋体" w:cs="宋体"/>
                <w:b/>
                <w:bCs/>
                <w:i/>
                <w:iCs/>
                <w:sz w:val="20"/>
                <w:szCs w:val="20"/>
                <w:lang w:val="zh-TW" w:eastAsia="zh-TW" w:bidi="zh-TW"/>
              </w:rPr>
              <w:t>）</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jc w:val="right"/>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6845"/>
          <w:jc w:val="center"/>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lang w:val="zh-TW" w:eastAsia="zh-CN" w:bidi="zh-TW"/>
              </w:rPr>
            </w:pPr>
            <w:r w:rsidRPr="00891D9B">
              <w:rPr>
                <w:rFonts w:eastAsia="宋体" w:hint="eastAsia"/>
                <w:lang w:val="zh-TW" w:eastAsia="zh-CN" w:bidi="zh-TW"/>
              </w:rPr>
              <w:t>9</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法律、行政法规规定应当明示 的广告内容，不够显著、清晰 表示</w:t>
            </w:r>
          </w:p>
        </w:tc>
        <w:tc>
          <w:tcPr>
            <w:tcW w:w="153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首次被发现，没 有造成危害后果</w:t>
            </w:r>
            <w:r w:rsidRPr="00891D9B">
              <w:rPr>
                <w:rFonts w:ascii="宋体" w:eastAsia="宋体" w:hAnsi="宋体" w:cs="宋体" w:hint="eastAsia"/>
                <w:sz w:val="20"/>
                <w:szCs w:val="20"/>
                <w:lang w:val="zh-TW" w:eastAsia="zh-CN" w:bidi="zh-TW"/>
              </w:rPr>
              <w:t>，</w:t>
            </w:r>
            <w:r w:rsidRPr="00891D9B">
              <w:rPr>
                <w:rFonts w:ascii="宋体" w:eastAsia="宋体" w:hAnsi="宋体" w:cs="宋体"/>
                <w:sz w:val="20"/>
                <w:szCs w:val="20"/>
                <w:lang w:val="zh-TW" w:eastAsia="zh-TW" w:bidi="zh-TW"/>
              </w:rPr>
              <w:t>责令限期改正后及时改正的</w:t>
            </w:r>
          </w:p>
        </w:tc>
        <w:tc>
          <w:tcPr>
            <w:tcW w:w="366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《中华人民共和国广告法》第八条广告 中对商品的性能、功能、产地、用途、 质量、成分、价格、生产者、有效期限、 允诺等或者对服务的内容、提供者、形 式、质量、价格、允诺等有表示的，应 当准确、清楚、明白。广告中表明推销 的商品或者服务附带赠送的，应当明示 所附带赠送商品或者服务的品种、规格、 数量、期限和方式。法律、行政法规规 定广告中应当明示的内容，应当显著、 清晰表示。</w:t>
            </w:r>
          </w:p>
          <w:p w:rsidR="00891D9B" w:rsidRPr="00891D9B" w:rsidRDefault="00891D9B" w:rsidP="00891D9B">
            <w:pPr>
              <w:spacing w:line="360"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《中华人民共和国广告法》第五十九条 第一款第（</w:t>
            </w:r>
            <w:r w:rsidRPr="00891D9B">
              <w:rPr>
                <w:rFonts w:ascii="宋体" w:eastAsia="宋体" w:hAnsi="宋体" w:cs="宋体" w:hint="eastAsia"/>
                <w:sz w:val="20"/>
                <w:szCs w:val="20"/>
                <w:lang w:val="zh-TW" w:eastAsia="zh-CN" w:bidi="zh-TW"/>
              </w:rPr>
              <w:t>一</w:t>
            </w:r>
            <w:r w:rsidRPr="00891D9B">
              <w:rPr>
                <w:rFonts w:ascii="宋体" w:eastAsia="宋体" w:hAnsi="宋体" w:cs="宋体"/>
                <w:sz w:val="20"/>
                <w:szCs w:val="20"/>
                <w:lang w:val="zh-TW" w:eastAsia="zh-TW" w:bidi="zh-TW"/>
              </w:rPr>
              <w:t>）项，有下列行为之一的， 由市场监督管理部门责令停止发布广 告，对广告主处十万元以下的罚款（一: 广告内容违反本法第八条规定的。</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FF0000"/>
                <w:sz w:val="20"/>
                <w:szCs w:val="20"/>
                <w:lang w:val="zh-TW" w:eastAsia="zh-CN" w:bidi="zh-TW"/>
              </w:rPr>
            </w:pPr>
            <w:r w:rsidRPr="00891D9B">
              <w:rPr>
                <w:rFonts w:ascii="宋体" w:eastAsia="宋体" w:hAnsi="宋体" w:cs="宋体" w:hint="eastAsia"/>
                <w:sz w:val="20"/>
                <w:szCs w:val="20"/>
                <w:lang w:val="zh-TW" w:eastAsia="zh-CN" w:bidi="zh-TW"/>
              </w:rPr>
              <w:t>梅州</w:t>
            </w:r>
            <w:r w:rsidRPr="00891D9B">
              <w:rPr>
                <w:rFonts w:ascii="宋体" w:eastAsia="宋体" w:hAnsi="宋体" w:cs="宋体"/>
                <w:sz w:val="20"/>
                <w:szCs w:val="20"/>
                <w:lang w:val="zh-TW" w:eastAsia="zh-TW" w:bidi="zh-TW"/>
              </w:rPr>
              <w:t xml:space="preserve"> 市各 级市 </w:t>
            </w:r>
            <w:proofErr w:type="gramStart"/>
            <w:r w:rsidRPr="00891D9B">
              <w:rPr>
                <w:rFonts w:ascii="宋体" w:eastAsia="宋体" w:hAnsi="宋体" w:cs="宋体"/>
                <w:sz w:val="20"/>
                <w:szCs w:val="20"/>
                <w:lang w:val="zh-TW" w:eastAsia="zh-TW" w:bidi="zh-TW"/>
              </w:rPr>
              <w:t>场监</w:t>
            </w:r>
            <w:proofErr w:type="gramEnd"/>
            <w:r w:rsidRPr="00891D9B">
              <w:rPr>
                <w:rFonts w:ascii="宋体" w:eastAsia="宋体" w:hAnsi="宋体" w:cs="宋体"/>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sz w:val="20"/>
                <w:szCs w:val="20"/>
                <w:lang w:val="zh-TW" w:eastAsia="zh-TW" w:bidi="zh-TW"/>
              </w:rPr>
            </w:pPr>
          </w:p>
        </w:tc>
      </w:tr>
    </w:tbl>
    <w:p w:rsidR="00891D9B" w:rsidRPr="00891D9B" w:rsidRDefault="00891D9B" w:rsidP="00891D9B">
      <w:pPr>
        <w:rPr>
          <w:lang w:eastAsia="zh-CN"/>
        </w:rPr>
        <w:sectPr w:rsidR="00891D9B" w:rsidRPr="00891D9B">
          <w:footerReference w:type="even" r:id="rId12"/>
          <w:footerReference w:type="default" r:id="rId13"/>
          <w:footerReference w:type="first" r:id="rId14"/>
          <w:pgSz w:w="11900" w:h="16840"/>
          <w:pgMar w:top="2041" w:right="1266" w:bottom="1845" w:left="1556" w:header="0" w:footer="3" w:gutter="0"/>
          <w:cols w:space="720"/>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94"/>
        <w:gridCol w:w="2674"/>
        <w:gridCol w:w="1536"/>
        <w:gridCol w:w="3672"/>
        <w:gridCol w:w="686"/>
      </w:tblGrid>
      <w:tr w:rsidR="00891D9B" w:rsidRPr="00891D9B" w:rsidTr="008E34AF">
        <w:trPr>
          <w:trHeight w:hRule="exact" w:val="773"/>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7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554"/>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0</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未按照国家规定建立健全广告业务管理制度或者未对广 告内容进行核对</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首次被发现且及 时改正未造成危 害后果的</w:t>
            </w:r>
          </w:p>
        </w:tc>
        <w:tc>
          <w:tcPr>
            <w:tcW w:w="3672"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《中华人民共和国广告法》第六十一条 第一款，违反本法第三十四条规定，由市场监督管理部门责令改正,可以处五万元以下罚款</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255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1</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广告引证内容合法有据，但未 在广告中表明出处的轻微违 法行为</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首次被发现,及 时纠正，没有造 成危害后果的</w:t>
            </w:r>
          </w:p>
        </w:tc>
        <w:tc>
          <w:tcPr>
            <w:tcW w:w="3672" w:type="dxa"/>
            <w:tcBorders>
              <w:top w:val="single" w:sz="4" w:space="0" w:color="auto"/>
              <w:lef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《中华人民共和国广告法》第五十九条 第一款，有下列行为之一的，由市场监 督管理部门责令停止发布广告，对广告 主处十万元以下的罚款：（二）广告引 证内容违反本法第十一条规定的。</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2554"/>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2</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广告中涉及专利产品或者专 利方法未标明专利号或者专 利种类</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专利有效,及时 纠正，没有造成 危害后果的</w:t>
            </w:r>
          </w:p>
        </w:tc>
        <w:tc>
          <w:tcPr>
            <w:tcW w:w="3672"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《中华人民共和国广告法》第五十九条 第一款，有下列行为之一的，由市场监 督管理部门责令停止发布广告,对广告 主处十万元以下的罚款：（三）涉及专 利的广告违反本法第十二条规定的;</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255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3</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发布获奖的商品广告未注明 获奖级别和颁奖部门标明优 质产品称号商品广告未标明 授予称号的时间和部门</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确实获奖和取得 称号,及时改正 并提供有关证明 材料</w:t>
            </w:r>
          </w:p>
        </w:tc>
        <w:tc>
          <w:tcPr>
            <w:tcW w:w="3672"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《广告管理条例》第十一条、二项所 列行为，《广告管理条例施行细则》第 二十六条第二款</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p>
        </w:tc>
      </w:tr>
      <w:tr w:rsidR="00891D9B" w:rsidRPr="00891D9B" w:rsidTr="008E34AF">
        <w:trPr>
          <w:trHeight w:hRule="exact" w:val="1498"/>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lang w:val="zh-TW" w:eastAsia="zh-CN" w:bidi="zh-TW"/>
              </w:rPr>
            </w:pPr>
            <w:r w:rsidRPr="00891D9B">
              <w:rPr>
                <w:lang w:val="zh-TW" w:eastAsia="zh-TW" w:bidi="zh-TW"/>
              </w:rPr>
              <w:t>1</w:t>
            </w:r>
            <w:r w:rsidRPr="00891D9B">
              <w:rPr>
                <w:rFonts w:eastAsia="宋体" w:hint="eastAsia"/>
                <w:lang w:val="zh-TW" w:eastAsia="zh-CN" w:bidi="zh-TW"/>
              </w:rPr>
              <w:t>4</w:t>
            </w:r>
          </w:p>
        </w:tc>
        <w:tc>
          <w:tcPr>
            <w:tcW w:w="267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发布房地产预售或者销售广 告未载明预售或者销售许可 证书号</w:t>
            </w:r>
          </w:p>
        </w:tc>
        <w:tc>
          <w:tcPr>
            <w:tcW w:w="1536"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58"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已取得预售或者 销售许可证书, 首次被发现，立 即自行改正或在</w:t>
            </w:r>
          </w:p>
        </w:tc>
        <w:tc>
          <w:tcPr>
            <w:tcW w:w="3672"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《房地产广告发布规定》第七条第一款, 房地产预售、销售广告，必须载明以下 事项：（三）预售或者销售许可证书号。</w:t>
            </w:r>
          </w:p>
          <w:p w:rsidR="00891D9B" w:rsidRPr="00891D9B" w:rsidRDefault="00891D9B" w:rsidP="00891D9B">
            <w:pPr>
              <w:spacing w:line="360" w:lineRule="exact"/>
              <w:jc w:val="both"/>
              <w:rPr>
                <w:rFonts w:ascii="宋体" w:eastAsia="宋体" w:hAnsi="宋体" w:cs="宋体"/>
                <w:sz w:val="20"/>
                <w:szCs w:val="20"/>
                <w:lang w:val="zh-TW" w:eastAsia="zh-TW" w:bidi="zh-TW"/>
              </w:rPr>
            </w:pPr>
            <w:r w:rsidRPr="00891D9B">
              <w:rPr>
                <w:rFonts w:ascii="宋体" w:eastAsia="宋体" w:hAnsi="宋体" w:cs="宋体"/>
                <w:sz w:val="20"/>
                <w:szCs w:val="20"/>
                <w:lang w:val="zh-TW" w:eastAsia="zh-TW" w:bidi="zh-TW"/>
              </w:rPr>
              <w:t>《房地产广告发布规定》第二十一条，</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line="358" w:lineRule="exact"/>
              <w:jc w:val="both"/>
              <w:rPr>
                <w:rFonts w:ascii="宋体" w:eastAsia="宋体" w:hAnsi="宋体" w:cs="宋体"/>
                <w:sz w:val="20"/>
                <w:szCs w:val="20"/>
                <w:lang w:val="zh-TW" w:eastAsia="zh-TW" w:bidi="zh-TW"/>
              </w:rPr>
            </w:pPr>
            <w:r w:rsidRPr="00891D9B">
              <w:rPr>
                <w:rFonts w:ascii="宋体" w:eastAsia="宋体" w:hAnsi="宋体" w:cs="宋体" w:hint="eastAsia"/>
                <w:sz w:val="20"/>
                <w:szCs w:val="20"/>
                <w:lang w:val="zh-TW" w:eastAsia="zh-CN" w:bidi="zh-TW"/>
              </w:rPr>
              <w:t>梅州</w:t>
            </w:r>
            <w:r w:rsidRPr="00891D9B">
              <w:rPr>
                <w:rFonts w:ascii="宋体" w:eastAsia="宋体" w:hAnsi="宋体" w:cs="宋体"/>
                <w:sz w:val="20"/>
                <w:szCs w:val="20"/>
                <w:lang w:val="zh-TW" w:eastAsia="zh-TW" w:bidi="zh-TW"/>
              </w:rPr>
              <w:t xml:space="preserve"> 市各 级市 </w:t>
            </w:r>
            <w:proofErr w:type="gramStart"/>
            <w:r w:rsidRPr="00891D9B">
              <w:rPr>
                <w:rFonts w:ascii="宋体" w:eastAsia="宋体" w:hAnsi="宋体" w:cs="宋体"/>
                <w:sz w:val="20"/>
                <w:szCs w:val="20"/>
                <w:lang w:val="zh-TW" w:eastAsia="zh-TW" w:bidi="zh-TW"/>
              </w:rPr>
              <w:t>场监</w:t>
            </w:r>
            <w:proofErr w:type="gramEnd"/>
          </w:p>
        </w:tc>
      </w:tr>
    </w:tbl>
    <w:p w:rsidR="00891D9B" w:rsidRPr="00891D9B" w:rsidRDefault="00891D9B" w:rsidP="00891D9B">
      <w:pPr>
        <w:sectPr w:rsidR="00891D9B" w:rsidRPr="00891D9B">
          <w:footerReference w:type="even" r:id="rId15"/>
          <w:footerReference w:type="default" r:id="rId16"/>
          <w:pgSz w:w="11900" w:h="16840"/>
          <w:pgMar w:top="2041" w:right="1266" w:bottom="1845" w:left="1556" w:header="1613"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99"/>
        <w:gridCol w:w="2693"/>
        <w:gridCol w:w="1541"/>
        <w:gridCol w:w="3658"/>
        <w:gridCol w:w="662"/>
      </w:tblGrid>
      <w:tr w:rsidR="00891D9B" w:rsidRPr="00891D9B" w:rsidTr="008E34AF">
        <w:trPr>
          <w:trHeight w:hRule="exact" w:val="773"/>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558"/>
          <w:jc w:val="center"/>
        </w:trPr>
        <w:tc>
          <w:tcPr>
            <w:tcW w:w="499"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93"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41" w:type="dxa"/>
            <w:tcBorders>
              <w:top w:val="single" w:sz="4" w:space="0" w:color="auto"/>
              <w:left w:val="single" w:sz="4" w:space="0" w:color="auto"/>
            </w:tcBorders>
            <w:shd w:val="clear" w:color="auto" w:fill="FFFFFF"/>
          </w:tcPr>
          <w:p w:rsidR="00891D9B" w:rsidRPr="00891D9B" w:rsidRDefault="00891D9B" w:rsidP="00891D9B">
            <w:pPr>
              <w:spacing w:line="37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行政机关责令改 正的期限内改</w:t>
            </w:r>
          </w:p>
          <w:p w:rsidR="00891D9B" w:rsidRPr="00891D9B" w:rsidRDefault="00891D9B" w:rsidP="00891D9B">
            <w:pPr>
              <w:spacing w:line="37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正，没有造成危</w:t>
            </w:r>
          </w:p>
          <w:p w:rsidR="00891D9B" w:rsidRPr="00891D9B" w:rsidRDefault="00891D9B" w:rsidP="00891D9B">
            <w:pPr>
              <w:spacing w:line="370"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害后果的</w:t>
            </w: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违反本规定发布广告，《中华人民共和 国广告法》及其他法律法规有规定的, 依照有关法律法规规定予以处罚。法律 法规没有规定的，对负有责任的广告主、 广告经营者、广告发布者，处以违法所 得三倍以下但不超过三万元的罚款；没 有违法所得的，处以一万元以下的罚款。</w:t>
            </w:r>
          </w:p>
        </w:tc>
        <w:tc>
          <w:tcPr>
            <w:tcW w:w="662" w:type="dxa"/>
            <w:tcBorders>
              <w:top w:val="single" w:sz="4" w:space="0" w:color="auto"/>
              <w:left w:val="single" w:sz="4" w:space="0" w:color="auto"/>
              <w:right w:val="single" w:sz="4" w:space="0" w:color="auto"/>
            </w:tcBorders>
            <w:shd w:val="clear" w:color="auto" w:fill="FFFFFF"/>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2"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2554"/>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5</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 xml:space="preserve">广告发布登记事项发生变化 </w:t>
            </w:r>
            <w:r w:rsidRPr="00891D9B">
              <w:rPr>
                <w:rFonts w:ascii="宋体" w:eastAsia="宋体" w:hAnsi="宋体" w:cs="宋体" w:hint="eastAsia"/>
                <w:color w:val="auto"/>
                <w:sz w:val="20"/>
                <w:szCs w:val="20"/>
                <w:lang w:val="zh-TW" w:eastAsia="zh-CN" w:bidi="zh-TW"/>
              </w:rPr>
              <w:t>，</w:t>
            </w:r>
            <w:r w:rsidRPr="00891D9B">
              <w:rPr>
                <w:rFonts w:ascii="宋体" w:eastAsia="宋体" w:hAnsi="宋体" w:cs="宋体"/>
                <w:color w:val="auto"/>
                <w:sz w:val="20"/>
                <w:szCs w:val="20"/>
                <w:lang w:val="zh-TW" w:eastAsia="zh-TW" w:bidi="zh-TW"/>
              </w:rPr>
              <w:t>广告发布单位未按规定办理 变更登记的</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立即自行改正或 在责令改正的期 限内改正，没有 造成危害后果的</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《广告发布登记管理规定》第八条第一 款广告发布登记事项发生变化的，广告 发布单位应当自该事项发生变化之日起 三十日内向工商行政管理部门申请变更 登记。依据第十五条第三款处罚。</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2554"/>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1</w:t>
            </w:r>
            <w:r w:rsidRPr="00891D9B">
              <w:rPr>
                <w:rFonts w:eastAsia="宋体" w:hint="eastAsia"/>
                <w:color w:val="auto"/>
                <w:lang w:val="zh-TW" w:eastAsia="zh-CN" w:bidi="zh-TW"/>
              </w:rPr>
              <w:t>6</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广告发布单位不按规定报送</w:t>
            </w:r>
          </w:p>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《广告业统计报表》的</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在行政机关责令 改正的期限内改 正的</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《广告发布登记管理规定》第十五条第 四款广告发布单位不按规定报送《广告 业统计报表》的，由工商行政管理部门 予以警告，责令改正;拒不改正的，处 一万元以下罚款。</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r w:rsidR="00891D9B" w:rsidRPr="00891D9B" w:rsidTr="008E34AF">
        <w:trPr>
          <w:trHeight w:hRule="exact" w:val="4051"/>
          <w:jc w:val="center"/>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17</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获得"驰名商标"认定或获保 护记录，将"驰名商标”字样 用于商品、商品包装或者容器 上，或者用于广告宣传、展览 以及其他商业活动中</w:t>
            </w:r>
          </w:p>
        </w:tc>
        <w:tc>
          <w:tcPr>
            <w:tcW w:w="154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首次被发现,立 即自行改正或在 行政机关责令改 正的期限内改 正,没有</w:t>
            </w:r>
            <w:r w:rsidRPr="00891D9B">
              <w:rPr>
                <w:rFonts w:ascii="宋体" w:eastAsia="宋体" w:hAnsi="宋体" w:cs="宋体" w:hint="eastAsia"/>
                <w:color w:val="auto"/>
                <w:sz w:val="20"/>
                <w:szCs w:val="20"/>
                <w:lang w:val="zh-TW" w:eastAsia="zh-CN" w:bidi="zh-TW"/>
              </w:rPr>
              <w:t>造成</w:t>
            </w:r>
            <w:r w:rsidRPr="00891D9B">
              <w:rPr>
                <w:rFonts w:ascii="宋体" w:eastAsia="宋体" w:hAnsi="宋体" w:cs="宋体"/>
                <w:color w:val="auto"/>
                <w:sz w:val="20"/>
                <w:szCs w:val="20"/>
                <w:lang w:val="zh-TW" w:eastAsia="zh-TW" w:bidi="zh-TW"/>
              </w:rPr>
              <w:t>危害后果的</w:t>
            </w:r>
          </w:p>
        </w:tc>
        <w:tc>
          <w:tcPr>
            <w:tcW w:w="365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《中华人民共和国商标法》第十四条第五款</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《中华人民共和国商标法》第五十三条违反本法第十四条第五款</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after="1019" w:line="1" w:lineRule="exact"/>
        <w:rPr>
          <w:lang w:eastAsia="zh-CN"/>
        </w:rPr>
      </w:pPr>
    </w:p>
    <w:p w:rsidR="00891D9B" w:rsidRPr="00891D9B" w:rsidRDefault="00891D9B" w:rsidP="00891D9B">
      <w:pPr>
        <w:keepNext/>
        <w:keepLines/>
        <w:tabs>
          <w:tab w:val="left" w:pos="125"/>
          <w:tab w:val="left" w:pos="840"/>
        </w:tabs>
        <w:outlineLvl w:val="3"/>
        <w:rPr>
          <w:rFonts w:ascii="宋体" w:eastAsia="宋体" w:hAnsi="宋体" w:cs="宋体"/>
          <w:sz w:val="28"/>
          <w:szCs w:val="28"/>
          <w:lang w:val="zh-TW" w:eastAsia="zh-TW" w:bidi="zh-TW"/>
        </w:rPr>
      </w:pPr>
      <w:bookmarkStart w:id="22" w:name="bookmark25"/>
      <w:bookmarkStart w:id="23" w:name="bookmark26"/>
      <w:bookmarkStart w:id="24" w:name="bookmark27"/>
      <w:r w:rsidRPr="00891D9B">
        <w:rPr>
          <w:rFonts w:ascii="宋体" w:eastAsia="宋体" w:hAnsi="宋体" w:cs="宋体"/>
          <w:sz w:val="28"/>
          <w:szCs w:val="28"/>
          <w:u w:val="single"/>
          <w:lang w:val="zh-TW" w:eastAsia="zh-TW" w:bidi="zh-TW"/>
        </w:rPr>
        <w:t xml:space="preserve"> </w:t>
      </w:r>
      <w:r w:rsidRPr="00891D9B">
        <w:rPr>
          <w:rFonts w:ascii="宋体" w:eastAsia="宋体" w:hAnsi="宋体" w:cs="宋体"/>
          <w:sz w:val="28"/>
          <w:szCs w:val="28"/>
          <w:u w:val="single"/>
          <w:lang w:val="zh-TW" w:eastAsia="zh-TW" w:bidi="zh-TW"/>
        </w:rPr>
        <w:tab/>
      </w:r>
      <w:r w:rsidRPr="00891D9B">
        <w:rPr>
          <w:rFonts w:ascii="宋体" w:eastAsia="宋体" w:hAnsi="宋体" w:cs="宋体"/>
          <w:sz w:val="28"/>
          <w:szCs w:val="28"/>
          <w:lang w:val="zh-CN" w:eastAsia="zh-CN" w:bidi="zh-CN"/>
        </w:rPr>
        <w:t xml:space="preserve"> </w:t>
      </w:r>
      <w:r w:rsidR="00555C94">
        <w:rPr>
          <w:rFonts w:ascii="宋体" w:eastAsia="宋体" w:hAnsi="宋体" w:cs="宋体"/>
          <w:sz w:val="28"/>
          <w:szCs w:val="28"/>
          <w:lang w:val="zh-CN" w:eastAsia="zh-CN" w:bidi="zh-CN"/>
        </w:rPr>
        <w:t>1</w:t>
      </w:r>
      <w:r w:rsidR="00555C94">
        <w:rPr>
          <w:rFonts w:ascii="宋体" w:eastAsia="宋体" w:hAnsi="宋体" w:cs="宋体" w:hint="eastAsia"/>
          <w:sz w:val="28"/>
          <w:szCs w:val="28"/>
          <w:lang w:val="zh-CN" w:eastAsia="zh-CN" w:bidi="zh-CN"/>
        </w:rPr>
        <w:t>2</w:t>
      </w:r>
      <w:r w:rsidRPr="00891D9B">
        <w:rPr>
          <w:rFonts w:ascii="宋体" w:eastAsia="宋体" w:hAnsi="宋体" w:cs="宋体"/>
          <w:sz w:val="28"/>
          <w:szCs w:val="28"/>
          <w:lang w:val="zh-CN" w:eastAsia="zh-CN" w:bidi="zh-CN"/>
        </w:rPr>
        <w:t xml:space="preserve"> </w:t>
      </w:r>
      <w:r w:rsidRPr="00891D9B">
        <w:rPr>
          <w:rFonts w:ascii="宋体" w:eastAsia="宋体" w:hAnsi="宋体" w:cs="宋体"/>
          <w:sz w:val="28"/>
          <w:szCs w:val="28"/>
          <w:u w:val="single"/>
          <w:lang w:val="zh-TW" w:eastAsia="zh-TW" w:bidi="zh-TW"/>
        </w:rPr>
        <w:t xml:space="preserve"> </w:t>
      </w:r>
      <w:r w:rsidRPr="00891D9B">
        <w:rPr>
          <w:rFonts w:ascii="宋体" w:eastAsia="宋体" w:hAnsi="宋体" w:cs="宋体"/>
          <w:sz w:val="28"/>
          <w:szCs w:val="28"/>
          <w:u w:val="single"/>
          <w:lang w:val="zh-TW" w:eastAsia="zh-TW" w:bidi="zh-TW"/>
        </w:rPr>
        <w:tab/>
      </w:r>
      <w:bookmarkEnd w:id="22"/>
      <w:bookmarkEnd w:id="23"/>
      <w:bookmarkEnd w:id="24"/>
    </w:p>
    <w:p w:rsidR="00891D9B" w:rsidRPr="00891D9B" w:rsidRDefault="00891D9B" w:rsidP="00891D9B">
      <w:pPr>
        <w:keepNext/>
        <w:keepLines/>
        <w:tabs>
          <w:tab w:val="left" w:pos="8083"/>
        </w:tabs>
        <w:ind w:hanging="2280"/>
        <w:outlineLvl w:val="3"/>
        <w:rPr>
          <w:rFonts w:ascii="宋体" w:eastAsia="宋体" w:hAnsi="宋体" w:cs="宋体"/>
          <w:sz w:val="28"/>
          <w:szCs w:val="28"/>
          <w:lang w:val="zh-TW" w:eastAsia="zh-TW" w:bidi="zh-TW"/>
        </w:rPr>
        <w:sectPr w:rsidR="00891D9B" w:rsidRPr="00891D9B">
          <w:footerReference w:type="even" r:id="rId17"/>
          <w:footerReference w:type="default" r:id="rId18"/>
          <w:pgSz w:w="11900" w:h="16840"/>
          <w:pgMar w:top="1962" w:right="723" w:bottom="0" w:left="2125" w:header="1534" w:footer="3" w:gutter="0"/>
          <w:cols w:space="720"/>
          <w:docGrid w:linePitch="360"/>
        </w:sectPr>
      </w:pPr>
      <w:bookmarkStart w:id="25" w:name="bookmark29"/>
      <w:bookmarkStart w:id="26" w:name="bookmark30"/>
      <w:bookmarkStart w:id="27" w:name="bookmark28"/>
      <w:r w:rsidRPr="00891D9B">
        <w:rPr>
          <w:rFonts w:ascii="宋体" w:eastAsia="宋体" w:hAnsi="宋体" w:cs="宋体"/>
          <w:sz w:val="28"/>
          <w:szCs w:val="28"/>
          <w:u w:val="single"/>
          <w:lang w:val="zh-TW" w:eastAsia="zh-TW" w:bidi="zh-TW"/>
        </w:rPr>
        <w:t xml:space="preserve"> </w:t>
      </w:r>
      <w:r w:rsidRPr="00891D9B">
        <w:rPr>
          <w:rFonts w:ascii="宋体" w:eastAsia="宋体" w:hAnsi="宋体" w:cs="宋体"/>
          <w:sz w:val="28"/>
          <w:szCs w:val="28"/>
          <w:u w:val="single"/>
          <w:lang w:val="zh-TW" w:eastAsia="zh-TW" w:bidi="zh-TW"/>
        </w:rPr>
        <w:tab/>
      </w:r>
      <w:bookmarkEnd w:id="25"/>
      <w:bookmarkEnd w:id="26"/>
      <w:bookmarkEnd w:id="27"/>
    </w:p>
    <w:tbl>
      <w:tblPr>
        <w:tblW w:w="0" w:type="auto"/>
        <w:jc w:val="center"/>
        <w:tblLayout w:type="fixed"/>
        <w:tblCellMar>
          <w:left w:w="10" w:type="dxa"/>
          <w:right w:w="10" w:type="dxa"/>
        </w:tblCellMar>
        <w:tblLook w:val="04A0" w:firstRow="1" w:lastRow="0" w:firstColumn="1" w:lastColumn="0" w:noHBand="0" w:noVBand="1"/>
      </w:tblPr>
      <w:tblGrid>
        <w:gridCol w:w="494"/>
        <w:gridCol w:w="2678"/>
        <w:gridCol w:w="1526"/>
        <w:gridCol w:w="3682"/>
        <w:gridCol w:w="682"/>
      </w:tblGrid>
      <w:tr w:rsidR="00891D9B" w:rsidRPr="00891D9B" w:rsidTr="008E34AF">
        <w:trPr>
          <w:trHeight w:hRule="exact" w:val="76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563"/>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18</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被许可使用他人注册商标未</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在</w:t>
            </w:r>
            <w:r w:rsidRPr="00891D9B">
              <w:rPr>
                <w:rFonts w:ascii="宋体" w:eastAsia="宋体" w:hAnsi="宋体" w:cs="宋体" w:hint="eastAsia"/>
                <w:color w:val="auto"/>
                <w:sz w:val="20"/>
                <w:szCs w:val="20"/>
                <w:lang w:val="zh-TW" w:eastAsia="zh-CN" w:bidi="zh-TW"/>
              </w:rPr>
              <w:t>商品</w:t>
            </w:r>
            <w:r w:rsidRPr="00891D9B">
              <w:rPr>
                <w:rFonts w:ascii="宋体" w:eastAsia="宋体" w:hAnsi="宋体" w:cs="宋体"/>
                <w:color w:val="auto"/>
                <w:sz w:val="20"/>
                <w:szCs w:val="20"/>
                <w:lang w:val="zh-TW" w:eastAsia="zh-TW" w:bidi="zh-TW"/>
              </w:rPr>
              <w:t>上标注被许可人的名</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称和商品产地</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spacing w:line="394"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《中华人民共和国商标法》第四十三条 第二款</w:t>
            </w:r>
          </w:p>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《中华人民共和国商标法实施条例》第七十一条</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255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19</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销售不知道是侵犯注册商标</w:t>
            </w:r>
          </w:p>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专用权的商品</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能证明该商品是 自己合法取得并 说明提供者，责 令限期改正后及 时改正的</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《中华人民共和国商标法》第五十七条 第（三）项</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《中华人民共和国商标法实施条例》第 八十条</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4061"/>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color w:val="auto"/>
                <w:sz w:val="20"/>
                <w:szCs w:val="20"/>
                <w:lang w:val="zh-TW" w:eastAsia="zh-TW" w:bidi="zh-TW"/>
              </w:rPr>
              <w:t>2</w:t>
            </w:r>
            <w:r w:rsidRPr="00891D9B">
              <w:rPr>
                <w:rFonts w:eastAsia="宋体" w:hint="eastAsia"/>
                <w:color w:val="auto"/>
                <w:sz w:val="20"/>
                <w:szCs w:val="20"/>
                <w:lang w:val="zh-TW" w:eastAsia="zh-CN" w:bidi="zh-TW"/>
              </w:rPr>
              <w:t>0</w:t>
            </w:r>
          </w:p>
        </w:tc>
        <w:tc>
          <w:tcPr>
            <w:tcW w:w="267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未经备案而许可他人使用自 己的注册商标的</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初次违反，责令 限期改正后及时 改正的</w:t>
            </w:r>
          </w:p>
        </w:tc>
        <w:tc>
          <w:tcPr>
            <w:tcW w:w="368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tabs>
                <w:tab w:val="left" w:pos="3024"/>
              </w:tabs>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《中华人民共和国商标法》第四十三条 第三款</w:t>
            </w:r>
            <w:r w:rsidRPr="00891D9B">
              <w:rPr>
                <w:rFonts w:ascii="宋体" w:eastAsia="宋体" w:hAnsi="宋体" w:cs="宋体"/>
                <w:color w:val="auto"/>
                <w:sz w:val="20"/>
                <w:szCs w:val="20"/>
                <w:lang w:val="zh-TW" w:eastAsia="zh-TW" w:bidi="zh-TW"/>
              </w:rPr>
              <w:tab/>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98"/>
        <w:gridCol w:w="1531"/>
        <w:gridCol w:w="3653"/>
        <w:gridCol w:w="667"/>
      </w:tblGrid>
      <w:tr w:rsidR="00891D9B" w:rsidRPr="00891D9B" w:rsidTr="008E34AF">
        <w:trPr>
          <w:trHeight w:hRule="exact" w:val="773"/>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1469"/>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2</w:t>
            </w:r>
            <w:r w:rsidRPr="00891D9B">
              <w:rPr>
                <w:rFonts w:eastAsia="宋体" w:hint="eastAsia"/>
                <w:color w:val="auto"/>
                <w:lang w:val="zh-TW" w:eastAsia="zh-CN" w:bidi="zh-TW"/>
              </w:rPr>
              <w:t>1</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spacing w:line="35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电子商务经营者未在首页显 著位置持续公示营业执照信息</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3" w:type="dxa"/>
            <w:tcBorders>
              <w:top w:val="single" w:sz="4" w:space="0" w:color="auto"/>
              <w:left w:val="single" w:sz="4" w:space="0" w:color="auto"/>
            </w:tcBorders>
            <w:shd w:val="clear" w:color="auto" w:fill="FFFFFF"/>
            <w:vAlign w:val="bottom"/>
          </w:tcPr>
          <w:p w:rsidR="00891D9B" w:rsidRPr="00891D9B" w:rsidRDefault="00891D9B" w:rsidP="00891D9B">
            <w:pPr>
              <w:spacing w:line="36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违反《中华人民共和国电子商务法》第 十五条,依据第七十六条第一款第二项 由市场监督管理部门责令限期改正,可以处二万元以上十万元以下的罚款。</w:t>
            </w:r>
          </w:p>
        </w:tc>
        <w:tc>
          <w:tcPr>
            <w:tcW w:w="667"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255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2</w:t>
            </w:r>
            <w:r w:rsidRPr="00891D9B">
              <w:rPr>
                <w:rFonts w:eastAsia="宋体" w:hint="eastAsia"/>
                <w:color w:val="auto"/>
                <w:lang w:val="zh-TW" w:eastAsia="zh-CN" w:bidi="zh-TW"/>
              </w:rPr>
              <w:t>2</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电子商务平台经营者未进行 核验、登记、建立登记档案的</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情节轻微,责令 限期改正后及时 改正的</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违反《中华人民共和国电子商务法》第 二十七条，第八十条电子商务平台有下 列行为之一的，由有关部门责令限期改正,逾期不改正的,处二万元以上十万元以下的罚款。</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1848"/>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23</w:t>
            </w:r>
          </w:p>
        </w:tc>
        <w:tc>
          <w:tcPr>
            <w:tcW w:w="269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电子商务平台经营者未记录、 保存平台上发布的商品和服 务信息的</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违反《中华人民共和国电子商务法》第 三十一条,依据《中华人民共和国电子商务法》第八十条处罚</w:t>
            </w:r>
          </w:p>
        </w:tc>
        <w:tc>
          <w:tcPr>
            <w:tcW w:w="667" w:type="dxa"/>
            <w:tcBorders>
              <w:top w:val="single" w:sz="4" w:space="0" w:color="auto"/>
              <w:left w:val="single" w:sz="4" w:space="0" w:color="auto"/>
              <w:bottom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bl>
    <w:p w:rsidR="00891D9B" w:rsidRPr="00891D9B" w:rsidRDefault="00891D9B" w:rsidP="00891D9B">
      <w:pPr>
        <w:rPr>
          <w:lang w:eastAsia="zh-CN"/>
        </w:rPr>
        <w:sectPr w:rsidR="00891D9B" w:rsidRPr="00891D9B">
          <w:footerReference w:type="even" r:id="rId19"/>
          <w:footerReference w:type="default" r:id="rId20"/>
          <w:footerReference w:type="first" r:id="rId21"/>
          <w:pgSz w:w="11900" w:h="16840"/>
          <w:pgMar w:top="1995" w:right="1259" w:bottom="1844" w:left="1540" w:header="0" w:footer="3" w:gutter="0"/>
          <w:cols w:space="720"/>
          <w:titlePg/>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04"/>
        <w:gridCol w:w="2674"/>
        <w:gridCol w:w="1531"/>
        <w:gridCol w:w="3677"/>
        <w:gridCol w:w="691"/>
      </w:tblGrid>
      <w:tr w:rsidR="00891D9B" w:rsidRPr="00891D9B" w:rsidTr="008E34AF">
        <w:trPr>
          <w:trHeight w:hRule="exact" w:val="768"/>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7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003"/>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24</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电子商务经营者自行终止从事电子商务未按规定在首页显著位置持续公示有关信息</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首次被发现，及 时纠正,没有造 成危害后果的</w:t>
            </w:r>
          </w:p>
        </w:tc>
        <w:tc>
          <w:tcPr>
            <w:tcW w:w="3677" w:type="dxa"/>
            <w:tcBorders>
              <w:top w:val="single" w:sz="4" w:space="0" w:color="auto"/>
              <w:left w:val="single" w:sz="4" w:space="0" w:color="auto"/>
            </w:tcBorders>
            <w:shd w:val="clear" w:color="auto" w:fill="FFFFFF"/>
            <w:vAlign w:val="bottom"/>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《中华人民共和国电子商务法》第十六 条电子商务经营者自行终止从事电子商务的，应当提前三十日在首页显著位置持续公示有关信息。</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《中华人民共和国电子商务法》第七十 六条第一款第（二）项电子商务经营者违反本法规定，有下列行为之一的，由市场监督管理部门责令限期改正,可以处一万元以下的罚款。（二）未在首页显著位置持续公示终止电子商务的有关信息的</w:t>
            </w:r>
            <w:r w:rsidRPr="00891D9B">
              <w:rPr>
                <w:rFonts w:ascii="宋体" w:eastAsia="宋体" w:hAnsi="宋体" w:cs="宋体"/>
                <w:i/>
                <w:iCs/>
                <w:color w:val="auto"/>
                <w:sz w:val="20"/>
                <w:szCs w:val="20"/>
                <w:lang w:val="zh-TW" w:eastAsia="zh-TW" w:bidi="zh-TW"/>
              </w:rPr>
              <w:t>；</w:t>
            </w:r>
          </w:p>
        </w:tc>
        <w:tc>
          <w:tcPr>
            <w:tcW w:w="691"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5448"/>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25</w:t>
            </w:r>
          </w:p>
        </w:tc>
        <w:tc>
          <w:tcPr>
            <w:tcW w:w="2674"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电子商务经营者未明示用户 信息査询、更正、删除以及用 户注销的方式、程序，或者对 用户信息查询、更正、删除以 及用户注销设置不合理条件</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首次被发现，及 时纠正,没有造 成危害后果的</w:t>
            </w:r>
          </w:p>
        </w:tc>
        <w:tc>
          <w:tcPr>
            <w:tcW w:w="3677"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《中华人民共和国电子商务法》第二十 四条第一款电子商务经营者应当明示用户信息查询、更正、删除以及用户注销 的方式、程序，不得对用户信息查询、 更正、删除以及用户注销设置不合理条 件。</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《中华人民共和国电子商务法》第七十 六条第一款第（三）项电子商务经营者违反本法规定，有下列行为之一的，由市场监督管理部门责令限期改正，可以 处一万元以下的罚款。（三）未明示用户信息查询、更正、删除以及用户注销 的方式、程序,或者对用户信息查询、 更正、删除以及用户注销设置不合理条件的。</w:t>
            </w:r>
          </w:p>
        </w:tc>
        <w:tc>
          <w:tcPr>
            <w:tcW w:w="691"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p>
        </w:tc>
      </w:tr>
      <w:tr w:rsidR="00891D9B" w:rsidRPr="00891D9B" w:rsidTr="008E34AF">
        <w:trPr>
          <w:trHeight w:hRule="exact" w:val="2578"/>
          <w:jc w:val="center"/>
        </w:trPr>
        <w:tc>
          <w:tcPr>
            <w:tcW w:w="50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26</w:t>
            </w:r>
          </w:p>
        </w:tc>
        <w:tc>
          <w:tcPr>
            <w:tcW w:w="267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电子商务平台经营者未按规 定向市场监管部门报送有关 信息的</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7"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w:t>
            </w:r>
          </w:p>
        </w:tc>
        <w:tc>
          <w:tcPr>
            <w:tcW w:w="3677"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《中华人民共和国电子商务法》第二十 八条第一款电子商务平台经营者应当按照规定向市场监督管理部门报送平台内经营者的身份信息，提示未办理市场主体登记的经营者依法办理登记,并配合市场监督管理部门，针对电子商务的 特点，为应当办理市场主体登记的经营</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0"/>
        <w:gridCol w:w="2698"/>
        <w:gridCol w:w="1531"/>
        <w:gridCol w:w="3667"/>
        <w:gridCol w:w="662"/>
      </w:tblGrid>
      <w:tr w:rsidR="00891D9B" w:rsidRPr="00891D9B" w:rsidTr="008E34AF">
        <w:trPr>
          <w:trHeight w:hRule="exact" w:val="768"/>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8" w:type="dxa"/>
            <w:tcBorders>
              <w:top w:val="single" w:sz="4" w:space="0" w:color="auto"/>
              <w:left w:val="single" w:sz="4" w:space="0" w:color="auto"/>
            </w:tcBorders>
            <w:shd w:val="clear" w:color="auto" w:fill="FFFFFF"/>
            <w:vAlign w:val="center"/>
          </w:tcPr>
          <w:p w:rsidR="00891D9B" w:rsidRPr="00891D9B" w:rsidRDefault="00891D9B" w:rsidP="00891D9B">
            <w:pPr>
              <w:ind w:firstLine="48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3283"/>
          <w:jc w:val="center"/>
        </w:trPr>
        <w:tc>
          <w:tcPr>
            <w:tcW w:w="490"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98"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31"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67"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者办理登记提供便利。</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第八十条第一款电子商务平台经营者有下列行为之一的，由有关主管部门责 令限期改正；逾期不改正的，处二万元 以上十万元以下的罚款；情节严重的， 责令停业整顿,并处十万元以上五十万元以下的罚款：……（二）不按照本法 第二十八条规定向市场监督管理部门、 税务部门报送有关信息的。</w:t>
            </w:r>
          </w:p>
        </w:tc>
        <w:tc>
          <w:tcPr>
            <w:tcW w:w="662"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8698"/>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27</w:t>
            </w:r>
          </w:p>
        </w:tc>
        <w:tc>
          <w:tcPr>
            <w:tcW w:w="269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对平台内经营者实施侵犯知</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识产权行为未依法采取必要</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措施的</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w:t>
            </w:r>
          </w:p>
        </w:tc>
        <w:tc>
          <w:tcPr>
            <w:tcW w:w="3667"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《中华人民共和国电子商务法》第四十 二条知识产权权利人认为其知识产权 受到侵害的，有权通知电子商务平台经 营者采取删除、屏蔽、断开链接、终止 交易和服务等必要措施。通知应当包括 构成侵权的初步证据。</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电子商务平台经营者接到通知后，应当 及时采取必要措施,并将该通知转送平台内经营者；未及时采取必要措施的，对损害的扩大部分与平台内经营者承担连带责任。</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因通知错误造成平台内经营者损害的，依法承担民事责任。恶意发出错误通知,造成平台内经营者损失的，加倍承担赔偿责任。</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第四十五条电子商务平台经营者知道或者应当知道平台内经营者侵犯知识产权的，应当采取删除、屏蔽、断开链接、 终止交易和服务等必要措施；未采取必要措施的，与侵权人承担连带责任。 第八十四条电子商务平台经营者违反 本法第四十二条、第四十五条规定，对平台内经营者实施侵犯知识产权行为未依法采取必要措施的，由有关知识产权</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78"/>
        <w:gridCol w:w="1536"/>
        <w:gridCol w:w="3677"/>
        <w:gridCol w:w="691"/>
      </w:tblGrid>
      <w:tr w:rsidR="00891D9B" w:rsidRPr="00891D9B" w:rsidTr="008E34AF">
        <w:trPr>
          <w:trHeight w:hRule="exact" w:val="773"/>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7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1478"/>
          <w:jc w:val="center"/>
        </w:trPr>
        <w:tc>
          <w:tcPr>
            <w:tcW w:w="494"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78"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36"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77"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行政部门责令限期改正;逾期不改正的， 处五万元以上五十万元以下的罚款；情节严重的，处五十万元以上二百万元以下的罚款。</w:t>
            </w:r>
          </w:p>
        </w:tc>
        <w:tc>
          <w:tcPr>
            <w:tcW w:w="691"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507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28</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line="346"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违反《网络交易管理办法》第 八条、第二十一条规定的</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w:t>
            </w:r>
          </w:p>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在责令改正的期</w:t>
            </w:r>
          </w:p>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限内改正</w:t>
            </w:r>
          </w:p>
        </w:tc>
        <w:tc>
          <w:tcPr>
            <w:tcW w:w="3677"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《网络交易管理办法》第八条已经工商行政管理部门登记注册并领取宫业执 照的法人、其他经济组织或者个体工商户,从事网络商品交易及有关服务的， 应当在其网站首页或者从事经营活动的主页面醒目位置公开营业执照登载的信息或者其营业执照的电子链接标识。 第二十一条网络商品经营者、有关服务 经营者应当按照国家工商行政管理总局 的规定向所在地工商行政管理部门报送 经营统计资料。</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第五十一条违反本办法第八条、第二十 —条规定的，予以警告，责令改正，拒不改正的，处以一万元以下的罚款。</w:t>
            </w:r>
          </w:p>
        </w:tc>
        <w:tc>
          <w:tcPr>
            <w:tcW w:w="691"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p>
        </w:tc>
      </w:tr>
      <w:tr w:rsidR="00891D9B" w:rsidRPr="00891D9B" w:rsidTr="008E34AF">
        <w:trPr>
          <w:trHeight w:hRule="exact" w:val="5170"/>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29</w:t>
            </w:r>
          </w:p>
        </w:tc>
        <w:tc>
          <w:tcPr>
            <w:tcW w:w="267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明码标价不规范</w:t>
            </w:r>
          </w:p>
        </w:tc>
        <w:tc>
          <w:tcPr>
            <w:tcW w:w="153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 xml:space="preserve">有证据证明事先 充分保障了消费 者的知情权与选 </w:t>
            </w:r>
            <w:r w:rsidRPr="00891D9B">
              <w:rPr>
                <w:rFonts w:ascii="宋体" w:eastAsia="宋体" w:hAnsi="宋体" w:cs="宋体" w:hint="eastAsia"/>
                <w:color w:val="auto"/>
                <w:sz w:val="20"/>
                <w:szCs w:val="20"/>
                <w:lang w:val="zh-TW" w:eastAsia="zh-CN" w:bidi="zh-TW"/>
              </w:rPr>
              <w:t>选择</w:t>
            </w:r>
            <w:r w:rsidRPr="00891D9B">
              <w:rPr>
                <w:rFonts w:ascii="宋体" w:eastAsia="宋体" w:hAnsi="宋体" w:cs="宋体"/>
                <w:color w:val="auto"/>
                <w:sz w:val="20"/>
                <w:szCs w:val="20"/>
                <w:lang w:val="zh-TW" w:eastAsia="zh-TW" w:bidi="zh-TW"/>
              </w:rPr>
              <w:t>权，及时纠正 没有造成危害后 果的</w:t>
            </w:r>
          </w:p>
        </w:tc>
        <w:tc>
          <w:tcPr>
            <w:tcW w:w="3677"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《关于商品和服务实行明码标价的规定》第九条明码标价应当做到价签价目齐全、标价内容真实明确、字迹清晰、 货签对位、标示醒目。价格变动时应当及时调整。</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《关于商品和服务实行明码标价的规定》第二十一条第（二）项经营者有下列行为之一的，由价格主管部门责令改正,没收违法所得，可以并处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元以下的罚款；没有违法所得的，可以处以</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元以下的罚款。（二）不按规定的内容和方式明码标价的；</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509"/>
        <w:gridCol w:w="2693"/>
        <w:gridCol w:w="1541"/>
        <w:gridCol w:w="3653"/>
        <w:gridCol w:w="667"/>
      </w:tblGrid>
      <w:tr w:rsidR="00891D9B" w:rsidRPr="00891D9B" w:rsidTr="008E34AF">
        <w:trPr>
          <w:trHeight w:hRule="exact" w:val="778"/>
          <w:jc w:val="center"/>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368"/>
          <w:jc w:val="center"/>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color w:val="auto"/>
                <w:sz w:val="20"/>
                <w:szCs w:val="20"/>
                <w:lang w:val="zh-TW" w:eastAsia="zh-TW" w:bidi="zh-TW"/>
              </w:rPr>
              <w:t>3</w:t>
            </w:r>
            <w:r w:rsidRPr="00891D9B">
              <w:rPr>
                <w:rFonts w:eastAsia="宋体" w:hint="eastAsia"/>
                <w:color w:val="auto"/>
                <w:sz w:val="20"/>
                <w:szCs w:val="20"/>
                <w:lang w:val="zh-TW" w:eastAsia="zh-CN" w:bidi="zh-TW"/>
              </w:rPr>
              <w:t>0</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价格变动时个别标价签未能 及时调整到位</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非主观故意,及 时纠正，没有造 成危害后果的</w:t>
            </w:r>
          </w:p>
        </w:tc>
        <w:tc>
          <w:tcPr>
            <w:tcW w:w="3653"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《关于商品和服务实行明码标价的规定》第九条明码标价应当做到价签价目齐全、标价内容真实明确、字迹清晰、 货签对位、标示醒目。价格变动时应当及时调整。</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《关于商品和服务实行明码标价的规定》第二十一条第（二）项经营者有下 列行为之一的，由价格主管部门责令改 正，没收违法所得，可以并处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 以下的罚款</w:t>
            </w:r>
            <w:r w:rsidRPr="00891D9B">
              <w:rPr>
                <w:rFonts w:ascii="宋体" w:eastAsia="宋体" w:hAnsi="宋体" w:cs="宋体"/>
                <w:color w:val="auto"/>
                <w:lang w:val="zh-TW" w:eastAsia="zh-TW" w:bidi="zh-TW"/>
              </w:rPr>
              <w:t>；</w:t>
            </w:r>
            <w:r w:rsidRPr="00891D9B">
              <w:rPr>
                <w:rFonts w:ascii="宋体" w:eastAsia="宋体" w:hAnsi="宋体" w:cs="宋体"/>
                <w:color w:val="auto"/>
                <w:sz w:val="20"/>
                <w:szCs w:val="20"/>
                <w:lang w:val="zh-TW" w:eastAsia="zh-TW" w:bidi="zh-TW"/>
              </w:rPr>
              <w:t>没有违法所得的，可以处 以</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元以下的罚款。（二）不按规 定的内容和方式明码标价的；</w:t>
            </w:r>
          </w:p>
        </w:tc>
        <w:tc>
          <w:tcPr>
            <w:tcW w:w="667"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4349"/>
          <w:jc w:val="center"/>
        </w:trPr>
        <w:tc>
          <w:tcPr>
            <w:tcW w:w="50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color w:val="auto"/>
                <w:sz w:val="20"/>
                <w:szCs w:val="20"/>
                <w:lang w:val="zh-TW" w:eastAsia="zh-TW" w:bidi="zh-TW"/>
              </w:rPr>
              <w:t>3</w:t>
            </w:r>
            <w:r w:rsidRPr="00891D9B">
              <w:rPr>
                <w:rFonts w:eastAsia="宋体" w:hint="eastAsia"/>
                <w:color w:val="auto"/>
                <w:sz w:val="20"/>
                <w:szCs w:val="20"/>
                <w:lang w:val="zh-TW" w:eastAsia="zh-CN" w:bidi="zh-TW"/>
              </w:rPr>
              <w:t>1</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未能做到价签价目齐全、标价 内容真实明确</w:t>
            </w:r>
          </w:p>
        </w:tc>
        <w:tc>
          <w:tcPr>
            <w:tcW w:w="154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有证据证明因厂 家对产品产地、 规格等内容进行 调整后未及时发 现并进行调整， 及时纠正，没有 造成危害后果的</w:t>
            </w:r>
          </w:p>
        </w:tc>
        <w:tc>
          <w:tcPr>
            <w:tcW w:w="3653"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 定》第九条明码标价应当做到价签价目齐全、标价内容真实明确、字迹清晰、 货签对位、标示醒目。价格变动时应当及时调整。</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《关于商品和服务实行明码标价的规定》第二十一条第（二）项经营者有下列行为之一的，由价格主管部门责令改正，没收违法所得，可以并处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 以下的罚款</w:t>
            </w:r>
            <w:r w:rsidRPr="00891D9B">
              <w:rPr>
                <w:rFonts w:ascii="宋体" w:eastAsia="宋体" w:hAnsi="宋体" w:cs="宋体"/>
                <w:i/>
                <w:iCs/>
                <w:color w:val="auto"/>
                <w:sz w:val="20"/>
                <w:szCs w:val="20"/>
                <w:lang w:val="zh-TW" w:eastAsia="zh-TW" w:bidi="zh-TW"/>
              </w:rPr>
              <w:t>；</w:t>
            </w:r>
            <w:r w:rsidRPr="00891D9B">
              <w:rPr>
                <w:rFonts w:ascii="宋体" w:eastAsia="宋体" w:hAnsi="宋体" w:cs="宋体"/>
                <w:color w:val="auto"/>
                <w:sz w:val="20"/>
                <w:szCs w:val="20"/>
                <w:lang w:val="zh-TW" w:eastAsia="zh-TW" w:bidi="zh-TW"/>
              </w:rPr>
              <w:t>没有违法所得的,可以处以</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元以下的罚款。（二）不按规定的内容和方式明码标价的；</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0"/>
        <w:gridCol w:w="2669"/>
        <w:gridCol w:w="1541"/>
        <w:gridCol w:w="3667"/>
        <w:gridCol w:w="677"/>
      </w:tblGrid>
      <w:tr w:rsidR="00891D9B" w:rsidRPr="00891D9B" w:rsidTr="008E34AF">
        <w:trPr>
          <w:trHeight w:hRule="exact" w:val="77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ind w:firstLine="44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3888"/>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32</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spacing w:line="32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提供服务的经营者公布服务 项目、服务内容、等级或规格、 服务价格等内容的位置不够 醒目</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2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及时纠正，没有 造成危害后果的</w:t>
            </w:r>
          </w:p>
        </w:tc>
        <w:tc>
          <w:tcPr>
            <w:tcW w:w="3667" w:type="dxa"/>
            <w:tcBorders>
              <w:top w:val="single" w:sz="4" w:space="0" w:color="auto"/>
              <w:left w:val="single" w:sz="4" w:space="0" w:color="auto"/>
            </w:tcBorders>
            <w:shd w:val="clear" w:color="auto" w:fill="FFFFFF"/>
            <w:vAlign w:val="bottom"/>
          </w:tcPr>
          <w:p w:rsidR="00891D9B" w:rsidRPr="00891D9B" w:rsidRDefault="00891D9B" w:rsidP="00891D9B">
            <w:pPr>
              <w:spacing w:line="32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《关于商品和服务实行明码标价的规定》第十六条提供服务的经营者应当在经营场所或缴费地点的醒目位置公布服务项目、服务内容、等级或规格、服务价格等。</w:t>
            </w:r>
          </w:p>
          <w:p w:rsidR="00891D9B" w:rsidRPr="00891D9B" w:rsidRDefault="00891D9B" w:rsidP="00891D9B">
            <w:pPr>
              <w:spacing w:line="32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《关于商品和服务实行明码标价的规 定》第二十一条第（二）项经营者有下 列行为之一的，由价格主管部门责令改正,没收违法所得，可以并处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元以下的罚款；没有违法所得的，可以处以</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元以下的罚款：（二）不按规 定的内容和方式明码标价的</w:t>
            </w:r>
            <w:r w:rsidRPr="00891D9B">
              <w:rPr>
                <w:rFonts w:ascii="宋体" w:eastAsia="宋体" w:hAnsi="宋体" w:cs="宋体"/>
                <w:i/>
                <w:iCs/>
                <w:color w:val="auto"/>
                <w:sz w:val="20"/>
                <w:szCs w:val="20"/>
                <w:lang w:val="zh-TW" w:eastAsia="zh-TW" w:bidi="zh-TW"/>
              </w:rPr>
              <w:t>；</w:t>
            </w:r>
          </w:p>
        </w:tc>
        <w:tc>
          <w:tcPr>
            <w:tcW w:w="677"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21"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2554"/>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33</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从事涉外商品经营的单位未 同时用中、外文标示商品内容 的</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未引起消费者对 商品价格的误</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解，责令改正后 及时改正的</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《国家发展计划委员会关于商品和服务 实行明码标价的规定》第十一条</w:t>
            </w:r>
          </w:p>
        </w:tc>
        <w:tc>
          <w:tcPr>
            <w:tcW w:w="67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r w:rsidR="00891D9B" w:rsidRPr="00891D9B" w:rsidTr="008E34AF">
        <w:trPr>
          <w:trHeight w:hRule="exact" w:val="2558"/>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34</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降价销售商品和提供服务时 未使用降价标价签、价目表的</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未损害消费者的 知情权和选择</w:t>
            </w:r>
          </w:p>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权，责令限期改 正后及时改正的</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《国家发展计划委员会关于商品和服务 实行明码标价的规定》第十二条</w:t>
            </w:r>
          </w:p>
        </w:tc>
        <w:tc>
          <w:tcPr>
            <w:tcW w:w="67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2"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2990"/>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35</w:t>
            </w:r>
          </w:p>
        </w:tc>
        <w:tc>
          <w:tcPr>
            <w:tcW w:w="2669" w:type="dxa"/>
            <w:tcBorders>
              <w:top w:val="single" w:sz="4" w:space="0" w:color="auto"/>
              <w:left w:val="single" w:sz="4" w:space="0" w:color="auto"/>
              <w:bottom w:val="single" w:sz="4" w:space="0" w:color="auto"/>
            </w:tcBorders>
            <w:shd w:val="clear" w:color="auto" w:fill="FFFFFF"/>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医疗器械经营企业，未依照</w:t>
            </w:r>
          </w:p>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《医疗器械监督管理条例》规 定建立并执行医疗器械进货 查验记录制度的</w:t>
            </w:r>
          </w:p>
        </w:tc>
        <w:tc>
          <w:tcPr>
            <w:tcW w:w="1541" w:type="dxa"/>
            <w:tcBorders>
              <w:top w:val="single" w:sz="4" w:space="0" w:color="auto"/>
              <w:left w:val="single" w:sz="4" w:space="0" w:color="auto"/>
              <w:bottom w:val="single" w:sz="4" w:space="0" w:color="auto"/>
            </w:tcBorders>
            <w:shd w:val="clear" w:color="auto" w:fill="FFFFFF"/>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首次违反，并</w:t>
            </w:r>
            <w:r w:rsidRPr="00891D9B">
              <w:rPr>
                <w:rFonts w:ascii="宋体" w:eastAsia="宋体" w:hAnsi="宋体" w:cs="宋体" w:hint="eastAsia"/>
                <w:color w:val="auto"/>
                <w:sz w:val="20"/>
                <w:szCs w:val="20"/>
                <w:lang w:val="zh-TW" w:eastAsia="zh-CN" w:bidi="zh-TW"/>
              </w:rPr>
              <w:t>及时</w:t>
            </w:r>
            <w:r w:rsidRPr="00891D9B">
              <w:rPr>
                <w:rFonts w:ascii="宋体" w:eastAsia="宋体" w:hAnsi="宋体" w:cs="宋体"/>
                <w:color w:val="auto"/>
                <w:sz w:val="20"/>
                <w:szCs w:val="20"/>
                <w:lang w:val="zh-TW" w:eastAsia="zh-TW" w:bidi="zh-TW"/>
              </w:rPr>
              <w:t>改正的</w:t>
            </w:r>
          </w:p>
        </w:tc>
        <w:tc>
          <w:tcPr>
            <w:tcW w:w="3667" w:type="dxa"/>
            <w:tcBorders>
              <w:top w:val="single" w:sz="4" w:space="0" w:color="auto"/>
              <w:left w:val="single" w:sz="4" w:space="0" w:color="auto"/>
              <w:bottom w:val="single" w:sz="4" w:space="0" w:color="auto"/>
            </w:tcBorders>
            <w:shd w:val="clear" w:color="auto" w:fill="FFFFFF"/>
          </w:tcPr>
          <w:p w:rsidR="00891D9B" w:rsidRPr="00891D9B" w:rsidRDefault="00891D9B" w:rsidP="00891D9B">
            <w:pPr>
              <w:spacing w:before="100"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《医疗器械监督管理条例》第三十二条</w:t>
            </w:r>
          </w:p>
          <w:p w:rsidR="00891D9B" w:rsidRPr="00891D9B" w:rsidRDefault="00891D9B" w:rsidP="00891D9B">
            <w:pPr>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、第六十八条第（二）项</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200"/>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509"/>
        <w:gridCol w:w="2693"/>
        <w:gridCol w:w="1531"/>
        <w:gridCol w:w="3653"/>
        <w:gridCol w:w="662"/>
      </w:tblGrid>
      <w:tr w:rsidR="00891D9B" w:rsidRPr="00891D9B" w:rsidTr="008E34AF">
        <w:trPr>
          <w:trHeight w:hRule="exact" w:val="768"/>
          <w:jc w:val="center"/>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558"/>
          <w:jc w:val="center"/>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36</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医疗器械使用单位，未依 照《医疗器械监督管理条 例》规定建立并执行医疗 器械进货查验记录制度 的</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首次违反，并</w:t>
            </w:r>
            <w:r w:rsidRPr="00891D9B">
              <w:rPr>
                <w:rFonts w:ascii="宋体" w:eastAsia="宋体" w:hAnsi="宋体" w:cs="宋体" w:hint="eastAsia"/>
                <w:color w:val="auto"/>
                <w:sz w:val="20"/>
                <w:szCs w:val="20"/>
                <w:lang w:val="zh-TW" w:eastAsia="zh-CN" w:bidi="zh-TW"/>
              </w:rPr>
              <w:t>及时</w:t>
            </w:r>
            <w:r w:rsidRPr="00891D9B">
              <w:rPr>
                <w:rFonts w:ascii="宋体" w:eastAsia="宋体" w:hAnsi="宋体" w:cs="宋体"/>
                <w:color w:val="auto"/>
                <w:sz w:val="20"/>
                <w:szCs w:val="20"/>
                <w:lang w:val="zh-TW" w:eastAsia="zh-TW" w:bidi="zh-TW"/>
              </w:rPr>
              <w:t>改正的</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《医疗器械监督管理条例》第三十二条</w:t>
            </w:r>
          </w:p>
          <w:p w:rsidR="00891D9B" w:rsidRPr="00891D9B" w:rsidRDefault="00891D9B" w:rsidP="00891D9B">
            <w:pPr>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、第六十八条第（二）项</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6154"/>
          <w:jc w:val="center"/>
        </w:trPr>
        <w:tc>
          <w:tcPr>
            <w:tcW w:w="50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37</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食品、食品添加剂的标签、说 明书存在瑕疵</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不影响食品安全 且不会对消赛者 鼬误导，责令 限期改正后及时 改正的</w:t>
            </w:r>
          </w:p>
        </w:tc>
        <w:tc>
          <w:tcPr>
            <w:tcW w:w="3653"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《中华人民共和国食品安全法》第七十 一条 食品和食品添加剂的标签、说明书，不得含有虚假内容，不得涉及疾病预防、治疗功能。生产经营者对其提供的标签、说明书的内容负责。</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食品和食品添加剂的标签、说明书应当 清楚、明显，生产日期、保质期等事项 应当显著标注，容易辨识。</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食品和食品添加剂与其标签、说明书的 内容不符的，不得上市销售。</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《中华人民共和国食品安全法》第一百 二十五条第二款生产经营的食品、食品 添加剂的标签、说明书存在瑕疵但不影 响食品安全且不会对消费者造成误导 的，由县级以上人民政府食品安全监督管理部门责令改正;拒不改正的，处二 千元以下罚款。</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78"/>
        <w:gridCol w:w="1531"/>
        <w:gridCol w:w="3677"/>
        <w:gridCol w:w="682"/>
      </w:tblGrid>
      <w:tr w:rsidR="00891D9B" w:rsidRPr="00891D9B" w:rsidTr="008E34AF">
        <w:trPr>
          <w:trHeight w:hRule="exact" w:val="76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7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724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38</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食品生产许可证副本载明的 同一食品类别内的事项、外设 仓库地址发生变化，食品生产 者未按规定报告或者食品生 产者终止食品生产，食品生产 许可被撤回、撤销或者食品生 产许可证被吊销未按规定申 请办理注销手续</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5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77"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《食品生产许</w:t>
            </w:r>
            <w:r w:rsidRPr="00891D9B">
              <w:rPr>
                <w:rFonts w:eastAsia="宋体" w:hint="eastAsia"/>
                <w:color w:val="auto"/>
                <w:lang w:eastAsia="zh-CN"/>
              </w:rPr>
              <w:t>可证</w:t>
            </w:r>
            <w:r w:rsidRPr="00891D9B">
              <w:rPr>
                <w:rFonts w:ascii="宋体" w:eastAsia="宋体" w:hAnsi="宋体" w:cs="宋体"/>
                <w:color w:val="auto"/>
                <w:sz w:val="20"/>
                <w:szCs w:val="20"/>
                <w:lang w:val="zh-TW" w:eastAsia="zh-TW" w:bidi="zh-TW"/>
              </w:rPr>
              <w:t>管埋办法》第二</w:t>
            </w:r>
            <w:r w:rsidRPr="00891D9B">
              <w:rPr>
                <w:rFonts w:ascii="宋体" w:eastAsia="宋体" w:hAnsi="宋体" w:cs="宋体"/>
                <w:color w:val="auto"/>
                <w:sz w:val="20"/>
                <w:szCs w:val="20"/>
                <w:lang w:val="zh-CN" w:eastAsia="zh-CN" w:bidi="zh-CN"/>
              </w:rPr>
              <w:t xml:space="preserve">十—条 </w:t>
            </w:r>
            <w:r w:rsidRPr="00891D9B">
              <w:rPr>
                <w:rFonts w:ascii="宋体" w:eastAsia="宋体" w:hAnsi="宋体" w:cs="宋体"/>
                <w:color w:val="auto"/>
                <w:sz w:val="20"/>
                <w:szCs w:val="20"/>
                <w:lang w:val="zh-TW" w:eastAsia="zh-TW" w:bidi="zh-TW"/>
              </w:rPr>
              <w:t>第三款食品生产许可证副本载明的同 一食品类别内的事项发生变化的，食品生产者应当在变化后</w:t>
            </w:r>
            <w:r w:rsidRPr="00891D9B">
              <w:rPr>
                <w:color w:val="auto"/>
                <w:lang w:val="zh-TW" w:eastAsia="zh-TW" w:bidi="zh-TW"/>
              </w:rPr>
              <w:t>10</w:t>
            </w:r>
            <w:r w:rsidRPr="00891D9B">
              <w:rPr>
                <w:rFonts w:ascii="宋体" w:eastAsia="宋体" w:hAnsi="宋体" w:cs="宋体"/>
                <w:color w:val="auto"/>
                <w:sz w:val="20"/>
                <w:szCs w:val="20"/>
                <w:lang w:val="zh-TW" w:eastAsia="zh-TW" w:bidi="zh-TW"/>
              </w:rPr>
              <w:t>个工作日内向原发证的市场监督管理部门报告。 第四十条第一款食品生产者终止食品 生产,食品生产许可被撤回、撤销,应 当在</w:t>
            </w:r>
            <w:r w:rsidRPr="00891D9B">
              <w:rPr>
                <w:color w:val="auto"/>
                <w:lang w:val="zh-TW" w:eastAsia="zh-TW" w:bidi="zh-TW"/>
              </w:rPr>
              <w:t>20</w:t>
            </w:r>
            <w:r w:rsidRPr="00891D9B">
              <w:rPr>
                <w:rFonts w:ascii="宋体" w:eastAsia="宋体" w:hAnsi="宋体" w:cs="宋体"/>
                <w:color w:val="auto"/>
                <w:sz w:val="20"/>
                <w:szCs w:val="20"/>
                <w:lang w:val="zh-TW" w:eastAsia="zh-TW" w:bidi="zh-TW"/>
              </w:rPr>
              <w:t>个工作日内向原发证的市场监督管理部门申请办理注销手续。</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《食品生产许可管理办法》五十三条第 三款违反本办法第三十二条第三款、第 四十条第一款规定,食品生产许可证副本载明的同一食品类别内的事项发生变 化，食品生产者未按规定报告的，食品 生产者终止食品生产,食品生产许可被 撤回、撤销或者食品生产许可证被吊销 未按规定申请办理注销手续的，由原发 证的市场监督管理部门责令改正；拒不改正的，给予警告,并处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元以下 罚款。</w:t>
            </w:r>
          </w:p>
        </w:tc>
        <w:tc>
          <w:tcPr>
            <w:tcW w:w="68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4738"/>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39</w:t>
            </w:r>
          </w:p>
        </w:tc>
        <w:tc>
          <w:tcPr>
            <w:tcW w:w="267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违反规定，食品经营者外设仓 库地址发生变化未按规定报 告或者食品经营者终止食品 经营,食品经营许可被撤回、 撤销或者食品经营许可证被 吊销未按规定申请办理注销 手续</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77"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《食品经营许可管理办法》第二十七条 第二款经营场所发生变化的，应当重新 申请食品经营许可。</w:t>
            </w:r>
            <w:r w:rsidRPr="00891D9B">
              <w:rPr>
                <w:rFonts w:ascii="宋体" w:eastAsia="宋体" w:hAnsi="宋体" w:cs="宋体" w:hint="eastAsia"/>
                <w:color w:val="auto"/>
                <w:sz w:val="20"/>
                <w:szCs w:val="20"/>
                <w:lang w:val="zh-TW" w:eastAsia="zh-CN" w:bidi="zh-TW"/>
              </w:rPr>
              <w:t>外</w:t>
            </w:r>
            <w:r w:rsidRPr="00891D9B">
              <w:rPr>
                <w:rFonts w:ascii="宋体" w:eastAsia="宋体" w:hAnsi="宋体" w:cs="宋体"/>
                <w:color w:val="auto"/>
                <w:sz w:val="20"/>
                <w:szCs w:val="20"/>
                <w:lang w:val="zh-TW" w:eastAsia="zh-TW" w:bidi="zh-TW"/>
              </w:rPr>
              <w:t>设仓库地址发生 变化的,食品经营者应当在变化后</w:t>
            </w:r>
            <w:r w:rsidRPr="00891D9B">
              <w:rPr>
                <w:color w:val="auto"/>
                <w:lang w:val="zh-TW" w:eastAsia="zh-TW" w:bidi="zh-TW"/>
              </w:rPr>
              <w:t xml:space="preserve">10 </w:t>
            </w:r>
            <w:proofErr w:type="gramStart"/>
            <w:r w:rsidRPr="00891D9B">
              <w:rPr>
                <w:rFonts w:ascii="宋体" w:eastAsia="宋体" w:hAnsi="宋体" w:cs="宋体"/>
                <w:color w:val="auto"/>
                <w:sz w:val="20"/>
                <w:szCs w:val="20"/>
                <w:lang w:val="zh-TW" w:eastAsia="zh-TW" w:bidi="zh-TW"/>
              </w:rPr>
              <w:t>个</w:t>
            </w:r>
            <w:proofErr w:type="gramEnd"/>
            <w:r w:rsidRPr="00891D9B">
              <w:rPr>
                <w:rFonts w:ascii="宋体" w:eastAsia="宋体" w:hAnsi="宋体" w:cs="宋体"/>
                <w:color w:val="auto"/>
                <w:sz w:val="20"/>
                <w:szCs w:val="20"/>
                <w:lang w:val="zh-TW" w:eastAsia="zh-TW" w:bidi="zh-TW"/>
              </w:rPr>
              <w:t>工作日内向原发证的食品药品监督管理部门报告。</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第三十六条第一款食品经营者终止食品经营，食品经营许可被撤回、撤销或者食品经营许可证被吊销的，应当在</w:t>
            </w:r>
            <w:r w:rsidRPr="00891D9B">
              <w:rPr>
                <w:color w:val="auto"/>
                <w:lang w:val="zh-TW" w:eastAsia="zh-TW" w:bidi="zh-TW"/>
              </w:rPr>
              <w:t xml:space="preserve">30 </w:t>
            </w:r>
            <w:r w:rsidRPr="00891D9B">
              <w:rPr>
                <w:rFonts w:ascii="宋体" w:eastAsia="宋体" w:hAnsi="宋体" w:cs="宋体"/>
                <w:color w:val="auto"/>
                <w:sz w:val="20"/>
                <w:szCs w:val="20"/>
                <w:lang w:val="zh-TW" w:eastAsia="zh-TW" w:bidi="zh-TW"/>
              </w:rPr>
              <w:t>个工作日内向原发证的食品药品监督管 理部门申请办理注销手续。</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第四十九条第二款违反本办法第二十七条第二款规定或者第三十六条第一款</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4"/>
        <w:gridCol w:w="2683"/>
        <w:gridCol w:w="1531"/>
        <w:gridCol w:w="3653"/>
        <w:gridCol w:w="667"/>
      </w:tblGrid>
      <w:tr w:rsidR="00891D9B" w:rsidRPr="00891D9B" w:rsidTr="008E34AF">
        <w:trPr>
          <w:trHeight w:hRule="exact" w:val="768"/>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83"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914"/>
          <w:jc w:val="center"/>
        </w:trPr>
        <w:tc>
          <w:tcPr>
            <w:tcW w:w="494"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83"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31"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53"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规定,食品经营者外设仓库地址发生变 化，未按规定报告的，或者食品经营者 终止食品经营,食品经营许可被撤回、撤销或者食品经营许可证被吊销,未按规定申请办理注销手续的，由原发证的食品药品监督管理部门责令改正；拒不 改正的，给予警告,并处</w:t>
            </w:r>
            <w:r w:rsidRPr="00891D9B">
              <w:rPr>
                <w:color w:val="auto"/>
                <w:lang w:val="zh-TW" w:eastAsia="zh-TW" w:bidi="zh-TW"/>
              </w:rPr>
              <w:t>2000</w:t>
            </w:r>
            <w:r w:rsidRPr="00891D9B">
              <w:rPr>
                <w:rFonts w:ascii="宋体" w:eastAsia="宋体" w:hAnsi="宋体" w:cs="宋体"/>
                <w:color w:val="auto"/>
                <w:sz w:val="20"/>
                <w:szCs w:val="20"/>
                <w:lang w:val="zh-TW" w:eastAsia="zh-TW" w:bidi="zh-TW"/>
              </w:rPr>
              <w:t>元以下罚款。</w:t>
            </w:r>
          </w:p>
        </w:tc>
        <w:tc>
          <w:tcPr>
            <w:tcW w:w="667"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3634"/>
          <w:jc w:val="center"/>
        </w:trPr>
        <w:tc>
          <w:tcPr>
            <w:tcW w:w="49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color w:val="auto"/>
                <w:sz w:val="20"/>
                <w:szCs w:val="20"/>
                <w:lang w:val="zh-TW" w:eastAsia="zh-TW" w:bidi="zh-TW"/>
              </w:rPr>
              <w:t>4</w:t>
            </w:r>
            <w:r w:rsidRPr="00891D9B">
              <w:rPr>
                <w:rFonts w:eastAsia="宋体" w:hint="eastAsia"/>
                <w:color w:val="auto"/>
                <w:sz w:val="20"/>
                <w:szCs w:val="20"/>
                <w:lang w:val="zh-TW" w:eastAsia="zh-CN" w:bidi="zh-TW"/>
              </w:rPr>
              <w:t>0</w:t>
            </w:r>
          </w:p>
        </w:tc>
        <w:tc>
          <w:tcPr>
            <w:tcW w:w="2683" w:type="dxa"/>
            <w:tcBorders>
              <w:top w:val="single" w:sz="4" w:space="0" w:color="auto"/>
              <w:left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食品生产者未按规定在生产</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场所的显著位置悬挂或者摆</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放食品生产许可证的</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w:t>
            </w:r>
          </w:p>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在责令改正的期</w:t>
            </w:r>
          </w:p>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限内改正</w:t>
            </w:r>
          </w:p>
        </w:tc>
        <w:tc>
          <w:tcPr>
            <w:tcW w:w="3653" w:type="dxa"/>
            <w:tcBorders>
              <w:top w:val="single" w:sz="4" w:space="0" w:color="auto"/>
              <w:left w:val="single" w:sz="4" w:space="0" w:color="auto"/>
            </w:tcBorders>
            <w:shd w:val="clear" w:color="auto" w:fill="FFFFFF"/>
            <w:vAlign w:val="bottom"/>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《食品生产许可管理办法》第三十一条 第二款食品生产者应当在生产场所的显著位置悬挂或者摆放食品生产许可证正本。</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第五十二条弟二款违反本办法第三十 一条第二款规定，食品生产者未按规定在生产场所的显著位置悬挂或者摆放食品生产许可证的，由县级以上地方食品 药品监督管理部门责令改正;拒不改正的，给予警告。</w:t>
            </w:r>
          </w:p>
        </w:tc>
        <w:tc>
          <w:tcPr>
            <w:tcW w:w="667"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w:t>
            </w:r>
            <w:proofErr w:type="gramStart"/>
            <w:r w:rsidRPr="00891D9B">
              <w:rPr>
                <w:rFonts w:ascii="宋体" w:eastAsia="宋体" w:hAnsi="宋体" w:cs="宋体"/>
                <w:color w:val="auto"/>
                <w:sz w:val="20"/>
                <w:szCs w:val="20"/>
                <w:lang w:val="zh-TW" w:eastAsia="zh-TW" w:bidi="zh-TW"/>
              </w:rPr>
              <w:t>缠击 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5227"/>
          <w:jc w:val="center"/>
        </w:trPr>
        <w:tc>
          <w:tcPr>
            <w:tcW w:w="49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41</w:t>
            </w:r>
          </w:p>
        </w:tc>
        <w:tc>
          <w:tcPr>
            <w:tcW w:w="268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食品经营者未按规定在经营</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场所的显著位置悬挂或者摆</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放食品经营许可证的</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w:t>
            </w:r>
          </w:p>
        </w:tc>
        <w:tc>
          <w:tcPr>
            <w:tcW w:w="365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《食品经营许可管理办法》第二十六条 第二款食品经营者应当在经营场所的显著位置悬挂或者摆放食品经营许可证正本。</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第四十八条第二款违反本办法第二十 六条第二款规定,食品经营者未按规定在经营场所的显著位置悬挂或者摆放食品经营许可证的，由县级以上地方食品药品监督管理部门责令改正;拒不改正的，给予警告。</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center"/>
              <w:rPr>
                <w:rFonts w:ascii="宋体" w:eastAsia="宋体" w:hAnsi="宋体" w:cs="宋体"/>
                <w:color w:val="auto"/>
                <w:sz w:val="20"/>
                <w:szCs w:val="20"/>
                <w:lang w:val="zh-TW" w:eastAsia="zh-TW" w:bidi="zh-TW"/>
              </w:rPr>
            </w:pPr>
          </w:p>
        </w:tc>
      </w:tr>
    </w:tbl>
    <w:p w:rsidR="00891D9B" w:rsidRPr="00891D9B" w:rsidRDefault="00891D9B" w:rsidP="00891D9B">
      <w:pPr>
        <w:rPr>
          <w:lang w:eastAsia="zh-CN"/>
        </w:rPr>
        <w:sectPr w:rsidR="00891D9B" w:rsidRPr="00891D9B">
          <w:footerReference w:type="even" r:id="rId22"/>
          <w:footerReference w:type="default" r:id="rId23"/>
          <w:pgSz w:w="11900" w:h="16840"/>
          <w:pgMar w:top="1995" w:right="1259" w:bottom="1844" w:left="1540"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504"/>
        <w:gridCol w:w="2669"/>
        <w:gridCol w:w="1522"/>
        <w:gridCol w:w="3682"/>
        <w:gridCol w:w="686"/>
      </w:tblGrid>
      <w:tr w:rsidR="00891D9B" w:rsidRPr="00891D9B" w:rsidTr="008E34AF">
        <w:trPr>
          <w:trHeight w:hRule="exact" w:val="768"/>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2"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728"/>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42</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网络餐饮服务第三方平台提 供者未按要求建立、执行并公 幵相关制度的</w:t>
            </w:r>
          </w:p>
        </w:tc>
        <w:tc>
          <w:tcPr>
            <w:tcW w:w="1522"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首次被发现，在 责令改正的期限 内改正，没有造 成危害后果的</w:t>
            </w:r>
          </w:p>
        </w:tc>
        <w:tc>
          <w:tcPr>
            <w:tcW w:w="3682"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《网络餐饮服务食品安全监督管理办法》第六条网络餐饮服务第三方平台 提供者应当建立并执行入网餐饮服务提 供者审查登记、食品安全违法行为制止 及报告、严重违法行为平台服务停止、 食品安全事故处置等制度，并在网络平 台上公开相关制度。</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第二十九条违反本办法第六条规定，网络餐饮服务第三方平台提供者未按要求建立、执行并公开相关制度的，由县级以上地方食品药品监督管理部门责令改正，给予警告；拒不改正的，处</w:t>
            </w:r>
            <w:r w:rsidRPr="00891D9B">
              <w:rPr>
                <w:color w:val="auto"/>
                <w:lang w:val="zh-TW" w:eastAsia="zh-TW" w:bidi="zh-TW"/>
              </w:rPr>
              <w:t xml:space="preserve">5000 </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86"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7291"/>
          <w:jc w:val="center"/>
        </w:trPr>
        <w:tc>
          <w:tcPr>
            <w:tcW w:w="50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43</w:t>
            </w:r>
          </w:p>
        </w:tc>
        <w:tc>
          <w:tcPr>
            <w:tcW w:w="266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网络餐饮服务第三方平台提 供者未设置专门的食品安全 管理机构酒己备专职食品安全 管理人员或者未按要求对食 品安全管理人员进行培训、考 核并保存记录的</w:t>
            </w:r>
          </w:p>
        </w:tc>
        <w:tc>
          <w:tcPr>
            <w:tcW w:w="152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首次被发现,在 责令改正的期限 内改正，没有造 成危害后果的</w:t>
            </w:r>
          </w:p>
        </w:tc>
        <w:tc>
          <w:tcPr>
            <w:tcW w:w="368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《网络餐饮服务食品安全监督管理办法》第七条网络餐饮服务第三方平台提供者应当设置专门的食品安全管理机构,配备专职食品安全管理人员,每年 对食品安全管理人员进行培训和考核。 培训和考核记录保存期限不得少于两年。经考核不具备食品安全管理能力的,不得上岗。</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第三十条违反本办法第七条规定,网络餐饮服务第三方平台提供者未设置专门的食品安全管理机构，配备专职食品安全管理人员，或者未按要求对食品安全管理人员进行培训、考核并保存记录 的，由县级以上地方食品药品监督管理 部门责令改正，给予警告；拒不改正的, 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504"/>
        <w:gridCol w:w="2693"/>
        <w:gridCol w:w="1536"/>
        <w:gridCol w:w="3658"/>
        <w:gridCol w:w="662"/>
      </w:tblGrid>
      <w:tr w:rsidR="00891D9B" w:rsidRPr="00891D9B" w:rsidTr="008E34AF">
        <w:trPr>
          <w:trHeight w:hRule="exact" w:val="773"/>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718"/>
          <w:jc w:val="center"/>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44</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通过自建网站交易的食品生 产经营者未履行相应备案义 务</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首次被发现，责 令改正后及时改 正的</w:t>
            </w: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 xml:space="preserve">《网络食品安全违法行为查处办法》第 八条第二款通过自建网站交易的食品生 产经营者应当在通信主管部门批准后 </w:t>
            </w:r>
            <w:r w:rsidRPr="00891D9B">
              <w:rPr>
                <w:color w:val="auto"/>
                <w:lang w:val="zh-TW" w:eastAsia="zh-TW" w:bidi="zh-TW"/>
              </w:rPr>
              <w:t>30</w:t>
            </w:r>
            <w:r w:rsidRPr="00891D9B">
              <w:rPr>
                <w:rFonts w:ascii="宋体" w:eastAsia="宋体" w:hAnsi="宋体" w:cs="宋体"/>
                <w:color w:val="auto"/>
                <w:sz w:val="20"/>
                <w:szCs w:val="20"/>
                <w:lang w:val="zh-TW" w:eastAsia="zh-TW" w:bidi="zh-TW"/>
              </w:rPr>
              <w:t>个工作日内，向所在地市、县级食品 药品监督管理部门备案，取得备案号。</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二十九条违反本办法第八条规定,网络食品交易第三方平台提供者和通过自建网站交易的食品生产经营者未履行相应备案义务的，由县级以上地方食品药品监督管理部门责令改正，给予警告；拒 不改正的，处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6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7286"/>
          <w:jc w:val="center"/>
        </w:trPr>
        <w:tc>
          <w:tcPr>
            <w:tcW w:w="50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45</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通过自建网站交易的食品生 产经营者不具备数据备份、故 障恢复等技术条件不能保障 网络食品交易数据和资料的 可靠性与安全性</w:t>
            </w:r>
          </w:p>
        </w:tc>
        <w:tc>
          <w:tcPr>
            <w:tcW w:w="153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首次被发现，责 令改正后及时改 正的</w:t>
            </w:r>
          </w:p>
        </w:tc>
        <w:tc>
          <w:tcPr>
            <w:tcW w:w="365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九条网络食品交易第三方平台提供者和通过自建网站交易的食品生产经营者应当具备数据备份、故障恢复等技术条件, 保障网络食品交易数据和资料的可靠性 与安全性。</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三十条违反本办法第九条规定,网络食品交易第三方平台提供者和通过自建网站交易的食品生产经营者不具备数据备 份、故障恢复等技术条件，不能保障网 络食品交易数据和资料的可靠性与安全性的，由县级以上地方食品药品监督管理部门责令改正，给予警告;拒不改正的，处</w:t>
            </w:r>
            <w:r w:rsidRPr="00891D9B">
              <w:rPr>
                <w:color w:val="auto"/>
                <w:lang w:val="zh-TW" w:eastAsia="zh-TW" w:bidi="zh-TW"/>
              </w:rPr>
              <w:t>3</w:t>
            </w:r>
            <w:r w:rsidRPr="00891D9B">
              <w:rPr>
                <w:rFonts w:ascii="宋体" w:eastAsia="宋体" w:hAnsi="宋体" w:cs="宋体"/>
                <w:color w:val="auto"/>
                <w:sz w:val="20"/>
                <w:szCs w:val="20"/>
                <w:lang w:val="zh-TW" w:eastAsia="zh-TW" w:bidi="zh-TW"/>
              </w:rPr>
              <w:t>万元罚款。</w:t>
            </w:r>
          </w:p>
        </w:tc>
        <w:tc>
          <w:tcPr>
            <w:tcW w:w="66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0"/>
        <w:gridCol w:w="2683"/>
        <w:gridCol w:w="1531"/>
        <w:gridCol w:w="3682"/>
        <w:gridCol w:w="686"/>
      </w:tblGrid>
      <w:tr w:rsidR="00891D9B" w:rsidRPr="00891D9B" w:rsidTr="008E34AF">
        <w:trPr>
          <w:trHeight w:hRule="exact" w:val="77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83"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6"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616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46</w:t>
            </w:r>
          </w:p>
        </w:tc>
        <w:tc>
          <w:tcPr>
            <w:tcW w:w="2683"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网络食品交易第三方平台提 供者未按要求建立入网食品 生产经营者审查登记、食品安 全自查、食品安全违法行为制 止及报告、严重违法行为平台 服务停止、食品安全投诉举报 处理等制度的或者未公开以 上制度的</w:t>
            </w:r>
          </w:p>
        </w:tc>
        <w:tc>
          <w:tcPr>
            <w:tcW w:w="1531"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首次被发现,立 即自行改正或在 责令改正的期限 内改正的。</w:t>
            </w:r>
          </w:p>
        </w:tc>
        <w:tc>
          <w:tcPr>
            <w:tcW w:w="3682"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十条网络食品交易第三方平台提供者 应当建立入网食品生产经营者审查登 记、食品安全自查、食品安全违法行为 制止及报告、严重违法行为平台服务停 止、食品安全投诉举报处理等制度，并 在网络平台上公开。</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第三十一条违反本办法第十条规定，网 络食品交易第三方平台提供者未按要建立入网食品生产经营者审査登记、食品安全自查、食品安全违法行为制止及报告、严重违法行为平台服务停止、食 品安全投诉举报处理等制度的或者未公幵以上制度的，由县级以上地方食品药品监督管理部门责令改正，给予警告;</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拒不改正的，处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 下</w:t>
            </w:r>
            <w:r w:rsidRPr="00891D9B">
              <w:rPr>
                <w:rFonts w:ascii="宋体" w:eastAsia="宋体" w:hAnsi="宋体" w:cs="宋体"/>
                <w:color w:val="auto"/>
                <w:sz w:val="20"/>
                <w:szCs w:val="20"/>
                <w:lang w:val="zh-CN" w:eastAsia="zh-CN" w:bidi="zh-CN"/>
              </w:rPr>
              <w:t>罚款。</w:t>
            </w:r>
          </w:p>
        </w:tc>
        <w:tc>
          <w:tcPr>
            <w:tcW w:w="686"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5818"/>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47</w:t>
            </w:r>
          </w:p>
        </w:tc>
        <w:tc>
          <w:tcPr>
            <w:tcW w:w="268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网络食品交易第三方平台提 供者未建立入网食品生产经 营者档案、记录入网食品生产 经营者相关信息的</w:t>
            </w:r>
          </w:p>
        </w:tc>
        <w:tc>
          <w:tcPr>
            <w:tcW w:w="153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首次被发现，立 即自行改正或在 责令改正的期限 内改正的。</w:t>
            </w:r>
          </w:p>
        </w:tc>
        <w:tc>
          <w:tcPr>
            <w:tcW w:w="368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 第十二条网络食品交易第三方平台提 供者应当建立入网食品生产经营者档案,记录入网食品生产经营者的基本情况</w:t>
            </w:r>
            <w:r w:rsidRPr="00891D9B">
              <w:rPr>
                <w:rFonts w:ascii="宋体" w:eastAsia="宋体" w:hAnsi="宋体" w:cs="宋体"/>
                <w:i/>
                <w:iCs/>
                <w:color w:val="auto"/>
                <w:sz w:val="20"/>
                <w:szCs w:val="20"/>
                <w:lang w:val="zh-TW" w:eastAsia="zh-TW" w:bidi="zh-TW"/>
              </w:rPr>
              <w:t>、</w:t>
            </w:r>
            <w:r w:rsidRPr="00891D9B">
              <w:rPr>
                <w:rFonts w:ascii="宋体" w:eastAsia="宋体" w:hAnsi="宋体" w:cs="宋体"/>
                <w:color w:val="auto"/>
                <w:sz w:val="20"/>
                <w:szCs w:val="20"/>
                <w:lang w:val="zh-TW" w:eastAsia="zh-TW" w:bidi="zh-TW"/>
              </w:rPr>
              <w:t>食品安全管理人员等信息。</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第三十三条违反本办法第十二条规定网络食品交易第三方平台提供者未建立入网食品生产经营者档案、记录入网食 品生产经营者相关信息的，由县级以上地方食品药品监督管理部门责令改正, 给予警告；拒不改正的,处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85"/>
        <w:gridCol w:w="2693"/>
        <w:gridCol w:w="1536"/>
        <w:gridCol w:w="3662"/>
        <w:gridCol w:w="653"/>
      </w:tblGrid>
      <w:tr w:rsidR="00891D9B" w:rsidRPr="00891D9B" w:rsidTr="008E34AF">
        <w:trPr>
          <w:trHeight w:hRule="exact" w:val="768"/>
          <w:jc w:val="center"/>
        </w:trPr>
        <w:tc>
          <w:tcPr>
            <w:tcW w:w="485"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53"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5078"/>
          <w:jc w:val="center"/>
        </w:trPr>
        <w:tc>
          <w:tcPr>
            <w:tcW w:w="485"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48</w:t>
            </w:r>
          </w:p>
        </w:tc>
        <w:tc>
          <w:tcPr>
            <w:tcW w:w="2693"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网络食品交易第三方平台提 供者未设置专门的网络食品 安全</w:t>
            </w:r>
            <w:r w:rsidRPr="00891D9B">
              <w:rPr>
                <w:rFonts w:eastAsia="宋体" w:hint="eastAsia"/>
                <w:color w:val="auto"/>
                <w:lang w:eastAsia="zh-CN"/>
              </w:rPr>
              <w:t>管</w:t>
            </w:r>
            <w:r w:rsidRPr="00891D9B">
              <w:rPr>
                <w:rFonts w:ascii="宋体" w:eastAsia="宋体" w:hAnsi="宋体" w:cs="宋体"/>
                <w:color w:val="auto"/>
                <w:sz w:val="20"/>
                <w:szCs w:val="20"/>
                <w:lang w:val="zh-TW" w:eastAsia="zh-TW" w:bidi="zh-TW"/>
              </w:rPr>
              <w:t>里机构或者指定专职 食品安全管理人员对平台上 的食品安全经营行为及信息 逬行检查的</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首次被发现，立 即自行改正或在 责令改正的期限 内改正的。</w:t>
            </w:r>
          </w:p>
        </w:tc>
        <w:tc>
          <w:tcPr>
            <w:tcW w:w="3662"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十四条第一款网络食品交易第三方平台提供者应当设置专门的网络食品安全管理机构或者指定专职食品安全管理人 员，对平台上的食品经营行为及信息进 行检査。</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三十五条违反本办法第十四条规定网络食品交易第三方平台提供者未设置专门的网络食品安全管理机构或者指定专职食品安全管理人员对平台上的食品安全经营行为及信息进行检查的，由县级以上地方食品药品监督管理部门责令改正，给予警告；拒不改正的，处</w:t>
            </w:r>
            <w:r w:rsidRPr="00891D9B">
              <w:rPr>
                <w:color w:val="auto"/>
                <w:lang w:val="zh-TW" w:eastAsia="zh-TW" w:bidi="zh-TW"/>
              </w:rPr>
              <w:t xml:space="preserve">5000 </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53"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p>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市各 级市 场监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6878"/>
          <w:jc w:val="center"/>
        </w:trPr>
        <w:tc>
          <w:tcPr>
            <w:tcW w:w="485"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49</w:t>
            </w:r>
          </w:p>
        </w:tc>
        <w:tc>
          <w:tcPr>
            <w:tcW w:w="2693"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入网食品生产经营者未按要 求进行信息公示</w:t>
            </w:r>
          </w:p>
        </w:tc>
        <w:tc>
          <w:tcPr>
            <w:tcW w:w="153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首次被发现，责 令改正后及时改 正的</w:t>
            </w:r>
          </w:p>
        </w:tc>
        <w:tc>
          <w:tcPr>
            <w:tcW w:w="366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 十八条通过第三方平台进行交易的食品生产经营者应当在其经营活动主页面显著位置公示其食品生产经营许可证。通过自建网站交易的食品生产经营者应当在其网站首页显著位置公示营业执照、 食品生产经营许可证。</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餐饮服务提供者还应当同时公示其餐饮 服务食品安全监督量化分级管理信息。相关信息应当画面清晰，容易辨识。</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《网络食品安全违法行为查处办法》第四十条违反本办法第十八条规定,入网食品生产经营者未按要求进行信息公示 的，由县级以上地方食品药品监督管理部门责令改正，给予警告；拒不改正的,处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元以上</w:t>
            </w:r>
            <w:r w:rsidRPr="00891D9B">
              <w:rPr>
                <w:color w:val="auto"/>
                <w:lang w:val="zh-TW" w:eastAsia="zh-TW" w:bidi="zh-TW"/>
              </w:rPr>
              <w:t>3</w:t>
            </w:r>
            <w:r w:rsidRPr="00891D9B">
              <w:rPr>
                <w:rFonts w:ascii="宋体" w:eastAsia="宋体" w:hAnsi="宋体" w:cs="宋体"/>
                <w:color w:val="auto"/>
                <w:sz w:val="20"/>
                <w:szCs w:val="20"/>
                <w:lang w:val="zh-TW" w:eastAsia="zh-TW" w:bidi="zh-TW"/>
              </w:rPr>
              <w:t>万元以下罚款。</w:t>
            </w:r>
          </w:p>
        </w:tc>
        <w:tc>
          <w:tcPr>
            <w:tcW w:w="653"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80"/>
        <w:gridCol w:w="2678"/>
        <w:gridCol w:w="1526"/>
        <w:gridCol w:w="3648"/>
        <w:gridCol w:w="667"/>
      </w:tblGrid>
      <w:tr w:rsidR="00891D9B" w:rsidRPr="00891D9B" w:rsidTr="008E34AF">
        <w:trPr>
          <w:trHeight w:hRule="exact" w:val="768"/>
          <w:jc w:val="center"/>
        </w:trPr>
        <w:tc>
          <w:tcPr>
            <w:tcW w:w="48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4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554"/>
          <w:jc w:val="center"/>
        </w:trPr>
        <w:tc>
          <w:tcPr>
            <w:tcW w:w="48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color w:val="auto"/>
                <w:lang w:val="zh-TW" w:eastAsia="zh-TW" w:bidi="zh-TW"/>
              </w:rPr>
              <w:t>5</w:t>
            </w:r>
            <w:r w:rsidRPr="00891D9B">
              <w:rPr>
                <w:rFonts w:eastAsia="宋体" w:hint="eastAsia"/>
                <w:color w:val="auto"/>
                <w:lang w:val="zh-TW" w:eastAsia="zh-CN" w:bidi="zh-TW"/>
              </w:rPr>
              <w:t>0</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药品标签或者说明书印制时 发生失误不影响用药安全的</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没有主观故意, 责令限期改正后 及时改正的</w:t>
            </w:r>
          </w:p>
        </w:tc>
        <w:tc>
          <w:tcPr>
            <w:tcW w:w="3648" w:type="dxa"/>
            <w:tcBorders>
              <w:top w:val="single" w:sz="4" w:space="0" w:color="auto"/>
              <w:left w:val="single" w:sz="4" w:space="0" w:color="auto"/>
            </w:tcBorders>
            <w:shd w:val="clear" w:color="auto" w:fill="FFFFFF"/>
            <w:vAlign w:val="center"/>
          </w:tcPr>
          <w:p w:rsidR="00891D9B" w:rsidRPr="00891D9B" w:rsidRDefault="00891D9B" w:rsidP="00891D9B">
            <w:pPr>
              <w:spacing w:line="39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《中华人民共和国药品管理法》第四十九条第一款、第二款</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p>
        </w:tc>
      </w:tr>
      <w:tr w:rsidR="00891D9B" w:rsidRPr="00891D9B" w:rsidTr="008E34AF">
        <w:trPr>
          <w:trHeight w:hRule="exact" w:val="2554"/>
          <w:jc w:val="center"/>
        </w:trPr>
        <w:tc>
          <w:tcPr>
            <w:tcW w:w="48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ascii="宋体" w:eastAsia="宋体" w:hAnsi="宋体" w:cs="宋体" w:hint="eastAsia"/>
                <w:color w:val="auto"/>
                <w:lang w:val="zh-TW" w:eastAsia="zh-CN" w:bidi="zh-TW"/>
              </w:rPr>
              <w:t>51</w:t>
            </w:r>
          </w:p>
        </w:tc>
        <w:tc>
          <w:tcPr>
            <w:tcW w:w="2678"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药品购销企业未及时登记购 销记录,购销记录不全的</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初次发现，属于 一般性失误,责 令限期改正后及 时改正的</w:t>
            </w:r>
          </w:p>
        </w:tc>
        <w:tc>
          <w:tcPr>
            <w:tcW w:w="3648" w:type="dxa"/>
            <w:tcBorders>
              <w:top w:val="single" w:sz="4" w:space="0" w:color="auto"/>
              <w:left w:val="single" w:sz="4" w:space="0" w:color="auto"/>
            </w:tcBorders>
            <w:shd w:val="clear" w:color="auto" w:fill="FFFFFF"/>
            <w:vAlign w:val="center"/>
          </w:tcPr>
          <w:p w:rsidR="00891D9B" w:rsidRPr="00891D9B" w:rsidRDefault="00891D9B" w:rsidP="00891D9B">
            <w:pPr>
              <w:spacing w:line="35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《中华人民共和国药品管理法》第五十七条、第一百三十条</w:t>
            </w:r>
          </w:p>
        </w:tc>
        <w:tc>
          <w:tcPr>
            <w:tcW w:w="66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200"/>
              <w:rPr>
                <w:rFonts w:ascii="宋体" w:eastAsia="宋体" w:hAnsi="宋体" w:cs="宋体"/>
                <w:color w:val="auto"/>
                <w:sz w:val="20"/>
                <w:szCs w:val="20"/>
                <w:lang w:val="zh-TW" w:eastAsia="zh-TW" w:bidi="zh-TW"/>
              </w:rPr>
            </w:pPr>
          </w:p>
        </w:tc>
      </w:tr>
      <w:tr w:rsidR="00891D9B" w:rsidRPr="00891D9B" w:rsidTr="008E34AF">
        <w:trPr>
          <w:trHeight w:hRule="exact" w:val="1488"/>
          <w:jc w:val="center"/>
        </w:trPr>
        <w:tc>
          <w:tcPr>
            <w:tcW w:w="48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52</w:t>
            </w:r>
          </w:p>
        </w:tc>
        <w:tc>
          <w:tcPr>
            <w:tcW w:w="267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未经</w:t>
            </w:r>
            <w:r w:rsidRPr="00891D9B">
              <w:rPr>
                <w:rFonts w:ascii="宋体" w:eastAsia="宋体" w:hAnsi="宋体" w:cs="宋体" w:hint="eastAsia"/>
                <w:color w:val="auto"/>
                <w:sz w:val="20"/>
                <w:szCs w:val="20"/>
                <w:lang w:val="zh-TW" w:eastAsia="zh-CN" w:bidi="zh-TW"/>
              </w:rPr>
              <w:t>备案</w:t>
            </w:r>
            <w:r w:rsidRPr="00891D9B">
              <w:rPr>
                <w:rFonts w:ascii="宋体" w:eastAsia="宋体" w:hAnsi="宋体" w:cs="宋体"/>
                <w:color w:val="auto"/>
                <w:sz w:val="20"/>
                <w:szCs w:val="20"/>
                <w:lang w:val="zh-TW" w:eastAsia="zh-TW" w:bidi="zh-TW"/>
              </w:rPr>
              <w:t>进口境外</w:t>
            </w:r>
            <w:r w:rsidRPr="00891D9B">
              <w:rPr>
                <w:rFonts w:ascii="宋体" w:eastAsia="宋体" w:hAnsi="宋体" w:cs="宋体" w:hint="eastAsia"/>
                <w:color w:val="auto"/>
                <w:sz w:val="20"/>
                <w:szCs w:val="20"/>
                <w:lang w:val="zh-TW" w:eastAsia="zh-CN" w:bidi="zh-TW"/>
              </w:rPr>
              <w:t>已</w:t>
            </w:r>
            <w:r w:rsidRPr="00891D9B">
              <w:rPr>
                <w:rFonts w:ascii="宋体" w:eastAsia="宋体" w:hAnsi="宋体" w:cs="宋体"/>
                <w:color w:val="auto"/>
                <w:sz w:val="20"/>
                <w:szCs w:val="20"/>
                <w:lang w:val="zh-TW" w:eastAsia="zh-TW" w:bidi="zh-TW"/>
              </w:rPr>
              <w:t>合法上 市的药品的</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首次发现，情节 轻微，责令限期 改正后及时改正</w:t>
            </w:r>
          </w:p>
        </w:tc>
        <w:tc>
          <w:tcPr>
            <w:tcW w:w="364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《中华人民共和国药品管理法》第六十 四条、第一百三十二条进口已获得药品证书的药品，未按照规定向允许进口的口岸所在地药品监督管理部门备案的，</w:t>
            </w:r>
          </w:p>
        </w:tc>
        <w:tc>
          <w:tcPr>
            <w:tcW w:w="667"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p>
        </w:tc>
      </w:tr>
    </w:tbl>
    <w:p w:rsidR="00891D9B" w:rsidRPr="00891D9B" w:rsidRDefault="00891D9B" w:rsidP="00891D9B">
      <w:pPr>
        <w:spacing w:line="1" w:lineRule="exact"/>
        <w:rPr>
          <w:sz w:val="2"/>
          <w:szCs w:val="2"/>
        </w:rPr>
      </w:pPr>
      <w:r w:rsidRPr="00891D9B">
        <w:br w:type="page"/>
      </w:r>
    </w:p>
    <w:tbl>
      <w:tblPr>
        <w:tblW w:w="0" w:type="auto"/>
        <w:jc w:val="center"/>
        <w:tblLayout w:type="fixed"/>
        <w:tblCellMar>
          <w:left w:w="10" w:type="dxa"/>
          <w:right w:w="10" w:type="dxa"/>
        </w:tblCellMar>
        <w:tblLook w:val="04A0" w:firstRow="1" w:lastRow="0" w:firstColumn="1" w:lastColumn="0" w:noHBand="0" w:noVBand="1"/>
      </w:tblPr>
      <w:tblGrid>
        <w:gridCol w:w="499"/>
        <w:gridCol w:w="2712"/>
        <w:gridCol w:w="1541"/>
        <w:gridCol w:w="3667"/>
        <w:gridCol w:w="682"/>
      </w:tblGrid>
      <w:tr w:rsidR="00891D9B" w:rsidRPr="00891D9B" w:rsidTr="008E34AF">
        <w:trPr>
          <w:trHeight w:hRule="exact" w:val="773"/>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712"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1114"/>
          <w:jc w:val="center"/>
        </w:trPr>
        <w:tc>
          <w:tcPr>
            <w:tcW w:w="499"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712"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41"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67" w:type="dxa"/>
            <w:tcBorders>
              <w:top w:val="single" w:sz="4" w:space="0" w:color="auto"/>
              <w:left w:val="single" w:sz="4" w:space="0" w:color="auto"/>
            </w:tcBorders>
            <w:shd w:val="clear" w:color="auto" w:fill="FFFFFF"/>
          </w:tcPr>
          <w:p w:rsidR="00891D9B" w:rsidRPr="00891D9B" w:rsidRDefault="00891D9B" w:rsidP="00891D9B">
            <w:pPr>
              <w:spacing w:before="100"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责令限期改正，给予警告，逾期不改正</w:t>
            </w:r>
          </w:p>
          <w:p w:rsidR="00891D9B" w:rsidRPr="00891D9B" w:rsidRDefault="00891D9B" w:rsidP="00891D9B">
            <w:pPr>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的吊销药品注册证书</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督管 理</w:t>
            </w:r>
            <w:r w:rsidRPr="00891D9B">
              <w:rPr>
                <w:rFonts w:ascii="宋体" w:eastAsia="宋体" w:hAnsi="宋体" w:cs="宋体" w:hint="eastAsia"/>
                <w:color w:val="auto"/>
                <w:sz w:val="20"/>
                <w:szCs w:val="20"/>
                <w:lang w:val="zh-TW" w:eastAsia="zh-CN" w:bidi="zh-TW"/>
              </w:rPr>
              <w:t>部门</w:t>
            </w:r>
          </w:p>
        </w:tc>
      </w:tr>
      <w:tr w:rsidR="00891D9B" w:rsidRPr="00891D9B" w:rsidTr="008E34AF">
        <w:trPr>
          <w:trHeight w:hRule="exact" w:val="5078"/>
          <w:jc w:val="center"/>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53</w:t>
            </w:r>
          </w:p>
        </w:tc>
        <w:tc>
          <w:tcPr>
            <w:tcW w:w="2712" w:type="dxa"/>
            <w:tcBorders>
              <w:top w:val="single" w:sz="4" w:space="0" w:color="auto"/>
              <w:left w:val="single" w:sz="4" w:space="0" w:color="auto"/>
            </w:tcBorders>
            <w:shd w:val="clear" w:color="auto" w:fill="FFFFFF"/>
          </w:tcPr>
          <w:p w:rsidR="00891D9B" w:rsidRPr="00891D9B" w:rsidRDefault="00891D9B" w:rsidP="00891D9B">
            <w:pPr>
              <w:spacing w:after="120"/>
              <w:rPr>
                <w:rFonts w:ascii="宋体" w:eastAsia="宋体" w:hAnsi="宋体" w:cs="宋体"/>
                <w:color w:val="auto"/>
                <w:sz w:val="20"/>
                <w:szCs w:val="20"/>
                <w:lang w:val="zh-TW" w:eastAsia="zh-TW" w:bidi="zh-TW"/>
              </w:rPr>
            </w:pPr>
          </w:p>
          <w:p w:rsidR="00891D9B" w:rsidRPr="00891D9B" w:rsidRDefault="00891D9B" w:rsidP="00891D9B">
            <w:pPr>
              <w:spacing w:after="120"/>
              <w:rPr>
                <w:rFonts w:ascii="宋体" w:eastAsia="宋体" w:hAnsi="宋体" w:cs="宋体"/>
                <w:color w:val="auto"/>
                <w:sz w:val="20"/>
                <w:szCs w:val="20"/>
                <w:lang w:val="zh-TW" w:eastAsia="zh-TW" w:bidi="zh-TW"/>
              </w:rPr>
            </w:pPr>
          </w:p>
          <w:p w:rsidR="00891D9B" w:rsidRPr="00891D9B" w:rsidRDefault="00891D9B" w:rsidP="00891D9B">
            <w:pPr>
              <w:spacing w:after="120"/>
              <w:rPr>
                <w:rFonts w:ascii="宋体" w:eastAsia="宋体" w:hAnsi="宋体" w:cs="宋体"/>
                <w:color w:val="auto"/>
                <w:sz w:val="20"/>
                <w:szCs w:val="20"/>
                <w:lang w:val="zh-TW" w:eastAsia="zh-TW" w:bidi="zh-TW"/>
              </w:rPr>
            </w:pPr>
          </w:p>
          <w:p w:rsidR="00891D9B" w:rsidRPr="00891D9B" w:rsidRDefault="00891D9B" w:rsidP="00891D9B">
            <w:pPr>
              <w:spacing w:after="120"/>
              <w:rPr>
                <w:rFonts w:ascii="宋体" w:eastAsia="宋体" w:hAnsi="宋体" w:cs="宋体"/>
                <w:color w:val="auto"/>
                <w:sz w:val="20"/>
                <w:szCs w:val="20"/>
                <w:lang w:val="zh-TW" w:eastAsia="zh-TW" w:bidi="zh-TW"/>
              </w:rPr>
            </w:pPr>
          </w:p>
          <w:p w:rsidR="00891D9B" w:rsidRPr="00891D9B" w:rsidRDefault="00891D9B" w:rsidP="00891D9B">
            <w:pPr>
              <w:spacing w:after="120"/>
              <w:rPr>
                <w:rFonts w:ascii="宋体" w:eastAsia="宋体" w:hAnsi="宋体" w:cs="宋体"/>
                <w:color w:val="auto"/>
                <w:sz w:val="20"/>
                <w:szCs w:val="20"/>
                <w:lang w:val="zh-TW" w:eastAsia="zh-TW" w:bidi="zh-TW"/>
              </w:rPr>
            </w:pP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二类医疗器械经营单位未依</w:t>
            </w:r>
          </w:p>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照《医疗器械监督管理条例》</w:t>
            </w:r>
          </w:p>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规定备案</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7"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《医疗器械监督管理条例》第八条第 一类医疗器械实行产品备案管理,第二 类、第三类医疗器械实行产品注册管理。 第三十条从事第二类医疗器械经营的，由经营企业向所在地设区的市级人民政府食品药品监督管理部门备案并提交其符合本条例第二十九条规定条件的证明资料。</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 xml:space="preserve">《医疗器械监督管理条例》第六十五条 第一款未依照本条例规定备案的，由县级以上人民政府食品药品监督管理部门责令限期改正;逾期不改正的，向社会公告未备案单位和产品名称，可以处 </w:t>
            </w:r>
            <w:r w:rsidRPr="00891D9B">
              <w:rPr>
                <w:color w:val="auto"/>
                <w:lang w:val="zh-TW" w:eastAsia="zh-TW" w:bidi="zh-TW"/>
              </w:rPr>
              <w:t>1</w:t>
            </w:r>
            <w:r w:rsidRPr="00891D9B">
              <w:rPr>
                <w:rFonts w:ascii="宋体" w:eastAsia="宋体" w:hAnsi="宋体" w:cs="宋体"/>
                <w:color w:val="auto"/>
                <w:sz w:val="20"/>
                <w:szCs w:val="20"/>
                <w:lang w:val="zh-TW" w:eastAsia="zh-TW" w:bidi="zh-TW"/>
              </w:rPr>
              <w:t>万元以下罚款。</w:t>
            </w:r>
          </w:p>
        </w:tc>
        <w:tc>
          <w:tcPr>
            <w:tcW w:w="68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p>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color w:val="auto"/>
                <w:sz w:val="20"/>
                <w:szCs w:val="20"/>
                <w:lang w:val="zh-TW" w:eastAsia="zh-TW" w:bidi="zh-TW"/>
              </w:rPr>
              <w:t>市各 级市 场监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2938"/>
          <w:jc w:val="center"/>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54</w:t>
            </w:r>
          </w:p>
        </w:tc>
        <w:tc>
          <w:tcPr>
            <w:tcW w:w="271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化妆品标识未标注化妆</w:t>
            </w:r>
            <w:r w:rsidRPr="00891D9B">
              <w:rPr>
                <w:rFonts w:ascii="宋体" w:eastAsia="宋体" w:hAnsi="宋体" w:cs="宋体" w:hint="eastAsia"/>
                <w:color w:val="auto"/>
                <w:sz w:val="20"/>
                <w:szCs w:val="20"/>
                <w:lang w:val="zh-TW" w:eastAsia="zh-CN" w:bidi="zh-TW"/>
              </w:rPr>
              <w:t>品名</w:t>
            </w:r>
            <w:r w:rsidRPr="00891D9B">
              <w:rPr>
                <w:rFonts w:ascii="宋体" w:eastAsia="宋体" w:hAnsi="宋体" w:cs="宋体"/>
                <w:color w:val="auto"/>
                <w:sz w:val="20"/>
                <w:szCs w:val="20"/>
                <w:lang w:val="zh-TW" w:eastAsia="zh-TW" w:bidi="zh-TW"/>
              </w:rPr>
              <w:t>称或 者标注名称不符合规定要求</w:t>
            </w:r>
          </w:p>
        </w:tc>
        <w:tc>
          <w:tcPr>
            <w:tcW w:w="154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7"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《化妆品标识管理规定》第六条化妆品 标识应当标注化妆品名称。</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化妆品名称一般由商标名、通用名和属 性名三部分组成，并符合下列要求： （-）商标名应当符合国家有关法律、 行政法规的规定;</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（二）通用名应当准确、科学，不得使用明示或者暗示医疗作用的文字，但可</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0"/>
        <w:gridCol w:w="2669"/>
        <w:gridCol w:w="1526"/>
        <w:gridCol w:w="3658"/>
        <w:gridCol w:w="691"/>
      </w:tblGrid>
      <w:tr w:rsidR="00891D9B" w:rsidRPr="00891D9B" w:rsidTr="008E34AF">
        <w:trPr>
          <w:trHeight w:hRule="exact" w:val="77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91"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6874"/>
          <w:jc w:val="center"/>
        </w:trPr>
        <w:tc>
          <w:tcPr>
            <w:tcW w:w="490"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2669"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1526" w:type="dxa"/>
            <w:tcBorders>
              <w:top w:val="single" w:sz="4" w:space="0" w:color="auto"/>
              <w:left w:val="single" w:sz="4" w:space="0" w:color="auto"/>
            </w:tcBorders>
            <w:shd w:val="clear" w:color="auto" w:fill="FFFFFF"/>
          </w:tcPr>
          <w:p w:rsidR="00891D9B" w:rsidRPr="00891D9B" w:rsidRDefault="00891D9B" w:rsidP="00891D9B">
            <w:pPr>
              <w:rPr>
                <w:color w:val="auto"/>
                <w:sz w:val="10"/>
                <w:szCs w:val="10"/>
              </w:rPr>
            </w:pP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以使用表明主要原料、主要功效成分或 者产品功能的文字；</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（三）属性名应当表明产品的客观形态， 不得使用抽象名称</w:t>
            </w:r>
            <w:r w:rsidRPr="00891D9B">
              <w:rPr>
                <w:rFonts w:ascii="宋体" w:eastAsia="宋体" w:hAnsi="宋体" w:cs="宋体" w:hint="eastAsia"/>
                <w:color w:val="auto"/>
                <w:sz w:val="20"/>
                <w:szCs w:val="20"/>
                <w:lang w:val="zh-TW" w:eastAsia="zh-CN" w:bidi="zh-TW"/>
              </w:rPr>
              <w:t>；</w:t>
            </w:r>
            <w:r w:rsidRPr="00891D9B">
              <w:rPr>
                <w:rFonts w:ascii="宋体" w:eastAsia="宋体" w:hAnsi="宋体" w:cs="宋体"/>
                <w:color w:val="auto"/>
                <w:sz w:val="20"/>
                <w:szCs w:val="20"/>
                <w:lang w:val="zh-TW" w:eastAsia="zh-TW" w:bidi="zh-TW"/>
              </w:rPr>
              <w:t>约定俗成的产品名 称，可省略其属性名。</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国家标准、行业标准对产品名称有规定 的，应当标注标准规定的名称。</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第七条化妆品标注"奇特名称”的，应 当在相邻位置，以相同字号，按照本规 定第六条规定标注产品名称</w:t>
            </w:r>
            <w:r w:rsidRPr="00891D9B">
              <w:rPr>
                <w:rFonts w:ascii="宋体" w:eastAsia="宋体" w:hAnsi="宋体" w:cs="宋体" w:hint="eastAsia"/>
                <w:color w:val="auto"/>
                <w:sz w:val="20"/>
                <w:szCs w:val="20"/>
                <w:lang w:val="zh-TW" w:eastAsia="zh-CN" w:bidi="zh-TW"/>
              </w:rPr>
              <w:t>；</w:t>
            </w:r>
            <w:r w:rsidRPr="00891D9B">
              <w:rPr>
                <w:rFonts w:ascii="宋体" w:eastAsia="宋体" w:hAnsi="宋体" w:cs="宋体"/>
                <w:color w:val="auto"/>
                <w:sz w:val="20"/>
                <w:szCs w:val="20"/>
                <w:lang w:val="zh-TW" w:eastAsia="zh-TW" w:bidi="zh-TW"/>
              </w:rPr>
              <w:t>并不得违 反国家相关规定和社会公序良俗。</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同一名称的化妆品，适用不同人群，不 同色系、香型的，应当左名称中或明显 位置予以标明。</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《化妆品标识管理规定》第二十四条 违反本规定第六条、第七条规定，化妆 品标识未标注化妆品名称或者标注名称不符合规定要求的，责令限期改正</w:t>
            </w:r>
            <w:r w:rsidRPr="00891D9B">
              <w:rPr>
                <w:rFonts w:ascii="宋体" w:eastAsia="宋体" w:hAnsi="宋体" w:cs="宋体" w:hint="eastAsia"/>
                <w:color w:val="auto"/>
                <w:sz w:val="20"/>
                <w:szCs w:val="20"/>
                <w:lang w:val="zh-TW" w:eastAsia="zh-CN" w:bidi="zh-TW"/>
              </w:rPr>
              <w:t>；</w:t>
            </w:r>
            <w:r w:rsidRPr="00891D9B">
              <w:rPr>
                <w:rFonts w:ascii="宋体" w:eastAsia="宋体" w:hAnsi="宋体" w:cs="宋体"/>
                <w:color w:val="auto"/>
                <w:sz w:val="20"/>
                <w:szCs w:val="20"/>
                <w:lang w:val="zh-TW" w:eastAsia="zh-TW" w:bidi="zh-TW"/>
              </w:rPr>
              <w:t>逾期未改正的，处以</w:t>
            </w:r>
            <w:r w:rsidRPr="00891D9B">
              <w:rPr>
                <w:color w:val="auto"/>
                <w:lang w:val="zh-TW" w:eastAsia="zh-TW" w:bidi="zh-TW"/>
              </w:rPr>
              <w:t>1</w:t>
            </w:r>
            <w:r w:rsidRPr="00891D9B">
              <w:rPr>
                <w:rFonts w:ascii="宋体" w:eastAsia="宋体" w:hAnsi="宋体" w:cs="宋体"/>
                <w:color w:val="auto"/>
                <w:sz w:val="20"/>
                <w:szCs w:val="20"/>
                <w:lang w:val="zh-TW" w:eastAsia="zh-TW" w:bidi="zh-TW"/>
              </w:rPr>
              <w:t>万元以下罚款。</w:t>
            </w:r>
          </w:p>
        </w:tc>
        <w:tc>
          <w:tcPr>
            <w:tcW w:w="691" w:type="dxa"/>
            <w:tcBorders>
              <w:top w:val="single" w:sz="4" w:space="0" w:color="auto"/>
              <w:left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r w:rsidR="00891D9B" w:rsidRPr="00891D9B" w:rsidTr="008E34AF">
        <w:trPr>
          <w:trHeight w:hRule="exact" w:val="5098"/>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55</w:t>
            </w:r>
          </w:p>
        </w:tc>
        <w:tc>
          <w:tcPr>
            <w:tcW w:w="266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化妆品标识未依法标注化妆 品实际生产加工地或者生产 者名称、地址</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《化妆品标识管理规定》第八条化妆 品标识应当标注化妆品的实际生产加工地。</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化妆品实际生产加工地应当按照行政区 划至少标注到省级地域。</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第九条化妆品标识应当标注生产者的名称和地址。生产者名称和地址应当是依法登记注册、能承担产品质量责任的 生产者的名称、地址。</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有下列情形之一的，生产者的名称、地 址按照下列规定予以标注：</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（一）依法独立承担法律责任的集团公司或者其子公司，应当标注各自的名称 和地址。</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490"/>
        <w:gridCol w:w="2707"/>
        <w:gridCol w:w="1546"/>
        <w:gridCol w:w="3667"/>
        <w:gridCol w:w="672"/>
      </w:tblGrid>
      <w:tr w:rsidR="00891D9B" w:rsidRPr="00891D9B" w:rsidTr="008E34AF">
        <w:trPr>
          <w:trHeight w:hRule="exact" w:val="768"/>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707"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6"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7618"/>
          <w:jc w:val="center"/>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TW" w:bidi="zh-TW"/>
              </w:rPr>
            </w:pPr>
          </w:p>
        </w:tc>
        <w:tc>
          <w:tcPr>
            <w:tcW w:w="2707" w:type="dxa"/>
            <w:tcBorders>
              <w:top w:val="single" w:sz="4" w:space="0" w:color="auto"/>
              <w:left w:val="single" w:sz="4" w:space="0" w:color="auto"/>
              <w:bottom w:val="single" w:sz="4" w:space="0" w:color="auto"/>
            </w:tcBorders>
            <w:shd w:val="clear" w:color="auto" w:fill="FFFFFF"/>
          </w:tcPr>
          <w:p w:rsidR="00891D9B" w:rsidRPr="00891D9B" w:rsidRDefault="00891D9B" w:rsidP="00891D9B">
            <w:pPr>
              <w:rPr>
                <w:color w:val="auto"/>
                <w:sz w:val="10"/>
                <w:szCs w:val="10"/>
              </w:rPr>
            </w:pPr>
          </w:p>
        </w:tc>
        <w:tc>
          <w:tcPr>
            <w:tcW w:w="154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jc w:val="right"/>
              <w:rPr>
                <w:rFonts w:ascii="宋体" w:eastAsia="宋体" w:hAnsi="宋体" w:cs="宋体"/>
                <w:color w:val="auto"/>
                <w:sz w:val="20"/>
                <w:szCs w:val="20"/>
                <w:lang w:val="zh-TW" w:eastAsia="zh-TW" w:bidi="zh-TW"/>
              </w:rPr>
            </w:pPr>
          </w:p>
        </w:tc>
        <w:tc>
          <w:tcPr>
            <w:tcW w:w="3667"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tabs>
                <w:tab w:val="left" w:pos="624"/>
              </w:tabs>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（二）</w:t>
            </w:r>
            <w:r w:rsidRPr="00891D9B">
              <w:rPr>
                <w:rFonts w:ascii="宋体" w:eastAsia="宋体" w:hAnsi="宋体" w:cs="宋体"/>
                <w:color w:val="auto"/>
                <w:sz w:val="20"/>
                <w:szCs w:val="20"/>
                <w:lang w:val="zh-TW" w:eastAsia="zh-TW" w:bidi="zh-TW"/>
              </w:rPr>
              <w:tab/>
              <w:t>依法不能独立承担法律责任的集 团公司的分公司或者集团公司的生产基 地，可以标注集团公司和分公司（生产 基地）的名称、地址，也可以仅标注集 团公司的名称、地址。</w:t>
            </w:r>
          </w:p>
          <w:p w:rsidR="00891D9B" w:rsidRPr="00891D9B" w:rsidRDefault="00891D9B" w:rsidP="00891D9B">
            <w:pPr>
              <w:tabs>
                <w:tab w:val="left" w:pos="624"/>
              </w:tabs>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（三）</w:t>
            </w:r>
            <w:r w:rsidRPr="00891D9B">
              <w:rPr>
                <w:rFonts w:ascii="宋体" w:eastAsia="宋体" w:hAnsi="宋体" w:cs="宋体"/>
                <w:color w:val="auto"/>
                <w:sz w:val="20"/>
                <w:szCs w:val="20"/>
                <w:lang w:val="zh-TW" w:eastAsia="zh-TW" w:bidi="zh-TW"/>
              </w:rPr>
              <w:tab/>
              <w:t>实施委托生产加工的化妆品，委 托企业具有其委托加工的化妆品生产许可证的,应当标注委托企业的名称、地址和被委托企业的名称,或者仅标注委托企业的名称和地址;委托企业不具有其委托加工化妆品生产许可证的，应当 标注委托企业的名称、地址和被委托企 业的名称。</w:t>
            </w:r>
          </w:p>
          <w:p w:rsidR="00891D9B" w:rsidRPr="00891D9B" w:rsidRDefault="00891D9B" w:rsidP="00891D9B">
            <w:pPr>
              <w:tabs>
                <w:tab w:val="left" w:pos="619"/>
              </w:tabs>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（四）</w:t>
            </w:r>
            <w:r w:rsidRPr="00891D9B">
              <w:rPr>
                <w:rFonts w:ascii="宋体" w:eastAsia="宋体" w:hAnsi="宋体" w:cs="宋体"/>
                <w:color w:val="auto"/>
                <w:sz w:val="20"/>
                <w:szCs w:val="20"/>
                <w:lang w:val="zh-TW" w:eastAsia="zh-TW" w:bidi="zh-TW"/>
              </w:rPr>
              <w:tab/>
              <w:t>分装化妆品应当分别标注实际生 产加工企业的名称和分装者的名称及地 址，并注明分装字样。</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《化妆品标识管理规定》第二十五条, 违反本规定第八条、第九条，化妆品标 识未依法标注化妆品实际生产加工地或 者生产者名称、地址的，责令限期改正 逾期未改正的，处以</w:t>
            </w:r>
            <w:r w:rsidRPr="00891D9B">
              <w:rPr>
                <w:color w:val="auto"/>
                <w:lang w:val="zh-TW" w:eastAsia="zh-TW" w:bidi="zh-TW"/>
              </w:rPr>
              <w:t>1</w:t>
            </w:r>
            <w:r w:rsidRPr="00891D9B">
              <w:rPr>
                <w:rFonts w:ascii="宋体" w:eastAsia="宋体" w:hAnsi="宋体" w:cs="宋体"/>
                <w:color w:val="auto"/>
                <w:sz w:val="20"/>
                <w:szCs w:val="20"/>
                <w:lang w:val="zh-TW" w:eastAsia="zh-TW" w:bidi="zh-TW"/>
              </w:rPr>
              <w:t>万元以下罚款。</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891D9B" w:rsidRPr="00891D9B" w:rsidRDefault="00891D9B" w:rsidP="00891D9B">
            <w:pPr>
              <w:rPr>
                <w:color w:val="auto"/>
                <w:sz w:val="10"/>
                <w:szCs w:val="10"/>
                <w:lang w:eastAsia="zh-CN"/>
              </w:rPr>
            </w:pPr>
          </w:p>
        </w:tc>
      </w:tr>
    </w:tbl>
    <w:p w:rsidR="00891D9B" w:rsidRPr="00891D9B" w:rsidRDefault="00891D9B" w:rsidP="00891D9B">
      <w:pPr>
        <w:rPr>
          <w:lang w:eastAsia="zh-CN"/>
        </w:rPr>
        <w:sectPr w:rsidR="00891D9B" w:rsidRPr="00891D9B">
          <w:footerReference w:type="even" r:id="rId24"/>
          <w:footerReference w:type="default" r:id="rId25"/>
          <w:pgSz w:w="11900" w:h="16840"/>
          <w:pgMar w:top="1995" w:right="1259" w:bottom="1844" w:left="1540"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490"/>
        <w:gridCol w:w="9"/>
        <w:gridCol w:w="2650"/>
        <w:gridCol w:w="72"/>
        <w:gridCol w:w="1459"/>
        <w:gridCol w:w="77"/>
        <w:gridCol w:w="3607"/>
        <w:gridCol w:w="65"/>
        <w:gridCol w:w="643"/>
        <w:gridCol w:w="29"/>
      </w:tblGrid>
      <w:tr w:rsidR="00891D9B" w:rsidRPr="00891D9B" w:rsidTr="008E34AF">
        <w:trPr>
          <w:gridAfter w:val="1"/>
          <w:wAfter w:w="29" w:type="dxa"/>
          <w:trHeight w:hRule="exact" w:val="763"/>
          <w:jc w:val="center"/>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59" w:type="dxa"/>
            <w:gridSpan w:val="2"/>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1" w:type="dxa"/>
            <w:gridSpan w:val="2"/>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84" w:type="dxa"/>
            <w:gridSpan w:val="2"/>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708" w:type="dxa"/>
            <w:gridSpan w:val="2"/>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5443"/>
          <w:jc w:val="center"/>
        </w:trPr>
        <w:tc>
          <w:tcPr>
            <w:tcW w:w="499" w:type="dxa"/>
            <w:gridSpan w:val="2"/>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56</w:t>
            </w:r>
          </w:p>
        </w:tc>
        <w:tc>
          <w:tcPr>
            <w:tcW w:w="2722" w:type="dxa"/>
            <w:gridSpan w:val="2"/>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特种设备安装、改造、修理竣 工验收后未及时将相关技术 资料和文件移交特种设备使 用单位</w:t>
            </w:r>
          </w:p>
        </w:tc>
        <w:tc>
          <w:tcPr>
            <w:tcW w:w="1536" w:type="dxa"/>
            <w:gridSpan w:val="2"/>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72" w:type="dxa"/>
            <w:gridSpan w:val="2"/>
            <w:tcBorders>
              <w:top w:val="single" w:sz="4" w:space="0" w:color="auto"/>
              <w:lef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《中华人民共和国特种设备安全法》第 二十四条特种设备安装、改造、修理竣工后，安装、改造、修理的施工单位应当在验收后三十日内将相关技术资料和 文件移交特种设备使用单位。特种设备 使用单位应当将其存入该特种擾备的安 全技术档案。</w:t>
            </w:r>
          </w:p>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《中华人民共和国特种设备安全法》第 七十八条违反本法规定，特种设备安装、 改造、修理的施工单位在施工前未书面 告知负责特种设备安全监督管理的部门 即行施工的,或者在验收后三十日内未将相关技术资料和文件移交特种设备使 用单位的，责令限期改正;逾期未改正的，处一万元以上十万元以下罚款。</w:t>
            </w:r>
          </w:p>
        </w:tc>
        <w:tc>
          <w:tcPr>
            <w:tcW w:w="672" w:type="dxa"/>
            <w:gridSpan w:val="2"/>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8"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5560"/>
          <w:jc w:val="center"/>
        </w:trPr>
        <w:tc>
          <w:tcPr>
            <w:tcW w:w="499"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57</w:t>
            </w:r>
          </w:p>
        </w:tc>
        <w:tc>
          <w:tcPr>
            <w:tcW w:w="2722"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特种设备使用单位未及时办 理使用登记</w:t>
            </w:r>
          </w:p>
        </w:tc>
        <w:tc>
          <w:tcPr>
            <w:tcW w:w="1536"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72" w:type="dxa"/>
            <w:gridSpan w:val="2"/>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《中华人民共和国特种设备安全法》第 三十三条特种设备使用单位应当在特种设备投入使用刖或者投入使用后二十日内，向负责特种设备安全监督管理的部 门办理使用登记，取得使用登记证书。登记标志应当置于该特种设备的显著位置。</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《中华人民共和国特种设备安全法》第 八十三条违反本法规定,特种设备使用单位有下列行为之一的,责令限期改正</w:t>
            </w:r>
            <w:r w:rsidRPr="00891D9B">
              <w:rPr>
                <w:rFonts w:ascii="宋体" w:eastAsia="宋体" w:hAnsi="宋体" w:cs="宋体" w:hint="eastAsia"/>
                <w:color w:val="auto"/>
                <w:sz w:val="20"/>
                <w:szCs w:val="20"/>
                <w:lang w:val="zh-TW" w:eastAsia="zh-CN" w:bidi="zh-TW"/>
              </w:rPr>
              <w:t>；</w:t>
            </w:r>
            <w:r w:rsidRPr="00891D9B">
              <w:rPr>
                <w:rFonts w:ascii="宋体" w:eastAsia="宋体" w:hAnsi="宋体" w:cs="宋体"/>
                <w:color w:val="auto"/>
                <w:sz w:val="20"/>
                <w:szCs w:val="20"/>
                <w:lang w:val="zh-TW" w:eastAsia="zh-TW" w:bidi="zh-TW"/>
              </w:rPr>
              <w:t>逾期未改正的，责令停止使用有关特种</w:t>
            </w:r>
            <w:r w:rsidRPr="00891D9B">
              <w:rPr>
                <w:rFonts w:ascii="宋体" w:eastAsia="宋体" w:hAnsi="宋体" w:cs="宋体"/>
                <w:sz w:val="20"/>
                <w:szCs w:val="20"/>
                <w:lang w:val="zh-TW" w:eastAsia="zh-TW" w:bidi="zh-TW"/>
              </w:rPr>
              <w:t xml:space="preserve">设备，处一万元以上十万元以下罚款： </w:t>
            </w:r>
            <w:r w:rsidRPr="00891D9B">
              <w:rPr>
                <w:rFonts w:ascii="宋体" w:eastAsia="宋体" w:hAnsi="宋体" w:cs="宋体" w:hint="eastAsia"/>
                <w:sz w:val="20"/>
                <w:szCs w:val="20"/>
                <w:lang w:val="zh-TW" w:eastAsia="zh-CN" w:bidi="zh-TW"/>
              </w:rPr>
              <w:t>（一）</w:t>
            </w:r>
            <w:r w:rsidRPr="00891D9B">
              <w:rPr>
                <w:rFonts w:ascii="宋体" w:eastAsia="宋体" w:hAnsi="宋体" w:cs="宋体"/>
                <w:sz w:val="20"/>
                <w:szCs w:val="20"/>
                <w:lang w:val="zh-TW" w:eastAsia="zh-TW" w:bidi="zh-TW"/>
              </w:rPr>
              <w:t>使用特种设备未按照规定办理使 用登记的；</w:t>
            </w:r>
          </w:p>
        </w:tc>
        <w:tc>
          <w:tcPr>
            <w:tcW w:w="6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pPr w:leftFromText="180" w:rightFromText="180" w:vertAnchor="text" w:horzAnchor="margin" w:tblpY="535"/>
        <w:tblW w:w="0" w:type="auto"/>
        <w:tblLayout w:type="fixed"/>
        <w:tblCellMar>
          <w:left w:w="10" w:type="dxa"/>
          <w:right w:w="10" w:type="dxa"/>
        </w:tblCellMar>
        <w:tblLook w:val="04A0" w:firstRow="1" w:lastRow="0" w:firstColumn="1" w:lastColumn="0" w:noHBand="0" w:noVBand="1"/>
      </w:tblPr>
      <w:tblGrid>
        <w:gridCol w:w="490"/>
        <w:gridCol w:w="2669"/>
        <w:gridCol w:w="29"/>
        <w:gridCol w:w="1493"/>
        <w:gridCol w:w="53"/>
        <w:gridCol w:w="3605"/>
        <w:gridCol w:w="53"/>
        <w:gridCol w:w="619"/>
        <w:gridCol w:w="58"/>
      </w:tblGrid>
      <w:tr w:rsidR="00891D9B" w:rsidRPr="00891D9B" w:rsidTr="008E34AF">
        <w:trPr>
          <w:gridAfter w:val="1"/>
          <w:wAfter w:w="58" w:type="dxa"/>
          <w:trHeight w:hRule="exact" w:val="768"/>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2" w:type="dxa"/>
            <w:gridSpan w:val="2"/>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gridSpan w:val="2"/>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gridSpan w:val="2"/>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gridAfter w:val="1"/>
          <w:wAfter w:w="58" w:type="dxa"/>
          <w:trHeight w:hRule="exact" w:val="2554"/>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58</w:t>
            </w:r>
          </w:p>
        </w:tc>
        <w:tc>
          <w:tcPr>
            <w:tcW w:w="2669" w:type="dxa"/>
            <w:tcBorders>
              <w:top w:val="single" w:sz="4" w:space="0" w:color="auto"/>
              <w:left w:val="single" w:sz="4" w:space="0" w:color="auto"/>
            </w:tcBorders>
            <w:shd w:val="clear" w:color="auto" w:fill="FFFFFF"/>
            <w:vAlign w:val="center"/>
          </w:tcPr>
          <w:p w:rsidR="00891D9B" w:rsidRPr="00891D9B" w:rsidRDefault="00891D9B" w:rsidP="00891D9B">
            <w:pPr>
              <w:spacing w:line="365"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企业名称发生变化</w:t>
            </w:r>
            <w:r w:rsidRPr="00891D9B">
              <w:rPr>
                <w:rFonts w:ascii="宋体" w:eastAsia="宋体" w:hAnsi="宋体" w:cs="宋体" w:hint="eastAsia"/>
                <w:color w:val="auto"/>
                <w:sz w:val="20"/>
                <w:szCs w:val="20"/>
                <w:lang w:val="zh-TW" w:eastAsia="zh-CN" w:bidi="zh-TW"/>
              </w:rPr>
              <w:t>生</w:t>
            </w:r>
            <w:r w:rsidRPr="00891D9B">
              <w:rPr>
                <w:rFonts w:ascii="宋体" w:eastAsia="宋体" w:hAnsi="宋体" w:cs="宋体"/>
                <w:color w:val="auto"/>
                <w:sz w:val="20"/>
                <w:szCs w:val="20"/>
                <w:lang w:val="zh-TW" w:eastAsia="zh-TW" w:bidi="zh-TW"/>
              </w:rPr>
              <w:t>产许可 证未及时变更的</w:t>
            </w:r>
          </w:p>
        </w:tc>
        <w:tc>
          <w:tcPr>
            <w:tcW w:w="1522" w:type="dxa"/>
            <w:gridSpan w:val="2"/>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w:t>
            </w:r>
          </w:p>
        </w:tc>
        <w:tc>
          <w:tcPr>
            <w:tcW w:w="3658" w:type="dxa"/>
            <w:gridSpan w:val="2"/>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《中华人民共和国工业产品生产许可证 管理条例》第二十九条企业名称发生变 化的企业应当及时向所在地的工业产品 生产许可证主管部门提出申请，办理变 更手续。</w:t>
            </w:r>
          </w:p>
        </w:tc>
        <w:tc>
          <w:tcPr>
            <w:tcW w:w="672" w:type="dxa"/>
            <w:gridSpan w:val="2"/>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r w:rsidR="00891D9B" w:rsidRPr="00891D9B" w:rsidTr="008E34AF">
        <w:trPr>
          <w:trHeight w:hRule="exact" w:val="3341"/>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59</w:t>
            </w:r>
          </w:p>
        </w:tc>
        <w:tc>
          <w:tcPr>
            <w:tcW w:w="2698"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使用非法定计量单位</w:t>
            </w:r>
          </w:p>
        </w:tc>
        <w:tc>
          <w:tcPr>
            <w:tcW w:w="1546"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after="120"/>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及时纠正，没有</w:t>
            </w:r>
          </w:p>
          <w:p w:rsidR="00891D9B" w:rsidRPr="00891D9B" w:rsidRDefault="00891D9B" w:rsidP="00891D9B">
            <w:pPr>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造成危害后果的</w:t>
            </w:r>
          </w:p>
        </w:tc>
        <w:tc>
          <w:tcPr>
            <w:tcW w:w="3658" w:type="dxa"/>
            <w:gridSpan w:val="2"/>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《中华人民共和国计量法实施细则》第 四十条违反本细则第二条规定，使用非 法定计量单位的，责令其改正；属出版物的，责令其停止销售，可并处</w:t>
            </w:r>
            <w:r w:rsidRPr="00891D9B">
              <w:rPr>
                <w:color w:val="auto"/>
                <w:lang w:val="zh-TW" w:eastAsia="zh-TW" w:bidi="zh-TW"/>
              </w:rPr>
              <w:t xml:space="preserve">1000 </w:t>
            </w:r>
            <w:r w:rsidRPr="00891D9B">
              <w:rPr>
                <w:rFonts w:ascii="宋体" w:eastAsia="宋体" w:hAnsi="宋体" w:cs="宋体"/>
                <w:color w:val="auto"/>
                <w:sz w:val="20"/>
                <w:szCs w:val="20"/>
                <w:lang w:val="zh-TW" w:eastAsia="zh-TW" w:bidi="zh-TW"/>
              </w:rPr>
              <w:t>元以下的罚款。</w:t>
            </w:r>
          </w:p>
        </w:tc>
        <w:tc>
          <w:tcPr>
            <w:tcW w:w="6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pPr w:leftFromText="180" w:rightFromText="180" w:vertAnchor="text" w:horzAnchor="margin" w:tblpY="113"/>
        <w:tblW w:w="0" w:type="auto"/>
        <w:tblLayout w:type="fixed"/>
        <w:tblCellMar>
          <w:left w:w="10" w:type="dxa"/>
          <w:right w:w="10" w:type="dxa"/>
        </w:tblCellMar>
        <w:tblLook w:val="04A0" w:firstRow="1" w:lastRow="0" w:firstColumn="1" w:lastColumn="0" w:noHBand="0" w:noVBand="1"/>
      </w:tblPr>
      <w:tblGrid>
        <w:gridCol w:w="509"/>
        <w:gridCol w:w="2654"/>
        <w:gridCol w:w="1526"/>
        <w:gridCol w:w="3662"/>
        <w:gridCol w:w="672"/>
      </w:tblGrid>
      <w:tr w:rsidR="00891D9B" w:rsidRPr="00891D9B" w:rsidTr="008E34AF">
        <w:trPr>
          <w:trHeight w:hRule="exact" w:val="773"/>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54"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3638"/>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60</w:t>
            </w:r>
          </w:p>
        </w:tc>
        <w:tc>
          <w:tcPr>
            <w:tcW w:w="2654"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生产、销售定量包装商品未正 确、清晰地标注净含量</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5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2"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《定量包装商品计量监督管理办法》第五条生产者、销售者应当在其商品包装的显著位置正确、清晰地标注定量包装 商品的净含量。</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 十七条生产、销售定量包装商品违反本办法第五条、第六条、第七条规定，未正确、清晰地标注净含量的，责令改正 未标注净含量的，限期改正，逾期不改的，可处</w:t>
            </w:r>
            <w:r w:rsidRPr="00891D9B">
              <w:rPr>
                <w:color w:val="auto"/>
                <w:lang w:val="zh-TW" w:eastAsia="zh-TW" w:bidi="zh-TW"/>
              </w:rPr>
              <w:t>1000</w:t>
            </w:r>
            <w:r w:rsidRPr="00891D9B">
              <w:rPr>
                <w:rFonts w:ascii="宋体" w:eastAsia="宋体" w:hAnsi="宋体" w:cs="宋体"/>
                <w:color w:val="auto"/>
                <w:sz w:val="20"/>
                <w:szCs w:val="20"/>
                <w:lang w:val="zh-TW" w:eastAsia="zh-TW" w:bidi="zh-TW"/>
              </w:rPr>
              <w:t>元以下罚款。</w:t>
            </w:r>
          </w:p>
        </w:tc>
        <w:tc>
          <w:tcPr>
            <w:tcW w:w="67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center"/>
              <w:rPr>
                <w:rFonts w:ascii="宋体" w:eastAsia="宋体" w:hAnsi="宋体" w:cs="宋体"/>
                <w:color w:val="auto"/>
                <w:sz w:val="20"/>
                <w:szCs w:val="20"/>
                <w:lang w:val="zh-TW" w:eastAsia="zh-TW" w:bidi="zh-TW"/>
              </w:rPr>
            </w:pPr>
          </w:p>
        </w:tc>
      </w:tr>
      <w:tr w:rsidR="00891D9B" w:rsidRPr="00891D9B" w:rsidTr="008E34AF">
        <w:trPr>
          <w:trHeight w:hRule="exact" w:val="3259"/>
        </w:trPr>
        <w:tc>
          <w:tcPr>
            <w:tcW w:w="509" w:type="dxa"/>
            <w:tcBorders>
              <w:top w:val="single" w:sz="4" w:space="0" w:color="auto"/>
              <w:left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61</w:t>
            </w:r>
          </w:p>
        </w:tc>
        <w:tc>
          <w:tcPr>
            <w:tcW w:w="2654" w:type="dxa"/>
            <w:tcBorders>
              <w:top w:val="single" w:sz="4" w:space="0" w:color="auto"/>
              <w:left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定量包装商品净含量标注字 符最小高度不符合规定</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5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2" w:type="dxa"/>
            <w:tcBorders>
              <w:top w:val="single" w:sz="4" w:space="0" w:color="auto"/>
              <w:left w:val="single" w:sz="4" w:space="0" w:color="auto"/>
            </w:tcBorders>
            <w:shd w:val="clear" w:color="auto" w:fill="FFFFFF"/>
            <w:vAlign w:val="bottom"/>
          </w:tcPr>
          <w:p w:rsidR="00891D9B" w:rsidRPr="00891D9B" w:rsidRDefault="00891D9B" w:rsidP="00891D9B">
            <w:pPr>
              <w:spacing w:line="356"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 六条定量包装商品净含量标注字符的最小高度应当符合本办法附表</w:t>
            </w:r>
            <w:r w:rsidRPr="00891D9B">
              <w:rPr>
                <w:color w:val="auto"/>
                <w:lang w:val="zh-TW" w:eastAsia="zh-TW" w:bidi="zh-TW"/>
              </w:rPr>
              <w:t>2</w:t>
            </w:r>
            <w:r w:rsidRPr="00891D9B">
              <w:rPr>
                <w:rFonts w:ascii="宋体" w:eastAsia="宋体" w:hAnsi="宋体" w:cs="宋体"/>
                <w:color w:val="auto"/>
                <w:sz w:val="20"/>
                <w:szCs w:val="20"/>
                <w:lang w:val="zh-TW" w:eastAsia="zh-TW" w:bidi="zh-TW"/>
              </w:rPr>
              <w:t>的规定。</w:t>
            </w:r>
          </w:p>
          <w:p w:rsidR="00891D9B" w:rsidRPr="00891D9B" w:rsidRDefault="00891D9B" w:rsidP="00891D9B">
            <w:pPr>
              <w:spacing w:line="356"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 十七条生产、销售定量包装商品违反本办法第五条、第六条、第七条规定，未正确、清晰地标注净含量的，责令改正；未标注净含量的，限期改正，逾期不改 的，可处</w:t>
            </w:r>
            <w:r w:rsidRPr="00891D9B">
              <w:rPr>
                <w:color w:val="auto"/>
                <w:lang w:val="zh-TW" w:eastAsia="zh-TW" w:bidi="zh-TW"/>
              </w:rPr>
              <w:t>1000</w:t>
            </w:r>
            <w:r w:rsidRPr="00891D9B">
              <w:rPr>
                <w:rFonts w:ascii="宋体" w:eastAsia="宋体" w:hAnsi="宋体" w:cs="宋体"/>
                <w:color w:val="auto"/>
                <w:sz w:val="20"/>
                <w:szCs w:val="20"/>
                <w:lang w:val="zh-TW" w:eastAsia="zh-TW" w:bidi="zh-TW"/>
              </w:rPr>
              <w:t>元以下罚款。</w:t>
            </w:r>
          </w:p>
        </w:tc>
        <w:tc>
          <w:tcPr>
            <w:tcW w:w="67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r w:rsidR="00891D9B" w:rsidRPr="00891D9B" w:rsidTr="008E34AF">
        <w:trPr>
          <w:trHeight w:hRule="exact" w:val="5102"/>
        </w:trPr>
        <w:tc>
          <w:tcPr>
            <w:tcW w:w="50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ind w:firstLine="140"/>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62</w:t>
            </w:r>
          </w:p>
        </w:tc>
        <w:tc>
          <w:tcPr>
            <w:tcW w:w="265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同一包装内含有多件同种或 卢同种定量包装商品未依法 标注</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0" w:lineRule="exact"/>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2"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 七条同一包装内含有多件同种定量包装商品的，应当标注单件定量包装商品的 净含量和总件数，或者标注总净含量。 应当标注各种不同种定量包装商品的单件净含量和各种不同种定量包装商品的 件数，或者分别标注各种不同种定量包装商品的总净含量。</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《定量包装商品计量监督管理办法》第 十七条生产、销售定量包装商品违反本 办法第五条、第六条、第七条规定,末正确、清晰地标注净含量的，责令改正； 末标注净含量的,限期改正,逾期不改的，可处</w:t>
            </w:r>
            <w:r w:rsidRPr="00891D9B">
              <w:rPr>
                <w:color w:val="auto"/>
                <w:lang w:val="zh-TW" w:eastAsia="zh-TW" w:bidi="zh-TW"/>
              </w:rPr>
              <w:t>1000</w:t>
            </w:r>
            <w:r w:rsidRPr="00891D9B">
              <w:rPr>
                <w:rFonts w:ascii="宋体" w:eastAsia="宋体" w:hAnsi="宋体" w:cs="宋体"/>
                <w:color w:val="auto"/>
                <w:sz w:val="20"/>
                <w:szCs w:val="20"/>
                <w:lang w:val="zh-TW" w:eastAsia="zh-TW" w:bidi="zh-TW"/>
              </w:rPr>
              <w:t>元以下罚款。</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both"/>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pPr w:leftFromText="180" w:rightFromText="180" w:vertAnchor="text" w:horzAnchor="margin" w:tblpY="235"/>
        <w:tblW w:w="0" w:type="auto"/>
        <w:tblLayout w:type="fixed"/>
        <w:tblCellMar>
          <w:left w:w="10" w:type="dxa"/>
          <w:right w:w="10" w:type="dxa"/>
        </w:tblCellMar>
        <w:tblLook w:val="04A0" w:firstRow="1" w:lastRow="0" w:firstColumn="1" w:lastColumn="0" w:noHBand="0" w:noVBand="1"/>
      </w:tblPr>
      <w:tblGrid>
        <w:gridCol w:w="490"/>
        <w:gridCol w:w="2717"/>
        <w:gridCol w:w="1536"/>
        <w:gridCol w:w="3662"/>
        <w:gridCol w:w="677"/>
      </w:tblGrid>
      <w:tr w:rsidR="00891D9B" w:rsidRPr="00891D9B" w:rsidTr="008E34AF">
        <w:trPr>
          <w:trHeight w:hRule="exact" w:val="768"/>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717"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2"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7"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3643"/>
        </w:trPr>
        <w:tc>
          <w:tcPr>
            <w:tcW w:w="490"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63</w:t>
            </w:r>
          </w:p>
        </w:tc>
        <w:tc>
          <w:tcPr>
            <w:tcW w:w="2717"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集市主办者未按规定对集市 使用的属于强制检定的计量 器具登记造册和备案，并配合 市场监督管理部门及其指定 的法定计量检定机构做好强 制检定工作</w:t>
            </w:r>
          </w:p>
        </w:tc>
        <w:tc>
          <w:tcPr>
            <w:tcW w:w="1536" w:type="dxa"/>
            <w:tcBorders>
              <w:top w:val="single" w:sz="4" w:space="0" w:color="auto"/>
              <w:left w:val="single" w:sz="4" w:space="0" w:color="auto"/>
            </w:tcBorders>
            <w:shd w:val="clear" w:color="auto" w:fill="FFFFFF"/>
            <w:vAlign w:val="center"/>
          </w:tcPr>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62" w:type="dxa"/>
            <w:tcBorders>
              <w:top w:val="single" w:sz="4" w:space="0" w:color="auto"/>
              <w:left w:val="single" w:sz="4" w:space="0" w:color="auto"/>
            </w:tcBorders>
            <w:shd w:val="clear" w:color="auto" w:fill="FFFFFF"/>
            <w:vAlign w:val="bottom"/>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《集贸市场计量监督管理办法》第五条 集市主办者应当做到：（四）对集市使 用的属于强制检定的计量器具登记造 册，向当地质量技术监督部门备案，并 配合质量技术监督部门及其指定的法定 计量检定机构做好强制检定工作。</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《集贸市场计量监督管理办法》第十一 条集市主办者违反本办法第五条第（四: 项规定的，责令改正，逾期不改的，处 以</w:t>
            </w:r>
            <w:r w:rsidRPr="00891D9B">
              <w:rPr>
                <w:color w:val="auto"/>
                <w:lang w:val="zh-TW" w:eastAsia="zh-TW" w:bidi="zh-TW"/>
              </w:rPr>
              <w:t>1000</w:t>
            </w:r>
            <w:r w:rsidRPr="00891D9B">
              <w:rPr>
                <w:rFonts w:ascii="宋体" w:eastAsia="宋体" w:hAnsi="宋体" w:cs="宋体"/>
                <w:color w:val="auto"/>
                <w:sz w:val="20"/>
                <w:szCs w:val="20"/>
                <w:lang w:val="zh-TW" w:eastAsia="zh-TW" w:bidi="zh-TW"/>
              </w:rPr>
              <w:t>元以下的罚款。</w:t>
            </w:r>
          </w:p>
        </w:tc>
        <w:tc>
          <w:tcPr>
            <w:tcW w:w="677"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5558"/>
        </w:trPr>
        <w:tc>
          <w:tcPr>
            <w:tcW w:w="49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64</w:t>
            </w:r>
          </w:p>
        </w:tc>
        <w:tc>
          <w:tcPr>
            <w:tcW w:w="2717"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after="120"/>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企业未依照规定公开其执行</w:t>
            </w:r>
          </w:p>
          <w:p w:rsidR="00891D9B" w:rsidRPr="00891D9B" w:rsidRDefault="00891D9B" w:rsidP="00891D9B">
            <w:pPr>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标准的</w:t>
            </w:r>
          </w:p>
        </w:tc>
        <w:tc>
          <w:tcPr>
            <w:tcW w:w="153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限内改正的。</w:t>
            </w:r>
          </w:p>
        </w:tc>
        <w:tc>
          <w:tcPr>
            <w:tcW w:w="3662"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《中华人民共和国标准化法》第二十七 条第一款国家实行团体标准、企业标 准自我声明公开和监督制度。企业应当 公开其执行的强制性标准、推荐性标准、 团体标准或者企业标准的编号和名称; 企业执行自行制定的企业标准的，还应 当公开产品、服务的功能指标和产品的 性能指标。国家鼓励团体标准、企业标 准通过标准信息公共服务平台向社会公 幵。</w:t>
            </w:r>
          </w:p>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第三十八条企业未依照本法规定公开 其执行的标准的,由标准化行政主管部 门责令限期改正;逾期不改正的，在标 准信息公共服务平台上公示。</w:t>
            </w:r>
          </w:p>
        </w:tc>
        <w:tc>
          <w:tcPr>
            <w:tcW w:w="677"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ind w:firstLine="180"/>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pPr w:leftFromText="180" w:rightFromText="180" w:vertAnchor="text" w:horzAnchor="margin" w:tblpY="112"/>
        <w:tblW w:w="0" w:type="auto"/>
        <w:tblLayout w:type="fixed"/>
        <w:tblCellMar>
          <w:left w:w="10" w:type="dxa"/>
          <w:right w:w="10" w:type="dxa"/>
        </w:tblCellMar>
        <w:tblLook w:val="04A0" w:firstRow="1" w:lastRow="0" w:firstColumn="1" w:lastColumn="0" w:noHBand="0" w:noVBand="1"/>
      </w:tblPr>
      <w:tblGrid>
        <w:gridCol w:w="499"/>
        <w:gridCol w:w="2654"/>
        <w:gridCol w:w="1526"/>
        <w:gridCol w:w="3658"/>
        <w:gridCol w:w="672"/>
      </w:tblGrid>
      <w:tr w:rsidR="00891D9B" w:rsidRPr="00891D9B" w:rsidTr="008E34AF">
        <w:trPr>
          <w:trHeight w:hRule="exact" w:val="768"/>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654"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6874"/>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65</w:t>
            </w:r>
          </w:p>
        </w:tc>
        <w:tc>
          <w:tcPr>
            <w:tcW w:w="2654" w:type="dxa"/>
            <w:tcBorders>
              <w:top w:val="single" w:sz="4" w:space="0" w:color="auto"/>
              <w:left w:val="single" w:sz="4" w:space="0" w:color="auto"/>
            </w:tcBorders>
            <w:shd w:val="clear" w:color="auto" w:fill="FFFFFF"/>
            <w:vAlign w:val="center"/>
          </w:tcPr>
          <w:p w:rsidR="00891D9B" w:rsidRPr="00891D9B" w:rsidRDefault="00891D9B" w:rsidP="00891D9B">
            <w:pPr>
              <w:spacing w:line="37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生产、销售产品</w:t>
            </w:r>
            <w:r w:rsidRPr="00891D9B">
              <w:rPr>
                <w:rFonts w:ascii="宋体" w:eastAsia="宋体" w:hAnsi="宋体" w:cs="宋体" w:hint="eastAsia"/>
                <w:color w:val="auto"/>
                <w:sz w:val="20"/>
                <w:szCs w:val="20"/>
                <w:lang w:val="zh-TW" w:eastAsia="zh-CN" w:bidi="zh-TW"/>
              </w:rPr>
              <w:t>（非食品）</w:t>
            </w:r>
            <w:r w:rsidRPr="00891D9B">
              <w:rPr>
                <w:rFonts w:ascii="宋体" w:eastAsia="宋体" w:hAnsi="宋体" w:cs="宋体"/>
                <w:color w:val="auto"/>
                <w:sz w:val="20"/>
                <w:szCs w:val="20"/>
                <w:lang w:val="zh-TW" w:eastAsia="zh-TW" w:bidi="zh-TW"/>
              </w:rPr>
              <w:t>标识不符合《中华 人民共和国产品质量法》第二 十七条第一款第一项至第三 项</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w:t>
            </w: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《中华人民共和国产品质量法》第二十 七条第一款产品或者其包装上的标识 必须真实,并符合下列要求:</w:t>
            </w:r>
          </w:p>
          <w:p w:rsidR="00891D9B" w:rsidRPr="00891D9B" w:rsidRDefault="00891D9B" w:rsidP="00891D9B">
            <w:pPr>
              <w:tabs>
                <w:tab w:val="left" w:pos="557"/>
              </w:tabs>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（一）</w:t>
            </w:r>
            <w:r w:rsidRPr="00891D9B">
              <w:rPr>
                <w:rFonts w:ascii="宋体" w:eastAsia="宋体" w:hAnsi="宋体" w:cs="宋体"/>
                <w:color w:val="auto"/>
                <w:sz w:val="20"/>
                <w:szCs w:val="20"/>
                <w:lang w:val="zh-TW" w:eastAsia="zh-TW" w:bidi="zh-TW"/>
              </w:rPr>
              <w:tab/>
              <w:t>有产品质量检验合格证明；</w:t>
            </w:r>
          </w:p>
          <w:p w:rsidR="00891D9B" w:rsidRPr="00891D9B" w:rsidRDefault="00891D9B" w:rsidP="00891D9B">
            <w:pPr>
              <w:tabs>
                <w:tab w:val="left" w:pos="624"/>
              </w:tabs>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（二）</w:t>
            </w:r>
            <w:r w:rsidRPr="00891D9B">
              <w:rPr>
                <w:rFonts w:ascii="宋体" w:eastAsia="宋体" w:hAnsi="宋体" w:cs="宋体"/>
                <w:color w:val="auto"/>
                <w:sz w:val="20"/>
                <w:szCs w:val="20"/>
                <w:lang w:val="zh-TW" w:eastAsia="zh-TW" w:bidi="zh-TW"/>
              </w:rPr>
              <w:tab/>
              <w:t>有中文标明的产品名称、生产厂 厂名和厂址；</w:t>
            </w:r>
          </w:p>
          <w:p w:rsidR="00891D9B" w:rsidRPr="00891D9B" w:rsidRDefault="00891D9B" w:rsidP="00891D9B">
            <w:pPr>
              <w:tabs>
                <w:tab w:val="left" w:pos="624"/>
              </w:tabs>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（三）</w:t>
            </w:r>
            <w:r w:rsidRPr="00891D9B">
              <w:rPr>
                <w:rFonts w:ascii="宋体" w:eastAsia="宋体" w:hAnsi="宋体" w:cs="宋体"/>
                <w:color w:val="auto"/>
                <w:sz w:val="20"/>
                <w:szCs w:val="20"/>
                <w:lang w:val="zh-TW" w:eastAsia="zh-TW" w:bidi="zh-TW"/>
              </w:rPr>
              <w:tab/>
              <w:t>根据产品的特点和使用要求，需 要标明产品规格、等级、所含主要成份 的名称和含量的，用中文相应予以标明 需要事先让消费者知晓的，应当在外包 装上标明，或者预先向消费者提供有关 资料……</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第五十四条产品标识不符合本法第二 十七条规定的，责令改正；</w:t>
            </w:r>
            <w:r w:rsidRPr="00891D9B">
              <w:rPr>
                <w:rFonts w:ascii="宋体" w:eastAsia="宋体" w:hAnsi="宋体" w:cs="宋体"/>
                <w:color w:val="auto"/>
                <w:sz w:val="20"/>
                <w:szCs w:val="20"/>
                <w:lang w:val="zh-TW" w:eastAsia="zh-CN" w:bidi="zh-TW"/>
              </w:rPr>
              <w:t>……</w:t>
            </w:r>
            <w:r w:rsidRPr="00891D9B">
              <w:rPr>
                <w:rFonts w:ascii="宋体" w:eastAsia="宋体" w:hAnsi="宋体" w:cs="宋体"/>
                <w:color w:val="auto"/>
                <w:sz w:val="20"/>
                <w:szCs w:val="20"/>
                <w:lang w:val="zh-TW" w:eastAsia="zh-TW" w:bidi="zh-TW"/>
              </w:rPr>
              <w:t>。</w:t>
            </w:r>
          </w:p>
        </w:tc>
        <w:tc>
          <w:tcPr>
            <w:tcW w:w="67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0" w:lineRule="exact"/>
              <w:jc w:val="both"/>
              <w:rPr>
                <w:rFonts w:ascii="宋体" w:eastAsia="宋体" w:hAnsi="宋体" w:cs="宋体"/>
                <w:color w:val="auto"/>
                <w:sz w:val="20"/>
                <w:szCs w:val="20"/>
                <w:lang w:val="zh-TW" w:eastAsia="zh-TW" w:bidi="zh-TW"/>
              </w:rPr>
            </w:pPr>
          </w:p>
        </w:tc>
      </w:tr>
      <w:tr w:rsidR="00891D9B" w:rsidRPr="00891D9B" w:rsidTr="008E34AF">
        <w:trPr>
          <w:trHeight w:hRule="exact" w:val="5069"/>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66</w:t>
            </w:r>
          </w:p>
        </w:tc>
        <w:tc>
          <w:tcPr>
            <w:tcW w:w="265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获证产品及其销售包装上标 注的认证证书所含内容与认 证证书内容不一致的</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限内改正的。</w:t>
            </w:r>
          </w:p>
        </w:tc>
        <w:tc>
          <w:tcPr>
            <w:tcW w:w="365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7"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《强制性产品认证管理规定》第二十三 条获证产品及其销售包装上标注认证 证书所含内容的，应当与认证证书的内 容相一致，并符合国家有关产品标识标 注管理规定。</w:t>
            </w:r>
          </w:p>
          <w:p w:rsidR="00891D9B" w:rsidRPr="00891D9B" w:rsidRDefault="00891D9B" w:rsidP="00891D9B">
            <w:pPr>
              <w:spacing w:line="357"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第五十五条有下列情形之一的,由地方 质检两局责令其限期改正，逾期未改正 的，处</w:t>
            </w:r>
            <w:r w:rsidRPr="00891D9B">
              <w:rPr>
                <w:color w:val="auto"/>
                <w:lang w:val="zh-TW" w:eastAsia="zh-TW" w:bidi="zh-TW"/>
              </w:rPr>
              <w:t>2</w:t>
            </w:r>
            <w:r w:rsidRPr="00891D9B">
              <w:rPr>
                <w:rFonts w:ascii="宋体" w:eastAsia="宋体" w:hAnsi="宋体" w:cs="宋体"/>
                <w:color w:val="auto"/>
                <w:sz w:val="20"/>
                <w:szCs w:val="20"/>
                <w:lang w:val="zh-TW" w:eastAsia="zh-TW" w:bidi="zh-TW"/>
              </w:rPr>
              <w:t>万元以下罚款。</w:t>
            </w:r>
          </w:p>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（-）违反本规定第二十三条规定,获 证产品及其销售包装上标注的认证证书 所含内容与认证证书内容不一致的</w:t>
            </w:r>
            <w:r w:rsidRPr="00891D9B">
              <w:rPr>
                <w:rFonts w:ascii="宋体" w:eastAsia="宋体" w:hAnsi="宋体" w:cs="宋体"/>
                <w:color w:val="auto"/>
                <w:sz w:val="20"/>
                <w:szCs w:val="20"/>
                <w:lang w:eastAsia="zh-CN"/>
              </w:rPr>
              <w:t>......</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p w:rsidR="00891D9B" w:rsidRPr="00891D9B" w:rsidRDefault="00891D9B" w:rsidP="00891D9B">
      <w:pPr>
        <w:rPr>
          <w:lang w:eastAsia="zh-CN"/>
        </w:rPr>
        <w:sectPr w:rsidR="00891D9B" w:rsidRPr="00891D9B">
          <w:footerReference w:type="even" r:id="rId26"/>
          <w:footerReference w:type="default" r:id="rId27"/>
          <w:pgSz w:w="11900" w:h="16840"/>
          <w:pgMar w:top="1995" w:right="1259" w:bottom="1844" w:left="1540" w:header="0" w:footer="3" w:gutter="0"/>
          <w:cols w:space="720"/>
          <w:docGrid w:linePitch="360"/>
        </w:sectPr>
      </w:pPr>
    </w:p>
    <w:tbl>
      <w:tblPr>
        <w:tblpPr w:leftFromText="180" w:rightFromText="180" w:vertAnchor="text" w:horzAnchor="margin" w:tblpY="181"/>
        <w:tblW w:w="0" w:type="auto"/>
        <w:tblLayout w:type="fixed"/>
        <w:tblCellMar>
          <w:left w:w="10" w:type="dxa"/>
          <w:right w:w="10" w:type="dxa"/>
        </w:tblCellMar>
        <w:tblLook w:val="04A0" w:firstRow="1" w:lastRow="0" w:firstColumn="1" w:lastColumn="0" w:noHBand="0" w:noVBand="1"/>
      </w:tblPr>
      <w:tblGrid>
        <w:gridCol w:w="499"/>
        <w:gridCol w:w="2712"/>
        <w:gridCol w:w="1541"/>
        <w:gridCol w:w="3658"/>
        <w:gridCol w:w="682"/>
      </w:tblGrid>
      <w:tr w:rsidR="00891D9B" w:rsidRPr="00891D9B" w:rsidTr="008E34AF">
        <w:trPr>
          <w:trHeight w:hRule="exact" w:val="768"/>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712"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4363"/>
        </w:trPr>
        <w:tc>
          <w:tcPr>
            <w:tcW w:w="499"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67</w:t>
            </w:r>
          </w:p>
        </w:tc>
        <w:tc>
          <w:tcPr>
            <w:tcW w:w="2712"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未按照规定使用认证标志的</w:t>
            </w:r>
          </w:p>
        </w:tc>
        <w:tc>
          <w:tcPr>
            <w:tcW w:w="1541" w:type="dxa"/>
            <w:tcBorders>
              <w:top w:val="single" w:sz="4" w:space="0" w:color="auto"/>
              <w:left w:val="single" w:sz="4" w:space="0" w:color="auto"/>
            </w:tcBorders>
            <w:shd w:val="clear" w:color="auto" w:fill="FFFFFF"/>
            <w:vAlign w:val="center"/>
          </w:tcPr>
          <w:p w:rsidR="00891D9B" w:rsidRPr="00891D9B" w:rsidRDefault="00891D9B" w:rsidP="00891D9B">
            <w:pPr>
              <w:spacing w:line="362"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立即自行改正或 在责令改正的期 限内改正的。</w:t>
            </w:r>
          </w:p>
        </w:tc>
        <w:tc>
          <w:tcPr>
            <w:tcW w:w="3658" w:type="dxa"/>
            <w:tcBorders>
              <w:top w:val="single" w:sz="4" w:space="0" w:color="auto"/>
              <w:left w:val="single" w:sz="4" w:space="0" w:color="auto"/>
            </w:tcBorders>
            <w:shd w:val="clear" w:color="auto" w:fill="FFFFFF"/>
            <w:vAlign w:val="bottom"/>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《强制性产品认证管理规定》第三十二 条认证委托人应当建立认证标志使用 管理制度，对认证标志的使用情况如实 已录和存档,按照认证规则规定在产品及其包装、广告、产品介绍等宣传材料 中正确使用和标注认证标志.</w:t>
            </w:r>
          </w:p>
          <w:p w:rsidR="00891D9B" w:rsidRPr="00891D9B" w:rsidRDefault="00891D9B" w:rsidP="00891D9B">
            <w:pPr>
              <w:spacing w:after="360"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第五十五条,有下列情形之一的,由地方质检两局责令其限期改正，逾期未改 正的，处</w:t>
            </w:r>
            <w:r w:rsidRPr="00891D9B">
              <w:rPr>
                <w:color w:val="auto"/>
                <w:lang w:val="zh-TW" w:eastAsia="zh-TW" w:bidi="zh-TW"/>
              </w:rPr>
              <w:t>2</w:t>
            </w:r>
            <w:r w:rsidRPr="00891D9B">
              <w:rPr>
                <w:rFonts w:ascii="宋体" w:eastAsia="宋体" w:hAnsi="宋体" w:cs="宋体"/>
                <w:color w:val="auto"/>
                <w:sz w:val="20"/>
                <w:szCs w:val="20"/>
                <w:lang w:val="zh-TW" w:eastAsia="zh-TW" w:bidi="zh-TW"/>
              </w:rPr>
              <w:t>万元以下罚款。</w:t>
            </w:r>
          </w:p>
          <w:p w:rsidR="00891D9B" w:rsidRPr="00891D9B" w:rsidRDefault="00891D9B" w:rsidP="00891D9B">
            <w:pPr>
              <w:spacing w:line="36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（二）违反本规定第三十二条规定,未 按照规定使用认证标志的。</w:t>
            </w:r>
          </w:p>
        </w:tc>
        <w:tc>
          <w:tcPr>
            <w:tcW w:w="682" w:type="dxa"/>
            <w:tcBorders>
              <w:top w:val="single" w:sz="4" w:space="0" w:color="auto"/>
              <w:left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180"/>
              <w:rPr>
                <w:rFonts w:ascii="宋体" w:eastAsia="宋体" w:hAnsi="宋体" w:cs="宋体"/>
                <w:color w:val="auto"/>
                <w:sz w:val="20"/>
                <w:szCs w:val="20"/>
                <w:lang w:val="zh-TW" w:eastAsia="zh-TW" w:bidi="zh-TW"/>
              </w:rPr>
            </w:pPr>
          </w:p>
        </w:tc>
      </w:tr>
      <w:tr w:rsidR="00891D9B" w:rsidRPr="00891D9B" w:rsidTr="008E34AF">
        <w:trPr>
          <w:trHeight w:hRule="exact" w:val="2549"/>
        </w:trPr>
        <w:tc>
          <w:tcPr>
            <w:tcW w:w="499"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lang w:val="zh-TW" w:eastAsia="zh-CN" w:bidi="zh-TW"/>
              </w:rPr>
            </w:pPr>
            <w:r w:rsidRPr="00891D9B">
              <w:rPr>
                <w:rFonts w:eastAsia="宋体" w:hint="eastAsia"/>
                <w:color w:val="auto"/>
                <w:lang w:val="zh-TW" w:eastAsia="zh-CN" w:bidi="zh-TW"/>
              </w:rPr>
              <w:t>68</w:t>
            </w:r>
          </w:p>
        </w:tc>
        <w:tc>
          <w:tcPr>
            <w:tcW w:w="2712" w:type="dxa"/>
            <w:tcBorders>
              <w:top w:val="single" w:sz="4" w:space="0" w:color="auto"/>
              <w:left w:val="single" w:sz="4" w:space="0" w:color="auto"/>
              <w:bottom w:val="single" w:sz="4" w:space="0" w:color="auto"/>
            </w:tcBorders>
            <w:shd w:val="clear" w:color="auto" w:fill="FFFFFF"/>
          </w:tcPr>
          <w:p w:rsidR="00891D9B" w:rsidRPr="00891D9B" w:rsidRDefault="00891D9B" w:rsidP="00891D9B">
            <w:pPr>
              <w:tabs>
                <w:tab w:val="left" w:pos="413"/>
              </w:tabs>
              <w:spacing w:after="740"/>
              <w:jc w:val="center"/>
              <w:rPr>
                <w:rFonts w:ascii="宋体" w:eastAsia="宋体" w:hAnsi="宋体" w:cs="宋体"/>
                <w:color w:val="auto"/>
                <w:sz w:val="8"/>
                <w:szCs w:val="8"/>
                <w:lang w:val="zh-TW" w:eastAsia="zh-TW" w:bidi="zh-TW"/>
              </w:rPr>
            </w:pPr>
            <w:r w:rsidRPr="00891D9B">
              <w:rPr>
                <w:color w:val="auto"/>
                <w:sz w:val="8"/>
                <w:szCs w:val="8"/>
                <w:lang w:eastAsia="zh-CN"/>
              </w:rPr>
              <w:t>•V-</w:t>
            </w:r>
            <w:r w:rsidRPr="00891D9B">
              <w:rPr>
                <w:color w:val="auto"/>
                <w:sz w:val="8"/>
                <w:szCs w:val="8"/>
                <w:lang w:eastAsia="zh-CN"/>
              </w:rPr>
              <w:tab/>
              <w:t>■</w:t>
            </w:r>
          </w:p>
          <w:p w:rsidR="00891D9B" w:rsidRPr="00891D9B" w:rsidRDefault="00891D9B" w:rsidP="00891D9B">
            <w:pPr>
              <w:spacing w:line="355"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混淆使用认证证书和认证标 准的</w:t>
            </w:r>
          </w:p>
        </w:tc>
        <w:tc>
          <w:tcPr>
            <w:tcW w:w="1541"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初次违反，情节 轻微,没造成危 害后果，已立即 自行改正或在限 期内改正的</w:t>
            </w:r>
          </w:p>
        </w:tc>
        <w:tc>
          <w:tcPr>
            <w:tcW w:w="3658"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《认证证书和认证标志管理办法》第十 二条所列行为,第二十五条,对混淆使 用认证证书和认证标准的，地方认证监 督管理部门应当责令其限期改正，逾期 不改正的处以</w:t>
            </w:r>
            <w:r w:rsidRPr="00891D9B">
              <w:rPr>
                <w:color w:val="auto"/>
                <w:lang w:val="zh-TW" w:eastAsia="zh-TW" w:bidi="zh-TW"/>
              </w:rPr>
              <w:t>2</w:t>
            </w:r>
            <w:r w:rsidRPr="00891D9B">
              <w:rPr>
                <w:rFonts w:ascii="宋体" w:eastAsia="宋体" w:hAnsi="宋体" w:cs="宋体"/>
                <w:color w:val="auto"/>
                <w:sz w:val="20"/>
                <w:szCs w:val="20"/>
                <w:lang w:val="zh-TW" w:eastAsia="zh-TW" w:bidi="zh-TW"/>
              </w:rPr>
              <w:t>万元以下罚款。</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bottom"/>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8" w:lineRule="exact"/>
              <w:jc w:val="both"/>
              <w:rPr>
                <w:rFonts w:ascii="宋体" w:eastAsia="宋体" w:hAnsi="宋体" w:cs="宋体"/>
                <w:color w:val="auto"/>
                <w:sz w:val="20"/>
                <w:szCs w:val="20"/>
                <w:lang w:val="zh-TW" w:eastAsia="zh-TW" w:bidi="zh-TW"/>
              </w:rPr>
            </w:pPr>
          </w:p>
        </w:tc>
      </w:tr>
    </w:tbl>
    <w:tbl>
      <w:tblPr>
        <w:tblpPr w:leftFromText="180" w:rightFromText="180" w:vertAnchor="text" w:horzAnchor="margin" w:tblpY="7938"/>
        <w:tblW w:w="0" w:type="auto"/>
        <w:tblLayout w:type="fixed"/>
        <w:tblCellMar>
          <w:left w:w="10" w:type="dxa"/>
          <w:right w:w="10" w:type="dxa"/>
        </w:tblCellMar>
        <w:tblLook w:val="04A0" w:firstRow="1" w:lastRow="0" w:firstColumn="1" w:lastColumn="0" w:noHBand="0" w:noVBand="1"/>
      </w:tblPr>
      <w:tblGrid>
        <w:gridCol w:w="504"/>
        <w:gridCol w:w="2664"/>
        <w:gridCol w:w="1526"/>
        <w:gridCol w:w="3658"/>
        <w:gridCol w:w="672"/>
        <w:gridCol w:w="58"/>
      </w:tblGrid>
      <w:tr w:rsidR="00891D9B" w:rsidRPr="00891D9B" w:rsidTr="008E34AF">
        <w:trPr>
          <w:gridAfter w:val="1"/>
          <w:wAfter w:w="58" w:type="dxa"/>
          <w:trHeight w:hRule="exact" w:val="773"/>
        </w:trPr>
        <w:tc>
          <w:tcPr>
            <w:tcW w:w="504" w:type="dxa"/>
            <w:tcBorders>
              <w:top w:val="single" w:sz="4" w:space="0" w:color="auto"/>
              <w:left w:val="single" w:sz="4" w:space="0" w:color="auto"/>
            </w:tcBorders>
            <w:shd w:val="clear" w:color="auto" w:fill="FFFFFF"/>
            <w:vAlign w:val="center"/>
          </w:tcPr>
          <w:p w:rsidR="00891D9B" w:rsidRPr="00891D9B" w:rsidRDefault="00891D9B" w:rsidP="00891D9B">
            <w:pP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序号</w:t>
            </w:r>
          </w:p>
        </w:tc>
        <w:tc>
          <w:tcPr>
            <w:tcW w:w="2664" w:type="dxa"/>
            <w:tcBorders>
              <w:top w:val="single" w:sz="4" w:space="0" w:color="auto"/>
              <w:left w:val="single" w:sz="4" w:space="0" w:color="auto"/>
            </w:tcBorders>
            <w:shd w:val="clear" w:color="auto" w:fill="FFFFFF"/>
            <w:vAlign w:val="center"/>
          </w:tcPr>
          <w:p w:rsidR="00891D9B" w:rsidRPr="00891D9B" w:rsidRDefault="00891D9B" w:rsidP="00891D9B">
            <w:pPr>
              <w:ind w:firstLine="46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26"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58"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7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2914"/>
        </w:trPr>
        <w:tc>
          <w:tcPr>
            <w:tcW w:w="50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rPr>
                <w:rFonts w:ascii="宋体" w:eastAsia="宋体" w:hAnsi="宋体" w:cs="宋体"/>
                <w:color w:val="auto"/>
                <w:sz w:val="20"/>
                <w:szCs w:val="20"/>
                <w:lang w:val="zh-TW" w:eastAsia="zh-CN" w:bidi="zh-TW"/>
              </w:rPr>
            </w:pPr>
            <w:r w:rsidRPr="00891D9B">
              <w:rPr>
                <w:rFonts w:eastAsia="宋体" w:hint="eastAsia"/>
                <w:color w:val="auto"/>
                <w:sz w:val="20"/>
                <w:szCs w:val="20"/>
                <w:lang w:val="zh-TW" w:eastAsia="zh-CN" w:bidi="zh-TW"/>
              </w:rPr>
              <w:t>69</w:t>
            </w:r>
          </w:p>
        </w:tc>
        <w:tc>
          <w:tcPr>
            <w:tcW w:w="2664"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3"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取得生产许可证的企业未在 规定期限内向省、自治区、直 辖市工业产品生产许可证主 管部门提交报告的</w:t>
            </w:r>
          </w:p>
        </w:tc>
        <w:tc>
          <w:tcPr>
            <w:tcW w:w="1526"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5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责令限期改正后 及时改正的</w:t>
            </w:r>
          </w:p>
        </w:tc>
        <w:tc>
          <w:tcPr>
            <w:tcW w:w="3658" w:type="dxa"/>
            <w:tcBorders>
              <w:top w:val="single" w:sz="4" w:space="0" w:color="auto"/>
              <w:left w:val="single" w:sz="4" w:space="0" w:color="auto"/>
              <w:bottom w:val="single" w:sz="4" w:space="0" w:color="auto"/>
            </w:tcBorders>
            <w:shd w:val="clear" w:color="auto" w:fill="FFFFFF"/>
            <w:vAlign w:val="bottom"/>
          </w:tcPr>
          <w:p w:rsidR="00891D9B" w:rsidRPr="00891D9B" w:rsidRDefault="00891D9B" w:rsidP="00891D9B">
            <w:pPr>
              <w:spacing w:line="359"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《中华人民共和国工业产品生产许可证 管理条例》第五十三条取得生产许可证 的企业未依照本条例规定定期向省、自 治区、直辖市工业产品生产许可证主管 部门提交报告的，由省、自治区、直辖 市工业产品生产许可证主管部门责令限 期改正；逾期未改正的，处</w:t>
            </w:r>
            <w:r w:rsidRPr="00891D9B">
              <w:rPr>
                <w:color w:val="auto"/>
                <w:lang w:val="zh-TW" w:eastAsia="zh-TW" w:bidi="zh-TW"/>
              </w:rPr>
              <w:t>5000</w:t>
            </w:r>
            <w:r w:rsidRPr="00891D9B">
              <w:rPr>
                <w:rFonts w:ascii="宋体" w:eastAsia="宋体" w:hAnsi="宋体" w:cs="宋体"/>
                <w:color w:val="auto"/>
                <w:sz w:val="20"/>
                <w:szCs w:val="20"/>
                <w:lang w:val="zh-TW" w:eastAsia="zh-TW" w:bidi="zh-TW"/>
              </w:rPr>
              <w:t>元以 下的罚款。</w:t>
            </w:r>
          </w:p>
        </w:tc>
        <w:tc>
          <w:tcPr>
            <w:tcW w:w="7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59" w:lineRule="exact"/>
              <w:jc w:val="center"/>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sz w:val="2"/>
          <w:szCs w:val="2"/>
          <w:lang w:eastAsia="zh-CN"/>
        </w:rPr>
      </w:pPr>
      <w:r w:rsidRPr="00891D9B">
        <w:rPr>
          <w:lang w:eastAsia="zh-CN"/>
        </w:rPr>
        <w:br w:type="page"/>
      </w:r>
    </w:p>
    <w:tbl>
      <w:tblPr>
        <w:tblpPr w:leftFromText="180" w:rightFromText="180" w:vertAnchor="text" w:horzAnchor="margin" w:tblpY="71"/>
        <w:tblW w:w="9091" w:type="dxa"/>
        <w:tblLayout w:type="fixed"/>
        <w:tblCellMar>
          <w:left w:w="10" w:type="dxa"/>
          <w:right w:w="10" w:type="dxa"/>
        </w:tblCellMar>
        <w:tblLook w:val="04A0" w:firstRow="1" w:lastRow="0" w:firstColumn="1" w:lastColumn="0" w:noHBand="0" w:noVBand="1"/>
      </w:tblPr>
      <w:tblGrid>
        <w:gridCol w:w="475"/>
        <w:gridCol w:w="2717"/>
        <w:gridCol w:w="1550"/>
        <w:gridCol w:w="3667"/>
        <w:gridCol w:w="682"/>
      </w:tblGrid>
      <w:tr w:rsidR="00891D9B" w:rsidRPr="00891D9B" w:rsidTr="008E34AF">
        <w:trPr>
          <w:trHeight w:hRule="exact" w:val="778"/>
        </w:trPr>
        <w:tc>
          <w:tcPr>
            <w:tcW w:w="475" w:type="dxa"/>
            <w:tcBorders>
              <w:top w:val="single" w:sz="4" w:space="0" w:color="auto"/>
              <w:left w:val="single" w:sz="4" w:space="0" w:color="auto"/>
            </w:tcBorders>
            <w:shd w:val="clear" w:color="auto" w:fill="FFFFFF"/>
            <w:vAlign w:val="center"/>
          </w:tcPr>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lastRenderedPageBreak/>
              <w:t>序号</w:t>
            </w:r>
          </w:p>
        </w:tc>
        <w:tc>
          <w:tcPr>
            <w:tcW w:w="2717" w:type="dxa"/>
            <w:tcBorders>
              <w:top w:val="single" w:sz="4" w:space="0" w:color="auto"/>
              <w:left w:val="single" w:sz="4" w:space="0" w:color="auto"/>
            </w:tcBorders>
            <w:shd w:val="clear" w:color="auto" w:fill="FFFFFF"/>
            <w:vAlign w:val="center"/>
          </w:tcPr>
          <w:p w:rsidR="00891D9B" w:rsidRPr="00891D9B" w:rsidRDefault="00891D9B" w:rsidP="00891D9B">
            <w:pPr>
              <w:ind w:firstLine="440"/>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违法行为（列举）</w:t>
            </w:r>
          </w:p>
        </w:tc>
        <w:tc>
          <w:tcPr>
            <w:tcW w:w="1550"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不予处罚条件</w:t>
            </w:r>
          </w:p>
        </w:tc>
        <w:tc>
          <w:tcPr>
            <w:tcW w:w="3667" w:type="dxa"/>
            <w:tcBorders>
              <w:top w:val="single" w:sz="4" w:space="0" w:color="auto"/>
              <w:left w:val="single" w:sz="4" w:space="0" w:color="auto"/>
            </w:tcBorders>
            <w:shd w:val="clear" w:color="auto" w:fill="FFFFFF"/>
            <w:vAlign w:val="center"/>
          </w:tcPr>
          <w:p w:rsidR="00891D9B" w:rsidRPr="00891D9B" w:rsidRDefault="00891D9B" w:rsidP="00891D9B">
            <w:pPr>
              <w:jc w:val="center"/>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法律依据</w:t>
            </w:r>
          </w:p>
        </w:tc>
        <w:tc>
          <w:tcPr>
            <w:tcW w:w="682" w:type="dxa"/>
            <w:tcBorders>
              <w:top w:val="single" w:sz="4" w:space="0" w:color="auto"/>
              <w:left w:val="single" w:sz="4" w:space="0" w:color="auto"/>
              <w:right w:val="single" w:sz="4" w:space="0" w:color="auto"/>
            </w:tcBorders>
            <w:shd w:val="clear" w:color="auto" w:fill="FFFFFF"/>
            <w:vAlign w:val="bottom"/>
          </w:tcPr>
          <w:p w:rsidR="00891D9B" w:rsidRPr="00891D9B" w:rsidRDefault="00891D9B" w:rsidP="00891D9B">
            <w:pPr>
              <w:spacing w:after="120"/>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实施</w:t>
            </w:r>
          </w:p>
          <w:p w:rsidR="00891D9B" w:rsidRPr="00891D9B" w:rsidRDefault="00891D9B" w:rsidP="00891D9B">
            <w:pPr>
              <w:jc w:val="both"/>
              <w:rPr>
                <w:rFonts w:ascii="宋体" w:eastAsia="宋体" w:hAnsi="宋体" w:cs="宋体"/>
                <w:sz w:val="20"/>
                <w:szCs w:val="20"/>
                <w:lang w:val="zh-TW" w:eastAsia="zh-TW" w:bidi="zh-TW"/>
              </w:rPr>
            </w:pPr>
            <w:r w:rsidRPr="00891D9B">
              <w:rPr>
                <w:rFonts w:ascii="宋体" w:eastAsia="宋体" w:hAnsi="宋体" w:cs="宋体"/>
                <w:b/>
                <w:bCs/>
                <w:sz w:val="20"/>
                <w:szCs w:val="20"/>
                <w:lang w:val="zh-TW" w:eastAsia="zh-TW" w:bidi="zh-TW"/>
              </w:rPr>
              <w:t>主体</w:t>
            </w:r>
          </w:p>
        </w:tc>
      </w:tr>
      <w:tr w:rsidR="00891D9B" w:rsidRPr="00891D9B" w:rsidTr="008E34AF">
        <w:trPr>
          <w:trHeight w:hRule="exact" w:val="3706"/>
        </w:trPr>
        <w:tc>
          <w:tcPr>
            <w:tcW w:w="475"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jc w:val="both"/>
              <w:rPr>
                <w:rFonts w:ascii="宋体" w:eastAsia="宋体" w:hAnsi="宋体" w:cs="宋体"/>
                <w:color w:val="auto"/>
                <w:lang w:val="zh-TW" w:eastAsia="zh-CN" w:bidi="zh-TW"/>
              </w:rPr>
            </w:pPr>
            <w:r w:rsidRPr="00891D9B">
              <w:rPr>
                <w:rFonts w:eastAsia="宋体" w:hint="eastAsia"/>
                <w:color w:val="auto"/>
                <w:lang w:val="zh-TW" w:eastAsia="zh-CN" w:bidi="zh-TW"/>
              </w:rPr>
              <w:t>70</w:t>
            </w:r>
          </w:p>
        </w:tc>
        <w:tc>
          <w:tcPr>
            <w:tcW w:w="2717"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78"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违反《中华人民共和国产品质 量法》第二十七条第一款第 四、五项，产品</w:t>
            </w:r>
            <w:r w:rsidRPr="00891D9B">
              <w:rPr>
                <w:rFonts w:ascii="宋体" w:eastAsia="宋体" w:hAnsi="宋体" w:cs="宋体" w:hint="eastAsia"/>
                <w:color w:val="auto"/>
                <w:sz w:val="20"/>
                <w:szCs w:val="20"/>
                <w:lang w:val="zh-TW" w:eastAsia="zh-CN" w:bidi="zh-TW"/>
              </w:rPr>
              <w:t>（非食品）</w:t>
            </w:r>
            <w:r w:rsidRPr="00891D9B">
              <w:rPr>
                <w:rFonts w:ascii="宋体" w:eastAsia="宋体" w:hAnsi="宋体" w:cs="宋体"/>
                <w:color w:val="auto"/>
                <w:sz w:val="20"/>
                <w:szCs w:val="20"/>
                <w:lang w:val="zh-TW" w:eastAsia="zh-TW" w:bidi="zh-TW"/>
              </w:rPr>
              <w:t>标识不符合规 定</w:t>
            </w:r>
          </w:p>
        </w:tc>
        <w:tc>
          <w:tcPr>
            <w:tcW w:w="1550"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0"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首次发现，情节 轻微的,没造成 实际危害后果, 责令改正及时改 正的</w:t>
            </w:r>
          </w:p>
        </w:tc>
        <w:tc>
          <w:tcPr>
            <w:tcW w:w="3667" w:type="dxa"/>
            <w:tcBorders>
              <w:top w:val="single" w:sz="4" w:space="0" w:color="auto"/>
              <w:left w:val="single" w:sz="4" w:space="0" w:color="auto"/>
              <w:bottom w:val="single" w:sz="4" w:space="0" w:color="auto"/>
            </w:tcBorders>
            <w:shd w:val="clear" w:color="auto" w:fill="FFFFFF"/>
            <w:vAlign w:val="center"/>
          </w:tcPr>
          <w:p w:rsidR="00891D9B" w:rsidRPr="00891D9B" w:rsidRDefault="00891D9B" w:rsidP="00891D9B">
            <w:pPr>
              <w:spacing w:line="367" w:lineRule="exact"/>
              <w:jc w:val="both"/>
              <w:rPr>
                <w:rFonts w:ascii="宋体" w:eastAsia="宋体" w:hAnsi="宋体" w:cs="宋体"/>
                <w:color w:val="auto"/>
                <w:sz w:val="20"/>
                <w:szCs w:val="20"/>
                <w:lang w:val="zh-TW" w:eastAsia="zh-TW" w:bidi="zh-TW"/>
              </w:rPr>
            </w:pPr>
            <w:r w:rsidRPr="00891D9B">
              <w:rPr>
                <w:rFonts w:ascii="宋体" w:eastAsia="宋体" w:hAnsi="宋体" w:cs="宋体"/>
                <w:color w:val="auto"/>
                <w:sz w:val="20"/>
                <w:szCs w:val="20"/>
                <w:lang w:val="zh-TW" w:eastAsia="zh-TW" w:bidi="zh-TW"/>
              </w:rPr>
              <w:t>《中华人民共和国产品质量法》第五十 四条，产品标识不符合本法第二十七条 规定，责令改正；有包装的产品标识不 符合本法第二十七条第（四）项、第（五: 项规定，情节严重的，责令停止生产、 销售，并处违法生产、销售产品货值金 额百分之三十以下罚款;有违法所得的, 并处没收违法所得。</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rsidR="00891D9B" w:rsidRPr="00891D9B" w:rsidRDefault="00891D9B" w:rsidP="00891D9B">
            <w:pPr>
              <w:spacing w:line="361" w:lineRule="exact"/>
              <w:jc w:val="both"/>
              <w:rPr>
                <w:rFonts w:ascii="宋体" w:eastAsia="宋体" w:hAnsi="宋体" w:cs="宋体"/>
                <w:color w:val="auto"/>
                <w:sz w:val="20"/>
                <w:szCs w:val="20"/>
                <w:lang w:val="zh-TW" w:eastAsia="zh-CN" w:bidi="zh-TW"/>
              </w:rPr>
            </w:pPr>
            <w:r w:rsidRPr="00891D9B">
              <w:rPr>
                <w:rFonts w:ascii="宋体" w:eastAsia="宋体" w:hAnsi="宋体" w:cs="宋体" w:hint="eastAsia"/>
                <w:color w:val="auto"/>
                <w:sz w:val="20"/>
                <w:szCs w:val="20"/>
                <w:lang w:val="zh-TW" w:eastAsia="zh-CN" w:bidi="zh-TW"/>
              </w:rPr>
              <w:t>梅州</w:t>
            </w:r>
            <w:r w:rsidRPr="00891D9B">
              <w:rPr>
                <w:rFonts w:ascii="宋体" w:eastAsia="宋体" w:hAnsi="宋体" w:cs="宋体"/>
                <w:color w:val="auto"/>
                <w:sz w:val="20"/>
                <w:szCs w:val="20"/>
                <w:lang w:val="zh-TW" w:eastAsia="zh-TW" w:bidi="zh-TW"/>
              </w:rPr>
              <w:t xml:space="preserve"> 市各 级市 </w:t>
            </w:r>
            <w:proofErr w:type="gramStart"/>
            <w:r w:rsidRPr="00891D9B">
              <w:rPr>
                <w:rFonts w:ascii="宋体" w:eastAsia="宋体" w:hAnsi="宋体" w:cs="宋体"/>
                <w:color w:val="auto"/>
                <w:sz w:val="20"/>
                <w:szCs w:val="20"/>
                <w:lang w:val="zh-TW" w:eastAsia="zh-TW" w:bidi="zh-TW"/>
              </w:rPr>
              <w:t>场监</w:t>
            </w:r>
            <w:proofErr w:type="gramEnd"/>
            <w:r w:rsidRPr="00891D9B">
              <w:rPr>
                <w:rFonts w:ascii="宋体" w:eastAsia="宋体" w:hAnsi="宋体" w:cs="宋体"/>
                <w:color w:val="auto"/>
                <w:sz w:val="20"/>
                <w:szCs w:val="20"/>
                <w:lang w:val="zh-TW" w:eastAsia="zh-TW" w:bidi="zh-TW"/>
              </w:rPr>
              <w:t xml:space="preserve"> 督管 理</w:t>
            </w:r>
            <w:r w:rsidRPr="00891D9B">
              <w:rPr>
                <w:rFonts w:ascii="宋体" w:eastAsia="宋体" w:hAnsi="宋体" w:cs="宋体" w:hint="eastAsia"/>
                <w:color w:val="auto"/>
                <w:sz w:val="20"/>
                <w:szCs w:val="20"/>
                <w:lang w:val="zh-TW" w:eastAsia="zh-CN" w:bidi="zh-TW"/>
              </w:rPr>
              <w:t>部门</w:t>
            </w:r>
          </w:p>
          <w:p w:rsidR="00891D9B" w:rsidRPr="00891D9B" w:rsidRDefault="00891D9B" w:rsidP="00891D9B">
            <w:pPr>
              <w:spacing w:line="361" w:lineRule="exact"/>
              <w:ind w:firstLine="200"/>
              <w:rPr>
                <w:rFonts w:ascii="宋体" w:eastAsia="宋体" w:hAnsi="宋体" w:cs="宋体"/>
                <w:color w:val="auto"/>
                <w:sz w:val="20"/>
                <w:szCs w:val="20"/>
                <w:lang w:val="zh-TW" w:eastAsia="zh-TW" w:bidi="zh-TW"/>
              </w:rPr>
            </w:pPr>
          </w:p>
        </w:tc>
      </w:tr>
    </w:tbl>
    <w:p w:rsidR="00891D9B" w:rsidRPr="00891D9B" w:rsidRDefault="00891D9B" w:rsidP="00891D9B">
      <w:pPr>
        <w:spacing w:line="1" w:lineRule="exact"/>
        <w:rPr>
          <w:rFonts w:eastAsiaTheme="minorEastAsia"/>
          <w:sz w:val="2"/>
          <w:szCs w:val="2"/>
          <w:lang w:eastAsia="zh-CN"/>
        </w:rPr>
        <w:sectPr w:rsidR="00891D9B" w:rsidRPr="00891D9B">
          <w:footerReference w:type="even" r:id="rId28"/>
          <w:footerReference w:type="default" r:id="rId29"/>
          <w:pgSz w:w="11900" w:h="16840"/>
          <w:pgMar w:top="1995" w:right="1259" w:bottom="1844" w:left="1540" w:header="0" w:footer="3" w:gutter="0"/>
          <w:cols w:space="720"/>
          <w:docGrid w:linePitch="360"/>
        </w:sectPr>
      </w:pPr>
    </w:p>
    <w:p w:rsidR="00891D9B" w:rsidRPr="00891D9B" w:rsidRDefault="00891D9B" w:rsidP="00891D9B">
      <w:pPr>
        <w:rPr>
          <w:rFonts w:eastAsia="宋体"/>
          <w:lang w:eastAsia="zh-CN"/>
        </w:rPr>
        <w:sectPr w:rsidR="00891D9B" w:rsidRPr="00891D9B">
          <w:pgSz w:w="11900" w:h="16840"/>
          <w:pgMar w:top="2136" w:right="1020" w:bottom="2136" w:left="14" w:header="0" w:footer="3" w:gutter="0"/>
          <w:cols w:space="720"/>
          <w:docGrid w:linePitch="360"/>
        </w:sectPr>
      </w:pPr>
    </w:p>
    <w:p w:rsidR="00BA34A9" w:rsidRPr="00891D9B" w:rsidRDefault="00891D9B" w:rsidP="00891D9B">
      <w:pPr>
        <w:tabs>
          <w:tab w:val="left" w:pos="1250"/>
        </w:tabs>
        <w:jc w:val="both"/>
        <w:rPr>
          <w:rFonts w:eastAsia="宋体"/>
          <w:color w:val="auto"/>
          <w:kern w:val="2"/>
          <w:sz w:val="2"/>
          <w:szCs w:val="2"/>
          <w:lang w:eastAsia="zh-CN"/>
        </w:rPr>
      </w:pPr>
      <w:r w:rsidRPr="00891D9B">
        <w:rPr>
          <w:rFonts w:eastAsia="宋体"/>
          <w:color w:val="auto"/>
          <w:kern w:val="2"/>
          <w:sz w:val="2"/>
          <w:szCs w:val="2"/>
          <w:lang w:eastAsia="zh-CN"/>
        </w:rPr>
        <w:lastRenderedPageBreak/>
        <w:tab/>
      </w:r>
    </w:p>
    <w:sectPr w:rsidR="00BA34A9" w:rsidRPr="00891D9B" w:rsidSect="00891D9B">
      <w:footerReference w:type="even" r:id="rId30"/>
      <w:footerReference w:type="default" r:id="rId31"/>
      <w:pgSz w:w="11900" w:h="16840"/>
      <w:pgMar w:top="2041" w:right="1266" w:bottom="1845" w:left="1556"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F2" w:rsidRDefault="002C60F2"/>
  </w:endnote>
  <w:endnote w:type="continuationSeparator" w:id="0">
    <w:p w:rsidR="002C60F2" w:rsidRDefault="002C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48000" behindDoc="1" locked="0" layoutInCell="1" allowOverlap="1" wp14:anchorId="571CC12B" wp14:editId="052B6218">
              <wp:simplePos x="0" y="0"/>
              <wp:positionH relativeFrom="page">
                <wp:posOffset>997585</wp:posOffset>
              </wp:positionH>
              <wp:positionV relativeFrom="page">
                <wp:posOffset>10066020</wp:posOffset>
              </wp:positionV>
              <wp:extent cx="435610" cy="125095"/>
              <wp:effectExtent l="0" t="0" r="0" b="0"/>
              <wp:wrapNone/>
              <wp:docPr id="3" name="Shape 3"/>
              <wp:cNvGraphicFramePr/>
              <a:graphic xmlns:a="http://schemas.openxmlformats.org/drawingml/2006/main">
                <a:graphicData uri="http://schemas.microsoft.com/office/word/2010/wordprocessingShape">
                  <wps:wsp>
                    <wps:cNvSpPr txBox="1"/>
                    <wps:spPr>
                      <a:xfrm>
                        <a:off x="0" y="0"/>
                        <a:ext cx="435610" cy="125095"/>
                      </a:xfrm>
                      <a:prstGeom prst="rect">
                        <a:avLst/>
                      </a:prstGeom>
                      <a:noFill/>
                    </wps:spPr>
                    <wps:txbx>
                      <w:txbxContent>
                        <w:p w:rsidR="008E34AF" w:rsidRDefault="008E34AF">
                          <w:pPr>
                            <w:pStyle w:val="Headerorfooter20"/>
                            <w:rPr>
                              <w:sz w:val="28"/>
                              <w:szCs w:val="28"/>
                            </w:rPr>
                          </w:pPr>
                          <w:r>
                            <w:rPr>
                              <w:rFonts w:ascii="宋体" w:eastAsia="宋体" w:hAnsi="宋体" w:cs="宋体"/>
                              <w:sz w:val="28"/>
                              <w:szCs w:val="28"/>
                              <w:lang w:val="en-US" w:eastAsia="en-US" w:bidi="en-US"/>
                            </w:rPr>
                            <w:t>-</w:t>
                          </w:r>
                          <w:r>
                            <w:fldChar w:fldCharType="begin"/>
                          </w:r>
                          <w:r>
                            <w:instrText xml:space="preserve"> PAGE \* MERGEFORMAT </w:instrText>
                          </w:r>
                          <w:r>
                            <w:fldChar w:fldCharType="separate"/>
                          </w:r>
                          <w:r w:rsidR="00EE3035" w:rsidRPr="00EE3035">
                            <w:rPr>
                              <w:rFonts w:ascii="宋体" w:eastAsia="宋体" w:hAnsi="宋体" w:cs="宋体"/>
                              <w:noProof/>
                              <w:sz w:val="28"/>
                              <w:szCs w:val="28"/>
                            </w:rPr>
                            <w:t>6</w:t>
                          </w:r>
                          <w:r>
                            <w:rPr>
                              <w:rFonts w:ascii="宋体" w:eastAsia="宋体" w:hAnsi="宋体" w:cs="宋体"/>
                              <w:sz w:val="28"/>
                              <w:szCs w:val="28"/>
                            </w:rPr>
                            <w:fldChar w:fldCharType="end"/>
                          </w:r>
                          <w:r>
                            <w:rPr>
                              <w:rFonts w:ascii="宋体" w:eastAsia="宋体" w:hAnsi="宋体" w:cs="宋体"/>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8.55pt;margin-top:792.6pt;width:34.3pt;height:9.85pt;z-index:-2516684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" filled="f" stroked="f">
              <v:textbox style="mso-fit-shape-to-text:t" inset="0,0,0,0">
                <w:txbxContent>
                  <w:p w:rsidR="008E34AF" w:rsidRDefault="008E34AF">
                    <w:pPr>
                      <w:pStyle w:val="Headerorfooter20"/>
                      <w:rPr>
                        <w:sz w:val="28"/>
                        <w:szCs w:val="28"/>
                      </w:rPr>
                    </w:pPr>
                    <w:r>
                      <w:rPr>
                        <w:rFonts w:ascii="宋体" w:eastAsia="宋体" w:hAnsi="宋体" w:cs="宋体"/>
                        <w:sz w:val="28"/>
                        <w:szCs w:val="28"/>
                        <w:lang w:val="en-US" w:eastAsia="en-US" w:bidi="en-US"/>
                      </w:rPr>
                      <w:t>-</w:t>
                    </w:r>
                    <w:r>
                      <w:fldChar w:fldCharType="begin"/>
                    </w:r>
                    <w:r>
                      <w:instrText xml:space="preserve"> PAGE \* MERGEFORMAT </w:instrText>
                    </w:r>
                    <w:r>
                      <w:fldChar w:fldCharType="separate"/>
                    </w:r>
                    <w:r w:rsidR="00EE3035" w:rsidRPr="00EE3035">
                      <w:rPr>
                        <w:rFonts w:ascii="宋体" w:eastAsia="宋体" w:hAnsi="宋体" w:cs="宋体"/>
                        <w:noProof/>
                        <w:sz w:val="28"/>
                        <w:szCs w:val="28"/>
                      </w:rPr>
                      <w:t>6</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4384" behindDoc="1" locked="0" layoutInCell="1" allowOverlap="1" wp14:anchorId="268505F3" wp14:editId="584206BB">
              <wp:simplePos x="0" y="0"/>
              <wp:positionH relativeFrom="page">
                <wp:posOffset>1035685</wp:posOffset>
              </wp:positionH>
              <wp:positionV relativeFrom="page">
                <wp:posOffset>9955530</wp:posOffset>
              </wp:positionV>
              <wp:extent cx="536575" cy="125095"/>
              <wp:effectExtent l="0" t="0" r="0" b="0"/>
              <wp:wrapNone/>
              <wp:docPr id="20" name="Shape 20"/>
              <wp:cNvGraphicFramePr/>
              <a:graphic xmlns:a="http://schemas.openxmlformats.org/drawingml/2006/main">
                <a:graphicData uri="http://schemas.microsoft.com/office/word/2010/wordprocessingShape">
                  <wps:wsp>
                    <wps:cNvSpPr txBox="1"/>
                    <wps:spPr>
                      <a:xfrm>
                        <a:off x="0" y="0"/>
                        <a:ext cx="536575"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14</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0" o:spid="_x0000_s1033" type="#_x0000_t202" style="position:absolute;margin-left:81.55pt;margin-top:783.9pt;width:42.25pt;height:9.85pt;z-index:-2516520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14</w:t>
                    </w:r>
                    <w:r>
                      <w:fldChar w:fldCharType="end"/>
                    </w:r>
                    <w:r>
                      <w:t xml:space="preserve"> </w:t>
                    </w:r>
                    <w:r>
                      <w:rPr>
                        <w:lang w:val="en-US" w:eastAsia="en-US" w:bidi="en-US"/>
                      </w:rPr>
                      <w:t>-</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5408" behindDoc="1" locked="0" layoutInCell="1" allowOverlap="1" wp14:anchorId="3403C5A2" wp14:editId="0FC1AABA">
              <wp:simplePos x="0" y="0"/>
              <wp:positionH relativeFrom="page">
                <wp:posOffset>1035685</wp:posOffset>
              </wp:positionH>
              <wp:positionV relativeFrom="page">
                <wp:posOffset>9955530</wp:posOffset>
              </wp:positionV>
              <wp:extent cx="536575" cy="125095"/>
              <wp:effectExtent l="0" t="0" r="0" b="0"/>
              <wp:wrapNone/>
              <wp:docPr id="18" name="Shape 18"/>
              <wp:cNvGraphicFramePr/>
              <a:graphic xmlns:a="http://schemas.openxmlformats.org/drawingml/2006/main">
                <a:graphicData uri="http://schemas.microsoft.com/office/word/2010/wordprocessingShape">
                  <wps:wsp>
                    <wps:cNvSpPr txBox="1"/>
                    <wps:spPr>
                      <a:xfrm>
                        <a:off x="0" y="0"/>
                        <a:ext cx="536575"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0373CD">
                            <w:rPr>
                              <w:noProof/>
                            </w:rPr>
                            <w:t>15</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8" o:spid="_x0000_s1034" type="#_x0000_t202" style="position:absolute;margin-left:81.55pt;margin-top:783.9pt;width:42.25pt;height:9.85pt;z-index:-2516510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0373CD">
                      <w:rPr>
                        <w:noProof/>
                      </w:rPr>
                      <w:t>15</w:t>
                    </w:r>
                    <w:r>
                      <w:fldChar w:fldCharType="end"/>
                    </w:r>
                    <w:r>
                      <w:t xml:space="preserve"> </w:t>
                    </w:r>
                    <w:r>
                      <w:rPr>
                        <w:lang w:val="en-US" w:eastAsia="en-US" w:bidi="en-US"/>
                      </w:rPr>
                      <w:t>-</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6432" behindDoc="1" locked="0" layoutInCell="1" allowOverlap="1" wp14:anchorId="1C532392" wp14:editId="3C88642B">
              <wp:simplePos x="0" y="0"/>
              <wp:positionH relativeFrom="page">
                <wp:posOffset>6197600</wp:posOffset>
              </wp:positionH>
              <wp:positionV relativeFrom="page">
                <wp:posOffset>9975215</wp:posOffset>
              </wp:positionV>
              <wp:extent cx="542290" cy="125095"/>
              <wp:effectExtent l="0" t="0" r="0" b="0"/>
              <wp:wrapNone/>
              <wp:docPr id="22" name="Shape 22"/>
              <wp:cNvGraphicFramePr/>
              <a:graphic xmlns:a="http://schemas.openxmlformats.org/drawingml/2006/main">
                <a:graphicData uri="http://schemas.microsoft.com/office/word/2010/wordprocessingShape">
                  <wps:wsp>
                    <wps:cNvSpPr txBox="1"/>
                    <wps:spPr>
                      <a:xfrm>
                        <a:off x="0" y="0"/>
                        <a:ext cx="54229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13</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2" o:spid="_x0000_s1035" type="#_x0000_t202" style="position:absolute;margin-left:488pt;margin-top:785.45pt;width:42.7pt;height:9.85pt;z-index:-2516500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13</w:t>
                    </w:r>
                    <w:r>
                      <w:fldChar w:fldCharType="end"/>
                    </w:r>
                    <w:r>
                      <w:t xml:space="preserve"> </w:t>
                    </w:r>
                    <w:r>
                      <w:rPr>
                        <w:lang w:val="zh-TW" w:eastAsia="zh-TW" w:bidi="zh-TW"/>
                      </w:rPr>
                      <w:t>-</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7456" behindDoc="1" locked="0" layoutInCell="1" allowOverlap="1" wp14:anchorId="6222CA6D" wp14:editId="6BBC9B06">
              <wp:simplePos x="0" y="0"/>
              <wp:positionH relativeFrom="page">
                <wp:posOffset>1118235</wp:posOffset>
              </wp:positionH>
              <wp:positionV relativeFrom="page">
                <wp:posOffset>9935845</wp:posOffset>
              </wp:positionV>
              <wp:extent cx="530225" cy="125095"/>
              <wp:effectExtent l="0" t="0" r="0" b="0"/>
              <wp:wrapNone/>
              <wp:docPr id="26" name="Shape 26"/>
              <wp:cNvGraphicFramePr/>
              <a:graphic xmlns:a="http://schemas.openxmlformats.org/drawingml/2006/main">
                <a:graphicData uri="http://schemas.microsoft.com/office/word/2010/wordprocessingShape">
                  <wps:wsp>
                    <wps:cNvSpPr txBox="1"/>
                    <wps:spPr>
                      <a:xfrm>
                        <a:off x="0" y="0"/>
                        <a:ext cx="530225"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22</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6" type="#_x0000_t202" style="position:absolute;margin-left:88.05pt;margin-top:782.35pt;width:41.75pt;height:9.85pt;z-index:-25164902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22</w:t>
                    </w:r>
                    <w:r>
                      <w:fldChar w:fldCharType="end"/>
                    </w:r>
                    <w:r>
                      <w:t xml:space="preserve"> </w:t>
                    </w:r>
                    <w:r>
                      <w:rPr>
                        <w:lang w:val="zh-TW" w:eastAsia="zh-TW" w:bidi="zh-TW"/>
                      </w:rPr>
                      <w:t>-</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8480" behindDoc="1" locked="0" layoutInCell="1" allowOverlap="1" wp14:anchorId="12FE4DB8" wp14:editId="40F84FF4">
              <wp:simplePos x="0" y="0"/>
              <wp:positionH relativeFrom="page">
                <wp:posOffset>6229985</wp:posOffset>
              </wp:positionH>
              <wp:positionV relativeFrom="page">
                <wp:posOffset>9975215</wp:posOffset>
              </wp:positionV>
              <wp:extent cx="533400" cy="121920"/>
              <wp:effectExtent l="0" t="0" r="0" b="0"/>
              <wp:wrapNone/>
              <wp:docPr id="24" name="Shape 24"/>
              <wp:cNvGraphicFramePr/>
              <a:graphic xmlns:a="http://schemas.openxmlformats.org/drawingml/2006/main">
                <a:graphicData uri="http://schemas.microsoft.com/office/word/2010/wordprocessingShape">
                  <wps:wsp>
                    <wps:cNvSpPr txBox="1"/>
                    <wps:spPr>
                      <a:xfrm>
                        <a:off x="0" y="0"/>
                        <a:ext cx="533400" cy="121920"/>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21</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7" type="#_x0000_t202" style="position:absolute;margin-left:490.55pt;margin-top:785.45pt;width:42pt;height:9.6pt;z-index:-25164800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21</w:t>
                    </w:r>
                    <w:r>
                      <w:fldChar w:fldCharType="end"/>
                    </w:r>
                    <w:r>
                      <w:t xml:space="preserve"> </w:t>
                    </w:r>
                    <w:r>
                      <w:rPr>
                        <w:lang w:val="zh-TW" w:eastAsia="zh-TW" w:bidi="zh-TW"/>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9504" behindDoc="1" locked="0" layoutInCell="1" allowOverlap="1" wp14:anchorId="7618D138" wp14:editId="311F596A">
              <wp:simplePos x="0" y="0"/>
              <wp:positionH relativeFrom="page">
                <wp:posOffset>1094105</wp:posOffset>
              </wp:positionH>
              <wp:positionV relativeFrom="page">
                <wp:posOffset>10144760</wp:posOffset>
              </wp:positionV>
              <wp:extent cx="533400" cy="125095"/>
              <wp:effectExtent l="0" t="0" r="0" b="0"/>
              <wp:wrapNone/>
              <wp:docPr id="30" name="Shape 30"/>
              <wp:cNvGraphicFramePr/>
              <a:graphic xmlns:a="http://schemas.openxmlformats.org/drawingml/2006/main">
                <a:graphicData uri="http://schemas.microsoft.com/office/word/2010/wordprocessingShape">
                  <wps:wsp>
                    <wps:cNvSpPr txBox="1"/>
                    <wps:spPr>
                      <a:xfrm>
                        <a:off x="0" y="0"/>
                        <a:ext cx="53340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30</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8" type="#_x0000_t202" style="position:absolute;margin-left:86.15pt;margin-top:798.8pt;width:42pt;height:9.85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30</w:t>
                    </w:r>
                    <w:r>
                      <w:fldChar w:fldCharType="end"/>
                    </w:r>
                    <w:r>
                      <w:t xml:space="preserve"> </w:t>
                    </w:r>
                    <w:r>
                      <w:rPr>
                        <w:lang w:val="zh-TW" w:eastAsia="zh-TW" w:bidi="zh-TW"/>
                      </w:rPr>
                      <w:t>-</w:t>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70528" behindDoc="1" locked="0" layoutInCell="1" allowOverlap="1" wp14:anchorId="0256B4CB" wp14:editId="53628F22">
              <wp:simplePos x="0" y="0"/>
              <wp:positionH relativeFrom="page">
                <wp:posOffset>6212205</wp:posOffset>
              </wp:positionH>
              <wp:positionV relativeFrom="page">
                <wp:posOffset>10116820</wp:posOffset>
              </wp:positionV>
              <wp:extent cx="533400" cy="128270"/>
              <wp:effectExtent l="0" t="0" r="0" b="0"/>
              <wp:wrapNone/>
              <wp:docPr id="28" name="Shape 28"/>
              <wp:cNvGraphicFramePr/>
              <a:graphic xmlns:a="http://schemas.openxmlformats.org/drawingml/2006/main">
                <a:graphicData uri="http://schemas.microsoft.com/office/word/2010/wordprocessingShape">
                  <wps:wsp>
                    <wps:cNvSpPr txBox="1"/>
                    <wps:spPr>
                      <a:xfrm>
                        <a:off x="0" y="0"/>
                        <a:ext cx="533400" cy="128270"/>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29</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8" o:spid="_x0000_s1039" type="#_x0000_t202" style="position:absolute;margin-left:489.15pt;margin-top:796.6pt;width:42pt;height:10.1pt;z-index:-2516459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29</w:t>
                    </w:r>
                    <w:r>
                      <w:fldChar w:fldCharType="end"/>
                    </w:r>
                    <w:r>
                      <w:t xml:space="preserve"> </w:t>
                    </w:r>
                    <w:r>
                      <w:rPr>
                        <w:lang w:val="zh-TW" w:eastAsia="zh-TW" w:bidi="zh-TW"/>
                      </w:rPr>
                      <w:t>-</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71552" behindDoc="1" locked="0" layoutInCell="1" allowOverlap="1" wp14:anchorId="7DB30925" wp14:editId="5872C7A7">
              <wp:simplePos x="0" y="0"/>
              <wp:positionH relativeFrom="page">
                <wp:posOffset>1031875</wp:posOffset>
              </wp:positionH>
              <wp:positionV relativeFrom="page">
                <wp:posOffset>10130155</wp:posOffset>
              </wp:positionV>
              <wp:extent cx="539750" cy="125095"/>
              <wp:effectExtent l="0" t="0" r="0" b="0"/>
              <wp:wrapNone/>
              <wp:docPr id="34" name="Shape 34"/>
              <wp:cNvGraphicFramePr/>
              <a:graphic xmlns:a="http://schemas.openxmlformats.org/drawingml/2006/main">
                <a:graphicData uri="http://schemas.microsoft.com/office/word/2010/wordprocessingShape">
                  <wps:wsp>
                    <wps:cNvSpPr txBox="1"/>
                    <wps:spPr>
                      <a:xfrm>
                        <a:off x="0" y="0"/>
                        <a:ext cx="53975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34</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40" type="#_x0000_t202" style="position:absolute;margin-left:81.25pt;margin-top:797.65pt;width:42.5pt;height:9.8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34</w:t>
                    </w:r>
                    <w:r>
                      <w:fldChar w:fldCharType="end"/>
                    </w:r>
                    <w:r>
                      <w:t xml:space="preserve"> </w:t>
                    </w:r>
                    <w:r>
                      <w:rPr>
                        <w:lang w:val="zh-TW" w:eastAsia="zh-TW" w:bidi="zh-TW"/>
                      </w:rPr>
                      <w:t>-</w:t>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72576" behindDoc="1" locked="0" layoutInCell="1" allowOverlap="1" wp14:anchorId="5CB7C45A" wp14:editId="10F4A8BC">
              <wp:simplePos x="0" y="0"/>
              <wp:positionH relativeFrom="page">
                <wp:posOffset>6174105</wp:posOffset>
              </wp:positionH>
              <wp:positionV relativeFrom="page">
                <wp:posOffset>10120630</wp:posOffset>
              </wp:positionV>
              <wp:extent cx="539750" cy="125095"/>
              <wp:effectExtent l="0" t="0" r="0" b="0"/>
              <wp:wrapNone/>
              <wp:docPr id="32" name="Shape 32"/>
              <wp:cNvGraphicFramePr/>
              <a:graphic xmlns:a="http://schemas.openxmlformats.org/drawingml/2006/main">
                <a:graphicData uri="http://schemas.microsoft.com/office/word/2010/wordprocessingShape">
                  <wps:wsp>
                    <wps:cNvSpPr txBox="1"/>
                    <wps:spPr>
                      <a:xfrm>
                        <a:off x="0" y="0"/>
                        <a:ext cx="53975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35</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2" o:spid="_x0000_s1041" type="#_x0000_t202" style="position:absolute;margin-left:486.15pt;margin-top:796.9pt;width:42.5pt;height:9.85pt;z-index:-2516439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35</w:t>
                    </w:r>
                    <w:r>
                      <w:fldChar w:fldCharType="end"/>
                    </w:r>
                    <w:r>
                      <w:t xml:space="preserve"> </w:t>
                    </w:r>
                    <w:r>
                      <w:rPr>
                        <w:lang w:val="zh-TW" w:eastAsia="zh-TW" w:bidi="zh-TW"/>
                      </w:rPr>
                      <w:t>-</w:t>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73600" behindDoc="1" locked="0" layoutInCell="1" allowOverlap="1" wp14:anchorId="323D2812" wp14:editId="6F37058A">
              <wp:simplePos x="0" y="0"/>
              <wp:positionH relativeFrom="page">
                <wp:posOffset>1029970</wp:posOffset>
              </wp:positionH>
              <wp:positionV relativeFrom="page">
                <wp:posOffset>10157460</wp:posOffset>
              </wp:positionV>
              <wp:extent cx="542290" cy="125095"/>
              <wp:effectExtent l="0" t="0" r="0" b="0"/>
              <wp:wrapNone/>
              <wp:docPr id="38" name="Shape 38"/>
              <wp:cNvGraphicFramePr/>
              <a:graphic xmlns:a="http://schemas.openxmlformats.org/drawingml/2006/main">
                <a:graphicData uri="http://schemas.microsoft.com/office/word/2010/wordprocessingShape">
                  <wps:wsp>
                    <wps:cNvSpPr txBox="1"/>
                    <wps:spPr>
                      <a:xfrm>
                        <a:off x="0" y="0"/>
                        <a:ext cx="54229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38</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2" type="#_x0000_t202" style="position:absolute;margin-left:81.1pt;margin-top:799.8pt;width:42.7pt;height:9.85pt;z-index:-2516428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38</w:t>
                    </w:r>
                    <w:r>
                      <w:fldChar w:fldCharType="end"/>
                    </w:r>
                    <w:r>
                      <w:t xml:space="preserve"> </w:t>
                    </w:r>
                    <w:r>
                      <w:rPr>
                        <w:lang w:val="zh-TW" w:eastAsia="zh-TW" w:bidi="zh-TW"/>
                      </w:rPr>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49024" behindDoc="1" locked="0" layoutInCell="1" allowOverlap="1" wp14:anchorId="6C5EF388" wp14:editId="11B186D2">
              <wp:simplePos x="0" y="0"/>
              <wp:positionH relativeFrom="page">
                <wp:posOffset>6261735</wp:posOffset>
              </wp:positionH>
              <wp:positionV relativeFrom="page">
                <wp:posOffset>10090785</wp:posOffset>
              </wp:positionV>
              <wp:extent cx="450850" cy="128270"/>
              <wp:effectExtent l="0" t="0" r="0" b="0"/>
              <wp:wrapNone/>
              <wp:docPr id="1" name="Shape 1"/>
              <wp:cNvGraphicFramePr/>
              <a:graphic xmlns:a="http://schemas.openxmlformats.org/drawingml/2006/main">
                <a:graphicData uri="http://schemas.microsoft.com/office/word/2010/wordprocessingShape">
                  <wps:wsp>
                    <wps:cNvSpPr txBox="1"/>
                    <wps:spPr>
                      <a:xfrm>
                        <a:off x="0" y="0"/>
                        <a:ext cx="450850" cy="128270"/>
                      </a:xfrm>
                      <a:prstGeom prst="rect">
                        <a:avLst/>
                      </a:prstGeom>
                      <a:noFill/>
                    </wps:spPr>
                    <wps:txbx>
                      <w:txbxContent>
                        <w:p w:rsidR="008E34AF" w:rsidRDefault="008E34AF">
                          <w:pPr>
                            <w:pStyle w:val="Headerorfooter20"/>
                            <w:rPr>
                              <w:sz w:val="28"/>
                              <w:szCs w:val="28"/>
                            </w:rPr>
                          </w:pPr>
                          <w:r>
                            <w:rPr>
                              <w:rFonts w:ascii="宋体" w:eastAsia="宋体" w:hAnsi="宋体" w:cs="宋体"/>
                              <w:sz w:val="28"/>
                              <w:szCs w:val="28"/>
                              <w:lang w:val="en-US" w:eastAsia="en-US" w:bidi="en-US"/>
                            </w:rPr>
                            <w:t>-</w:t>
                          </w:r>
                          <w:r>
                            <w:fldChar w:fldCharType="begin"/>
                          </w:r>
                          <w:r>
                            <w:instrText xml:space="preserve"> PAGE \* MERGEFORMAT </w:instrText>
                          </w:r>
                          <w:r>
                            <w:fldChar w:fldCharType="separate"/>
                          </w:r>
                          <w:r w:rsidR="00EE3035" w:rsidRPr="00EE3035">
                            <w:rPr>
                              <w:rFonts w:ascii="宋体" w:eastAsia="宋体" w:hAnsi="宋体" w:cs="宋体"/>
                              <w:noProof/>
                              <w:sz w:val="28"/>
                              <w:szCs w:val="28"/>
                            </w:rPr>
                            <w:t>5</w:t>
                          </w:r>
                          <w:r>
                            <w:rPr>
                              <w:rFonts w:ascii="宋体" w:eastAsia="宋体" w:hAnsi="宋体" w:cs="宋体"/>
                              <w:sz w:val="28"/>
                              <w:szCs w:val="28"/>
                            </w:rPr>
                            <w:fldChar w:fldCharType="end"/>
                          </w:r>
                          <w:r>
                            <w:rPr>
                              <w:rFonts w:ascii="宋体" w:eastAsia="宋体" w:hAnsi="宋体" w:cs="宋体"/>
                              <w:sz w:val="28"/>
                              <w:szCs w:val="28"/>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7" type="#_x0000_t202" style="position:absolute;margin-left:493.05pt;margin-top:794.55pt;width:35.5pt;height:10.1pt;z-index:-2516674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" filled="f" stroked="f">
              <v:textbox style="mso-fit-shape-to-text:t" inset="0,0,0,0">
                <w:txbxContent>
                  <w:p w:rsidR="008E34AF" w:rsidRDefault="008E34AF">
                    <w:pPr>
                      <w:pStyle w:val="Headerorfooter20"/>
                      <w:rPr>
                        <w:sz w:val="28"/>
                        <w:szCs w:val="28"/>
                      </w:rPr>
                    </w:pPr>
                    <w:r>
                      <w:rPr>
                        <w:rFonts w:ascii="宋体" w:eastAsia="宋体" w:hAnsi="宋体" w:cs="宋体"/>
                        <w:sz w:val="28"/>
                        <w:szCs w:val="28"/>
                        <w:lang w:val="en-US" w:eastAsia="en-US" w:bidi="en-US"/>
                      </w:rPr>
                      <w:t>-</w:t>
                    </w:r>
                    <w:r>
                      <w:fldChar w:fldCharType="begin"/>
                    </w:r>
                    <w:r>
                      <w:instrText xml:space="preserve"> PAGE \* MERGEFORMAT </w:instrText>
                    </w:r>
                    <w:r>
                      <w:fldChar w:fldCharType="separate"/>
                    </w:r>
                    <w:r w:rsidR="00EE3035" w:rsidRPr="00EE3035">
                      <w:rPr>
                        <w:rFonts w:ascii="宋体" w:eastAsia="宋体" w:hAnsi="宋体" w:cs="宋体"/>
                        <w:noProof/>
                        <w:sz w:val="28"/>
                        <w:szCs w:val="28"/>
                      </w:rPr>
                      <w:t>5</w:t>
                    </w:r>
                    <w:r>
                      <w:rPr>
                        <w:rFonts w:ascii="宋体" w:eastAsia="宋体" w:hAnsi="宋体" w:cs="宋体"/>
                        <w:sz w:val="28"/>
                        <w:szCs w:val="28"/>
                      </w:rPr>
                      <w:fldChar w:fldCharType="end"/>
                    </w:r>
                    <w:r>
                      <w:rPr>
                        <w:rFonts w:ascii="宋体" w:eastAsia="宋体" w:hAnsi="宋体" w:cs="宋体"/>
                        <w:sz w:val="28"/>
                        <w:szCs w:val="28"/>
                      </w:rPr>
                      <w:t xml:space="preserve"> -</w:t>
                    </w:r>
                  </w:p>
                </w:txbxContent>
              </v:textbox>
              <w10:wrap anchorx="page" anchory="page"/>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74624" behindDoc="1" locked="0" layoutInCell="1" allowOverlap="1" wp14:anchorId="2CDC7885" wp14:editId="210843AF">
              <wp:simplePos x="0" y="0"/>
              <wp:positionH relativeFrom="page">
                <wp:posOffset>6155055</wp:posOffset>
              </wp:positionH>
              <wp:positionV relativeFrom="page">
                <wp:posOffset>10139045</wp:posOffset>
              </wp:positionV>
              <wp:extent cx="539750" cy="125095"/>
              <wp:effectExtent l="0" t="0" r="0" b="0"/>
              <wp:wrapNone/>
              <wp:docPr id="36" name="Shape 36"/>
              <wp:cNvGraphicFramePr/>
              <a:graphic xmlns:a="http://schemas.openxmlformats.org/drawingml/2006/main">
                <a:graphicData uri="http://schemas.microsoft.com/office/word/2010/wordprocessingShape">
                  <wps:wsp>
                    <wps:cNvSpPr txBox="1"/>
                    <wps:spPr>
                      <a:xfrm>
                        <a:off x="0" y="0"/>
                        <a:ext cx="53975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37</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43" type="#_x0000_t202" style="position:absolute;margin-left:484.65pt;margin-top:798.35pt;width:42.5pt;height:9.85pt;z-index:-2516418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37</w:t>
                    </w:r>
                    <w:r>
                      <w:fldChar w:fldCharType="end"/>
                    </w:r>
                    <w:r>
                      <w:t xml:space="preserve"> </w:t>
                    </w:r>
                    <w:r>
                      <w:rPr>
                        <w:lang w:val="en-US" w:eastAsia="en-US" w:bidi="en-US"/>
                      </w:rPr>
                      <w:t>-</w:t>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59264" behindDoc="1" locked="0" layoutInCell="1" allowOverlap="1" wp14:anchorId="0AB8E2FC" wp14:editId="71E888DA">
              <wp:simplePos x="0" y="0"/>
              <wp:positionH relativeFrom="page">
                <wp:posOffset>1035685</wp:posOffset>
              </wp:positionH>
              <wp:positionV relativeFrom="page">
                <wp:posOffset>9955530</wp:posOffset>
              </wp:positionV>
              <wp:extent cx="536575" cy="125095"/>
              <wp:effectExtent l="0" t="0" r="0" b="0"/>
              <wp:wrapNone/>
              <wp:docPr id="10" name="Shape 10"/>
              <wp:cNvGraphicFramePr/>
              <a:graphic xmlns:a="http://schemas.openxmlformats.org/drawingml/2006/main">
                <a:graphicData uri="http://schemas.microsoft.com/office/word/2010/wordprocessingShape">
                  <wps:wsp>
                    <wps:cNvSpPr txBox="1"/>
                    <wps:spPr>
                      <a:xfrm>
                        <a:off x="0" y="0"/>
                        <a:ext cx="536575"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10</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8" type="#_x0000_t202" style="position:absolute;margin-left:81.55pt;margin-top:783.9pt;width:42.25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10</w:t>
                    </w:r>
                    <w:r>
                      <w:fldChar w:fldCharType="end"/>
                    </w:r>
                    <w:r>
                      <w:t xml:space="preserve"> </w:t>
                    </w:r>
                    <w:r>
                      <w:rPr>
                        <w:lang w:val="en-US" w:eastAsia="en-US" w:bidi="en-US"/>
                      </w:rPr>
                      <w: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0288" behindDoc="1" locked="0" layoutInCell="1" allowOverlap="1" wp14:anchorId="65B83F2C" wp14:editId="685C61A3">
              <wp:simplePos x="0" y="0"/>
              <wp:positionH relativeFrom="page">
                <wp:posOffset>6378575</wp:posOffset>
              </wp:positionH>
              <wp:positionV relativeFrom="page">
                <wp:posOffset>9961880</wp:posOffset>
              </wp:positionV>
              <wp:extent cx="341630" cy="125095"/>
              <wp:effectExtent l="0" t="0" r="0" b="0"/>
              <wp:wrapNone/>
              <wp:docPr id="8" name="Shape 8"/>
              <wp:cNvGraphicFramePr/>
              <a:graphic xmlns:a="http://schemas.openxmlformats.org/drawingml/2006/main">
                <a:graphicData uri="http://schemas.microsoft.com/office/word/2010/wordprocessingShape">
                  <wps:wsp>
                    <wps:cNvSpPr txBox="1"/>
                    <wps:spPr>
                      <a:xfrm>
                        <a:off x="0" y="0"/>
                        <a:ext cx="341630" cy="125095"/>
                      </a:xfrm>
                      <a:prstGeom prst="rect">
                        <a:avLst/>
                      </a:prstGeom>
                      <a:noFill/>
                    </wps:spPr>
                    <wps:txbx>
                      <w:txbxContent>
                        <w:p w:rsidR="008E34AF" w:rsidRDefault="008E34AF">
                          <w:pPr>
                            <w:pStyle w:val="Headerorfooter10"/>
                            <w:rPr>
                              <w:sz w:val="20"/>
                              <w:szCs w:val="20"/>
                            </w:rPr>
                          </w:pPr>
                          <w:r>
                            <w:fldChar w:fldCharType="begin"/>
                          </w:r>
                          <w:r>
                            <w:instrText xml:space="preserve"> PAGE \* MERGEFORMAT </w:instrText>
                          </w:r>
                          <w:r>
                            <w:fldChar w:fldCharType="separate"/>
                          </w:r>
                          <w:r w:rsidR="00EE3035">
                            <w:rPr>
                              <w:noProof/>
                            </w:rPr>
                            <w:t>9</w:t>
                          </w:r>
                          <w:r>
                            <w:fldChar w:fldCharType="end"/>
                          </w:r>
                          <w:r>
                            <w:t xml:space="preserve"> </w:t>
                          </w:r>
                          <w:r>
                            <w:rPr>
                              <w:sz w:val="20"/>
                              <w:szCs w:val="20"/>
                              <w:lang w:val="zh-TW" w:eastAsia="zh-TW" w:bidi="zh-TW"/>
                            </w:rPr>
                            <w:t>一</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8" o:spid="_x0000_s1029" type="#_x0000_t202" style="position:absolute;margin-left:502.25pt;margin-top:784.4pt;width:26.9pt;height:9.8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" filled="f" stroked="f">
              <v:textbox style="mso-fit-shape-to-text:t" inset="0,0,0,0">
                <w:txbxContent>
                  <w:p w:rsidR="008E34AF" w:rsidRDefault="008E34AF">
                    <w:pPr>
                      <w:pStyle w:val="Headerorfooter10"/>
                      <w:rPr>
                        <w:sz w:val="20"/>
                        <w:szCs w:val="20"/>
                      </w:rPr>
                    </w:pPr>
                    <w:r>
                      <w:fldChar w:fldCharType="begin"/>
                    </w:r>
                    <w:r>
                      <w:instrText xml:space="preserve"> PAGE \* MERGEFORMAT </w:instrText>
                    </w:r>
                    <w:r>
                      <w:fldChar w:fldCharType="separate"/>
                    </w:r>
                    <w:r w:rsidR="00EE3035">
                      <w:rPr>
                        <w:noProof/>
                      </w:rPr>
                      <w:t>9</w:t>
                    </w:r>
                    <w:r>
                      <w:fldChar w:fldCharType="end"/>
                    </w:r>
                    <w:r>
                      <w:t xml:space="preserve"> </w:t>
                    </w:r>
                    <w:r>
                      <w:rPr>
                        <w:sz w:val="20"/>
                        <w:szCs w:val="20"/>
                        <w:lang w:val="zh-TW" w:eastAsia="zh-TW" w:bidi="zh-TW"/>
                      </w:rPr>
                      <w:t>一</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1312" behindDoc="1" locked="0" layoutInCell="1" allowOverlap="1" wp14:anchorId="55FAD8E0" wp14:editId="135EF7D3">
              <wp:simplePos x="0" y="0"/>
              <wp:positionH relativeFrom="page">
                <wp:posOffset>6197600</wp:posOffset>
              </wp:positionH>
              <wp:positionV relativeFrom="page">
                <wp:posOffset>9975215</wp:posOffset>
              </wp:positionV>
              <wp:extent cx="542290" cy="125095"/>
              <wp:effectExtent l="0" t="0" r="0" b="0"/>
              <wp:wrapNone/>
              <wp:docPr id="12" name="Shape 12"/>
              <wp:cNvGraphicFramePr/>
              <a:graphic xmlns:a="http://schemas.openxmlformats.org/drawingml/2006/main">
                <a:graphicData uri="http://schemas.microsoft.com/office/word/2010/wordprocessingShape">
                  <wps:wsp>
                    <wps:cNvSpPr txBox="1"/>
                    <wps:spPr>
                      <a:xfrm>
                        <a:off x="0" y="0"/>
                        <a:ext cx="542290" cy="125095"/>
                      </a:xfrm>
                      <a:prstGeom prst="rect">
                        <a:avLst/>
                      </a:prstGeom>
                      <a:noFill/>
                    </wps:spPr>
                    <wps:txbx>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7</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30" type="#_x0000_t202" style="position:absolute;margin-left:488pt;margin-top:785.45pt;width:42.7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" filled="f" stroked="f">
              <v:textbox style="mso-fit-shape-to-text:t" inset="0,0,0,0">
                <w:txbxContent>
                  <w:p w:rsidR="008E34AF" w:rsidRDefault="008E34AF">
                    <w:pPr>
                      <w:pStyle w:val="Headerorfooter10"/>
                    </w:pPr>
                    <w:r>
                      <w:rPr>
                        <w:lang w:val="en-US" w:eastAsia="en-US" w:bidi="en-US"/>
                      </w:rPr>
                      <w:t>-</w:t>
                    </w:r>
                    <w:r>
                      <w:fldChar w:fldCharType="begin"/>
                    </w:r>
                    <w:r>
                      <w:instrText xml:space="preserve"> PAGE \* MERGEFORMAT </w:instrText>
                    </w:r>
                    <w:r>
                      <w:fldChar w:fldCharType="separate"/>
                    </w:r>
                    <w:r w:rsidR="00EE3035">
                      <w:rPr>
                        <w:noProof/>
                      </w:rPr>
                      <w:t>7</w:t>
                    </w:r>
                    <w:r>
                      <w:fldChar w:fldCharType="end"/>
                    </w:r>
                    <w:r>
                      <w:t xml:space="preserve"> </w:t>
                    </w:r>
                    <w:r>
                      <w:rPr>
                        <w:lang w:val="zh-TW" w:eastAsia="zh-TW" w:bidi="zh-TW"/>
                      </w:rPr>
                      <w:t>-</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2336" behindDoc="1" locked="0" layoutInCell="1" allowOverlap="1" wp14:anchorId="274C9232" wp14:editId="3F915318">
              <wp:simplePos x="0" y="0"/>
              <wp:positionH relativeFrom="page">
                <wp:posOffset>6360160</wp:posOffset>
              </wp:positionH>
              <wp:positionV relativeFrom="page">
                <wp:posOffset>9970770</wp:posOffset>
              </wp:positionV>
              <wp:extent cx="341630" cy="125095"/>
              <wp:effectExtent l="0" t="0" r="0" b="0"/>
              <wp:wrapNone/>
              <wp:docPr id="16" name="Shape 16"/>
              <wp:cNvGraphicFramePr/>
              <a:graphic xmlns:a="http://schemas.openxmlformats.org/drawingml/2006/main">
                <a:graphicData uri="http://schemas.microsoft.com/office/word/2010/wordprocessingShape">
                  <wps:wsp>
                    <wps:cNvSpPr txBox="1"/>
                    <wps:spPr>
                      <a:xfrm>
                        <a:off x="0" y="0"/>
                        <a:ext cx="341630" cy="125095"/>
                      </a:xfrm>
                      <a:prstGeom prst="rect">
                        <a:avLst/>
                      </a:prstGeom>
                      <a:noFill/>
                    </wps:spPr>
                    <wps:txbx>
                      <w:txbxContent>
                        <w:p w:rsidR="008E34AF" w:rsidRDefault="008E34AF">
                          <w:pPr>
                            <w:pStyle w:val="Headerorfooter10"/>
                          </w:pPr>
                          <w:r>
                            <w:fldChar w:fldCharType="begin"/>
                          </w:r>
                          <w:r>
                            <w:instrText xml:space="preserve"> PAGE \* MERGEFORMAT </w:instrText>
                          </w:r>
                          <w:r>
                            <w:fldChar w:fldCharType="separate"/>
                          </w:r>
                          <w:r w:rsidR="000373CD">
                            <w:rPr>
                              <w:noProof/>
                            </w:rPr>
                            <w:t>12</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 o:spid="_x0000_s1031" type="#_x0000_t202" style="position:absolute;margin-left:500.8pt;margin-top:785.1pt;width:26.9pt;height:9.8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" filled="f" stroked="f">
              <v:textbox style="mso-fit-shape-to-text:t" inset="0,0,0,0">
                <w:txbxContent>
                  <w:p w:rsidR="008E34AF" w:rsidRDefault="008E34AF">
                    <w:pPr>
                      <w:pStyle w:val="Headerorfooter10"/>
                    </w:pPr>
                    <w:r>
                      <w:fldChar w:fldCharType="begin"/>
                    </w:r>
                    <w:r>
                      <w:instrText xml:space="preserve"> PAGE \* MERGEFORMAT </w:instrText>
                    </w:r>
                    <w:r>
                      <w:fldChar w:fldCharType="separate"/>
                    </w:r>
                    <w:r w:rsidR="000373CD">
                      <w:rPr>
                        <w:noProof/>
                      </w:rPr>
                      <w:t>12</w:t>
                    </w:r>
                    <w:r>
                      <w:fldChar w:fldCharType="end"/>
                    </w:r>
                    <w:r>
                      <w:t xml:space="preserve"> </w:t>
                    </w:r>
                    <w:r>
                      <w:rPr>
                        <w:lang w:val="zh-TW" w:eastAsia="zh-TW" w:bidi="zh-TW"/>
                      </w:rPr>
                      <w: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r>
      <w:rPr>
        <w:noProof/>
        <w:lang w:eastAsia="zh-CN" w:bidi="ar-SA"/>
      </w:rPr>
      <mc:AlternateContent>
        <mc:Choice Requires="wps">
          <w:drawing>
            <wp:anchor distT="0" distB="0" distL="0" distR="0" simplePos="0" relativeHeight="251663360" behindDoc="1" locked="0" layoutInCell="1" allowOverlap="1" wp14:anchorId="111F497F" wp14:editId="7853555D">
              <wp:simplePos x="0" y="0"/>
              <wp:positionH relativeFrom="page">
                <wp:posOffset>6360160</wp:posOffset>
              </wp:positionH>
              <wp:positionV relativeFrom="page">
                <wp:posOffset>9970770</wp:posOffset>
              </wp:positionV>
              <wp:extent cx="341630" cy="125095"/>
              <wp:effectExtent l="0" t="0" r="0" b="0"/>
              <wp:wrapNone/>
              <wp:docPr id="14" name="Shape 14"/>
              <wp:cNvGraphicFramePr/>
              <a:graphic xmlns:a="http://schemas.openxmlformats.org/drawingml/2006/main">
                <a:graphicData uri="http://schemas.microsoft.com/office/word/2010/wordprocessingShape">
                  <wps:wsp>
                    <wps:cNvSpPr txBox="1"/>
                    <wps:spPr>
                      <a:xfrm>
                        <a:off x="0" y="0"/>
                        <a:ext cx="341630" cy="125095"/>
                      </a:xfrm>
                      <a:prstGeom prst="rect">
                        <a:avLst/>
                      </a:prstGeom>
                      <a:noFill/>
                    </wps:spPr>
                    <wps:txbx>
                      <w:txbxContent>
                        <w:p w:rsidR="008E34AF" w:rsidRDefault="008E34AF">
                          <w:pPr>
                            <w:pStyle w:val="Headerorfooter10"/>
                          </w:pPr>
                          <w:r>
                            <w:fldChar w:fldCharType="begin"/>
                          </w:r>
                          <w:r>
                            <w:instrText xml:space="preserve"> PAGE \* MERGEFORMAT </w:instrText>
                          </w:r>
                          <w:r>
                            <w:fldChar w:fldCharType="separate"/>
                          </w:r>
                          <w:r w:rsidR="00EE3035">
                            <w:rPr>
                              <w:noProof/>
                            </w:rPr>
                            <w:t>11</w:t>
                          </w:r>
                          <w:r>
                            <w:fldChar w:fldCharType="end"/>
                          </w:r>
                          <w:r>
                            <w:t xml:space="preserve"> </w:t>
                          </w:r>
                          <w:r>
                            <w:rPr>
                              <w:lang w:val="zh-TW" w:eastAsia="zh-TW" w:bidi="zh-TW"/>
                            </w:rPr>
                            <w:t>-</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2" type="#_x0000_t202" style="position:absolute;margin-left:500.8pt;margin-top:785.1pt;width:26.9pt;height:9.8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" filled="f" stroked="f">
              <v:textbox style="mso-fit-shape-to-text:t" inset="0,0,0,0">
                <w:txbxContent>
                  <w:p w:rsidR="008E34AF" w:rsidRDefault="008E34AF">
                    <w:pPr>
                      <w:pStyle w:val="Headerorfooter10"/>
                    </w:pPr>
                    <w:r>
                      <w:fldChar w:fldCharType="begin"/>
                    </w:r>
                    <w:r>
                      <w:instrText xml:space="preserve"> PAGE \* MERGEFORMAT </w:instrText>
                    </w:r>
                    <w:r>
                      <w:fldChar w:fldCharType="separate"/>
                    </w:r>
                    <w:r w:rsidR="00EE3035">
                      <w:rPr>
                        <w:noProof/>
                      </w:rPr>
                      <w:t>11</w:t>
                    </w:r>
                    <w:r>
                      <w:fldChar w:fldCharType="end"/>
                    </w:r>
                    <w:r>
                      <w:t xml:space="preserve"> </w:t>
                    </w:r>
                    <w:r>
                      <w:rPr>
                        <w:lang w:val="zh-TW" w:eastAsia="zh-TW" w:bidi="zh-TW"/>
                      </w:rPr>
                      <w:t>-</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AF" w:rsidRDefault="008E34AF">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F2" w:rsidRDefault="002C60F2"/>
  </w:footnote>
  <w:footnote w:type="continuationSeparator" w:id="0">
    <w:p w:rsidR="002C60F2" w:rsidRDefault="002C60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singleLevel"/>
    <w:tmpl w:val="BF2059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
    <w:nsid w:val="CF092B84"/>
    <w:multiLevelType w:val="singleLevel"/>
    <w:tmpl w:val="CF092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BA34A9"/>
    <w:rsid w:val="000373CD"/>
    <w:rsid w:val="00061FEC"/>
    <w:rsid w:val="000831C8"/>
    <w:rsid w:val="0008570D"/>
    <w:rsid w:val="000B630D"/>
    <w:rsid w:val="000F6C59"/>
    <w:rsid w:val="0010460D"/>
    <w:rsid w:val="001458FF"/>
    <w:rsid w:val="00150BDB"/>
    <w:rsid w:val="0018369C"/>
    <w:rsid w:val="001C3689"/>
    <w:rsid w:val="001D53AA"/>
    <w:rsid w:val="001E5DB0"/>
    <w:rsid w:val="00203BF2"/>
    <w:rsid w:val="00230E8B"/>
    <w:rsid w:val="00277461"/>
    <w:rsid w:val="00286930"/>
    <w:rsid w:val="002C60F2"/>
    <w:rsid w:val="002F09D9"/>
    <w:rsid w:val="0030776C"/>
    <w:rsid w:val="003140CF"/>
    <w:rsid w:val="00345BD4"/>
    <w:rsid w:val="00371BE8"/>
    <w:rsid w:val="00374640"/>
    <w:rsid w:val="00383381"/>
    <w:rsid w:val="0038686B"/>
    <w:rsid w:val="003A7EC9"/>
    <w:rsid w:val="003C5012"/>
    <w:rsid w:val="003D7D44"/>
    <w:rsid w:val="00424BCE"/>
    <w:rsid w:val="0045350A"/>
    <w:rsid w:val="00500EAF"/>
    <w:rsid w:val="00512CDB"/>
    <w:rsid w:val="00531BDD"/>
    <w:rsid w:val="005400D9"/>
    <w:rsid w:val="00555C94"/>
    <w:rsid w:val="00590166"/>
    <w:rsid w:val="006060DC"/>
    <w:rsid w:val="006339CF"/>
    <w:rsid w:val="007356D7"/>
    <w:rsid w:val="00735EB4"/>
    <w:rsid w:val="0074752A"/>
    <w:rsid w:val="0075393D"/>
    <w:rsid w:val="0078786D"/>
    <w:rsid w:val="007C0BA3"/>
    <w:rsid w:val="007E71CE"/>
    <w:rsid w:val="008174E5"/>
    <w:rsid w:val="00846BCE"/>
    <w:rsid w:val="00853523"/>
    <w:rsid w:val="00891D9B"/>
    <w:rsid w:val="008C3323"/>
    <w:rsid w:val="008E34AF"/>
    <w:rsid w:val="008F3932"/>
    <w:rsid w:val="00903A97"/>
    <w:rsid w:val="009544C2"/>
    <w:rsid w:val="00960E34"/>
    <w:rsid w:val="009C30CA"/>
    <w:rsid w:val="009C7996"/>
    <w:rsid w:val="009F318A"/>
    <w:rsid w:val="00A43CBD"/>
    <w:rsid w:val="00A623A8"/>
    <w:rsid w:val="00A84FE9"/>
    <w:rsid w:val="00AD3162"/>
    <w:rsid w:val="00AE0CE0"/>
    <w:rsid w:val="00B25779"/>
    <w:rsid w:val="00B3197B"/>
    <w:rsid w:val="00B37E90"/>
    <w:rsid w:val="00B74E2A"/>
    <w:rsid w:val="00B7649F"/>
    <w:rsid w:val="00BA34A9"/>
    <w:rsid w:val="00BB317A"/>
    <w:rsid w:val="00C04C90"/>
    <w:rsid w:val="00C12A6B"/>
    <w:rsid w:val="00C41309"/>
    <w:rsid w:val="00CD2119"/>
    <w:rsid w:val="00CF0BCD"/>
    <w:rsid w:val="00DB4EB1"/>
    <w:rsid w:val="00DB5AB1"/>
    <w:rsid w:val="00DE51BF"/>
    <w:rsid w:val="00E10FAE"/>
    <w:rsid w:val="00E236FA"/>
    <w:rsid w:val="00E452C5"/>
    <w:rsid w:val="00E46359"/>
    <w:rsid w:val="00E5409F"/>
    <w:rsid w:val="00EA70A7"/>
    <w:rsid w:val="00ED172E"/>
    <w:rsid w:val="00EE3035"/>
    <w:rsid w:val="00EF1F7A"/>
    <w:rsid w:val="00F22DB2"/>
    <w:rsid w:val="00F42587"/>
    <w:rsid w:val="00FF0B05"/>
    <w:rsid w:val="0D7F24A4"/>
    <w:rsid w:val="2271192A"/>
    <w:rsid w:val="249A7B64"/>
    <w:rsid w:val="275A6D1C"/>
    <w:rsid w:val="3DF345DD"/>
    <w:rsid w:val="65631E72"/>
    <w:rsid w:val="69291932"/>
    <w:rsid w:val="69743ED9"/>
    <w:rsid w:val="6EAC11B3"/>
    <w:rsid w:val="71EF4355"/>
    <w:rsid w:val="75496619"/>
    <w:rsid w:val="789707BB"/>
    <w:rsid w:val="7F4F6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4_"/>
    <w:basedOn w:val="a0"/>
    <w:link w:val="Bodytext40"/>
    <w:rPr>
      <w:rFonts w:ascii="宋体" w:eastAsia="宋体" w:hAnsi="宋体" w:cs="宋体"/>
      <w:sz w:val="20"/>
      <w:szCs w:val="20"/>
      <w:u w:val="none"/>
      <w:shd w:val="clear" w:color="auto" w:fill="auto"/>
      <w:lang w:val="zh-CN"/>
    </w:rPr>
  </w:style>
  <w:style w:type="paragraph" w:customStyle="1" w:styleId="Bodytext40">
    <w:name w:val="Body text|4"/>
    <w:basedOn w:val="a"/>
    <w:link w:val="Bodytext4"/>
    <w:qFormat/>
    <w:rPr>
      <w:rFonts w:ascii="宋体" w:eastAsia="宋体" w:hAnsi="宋体" w:cs="宋体"/>
      <w:sz w:val="20"/>
      <w:szCs w:val="20"/>
      <w:lang w:val="zh-CN"/>
    </w:rPr>
  </w:style>
  <w:style w:type="character" w:customStyle="1" w:styleId="Heading11">
    <w:name w:val="Heading #1|1_"/>
    <w:basedOn w:val="a0"/>
    <w:link w:val="Heading110"/>
    <w:qFormat/>
    <w:rPr>
      <w:sz w:val="42"/>
      <w:szCs w:val="42"/>
      <w:u w:val="none"/>
      <w:shd w:val="clear" w:color="auto" w:fill="FFFFFF"/>
    </w:rPr>
  </w:style>
  <w:style w:type="paragraph" w:customStyle="1" w:styleId="Heading110">
    <w:name w:val="Heading #1|1"/>
    <w:basedOn w:val="a"/>
    <w:link w:val="Heading11"/>
    <w:qFormat/>
    <w:pPr>
      <w:outlineLvl w:val="0"/>
    </w:pPr>
    <w:rPr>
      <w:sz w:val="42"/>
      <w:szCs w:val="42"/>
      <w:shd w:val="clear" w:color="auto" w:fill="FFFFFF"/>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Bodytext1">
    <w:name w:val="Body text|1_"/>
    <w:basedOn w:val="a0"/>
    <w:link w:val="Bodytext10"/>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pPr>
      <w:spacing w:line="422" w:lineRule="auto"/>
      <w:ind w:firstLine="400"/>
    </w:pPr>
    <w:rPr>
      <w:rFonts w:ascii="宋体" w:eastAsia="宋体" w:hAnsi="宋体" w:cs="宋体"/>
      <w:sz w:val="28"/>
      <w:szCs w:val="28"/>
      <w:lang w:val="zh-TW" w:eastAsia="zh-TW" w:bidi="zh-TW"/>
    </w:rPr>
  </w:style>
  <w:style w:type="character" w:customStyle="1" w:styleId="Heading21">
    <w:name w:val="Heading #2|1_"/>
    <w:basedOn w:val="a0"/>
    <w:link w:val="Heading210"/>
    <w:qFormat/>
    <w:rPr>
      <w:rFonts w:ascii="宋体" w:eastAsia="宋体" w:hAnsi="宋体" w:cs="宋体"/>
      <w:sz w:val="44"/>
      <w:szCs w:val="44"/>
      <w:u w:val="none"/>
      <w:shd w:val="clear" w:color="auto" w:fill="auto"/>
      <w:lang w:val="zh-TW" w:eastAsia="zh-TW" w:bidi="zh-TW"/>
    </w:rPr>
  </w:style>
  <w:style w:type="paragraph" w:customStyle="1" w:styleId="Heading210">
    <w:name w:val="Heading #2|1"/>
    <w:basedOn w:val="a"/>
    <w:link w:val="Heading21"/>
    <w:qFormat/>
    <w:pPr>
      <w:spacing w:after="250"/>
      <w:jc w:val="center"/>
      <w:outlineLvl w:val="1"/>
    </w:pPr>
    <w:rPr>
      <w:rFonts w:ascii="宋体" w:eastAsia="宋体" w:hAnsi="宋体" w:cs="宋体"/>
      <w:sz w:val="44"/>
      <w:szCs w:val="44"/>
      <w:lang w:val="zh-TW" w:eastAsia="zh-TW" w:bidi="zh-TW"/>
    </w:rPr>
  </w:style>
  <w:style w:type="character" w:customStyle="1" w:styleId="Bodytext2">
    <w:name w:val="Body text|2_"/>
    <w:basedOn w:val="a0"/>
    <w:link w:val="Bodytext20"/>
    <w:qFormat/>
    <w:rPr>
      <w:rFonts w:ascii="宋体" w:eastAsia="宋体" w:hAnsi="宋体" w:cs="宋体"/>
      <w:sz w:val="32"/>
      <w:szCs w:val="32"/>
      <w:u w:val="none"/>
      <w:shd w:val="clear" w:color="auto" w:fill="auto"/>
      <w:lang w:val="zh-TW" w:eastAsia="zh-TW" w:bidi="zh-TW"/>
    </w:rPr>
  </w:style>
  <w:style w:type="paragraph" w:customStyle="1" w:styleId="Bodytext20">
    <w:name w:val="Body text|2"/>
    <w:basedOn w:val="a"/>
    <w:link w:val="Bodytext2"/>
    <w:qFormat/>
    <w:pPr>
      <w:spacing w:line="562" w:lineRule="exact"/>
      <w:ind w:firstLine="650"/>
    </w:pPr>
    <w:rPr>
      <w:rFonts w:ascii="宋体" w:eastAsia="宋体" w:hAnsi="宋体" w:cs="宋体"/>
      <w:sz w:val="32"/>
      <w:szCs w:val="32"/>
      <w:lang w:val="zh-TW" w:eastAsia="zh-TW" w:bidi="zh-TW"/>
    </w:rPr>
  </w:style>
  <w:style w:type="character" w:customStyle="1" w:styleId="Heading31">
    <w:name w:val="Heading #3|1_"/>
    <w:basedOn w:val="a0"/>
    <w:link w:val="Heading310"/>
    <w:qFormat/>
    <w:rPr>
      <w:rFonts w:ascii="宋体" w:eastAsia="宋体" w:hAnsi="宋体" w:cs="宋体"/>
      <w:sz w:val="36"/>
      <w:szCs w:val="36"/>
      <w:u w:val="none"/>
      <w:shd w:val="clear" w:color="auto" w:fill="auto"/>
      <w:lang w:val="zh-TW" w:eastAsia="zh-TW" w:bidi="zh-TW"/>
    </w:rPr>
  </w:style>
  <w:style w:type="paragraph" w:customStyle="1" w:styleId="Heading310">
    <w:name w:val="Heading #3|1"/>
    <w:basedOn w:val="a"/>
    <w:link w:val="Heading31"/>
    <w:qFormat/>
    <w:pPr>
      <w:spacing w:line="422" w:lineRule="exact"/>
      <w:jc w:val="center"/>
      <w:outlineLvl w:val="2"/>
    </w:pPr>
    <w:rPr>
      <w:rFonts w:ascii="宋体" w:eastAsia="宋体" w:hAnsi="宋体" w:cs="宋体"/>
      <w:sz w:val="36"/>
      <w:szCs w:val="36"/>
      <w:lang w:val="zh-TW" w:eastAsia="zh-TW" w:bidi="zh-TW"/>
    </w:rPr>
  </w:style>
  <w:style w:type="character" w:customStyle="1" w:styleId="Other1">
    <w:name w:val="Other|1_"/>
    <w:basedOn w:val="a0"/>
    <w:link w:val="Other10"/>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qFormat/>
    <w:pPr>
      <w:spacing w:line="422" w:lineRule="auto"/>
      <w:ind w:firstLine="400"/>
    </w:pPr>
    <w:rPr>
      <w:rFonts w:ascii="宋体" w:eastAsia="宋体" w:hAnsi="宋体" w:cs="宋体"/>
      <w:sz w:val="28"/>
      <w:szCs w:val="28"/>
      <w:lang w:val="zh-TW" w:eastAsia="zh-TW" w:bidi="zh-TW"/>
    </w:rPr>
  </w:style>
  <w:style w:type="character" w:customStyle="1" w:styleId="Headerorfooter1">
    <w:name w:val="Header or footer|1_"/>
    <w:basedOn w:val="a0"/>
    <w:link w:val="Headerorfooter10"/>
    <w:qFormat/>
    <w:rPr>
      <w:rFonts w:ascii="宋体" w:eastAsia="宋体" w:hAnsi="宋体" w:cs="宋体"/>
      <w:sz w:val="28"/>
      <w:szCs w:val="28"/>
      <w:u w:val="none"/>
      <w:shd w:val="clear" w:color="auto" w:fill="auto"/>
      <w:lang w:val="zh-CN" w:eastAsia="zh-CN" w:bidi="zh-CN"/>
    </w:rPr>
  </w:style>
  <w:style w:type="paragraph" w:customStyle="1" w:styleId="Headerorfooter10">
    <w:name w:val="Header or footer|1"/>
    <w:basedOn w:val="a"/>
    <w:link w:val="Headerorfooter1"/>
    <w:qFormat/>
    <w:rPr>
      <w:rFonts w:ascii="宋体" w:eastAsia="宋体" w:hAnsi="宋体" w:cs="宋体"/>
      <w:sz w:val="28"/>
      <w:szCs w:val="28"/>
      <w:lang w:val="zh-CN" w:eastAsia="zh-CN" w:bidi="zh-CN"/>
    </w:rPr>
  </w:style>
  <w:style w:type="character" w:customStyle="1" w:styleId="Heading41">
    <w:name w:val="Heading #4|1_"/>
    <w:basedOn w:val="a0"/>
    <w:link w:val="Heading410"/>
    <w:qFormat/>
    <w:rPr>
      <w:rFonts w:ascii="宋体" w:eastAsia="宋体" w:hAnsi="宋体" w:cs="宋体"/>
      <w:sz w:val="28"/>
      <w:szCs w:val="28"/>
      <w:u w:val="none"/>
      <w:shd w:val="clear" w:color="auto" w:fill="auto"/>
      <w:lang w:val="zh-TW" w:eastAsia="zh-TW" w:bidi="zh-TW"/>
    </w:rPr>
  </w:style>
  <w:style w:type="paragraph" w:customStyle="1" w:styleId="Heading410">
    <w:name w:val="Heading #4|1"/>
    <w:basedOn w:val="a"/>
    <w:link w:val="Heading41"/>
    <w:qFormat/>
    <w:pPr>
      <w:ind w:hanging="1140"/>
      <w:outlineLvl w:val="3"/>
    </w:pPr>
    <w:rPr>
      <w:rFonts w:ascii="宋体" w:eastAsia="宋体" w:hAnsi="宋体" w:cs="宋体"/>
      <w:sz w:val="28"/>
      <w:szCs w:val="28"/>
      <w:lang w:val="zh-TW" w:eastAsia="zh-TW" w:bidi="zh-TW"/>
    </w:rPr>
  </w:style>
  <w:style w:type="character" w:customStyle="1" w:styleId="Bodytext3">
    <w:name w:val="Body text|3_"/>
    <w:basedOn w:val="a0"/>
    <w:link w:val="Bodytext30"/>
    <w:qFormat/>
    <w:rPr>
      <w:sz w:val="30"/>
      <w:szCs w:val="30"/>
      <w:u w:val="none"/>
      <w:shd w:val="clear" w:color="auto" w:fill="auto"/>
      <w:lang w:val="zh-TW" w:eastAsia="zh-TW" w:bidi="zh-TW"/>
    </w:rPr>
  </w:style>
  <w:style w:type="paragraph" w:customStyle="1" w:styleId="Bodytext30">
    <w:name w:val="Body text|3"/>
    <w:basedOn w:val="a"/>
    <w:link w:val="Bodytext3"/>
    <w:qFormat/>
    <w:rPr>
      <w:sz w:val="30"/>
      <w:szCs w:val="30"/>
      <w:lang w:val="zh-TW" w:eastAsia="zh-TW" w:bidi="zh-TW"/>
    </w:rPr>
  </w:style>
  <w:style w:type="numbering" w:customStyle="1" w:styleId="1">
    <w:name w:val="无列表1"/>
    <w:next w:val="a2"/>
    <w:uiPriority w:val="99"/>
    <w:semiHidden/>
    <w:unhideWhenUsed/>
    <w:rsid w:val="00891D9B"/>
  </w:style>
  <w:style w:type="numbering" w:customStyle="1" w:styleId="11">
    <w:name w:val="无列表11"/>
    <w:next w:val="a2"/>
    <w:uiPriority w:val="99"/>
    <w:semiHidden/>
    <w:unhideWhenUsed/>
    <w:rsid w:val="00891D9B"/>
  </w:style>
  <w:style w:type="paragraph" w:styleId="a3">
    <w:name w:val="Balloon Text"/>
    <w:basedOn w:val="a"/>
    <w:link w:val="Char"/>
    <w:uiPriority w:val="99"/>
    <w:unhideWhenUsed/>
    <w:rsid w:val="00891D9B"/>
    <w:pPr>
      <w:jc w:val="both"/>
    </w:pPr>
    <w:rPr>
      <w:rFonts w:ascii="Calibri" w:eastAsia="宋体" w:hAnsi="Calibri"/>
      <w:color w:val="auto"/>
      <w:kern w:val="2"/>
      <w:sz w:val="18"/>
      <w:szCs w:val="18"/>
      <w:lang w:eastAsia="zh-CN" w:bidi="ar-SA"/>
    </w:rPr>
  </w:style>
  <w:style w:type="character" w:customStyle="1" w:styleId="Char">
    <w:name w:val="批注框文本 Char"/>
    <w:basedOn w:val="a0"/>
    <w:link w:val="a3"/>
    <w:uiPriority w:val="99"/>
    <w:rsid w:val="00891D9B"/>
    <w:rPr>
      <w:rFonts w:ascii="Calibri" w:eastAsia="宋体" w:hAnsi="Calibri"/>
      <w:kern w:val="2"/>
      <w:sz w:val="18"/>
      <w:szCs w:val="18"/>
    </w:rPr>
  </w:style>
  <w:style w:type="paragraph" w:customStyle="1" w:styleId="10">
    <w:name w:val="页眉1"/>
    <w:basedOn w:val="a"/>
    <w:next w:val="a4"/>
    <w:link w:val="Char0"/>
    <w:uiPriority w:val="99"/>
    <w:unhideWhenUsed/>
    <w:rsid w:val="00891D9B"/>
    <w:pPr>
      <w:pBdr>
        <w:bottom w:val="single" w:sz="6" w:space="1" w:color="auto"/>
      </w:pBdr>
      <w:tabs>
        <w:tab w:val="center" w:pos="4153"/>
        <w:tab w:val="right" w:pos="8306"/>
      </w:tabs>
      <w:snapToGrid w:val="0"/>
      <w:jc w:val="center"/>
    </w:pPr>
    <w:rPr>
      <w:rFonts w:eastAsiaTheme="minorEastAsia"/>
      <w:color w:val="auto"/>
      <w:sz w:val="18"/>
      <w:szCs w:val="18"/>
      <w:lang w:eastAsia="zh-CN" w:bidi="ar-SA"/>
    </w:rPr>
  </w:style>
  <w:style w:type="character" w:customStyle="1" w:styleId="Char0">
    <w:name w:val="页眉 Char"/>
    <w:basedOn w:val="a0"/>
    <w:link w:val="10"/>
    <w:uiPriority w:val="99"/>
    <w:rsid w:val="00891D9B"/>
    <w:rPr>
      <w:sz w:val="18"/>
      <w:szCs w:val="18"/>
    </w:rPr>
  </w:style>
  <w:style w:type="paragraph" w:customStyle="1" w:styleId="12">
    <w:name w:val="页脚1"/>
    <w:basedOn w:val="a"/>
    <w:next w:val="a5"/>
    <w:link w:val="Char1"/>
    <w:uiPriority w:val="99"/>
    <w:unhideWhenUsed/>
    <w:rsid w:val="00891D9B"/>
    <w:pPr>
      <w:tabs>
        <w:tab w:val="center" w:pos="4153"/>
        <w:tab w:val="right" w:pos="8306"/>
      </w:tabs>
      <w:snapToGrid w:val="0"/>
    </w:pPr>
    <w:rPr>
      <w:rFonts w:eastAsiaTheme="minorEastAsia"/>
      <w:color w:val="auto"/>
      <w:sz w:val="18"/>
      <w:szCs w:val="18"/>
      <w:lang w:eastAsia="zh-CN" w:bidi="ar-SA"/>
    </w:rPr>
  </w:style>
  <w:style w:type="character" w:customStyle="1" w:styleId="Char1">
    <w:name w:val="页脚 Char"/>
    <w:basedOn w:val="a0"/>
    <w:link w:val="12"/>
    <w:uiPriority w:val="99"/>
    <w:rsid w:val="00891D9B"/>
    <w:rPr>
      <w:sz w:val="18"/>
      <w:szCs w:val="18"/>
    </w:rPr>
  </w:style>
  <w:style w:type="paragraph" w:styleId="a4">
    <w:name w:val="header"/>
    <w:basedOn w:val="a"/>
    <w:link w:val="Char10"/>
    <w:rsid w:val="00891D9B"/>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891D9B"/>
    <w:rPr>
      <w:rFonts w:eastAsia="Times New Roman"/>
      <w:color w:val="000000"/>
      <w:sz w:val="18"/>
      <w:szCs w:val="18"/>
      <w:lang w:eastAsia="en-US" w:bidi="en-US"/>
    </w:rPr>
  </w:style>
  <w:style w:type="paragraph" w:styleId="a5">
    <w:name w:val="footer"/>
    <w:basedOn w:val="a"/>
    <w:link w:val="Char11"/>
    <w:rsid w:val="00891D9B"/>
    <w:pPr>
      <w:tabs>
        <w:tab w:val="center" w:pos="4153"/>
        <w:tab w:val="right" w:pos="8306"/>
      </w:tabs>
      <w:snapToGrid w:val="0"/>
    </w:pPr>
    <w:rPr>
      <w:sz w:val="18"/>
      <w:szCs w:val="18"/>
    </w:rPr>
  </w:style>
  <w:style w:type="character" w:customStyle="1" w:styleId="Char11">
    <w:name w:val="页脚 Char1"/>
    <w:basedOn w:val="a0"/>
    <w:link w:val="a5"/>
    <w:rsid w:val="00891D9B"/>
    <w:rPr>
      <w:rFonts w:eastAsia="Times New Roman"/>
      <w:color w:val="000000"/>
      <w:sz w:val="18"/>
      <w:szCs w:val="18"/>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4">
    <w:name w:val="Body text|4_"/>
    <w:basedOn w:val="a0"/>
    <w:link w:val="Bodytext40"/>
    <w:rPr>
      <w:rFonts w:ascii="宋体" w:eastAsia="宋体" w:hAnsi="宋体" w:cs="宋体"/>
      <w:sz w:val="20"/>
      <w:szCs w:val="20"/>
      <w:u w:val="none"/>
      <w:shd w:val="clear" w:color="auto" w:fill="auto"/>
      <w:lang w:val="zh-CN"/>
    </w:rPr>
  </w:style>
  <w:style w:type="paragraph" w:customStyle="1" w:styleId="Bodytext40">
    <w:name w:val="Body text|4"/>
    <w:basedOn w:val="a"/>
    <w:link w:val="Bodytext4"/>
    <w:qFormat/>
    <w:rPr>
      <w:rFonts w:ascii="宋体" w:eastAsia="宋体" w:hAnsi="宋体" w:cs="宋体"/>
      <w:sz w:val="20"/>
      <w:szCs w:val="20"/>
      <w:lang w:val="zh-CN"/>
    </w:rPr>
  </w:style>
  <w:style w:type="character" w:customStyle="1" w:styleId="Heading11">
    <w:name w:val="Heading #1|1_"/>
    <w:basedOn w:val="a0"/>
    <w:link w:val="Heading110"/>
    <w:qFormat/>
    <w:rPr>
      <w:sz w:val="42"/>
      <w:szCs w:val="42"/>
      <w:u w:val="none"/>
      <w:shd w:val="clear" w:color="auto" w:fill="FFFFFF"/>
    </w:rPr>
  </w:style>
  <w:style w:type="paragraph" w:customStyle="1" w:styleId="Heading110">
    <w:name w:val="Heading #1|1"/>
    <w:basedOn w:val="a"/>
    <w:link w:val="Heading11"/>
    <w:qFormat/>
    <w:pPr>
      <w:outlineLvl w:val="0"/>
    </w:pPr>
    <w:rPr>
      <w:sz w:val="42"/>
      <w:szCs w:val="42"/>
      <w:shd w:val="clear" w:color="auto" w:fill="FFFFFF"/>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Bodytext1">
    <w:name w:val="Body text|1_"/>
    <w:basedOn w:val="a0"/>
    <w:link w:val="Bodytext10"/>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pPr>
      <w:spacing w:line="422" w:lineRule="auto"/>
      <w:ind w:firstLine="400"/>
    </w:pPr>
    <w:rPr>
      <w:rFonts w:ascii="宋体" w:eastAsia="宋体" w:hAnsi="宋体" w:cs="宋体"/>
      <w:sz w:val="28"/>
      <w:szCs w:val="28"/>
      <w:lang w:val="zh-TW" w:eastAsia="zh-TW" w:bidi="zh-TW"/>
    </w:rPr>
  </w:style>
  <w:style w:type="character" w:customStyle="1" w:styleId="Heading21">
    <w:name w:val="Heading #2|1_"/>
    <w:basedOn w:val="a0"/>
    <w:link w:val="Heading210"/>
    <w:qFormat/>
    <w:rPr>
      <w:rFonts w:ascii="宋体" w:eastAsia="宋体" w:hAnsi="宋体" w:cs="宋体"/>
      <w:sz w:val="44"/>
      <w:szCs w:val="44"/>
      <w:u w:val="none"/>
      <w:shd w:val="clear" w:color="auto" w:fill="auto"/>
      <w:lang w:val="zh-TW" w:eastAsia="zh-TW" w:bidi="zh-TW"/>
    </w:rPr>
  </w:style>
  <w:style w:type="paragraph" w:customStyle="1" w:styleId="Heading210">
    <w:name w:val="Heading #2|1"/>
    <w:basedOn w:val="a"/>
    <w:link w:val="Heading21"/>
    <w:qFormat/>
    <w:pPr>
      <w:spacing w:after="250"/>
      <w:jc w:val="center"/>
      <w:outlineLvl w:val="1"/>
    </w:pPr>
    <w:rPr>
      <w:rFonts w:ascii="宋体" w:eastAsia="宋体" w:hAnsi="宋体" w:cs="宋体"/>
      <w:sz w:val="44"/>
      <w:szCs w:val="44"/>
      <w:lang w:val="zh-TW" w:eastAsia="zh-TW" w:bidi="zh-TW"/>
    </w:rPr>
  </w:style>
  <w:style w:type="character" w:customStyle="1" w:styleId="Bodytext2">
    <w:name w:val="Body text|2_"/>
    <w:basedOn w:val="a0"/>
    <w:link w:val="Bodytext20"/>
    <w:qFormat/>
    <w:rPr>
      <w:rFonts w:ascii="宋体" w:eastAsia="宋体" w:hAnsi="宋体" w:cs="宋体"/>
      <w:sz w:val="32"/>
      <w:szCs w:val="32"/>
      <w:u w:val="none"/>
      <w:shd w:val="clear" w:color="auto" w:fill="auto"/>
      <w:lang w:val="zh-TW" w:eastAsia="zh-TW" w:bidi="zh-TW"/>
    </w:rPr>
  </w:style>
  <w:style w:type="paragraph" w:customStyle="1" w:styleId="Bodytext20">
    <w:name w:val="Body text|2"/>
    <w:basedOn w:val="a"/>
    <w:link w:val="Bodytext2"/>
    <w:qFormat/>
    <w:pPr>
      <w:spacing w:line="562" w:lineRule="exact"/>
      <w:ind w:firstLine="650"/>
    </w:pPr>
    <w:rPr>
      <w:rFonts w:ascii="宋体" w:eastAsia="宋体" w:hAnsi="宋体" w:cs="宋体"/>
      <w:sz w:val="32"/>
      <w:szCs w:val="32"/>
      <w:lang w:val="zh-TW" w:eastAsia="zh-TW" w:bidi="zh-TW"/>
    </w:rPr>
  </w:style>
  <w:style w:type="character" w:customStyle="1" w:styleId="Heading31">
    <w:name w:val="Heading #3|1_"/>
    <w:basedOn w:val="a0"/>
    <w:link w:val="Heading310"/>
    <w:qFormat/>
    <w:rPr>
      <w:rFonts w:ascii="宋体" w:eastAsia="宋体" w:hAnsi="宋体" w:cs="宋体"/>
      <w:sz w:val="36"/>
      <w:szCs w:val="36"/>
      <w:u w:val="none"/>
      <w:shd w:val="clear" w:color="auto" w:fill="auto"/>
      <w:lang w:val="zh-TW" w:eastAsia="zh-TW" w:bidi="zh-TW"/>
    </w:rPr>
  </w:style>
  <w:style w:type="paragraph" w:customStyle="1" w:styleId="Heading310">
    <w:name w:val="Heading #3|1"/>
    <w:basedOn w:val="a"/>
    <w:link w:val="Heading31"/>
    <w:qFormat/>
    <w:pPr>
      <w:spacing w:line="422" w:lineRule="exact"/>
      <w:jc w:val="center"/>
      <w:outlineLvl w:val="2"/>
    </w:pPr>
    <w:rPr>
      <w:rFonts w:ascii="宋体" w:eastAsia="宋体" w:hAnsi="宋体" w:cs="宋体"/>
      <w:sz w:val="36"/>
      <w:szCs w:val="36"/>
      <w:lang w:val="zh-TW" w:eastAsia="zh-TW" w:bidi="zh-TW"/>
    </w:rPr>
  </w:style>
  <w:style w:type="character" w:customStyle="1" w:styleId="Other1">
    <w:name w:val="Other|1_"/>
    <w:basedOn w:val="a0"/>
    <w:link w:val="Other10"/>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qFormat/>
    <w:pPr>
      <w:spacing w:line="422" w:lineRule="auto"/>
      <w:ind w:firstLine="400"/>
    </w:pPr>
    <w:rPr>
      <w:rFonts w:ascii="宋体" w:eastAsia="宋体" w:hAnsi="宋体" w:cs="宋体"/>
      <w:sz w:val="28"/>
      <w:szCs w:val="28"/>
      <w:lang w:val="zh-TW" w:eastAsia="zh-TW" w:bidi="zh-TW"/>
    </w:rPr>
  </w:style>
  <w:style w:type="character" w:customStyle="1" w:styleId="Headerorfooter1">
    <w:name w:val="Header or footer|1_"/>
    <w:basedOn w:val="a0"/>
    <w:link w:val="Headerorfooter10"/>
    <w:qFormat/>
    <w:rPr>
      <w:rFonts w:ascii="宋体" w:eastAsia="宋体" w:hAnsi="宋体" w:cs="宋体"/>
      <w:sz w:val="28"/>
      <w:szCs w:val="28"/>
      <w:u w:val="none"/>
      <w:shd w:val="clear" w:color="auto" w:fill="auto"/>
      <w:lang w:val="zh-CN" w:eastAsia="zh-CN" w:bidi="zh-CN"/>
    </w:rPr>
  </w:style>
  <w:style w:type="paragraph" w:customStyle="1" w:styleId="Headerorfooter10">
    <w:name w:val="Header or footer|1"/>
    <w:basedOn w:val="a"/>
    <w:link w:val="Headerorfooter1"/>
    <w:qFormat/>
    <w:rPr>
      <w:rFonts w:ascii="宋体" w:eastAsia="宋体" w:hAnsi="宋体" w:cs="宋体"/>
      <w:sz w:val="28"/>
      <w:szCs w:val="28"/>
      <w:lang w:val="zh-CN" w:eastAsia="zh-CN" w:bidi="zh-CN"/>
    </w:rPr>
  </w:style>
  <w:style w:type="character" w:customStyle="1" w:styleId="Heading41">
    <w:name w:val="Heading #4|1_"/>
    <w:basedOn w:val="a0"/>
    <w:link w:val="Heading410"/>
    <w:qFormat/>
    <w:rPr>
      <w:rFonts w:ascii="宋体" w:eastAsia="宋体" w:hAnsi="宋体" w:cs="宋体"/>
      <w:sz w:val="28"/>
      <w:szCs w:val="28"/>
      <w:u w:val="none"/>
      <w:shd w:val="clear" w:color="auto" w:fill="auto"/>
      <w:lang w:val="zh-TW" w:eastAsia="zh-TW" w:bidi="zh-TW"/>
    </w:rPr>
  </w:style>
  <w:style w:type="paragraph" w:customStyle="1" w:styleId="Heading410">
    <w:name w:val="Heading #4|1"/>
    <w:basedOn w:val="a"/>
    <w:link w:val="Heading41"/>
    <w:qFormat/>
    <w:pPr>
      <w:ind w:hanging="1140"/>
      <w:outlineLvl w:val="3"/>
    </w:pPr>
    <w:rPr>
      <w:rFonts w:ascii="宋体" w:eastAsia="宋体" w:hAnsi="宋体" w:cs="宋体"/>
      <w:sz w:val="28"/>
      <w:szCs w:val="28"/>
      <w:lang w:val="zh-TW" w:eastAsia="zh-TW" w:bidi="zh-TW"/>
    </w:rPr>
  </w:style>
  <w:style w:type="character" w:customStyle="1" w:styleId="Bodytext3">
    <w:name w:val="Body text|3_"/>
    <w:basedOn w:val="a0"/>
    <w:link w:val="Bodytext30"/>
    <w:qFormat/>
    <w:rPr>
      <w:sz w:val="30"/>
      <w:szCs w:val="30"/>
      <w:u w:val="none"/>
      <w:shd w:val="clear" w:color="auto" w:fill="auto"/>
      <w:lang w:val="zh-TW" w:eastAsia="zh-TW" w:bidi="zh-TW"/>
    </w:rPr>
  </w:style>
  <w:style w:type="paragraph" w:customStyle="1" w:styleId="Bodytext30">
    <w:name w:val="Body text|3"/>
    <w:basedOn w:val="a"/>
    <w:link w:val="Bodytext3"/>
    <w:qFormat/>
    <w:rPr>
      <w:sz w:val="30"/>
      <w:szCs w:val="30"/>
      <w:lang w:val="zh-TW" w:eastAsia="zh-TW" w:bidi="zh-TW"/>
    </w:rPr>
  </w:style>
  <w:style w:type="numbering" w:customStyle="1" w:styleId="1">
    <w:name w:val="无列表1"/>
    <w:next w:val="a2"/>
    <w:uiPriority w:val="99"/>
    <w:semiHidden/>
    <w:unhideWhenUsed/>
    <w:rsid w:val="00891D9B"/>
  </w:style>
  <w:style w:type="numbering" w:customStyle="1" w:styleId="11">
    <w:name w:val="无列表11"/>
    <w:next w:val="a2"/>
    <w:uiPriority w:val="99"/>
    <w:semiHidden/>
    <w:unhideWhenUsed/>
    <w:rsid w:val="00891D9B"/>
  </w:style>
  <w:style w:type="paragraph" w:styleId="a3">
    <w:name w:val="Balloon Text"/>
    <w:basedOn w:val="a"/>
    <w:link w:val="Char"/>
    <w:uiPriority w:val="99"/>
    <w:unhideWhenUsed/>
    <w:rsid w:val="00891D9B"/>
    <w:pPr>
      <w:jc w:val="both"/>
    </w:pPr>
    <w:rPr>
      <w:rFonts w:ascii="Calibri" w:eastAsia="宋体" w:hAnsi="Calibri"/>
      <w:color w:val="auto"/>
      <w:kern w:val="2"/>
      <w:sz w:val="18"/>
      <w:szCs w:val="18"/>
      <w:lang w:eastAsia="zh-CN" w:bidi="ar-SA"/>
    </w:rPr>
  </w:style>
  <w:style w:type="character" w:customStyle="1" w:styleId="Char">
    <w:name w:val="批注框文本 Char"/>
    <w:basedOn w:val="a0"/>
    <w:link w:val="a3"/>
    <w:uiPriority w:val="99"/>
    <w:rsid w:val="00891D9B"/>
    <w:rPr>
      <w:rFonts w:ascii="Calibri" w:eastAsia="宋体" w:hAnsi="Calibri"/>
      <w:kern w:val="2"/>
      <w:sz w:val="18"/>
      <w:szCs w:val="18"/>
    </w:rPr>
  </w:style>
  <w:style w:type="paragraph" w:customStyle="1" w:styleId="10">
    <w:name w:val="页眉1"/>
    <w:basedOn w:val="a"/>
    <w:next w:val="a4"/>
    <w:link w:val="Char0"/>
    <w:uiPriority w:val="99"/>
    <w:unhideWhenUsed/>
    <w:rsid w:val="00891D9B"/>
    <w:pPr>
      <w:pBdr>
        <w:bottom w:val="single" w:sz="6" w:space="1" w:color="auto"/>
      </w:pBdr>
      <w:tabs>
        <w:tab w:val="center" w:pos="4153"/>
        <w:tab w:val="right" w:pos="8306"/>
      </w:tabs>
      <w:snapToGrid w:val="0"/>
      <w:jc w:val="center"/>
    </w:pPr>
    <w:rPr>
      <w:rFonts w:eastAsiaTheme="minorEastAsia"/>
      <w:color w:val="auto"/>
      <w:sz w:val="18"/>
      <w:szCs w:val="18"/>
      <w:lang w:eastAsia="zh-CN" w:bidi="ar-SA"/>
    </w:rPr>
  </w:style>
  <w:style w:type="character" w:customStyle="1" w:styleId="Char0">
    <w:name w:val="页眉 Char"/>
    <w:basedOn w:val="a0"/>
    <w:link w:val="10"/>
    <w:uiPriority w:val="99"/>
    <w:rsid w:val="00891D9B"/>
    <w:rPr>
      <w:sz w:val="18"/>
      <w:szCs w:val="18"/>
    </w:rPr>
  </w:style>
  <w:style w:type="paragraph" w:customStyle="1" w:styleId="12">
    <w:name w:val="页脚1"/>
    <w:basedOn w:val="a"/>
    <w:next w:val="a5"/>
    <w:link w:val="Char1"/>
    <w:uiPriority w:val="99"/>
    <w:unhideWhenUsed/>
    <w:rsid w:val="00891D9B"/>
    <w:pPr>
      <w:tabs>
        <w:tab w:val="center" w:pos="4153"/>
        <w:tab w:val="right" w:pos="8306"/>
      </w:tabs>
      <w:snapToGrid w:val="0"/>
    </w:pPr>
    <w:rPr>
      <w:rFonts w:eastAsiaTheme="minorEastAsia"/>
      <w:color w:val="auto"/>
      <w:sz w:val="18"/>
      <w:szCs w:val="18"/>
      <w:lang w:eastAsia="zh-CN" w:bidi="ar-SA"/>
    </w:rPr>
  </w:style>
  <w:style w:type="character" w:customStyle="1" w:styleId="Char1">
    <w:name w:val="页脚 Char"/>
    <w:basedOn w:val="a0"/>
    <w:link w:val="12"/>
    <w:uiPriority w:val="99"/>
    <w:rsid w:val="00891D9B"/>
    <w:rPr>
      <w:sz w:val="18"/>
      <w:szCs w:val="18"/>
    </w:rPr>
  </w:style>
  <w:style w:type="paragraph" w:styleId="a4">
    <w:name w:val="header"/>
    <w:basedOn w:val="a"/>
    <w:link w:val="Char10"/>
    <w:rsid w:val="00891D9B"/>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sid w:val="00891D9B"/>
    <w:rPr>
      <w:rFonts w:eastAsia="Times New Roman"/>
      <w:color w:val="000000"/>
      <w:sz w:val="18"/>
      <w:szCs w:val="18"/>
      <w:lang w:eastAsia="en-US" w:bidi="en-US"/>
    </w:rPr>
  </w:style>
  <w:style w:type="paragraph" w:styleId="a5">
    <w:name w:val="footer"/>
    <w:basedOn w:val="a"/>
    <w:link w:val="Char11"/>
    <w:rsid w:val="00891D9B"/>
    <w:pPr>
      <w:tabs>
        <w:tab w:val="center" w:pos="4153"/>
        <w:tab w:val="right" w:pos="8306"/>
      </w:tabs>
      <w:snapToGrid w:val="0"/>
    </w:pPr>
    <w:rPr>
      <w:sz w:val="18"/>
      <w:szCs w:val="18"/>
    </w:rPr>
  </w:style>
  <w:style w:type="character" w:customStyle="1" w:styleId="Char11">
    <w:name w:val="页脚 Char1"/>
    <w:basedOn w:val="a0"/>
    <w:link w:val="a5"/>
    <w:rsid w:val="00891D9B"/>
    <w:rPr>
      <w:rFonts w:eastAsia="Times New Roman"/>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numbering" Target="numbering.xml"/><Relationship Id="rId21" Type="http://schemas.openxmlformats.org/officeDocument/2006/relationships/footer" Target="footer12.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B5DB9A-7DD6-4E2C-A7EC-8184F709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3309</Words>
  <Characters>18865</Characters>
  <Application>Microsoft Office Word</Application>
  <DocSecurity>0</DocSecurity>
  <Lines>157</Lines>
  <Paragraphs>44</Paragraphs>
  <ScaleCrop>false</ScaleCrop>
  <Company/>
  <LinksUpToDate>false</LinksUpToDate>
  <CharactersWithSpaces>22130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张伟科</cp:lastModifiedBy>
  <cp:revision>104</cp:revision>
  <cp:lastPrinted>2021-01-28T05:19:00Z</cp:lastPrinted>
  <dcterms:created xsi:type="dcterms:W3CDTF">2021-01-21T09:58:00Z</dcterms:created>
  <dcterms:modified xsi:type="dcterms:W3CDTF">2021-01-29T05:19:00Z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