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eastAsia="黑体" w:cs="Times New Roman" w:hAnsiTheme="majorEastAsia"/>
          <w:color w:val="auto"/>
          <w:sz w:val="32"/>
          <w:szCs w:val="32"/>
          <w:highlight w:val="none"/>
          <w:u w:val="none"/>
          <w:lang w:val="en-US" w:eastAsia="zh-CN"/>
        </w:rPr>
      </w:pPr>
      <w:r>
        <w:rPr>
          <w:rFonts w:hint="eastAsia" w:ascii="黑体" w:eastAsia="黑体" w:cs="Times New Roman" w:hAnsiTheme="majorEastAsia"/>
          <w:color w:val="auto"/>
          <w:sz w:val="32"/>
          <w:szCs w:val="32"/>
          <w:highlight w:val="none"/>
          <w:u w:val="none"/>
        </w:rPr>
        <w:t>附件</w:t>
      </w:r>
      <w:r>
        <w:rPr>
          <w:rFonts w:hint="eastAsia" w:ascii="黑体" w:eastAsia="黑体" w:cs="Times New Roman" w:hAnsiTheme="majorEastAsia"/>
          <w:color w:val="auto"/>
          <w:sz w:val="32"/>
          <w:szCs w:val="32"/>
          <w:highlight w:val="none"/>
          <w:u w:val="none"/>
          <w:lang w:val="en-US" w:eastAsia="zh-CN"/>
        </w:rPr>
        <w:t>1</w:t>
      </w:r>
    </w:p>
    <w:p>
      <w:pPr>
        <w:adjustRightInd w:val="0"/>
        <w:snapToGrid w:val="0"/>
        <w:spacing w:line="600" w:lineRule="exact"/>
        <w:jc w:val="center"/>
        <w:rPr>
          <w:rFonts w:cs="Times New Roman" w:asciiTheme="majorEastAsia" w:hAnsiTheme="majorEastAsia" w:eastAsiaTheme="majorEastAsia"/>
          <w:b/>
          <w:color w:val="auto"/>
          <w:sz w:val="44"/>
          <w:szCs w:val="44"/>
          <w:highlight w:val="none"/>
          <w:u w:val="none"/>
        </w:rPr>
      </w:pPr>
      <w:r>
        <w:rPr>
          <w:rFonts w:hint="eastAsia" w:cs="Times New Roman" w:asciiTheme="majorEastAsia" w:hAnsiTheme="majorEastAsia" w:eastAsiaTheme="majorEastAsia"/>
          <w:b/>
          <w:color w:val="auto"/>
          <w:sz w:val="44"/>
          <w:szCs w:val="44"/>
          <w:highlight w:val="none"/>
          <w:u w:val="none"/>
        </w:rPr>
        <w:t>梅州市住房和城乡建设局“</w:t>
      </w:r>
      <w:r>
        <w:rPr>
          <w:rFonts w:hint="eastAsia" w:cs="Times New Roman" w:asciiTheme="majorEastAsia" w:hAnsiTheme="majorEastAsia" w:eastAsiaTheme="majorEastAsia"/>
          <w:b/>
          <w:color w:val="auto"/>
          <w:sz w:val="44"/>
          <w:szCs w:val="44"/>
          <w:highlight w:val="none"/>
          <w:u w:val="none"/>
          <w:lang w:eastAsia="zh-CN"/>
        </w:rPr>
        <w:t>建筑工程智慧监管</w:t>
      </w:r>
      <w:r>
        <w:rPr>
          <w:rFonts w:hint="eastAsia" w:cs="Times New Roman" w:asciiTheme="majorEastAsia" w:hAnsiTheme="majorEastAsia" w:eastAsiaTheme="majorEastAsia"/>
          <w:b/>
          <w:color w:val="auto"/>
          <w:sz w:val="44"/>
          <w:szCs w:val="44"/>
          <w:highlight w:val="none"/>
          <w:u w:val="none"/>
        </w:rPr>
        <w:t>V1.0系统”工作实施细则</w:t>
      </w:r>
    </w:p>
    <w:p>
      <w:pPr>
        <w:adjustRightInd w:val="0"/>
        <w:snapToGrid w:val="0"/>
        <w:spacing w:line="600" w:lineRule="exact"/>
        <w:ind w:firstLine="640" w:firstLineChars="200"/>
        <w:rPr>
          <w:rFonts w:ascii="黑体" w:hAnsi="Calibri" w:eastAsia="黑体" w:cs="Times New Roman"/>
          <w:bCs/>
          <w:color w:val="auto"/>
          <w:sz w:val="32"/>
          <w:szCs w:val="32"/>
          <w:highlight w:val="none"/>
          <w:u w:val="none"/>
        </w:rPr>
      </w:pPr>
    </w:p>
    <w:p>
      <w:pPr>
        <w:adjustRightInd w:val="0"/>
        <w:snapToGrid w:val="0"/>
        <w:spacing w:line="600" w:lineRule="exact"/>
        <w:ind w:firstLine="640" w:firstLineChars="200"/>
        <w:rPr>
          <w:rFonts w:ascii="黑体" w:hAnsi="Calibri" w:eastAsia="黑体" w:cs="Times New Roman"/>
          <w:bCs/>
          <w:color w:val="auto"/>
          <w:sz w:val="32"/>
          <w:szCs w:val="32"/>
          <w:highlight w:val="none"/>
          <w:u w:val="none"/>
        </w:rPr>
      </w:pPr>
      <w:r>
        <w:rPr>
          <w:rFonts w:hint="eastAsia" w:ascii="黑体" w:hAnsi="Calibri" w:eastAsia="黑体" w:cs="Times New Roman"/>
          <w:bCs/>
          <w:color w:val="auto"/>
          <w:sz w:val="32"/>
          <w:szCs w:val="32"/>
          <w:highlight w:val="none"/>
          <w:u w:val="none"/>
        </w:rPr>
        <w:t>一、总体要求</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在工程建设项目施工现场推广应用信息化管理和物联网智能技术及相应设备，全面提升监管服务效能和企业生产力、核心竞争力，全面提高施工现场精细化管理水平，进一步推动建筑产业现代化。</w:t>
      </w:r>
    </w:p>
    <w:p>
      <w:pPr>
        <w:adjustRightInd w:val="0"/>
        <w:snapToGrid w:val="0"/>
        <w:spacing w:line="600" w:lineRule="exact"/>
        <w:ind w:firstLine="640" w:firstLineChars="200"/>
        <w:rPr>
          <w:rFonts w:ascii="黑体" w:hAnsi="Calibri" w:eastAsia="黑体" w:cs="Times New Roman"/>
          <w:bCs/>
          <w:color w:val="auto"/>
          <w:sz w:val="32"/>
          <w:szCs w:val="32"/>
          <w:highlight w:val="none"/>
          <w:u w:val="none"/>
        </w:rPr>
      </w:pPr>
      <w:r>
        <w:rPr>
          <w:rFonts w:hint="eastAsia" w:ascii="黑体" w:hAnsi="Calibri" w:eastAsia="黑体" w:cs="Times New Roman"/>
          <w:bCs/>
          <w:color w:val="auto"/>
          <w:sz w:val="32"/>
          <w:szCs w:val="32"/>
          <w:highlight w:val="none"/>
          <w:u w:val="none"/>
        </w:rPr>
        <w:t>二、</w:t>
      </w:r>
      <w:r>
        <w:rPr>
          <w:rFonts w:hint="eastAsia" w:ascii="黑体" w:hAnsi="Calibri" w:eastAsia="黑体" w:cs="Times New Roman"/>
          <w:bCs/>
          <w:color w:val="auto"/>
          <w:sz w:val="32"/>
          <w:szCs w:val="32"/>
          <w:highlight w:val="none"/>
          <w:u w:val="none"/>
          <w:lang w:eastAsia="zh-CN"/>
        </w:rPr>
        <w:t>建筑工程智慧监管V1.0系统</w:t>
      </w:r>
      <w:r>
        <w:rPr>
          <w:rFonts w:hint="eastAsia" w:ascii="黑体" w:hAnsi="Calibri" w:eastAsia="黑体" w:cs="Times New Roman"/>
          <w:bCs/>
          <w:color w:val="auto"/>
          <w:sz w:val="32"/>
          <w:szCs w:val="32"/>
          <w:highlight w:val="none"/>
          <w:u w:val="none"/>
        </w:rPr>
        <w:t>平台功能应用要求</w:t>
      </w:r>
    </w:p>
    <w:p>
      <w:pPr>
        <w:pStyle w:val="2"/>
        <w:spacing w:beforeAutospacing="0" w:afterAutospacing="0" w:line="600" w:lineRule="exact"/>
        <w:ind w:firstLine="643" w:firstLineChars="200"/>
        <w:rPr>
          <w:rFonts w:hint="default" w:ascii="楷体_GB2312" w:hAnsi="仿宋" w:eastAsia="楷体_GB2312" w:cs="仿宋"/>
          <w:color w:val="auto"/>
          <w:sz w:val="32"/>
          <w:szCs w:val="32"/>
          <w:highlight w:val="none"/>
          <w:u w:val="none"/>
        </w:rPr>
      </w:pPr>
      <w:r>
        <w:rPr>
          <w:rFonts w:ascii="楷体_GB2312" w:hAnsi="仿宋" w:eastAsia="楷体_GB2312" w:cs="仿宋"/>
          <w:color w:val="auto"/>
          <w:sz w:val="32"/>
          <w:szCs w:val="32"/>
          <w:highlight w:val="none"/>
          <w:u w:val="none"/>
        </w:rPr>
        <w:t>（一）硬件设备配置项目范围</w:t>
      </w:r>
    </w:p>
    <w:p>
      <w:pPr>
        <w:spacing w:line="600" w:lineRule="exact"/>
        <w:ind w:firstLine="640" w:firstLineChars="20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1．所有</w:t>
      </w:r>
      <w:r>
        <w:rPr>
          <w:rFonts w:ascii="仿宋_GB2312" w:hAnsi="Calibri" w:eastAsia="仿宋_GB2312" w:cs="Times New Roman"/>
          <w:color w:val="auto"/>
          <w:sz w:val="32"/>
          <w:szCs w:val="32"/>
          <w:highlight w:val="none"/>
          <w:u w:val="none"/>
        </w:rPr>
        <w:t>适用范围内</w:t>
      </w:r>
      <w:r>
        <w:rPr>
          <w:rFonts w:hint="eastAsia" w:ascii="仿宋_GB2312" w:hAnsi="仿宋" w:eastAsia="仿宋_GB2312" w:cs="仿宋"/>
          <w:color w:val="auto"/>
          <w:sz w:val="32"/>
          <w:szCs w:val="32"/>
          <w:highlight w:val="none"/>
          <w:u w:val="none"/>
        </w:rPr>
        <w:t>的在建项目，原则上应严格按照要求安装建筑施工现场远程视频监控设备</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现场出入口车辆监控设备、扬尘</w:t>
      </w:r>
      <w:r>
        <w:rPr>
          <w:rFonts w:hint="eastAsia" w:ascii="仿宋_GB2312" w:hAnsi="仿宋" w:eastAsia="仿宋_GB2312" w:cs="仿宋"/>
          <w:color w:val="auto"/>
          <w:sz w:val="32"/>
          <w:szCs w:val="32"/>
          <w:highlight w:val="none"/>
          <w:u w:val="none"/>
          <w:lang w:eastAsia="zh-CN"/>
        </w:rPr>
        <w:t>监测</w:t>
      </w:r>
      <w:r>
        <w:rPr>
          <w:rFonts w:hint="eastAsia" w:ascii="仿宋_GB2312" w:hAnsi="仿宋" w:eastAsia="仿宋_GB2312" w:cs="仿宋"/>
          <w:color w:val="auto"/>
          <w:sz w:val="32"/>
          <w:szCs w:val="32"/>
          <w:highlight w:val="none"/>
          <w:u w:val="none"/>
        </w:rPr>
        <w:t>设备、升降机</w:t>
      </w:r>
      <w:r>
        <w:rPr>
          <w:rFonts w:hint="eastAsia" w:ascii="仿宋_GB2312" w:hAnsi="仿宋" w:eastAsia="仿宋_GB2312" w:cs="仿宋"/>
          <w:color w:val="auto"/>
          <w:sz w:val="32"/>
          <w:szCs w:val="32"/>
          <w:highlight w:val="none"/>
          <w:u w:val="none"/>
          <w:lang w:eastAsia="zh-CN"/>
        </w:rPr>
        <w:t>监测</w:t>
      </w:r>
      <w:r>
        <w:rPr>
          <w:rFonts w:hint="eastAsia" w:ascii="仿宋_GB2312" w:hAnsi="仿宋" w:eastAsia="仿宋_GB2312" w:cs="仿宋"/>
          <w:color w:val="auto"/>
          <w:sz w:val="32"/>
          <w:szCs w:val="32"/>
          <w:highlight w:val="none"/>
          <w:u w:val="none"/>
        </w:rPr>
        <w:t>设备、塔吊</w:t>
      </w:r>
      <w:r>
        <w:rPr>
          <w:rFonts w:hint="eastAsia" w:ascii="仿宋_GB2312" w:hAnsi="仿宋" w:eastAsia="仿宋_GB2312" w:cs="仿宋"/>
          <w:color w:val="auto"/>
          <w:sz w:val="32"/>
          <w:szCs w:val="32"/>
          <w:highlight w:val="none"/>
          <w:u w:val="none"/>
          <w:lang w:eastAsia="zh-CN"/>
        </w:rPr>
        <w:t>监测</w:t>
      </w:r>
      <w:r>
        <w:rPr>
          <w:rFonts w:hint="eastAsia" w:ascii="仿宋_GB2312" w:hAnsi="仿宋" w:eastAsia="仿宋_GB2312" w:cs="仿宋"/>
          <w:color w:val="auto"/>
          <w:sz w:val="32"/>
          <w:szCs w:val="32"/>
          <w:highlight w:val="none"/>
          <w:u w:val="none"/>
        </w:rPr>
        <w:t>设备、</w:t>
      </w:r>
      <w:r>
        <w:rPr>
          <w:rFonts w:hint="eastAsia" w:ascii="仿宋_GB2312" w:hAnsi="仿宋" w:eastAsia="仿宋_GB2312" w:cs="仿宋"/>
          <w:color w:val="auto"/>
          <w:sz w:val="32"/>
          <w:szCs w:val="32"/>
          <w:highlight w:val="none"/>
          <w:u w:val="none"/>
          <w:lang w:eastAsia="zh-CN"/>
        </w:rPr>
        <w:t>用工</w:t>
      </w:r>
      <w:r>
        <w:rPr>
          <w:rFonts w:hint="eastAsia" w:ascii="仿宋_GB2312" w:hAnsi="仿宋" w:eastAsia="仿宋_GB2312" w:cs="仿宋"/>
          <w:color w:val="auto"/>
          <w:sz w:val="32"/>
          <w:szCs w:val="32"/>
          <w:highlight w:val="none"/>
          <w:u w:val="none"/>
        </w:rPr>
        <w:t>实名制人脸识别监控设备。</w:t>
      </w:r>
    </w:p>
    <w:p>
      <w:pPr>
        <w:spacing w:line="600" w:lineRule="exact"/>
        <w:ind w:firstLine="640" w:firstLineChars="20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2．现场设备采集数据需要对接至“</w:t>
      </w:r>
      <w:r>
        <w:rPr>
          <w:rFonts w:hint="eastAsia" w:ascii="仿宋_GB2312" w:hAnsi="仿宋" w:eastAsia="仿宋_GB2312" w:cs="仿宋"/>
          <w:color w:val="auto"/>
          <w:sz w:val="32"/>
          <w:szCs w:val="32"/>
          <w:highlight w:val="none"/>
          <w:u w:val="none"/>
          <w:lang w:eastAsia="zh-CN"/>
        </w:rPr>
        <w:t>建筑工程智慧监管V1.0系统</w:t>
      </w:r>
      <w:r>
        <w:rPr>
          <w:rFonts w:hint="eastAsia" w:ascii="仿宋_GB2312" w:hAnsi="仿宋" w:eastAsia="仿宋_GB2312" w:cs="仿宋"/>
          <w:color w:val="auto"/>
          <w:sz w:val="32"/>
          <w:szCs w:val="32"/>
          <w:highlight w:val="none"/>
          <w:u w:val="none"/>
        </w:rPr>
        <w:t>”,各项目应使用稳定的网络接入方式（如网络专线、视频专线），现场实际情况无法敷设专线的项目，可使用4G无线接入。</w:t>
      </w:r>
    </w:p>
    <w:p>
      <w:pPr>
        <w:spacing w:line="600" w:lineRule="exact"/>
        <w:ind w:firstLine="640" w:firstLineChars="20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 xml:space="preserve">3．对于市政工程、室内装饰装修和拆除工程等可采用移动式监管设备。 </w:t>
      </w:r>
    </w:p>
    <w:p>
      <w:pPr>
        <w:pStyle w:val="2"/>
        <w:numPr>
          <w:ilvl w:val="0"/>
          <w:numId w:val="1"/>
        </w:numPr>
        <w:spacing w:beforeAutospacing="0" w:afterAutospacing="0" w:line="600" w:lineRule="exact"/>
        <w:rPr>
          <w:rFonts w:hint="default" w:ascii="楷体_GB2312" w:hAnsi="仿宋" w:eastAsia="楷体_GB2312" w:cs="仿宋"/>
          <w:color w:val="auto"/>
          <w:sz w:val="32"/>
          <w:szCs w:val="32"/>
          <w:highlight w:val="none"/>
          <w:u w:val="none"/>
        </w:rPr>
      </w:pPr>
      <w:r>
        <w:rPr>
          <w:rFonts w:ascii="楷体_GB2312" w:hAnsi="仿宋" w:eastAsia="楷体_GB2312" w:cs="仿宋"/>
          <w:color w:val="auto"/>
          <w:sz w:val="32"/>
          <w:szCs w:val="32"/>
          <w:highlight w:val="none"/>
          <w:u w:val="none"/>
        </w:rPr>
        <w:t>系统功能和设备安装要求</w:t>
      </w:r>
    </w:p>
    <w:p>
      <w:pPr>
        <w:pStyle w:val="2"/>
        <w:numPr>
          <w:ilvl w:val="0"/>
          <w:numId w:val="2"/>
        </w:numPr>
        <w:spacing w:beforeAutospacing="0" w:afterAutospacing="0" w:line="600" w:lineRule="exact"/>
        <w:rPr>
          <w:rFonts w:hint="default" w:ascii="仿宋_GB2312" w:hAnsi="仿宋" w:eastAsia="仿宋_GB2312" w:cs="仿宋"/>
          <w:color w:val="auto"/>
          <w:sz w:val="32"/>
          <w:szCs w:val="32"/>
          <w:highlight w:val="none"/>
          <w:u w:val="none"/>
        </w:rPr>
      </w:pPr>
      <w:r>
        <w:rPr>
          <w:rFonts w:ascii="仿宋_GB2312" w:hAnsi="仿宋" w:eastAsia="仿宋_GB2312" w:cs="仿宋"/>
          <w:color w:val="auto"/>
          <w:sz w:val="32"/>
          <w:szCs w:val="32"/>
          <w:highlight w:val="none"/>
          <w:u w:val="none"/>
        </w:rPr>
        <w:t>视频监控系统</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（1）系统功能要求</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监控整个项目出入口处的人员、重大危险源、形象进度变化情况、质量安全施工</w:t>
      </w:r>
      <w:r>
        <w:rPr>
          <w:rFonts w:hint="eastAsia" w:ascii="仿宋_GB2312" w:eastAsia="仿宋_GB2312"/>
          <w:color w:val="auto"/>
          <w:sz w:val="32"/>
          <w:szCs w:val="32"/>
          <w:highlight w:val="none"/>
          <w:u w:val="none"/>
          <w:lang w:eastAsia="zh-CN"/>
        </w:rPr>
        <w:t>、安全文明</w:t>
      </w:r>
      <w:r>
        <w:rPr>
          <w:rFonts w:hint="eastAsia" w:ascii="仿宋_GB2312" w:eastAsia="仿宋_GB2312"/>
          <w:color w:val="auto"/>
          <w:sz w:val="32"/>
          <w:szCs w:val="32"/>
          <w:highlight w:val="none"/>
          <w:u w:val="none"/>
        </w:rPr>
        <w:t>措施落实、工程整体施工状况等。实时反映现场质量安全施工状况和提前发布预警，提升建设工地施工现场管理水平，发挥科技监管手段，实现安全生产、文明施工的综合动态监管。</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（2）设备安装要求</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建筑面积3万平方米以下的不少于</w:t>
      </w: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rPr>
        <w:t>个；1球机在制高点</w:t>
      </w:r>
      <w:r>
        <w:rPr>
          <w:rFonts w:hint="eastAsia" w:ascii="仿宋_GB2312" w:eastAsia="仿宋_GB2312"/>
          <w:color w:val="auto"/>
          <w:sz w:val="32"/>
          <w:szCs w:val="32"/>
          <w:highlight w:val="none"/>
          <w:u w:val="none"/>
          <w:lang w:eastAsia="zh-CN"/>
        </w:rPr>
        <w:t>上</w:t>
      </w:r>
      <w:r>
        <w:rPr>
          <w:rFonts w:hint="eastAsia" w:ascii="仿宋_GB2312" w:eastAsia="仿宋_GB2312"/>
          <w:color w:val="auto"/>
          <w:sz w:val="32"/>
          <w:szCs w:val="32"/>
          <w:highlight w:val="none"/>
          <w:u w:val="none"/>
        </w:rPr>
        <w:t>覆盖整个工地，</w:t>
      </w:r>
      <w:r>
        <w:rPr>
          <w:rFonts w:hint="eastAsia" w:ascii="仿宋_GB2312" w:eastAsia="仿宋_GB2312"/>
          <w:color w:val="auto"/>
          <w:sz w:val="32"/>
          <w:szCs w:val="32"/>
          <w:highlight w:val="none"/>
          <w:u w:val="none"/>
          <w:lang w:eastAsia="zh-CN"/>
        </w:rPr>
        <w:t>混凝土试块制作区或标养室</w:t>
      </w:r>
      <w:r>
        <w:rPr>
          <w:rFonts w:hint="eastAsia" w:ascii="仿宋_GB2312" w:eastAsia="仿宋_GB2312"/>
          <w:color w:val="auto"/>
          <w:sz w:val="32"/>
          <w:szCs w:val="32"/>
          <w:highlight w:val="none"/>
          <w:u w:val="none"/>
        </w:rPr>
        <w:t xml:space="preserve">1个球机，人员出入口1个枪机；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建筑面积3万平方米以上（含3万平方米）、5万平方米以下的不少于4个； 2球机在制高点对角布置覆盖整个工地，人员出入口1个枪机，</w:t>
      </w:r>
      <w:r>
        <w:rPr>
          <w:rFonts w:hint="eastAsia" w:ascii="仿宋_GB2312" w:eastAsia="仿宋_GB2312"/>
          <w:color w:val="auto"/>
          <w:sz w:val="32"/>
          <w:szCs w:val="32"/>
          <w:highlight w:val="none"/>
          <w:u w:val="none"/>
          <w:lang w:eastAsia="zh-CN"/>
        </w:rPr>
        <w:t>混凝土试块制作区或标养室</w:t>
      </w:r>
      <w:r>
        <w:rPr>
          <w:rFonts w:hint="eastAsia" w:ascii="仿宋_GB2312" w:eastAsia="仿宋_GB2312"/>
          <w:color w:val="auto"/>
          <w:sz w:val="32"/>
          <w:szCs w:val="32"/>
          <w:highlight w:val="none"/>
          <w:u w:val="none"/>
        </w:rPr>
        <w:t>1个枪机；</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建筑面积5万平方米以上（含5万平方米）的不少于5个；2球机在制高点对角布置覆盖整个工地，人员出入口1个枪机，岗前安全教育区域1个枪机，</w:t>
      </w:r>
      <w:r>
        <w:rPr>
          <w:rFonts w:hint="eastAsia" w:ascii="仿宋_GB2312" w:eastAsia="仿宋_GB2312"/>
          <w:color w:val="auto"/>
          <w:sz w:val="32"/>
          <w:szCs w:val="32"/>
          <w:highlight w:val="none"/>
          <w:u w:val="none"/>
          <w:lang w:eastAsia="zh-CN"/>
        </w:rPr>
        <w:t>混凝土试块制作区或标养室</w:t>
      </w:r>
      <w:r>
        <w:rPr>
          <w:rFonts w:hint="eastAsia" w:ascii="仿宋_GB2312" w:eastAsia="仿宋_GB2312"/>
          <w:color w:val="auto"/>
          <w:sz w:val="32"/>
          <w:szCs w:val="32"/>
          <w:highlight w:val="none"/>
          <w:u w:val="none"/>
        </w:rPr>
        <w:t>1个枪机；</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须无缝接入“</w:t>
      </w:r>
      <w:r>
        <w:rPr>
          <w:rFonts w:hint="eastAsia" w:ascii="仿宋_GB2312" w:eastAsia="仿宋_GB2312"/>
          <w:color w:val="auto"/>
          <w:sz w:val="32"/>
          <w:szCs w:val="32"/>
          <w:highlight w:val="none"/>
          <w:u w:val="none"/>
          <w:lang w:eastAsia="zh-CN"/>
        </w:rPr>
        <w:t>建筑工程智慧监管V1.0系统</w:t>
      </w:r>
      <w:r>
        <w:rPr>
          <w:rFonts w:hint="eastAsia" w:ascii="仿宋_GB2312" w:eastAsia="仿宋_GB2312"/>
          <w:color w:val="auto"/>
          <w:sz w:val="32"/>
          <w:szCs w:val="32"/>
          <w:highlight w:val="none"/>
          <w:u w:val="none"/>
        </w:rPr>
        <w:t>”，支持回放抓拍功能;</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硬件配置要求，如下表所示:</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4643"/>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372" w:type="dxa"/>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设备类型</w:t>
            </w:r>
          </w:p>
        </w:tc>
        <w:tc>
          <w:tcPr>
            <w:tcW w:w="4643" w:type="dxa"/>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技术要求</w:t>
            </w:r>
          </w:p>
        </w:tc>
        <w:tc>
          <w:tcPr>
            <w:tcW w:w="2507" w:type="dxa"/>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2"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球机</w:t>
            </w:r>
          </w:p>
        </w:tc>
        <w:tc>
          <w:tcPr>
            <w:tcW w:w="464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200W像素以上，主码流最大分辨率不小于1920*1080P，最大码流6144；子码流最大分辨率704*576最大码流2048；最大倍率20</w:t>
            </w:r>
          </w:p>
        </w:tc>
        <w:tc>
          <w:tcPr>
            <w:tcW w:w="2507" w:type="dxa"/>
            <w:vMerge w:val="restart"/>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应使用支持国标GB/T28181—2016的摄像头，支持H.265视频编码标准和支持1080P的视频显示格式，具有红外功能，宜使用海康威视、大华等品牌摄像机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2"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枪机</w:t>
            </w:r>
          </w:p>
        </w:tc>
        <w:tc>
          <w:tcPr>
            <w:tcW w:w="464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200W像素以上，主码流最大分辨率不小于1920*1080P，最大码流4096；子码流最大分辨率704*576最大码流1024</w:t>
            </w:r>
          </w:p>
        </w:tc>
        <w:tc>
          <w:tcPr>
            <w:tcW w:w="2507" w:type="dxa"/>
            <w:vMerge w:val="continue"/>
            <w:shd w:val="clear" w:color="auto" w:fill="auto"/>
            <w:vAlign w:val="center"/>
          </w:tcPr>
          <w:p>
            <w:pPr>
              <w:rPr>
                <w:rFonts w:asci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2"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存储设备</w:t>
            </w:r>
          </w:p>
        </w:tc>
        <w:tc>
          <w:tcPr>
            <w:tcW w:w="464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本地视频存储时长不少于30天</w:t>
            </w:r>
          </w:p>
        </w:tc>
        <w:tc>
          <w:tcPr>
            <w:tcW w:w="2507" w:type="dxa"/>
            <w:shd w:val="clear" w:color="auto" w:fill="auto"/>
            <w:vAlign w:val="center"/>
          </w:tcPr>
          <w:p>
            <w:pPr>
              <w:rPr>
                <w:rFonts w:asci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2"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连接网络</w:t>
            </w:r>
          </w:p>
        </w:tc>
        <w:tc>
          <w:tcPr>
            <w:tcW w:w="464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通过稳定网络（视频专线、4G专线等）对接至“</w:t>
            </w:r>
            <w:r>
              <w:rPr>
                <w:rFonts w:hint="eastAsia" w:ascii="仿宋_GB2312" w:eastAsia="仿宋_GB2312"/>
                <w:color w:val="auto"/>
                <w:sz w:val="24"/>
                <w:highlight w:val="none"/>
                <w:u w:val="none"/>
                <w:lang w:eastAsia="zh-CN"/>
              </w:rPr>
              <w:t>建筑工程智慧监管V1.0系统</w:t>
            </w:r>
            <w:r>
              <w:rPr>
                <w:rFonts w:hint="eastAsia" w:ascii="仿宋_GB2312" w:eastAsia="仿宋_GB2312"/>
                <w:color w:val="auto"/>
                <w:sz w:val="24"/>
                <w:highlight w:val="none"/>
                <w:u w:val="none"/>
              </w:rPr>
              <w:t>”</w:t>
            </w:r>
          </w:p>
        </w:tc>
        <w:tc>
          <w:tcPr>
            <w:tcW w:w="2507" w:type="dxa"/>
            <w:shd w:val="clear" w:color="auto" w:fill="auto"/>
            <w:vAlign w:val="center"/>
          </w:tcPr>
          <w:p>
            <w:pPr>
              <w:rPr>
                <w:rFonts w:asci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2"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网络硬盘录像机（NVR）</w:t>
            </w:r>
          </w:p>
        </w:tc>
        <w:tc>
          <w:tcPr>
            <w:tcW w:w="464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NVR应具备多个LAN口，需预留一个具备外网接入功能的LAN口供视频接入人员配置IP，调测NVR接入“</w:t>
            </w:r>
            <w:r>
              <w:rPr>
                <w:rFonts w:hint="eastAsia" w:ascii="仿宋_GB2312" w:eastAsia="仿宋_GB2312"/>
                <w:color w:val="auto"/>
                <w:sz w:val="24"/>
                <w:highlight w:val="none"/>
                <w:u w:val="none"/>
                <w:lang w:eastAsia="zh-CN"/>
              </w:rPr>
              <w:t>建筑工程智慧监管V1.0系统</w:t>
            </w:r>
            <w:r>
              <w:rPr>
                <w:rFonts w:hint="eastAsia" w:ascii="仿宋_GB2312" w:eastAsia="仿宋_GB2312"/>
                <w:color w:val="auto"/>
                <w:sz w:val="24"/>
                <w:highlight w:val="none"/>
                <w:u w:val="none"/>
              </w:rPr>
              <w:t>”</w:t>
            </w:r>
          </w:p>
        </w:tc>
        <w:tc>
          <w:tcPr>
            <w:tcW w:w="2507"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应使用支持国标GB/T28181—2016或ONVIF的设备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2"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无线网桥</w:t>
            </w:r>
          </w:p>
        </w:tc>
        <w:tc>
          <w:tcPr>
            <w:tcW w:w="464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无线网桥频段应为5.8GHz，传输速率150Mbps-900Mbps,支持POE网线供电,传输距离应满足现场需要</w:t>
            </w:r>
          </w:p>
        </w:tc>
        <w:tc>
          <w:tcPr>
            <w:tcW w:w="2507" w:type="dxa"/>
            <w:shd w:val="clear" w:color="auto" w:fill="auto"/>
            <w:vAlign w:val="center"/>
          </w:tcPr>
          <w:p>
            <w:pPr>
              <w:rPr>
                <w:rFonts w:ascii="仿宋_GB2312" w:eastAsia="仿宋_GB2312"/>
                <w:color w:val="auto"/>
                <w:sz w:val="24"/>
                <w:highlight w:val="none"/>
                <w:u w:val="none"/>
              </w:rPr>
            </w:pPr>
          </w:p>
        </w:tc>
      </w:tr>
    </w:tbl>
    <w:p>
      <w:pPr>
        <w:pStyle w:val="11"/>
        <w:widowControl/>
        <w:spacing w:line="600" w:lineRule="exact"/>
        <w:ind w:firstLine="640"/>
        <w:jc w:val="center"/>
        <w:rPr>
          <w:rFonts w:ascii="仿宋_GB2312" w:hAnsi="仿宋" w:eastAsia="仿宋_GB2312" w:cs="仿宋"/>
          <w:color w:val="auto"/>
          <w:kern w:val="0"/>
          <w:sz w:val="32"/>
          <w:szCs w:val="32"/>
          <w:highlight w:val="none"/>
          <w:u w:val="none"/>
        </w:rPr>
      </w:pPr>
      <w:r>
        <w:rPr>
          <w:rFonts w:hint="eastAsia" w:ascii="仿宋_GB2312" w:hAnsi="仿宋" w:eastAsia="仿宋_GB2312" w:cs="仿宋"/>
          <w:color w:val="auto"/>
          <w:kern w:val="0"/>
          <w:sz w:val="32"/>
          <w:szCs w:val="32"/>
          <w:highlight w:val="none"/>
          <w:u w:val="none"/>
        </w:rPr>
        <w:t>表1</w:t>
      </w:r>
    </w:p>
    <w:p>
      <w:pPr>
        <w:pStyle w:val="11"/>
        <w:spacing w:line="600" w:lineRule="exact"/>
        <w:ind w:firstLine="64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lang w:val="en-US" w:eastAsia="zh-CN"/>
        </w:rPr>
        <w:t>2</w:t>
      </w:r>
      <w:r>
        <w:rPr>
          <w:rFonts w:hint="eastAsia" w:ascii="仿宋_GB2312" w:hAnsi="仿宋" w:eastAsia="仿宋_GB2312" w:cs="仿宋"/>
          <w:color w:val="auto"/>
          <w:sz w:val="32"/>
          <w:szCs w:val="32"/>
          <w:highlight w:val="none"/>
          <w:u w:val="none"/>
        </w:rPr>
        <w:t>.车辆出入口识别监控系统</w:t>
      </w:r>
    </w:p>
    <w:p>
      <w:pPr>
        <w:pStyle w:val="11"/>
        <w:spacing w:line="600" w:lineRule="exact"/>
        <w:ind w:firstLine="64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（1）系统功能要求</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实时监控非道路移动机械、渣土运输车、混凝土搅拌车等工程车辆进出场状况。</w:t>
      </w:r>
    </w:p>
    <w:p>
      <w:pPr>
        <w:pStyle w:val="11"/>
        <w:spacing w:line="600" w:lineRule="exact"/>
        <w:ind w:firstLine="64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（2）设备安装要求</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施工企业应根据施工现场车辆出入口配置情况，安装车辆监控设备，原则上每个车辆出入口均需设立；不具备封闭式管理的项目，应采用</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移动</w:t>
      </w:r>
      <w:r>
        <w:rPr>
          <w:rFonts w:hint="eastAsia" w:ascii="仿宋_GB2312" w:eastAsia="仿宋_GB2312"/>
          <w:color w:val="auto"/>
          <w:sz w:val="32"/>
          <w:szCs w:val="32"/>
          <w:highlight w:val="none"/>
          <w:u w:val="none"/>
          <w:lang w:eastAsia="zh-CN"/>
        </w:rPr>
        <w:t>摄像设备</w:t>
      </w:r>
      <w:r>
        <w:rPr>
          <w:rFonts w:hint="eastAsia" w:ascii="仿宋_GB2312" w:eastAsia="仿宋_GB2312"/>
          <w:color w:val="auto"/>
          <w:sz w:val="32"/>
          <w:szCs w:val="32"/>
          <w:highlight w:val="none"/>
          <w:u w:val="none"/>
        </w:rPr>
        <w:t>、电子围栏等技术方式实施管理；</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提供采用高分辨率摄像设备进行抓拍，记录车辆出入情况，并进行图片识别记录功能；</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现场出入口车辆识别监控系统性能要求，如下表所示</w:t>
      </w:r>
    </w:p>
    <w:p>
      <w:pPr>
        <w:ind w:firstLine="640" w:firstLineChars="200"/>
        <w:rPr>
          <w:rFonts w:hint="eastAsia" w:ascii="仿宋_GB2312" w:eastAsia="仿宋_GB2312"/>
          <w:color w:val="auto"/>
          <w:sz w:val="32"/>
          <w:szCs w:val="32"/>
          <w:highlight w:val="none"/>
          <w:u w:val="none"/>
        </w:rPr>
      </w:pPr>
    </w:p>
    <w:tbl>
      <w:tblPr>
        <w:tblStyle w:val="8"/>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919"/>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1" w:type="dxa"/>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设备名称</w:t>
            </w:r>
          </w:p>
        </w:tc>
        <w:tc>
          <w:tcPr>
            <w:tcW w:w="2919" w:type="dxa"/>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性能要求</w:t>
            </w:r>
          </w:p>
        </w:tc>
        <w:tc>
          <w:tcPr>
            <w:tcW w:w="4523" w:type="dxa"/>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1"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车辆识别</w:t>
            </w:r>
          </w:p>
        </w:tc>
        <w:tc>
          <w:tcPr>
            <w:tcW w:w="2919"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1、系统车牌识别率：白天≥99.95%  夜间≥99.95%；</w:t>
            </w:r>
            <w:r>
              <w:rPr>
                <w:rFonts w:hint="eastAsia" w:ascii="仿宋_GB2312" w:eastAsia="仿宋_GB2312"/>
                <w:color w:val="auto"/>
                <w:sz w:val="24"/>
                <w:highlight w:val="none"/>
                <w:u w:val="none"/>
              </w:rPr>
              <w:br w:type="textWrapping"/>
            </w:r>
            <w:r>
              <w:rPr>
                <w:rFonts w:hint="eastAsia" w:ascii="仿宋_GB2312" w:eastAsia="仿宋_GB2312"/>
                <w:color w:val="auto"/>
                <w:sz w:val="24"/>
                <w:highlight w:val="none"/>
                <w:u w:val="none"/>
              </w:rPr>
              <w:t>2、系统识别速度：识别速度：300毫秒，焦距：6~15mm ±5%；</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3、系统识别信息: 车辆身份信息、车牌号码、车辆类型、进出场时间、进出场次数、放行情况等；</w:t>
            </w:r>
            <w:r>
              <w:rPr>
                <w:rFonts w:hint="eastAsia" w:ascii="仿宋_GB2312" w:eastAsia="仿宋_GB2312"/>
                <w:color w:val="auto"/>
                <w:sz w:val="24"/>
                <w:highlight w:val="none"/>
                <w:u w:val="none"/>
              </w:rPr>
              <w:br w:type="textWrapping"/>
            </w:r>
            <w:r>
              <w:rPr>
                <w:rFonts w:hint="eastAsia" w:ascii="仿宋_GB2312" w:eastAsia="仿宋_GB2312"/>
                <w:color w:val="auto"/>
                <w:sz w:val="24"/>
                <w:highlight w:val="none"/>
                <w:u w:val="none"/>
              </w:rPr>
              <w:t>4、工作温度及湿度：-40—+75℃；湿度小于95%（无凝结）；防护等级IP65；</w:t>
            </w:r>
            <w:r>
              <w:rPr>
                <w:rFonts w:hint="eastAsia" w:ascii="仿宋_GB2312" w:eastAsia="仿宋_GB2312"/>
                <w:color w:val="auto"/>
                <w:sz w:val="24"/>
                <w:highlight w:val="none"/>
                <w:u w:val="none"/>
              </w:rPr>
              <w:br w:type="textWrapping"/>
            </w:r>
          </w:p>
        </w:tc>
        <w:tc>
          <w:tcPr>
            <w:tcW w:w="452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1、系统设备应具有良好的抗干扰性，以能够保证识别的准确性；</w:t>
            </w:r>
            <w:r>
              <w:rPr>
                <w:rFonts w:hint="eastAsia" w:ascii="仿宋_GB2312" w:eastAsia="仿宋_GB2312"/>
                <w:color w:val="auto"/>
                <w:sz w:val="24"/>
                <w:highlight w:val="none"/>
                <w:u w:val="none"/>
              </w:rPr>
              <w:br w:type="textWrapping"/>
            </w:r>
            <w:r>
              <w:rPr>
                <w:rFonts w:hint="eastAsia" w:ascii="仿宋_GB2312" w:eastAsia="仿宋_GB2312"/>
                <w:color w:val="auto"/>
                <w:sz w:val="24"/>
                <w:highlight w:val="none"/>
                <w:u w:val="none"/>
              </w:rPr>
              <w:t>2、车辆识别系统应能够准确识别车辆身份信息，包括车辆类型、车牌颜色；</w:t>
            </w:r>
            <w:r>
              <w:rPr>
                <w:rFonts w:hint="eastAsia" w:ascii="仿宋_GB2312" w:eastAsia="仿宋_GB2312"/>
                <w:color w:val="auto"/>
                <w:sz w:val="24"/>
                <w:highlight w:val="none"/>
                <w:u w:val="none"/>
              </w:rPr>
              <w:br w:type="textWrapping"/>
            </w:r>
            <w:r>
              <w:rPr>
                <w:rFonts w:hint="eastAsia" w:ascii="仿宋_GB2312" w:eastAsia="仿宋_GB2312"/>
                <w:color w:val="auto"/>
                <w:sz w:val="24"/>
                <w:highlight w:val="none"/>
                <w:u w:val="none"/>
              </w:rPr>
              <w:t>3、系统应能够满足同时分辨进入及离开的车流量，并可显示及输出日、周、月、年统计报表；</w:t>
            </w:r>
            <w:r>
              <w:rPr>
                <w:rFonts w:hint="eastAsia" w:ascii="仿宋_GB2312" w:eastAsia="仿宋_GB2312"/>
                <w:color w:val="auto"/>
                <w:sz w:val="24"/>
                <w:highlight w:val="none"/>
                <w:u w:val="none"/>
              </w:rPr>
              <w:br w:type="textWrapping"/>
            </w:r>
            <w:r>
              <w:rPr>
                <w:rFonts w:hint="eastAsia" w:ascii="仿宋_GB2312" w:eastAsia="仿宋_GB2312"/>
                <w:color w:val="auto"/>
                <w:sz w:val="24"/>
                <w:highlight w:val="none"/>
                <w:u w:val="none"/>
              </w:rPr>
              <w:t>4、系统能够自动保存通过的车牌信息、抓拍时间、现场车辆数等；</w:t>
            </w:r>
            <w:r>
              <w:rPr>
                <w:rFonts w:hint="eastAsia" w:ascii="仿宋_GB2312" w:eastAsia="仿宋_GB2312"/>
                <w:color w:val="auto"/>
                <w:sz w:val="24"/>
                <w:highlight w:val="none"/>
                <w:u w:val="none"/>
              </w:rPr>
              <w:br w:type="textWrapping"/>
            </w:r>
            <w:r>
              <w:rPr>
                <w:rFonts w:hint="eastAsia" w:ascii="仿宋_GB2312" w:eastAsia="仿宋_GB2312"/>
                <w:color w:val="auto"/>
                <w:sz w:val="24"/>
                <w:highlight w:val="none"/>
                <w:u w:val="none"/>
              </w:rPr>
              <w:t>5、系统能够按照平台接口标准通过互联网实时上传车辆相关信息，包括：车辆图片（车头大图和车牌特写小图）、进/出通道名称、车牌号码、抓拍时间等信息至“</w:t>
            </w:r>
            <w:r>
              <w:rPr>
                <w:rFonts w:hint="eastAsia" w:ascii="仿宋_GB2312" w:eastAsia="仿宋_GB2312"/>
                <w:color w:val="auto"/>
                <w:sz w:val="24"/>
                <w:highlight w:val="none"/>
                <w:u w:val="none"/>
                <w:lang w:eastAsia="zh-CN"/>
              </w:rPr>
              <w:t>建筑工程智慧监管V1.0系统</w:t>
            </w:r>
            <w:r>
              <w:rPr>
                <w:rFonts w:hint="eastAsia" w:ascii="仿宋_GB2312" w:eastAsia="仿宋_GB2312"/>
                <w:color w:val="auto"/>
                <w:sz w:val="24"/>
                <w:highlight w:val="none"/>
                <w:u w:val="none"/>
              </w:rPr>
              <w:t>”。</w:t>
            </w:r>
          </w:p>
        </w:tc>
      </w:tr>
    </w:tbl>
    <w:p>
      <w:pPr>
        <w:pStyle w:val="11"/>
        <w:spacing w:line="600" w:lineRule="exact"/>
        <w:ind w:firstLine="640"/>
        <w:jc w:val="center"/>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cs="仿宋"/>
          <w:color w:val="auto"/>
          <w:sz w:val="32"/>
          <w:szCs w:val="32"/>
          <w:highlight w:val="none"/>
          <w:u w:val="none"/>
        </w:rPr>
        <w:t>表</w:t>
      </w:r>
      <w:r>
        <w:rPr>
          <w:rFonts w:hint="eastAsia" w:ascii="仿宋_GB2312" w:hAnsi="仿宋" w:eastAsia="仿宋_GB2312" w:cs="仿宋"/>
          <w:color w:val="auto"/>
          <w:sz w:val="32"/>
          <w:szCs w:val="32"/>
          <w:highlight w:val="none"/>
          <w:u w:val="none"/>
          <w:lang w:val="en-US" w:eastAsia="zh-CN"/>
        </w:rPr>
        <w:t>2</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用工</w:t>
      </w:r>
      <w:r>
        <w:rPr>
          <w:rFonts w:hint="eastAsia" w:ascii="仿宋_GB2312" w:hAnsi="仿宋" w:eastAsia="仿宋_GB2312" w:cs="仿宋"/>
          <w:color w:val="auto"/>
          <w:sz w:val="32"/>
          <w:szCs w:val="32"/>
          <w:highlight w:val="none"/>
          <w:u w:val="none"/>
        </w:rPr>
        <w:t>实名制及</w:t>
      </w:r>
      <w:r>
        <w:rPr>
          <w:rFonts w:hint="eastAsia" w:ascii="仿宋_GB2312" w:hAnsi="仿宋" w:eastAsia="仿宋_GB2312" w:cs="仿宋"/>
          <w:color w:val="auto"/>
          <w:sz w:val="32"/>
          <w:szCs w:val="32"/>
          <w:highlight w:val="none"/>
          <w:u w:val="none"/>
          <w:lang w:eastAsia="zh-CN"/>
        </w:rPr>
        <w:t>农民工工资监管</w:t>
      </w:r>
      <w:r>
        <w:rPr>
          <w:rFonts w:hint="eastAsia" w:ascii="仿宋_GB2312" w:hAnsi="仿宋" w:eastAsia="仿宋_GB2312" w:cs="仿宋"/>
          <w:color w:val="auto"/>
          <w:sz w:val="32"/>
          <w:szCs w:val="32"/>
          <w:highlight w:val="none"/>
          <w:u w:val="none"/>
        </w:rPr>
        <w:t>系统</w:t>
      </w:r>
    </w:p>
    <w:p>
      <w:pPr>
        <w:ind w:firstLine="640" w:firstLineChars="200"/>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cs="仿宋"/>
          <w:color w:val="auto"/>
          <w:sz w:val="32"/>
          <w:szCs w:val="32"/>
          <w:highlight w:val="none"/>
          <w:u w:val="none"/>
        </w:rPr>
        <w:t>（1）系统功能要求</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实时记录和统计相关人员的日常在岗情况及上下班考勤情况，结合项目现场管理人员配置及变更情况、农民工工资拨付情况、农民工工资支付担保缴纳情况等进行综合分析判断，强化对各类风险的预警和防控。并对企业负责人、项目经理、总监等备案项目管理人员日常在岗情况及上下班考勤情况实时统计，存在不满足带班生产时间的人员提前发布预警信息。</w:t>
      </w:r>
    </w:p>
    <w:p>
      <w:pPr>
        <w:ind w:firstLine="640" w:firstLineChars="20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（2）设备安装要求</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施工企业应根据施工现场人员出入口设置情况，安装</w:t>
      </w:r>
      <w:r>
        <w:rPr>
          <w:rFonts w:hint="eastAsia" w:ascii="仿宋_GB2312" w:eastAsia="仿宋_GB2312"/>
          <w:color w:val="auto"/>
          <w:sz w:val="32"/>
          <w:szCs w:val="32"/>
          <w:highlight w:val="none"/>
          <w:u w:val="none"/>
          <w:lang w:eastAsia="zh-CN"/>
        </w:rPr>
        <w:t>用工</w:t>
      </w:r>
      <w:r>
        <w:rPr>
          <w:rFonts w:hint="eastAsia" w:ascii="仿宋_GB2312" w:eastAsia="仿宋_GB2312"/>
          <w:color w:val="auto"/>
          <w:sz w:val="32"/>
          <w:szCs w:val="32"/>
          <w:highlight w:val="none"/>
          <w:u w:val="none"/>
        </w:rPr>
        <w:t>实名制人脸识别监控设备，原则上每个人员出入口均需设立；不具备封闭式管理的项目，应采用</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移动</w:t>
      </w:r>
      <w:r>
        <w:rPr>
          <w:rFonts w:hint="eastAsia" w:ascii="仿宋_GB2312" w:eastAsia="仿宋_GB2312"/>
          <w:color w:val="auto"/>
          <w:sz w:val="32"/>
          <w:szCs w:val="32"/>
          <w:highlight w:val="none"/>
          <w:u w:val="none"/>
          <w:lang w:eastAsia="zh-CN"/>
        </w:rPr>
        <w:t>监控设备</w:t>
      </w:r>
      <w:r>
        <w:rPr>
          <w:rFonts w:hint="eastAsia" w:ascii="仿宋_GB2312" w:eastAsia="仿宋_GB2312"/>
          <w:color w:val="auto"/>
          <w:sz w:val="32"/>
          <w:szCs w:val="32"/>
          <w:highlight w:val="none"/>
          <w:u w:val="none"/>
        </w:rPr>
        <w:t>、电子围栏等技术方式实施管理；</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系统需要具备二代居民身份证、人脸等有效识别能力，支持动态反映进入施工现场管理人员、作业人员、监理人员、检测人员的身份、考勤记录、工资发放、用工评价等信息的。</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检测人员信息应录入实名管理信息系统，进入建筑工程工地开展检测工作时应进行考勤，未有考勤信息的检测报告，监督部门实行差异化管理。</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劳务实名人脸识别监控系统性能要求，如下表所示:</w:t>
      </w:r>
    </w:p>
    <w:tbl>
      <w:tblPr>
        <w:tblStyle w:val="8"/>
        <w:tblW w:w="8882" w:type="dxa"/>
        <w:tblInd w:w="0" w:type="dxa"/>
        <w:tblLayout w:type="fixed"/>
        <w:tblCellMar>
          <w:top w:w="0" w:type="dxa"/>
          <w:left w:w="108" w:type="dxa"/>
          <w:bottom w:w="0" w:type="dxa"/>
          <w:right w:w="108" w:type="dxa"/>
        </w:tblCellMar>
      </w:tblPr>
      <w:tblGrid>
        <w:gridCol w:w="944"/>
        <w:gridCol w:w="1765"/>
        <w:gridCol w:w="6173"/>
      </w:tblGrid>
      <w:tr>
        <w:tblPrEx>
          <w:tblCellMar>
            <w:top w:w="0" w:type="dxa"/>
            <w:left w:w="108" w:type="dxa"/>
            <w:bottom w:w="0" w:type="dxa"/>
            <w:right w:w="108" w:type="dxa"/>
          </w:tblCellMar>
        </w:tblPrEx>
        <w:trPr>
          <w:trHeight w:val="515" w:hRule="atLeast"/>
        </w:trPr>
        <w:tc>
          <w:tcPr>
            <w:tcW w:w="2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设备名称</w:t>
            </w:r>
          </w:p>
        </w:tc>
        <w:tc>
          <w:tcPr>
            <w:tcW w:w="617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性能要求</w:t>
            </w:r>
          </w:p>
        </w:tc>
      </w:tr>
      <w:tr>
        <w:tblPrEx>
          <w:tblCellMar>
            <w:top w:w="0" w:type="dxa"/>
            <w:left w:w="108" w:type="dxa"/>
            <w:bottom w:w="0" w:type="dxa"/>
            <w:right w:w="108" w:type="dxa"/>
          </w:tblCellMar>
        </w:tblPrEx>
        <w:trPr>
          <w:trHeight w:val="463" w:hRule="atLeast"/>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（一）</w:t>
            </w:r>
          </w:p>
        </w:tc>
        <w:tc>
          <w:tcPr>
            <w:tcW w:w="1765"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闸机设备</w:t>
            </w:r>
          </w:p>
        </w:tc>
        <w:tc>
          <w:tcPr>
            <w:tcW w:w="617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支持与人脸识别设备联通，识别通过后方人员可放行通过</w:t>
            </w:r>
          </w:p>
        </w:tc>
      </w:tr>
      <w:tr>
        <w:tblPrEx>
          <w:tblCellMar>
            <w:top w:w="0" w:type="dxa"/>
            <w:left w:w="108" w:type="dxa"/>
            <w:bottom w:w="0" w:type="dxa"/>
            <w:right w:w="108" w:type="dxa"/>
          </w:tblCellMar>
        </w:tblPrEx>
        <w:trPr>
          <w:trHeight w:val="271" w:hRule="atLeast"/>
        </w:trPr>
        <w:tc>
          <w:tcPr>
            <w:tcW w:w="944"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（二）</w:t>
            </w:r>
          </w:p>
        </w:tc>
        <w:tc>
          <w:tcPr>
            <w:tcW w:w="1765"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生物识别模块</w:t>
            </w:r>
          </w:p>
        </w:tc>
        <w:tc>
          <w:tcPr>
            <w:tcW w:w="6173"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p>
        </w:tc>
      </w:tr>
      <w:tr>
        <w:tblPrEx>
          <w:tblCellMar>
            <w:top w:w="0" w:type="dxa"/>
            <w:left w:w="108" w:type="dxa"/>
            <w:bottom w:w="0" w:type="dxa"/>
            <w:right w:w="108" w:type="dxa"/>
          </w:tblCellMar>
        </w:tblPrEx>
        <w:trPr>
          <w:trHeight w:val="804" w:hRule="atLeast"/>
        </w:trPr>
        <w:tc>
          <w:tcPr>
            <w:tcW w:w="944"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1</w:t>
            </w:r>
          </w:p>
        </w:tc>
        <w:tc>
          <w:tcPr>
            <w:tcW w:w="1765"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人脸识别设备</w:t>
            </w:r>
          </w:p>
        </w:tc>
        <w:tc>
          <w:tcPr>
            <w:tcW w:w="6173"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1、采用主流的人脸识别技术；</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2、具备双目活体检测功能；</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3、能够排除眼镜、光线、脸部灰尘等干扰因素，准确识别；</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4、支持单机特征库容量≥10000人；</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5、具备脱机存储功能，考勤数据同时具备实时上传和脱机存储联网补传功能；</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6、识别精准快速，识别速度≤0.3s（秒），通过率高于98%；</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7、具备与市场上大部分闸机通道联动的要求，即验证通过就开闸；</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8、设备具备以太网、WI-FI、4G等通讯模块，可支持将考勤数据远程实时上传“</w:t>
            </w:r>
            <w:r>
              <w:rPr>
                <w:rFonts w:hint="eastAsia" w:ascii="仿宋_GB2312" w:eastAsia="仿宋_GB2312"/>
                <w:color w:val="auto"/>
                <w:sz w:val="24"/>
                <w:highlight w:val="none"/>
                <w:u w:val="none"/>
                <w:lang w:eastAsia="zh-CN"/>
              </w:rPr>
              <w:t>建筑工程智慧监管V1.0系统</w:t>
            </w:r>
            <w:r>
              <w:rPr>
                <w:rFonts w:hint="eastAsia" w:ascii="仿宋_GB2312" w:eastAsia="仿宋_GB2312"/>
                <w:color w:val="auto"/>
                <w:sz w:val="24"/>
                <w:highlight w:val="none"/>
                <w:u w:val="none"/>
              </w:rPr>
              <w:t>”；</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9、支持二次开发，能够根据政府管理办法的调整进行升级。</w:t>
            </w:r>
          </w:p>
        </w:tc>
      </w:tr>
      <w:tr>
        <w:tblPrEx>
          <w:tblCellMar>
            <w:top w:w="0" w:type="dxa"/>
            <w:left w:w="108" w:type="dxa"/>
            <w:bottom w:w="0" w:type="dxa"/>
            <w:right w:w="108" w:type="dxa"/>
          </w:tblCellMar>
        </w:tblPrEx>
        <w:trPr>
          <w:trHeight w:val="285" w:hRule="atLeast"/>
        </w:trPr>
        <w:tc>
          <w:tcPr>
            <w:tcW w:w="944"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（三）</w:t>
            </w:r>
          </w:p>
        </w:tc>
        <w:tc>
          <w:tcPr>
            <w:tcW w:w="1765"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信息录入模块</w:t>
            </w:r>
          </w:p>
        </w:tc>
        <w:tc>
          <w:tcPr>
            <w:tcW w:w="6173"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p>
        </w:tc>
      </w:tr>
      <w:tr>
        <w:tblPrEx>
          <w:tblCellMar>
            <w:top w:w="0" w:type="dxa"/>
            <w:left w:w="108" w:type="dxa"/>
            <w:bottom w:w="0" w:type="dxa"/>
            <w:right w:w="108" w:type="dxa"/>
          </w:tblCellMar>
        </w:tblPrEx>
        <w:trPr>
          <w:trHeight w:val="500" w:hRule="atLeast"/>
        </w:trPr>
        <w:tc>
          <w:tcPr>
            <w:tcW w:w="944"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1</w:t>
            </w:r>
          </w:p>
        </w:tc>
        <w:tc>
          <w:tcPr>
            <w:tcW w:w="1765"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人脸（照片）</w:t>
            </w:r>
          </w:p>
          <w:p>
            <w:pPr>
              <w:rPr>
                <w:rFonts w:ascii="仿宋_GB2312" w:eastAsia="仿宋_GB2312"/>
                <w:color w:val="auto"/>
                <w:sz w:val="24"/>
                <w:highlight w:val="none"/>
                <w:u w:val="none"/>
              </w:rPr>
            </w:pPr>
            <w:r>
              <w:rPr>
                <w:rFonts w:hint="eastAsia" w:ascii="仿宋_GB2312" w:eastAsia="仿宋_GB2312"/>
                <w:color w:val="auto"/>
                <w:sz w:val="24"/>
                <w:highlight w:val="none"/>
                <w:u w:val="none"/>
              </w:rPr>
              <w:t>信息</w:t>
            </w:r>
          </w:p>
        </w:tc>
        <w:tc>
          <w:tcPr>
            <w:tcW w:w="6173"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具有人脸（照片）数据采集功能</w:t>
            </w:r>
          </w:p>
        </w:tc>
      </w:tr>
      <w:tr>
        <w:tblPrEx>
          <w:tblCellMar>
            <w:top w:w="0" w:type="dxa"/>
            <w:left w:w="108" w:type="dxa"/>
            <w:bottom w:w="0" w:type="dxa"/>
            <w:right w:w="108" w:type="dxa"/>
          </w:tblCellMar>
        </w:tblPrEx>
        <w:trPr>
          <w:trHeight w:val="500" w:hRule="atLeast"/>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（四）</w:t>
            </w:r>
          </w:p>
        </w:tc>
        <w:tc>
          <w:tcPr>
            <w:tcW w:w="1765"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数据传输模块</w:t>
            </w:r>
          </w:p>
        </w:tc>
        <w:tc>
          <w:tcPr>
            <w:tcW w:w="61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支持LAN或RS485或CAN或WI-FI等通讯功能</w:t>
            </w:r>
          </w:p>
        </w:tc>
      </w:tr>
    </w:tbl>
    <w:p>
      <w:pPr>
        <w:pStyle w:val="11"/>
        <w:spacing w:line="600" w:lineRule="exact"/>
        <w:ind w:firstLine="640"/>
        <w:jc w:val="center"/>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cs="仿宋"/>
          <w:color w:val="auto"/>
          <w:sz w:val="32"/>
          <w:szCs w:val="32"/>
          <w:highlight w:val="none"/>
          <w:u w:val="none"/>
        </w:rPr>
        <w:t>表</w:t>
      </w:r>
      <w:r>
        <w:rPr>
          <w:rFonts w:hint="eastAsia" w:ascii="仿宋_GB2312" w:hAnsi="仿宋" w:eastAsia="仿宋_GB2312" w:cs="仿宋"/>
          <w:color w:val="auto"/>
          <w:sz w:val="32"/>
          <w:szCs w:val="32"/>
          <w:highlight w:val="none"/>
          <w:u w:val="none"/>
          <w:lang w:val="en-US" w:eastAsia="zh-CN"/>
        </w:rPr>
        <w:t>3</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rPr>
        <w:t>.环境</w:t>
      </w:r>
      <w:r>
        <w:rPr>
          <w:rFonts w:hint="eastAsia" w:ascii="仿宋_GB2312" w:eastAsia="仿宋_GB2312"/>
          <w:color w:val="auto"/>
          <w:sz w:val="32"/>
          <w:szCs w:val="32"/>
          <w:highlight w:val="none"/>
          <w:u w:val="none"/>
          <w:lang w:eastAsia="zh-CN"/>
        </w:rPr>
        <w:t>扬尘监测</w:t>
      </w:r>
      <w:r>
        <w:rPr>
          <w:rFonts w:hint="eastAsia" w:ascii="仿宋_GB2312" w:eastAsia="仿宋_GB2312"/>
          <w:color w:val="auto"/>
          <w:sz w:val="32"/>
          <w:szCs w:val="32"/>
          <w:highlight w:val="none"/>
          <w:u w:val="none"/>
        </w:rPr>
        <w:t>系统</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（1）系统功能要求。实时在线监测监控工地扬尘污染等信息，超过预警数值的提前发布预警。</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（2）设备安装要求</w:t>
      </w:r>
    </w:p>
    <w:p>
      <w:pPr>
        <w:ind w:firstLine="600" w:firstLineChars="200"/>
        <w:rPr>
          <w:rFonts w:ascii="仿宋_GB2312" w:eastAsia="仿宋_GB2312"/>
          <w:color w:val="auto"/>
          <w:spacing w:val="-10"/>
          <w:sz w:val="32"/>
          <w:szCs w:val="32"/>
          <w:highlight w:val="none"/>
          <w:u w:val="none"/>
        </w:rPr>
      </w:pPr>
      <w:r>
        <w:rPr>
          <w:rFonts w:hint="eastAsia" w:ascii="仿宋_GB2312" w:eastAsia="仿宋_GB2312"/>
          <w:color w:val="auto"/>
          <w:spacing w:val="-10"/>
          <w:sz w:val="32"/>
          <w:szCs w:val="32"/>
          <w:highlight w:val="none"/>
          <w:u w:val="none"/>
        </w:rPr>
        <w:t>建筑面积3万平方米以上的至少1套环境在线监测设备；</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监测点应设备在距离主要扬尘源5米处；</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在线监测项目为PM值（2.5、10）、噪声、风速、温度；</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监测设备应该支持通过系统获取各个监测地点一天内的变化情况，查看多个监测地点检测到的实时状况，以及查询、导出历史数据，对超限报警相关参数进行设置，使得终端设备能够自动报警的软件；</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施工企业应确保选择符合技术指南要求、已通过CCEP认证的在线监测设备，规范安装并按要求接入相关数据;</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环境监测系统性能要求，如下表所示:</w:t>
      </w:r>
    </w:p>
    <w:tbl>
      <w:tblPr>
        <w:tblStyle w:val="8"/>
        <w:tblW w:w="9228" w:type="dxa"/>
        <w:jc w:val="center"/>
        <w:tblLayout w:type="fixed"/>
        <w:tblCellMar>
          <w:top w:w="0" w:type="dxa"/>
          <w:left w:w="108" w:type="dxa"/>
          <w:bottom w:w="0" w:type="dxa"/>
          <w:right w:w="108" w:type="dxa"/>
        </w:tblCellMar>
      </w:tblPr>
      <w:tblGrid>
        <w:gridCol w:w="985"/>
        <w:gridCol w:w="2123"/>
        <w:gridCol w:w="6120"/>
      </w:tblGrid>
      <w:tr>
        <w:tblPrEx>
          <w:tblCellMar>
            <w:top w:w="0" w:type="dxa"/>
            <w:left w:w="108" w:type="dxa"/>
            <w:bottom w:w="0" w:type="dxa"/>
            <w:right w:w="108" w:type="dxa"/>
          </w:tblCellMar>
        </w:tblPrEx>
        <w:trPr>
          <w:trHeight w:val="500" w:hRule="atLeast"/>
          <w:jc w:val="center"/>
        </w:trPr>
        <w:tc>
          <w:tcPr>
            <w:tcW w:w="3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设备名称</w:t>
            </w:r>
          </w:p>
        </w:tc>
        <w:tc>
          <w:tcPr>
            <w:tcW w:w="6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性能要求</w:t>
            </w:r>
          </w:p>
        </w:tc>
      </w:tr>
      <w:tr>
        <w:tblPrEx>
          <w:tblCellMar>
            <w:top w:w="0" w:type="dxa"/>
            <w:left w:w="108" w:type="dxa"/>
            <w:bottom w:w="0" w:type="dxa"/>
            <w:right w:w="108" w:type="dxa"/>
          </w:tblCellMar>
        </w:tblPrEx>
        <w:trPr>
          <w:trHeight w:val="500"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（一）</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扬尘噪声一体机监测</w:t>
            </w:r>
          </w:p>
        </w:tc>
        <w:tc>
          <w:tcPr>
            <w:tcW w:w="6120"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　</w:t>
            </w:r>
          </w:p>
        </w:tc>
      </w:tr>
      <w:tr>
        <w:tblPrEx>
          <w:tblCellMar>
            <w:top w:w="0" w:type="dxa"/>
            <w:left w:w="108" w:type="dxa"/>
            <w:bottom w:w="0" w:type="dxa"/>
            <w:right w:w="108" w:type="dxa"/>
          </w:tblCellMar>
        </w:tblPrEx>
        <w:trPr>
          <w:trHeight w:val="500" w:hRule="atLeast"/>
          <w:jc w:val="center"/>
        </w:trPr>
        <w:tc>
          <w:tcPr>
            <w:tcW w:w="985"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1</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风速监测</w:t>
            </w:r>
          </w:p>
        </w:tc>
        <w:tc>
          <w:tcPr>
            <w:tcW w:w="6120"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分辨率：0.1m/s，测量精度：±1m/s</w:t>
            </w:r>
          </w:p>
        </w:tc>
      </w:tr>
      <w:tr>
        <w:tblPrEx>
          <w:tblCellMar>
            <w:top w:w="0" w:type="dxa"/>
            <w:left w:w="108" w:type="dxa"/>
            <w:bottom w:w="0" w:type="dxa"/>
            <w:right w:w="108" w:type="dxa"/>
          </w:tblCellMar>
        </w:tblPrEx>
        <w:trPr>
          <w:trHeight w:val="499" w:hRule="atLeast"/>
          <w:jc w:val="center"/>
        </w:trPr>
        <w:tc>
          <w:tcPr>
            <w:tcW w:w="985"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2</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风向监测</w:t>
            </w:r>
          </w:p>
        </w:tc>
        <w:tc>
          <w:tcPr>
            <w:tcW w:w="6120"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风向范围：0～360°/16方位，分辨率：1°，测量精度：±3°</w:t>
            </w:r>
          </w:p>
        </w:tc>
      </w:tr>
      <w:tr>
        <w:tblPrEx>
          <w:tblCellMar>
            <w:top w:w="0" w:type="dxa"/>
            <w:left w:w="108" w:type="dxa"/>
            <w:bottom w:w="0" w:type="dxa"/>
            <w:right w:w="108" w:type="dxa"/>
          </w:tblCellMar>
        </w:tblPrEx>
        <w:trPr>
          <w:trHeight w:val="500"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3</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温度监测</w:t>
            </w:r>
          </w:p>
        </w:tc>
        <w:tc>
          <w:tcPr>
            <w:tcW w:w="6120"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分辩率：0.1℃，准确度：±0.3℃</w:t>
            </w:r>
          </w:p>
        </w:tc>
      </w:tr>
      <w:tr>
        <w:tblPrEx>
          <w:tblCellMar>
            <w:top w:w="0" w:type="dxa"/>
            <w:left w:w="108" w:type="dxa"/>
            <w:bottom w:w="0" w:type="dxa"/>
            <w:right w:w="108" w:type="dxa"/>
          </w:tblCellMar>
        </w:tblPrEx>
        <w:trPr>
          <w:trHeight w:val="580" w:hRule="atLeast"/>
          <w:jc w:val="center"/>
        </w:trPr>
        <w:tc>
          <w:tcPr>
            <w:tcW w:w="985"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4</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湿度监测</w:t>
            </w:r>
          </w:p>
        </w:tc>
        <w:tc>
          <w:tcPr>
            <w:tcW w:w="6120"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量程：0～100%RH，分辨率：0.1%RH，准确度：5%RH</w:t>
            </w:r>
          </w:p>
        </w:tc>
      </w:tr>
      <w:tr>
        <w:tblPrEx>
          <w:tblCellMar>
            <w:top w:w="0" w:type="dxa"/>
            <w:left w:w="108" w:type="dxa"/>
            <w:bottom w:w="0" w:type="dxa"/>
            <w:right w:w="108" w:type="dxa"/>
          </w:tblCellMar>
        </w:tblPrEx>
        <w:trPr>
          <w:trHeight w:val="500" w:hRule="atLeast"/>
          <w:jc w:val="center"/>
        </w:trPr>
        <w:tc>
          <w:tcPr>
            <w:tcW w:w="985"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5</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扬尘（PM2.5）监测</w:t>
            </w:r>
          </w:p>
        </w:tc>
        <w:tc>
          <w:tcPr>
            <w:tcW w:w="6120"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测量范围：0.001～6mg/m</w:t>
            </w:r>
            <w:r>
              <w:rPr>
                <w:rFonts w:hint="eastAsia" w:ascii="宋体" w:hAnsi="宋体" w:eastAsia="宋体" w:cs="宋体"/>
                <w:color w:val="auto"/>
                <w:sz w:val="24"/>
                <w:highlight w:val="none"/>
                <w:u w:val="none"/>
              </w:rPr>
              <w:t>³</w:t>
            </w:r>
            <w:r>
              <w:rPr>
                <w:rFonts w:hint="eastAsia" w:ascii="仿宋_GB2312" w:eastAsia="仿宋_GB2312"/>
                <w:color w:val="auto"/>
                <w:sz w:val="24"/>
                <w:highlight w:val="none"/>
                <w:u w:val="none"/>
              </w:rPr>
              <w:t>,分辨率：1ug/m</w:t>
            </w:r>
            <w:r>
              <w:rPr>
                <w:rFonts w:hint="eastAsia" w:ascii="宋体" w:hAnsi="宋体" w:eastAsia="宋体" w:cs="宋体"/>
                <w:color w:val="auto"/>
                <w:sz w:val="24"/>
                <w:highlight w:val="none"/>
                <w:u w:val="none"/>
              </w:rPr>
              <w:t>³</w:t>
            </w:r>
          </w:p>
        </w:tc>
      </w:tr>
      <w:tr>
        <w:tblPrEx>
          <w:tblCellMar>
            <w:top w:w="0" w:type="dxa"/>
            <w:left w:w="108" w:type="dxa"/>
            <w:bottom w:w="0" w:type="dxa"/>
            <w:right w:w="108" w:type="dxa"/>
          </w:tblCellMar>
        </w:tblPrEx>
        <w:trPr>
          <w:trHeight w:val="471" w:hRule="atLeast"/>
          <w:jc w:val="center"/>
        </w:trPr>
        <w:tc>
          <w:tcPr>
            <w:tcW w:w="985"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6</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扬尘（PM10）监测</w:t>
            </w:r>
          </w:p>
        </w:tc>
        <w:tc>
          <w:tcPr>
            <w:tcW w:w="612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auto"/>
                <w:sz w:val="24"/>
                <w:highlight w:val="none"/>
                <w:u w:val="none"/>
              </w:rPr>
            </w:pPr>
          </w:p>
        </w:tc>
      </w:tr>
      <w:tr>
        <w:tblPrEx>
          <w:tblCellMar>
            <w:top w:w="0" w:type="dxa"/>
            <w:left w:w="108" w:type="dxa"/>
            <w:bottom w:w="0" w:type="dxa"/>
            <w:right w:w="108" w:type="dxa"/>
          </w:tblCellMar>
        </w:tblPrEx>
        <w:trPr>
          <w:trHeight w:val="630" w:hRule="atLeast"/>
          <w:jc w:val="center"/>
        </w:trPr>
        <w:tc>
          <w:tcPr>
            <w:tcW w:w="985"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7</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噪声监测</w:t>
            </w:r>
          </w:p>
        </w:tc>
        <w:tc>
          <w:tcPr>
            <w:tcW w:w="6120"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量程：30～130dB，频率范围：20Hz-12.5kHz，准确度±1.5dB噪声</w:t>
            </w:r>
          </w:p>
        </w:tc>
      </w:tr>
      <w:tr>
        <w:tblPrEx>
          <w:tblCellMar>
            <w:top w:w="0" w:type="dxa"/>
            <w:left w:w="108" w:type="dxa"/>
            <w:bottom w:w="0" w:type="dxa"/>
            <w:right w:w="108" w:type="dxa"/>
          </w:tblCellMar>
        </w:tblPrEx>
        <w:trPr>
          <w:trHeight w:val="500" w:hRule="atLeast"/>
          <w:jc w:val="center"/>
        </w:trPr>
        <w:tc>
          <w:tcPr>
            <w:tcW w:w="985"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（二）</w:t>
            </w:r>
          </w:p>
        </w:tc>
        <w:tc>
          <w:tcPr>
            <w:tcW w:w="2123"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数据传输模块</w:t>
            </w:r>
          </w:p>
        </w:tc>
        <w:tc>
          <w:tcPr>
            <w:tcW w:w="6120"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支持4G 、LAN或RS485或CAN或WI-FI等通讯功能</w:t>
            </w:r>
          </w:p>
        </w:tc>
      </w:tr>
    </w:tbl>
    <w:p>
      <w:pPr>
        <w:jc w:val="center"/>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表</w:t>
      </w:r>
      <w:r>
        <w:rPr>
          <w:rFonts w:hint="eastAsia" w:ascii="仿宋_GB2312" w:eastAsia="仿宋_GB2312"/>
          <w:color w:val="auto"/>
          <w:sz w:val="32"/>
          <w:szCs w:val="32"/>
          <w:highlight w:val="none"/>
          <w:u w:val="none"/>
          <w:lang w:val="en-US" w:eastAsia="zh-CN"/>
        </w:rPr>
        <w:t>4</w:t>
      </w:r>
    </w:p>
    <w:p>
      <w:pPr>
        <w:pStyle w:val="11"/>
        <w:spacing w:line="600" w:lineRule="exact"/>
        <w:ind w:firstLine="640"/>
        <w:rPr>
          <w:rFonts w:ascii="仿宋_GB2312" w:hAnsi="仿宋" w:eastAsia="仿宋_GB2312" w:cs="仿宋"/>
          <w:b/>
          <w:bCs/>
          <w:color w:val="auto"/>
          <w:sz w:val="32"/>
          <w:szCs w:val="32"/>
          <w:highlight w:val="none"/>
          <w:u w:val="none"/>
        </w:rPr>
      </w:pPr>
      <w:r>
        <w:rPr>
          <w:rFonts w:hint="eastAsia" w:ascii="仿宋_GB2312" w:hAnsi="仿宋" w:eastAsia="仿宋_GB2312" w:cs="仿宋"/>
          <w:color w:val="auto"/>
          <w:sz w:val="32"/>
          <w:szCs w:val="32"/>
          <w:highlight w:val="none"/>
          <w:u w:val="none"/>
          <w:lang w:val="en-US" w:eastAsia="zh-CN"/>
        </w:rPr>
        <w:t>5</w:t>
      </w:r>
      <w:r>
        <w:rPr>
          <w:rFonts w:hint="eastAsia" w:ascii="仿宋_GB2312" w:hAnsi="仿宋" w:eastAsia="仿宋_GB2312" w:cs="仿宋"/>
          <w:color w:val="auto"/>
          <w:sz w:val="32"/>
          <w:szCs w:val="32"/>
          <w:highlight w:val="none"/>
          <w:u w:val="none"/>
        </w:rPr>
        <w:t>.升降机监测系统</w:t>
      </w:r>
      <w:r>
        <w:rPr>
          <w:rFonts w:hint="eastAsia" w:ascii="仿宋_GB2312" w:hAnsi="仿宋" w:eastAsia="仿宋_GB2312" w:cs="仿宋"/>
          <w:b/>
          <w:bCs/>
          <w:color w:val="auto"/>
          <w:sz w:val="32"/>
          <w:szCs w:val="32"/>
          <w:highlight w:val="none"/>
          <w:u w:val="none"/>
          <w:lang w:val="en-US" w:eastAsia="zh-CN"/>
        </w:rPr>
        <w:t>（监测系统须由原升降机制造单位或其认可单位进行改造加装，或原升降机制造单位出厂配置，加装完成后出具安全监控系统产品安装验收合格证明。）</w:t>
      </w:r>
    </w:p>
    <w:p>
      <w:pPr>
        <w:pStyle w:val="11"/>
        <w:spacing w:line="600" w:lineRule="exact"/>
        <w:ind w:firstLine="64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（1）系统功能要求。实时采集设备运行状态、预警、超限、违规操控等信息，发布相关实时信息和预警信息。</w:t>
      </w:r>
    </w:p>
    <w:p>
      <w:pPr>
        <w:pStyle w:val="11"/>
        <w:spacing w:line="600" w:lineRule="exact"/>
        <w:ind w:firstLine="64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（2）设备安装要求</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施工企业应根据施工现场升降机配置情况，安装升降机监测设备，原则上每个升降机均需设立</w:t>
      </w:r>
      <w:r>
        <w:rPr>
          <w:rFonts w:hint="eastAsia" w:ascii="仿宋_GB2312" w:eastAsia="仿宋_GB2312"/>
          <w:color w:val="auto"/>
          <w:sz w:val="32"/>
          <w:szCs w:val="32"/>
          <w:highlight w:val="none"/>
          <w:u w:val="none"/>
          <w:lang w:eastAsia="zh-CN"/>
        </w:rPr>
        <w:t>。</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能够实时监控升降机的高度、载重进行监测，具体数据传输、人脸识别功能，机械运行状态和操作行为，对设备可能出现的异常状态、非正常操作等进行预警，并全过程记录的软件</w:t>
      </w:r>
      <w:r>
        <w:rPr>
          <w:rFonts w:hint="eastAsia" w:ascii="仿宋_GB2312" w:eastAsia="仿宋_GB2312"/>
          <w:color w:val="auto"/>
          <w:sz w:val="32"/>
          <w:szCs w:val="32"/>
          <w:highlight w:val="none"/>
          <w:u w:val="none"/>
          <w:lang w:eastAsia="zh-CN"/>
        </w:rPr>
        <w:t>。</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安全监控系统数据格式、接口等配置须能接入“建筑工程智慧监管V1.0系统”系统。采用的硬件设施应提供特种设备监督检验单位出具的检验合格证明、产品合格证及说明书等厂家证明文件。</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在既有升降机升级加装安全监控系统时，严禁损伤升降机受力结构，不得改变升降机原有安全装置及电气控制系统的功能和性能。</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各检测单位应将安全监控系统纳入检测主控项目，对未安装安全监控系统或安全监控系统达不到使用要求的升降机不得出具检测合格报告。</w:t>
      </w:r>
    </w:p>
    <w:p>
      <w:pPr>
        <w:ind w:firstLine="643" w:firstLineChars="200"/>
        <w:rPr>
          <w:rFonts w:hint="eastAsia" w:ascii="仿宋_GB2312" w:eastAsia="仿宋_GB2312"/>
          <w:b/>
          <w:bCs/>
          <w:color w:val="auto"/>
          <w:sz w:val="32"/>
          <w:szCs w:val="32"/>
          <w:highlight w:val="none"/>
          <w:u w:val="none"/>
          <w:lang w:eastAsia="zh-CN"/>
        </w:rPr>
      </w:pPr>
      <w:r>
        <w:rPr>
          <w:rFonts w:hint="eastAsia" w:ascii="仿宋_GB2312" w:eastAsia="仿宋_GB2312"/>
          <w:b/>
          <w:bCs/>
          <w:color w:val="auto"/>
          <w:sz w:val="32"/>
          <w:szCs w:val="32"/>
          <w:highlight w:val="none"/>
          <w:u w:val="none"/>
          <w:lang w:eastAsia="zh-CN"/>
        </w:rPr>
        <w:t>原则上未配置安全监控系统的新安装升降机不得办理使用登记等相关手续。</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监测</w:t>
      </w:r>
      <w:r>
        <w:rPr>
          <w:rFonts w:hint="eastAsia" w:ascii="仿宋_GB2312" w:eastAsia="仿宋_GB2312"/>
          <w:color w:val="auto"/>
          <w:sz w:val="32"/>
          <w:szCs w:val="32"/>
          <w:highlight w:val="none"/>
          <w:u w:val="none"/>
        </w:rPr>
        <w:t>系统性能要求，如下表所示</w:t>
      </w:r>
    </w:p>
    <w:tbl>
      <w:tblPr>
        <w:tblStyle w:val="8"/>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8"/>
        <w:gridCol w:w="1848"/>
        <w:gridCol w:w="1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shd w:val="clear" w:color="auto" w:fill="auto"/>
            <w:vAlign w:val="center"/>
          </w:tcPr>
          <w:p>
            <w:pPr>
              <w:jc w:val="center"/>
              <w:rPr>
                <w:b/>
                <w:color w:val="auto"/>
                <w:highlight w:val="none"/>
                <w:u w:val="none"/>
              </w:rPr>
            </w:pPr>
            <w:r>
              <w:rPr>
                <w:rFonts w:hint="eastAsia"/>
                <w:b/>
                <w:color w:val="auto"/>
                <w:highlight w:val="none"/>
                <w:u w:val="none"/>
              </w:rPr>
              <w:t>项目类型</w:t>
            </w:r>
          </w:p>
        </w:tc>
        <w:tc>
          <w:tcPr>
            <w:tcW w:w="2806" w:type="dxa"/>
            <w:gridSpan w:val="3"/>
            <w:shd w:val="clear" w:color="auto" w:fill="auto"/>
            <w:vAlign w:val="center"/>
          </w:tcPr>
          <w:p>
            <w:pPr>
              <w:jc w:val="center"/>
              <w:rPr>
                <w:b/>
                <w:color w:val="auto"/>
                <w:highlight w:val="none"/>
                <w:u w:val="none"/>
              </w:rPr>
            </w:pPr>
            <w:r>
              <w:rPr>
                <w:rFonts w:hint="eastAsia"/>
                <w:b/>
                <w:color w:val="auto"/>
                <w:highlight w:val="none"/>
                <w:u w:val="none"/>
              </w:rPr>
              <w:t>设备类型</w:t>
            </w:r>
          </w:p>
        </w:tc>
        <w:tc>
          <w:tcPr>
            <w:tcW w:w="5250" w:type="dxa"/>
            <w:shd w:val="clear" w:color="auto" w:fill="auto"/>
            <w:vAlign w:val="center"/>
          </w:tcPr>
          <w:p>
            <w:pPr>
              <w:jc w:val="center"/>
              <w:rPr>
                <w:b/>
                <w:color w:val="auto"/>
                <w:highlight w:val="none"/>
                <w:u w:val="none"/>
              </w:rPr>
            </w:pPr>
            <w:r>
              <w:rPr>
                <w:rFonts w:hint="eastAsia"/>
                <w:b/>
                <w:color w:val="auto"/>
                <w:highlight w:val="none"/>
                <w:u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8" w:type="dxa"/>
            <w:vMerge w:val="restart"/>
            <w:shd w:val="clear" w:color="auto" w:fill="auto"/>
            <w:vAlign w:val="center"/>
          </w:tcPr>
          <w:p>
            <w:pPr>
              <w:rPr>
                <w:color w:val="auto"/>
                <w:sz w:val="24"/>
                <w:highlight w:val="none"/>
                <w:u w:val="none"/>
              </w:rPr>
            </w:pPr>
            <w:r>
              <w:rPr>
                <w:rFonts w:hint="eastAsia"/>
                <w:color w:val="auto"/>
                <w:sz w:val="24"/>
                <w:highlight w:val="none"/>
                <w:u w:val="none"/>
                <w:lang w:eastAsia="zh-CN"/>
              </w:rPr>
              <w:t>（一）</w:t>
            </w:r>
            <w:r>
              <w:rPr>
                <w:rFonts w:hint="eastAsia"/>
                <w:color w:val="auto"/>
                <w:sz w:val="24"/>
                <w:highlight w:val="none"/>
                <w:u w:val="none"/>
              </w:rPr>
              <w:t>监测传感器类型</w:t>
            </w:r>
          </w:p>
        </w:tc>
        <w:tc>
          <w:tcPr>
            <w:tcW w:w="948" w:type="dxa"/>
            <w:shd w:val="clear" w:color="auto" w:fill="auto"/>
            <w:vAlign w:val="center"/>
          </w:tcPr>
          <w:p>
            <w:pPr>
              <w:jc w:val="center"/>
              <w:rPr>
                <w:color w:val="auto"/>
                <w:sz w:val="24"/>
                <w:highlight w:val="none"/>
                <w:u w:val="none"/>
              </w:rPr>
            </w:pPr>
            <w:r>
              <w:rPr>
                <w:rFonts w:hint="eastAsia"/>
                <w:color w:val="auto"/>
                <w:sz w:val="24"/>
                <w:highlight w:val="none"/>
                <w:u w:val="none"/>
              </w:rPr>
              <w:t>1</w:t>
            </w:r>
          </w:p>
        </w:tc>
        <w:tc>
          <w:tcPr>
            <w:tcW w:w="1858" w:type="dxa"/>
            <w:gridSpan w:val="2"/>
            <w:shd w:val="clear" w:color="auto" w:fill="auto"/>
            <w:vAlign w:val="center"/>
          </w:tcPr>
          <w:p>
            <w:pPr>
              <w:jc w:val="both"/>
              <w:rPr>
                <w:color w:val="auto"/>
                <w:sz w:val="24"/>
                <w:highlight w:val="none"/>
                <w:u w:val="none"/>
              </w:rPr>
            </w:pPr>
            <w:r>
              <w:rPr>
                <w:rFonts w:hint="eastAsia"/>
                <w:color w:val="auto"/>
                <w:sz w:val="24"/>
                <w:highlight w:val="none"/>
                <w:u w:val="none"/>
              </w:rPr>
              <w:t>高度传感器</w:t>
            </w:r>
          </w:p>
        </w:tc>
        <w:tc>
          <w:tcPr>
            <w:tcW w:w="5250" w:type="dxa"/>
            <w:shd w:val="clear" w:color="auto" w:fill="auto"/>
            <w:vAlign w:val="center"/>
          </w:tcPr>
          <w:p>
            <w:pPr>
              <w:jc w:val="both"/>
              <w:rPr>
                <w:color w:val="auto"/>
                <w:sz w:val="24"/>
                <w:highlight w:val="none"/>
                <w:u w:val="none"/>
              </w:rPr>
            </w:pPr>
            <w:r>
              <w:rPr>
                <w:rFonts w:hint="eastAsia"/>
                <w:color w:val="auto"/>
                <w:sz w:val="24"/>
                <w:highlight w:val="none"/>
                <w:u w:val="none"/>
              </w:rPr>
              <w:t>精度：0.10m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Merge w:val="continue"/>
            <w:shd w:val="clear" w:color="auto" w:fill="auto"/>
            <w:vAlign w:val="center"/>
          </w:tcPr>
          <w:p>
            <w:pPr>
              <w:rPr>
                <w:color w:val="auto"/>
                <w:sz w:val="24"/>
                <w:highlight w:val="none"/>
                <w:u w:val="none"/>
              </w:rPr>
            </w:pPr>
          </w:p>
        </w:tc>
        <w:tc>
          <w:tcPr>
            <w:tcW w:w="948" w:type="dxa"/>
            <w:shd w:val="clear" w:color="auto" w:fill="auto"/>
            <w:vAlign w:val="center"/>
          </w:tcPr>
          <w:p>
            <w:pPr>
              <w:jc w:val="center"/>
              <w:rPr>
                <w:color w:val="auto"/>
                <w:sz w:val="24"/>
                <w:highlight w:val="none"/>
                <w:u w:val="none"/>
              </w:rPr>
            </w:pPr>
            <w:r>
              <w:rPr>
                <w:rFonts w:hint="eastAsia"/>
                <w:color w:val="auto"/>
                <w:sz w:val="24"/>
                <w:highlight w:val="none"/>
                <w:u w:val="none"/>
              </w:rPr>
              <w:t>2</w:t>
            </w:r>
          </w:p>
        </w:tc>
        <w:tc>
          <w:tcPr>
            <w:tcW w:w="1858" w:type="dxa"/>
            <w:gridSpan w:val="2"/>
            <w:shd w:val="clear" w:color="auto" w:fill="auto"/>
            <w:vAlign w:val="center"/>
          </w:tcPr>
          <w:p>
            <w:pPr>
              <w:jc w:val="both"/>
              <w:rPr>
                <w:color w:val="auto"/>
                <w:sz w:val="24"/>
                <w:highlight w:val="none"/>
                <w:u w:val="none"/>
              </w:rPr>
            </w:pPr>
            <w:r>
              <w:rPr>
                <w:rFonts w:hint="eastAsia"/>
                <w:color w:val="auto"/>
                <w:sz w:val="24"/>
                <w:highlight w:val="none"/>
                <w:u w:val="none"/>
              </w:rPr>
              <w:t>载重传感器</w:t>
            </w:r>
          </w:p>
        </w:tc>
        <w:tc>
          <w:tcPr>
            <w:tcW w:w="5250" w:type="dxa"/>
            <w:shd w:val="clear" w:color="auto" w:fill="auto"/>
            <w:vAlign w:val="center"/>
          </w:tcPr>
          <w:p>
            <w:pPr>
              <w:jc w:val="both"/>
              <w:rPr>
                <w:color w:val="auto"/>
                <w:sz w:val="24"/>
                <w:highlight w:val="none"/>
                <w:u w:val="none"/>
              </w:rPr>
            </w:pPr>
            <w:r>
              <w:rPr>
                <w:rFonts w:hint="eastAsia"/>
                <w:color w:val="auto"/>
                <w:sz w:val="24"/>
                <w:highlight w:val="none"/>
                <w:u w:val="none"/>
              </w:rPr>
              <w:t>依据型号确定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8" w:type="dxa"/>
            <w:vMerge w:val="continue"/>
            <w:shd w:val="clear" w:color="auto" w:fill="auto"/>
            <w:vAlign w:val="center"/>
          </w:tcPr>
          <w:p>
            <w:pPr>
              <w:rPr>
                <w:color w:val="auto"/>
                <w:sz w:val="24"/>
                <w:highlight w:val="none"/>
                <w:u w:val="none"/>
              </w:rPr>
            </w:pPr>
          </w:p>
        </w:tc>
        <w:tc>
          <w:tcPr>
            <w:tcW w:w="948" w:type="dxa"/>
            <w:shd w:val="clear" w:color="auto" w:fill="auto"/>
            <w:vAlign w:val="center"/>
          </w:tcPr>
          <w:p>
            <w:pPr>
              <w:jc w:val="center"/>
              <w:rPr>
                <w:color w:val="auto"/>
                <w:sz w:val="24"/>
                <w:highlight w:val="none"/>
                <w:u w:val="none"/>
              </w:rPr>
            </w:pPr>
            <w:r>
              <w:rPr>
                <w:rFonts w:hint="eastAsia"/>
                <w:color w:val="auto"/>
                <w:sz w:val="24"/>
                <w:highlight w:val="none"/>
                <w:u w:val="none"/>
              </w:rPr>
              <w:t>3</w:t>
            </w:r>
          </w:p>
        </w:tc>
        <w:tc>
          <w:tcPr>
            <w:tcW w:w="1858" w:type="dxa"/>
            <w:gridSpan w:val="2"/>
            <w:shd w:val="clear" w:color="auto" w:fill="auto"/>
            <w:vAlign w:val="center"/>
          </w:tcPr>
          <w:p>
            <w:pPr>
              <w:jc w:val="both"/>
              <w:rPr>
                <w:color w:val="auto"/>
                <w:sz w:val="24"/>
                <w:highlight w:val="none"/>
                <w:u w:val="none"/>
              </w:rPr>
            </w:pPr>
            <w:r>
              <w:rPr>
                <w:rFonts w:hint="eastAsia"/>
                <w:color w:val="auto"/>
                <w:sz w:val="24"/>
                <w:highlight w:val="none"/>
                <w:u w:val="none"/>
              </w:rPr>
              <w:t>监测主机</w:t>
            </w:r>
          </w:p>
        </w:tc>
        <w:tc>
          <w:tcPr>
            <w:tcW w:w="5250" w:type="dxa"/>
            <w:shd w:val="clear" w:color="auto" w:fill="auto"/>
            <w:vAlign w:val="center"/>
          </w:tcPr>
          <w:p>
            <w:pPr>
              <w:jc w:val="both"/>
              <w:rPr>
                <w:color w:val="auto"/>
                <w:sz w:val="24"/>
                <w:highlight w:val="none"/>
                <w:u w:val="none"/>
              </w:rPr>
            </w:pPr>
            <w:r>
              <w:rPr>
                <w:rFonts w:hint="eastAsia"/>
                <w:color w:val="auto"/>
                <w:sz w:val="24"/>
                <w:highlight w:val="none"/>
                <w:u w:val="none"/>
              </w:rPr>
              <w:t>报警信息30s内推送到人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8" w:type="dxa"/>
            <w:shd w:val="clear" w:color="auto" w:fill="auto"/>
            <w:vAlign w:val="center"/>
          </w:tcPr>
          <w:p>
            <w:pPr>
              <w:rPr>
                <w:color w:val="auto"/>
                <w:sz w:val="24"/>
                <w:highlight w:val="none"/>
                <w:u w:val="none"/>
              </w:rPr>
            </w:pPr>
            <w:r>
              <w:rPr>
                <w:rFonts w:hint="eastAsia"/>
                <w:color w:val="auto"/>
                <w:sz w:val="24"/>
                <w:highlight w:val="none"/>
                <w:u w:val="none"/>
                <w:lang w:eastAsia="zh-CN"/>
              </w:rPr>
              <w:t>（二）</w:t>
            </w:r>
            <w:r>
              <w:rPr>
                <w:rFonts w:hint="eastAsia"/>
                <w:color w:val="auto"/>
                <w:sz w:val="24"/>
                <w:highlight w:val="none"/>
                <w:u w:val="none"/>
              </w:rPr>
              <w:t>生物识别模块</w:t>
            </w:r>
          </w:p>
        </w:tc>
        <w:tc>
          <w:tcPr>
            <w:tcW w:w="948" w:type="dxa"/>
            <w:shd w:val="clear" w:color="auto" w:fill="auto"/>
            <w:vAlign w:val="center"/>
          </w:tcPr>
          <w:p>
            <w:pPr>
              <w:jc w:val="center"/>
              <w:rPr>
                <w:rFonts w:asciiTheme="minorHAnsi" w:hAnsiTheme="minorHAnsi" w:eastAsiaTheme="minorEastAsia" w:cstheme="minorBidi"/>
                <w:color w:val="auto"/>
                <w:kern w:val="2"/>
                <w:sz w:val="24"/>
                <w:szCs w:val="24"/>
                <w:highlight w:val="none"/>
                <w:u w:val="none"/>
                <w:lang w:val="en-US" w:eastAsia="zh-CN" w:bidi="ar-SA"/>
              </w:rPr>
            </w:pPr>
            <w:r>
              <w:rPr>
                <w:rFonts w:hint="eastAsia"/>
                <w:color w:val="auto"/>
                <w:sz w:val="24"/>
                <w:highlight w:val="none"/>
                <w:u w:val="none"/>
              </w:rPr>
              <w:t>1</w:t>
            </w:r>
          </w:p>
        </w:tc>
        <w:tc>
          <w:tcPr>
            <w:tcW w:w="1848" w:type="dxa"/>
            <w:shd w:val="clear" w:color="auto" w:fill="auto"/>
            <w:vAlign w:val="center"/>
          </w:tcPr>
          <w:p>
            <w:pPr>
              <w:jc w:val="both"/>
              <w:rPr>
                <w:rFonts w:asciiTheme="minorHAnsi" w:hAnsiTheme="minorHAnsi" w:eastAsiaTheme="minorEastAsia" w:cstheme="minorBidi"/>
                <w:color w:val="auto"/>
                <w:kern w:val="2"/>
                <w:sz w:val="24"/>
                <w:szCs w:val="24"/>
                <w:highlight w:val="none"/>
                <w:u w:val="none"/>
                <w:lang w:val="en-US" w:eastAsia="zh-CN" w:bidi="ar-SA"/>
              </w:rPr>
            </w:pPr>
            <w:r>
              <w:rPr>
                <w:rFonts w:hint="eastAsia"/>
                <w:color w:val="auto"/>
                <w:sz w:val="24"/>
                <w:highlight w:val="none"/>
                <w:u w:val="none"/>
              </w:rPr>
              <w:t>人脸识别方式</w:t>
            </w:r>
          </w:p>
        </w:tc>
        <w:tc>
          <w:tcPr>
            <w:tcW w:w="5260" w:type="dxa"/>
            <w:gridSpan w:val="2"/>
            <w:shd w:val="clear" w:color="auto" w:fill="auto"/>
            <w:vAlign w:val="center"/>
          </w:tcPr>
          <w:p>
            <w:pPr>
              <w:jc w:val="both"/>
              <w:rPr>
                <w:rFonts w:asciiTheme="minorHAnsi" w:hAnsiTheme="minorHAnsi" w:eastAsiaTheme="minorEastAsia" w:cstheme="minorBidi"/>
                <w:color w:val="auto"/>
                <w:kern w:val="2"/>
                <w:sz w:val="24"/>
                <w:szCs w:val="24"/>
                <w:highlight w:val="none"/>
                <w:u w:val="none"/>
                <w:lang w:val="en-US" w:eastAsia="zh-CN" w:bidi="ar-SA"/>
              </w:rPr>
            </w:pPr>
            <w:r>
              <w:rPr>
                <w:rFonts w:hint="eastAsia"/>
                <w:color w:val="auto"/>
                <w:sz w:val="24"/>
                <w:highlight w:val="none"/>
                <w:u w:val="none"/>
              </w:rPr>
              <w:t>识别速度：20万次匹配／秒，识别率 &gt; 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shd w:val="clear" w:color="auto" w:fill="auto"/>
            <w:vAlign w:val="center"/>
          </w:tcPr>
          <w:p>
            <w:pPr>
              <w:rPr>
                <w:color w:val="auto"/>
                <w:sz w:val="24"/>
                <w:highlight w:val="none"/>
                <w:u w:val="none"/>
              </w:rPr>
            </w:pPr>
            <w:r>
              <w:rPr>
                <w:rFonts w:hint="eastAsia"/>
                <w:color w:val="auto"/>
                <w:sz w:val="24"/>
                <w:highlight w:val="none"/>
                <w:u w:val="none"/>
                <w:lang w:eastAsia="zh-CN"/>
              </w:rPr>
              <w:t>（三）</w:t>
            </w:r>
            <w:r>
              <w:rPr>
                <w:rFonts w:hint="eastAsia"/>
                <w:color w:val="auto"/>
                <w:sz w:val="24"/>
                <w:highlight w:val="none"/>
                <w:u w:val="none"/>
              </w:rPr>
              <w:t>数据传输模块</w:t>
            </w:r>
          </w:p>
        </w:tc>
        <w:tc>
          <w:tcPr>
            <w:tcW w:w="8056" w:type="dxa"/>
            <w:gridSpan w:val="4"/>
            <w:shd w:val="clear" w:color="auto" w:fill="auto"/>
            <w:vAlign w:val="center"/>
          </w:tcPr>
          <w:p>
            <w:pPr>
              <w:jc w:val="both"/>
              <w:rPr>
                <w:rFonts w:hint="eastAsia"/>
                <w:color w:val="auto"/>
                <w:sz w:val="24"/>
                <w:highlight w:val="none"/>
                <w:u w:val="none"/>
              </w:rPr>
            </w:pPr>
            <w:r>
              <w:rPr>
                <w:rFonts w:hint="eastAsia"/>
                <w:color w:val="auto"/>
                <w:sz w:val="24"/>
                <w:highlight w:val="none"/>
                <w:u w:val="none"/>
              </w:rPr>
              <w:t>支持4G 、LAN或RS485或CAN或WI-FI等通讯功能</w:t>
            </w:r>
          </w:p>
        </w:tc>
      </w:tr>
    </w:tbl>
    <w:p>
      <w:pPr>
        <w:pStyle w:val="11"/>
        <w:spacing w:line="600" w:lineRule="exact"/>
        <w:ind w:firstLine="640"/>
        <w:jc w:val="center"/>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cs="仿宋"/>
          <w:color w:val="auto"/>
          <w:sz w:val="32"/>
          <w:szCs w:val="32"/>
          <w:highlight w:val="none"/>
          <w:u w:val="none"/>
        </w:rPr>
        <w:t>表</w:t>
      </w:r>
      <w:r>
        <w:rPr>
          <w:rFonts w:hint="eastAsia" w:ascii="仿宋_GB2312" w:hAnsi="仿宋" w:eastAsia="仿宋_GB2312" w:cs="仿宋"/>
          <w:color w:val="auto"/>
          <w:sz w:val="32"/>
          <w:szCs w:val="32"/>
          <w:highlight w:val="none"/>
          <w:u w:val="none"/>
          <w:lang w:val="en-US" w:eastAsia="zh-CN"/>
        </w:rPr>
        <w:t>5</w:t>
      </w:r>
    </w:p>
    <w:p>
      <w:pPr>
        <w:pStyle w:val="11"/>
        <w:spacing w:line="600" w:lineRule="exact"/>
        <w:ind w:firstLine="640"/>
        <w:rPr>
          <w:rFonts w:hint="eastAsia" w:ascii="仿宋_GB2312" w:hAnsi="仿宋" w:eastAsia="仿宋_GB2312" w:cs="仿宋"/>
          <w:color w:val="auto"/>
          <w:sz w:val="32"/>
          <w:szCs w:val="32"/>
          <w:highlight w:val="none"/>
          <w:u w:val="none"/>
          <w:lang w:val="en-US" w:eastAsia="zh-CN"/>
        </w:rPr>
      </w:pPr>
      <w:r>
        <w:rPr>
          <w:rFonts w:hint="eastAsia" w:ascii="仿宋_GB2312" w:hAnsi="仿宋" w:eastAsia="仿宋_GB2312" w:cs="仿宋"/>
          <w:color w:val="auto"/>
          <w:sz w:val="32"/>
          <w:szCs w:val="32"/>
          <w:highlight w:val="none"/>
          <w:u w:val="none"/>
          <w:lang w:val="en-US" w:eastAsia="zh-CN"/>
        </w:rPr>
        <w:t>6</w:t>
      </w:r>
      <w:r>
        <w:rPr>
          <w:rFonts w:hint="eastAsia" w:ascii="仿宋_GB2312" w:hAnsi="仿宋" w:eastAsia="仿宋_GB2312" w:cs="仿宋"/>
          <w:color w:val="auto"/>
          <w:sz w:val="32"/>
          <w:szCs w:val="32"/>
          <w:highlight w:val="none"/>
          <w:u w:val="none"/>
        </w:rPr>
        <w:t>.塔吊</w:t>
      </w:r>
      <w:r>
        <w:rPr>
          <w:rFonts w:hint="eastAsia" w:ascii="仿宋_GB2312" w:hAnsi="仿宋" w:eastAsia="仿宋_GB2312" w:cs="仿宋"/>
          <w:color w:val="auto"/>
          <w:sz w:val="32"/>
          <w:szCs w:val="32"/>
          <w:highlight w:val="none"/>
          <w:u w:val="none"/>
          <w:lang w:eastAsia="zh-CN"/>
        </w:rPr>
        <w:t>监测</w:t>
      </w:r>
      <w:r>
        <w:rPr>
          <w:rFonts w:hint="eastAsia" w:ascii="仿宋_GB2312" w:hAnsi="仿宋" w:eastAsia="仿宋_GB2312" w:cs="仿宋"/>
          <w:color w:val="auto"/>
          <w:sz w:val="32"/>
          <w:szCs w:val="32"/>
          <w:highlight w:val="none"/>
          <w:u w:val="none"/>
        </w:rPr>
        <w:t>系统</w:t>
      </w:r>
      <w:r>
        <w:rPr>
          <w:rFonts w:hint="eastAsia" w:ascii="仿宋_GB2312" w:hAnsi="仿宋" w:eastAsia="仿宋_GB2312" w:cs="仿宋"/>
          <w:b/>
          <w:bCs/>
          <w:color w:val="auto"/>
          <w:sz w:val="32"/>
          <w:szCs w:val="32"/>
          <w:highlight w:val="none"/>
          <w:u w:val="none"/>
          <w:lang w:val="en-US" w:eastAsia="zh-CN"/>
        </w:rPr>
        <w:t>（监测系统须由原塔吊制造单位或其认可单位进行改造加装，或原塔吊制造单位出厂配置，加装完成后出具安全监控系统产品安装验收合格证明。）</w:t>
      </w:r>
    </w:p>
    <w:p>
      <w:pPr>
        <w:pStyle w:val="11"/>
        <w:spacing w:line="600" w:lineRule="exact"/>
        <w:ind w:firstLine="64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（1）系统功能要求</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实时采集设备运行状态、预警、超限等信息，发布相关实时信息和预警信息。</w:t>
      </w:r>
    </w:p>
    <w:p>
      <w:pPr>
        <w:pStyle w:val="11"/>
        <w:spacing w:line="600" w:lineRule="exact"/>
        <w:ind w:firstLine="640"/>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（2）设备安装要求</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施工企业应根据施工现场塔吊安装配置情况，安装塔吊监控设备，原则上每个塔吊均需设立塔吊的吊重、幅度监测、力矩监测、驾驶室监控、吊钩监控；施工现场存多个塔吊设备的项目，需要根据增设</w:t>
      </w:r>
      <w:r>
        <w:rPr>
          <w:rFonts w:hint="eastAsia" w:ascii="仿宋_GB2312" w:eastAsia="仿宋_GB2312"/>
          <w:color w:val="auto"/>
          <w:sz w:val="32"/>
          <w:szCs w:val="32"/>
          <w:highlight w:val="none"/>
          <w:u w:val="none"/>
          <w:lang w:eastAsia="zh-CN"/>
        </w:rPr>
        <w:t>群塔</w:t>
      </w:r>
      <w:r>
        <w:rPr>
          <w:rFonts w:hint="eastAsia" w:ascii="仿宋_GB2312" w:eastAsia="仿宋_GB2312"/>
          <w:color w:val="auto"/>
          <w:sz w:val="32"/>
          <w:szCs w:val="32"/>
          <w:highlight w:val="none"/>
          <w:u w:val="none"/>
        </w:rPr>
        <w:t>防碰撞监测功能</w:t>
      </w:r>
      <w:r>
        <w:rPr>
          <w:rFonts w:hint="eastAsia" w:ascii="仿宋_GB2312" w:eastAsia="仿宋_GB2312"/>
          <w:color w:val="auto"/>
          <w:sz w:val="32"/>
          <w:szCs w:val="32"/>
          <w:highlight w:val="none"/>
          <w:u w:val="none"/>
          <w:lang w:eastAsia="zh-CN"/>
        </w:rPr>
        <w:t>。</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安全监控系统数据格式、接口等配置须能接入“建筑工程智慧监管V1.0系统”系统。采用的硬件设施应提供特种设备监督检验单位出具的检验合格证明、产品合格证及说明书等厂家证明文件。</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在既有建筑塔式起重机升级加装安全监控系统时，严禁损伤塔机受力结构，不得改变塔机原有安全装置及电气控制系统的功能和性能。</w:t>
      </w:r>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各检测单位应将安全监控系统纳入检测主控项目，对未安装安全监控系统或安全监控系统达不到使用要求的建筑塔式起重机不得出具检测合格报告。</w:t>
      </w:r>
    </w:p>
    <w:p>
      <w:pPr>
        <w:ind w:firstLine="643" w:firstLineChars="200"/>
        <w:rPr>
          <w:rFonts w:hint="eastAsia" w:ascii="仿宋_GB2312" w:eastAsia="仿宋_GB2312"/>
          <w:color w:val="auto"/>
          <w:sz w:val="32"/>
          <w:szCs w:val="32"/>
          <w:highlight w:val="none"/>
          <w:u w:val="none"/>
          <w:lang w:eastAsia="zh-CN"/>
        </w:rPr>
      </w:pPr>
      <w:r>
        <w:rPr>
          <w:rFonts w:hint="eastAsia" w:ascii="仿宋_GB2312" w:eastAsia="仿宋_GB2312"/>
          <w:b/>
          <w:bCs/>
          <w:color w:val="auto"/>
          <w:sz w:val="32"/>
          <w:szCs w:val="32"/>
          <w:highlight w:val="none"/>
          <w:u w:val="none"/>
          <w:lang w:eastAsia="zh-CN"/>
        </w:rPr>
        <w:t>未配置安全监控系统的新安装塔式起重机不得办理使用登记等相关手续。</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监测</w:t>
      </w:r>
      <w:r>
        <w:rPr>
          <w:rFonts w:hint="eastAsia" w:ascii="仿宋_GB2312" w:eastAsia="仿宋_GB2312"/>
          <w:color w:val="auto"/>
          <w:sz w:val="32"/>
          <w:szCs w:val="32"/>
          <w:highlight w:val="none"/>
          <w:u w:val="none"/>
        </w:rPr>
        <w:t>系统性能要求，如下表所示</w:t>
      </w:r>
    </w:p>
    <w:tbl>
      <w:tblPr>
        <w:tblStyle w:val="8"/>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973"/>
        <w:gridCol w:w="1973"/>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63" w:type="dxa"/>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项目类型</w:t>
            </w:r>
          </w:p>
        </w:tc>
        <w:tc>
          <w:tcPr>
            <w:tcW w:w="2946" w:type="dxa"/>
            <w:gridSpan w:val="2"/>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设备类型</w:t>
            </w:r>
          </w:p>
        </w:tc>
        <w:tc>
          <w:tcPr>
            <w:tcW w:w="4475" w:type="dxa"/>
            <w:shd w:val="clear" w:color="auto" w:fill="auto"/>
            <w:vAlign w:val="center"/>
          </w:tcPr>
          <w:p>
            <w:pPr>
              <w:jc w:val="center"/>
              <w:rPr>
                <w:rFonts w:ascii="仿宋_GB2312" w:eastAsia="仿宋_GB2312"/>
                <w:b/>
                <w:color w:val="auto"/>
                <w:sz w:val="24"/>
                <w:highlight w:val="none"/>
                <w:u w:val="none"/>
              </w:rPr>
            </w:pPr>
            <w:r>
              <w:rPr>
                <w:rFonts w:hint="eastAsia" w:ascii="仿宋_GB2312" w:eastAsia="仿宋_GB2312"/>
                <w:b/>
                <w:color w:val="auto"/>
                <w:sz w:val="24"/>
                <w:highlight w:val="none"/>
                <w:u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3" w:type="dxa"/>
            <w:vMerge w:val="restart"/>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塔式起重机</w:t>
            </w: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（一）</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塔吊监测传感器</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1</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高度传感器</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精度：0.10m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2</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风速传感器</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风速分辨率0.1m/s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3</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吊重传感器</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监测范围0-99.99T，载重分辨力0.1T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4</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回转传感器</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角度监测精度±2°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5</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变幅传感器</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精度：0.10m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6</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力矩传感器</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分辨率：1%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7</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监测主机</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报警信息30s内推送到人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（二）</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生物识别模块</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1</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人脸识别方式</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识别速度：20万次匹配／秒，识别率&gt; 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3" w:type="dxa"/>
            <w:vMerge w:val="continue"/>
            <w:shd w:val="clear" w:color="auto" w:fill="auto"/>
            <w:vAlign w:val="center"/>
          </w:tcPr>
          <w:p>
            <w:pPr>
              <w:rPr>
                <w:rFonts w:ascii="仿宋_GB2312" w:eastAsia="仿宋_GB2312"/>
                <w:color w:val="auto"/>
                <w:sz w:val="24"/>
                <w:highlight w:val="none"/>
                <w:u w:val="none"/>
              </w:rPr>
            </w:pPr>
          </w:p>
        </w:tc>
        <w:tc>
          <w:tcPr>
            <w:tcW w:w="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（三）</w:t>
            </w:r>
          </w:p>
        </w:tc>
        <w:tc>
          <w:tcPr>
            <w:tcW w:w="1973"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数据传输模块</w:t>
            </w:r>
          </w:p>
        </w:tc>
        <w:tc>
          <w:tcPr>
            <w:tcW w:w="4475" w:type="dxa"/>
            <w:shd w:val="clear" w:color="auto" w:fill="auto"/>
            <w:vAlign w:val="center"/>
          </w:tcPr>
          <w:p>
            <w:pPr>
              <w:rPr>
                <w:rFonts w:ascii="仿宋_GB2312" w:eastAsia="仿宋_GB2312"/>
                <w:color w:val="auto"/>
                <w:sz w:val="24"/>
                <w:highlight w:val="none"/>
                <w:u w:val="none"/>
              </w:rPr>
            </w:pPr>
            <w:r>
              <w:rPr>
                <w:rFonts w:hint="eastAsia" w:ascii="仿宋_GB2312" w:eastAsia="仿宋_GB2312"/>
                <w:color w:val="auto"/>
                <w:sz w:val="24"/>
                <w:highlight w:val="none"/>
                <w:u w:val="none"/>
              </w:rPr>
              <w:t>支持4G 、LAN或RS485或CAN或WI-FI等通讯功能</w:t>
            </w:r>
          </w:p>
        </w:tc>
      </w:tr>
    </w:tbl>
    <w:p>
      <w:pPr>
        <w:pStyle w:val="11"/>
        <w:spacing w:line="600" w:lineRule="exact"/>
        <w:ind w:firstLine="640"/>
        <w:jc w:val="center"/>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cs="仿宋"/>
          <w:color w:val="auto"/>
          <w:sz w:val="32"/>
          <w:szCs w:val="32"/>
          <w:highlight w:val="none"/>
          <w:u w:val="none"/>
        </w:rPr>
        <w:t>表</w:t>
      </w:r>
      <w:r>
        <w:rPr>
          <w:rFonts w:hint="eastAsia" w:ascii="仿宋_GB2312" w:hAnsi="仿宋" w:eastAsia="仿宋_GB2312" w:cs="仿宋"/>
          <w:color w:val="auto"/>
          <w:sz w:val="32"/>
          <w:szCs w:val="32"/>
          <w:highlight w:val="none"/>
          <w:u w:val="none"/>
          <w:lang w:val="en-US" w:eastAsia="zh-CN"/>
        </w:rPr>
        <w:t>6</w:t>
      </w:r>
    </w:p>
    <w:p>
      <w:pPr>
        <w:pStyle w:val="11"/>
        <w:spacing w:line="600" w:lineRule="exact"/>
        <w:ind w:firstLine="640"/>
        <w:rPr>
          <w:rFonts w:hint="default" w:ascii="仿宋_GB2312" w:hAnsi="仿宋" w:eastAsia="仿宋_GB2312" w:cs="仿宋"/>
          <w:b/>
          <w:bCs/>
          <w:color w:val="auto"/>
          <w:sz w:val="32"/>
          <w:szCs w:val="32"/>
          <w:highlight w:val="none"/>
          <w:u w:val="none"/>
          <w:lang w:val="en-US" w:eastAsia="zh-CN"/>
        </w:rPr>
      </w:pPr>
      <w:r>
        <w:rPr>
          <w:rFonts w:hint="eastAsia" w:ascii="仿宋_GB2312" w:hAnsi="仿宋" w:eastAsia="仿宋_GB2312" w:cs="仿宋"/>
          <w:b/>
          <w:bCs/>
          <w:color w:val="auto"/>
          <w:sz w:val="32"/>
          <w:szCs w:val="32"/>
          <w:highlight w:val="none"/>
          <w:u w:val="none"/>
          <w:lang w:val="en-US" w:eastAsia="zh-CN"/>
        </w:rPr>
        <w:t>7.项目质量信用档案系统</w:t>
      </w:r>
    </w:p>
    <w:p>
      <w:pPr>
        <w:pStyle w:val="11"/>
        <w:spacing w:line="600" w:lineRule="exact"/>
        <w:ind w:firstLine="640"/>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cs="仿宋"/>
          <w:color w:val="auto"/>
          <w:sz w:val="32"/>
          <w:szCs w:val="32"/>
          <w:highlight w:val="none"/>
          <w:u w:val="none"/>
          <w:lang w:eastAsia="zh-CN"/>
        </w:rPr>
        <w:t>系统功能：为加强对建筑市场各方主体的诚信管理，建立行政监督和社会监督相结合的诚信监管保障体制，营造诚实守信的良好氛围，为建筑市场监管提供有力的手段。对参建单位</w:t>
      </w:r>
      <w:r>
        <w:rPr>
          <w:rFonts w:hint="eastAsia" w:ascii="仿宋_GB2312" w:hAnsi="仿宋" w:eastAsia="仿宋_GB2312" w:cs="仿宋"/>
          <w:color w:val="auto"/>
          <w:sz w:val="32"/>
          <w:szCs w:val="32"/>
          <w:highlight w:val="none"/>
          <w:u w:val="none"/>
        </w:rPr>
        <w:t>拖欠工程款和农民工工资、转包、违法分包、挂靠、招投标弄虚作假、质量安全问题</w:t>
      </w:r>
      <w:r>
        <w:rPr>
          <w:rFonts w:hint="eastAsia" w:ascii="仿宋_GB2312" w:hAnsi="仿宋" w:eastAsia="仿宋_GB2312" w:cs="仿宋"/>
          <w:color w:val="auto"/>
          <w:sz w:val="32"/>
          <w:szCs w:val="32"/>
          <w:highlight w:val="none"/>
          <w:u w:val="none"/>
          <w:lang w:eastAsia="zh-CN"/>
        </w:rPr>
        <w:t>、未严格履行质保行为</w:t>
      </w:r>
      <w:r>
        <w:rPr>
          <w:rFonts w:hint="eastAsia" w:ascii="仿宋_GB2312" w:hAnsi="仿宋" w:eastAsia="仿宋_GB2312" w:cs="仿宋"/>
          <w:color w:val="auto"/>
          <w:sz w:val="32"/>
          <w:szCs w:val="32"/>
          <w:highlight w:val="none"/>
          <w:u w:val="none"/>
        </w:rPr>
        <w:t>、违反法定基本建设程序等</w:t>
      </w:r>
      <w:r>
        <w:rPr>
          <w:rFonts w:hint="eastAsia" w:ascii="仿宋_GB2312" w:hAnsi="仿宋" w:eastAsia="仿宋_GB2312" w:cs="仿宋"/>
          <w:color w:val="auto"/>
          <w:sz w:val="32"/>
          <w:szCs w:val="32"/>
          <w:highlight w:val="none"/>
          <w:u w:val="none"/>
          <w:lang w:eastAsia="zh-CN"/>
        </w:rPr>
        <w:t>不良行为或良好行为进行采集和公开。</w:t>
      </w:r>
    </w:p>
    <w:p>
      <w:pPr>
        <w:pStyle w:val="2"/>
        <w:spacing w:beforeAutospacing="0" w:afterAutospacing="0" w:line="600" w:lineRule="exact"/>
        <w:ind w:firstLine="643" w:firstLineChars="200"/>
        <w:rPr>
          <w:rFonts w:hint="default" w:ascii="楷体_GB2312" w:hAnsi="仿宋" w:eastAsia="楷体_GB2312" w:cs="仿宋"/>
          <w:color w:val="auto"/>
          <w:sz w:val="32"/>
          <w:szCs w:val="32"/>
          <w:highlight w:val="none"/>
          <w:u w:val="none"/>
        </w:rPr>
      </w:pPr>
      <w:r>
        <w:rPr>
          <w:rFonts w:ascii="楷体_GB2312" w:hAnsi="仿宋" w:eastAsia="楷体_GB2312" w:cs="仿宋"/>
          <w:color w:val="auto"/>
          <w:sz w:val="32"/>
          <w:szCs w:val="32"/>
          <w:highlight w:val="none"/>
          <w:u w:val="none"/>
        </w:rPr>
        <w:t>（三）“</w:t>
      </w:r>
      <w:r>
        <w:rPr>
          <w:rFonts w:hint="eastAsia" w:ascii="楷体_GB2312" w:hAnsi="仿宋" w:eastAsia="楷体_GB2312" w:cs="仿宋"/>
          <w:color w:val="auto"/>
          <w:sz w:val="32"/>
          <w:szCs w:val="32"/>
          <w:highlight w:val="none"/>
          <w:u w:val="none"/>
          <w:lang w:eastAsia="zh-CN"/>
        </w:rPr>
        <w:t>建筑工程智慧监管V1.0系统</w:t>
      </w:r>
      <w:r>
        <w:rPr>
          <w:rFonts w:ascii="楷体_GB2312" w:hAnsi="仿宋" w:eastAsia="楷体_GB2312" w:cs="仿宋"/>
          <w:color w:val="auto"/>
          <w:sz w:val="32"/>
          <w:szCs w:val="32"/>
          <w:highlight w:val="none"/>
          <w:u w:val="none"/>
        </w:rPr>
        <w:t>”使用要求</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各方责任主体，需要按“</w:t>
      </w:r>
      <w:r>
        <w:rPr>
          <w:rFonts w:hint="eastAsia" w:ascii="仿宋_GB2312" w:eastAsia="仿宋_GB2312"/>
          <w:color w:val="auto"/>
          <w:sz w:val="32"/>
          <w:szCs w:val="32"/>
          <w:highlight w:val="none"/>
          <w:u w:val="none"/>
          <w:lang w:eastAsia="zh-CN"/>
        </w:rPr>
        <w:t>建筑工程智慧监管V1.0系统</w:t>
      </w:r>
      <w:r>
        <w:rPr>
          <w:rFonts w:hint="eastAsia" w:ascii="仿宋_GB2312" w:eastAsia="仿宋_GB2312"/>
          <w:color w:val="auto"/>
          <w:sz w:val="32"/>
          <w:szCs w:val="32"/>
          <w:highlight w:val="none"/>
          <w:u w:val="none"/>
        </w:rPr>
        <w:t>”锁定的监管标准，按要求进行日常巡查、质量验收、关键分部分项验收、一户一验、</w:t>
      </w:r>
      <w:r>
        <w:rPr>
          <w:rFonts w:hint="eastAsia" w:ascii="仿宋" w:hAnsi="仿宋" w:eastAsia="仿宋" w:cs="仿宋"/>
          <w:color w:val="auto"/>
          <w:sz w:val="32"/>
          <w:szCs w:val="32"/>
          <w:highlight w:val="none"/>
          <w:u w:val="none"/>
        </w:rPr>
        <w:t>工地智慧监管</w:t>
      </w:r>
      <w:r>
        <w:rPr>
          <w:rFonts w:hint="eastAsia" w:ascii="仿宋_GB2312" w:eastAsia="仿宋_GB2312"/>
          <w:color w:val="auto"/>
          <w:sz w:val="32"/>
          <w:szCs w:val="32"/>
          <w:highlight w:val="none"/>
          <w:u w:val="none"/>
        </w:rPr>
        <w:t>等软件功能进行日常管理工作；</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建筑工程智慧监管V1.0系统</w:t>
      </w:r>
      <w:r>
        <w:rPr>
          <w:rFonts w:hint="eastAsia" w:ascii="仿宋_GB2312" w:eastAsia="仿宋_GB2312"/>
          <w:color w:val="auto"/>
          <w:sz w:val="32"/>
          <w:szCs w:val="32"/>
          <w:highlight w:val="none"/>
          <w:u w:val="none"/>
        </w:rPr>
        <w:t>”建设应严格按照本通知要求实施，所产生的硬件费用的租赁、安装、维修保养费用以及网络租用费用等确定计价标准后予以公布，列入安全措施和文明施工费用中，专款专用。</w:t>
      </w:r>
    </w:p>
    <w:p>
      <w:pPr>
        <w:adjustRightInd w:val="0"/>
        <w:snapToGrid w:val="0"/>
        <w:spacing w:line="600" w:lineRule="exact"/>
        <w:ind w:firstLine="640" w:firstLineChars="200"/>
        <w:rPr>
          <w:rFonts w:ascii="黑体" w:hAnsi="Calibri" w:eastAsia="黑体" w:cs="Times New Roman"/>
          <w:bCs/>
          <w:color w:val="auto"/>
          <w:sz w:val="32"/>
          <w:szCs w:val="32"/>
          <w:highlight w:val="none"/>
          <w:u w:val="none"/>
        </w:rPr>
      </w:pPr>
      <w:r>
        <w:rPr>
          <w:rFonts w:hint="eastAsia" w:ascii="黑体" w:hAnsi="Calibri" w:eastAsia="黑体" w:cs="Times New Roman"/>
          <w:bCs/>
          <w:color w:val="auto"/>
          <w:sz w:val="32"/>
          <w:szCs w:val="32"/>
          <w:highlight w:val="none"/>
          <w:u w:val="none"/>
        </w:rPr>
        <w:t>三、各方责任主体的职责要求</w:t>
      </w:r>
    </w:p>
    <w:p>
      <w:pPr>
        <w:adjustRightInd w:val="0"/>
        <w:snapToGrid w:val="0"/>
        <w:spacing w:line="600" w:lineRule="exact"/>
        <w:ind w:firstLine="643" w:firstLineChars="200"/>
        <w:rPr>
          <w:rFonts w:ascii="楷体_GB2312" w:hAnsi="Calibri" w:eastAsia="楷体_GB2312" w:cs="Times New Roman"/>
          <w:b/>
          <w:bCs/>
          <w:color w:val="auto"/>
          <w:sz w:val="32"/>
          <w:szCs w:val="32"/>
          <w:highlight w:val="none"/>
          <w:u w:val="none"/>
        </w:rPr>
      </w:pPr>
      <w:r>
        <w:rPr>
          <w:rFonts w:hint="eastAsia" w:ascii="楷体_GB2312" w:hAnsi="Calibri" w:eastAsia="楷体_GB2312" w:cs="Times New Roman"/>
          <w:b/>
          <w:bCs/>
          <w:color w:val="auto"/>
          <w:sz w:val="32"/>
          <w:szCs w:val="32"/>
          <w:highlight w:val="none"/>
          <w:u w:val="none"/>
        </w:rPr>
        <w:t>(一)建设单位对项目推进“</w:t>
      </w:r>
      <w:r>
        <w:rPr>
          <w:rFonts w:hint="eastAsia" w:ascii="楷体_GB2312" w:hAnsi="Calibri" w:eastAsia="楷体_GB2312" w:cs="Times New Roman"/>
          <w:b/>
          <w:bCs/>
          <w:color w:val="auto"/>
          <w:sz w:val="32"/>
          <w:szCs w:val="32"/>
          <w:highlight w:val="none"/>
          <w:u w:val="none"/>
          <w:lang w:eastAsia="zh-CN"/>
        </w:rPr>
        <w:t>建筑工程智慧监管V1.0系统</w:t>
      </w:r>
      <w:r>
        <w:rPr>
          <w:rFonts w:hint="eastAsia" w:ascii="楷体_GB2312" w:hAnsi="Calibri" w:eastAsia="楷体_GB2312" w:cs="Times New Roman"/>
          <w:b/>
          <w:bCs/>
          <w:color w:val="auto"/>
          <w:sz w:val="32"/>
          <w:szCs w:val="32"/>
          <w:highlight w:val="none"/>
          <w:u w:val="none"/>
        </w:rPr>
        <w:t>”负总责</w:t>
      </w:r>
    </w:p>
    <w:p>
      <w:pPr>
        <w:adjustRightInd w:val="0"/>
        <w:snapToGrid w:val="0"/>
        <w:spacing w:line="600" w:lineRule="exact"/>
        <w:ind w:firstLine="640" w:firstLineChars="200"/>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lang w:eastAsia="zh-CN"/>
        </w:rPr>
        <w:t>按照相关规定和合同</w:t>
      </w:r>
      <w:r>
        <w:rPr>
          <w:rFonts w:hint="eastAsia" w:ascii="仿宋_GB2312" w:hAnsi="Calibri" w:eastAsia="仿宋_GB2312" w:cs="Times New Roman"/>
          <w:color w:val="auto"/>
          <w:sz w:val="32"/>
          <w:szCs w:val="32"/>
          <w:highlight w:val="none"/>
          <w:u w:val="none"/>
        </w:rPr>
        <w:t>足额支付安全文明施工措施费用，督促保障参建单位落实安全文明施工标准化管理的相关措施和要求。</w:t>
      </w:r>
    </w:p>
    <w:p>
      <w:pPr>
        <w:adjustRightInd w:val="0"/>
        <w:snapToGrid w:val="0"/>
        <w:spacing w:line="600" w:lineRule="exact"/>
        <w:ind w:firstLine="640" w:firstLineChars="200"/>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lang w:eastAsia="zh-CN"/>
        </w:rPr>
        <w:t>牵头落实建筑工程之后监管平台接入工作。落实项目系统管理员，并督促做好账号分配、信息录入及维护工作。</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组织项目各方主体</w:t>
      </w:r>
      <w:r>
        <w:rPr>
          <w:rFonts w:hint="eastAsia" w:ascii="仿宋_GB2312" w:hAnsi="Calibri" w:eastAsia="仿宋_GB2312" w:cs="Times New Roman"/>
          <w:color w:val="auto"/>
          <w:sz w:val="32"/>
          <w:szCs w:val="32"/>
          <w:highlight w:val="none"/>
          <w:u w:val="none"/>
          <w:lang w:eastAsia="zh-CN"/>
        </w:rPr>
        <w:t>对“建筑工程智慧监管V1.0系统”系统进行</w:t>
      </w:r>
      <w:r>
        <w:rPr>
          <w:rFonts w:hint="eastAsia" w:ascii="仿宋_GB2312" w:hAnsi="Calibri" w:eastAsia="仿宋_GB2312" w:cs="Times New Roman"/>
          <w:color w:val="auto"/>
          <w:sz w:val="32"/>
          <w:szCs w:val="32"/>
          <w:highlight w:val="none"/>
          <w:u w:val="none"/>
        </w:rPr>
        <w:t>验收，</w:t>
      </w:r>
      <w:r>
        <w:rPr>
          <w:rFonts w:hint="eastAsia" w:ascii="仿宋_GB2312" w:hAnsi="Calibri" w:eastAsia="仿宋_GB2312" w:cs="Times New Roman"/>
          <w:color w:val="auto"/>
          <w:sz w:val="32"/>
          <w:szCs w:val="32"/>
          <w:highlight w:val="none"/>
          <w:u w:val="none"/>
          <w:lang w:eastAsia="zh-CN"/>
        </w:rPr>
        <w:t>督促</w:t>
      </w:r>
      <w:r>
        <w:rPr>
          <w:rFonts w:hint="eastAsia" w:ascii="仿宋_GB2312" w:hAnsi="Calibri" w:eastAsia="仿宋_GB2312" w:cs="Times New Roman"/>
          <w:color w:val="auto"/>
          <w:sz w:val="32"/>
          <w:szCs w:val="32"/>
          <w:highlight w:val="none"/>
          <w:u w:val="none"/>
        </w:rPr>
        <w:t>工程各方</w:t>
      </w:r>
      <w:r>
        <w:rPr>
          <w:rFonts w:hint="eastAsia" w:ascii="仿宋_GB2312" w:hAnsi="Calibri" w:eastAsia="仿宋_GB2312" w:cs="Times New Roman"/>
          <w:color w:val="auto"/>
          <w:sz w:val="32"/>
          <w:szCs w:val="32"/>
          <w:highlight w:val="none"/>
          <w:u w:val="none"/>
          <w:lang w:eastAsia="zh-CN"/>
        </w:rPr>
        <w:t>在</w:t>
      </w:r>
      <w:r>
        <w:rPr>
          <w:rFonts w:hint="eastAsia" w:ascii="仿宋_GB2312" w:hAnsi="Calibri" w:eastAsia="仿宋_GB2312" w:cs="Times New Roman"/>
          <w:color w:val="auto"/>
          <w:sz w:val="32"/>
          <w:szCs w:val="32"/>
          <w:highlight w:val="none"/>
          <w:u w:val="none"/>
        </w:rPr>
        <w:t>工程建设过程中</w:t>
      </w:r>
      <w:r>
        <w:rPr>
          <w:rFonts w:hint="eastAsia" w:ascii="仿宋_GB2312" w:hAnsi="Calibri" w:eastAsia="仿宋_GB2312" w:cs="Times New Roman"/>
          <w:color w:val="auto"/>
          <w:sz w:val="32"/>
          <w:szCs w:val="32"/>
          <w:highlight w:val="none"/>
          <w:u w:val="none"/>
          <w:lang w:eastAsia="zh-CN"/>
        </w:rPr>
        <w:t>落实平台运行维护</w:t>
      </w:r>
      <w:r>
        <w:rPr>
          <w:rFonts w:hint="eastAsia" w:ascii="仿宋_GB2312" w:hAnsi="Calibri" w:eastAsia="仿宋_GB2312" w:cs="Times New Roman"/>
          <w:color w:val="auto"/>
          <w:sz w:val="32"/>
          <w:szCs w:val="32"/>
          <w:highlight w:val="none"/>
          <w:u w:val="none"/>
        </w:rPr>
        <w:t>责任，并保证数据的真实性实时性。</w:t>
      </w:r>
    </w:p>
    <w:p>
      <w:pPr>
        <w:adjustRightInd w:val="0"/>
        <w:snapToGrid w:val="0"/>
        <w:spacing w:line="600" w:lineRule="exact"/>
        <w:ind w:firstLine="643" w:firstLineChars="200"/>
        <w:rPr>
          <w:rFonts w:ascii="楷体_GB2312" w:hAnsi="Calibri" w:eastAsia="楷体_GB2312" w:cs="Times New Roman"/>
          <w:b/>
          <w:bCs/>
          <w:color w:val="auto"/>
          <w:sz w:val="32"/>
          <w:szCs w:val="32"/>
          <w:highlight w:val="none"/>
          <w:u w:val="none"/>
        </w:rPr>
      </w:pPr>
      <w:r>
        <w:rPr>
          <w:rFonts w:hint="eastAsia" w:ascii="楷体_GB2312" w:hAnsi="Calibri" w:eastAsia="楷体_GB2312" w:cs="Times New Roman"/>
          <w:b/>
          <w:bCs/>
          <w:color w:val="auto"/>
          <w:sz w:val="32"/>
          <w:szCs w:val="32"/>
          <w:highlight w:val="none"/>
          <w:u w:val="none"/>
        </w:rPr>
        <w:t>(二)施工单位（使用单位）对项目推进“</w:t>
      </w:r>
      <w:r>
        <w:rPr>
          <w:rFonts w:hint="eastAsia" w:ascii="楷体_GB2312" w:hAnsi="Calibri" w:eastAsia="楷体_GB2312" w:cs="Times New Roman"/>
          <w:b/>
          <w:bCs/>
          <w:color w:val="auto"/>
          <w:sz w:val="32"/>
          <w:szCs w:val="32"/>
          <w:highlight w:val="none"/>
          <w:u w:val="none"/>
          <w:lang w:eastAsia="zh-CN"/>
        </w:rPr>
        <w:t>建筑工程智慧监管V1.0系统</w:t>
      </w:r>
      <w:r>
        <w:rPr>
          <w:rFonts w:hint="eastAsia" w:ascii="楷体_GB2312" w:hAnsi="Calibri" w:eastAsia="楷体_GB2312" w:cs="Times New Roman"/>
          <w:b/>
          <w:bCs/>
          <w:color w:val="auto"/>
          <w:sz w:val="32"/>
          <w:szCs w:val="32"/>
          <w:highlight w:val="none"/>
          <w:u w:val="none"/>
        </w:rPr>
        <w:t>”管理负主要责任</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开工前，施工单位项目技术负责人应编制</w:t>
      </w:r>
      <w:r>
        <w:rPr>
          <w:rFonts w:hint="eastAsia" w:ascii="仿宋_GB2312" w:hAnsi="Calibri" w:eastAsia="仿宋_GB2312" w:cs="Times New Roman"/>
          <w:color w:val="auto"/>
          <w:sz w:val="32"/>
          <w:szCs w:val="32"/>
          <w:highlight w:val="none"/>
          <w:u w:val="none"/>
          <w:lang w:eastAsia="zh-CN"/>
        </w:rPr>
        <w:t>建筑工程智慧监管</w:t>
      </w:r>
      <w:r>
        <w:rPr>
          <w:rFonts w:hint="eastAsia" w:ascii="仿宋_GB2312" w:hAnsi="Calibri" w:eastAsia="仿宋_GB2312" w:cs="Times New Roman"/>
          <w:color w:val="auto"/>
          <w:sz w:val="32"/>
          <w:szCs w:val="32"/>
          <w:highlight w:val="none"/>
          <w:u w:val="none"/>
        </w:rPr>
        <w:t>施工方案</w:t>
      </w:r>
      <w:r>
        <w:rPr>
          <w:rFonts w:hint="eastAsia" w:ascii="仿宋_GB2312" w:hAnsi="Calibri" w:eastAsia="仿宋_GB2312" w:cs="Times New Roman"/>
          <w:color w:val="auto"/>
          <w:sz w:val="32"/>
          <w:szCs w:val="32"/>
          <w:highlight w:val="none"/>
          <w:u w:val="none"/>
          <w:lang w:eastAsia="zh-CN"/>
        </w:rPr>
        <w:t>，方案内容包含：（1）硬件设置计划。各项硬件的设置位置、设置方式、设置数量以及设置时间等，并在施工总平面图中标识硬件设置位置。（2）硬件技术参数。各项硬件的参数，如摄像头的分辨率、码流、通讯协议、带宽等。（3）建筑工程智慧监管平台运行情况检查要求。检查时间、检查内容、检查人员等。（4）保证措施。组织保障措施、技术保障措施、供电保障措施等。（5）故障申报。申报流程、申报渠道、跟踪工作要求。（6）管理组织架构。管理人员姓名、职务、工作职责及联系电话。</w:t>
      </w:r>
      <w:r>
        <w:rPr>
          <w:rFonts w:hint="eastAsia" w:ascii="仿宋_GB2312" w:hAnsi="Calibri" w:eastAsia="仿宋_GB2312" w:cs="Times New Roman"/>
          <w:color w:val="auto"/>
          <w:sz w:val="32"/>
          <w:szCs w:val="32"/>
          <w:highlight w:val="none"/>
          <w:u w:val="none"/>
        </w:rPr>
        <w:t>经监理单位审批后实施。</w:t>
      </w:r>
    </w:p>
    <w:p>
      <w:pPr>
        <w:adjustRightInd w:val="0"/>
        <w:snapToGrid w:val="0"/>
        <w:spacing w:line="600" w:lineRule="exact"/>
        <w:ind w:firstLine="640" w:firstLineChars="200"/>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关键岗位人员（项目经理、安全员）根据职责分工运用系统开展相关安全文明管理及质量验收工作。</w:t>
      </w:r>
    </w:p>
    <w:p>
      <w:pPr>
        <w:adjustRightInd w:val="0"/>
        <w:snapToGrid w:val="0"/>
        <w:spacing w:line="600" w:lineRule="exact"/>
        <w:ind w:firstLine="640" w:firstLineChars="200"/>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施工单位应牵头做好硬件的日常维护保养工作，对发现的故障应按规定进行报告并做好跟踪。</w:t>
      </w:r>
    </w:p>
    <w:p>
      <w:pPr>
        <w:adjustRightInd w:val="0"/>
        <w:snapToGrid w:val="0"/>
        <w:spacing w:line="600" w:lineRule="exact"/>
        <w:ind w:firstLine="643" w:firstLineChars="200"/>
        <w:rPr>
          <w:rFonts w:ascii="楷体_GB2312" w:hAnsi="Calibri" w:eastAsia="楷体_GB2312" w:cs="Times New Roman"/>
          <w:b/>
          <w:bCs/>
          <w:color w:val="auto"/>
          <w:sz w:val="32"/>
          <w:szCs w:val="32"/>
          <w:highlight w:val="none"/>
          <w:u w:val="none"/>
        </w:rPr>
      </w:pPr>
      <w:r>
        <w:rPr>
          <w:rFonts w:hint="eastAsia" w:ascii="楷体_GB2312" w:hAnsi="Calibri" w:eastAsia="楷体_GB2312" w:cs="Times New Roman"/>
          <w:b/>
          <w:bCs/>
          <w:color w:val="auto"/>
          <w:sz w:val="32"/>
          <w:szCs w:val="32"/>
          <w:highlight w:val="none"/>
          <w:u w:val="none"/>
        </w:rPr>
        <w:t>(三)监理单位对项目推进“</w:t>
      </w:r>
      <w:r>
        <w:rPr>
          <w:rFonts w:hint="eastAsia" w:ascii="楷体_GB2312" w:hAnsi="Calibri" w:eastAsia="楷体_GB2312" w:cs="Times New Roman"/>
          <w:b/>
          <w:bCs/>
          <w:color w:val="auto"/>
          <w:sz w:val="32"/>
          <w:szCs w:val="32"/>
          <w:highlight w:val="none"/>
          <w:u w:val="none"/>
          <w:lang w:eastAsia="zh-CN"/>
        </w:rPr>
        <w:t>建筑工程智慧监管V1.0系统</w:t>
      </w:r>
      <w:r>
        <w:rPr>
          <w:rFonts w:hint="eastAsia" w:ascii="楷体_GB2312" w:hAnsi="Calibri" w:eastAsia="楷体_GB2312" w:cs="Times New Roman"/>
          <w:b/>
          <w:bCs/>
          <w:color w:val="auto"/>
          <w:sz w:val="32"/>
          <w:szCs w:val="32"/>
          <w:highlight w:val="none"/>
          <w:u w:val="none"/>
        </w:rPr>
        <w:t>”管理负监理责任</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监理单位要组织施工单位在开工前进行开工条件验收。现场情况不符合要求的，需要整改完善后方可开工。</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监理单位组织过程验收。对发现的不合格情况应责令立即整改，对拒不整改或未按期限要求整改完成的，应及时向建设单位和建设行政主管部门报告，必要时责令暂停施工。</w:t>
      </w:r>
    </w:p>
    <w:p>
      <w:pPr>
        <w:adjustRightInd w:val="0"/>
        <w:snapToGrid w:val="0"/>
        <w:spacing w:line="600" w:lineRule="exact"/>
        <w:ind w:firstLine="640" w:firstLineChars="200"/>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关键岗位人员（项目总监、专业监理工程师）根据职责分工运用系统开展相关工作。</w:t>
      </w:r>
    </w:p>
    <w:p>
      <w:pPr>
        <w:adjustRightInd w:val="0"/>
        <w:snapToGrid w:val="0"/>
        <w:spacing w:line="600" w:lineRule="exact"/>
        <w:ind w:firstLine="643" w:firstLineChars="200"/>
        <w:rPr>
          <w:rFonts w:hint="eastAsia" w:ascii="仿宋_GB2312" w:hAnsi="Calibri" w:eastAsia="仿宋_GB2312" w:cs="Times New Roman"/>
          <w:b/>
          <w:bCs/>
          <w:color w:val="auto"/>
          <w:sz w:val="32"/>
          <w:szCs w:val="32"/>
          <w:highlight w:val="none"/>
          <w:u w:val="none"/>
          <w:lang w:eastAsia="zh-CN"/>
        </w:rPr>
      </w:pPr>
      <w:r>
        <w:rPr>
          <w:rFonts w:hint="eastAsia" w:ascii="仿宋_GB2312" w:hAnsi="Calibri" w:eastAsia="仿宋_GB2312" w:cs="Times New Roman"/>
          <w:b/>
          <w:bCs/>
          <w:color w:val="auto"/>
          <w:sz w:val="32"/>
          <w:szCs w:val="32"/>
          <w:highlight w:val="none"/>
          <w:u w:val="none"/>
          <w:lang w:eastAsia="zh-CN"/>
        </w:rPr>
        <w:t>（四）技术支持单位、建筑起重机械制造单位及其委托的安装维护单位按合同约定对设备设施和系统运行承担相应的维保工作。</w:t>
      </w:r>
    </w:p>
    <w:p>
      <w:pPr>
        <w:adjustRightInd w:val="0"/>
        <w:snapToGrid w:val="0"/>
        <w:spacing w:line="600" w:lineRule="exact"/>
        <w:ind w:firstLine="640" w:firstLineChars="200"/>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lang w:eastAsia="zh-CN"/>
        </w:rPr>
        <w:t>技术支持单位、建筑起重机械制造单位及其委托的安装维护单位应与施工单位（使用单位）签订安全管理协议和书面合同，明确甲乙双方在硬件日常维护保养工作的职责，并确保安装维护人员经培训合格，涉及特种作业的须取得相应建筑施工特种作业人员证书。</w:t>
      </w:r>
    </w:p>
    <w:p>
      <w:pPr>
        <w:adjustRightInd w:val="0"/>
        <w:snapToGrid w:val="0"/>
        <w:spacing w:line="600" w:lineRule="exact"/>
        <w:ind w:firstLine="640" w:firstLineChars="200"/>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lang w:eastAsia="zh-CN"/>
        </w:rPr>
        <w:t>安装维保前，应履行安全教育和安全交底手续；安装维保人员应正确佩戴安全帽、安全带、反光背心等防护用品；安装维保过程中不得改变工地原设置的安全装置及电气控制系统的功能和性能，起重机械应停止作业，严禁安装维保人员无证操控起重机械。涉及危大工程监控系统的安装维保过程须有施工单位（使用单位）机械员、安全员全程监护，监理单位全程旁站，确保安装维保作业安全。</w:t>
      </w:r>
    </w:p>
    <w:p>
      <w:pPr>
        <w:adjustRightInd w:val="0"/>
        <w:snapToGrid w:val="0"/>
        <w:spacing w:line="600" w:lineRule="exact"/>
        <w:ind w:firstLine="640" w:firstLineChars="200"/>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lang w:eastAsia="zh-CN"/>
        </w:rPr>
        <w:t>安装维护过程中发现现场采用硬件设施（含塔吊和升降机采用的硬件设施）与施工方案、厂家证明文件等不一致，或设备异常等情况，须立即停止安装维护，并报告工程相关单位和监督机构，经相关单位确认无误后方能继续安装维护。</w:t>
      </w:r>
    </w:p>
    <w:p>
      <w:pPr>
        <w:adjustRightInd w:val="0"/>
        <w:snapToGrid w:val="0"/>
        <w:spacing w:line="600" w:lineRule="exact"/>
        <w:ind w:firstLine="640" w:firstLineChars="200"/>
        <w:rPr>
          <w:rFonts w:ascii="仿宋_GB2312" w:hAnsi="Calibri" w:eastAsia="仿宋_GB2312" w:cs="Times New Roman"/>
          <w:b/>
          <w:bCs/>
          <w:color w:val="auto"/>
          <w:sz w:val="32"/>
          <w:szCs w:val="32"/>
          <w:highlight w:val="none"/>
          <w:u w:val="none"/>
        </w:rPr>
      </w:pPr>
      <w:r>
        <w:rPr>
          <w:rFonts w:hint="eastAsia" w:ascii="黑体" w:hAnsi="Calibri" w:eastAsia="黑体" w:cs="Times New Roman"/>
          <w:bCs/>
          <w:color w:val="auto"/>
          <w:sz w:val="32"/>
          <w:szCs w:val="32"/>
          <w:highlight w:val="none"/>
          <w:u w:val="none"/>
        </w:rPr>
        <w:t>四、</w:t>
      </w:r>
      <w:r>
        <w:rPr>
          <w:rFonts w:hint="eastAsia" w:ascii="仿宋_GB2312" w:hAnsi="Calibri" w:eastAsia="仿宋_GB2312" w:cs="Times New Roman"/>
          <w:b/>
          <w:bCs/>
          <w:color w:val="auto"/>
          <w:sz w:val="32"/>
          <w:szCs w:val="32"/>
          <w:highlight w:val="none"/>
          <w:u w:val="none"/>
        </w:rPr>
        <w:t>其他要求</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为保障“</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”接收数据的准确性，对上传造假数据，一经查实，对该建筑工地按安全文明管理不达标进行严肃处置。</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原有符合接入“</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”要求的监控设备的项目，需要通知相关厂商进行接入平台，在通知发出即日起一个月内完成对接工作；原有设备不符合接入平台要求的，在通知发出即日起两个月内完成整改；原有监控设备是否配合接入“</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”要求，可联系平台承建单位</w:t>
      </w:r>
      <w:r>
        <w:rPr>
          <w:rFonts w:hint="eastAsia" w:ascii="仿宋_GB2312" w:hAnsi="Calibri" w:eastAsia="仿宋_GB2312" w:cs="Times New Roman"/>
          <w:color w:val="auto"/>
          <w:sz w:val="32"/>
          <w:szCs w:val="32"/>
          <w:highlight w:val="none"/>
          <w:u w:val="none"/>
          <w:lang w:eastAsia="zh-CN"/>
        </w:rPr>
        <w:t>元知智慧建设科技有限公司</w:t>
      </w:r>
      <w:r>
        <w:rPr>
          <w:rFonts w:hint="eastAsia" w:ascii="仿宋_GB2312" w:hAnsi="Calibri" w:eastAsia="仿宋_GB2312" w:cs="Times New Roman"/>
          <w:color w:val="auto"/>
          <w:sz w:val="32"/>
          <w:szCs w:val="32"/>
          <w:highlight w:val="none"/>
          <w:u w:val="none"/>
        </w:rPr>
        <w:t>进行沟通落实。</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各县（市、区）住房城乡建设主管部门负责对本行政区域内所有在监项目进行监督管理，受其委托的工程质量安全监督机构负责对本行政区内“</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”推广实施具体推进和监督检查，安排专人负责与“</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”对接，并及时维护、更新项目数据，</w:t>
      </w:r>
      <w:r>
        <w:rPr>
          <w:rFonts w:hint="eastAsia" w:ascii="仿宋_GB2312" w:hAnsi="Calibri" w:eastAsia="仿宋_GB2312" w:cs="Times New Roman"/>
          <w:color w:val="auto"/>
          <w:sz w:val="32"/>
          <w:szCs w:val="32"/>
          <w:highlight w:val="none"/>
          <w:u w:val="none"/>
          <w:lang w:eastAsia="zh-CN"/>
        </w:rPr>
        <w:t>元知智慧建设科技有限公司</w:t>
      </w:r>
      <w:r>
        <w:rPr>
          <w:rFonts w:hint="eastAsia" w:ascii="仿宋_GB2312" w:hAnsi="Calibri" w:eastAsia="仿宋_GB2312" w:cs="Times New Roman"/>
          <w:color w:val="auto"/>
          <w:sz w:val="32"/>
          <w:szCs w:val="32"/>
          <w:highlight w:val="none"/>
          <w:u w:val="none"/>
        </w:rPr>
        <w:t>负责“</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”平台技术统筹工作。</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各县（市、区）建设工程监督机构应当督促建设单位指定项目系统管理员，并督促项目的管理员完成账号注册、人员信息管理和账号分配，完善基础信息的录入，利用“</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”及配套APP如实录入上传相关日常管理工作记录。</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各县（市、区）住房和城乡建设局和有关单位应全面运用“</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”及配套APP开展监督执法工作，通过该系统动态掌握现场各方责任主体履职情况、现场关键环节管理情况、监测预警情况，</w:t>
      </w:r>
      <w:r>
        <w:rPr>
          <w:rFonts w:ascii="仿宋_GB2312" w:hAnsi="Calibri" w:eastAsia="仿宋_GB2312" w:cs="Times New Roman"/>
          <w:color w:val="auto"/>
          <w:sz w:val="32"/>
          <w:szCs w:val="32"/>
          <w:highlight w:val="none"/>
          <w:u w:val="none"/>
        </w:rPr>
        <w:t>并根据《</w:t>
      </w:r>
      <w:r>
        <w:rPr>
          <w:rFonts w:hint="eastAsia" w:ascii="仿宋_GB2312" w:hAnsi="Calibri" w:eastAsia="仿宋_GB2312" w:cs="Times New Roman"/>
          <w:color w:val="auto"/>
          <w:sz w:val="32"/>
          <w:szCs w:val="32"/>
          <w:highlight w:val="none"/>
          <w:u w:val="none"/>
        </w:rPr>
        <w:t>梅州市建筑工程智慧监管V1.0系统情况统计表</w:t>
      </w:r>
      <w:bookmarkStart w:id="0" w:name="_GoBack"/>
      <w:bookmarkEnd w:id="0"/>
      <w:r>
        <w:rPr>
          <w:rFonts w:ascii="仿宋_GB2312" w:hAnsi="Calibri" w:eastAsia="仿宋_GB2312" w:cs="Times New Roman"/>
          <w:color w:val="auto"/>
          <w:sz w:val="32"/>
          <w:szCs w:val="32"/>
          <w:highlight w:val="none"/>
          <w:u w:val="none"/>
        </w:rPr>
        <w:t>》（附件1），</w:t>
      </w:r>
      <w:r>
        <w:rPr>
          <w:rFonts w:hint="eastAsia" w:ascii="仿宋_GB2312" w:hAnsi="Calibri" w:eastAsia="仿宋_GB2312" w:cs="Times New Roman"/>
          <w:color w:val="auto"/>
          <w:sz w:val="32"/>
          <w:szCs w:val="32"/>
          <w:highlight w:val="none"/>
          <w:u w:val="none"/>
        </w:rPr>
        <w:t>每月对系统运行使用情况进行定期检查评价，对存在基础项不合格的责令限期整改，逾期不整改或整改不合格的，责令停工整改。</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对未按要求安装监管设备、未按要求接入“</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”、或未按标准落实维护管理、未按标准进行平台应用的施工企业给予相应的扣分处理及通报批评。</w:t>
      </w:r>
    </w:p>
    <w:p>
      <w:pPr>
        <w:adjustRightInd w:val="0"/>
        <w:snapToGrid w:val="0"/>
        <w:spacing w:line="600" w:lineRule="exact"/>
        <w:ind w:firstLine="640" w:firstLineChars="200"/>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”的日常维护推广工作由</w:t>
      </w:r>
      <w:r>
        <w:rPr>
          <w:rFonts w:hint="eastAsia" w:ascii="仿宋_GB2312" w:hAnsi="Calibri" w:eastAsia="仿宋_GB2312" w:cs="Times New Roman"/>
          <w:color w:val="auto"/>
          <w:sz w:val="32"/>
          <w:szCs w:val="32"/>
          <w:highlight w:val="none"/>
          <w:u w:val="none"/>
          <w:lang w:eastAsia="zh-CN"/>
        </w:rPr>
        <w:t>元知智慧建设科技有限公司</w:t>
      </w:r>
      <w:r>
        <w:rPr>
          <w:rFonts w:hint="eastAsia" w:ascii="仿宋_GB2312" w:hAnsi="Calibri" w:eastAsia="仿宋_GB2312" w:cs="Times New Roman"/>
          <w:color w:val="auto"/>
          <w:sz w:val="32"/>
          <w:szCs w:val="32"/>
          <w:highlight w:val="none"/>
          <w:u w:val="none"/>
        </w:rPr>
        <w:t>负责，各单位或各项目可通过QQ群（695347471）或电话：19128188388咨询反馈相关问题，相关业务办理指南见《“梅州</w:t>
      </w:r>
      <w:r>
        <w:rPr>
          <w:rFonts w:hint="eastAsia" w:ascii="仿宋_GB2312" w:hAnsi="Calibri" w:eastAsia="仿宋_GB2312" w:cs="Times New Roman"/>
          <w:color w:val="auto"/>
          <w:sz w:val="32"/>
          <w:szCs w:val="32"/>
          <w:highlight w:val="none"/>
          <w:u w:val="none"/>
          <w:lang w:eastAsia="zh-CN"/>
        </w:rPr>
        <w:t>建筑工程智慧监管V1.0系统</w:t>
      </w:r>
      <w:r>
        <w:rPr>
          <w:rFonts w:hint="eastAsia" w:ascii="仿宋_GB2312" w:hAnsi="Calibri" w:eastAsia="仿宋_GB2312" w:cs="Times New Roman"/>
          <w:color w:val="auto"/>
          <w:sz w:val="32"/>
          <w:szCs w:val="32"/>
          <w:highlight w:val="none"/>
          <w:u w:val="none"/>
        </w:rPr>
        <w:t>”业务办理指南》。</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4299385"/>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C6CD8"/>
    <w:multiLevelType w:val="multilevel"/>
    <w:tmpl w:val="5A8C6CD8"/>
    <w:lvl w:ilvl="0" w:tentative="0">
      <w:start w:val="1"/>
      <w:numFmt w:val="decimal"/>
      <w:lvlText w:val="%1."/>
      <w:lvlJc w:val="left"/>
      <w:pPr>
        <w:ind w:left="1003" w:hanging="360"/>
      </w:pPr>
      <w:rPr>
        <w:rFonts w:hint="default" w:ascii="楷体_GB2312" w:eastAsia="楷体_GB231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74E002BB"/>
    <w:multiLevelType w:val="multilevel"/>
    <w:tmpl w:val="74E002BB"/>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3C2D34"/>
    <w:rsid w:val="00006A17"/>
    <w:rsid w:val="000301D0"/>
    <w:rsid w:val="00126C5D"/>
    <w:rsid w:val="00173A61"/>
    <w:rsid w:val="00270A37"/>
    <w:rsid w:val="00304706"/>
    <w:rsid w:val="003F688D"/>
    <w:rsid w:val="00596DEE"/>
    <w:rsid w:val="005A4DAE"/>
    <w:rsid w:val="005A766B"/>
    <w:rsid w:val="005D03EA"/>
    <w:rsid w:val="00657A5B"/>
    <w:rsid w:val="0069760C"/>
    <w:rsid w:val="006D469C"/>
    <w:rsid w:val="006D4A17"/>
    <w:rsid w:val="00784158"/>
    <w:rsid w:val="007B3664"/>
    <w:rsid w:val="007D7581"/>
    <w:rsid w:val="007E40F0"/>
    <w:rsid w:val="007F3FA2"/>
    <w:rsid w:val="009C431A"/>
    <w:rsid w:val="00A33E54"/>
    <w:rsid w:val="00AE1846"/>
    <w:rsid w:val="00B35DD1"/>
    <w:rsid w:val="00C7741B"/>
    <w:rsid w:val="00CD3CBF"/>
    <w:rsid w:val="00D35BDD"/>
    <w:rsid w:val="00DE3010"/>
    <w:rsid w:val="00E47597"/>
    <w:rsid w:val="00ED5EA9"/>
    <w:rsid w:val="00F74969"/>
    <w:rsid w:val="00FA013A"/>
    <w:rsid w:val="0184135E"/>
    <w:rsid w:val="01BA6031"/>
    <w:rsid w:val="0270283D"/>
    <w:rsid w:val="0277123A"/>
    <w:rsid w:val="02B972AD"/>
    <w:rsid w:val="02F65C8B"/>
    <w:rsid w:val="04097AC3"/>
    <w:rsid w:val="04282F97"/>
    <w:rsid w:val="04440BB0"/>
    <w:rsid w:val="04506856"/>
    <w:rsid w:val="05A512ED"/>
    <w:rsid w:val="05A83D45"/>
    <w:rsid w:val="064B72E3"/>
    <w:rsid w:val="0655177E"/>
    <w:rsid w:val="074B6D98"/>
    <w:rsid w:val="080D6079"/>
    <w:rsid w:val="09444533"/>
    <w:rsid w:val="09F835F5"/>
    <w:rsid w:val="0AF20537"/>
    <w:rsid w:val="0CB52004"/>
    <w:rsid w:val="0E235CAA"/>
    <w:rsid w:val="0FA40FF4"/>
    <w:rsid w:val="100107D7"/>
    <w:rsid w:val="10123A59"/>
    <w:rsid w:val="109B07DF"/>
    <w:rsid w:val="11392D18"/>
    <w:rsid w:val="114F0C03"/>
    <w:rsid w:val="115F1D69"/>
    <w:rsid w:val="11852D20"/>
    <w:rsid w:val="12246E6C"/>
    <w:rsid w:val="12935A57"/>
    <w:rsid w:val="12B60057"/>
    <w:rsid w:val="131D48D8"/>
    <w:rsid w:val="139624C7"/>
    <w:rsid w:val="141B26A2"/>
    <w:rsid w:val="14495D02"/>
    <w:rsid w:val="147B5AB5"/>
    <w:rsid w:val="15CD5758"/>
    <w:rsid w:val="164E11F2"/>
    <w:rsid w:val="173D707D"/>
    <w:rsid w:val="18084906"/>
    <w:rsid w:val="18353C6A"/>
    <w:rsid w:val="184739F5"/>
    <w:rsid w:val="184C5017"/>
    <w:rsid w:val="191F5013"/>
    <w:rsid w:val="19B168F6"/>
    <w:rsid w:val="1AE8220F"/>
    <w:rsid w:val="1B2E789A"/>
    <w:rsid w:val="1B3B78F0"/>
    <w:rsid w:val="1C266370"/>
    <w:rsid w:val="1CA00AA9"/>
    <w:rsid w:val="1D537F43"/>
    <w:rsid w:val="20E561E9"/>
    <w:rsid w:val="21106D17"/>
    <w:rsid w:val="213E7C4D"/>
    <w:rsid w:val="21C52FC2"/>
    <w:rsid w:val="22370CC7"/>
    <w:rsid w:val="22C51833"/>
    <w:rsid w:val="23A10D47"/>
    <w:rsid w:val="240146B4"/>
    <w:rsid w:val="248A42F9"/>
    <w:rsid w:val="24AD7E93"/>
    <w:rsid w:val="25674ABC"/>
    <w:rsid w:val="25D4703D"/>
    <w:rsid w:val="26301E58"/>
    <w:rsid w:val="2640554D"/>
    <w:rsid w:val="264B76DC"/>
    <w:rsid w:val="26BB688F"/>
    <w:rsid w:val="281940AC"/>
    <w:rsid w:val="2A526975"/>
    <w:rsid w:val="2ADF7514"/>
    <w:rsid w:val="2B3D550A"/>
    <w:rsid w:val="2C5B211E"/>
    <w:rsid w:val="2CE1351B"/>
    <w:rsid w:val="2D4005EF"/>
    <w:rsid w:val="2F8E26F6"/>
    <w:rsid w:val="2FB93F28"/>
    <w:rsid w:val="2FD434DE"/>
    <w:rsid w:val="304A18CD"/>
    <w:rsid w:val="307F7E41"/>
    <w:rsid w:val="31196CAB"/>
    <w:rsid w:val="32D5733E"/>
    <w:rsid w:val="32ED6F3F"/>
    <w:rsid w:val="33187A4E"/>
    <w:rsid w:val="352D6714"/>
    <w:rsid w:val="36492269"/>
    <w:rsid w:val="36724F01"/>
    <w:rsid w:val="36871237"/>
    <w:rsid w:val="369702BA"/>
    <w:rsid w:val="373F0BB3"/>
    <w:rsid w:val="37576A0B"/>
    <w:rsid w:val="37745AEE"/>
    <w:rsid w:val="381B0F8A"/>
    <w:rsid w:val="38492852"/>
    <w:rsid w:val="39261A8D"/>
    <w:rsid w:val="393D113D"/>
    <w:rsid w:val="39C559FB"/>
    <w:rsid w:val="39E219B7"/>
    <w:rsid w:val="3A03111A"/>
    <w:rsid w:val="3B05554D"/>
    <w:rsid w:val="3C0A6F42"/>
    <w:rsid w:val="3C3A5A58"/>
    <w:rsid w:val="3CFB67F8"/>
    <w:rsid w:val="3E903FBA"/>
    <w:rsid w:val="3F3065A5"/>
    <w:rsid w:val="3FA240F5"/>
    <w:rsid w:val="3FCE2B9B"/>
    <w:rsid w:val="40717269"/>
    <w:rsid w:val="4151258B"/>
    <w:rsid w:val="422B3542"/>
    <w:rsid w:val="433804B0"/>
    <w:rsid w:val="43903CEE"/>
    <w:rsid w:val="45B82DDD"/>
    <w:rsid w:val="47BD2D01"/>
    <w:rsid w:val="483D2A08"/>
    <w:rsid w:val="489A0316"/>
    <w:rsid w:val="48D8532B"/>
    <w:rsid w:val="4A8F6D97"/>
    <w:rsid w:val="4C035C59"/>
    <w:rsid w:val="4F024777"/>
    <w:rsid w:val="4FBB22CC"/>
    <w:rsid w:val="4FD85A22"/>
    <w:rsid w:val="4FEE2139"/>
    <w:rsid w:val="52BF1FEE"/>
    <w:rsid w:val="53037843"/>
    <w:rsid w:val="537A1F5F"/>
    <w:rsid w:val="553B6058"/>
    <w:rsid w:val="559D1FAE"/>
    <w:rsid w:val="55D86A82"/>
    <w:rsid w:val="569A5B70"/>
    <w:rsid w:val="569F3BF8"/>
    <w:rsid w:val="59285D12"/>
    <w:rsid w:val="5A345A84"/>
    <w:rsid w:val="5A5A2B45"/>
    <w:rsid w:val="5A8D64A5"/>
    <w:rsid w:val="5AD3710D"/>
    <w:rsid w:val="5B5D3192"/>
    <w:rsid w:val="5BD035D9"/>
    <w:rsid w:val="5C842A8B"/>
    <w:rsid w:val="5CD61231"/>
    <w:rsid w:val="5E14483C"/>
    <w:rsid w:val="5E3F7D8F"/>
    <w:rsid w:val="5EED2C3C"/>
    <w:rsid w:val="5F5606AC"/>
    <w:rsid w:val="601B6367"/>
    <w:rsid w:val="61141445"/>
    <w:rsid w:val="613C11A7"/>
    <w:rsid w:val="626062A6"/>
    <w:rsid w:val="6435022A"/>
    <w:rsid w:val="645E74AF"/>
    <w:rsid w:val="655C41BB"/>
    <w:rsid w:val="662D0319"/>
    <w:rsid w:val="662F4BF2"/>
    <w:rsid w:val="66D00BF0"/>
    <w:rsid w:val="67BB1295"/>
    <w:rsid w:val="67FF13DA"/>
    <w:rsid w:val="68C43B9D"/>
    <w:rsid w:val="690D65FA"/>
    <w:rsid w:val="694037DA"/>
    <w:rsid w:val="69775159"/>
    <w:rsid w:val="6988729A"/>
    <w:rsid w:val="6AA14667"/>
    <w:rsid w:val="6AAD6093"/>
    <w:rsid w:val="6B311D5D"/>
    <w:rsid w:val="6B832F9A"/>
    <w:rsid w:val="6B853538"/>
    <w:rsid w:val="6CEB2A96"/>
    <w:rsid w:val="6CFE51FD"/>
    <w:rsid w:val="6D844867"/>
    <w:rsid w:val="6D9962D1"/>
    <w:rsid w:val="6E8B3FD0"/>
    <w:rsid w:val="6EB53CB0"/>
    <w:rsid w:val="6F42248A"/>
    <w:rsid w:val="6F893D0B"/>
    <w:rsid w:val="6FE64965"/>
    <w:rsid w:val="700B5CC3"/>
    <w:rsid w:val="704655DA"/>
    <w:rsid w:val="718F7B4C"/>
    <w:rsid w:val="723E2CC3"/>
    <w:rsid w:val="725F03E4"/>
    <w:rsid w:val="728758F7"/>
    <w:rsid w:val="731C42BA"/>
    <w:rsid w:val="7329733A"/>
    <w:rsid w:val="73CE010E"/>
    <w:rsid w:val="750C19D6"/>
    <w:rsid w:val="759A7EBF"/>
    <w:rsid w:val="75B45F3C"/>
    <w:rsid w:val="76B47CED"/>
    <w:rsid w:val="775B4FB4"/>
    <w:rsid w:val="77F859EC"/>
    <w:rsid w:val="78834AE6"/>
    <w:rsid w:val="78AB1B1A"/>
    <w:rsid w:val="78FC4219"/>
    <w:rsid w:val="792C5702"/>
    <w:rsid w:val="79407BF2"/>
    <w:rsid w:val="79772C92"/>
    <w:rsid w:val="7B120ABA"/>
    <w:rsid w:val="7B255186"/>
    <w:rsid w:val="7B3C2D34"/>
    <w:rsid w:val="7BCF7C2D"/>
    <w:rsid w:val="7CCC2997"/>
    <w:rsid w:val="7FE86C10"/>
    <w:rsid w:val="7FFF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styleId="7">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character" w:styleId="10">
    <w:name w:val="Hyperlink"/>
    <w:basedOn w:val="9"/>
    <w:qFormat/>
    <w:uiPriority w:val="0"/>
    <w:rPr>
      <w:color w:val="0000FF"/>
      <w:u w:val="single"/>
    </w:rPr>
  </w:style>
  <w:style w:type="paragraph" w:styleId="11">
    <w:name w:val="List Paragraph"/>
    <w:basedOn w:val="1"/>
    <w:qFormat/>
    <w:uiPriority w:val="99"/>
    <w:pPr>
      <w:ind w:firstLine="420" w:firstLineChars="200"/>
    </w:p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874</Words>
  <Characters>4986</Characters>
  <Lines>41</Lines>
  <Paragraphs>11</Paragraphs>
  <TotalTime>40</TotalTime>
  <ScaleCrop>false</ScaleCrop>
  <LinksUpToDate>false</LinksUpToDate>
  <CharactersWithSpaces>5849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2021-02-25T02:47:00Z</dcterms:created>
  <dc:creator>沉淀人生的步伐（修）</dc:creator>
  <cp:lastModifiedBy>沉淀人生的步伐（修）</cp:lastModifiedBy>
  <cp:lastPrinted>2021-03-08T08:49:00Z</cp:lastPrinted>
  <dcterms:modified xsi:type="dcterms:W3CDTF">2021-03-10T09:48:50Z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