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eastAsia="zh-CN"/>
        </w:rPr>
        <w:t>附件</w:t>
      </w:r>
      <w:r>
        <w:rPr>
          <w:rFonts w:hint="eastAsia" w:ascii="仿宋_GB2312" w:eastAsia="仿宋_GB2312"/>
          <w:b w:val="0"/>
          <w:bCs/>
          <w:sz w:val="32"/>
          <w:szCs w:val="32"/>
          <w:lang w:val="en-US" w:eastAsia="zh-CN"/>
        </w:rPr>
        <w:t>2</w:t>
      </w: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b/>
          <w:bCs/>
          <w:color w:val="000000"/>
          <w:sz w:val="72"/>
          <w:szCs w:val="72"/>
        </w:rPr>
      </w:pPr>
      <w:r>
        <w:rPr>
          <w:rFonts w:hint="eastAsia" w:ascii="方正小标宋简体" w:eastAsia="方正小标宋简体"/>
          <w:b/>
          <w:bCs/>
          <w:color w:val="000000"/>
          <w:sz w:val="72"/>
          <w:szCs w:val="72"/>
        </w:rPr>
        <w:t xml:space="preserve">申  </w:t>
      </w:r>
    </w:p>
    <w:p>
      <w:pPr>
        <w:spacing w:line="1200" w:lineRule="exact"/>
        <w:jc w:val="center"/>
        <w:rPr>
          <w:rFonts w:ascii="方正小标宋简体" w:eastAsia="方正小标宋简体"/>
          <w:b/>
          <w:bCs/>
          <w:color w:val="000000"/>
          <w:sz w:val="72"/>
          <w:szCs w:val="72"/>
        </w:rPr>
      </w:pPr>
      <w:r>
        <w:rPr>
          <w:rFonts w:hint="eastAsia" w:ascii="方正小标宋简体" w:eastAsia="方正小标宋简体"/>
          <w:b/>
          <w:bCs/>
          <w:color w:val="000000"/>
          <w:sz w:val="72"/>
          <w:szCs w:val="72"/>
        </w:rPr>
        <w:t>报</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b/>
          <w:bCs/>
          <w:color w:val="000000"/>
          <w:sz w:val="72"/>
          <w:szCs w:val="72"/>
        </w:rPr>
        <w:t>表</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ind w:firstLine="1264" w:firstLineChars="400"/>
        <w:jc w:val="center"/>
        <w:rPr>
          <w:rFonts w:ascii="仿宋_GB2312" w:eastAsia="仿宋_GB2312"/>
          <w:color w:val="000000"/>
          <w:sz w:val="32"/>
          <w:szCs w:val="32"/>
        </w:rPr>
      </w:pPr>
      <w:r>
        <w:rPr>
          <w:rFonts w:hint="eastAsia" w:ascii="仿宋_GB2312" w:eastAsia="仿宋_GB2312"/>
          <w:color w:val="000000"/>
          <w:sz w:val="32"/>
          <w:szCs w:val="32"/>
        </w:rPr>
        <w:t>申报单位：            （盖章）</w:t>
      </w:r>
    </w:p>
    <w:p>
      <w:pPr>
        <w:spacing w:line="590" w:lineRule="exact"/>
        <w:ind w:firstLine="1703" w:firstLineChars="539"/>
        <w:rPr>
          <w:rFonts w:ascii="仿宋_GB2312" w:eastAsia="仿宋_GB2312"/>
          <w:color w:val="000000"/>
          <w:sz w:val="32"/>
          <w:szCs w:val="32"/>
        </w:rPr>
      </w:pPr>
    </w:p>
    <w:p>
      <w:pPr>
        <w:spacing w:line="590" w:lineRule="exact"/>
        <w:ind w:firstLine="2528" w:firstLineChars="800"/>
        <w:jc w:val="both"/>
        <w:rPr>
          <w:rFonts w:ascii="仿宋_GB2312" w:eastAsia="仿宋_GB2312"/>
          <w:color w:val="000000"/>
          <w:sz w:val="32"/>
          <w:szCs w:val="32"/>
        </w:rPr>
      </w:pPr>
      <w:r>
        <w:rPr>
          <w:rFonts w:hint="eastAsia" w:ascii="仿宋_GB2312" w:eastAsia="仿宋_GB2312"/>
          <w:color w:val="000000"/>
          <w:sz w:val="32"/>
          <w:szCs w:val="32"/>
        </w:rPr>
        <w:t>申报日期：</w:t>
      </w:r>
      <w:r>
        <w:rPr>
          <w:rFonts w:hint="eastAsia" w:ascii="仿宋_GB2312" w:eastAsia="仿宋_GB2312"/>
          <w:b/>
          <w:bCs/>
          <w:color w:val="000000"/>
          <w:sz w:val="32"/>
          <w:szCs w:val="32"/>
          <w:lang w:val="en-US" w:eastAsia="zh-CN"/>
        </w:rPr>
        <w:t>2021</w:t>
      </w:r>
      <w:r>
        <w:rPr>
          <w:rFonts w:hint="eastAsia" w:ascii="仿宋_GB2312" w:eastAsia="仿宋_GB2312"/>
          <w:color w:val="000000"/>
          <w:sz w:val="32"/>
          <w:szCs w:val="32"/>
        </w:rPr>
        <w:t>年    月    日</w:t>
      </w:r>
    </w:p>
    <w:p>
      <w:pPr>
        <w:spacing w:line="590" w:lineRule="exact"/>
        <w:jc w:val="left"/>
        <w:rPr>
          <w:rFonts w:hint="eastAsia" w:ascii="仿宋_GB2312" w:eastAsia="仿宋_GB2312"/>
          <w:color w:val="000000"/>
          <w:szCs w:val="32"/>
        </w:rPr>
      </w:pPr>
      <w:r>
        <w:rPr>
          <w:rFonts w:hint="eastAsia" w:ascii="仿宋_GB2312" w:eastAsia="仿宋_GB2312"/>
          <w:color w:val="000000"/>
          <w:szCs w:val="32"/>
        </w:rPr>
        <w:br w:type="page"/>
      </w:r>
    </w:p>
    <w:p>
      <w:pPr>
        <w:spacing w:line="59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广东省林业龙头企业申报表</w:t>
      </w:r>
    </w:p>
    <w:p>
      <w:pPr>
        <w:adjustRightInd w:val="0"/>
        <w:snapToGrid w:val="0"/>
        <w:spacing w:line="590" w:lineRule="exact"/>
        <w:ind w:firstLine="412" w:firstLineChars="200"/>
        <w:rPr>
          <w:rFonts w:ascii="仿宋_GB2312" w:hAnsi="黑体" w:eastAsia="仿宋_GB2312"/>
          <w:snapToGrid w:val="0"/>
          <w:color w:val="000000"/>
          <w:kern w:val="0"/>
          <w:szCs w:val="32"/>
        </w:rPr>
      </w:pPr>
    </w:p>
    <w:tbl>
      <w:tblPr>
        <w:tblStyle w:val="6"/>
        <w:tblW w:w="990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641"/>
        <w:gridCol w:w="398"/>
        <w:gridCol w:w="709"/>
        <w:gridCol w:w="772"/>
        <w:gridCol w:w="516"/>
        <w:gridCol w:w="829"/>
        <w:gridCol w:w="4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bookmarkStart w:id="0" w:name="_GoBack"/>
            <w:bookmarkEnd w:id="0"/>
            <w:r>
              <w:rPr>
                <w:rFonts w:hint="eastAsia" w:ascii="仿宋_GB2312" w:eastAsia="仿宋_GB2312"/>
                <w:color w:val="000000"/>
                <w:sz w:val="24"/>
                <w:szCs w:val="24"/>
              </w:rPr>
              <w:t>企  业  名  称</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1903"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民营</w:t>
            </w:r>
          </w:p>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国营</w:t>
            </w:r>
          </w:p>
          <w:p>
            <w:pPr>
              <w:spacing w:line="320" w:lineRule="exact"/>
              <w:jc w:val="center"/>
              <w:rPr>
                <w:rFonts w:hint="eastAsia" w:ascii="仿宋_GB2312" w:eastAsia="仿宋_GB2312"/>
                <w:color w:val="000000"/>
                <w:sz w:val="24"/>
                <w:szCs w:val="24"/>
                <w:lang w:eastAsia="zh-CN"/>
              </w:rPr>
            </w:pPr>
            <w:r>
              <w:rPr>
                <w:rFonts w:hint="eastAsia" w:ascii="仿宋" w:hAnsi="仿宋" w:eastAsia="仿宋" w:cs="仿宋"/>
                <w:color w:val="000000"/>
                <w:sz w:val="24"/>
                <w:szCs w:val="24"/>
                <w:lang w:eastAsia="zh-CN"/>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1903" w:type="dxa"/>
            <w:gridSpan w:val="2"/>
            <w:vAlign w:val="center"/>
          </w:tcPr>
          <w:p>
            <w:pPr>
              <w:spacing w:line="320" w:lineRule="exact"/>
              <w:jc w:val="center"/>
              <w:rPr>
                <w:rFonts w:hint="eastAsia" w:ascii="仿宋_GB2312" w:eastAsia="仿宋_GB2312"/>
                <w:color w:val="000000"/>
                <w:sz w:val="24"/>
                <w:szCs w:val="24"/>
                <w:lang w:val="en-US"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val="en-US" w:eastAsia="zh-CN"/>
              </w:rPr>
              <w:t>种植</w:t>
            </w:r>
          </w:p>
          <w:p>
            <w:pPr>
              <w:spacing w:line="320" w:lineRule="exact"/>
              <w:jc w:val="center"/>
              <w:rPr>
                <w:rFonts w:hint="eastAsia" w:ascii="仿宋_GB2312" w:eastAsia="仿宋_GB2312"/>
                <w:color w:val="000000"/>
                <w:sz w:val="24"/>
                <w:szCs w:val="24"/>
                <w:lang w:val="en-US"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val="en-US" w:eastAsia="zh-CN"/>
              </w:rPr>
              <w:t>加工</w:t>
            </w:r>
          </w:p>
          <w:p>
            <w:pPr>
              <w:spacing w:line="320" w:lineRule="exact"/>
              <w:jc w:val="center"/>
              <w:rPr>
                <w:rFonts w:hint="eastAsia" w:ascii="仿宋_GB2312" w:eastAsia="仿宋_GB2312"/>
                <w:color w:val="000000"/>
                <w:sz w:val="24"/>
                <w:szCs w:val="24"/>
                <w:lang w:val="en-US"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val="en-US" w:eastAsia="zh-CN"/>
              </w:rPr>
              <w:t>服务</w:t>
            </w:r>
          </w:p>
          <w:p>
            <w:pPr>
              <w:spacing w:line="32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以上单选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lang w:eastAsia="zh-CN"/>
              </w:rPr>
              <w:t>企业成立</w:t>
            </w:r>
            <w:r>
              <w:rPr>
                <w:rFonts w:hint="eastAsia" w:ascii="仿宋_GB2312" w:eastAsia="仿宋_GB2312"/>
                <w:color w:val="000000"/>
                <w:sz w:val="24"/>
                <w:szCs w:val="24"/>
              </w:rPr>
              <w:t>时间</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w:t>
            </w:r>
            <w:r>
              <w:rPr>
                <w:rFonts w:hint="eastAsia" w:ascii="仿宋_GB2312" w:eastAsia="仿宋_GB2312"/>
                <w:color w:val="000000"/>
                <w:sz w:val="24"/>
                <w:szCs w:val="24"/>
                <w:lang w:eastAsia="zh-CN"/>
              </w:rPr>
              <w:t>人及</w:t>
            </w:r>
            <w:r>
              <w:rPr>
                <w:rFonts w:hint="eastAsia" w:ascii="仿宋_GB2312" w:eastAsia="仿宋_GB2312"/>
                <w:color w:val="000000"/>
                <w:sz w:val="24"/>
                <w:szCs w:val="24"/>
              </w:rPr>
              <w:t>电话</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both"/>
              <w:rPr>
                <w:rFonts w:ascii="仿宋_GB2312" w:eastAsia="仿宋_GB2312"/>
                <w:color w:val="000000"/>
                <w:sz w:val="24"/>
                <w:szCs w:val="24"/>
              </w:rPr>
            </w:pPr>
            <w:r>
              <w:rPr>
                <w:rFonts w:hint="eastAsia" w:ascii="仿宋_GB2312" w:eastAsia="仿宋_GB2312"/>
                <w:color w:val="000000"/>
                <w:sz w:val="24"/>
                <w:szCs w:val="24"/>
              </w:rPr>
              <w:t>E-mail</w:t>
            </w:r>
            <w:r>
              <w:rPr>
                <w:rFonts w:hint="eastAsia" w:ascii="仿宋_GB2312" w:eastAsia="仿宋_GB2312"/>
                <w:color w:val="000000"/>
                <w:sz w:val="24"/>
                <w:szCs w:val="24"/>
                <w:lang w:val="en-US" w:eastAsia="zh-CN"/>
              </w:rPr>
              <w:t>\QQ</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1288"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w:t>
            </w:r>
            <w:r>
              <w:rPr>
                <w:rFonts w:hint="eastAsia" w:ascii="仿宋_GB2312" w:eastAsia="仿宋_GB2312"/>
                <w:b/>
                <w:bCs/>
                <w:color w:val="000000"/>
                <w:sz w:val="24"/>
                <w:szCs w:val="24"/>
                <w:u w:val="none"/>
                <w:lang w:val="en-US" w:eastAsia="zh-CN"/>
              </w:rPr>
              <w:t>8</w:t>
            </w:r>
            <w:r>
              <w:rPr>
                <w:rFonts w:hint="eastAsia" w:ascii="仿宋_GB2312" w:eastAsia="仿宋_GB2312"/>
                <w:color w:val="000000"/>
                <w:sz w:val="24"/>
                <w:szCs w:val="24"/>
              </w:rPr>
              <w:t>年</w:t>
            </w:r>
          </w:p>
        </w:tc>
        <w:tc>
          <w:tcPr>
            <w:tcW w:w="130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w:t>
            </w:r>
            <w:r>
              <w:rPr>
                <w:rFonts w:hint="eastAsia" w:ascii="仿宋_GB2312" w:eastAsia="仿宋_GB2312"/>
                <w:b/>
                <w:bCs/>
                <w:color w:val="000000"/>
                <w:sz w:val="24"/>
                <w:szCs w:val="24"/>
                <w:u w:val="none"/>
                <w:lang w:val="en-US" w:eastAsia="zh-CN"/>
              </w:rPr>
              <w:t>9</w:t>
            </w:r>
            <w:r>
              <w:rPr>
                <w:rFonts w:hint="eastAsia" w:ascii="仿宋_GB2312" w:eastAsia="仿宋_GB2312"/>
                <w:color w:val="000000"/>
                <w:sz w:val="24"/>
                <w:szCs w:val="24"/>
              </w:rPr>
              <w:t>年</w:t>
            </w:r>
          </w:p>
        </w:tc>
        <w:tc>
          <w:tcPr>
            <w:tcW w:w="1423"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2</w:t>
            </w:r>
            <w:r>
              <w:rPr>
                <w:rFonts w:hint="eastAsia" w:ascii="仿宋_GB2312" w:eastAsia="仿宋_GB2312"/>
                <w:b/>
                <w:bCs/>
                <w:color w:val="000000"/>
                <w:sz w:val="24"/>
                <w:szCs w:val="24"/>
                <w:u w:val="none"/>
                <w:lang w:val="en-US" w:eastAsia="zh-CN"/>
              </w:rPr>
              <w:t>0</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一、企业经营情况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2.总资产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其中：固定资产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3.总负债</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4.资产负债率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5.企业经营、销售收入（市场交易额）</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其中：林产品销售收入</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6.净利润（税后利润）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7.上交税金</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8.净资产收益率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9</w:t>
            </w:r>
            <w:r>
              <w:rPr>
                <w:rFonts w:hint="eastAsia" w:ascii="仿宋_GB2312" w:eastAsia="仿宋_GB2312"/>
                <w:color w:val="000000"/>
                <w:spacing w:val="-20"/>
                <w:sz w:val="24"/>
                <w:szCs w:val="24"/>
              </w:rPr>
              <w:t>.林产品及其加工产品出口创汇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万美元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10.</w:t>
            </w:r>
            <w:r>
              <w:rPr>
                <w:rFonts w:hint="eastAsia" w:ascii="仿宋_GB2312" w:eastAsia="仿宋_GB2312"/>
                <w:color w:val="000000"/>
                <w:spacing w:val="-20"/>
                <w:sz w:val="24"/>
                <w:szCs w:val="24"/>
              </w:rPr>
              <w:t>年接待人数(森林生态旅游型</w:t>
            </w:r>
            <w:r>
              <w:rPr>
                <w:rFonts w:ascii="仿宋_GB2312" w:eastAsia="仿宋_GB2312"/>
                <w:color w:val="000000"/>
                <w:spacing w:val="-20"/>
                <w:sz w:val="24"/>
                <w:szCs w:val="24"/>
              </w:rPr>
              <w:t>)</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万人次</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11</w:t>
            </w:r>
            <w:r>
              <w:rPr>
                <w:rFonts w:hint="eastAsia" w:ascii="仿宋_GB2312" w:eastAsia="仿宋_GB2312"/>
                <w:color w:val="000000"/>
                <w:spacing w:val="-20"/>
                <w:sz w:val="24"/>
                <w:szCs w:val="24"/>
              </w:rPr>
              <w:t>.林产品加工量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吨（m</w:t>
            </w:r>
            <w:r>
              <w:rPr>
                <w:rFonts w:ascii="仿宋_GB2312" w:eastAsia="仿宋_GB2312"/>
                <w:color w:val="000000"/>
                <w:spacing w:val="-20"/>
                <w:sz w:val="24"/>
                <w:szCs w:val="24"/>
              </w:rPr>
              <w:t>3</w:t>
            </w: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12</w:t>
            </w:r>
            <w:r>
              <w:rPr>
                <w:rFonts w:hint="eastAsia" w:ascii="仿宋_GB2312" w:eastAsia="仿宋_GB2312"/>
                <w:color w:val="000000"/>
                <w:spacing w:val="-20"/>
                <w:sz w:val="24"/>
                <w:szCs w:val="24"/>
              </w:rPr>
              <w:t>.林产品销售率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二、企业信用</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1.依法纳税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是/否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3.银行出具的企业征信报告</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有/否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三、企业在岗人数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1.小计</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其中：⑴签订合同职工数</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ind w:firstLine="686" w:firstLineChars="350"/>
              <w:rPr>
                <w:rFonts w:ascii="仿宋_GB2312" w:eastAsia="仿宋_GB2312"/>
                <w:color w:val="000000"/>
                <w:spacing w:val="-20"/>
                <w:sz w:val="24"/>
                <w:szCs w:val="24"/>
              </w:rPr>
            </w:pPr>
            <w:r>
              <w:rPr>
                <w:rFonts w:hint="eastAsia" w:ascii="仿宋_GB2312" w:eastAsia="仿宋_GB2312"/>
                <w:color w:val="000000"/>
                <w:spacing w:val="-20"/>
                <w:sz w:val="24"/>
                <w:szCs w:val="24"/>
              </w:rPr>
              <w:t>⑵季节性临时工人</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19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四、带动农户情况</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1.带动农户数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其中：⑴合同关系（含“订单”方式）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⑵合作方式按利润返还</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⑶股份合作方式按股分红</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⑷其它方式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2.带动农户增收</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3.平均每户增收</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4.创造当地就业人数（森林生态旅游型）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五、基地情况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1.自有基地种植面积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val="en-US" w:eastAsia="zh-CN"/>
              </w:rPr>
              <w:t>29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3.自有基地养殖面积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4.带动农户养殖面积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5.</w:t>
            </w:r>
            <w:r>
              <w:rPr>
                <w:rFonts w:hint="eastAsia" w:ascii="仿宋_GB2312" w:eastAsia="仿宋_GB2312"/>
                <w:color w:val="000000"/>
                <w:spacing w:val="-20"/>
                <w:sz w:val="24"/>
                <w:szCs w:val="24"/>
              </w:rPr>
              <w:t>交易场地总面积（林产品流通型）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6.</w:t>
            </w:r>
            <w:r>
              <w:rPr>
                <w:rFonts w:hint="eastAsia" w:ascii="仿宋_GB2312" w:eastAsia="仿宋_GB2312"/>
                <w:color w:val="000000"/>
                <w:spacing w:val="-20"/>
                <w:sz w:val="24"/>
                <w:szCs w:val="24"/>
              </w:rPr>
              <w:t>经营总面积（森林生态旅游型）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7.</w:t>
            </w:r>
            <w:r>
              <w:rPr>
                <w:rFonts w:hint="eastAsia" w:ascii="仿宋_GB2312" w:eastAsia="仿宋_GB2312"/>
                <w:color w:val="000000"/>
                <w:spacing w:val="-20"/>
                <w:sz w:val="24"/>
                <w:szCs w:val="24"/>
              </w:rPr>
              <w:t>办公面积（林业服务型）</w:t>
            </w:r>
            <w:r>
              <w:rPr>
                <w:rFonts w:ascii="仿宋_GB2312" w:eastAsia="仿宋_GB2312"/>
                <w:color w:val="000000"/>
                <w:spacing w:val="-20"/>
                <w:sz w:val="24"/>
                <w:szCs w:val="24"/>
              </w:rPr>
              <w:t xml:space="preserve"> </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m2</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六、企业竞争力指标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5.森林认证</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39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6.市级林业龙头企业</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级</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9.获得省、部级名牌产品或优质奖数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11.获得商标数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12.获得专利数或植物新品种权证数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49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9900" w:type="dxa"/>
            <w:gridSpan w:val="9"/>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773" w:type="dxa"/>
            <w:gridSpan w:val="2"/>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县（市、区）林业主管部门意见：</w:t>
            </w:r>
          </w:p>
          <w:p>
            <w:pPr>
              <w:spacing w:line="590" w:lineRule="exact"/>
              <w:rPr>
                <w:rFonts w:hint="eastAsia" w:ascii="仿宋_GB2312" w:eastAsia="仿宋_GB2312"/>
                <w:color w:val="000000"/>
                <w:sz w:val="24"/>
                <w:szCs w:val="24"/>
              </w:rPr>
            </w:pPr>
          </w:p>
          <w:p>
            <w:pPr>
              <w:spacing w:line="590" w:lineRule="exact"/>
              <w:rPr>
                <w:rFonts w:hint="eastAsia" w:ascii="仿宋_GB2312" w:eastAsia="仿宋_GB2312"/>
                <w:color w:val="000000"/>
                <w:sz w:val="24"/>
                <w:szCs w:val="24"/>
              </w:rPr>
            </w:pPr>
          </w:p>
          <w:p>
            <w:pPr>
              <w:spacing w:line="590" w:lineRule="exact"/>
              <w:ind w:firstLine="2596"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360" w:firstLineChars="10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c>
          <w:tcPr>
            <w:tcW w:w="5127" w:type="dxa"/>
            <w:gridSpan w:val="7"/>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地级以上市林业主管部门意见：</w:t>
            </w:r>
          </w:p>
          <w:p>
            <w:pPr>
              <w:spacing w:line="590" w:lineRule="exact"/>
              <w:rPr>
                <w:rFonts w:hint="eastAsia" w:ascii="仿宋_GB2312" w:eastAsia="仿宋_GB2312"/>
                <w:color w:val="000000"/>
                <w:sz w:val="24"/>
                <w:szCs w:val="24"/>
                <w:lang w:eastAsia="zh-CN"/>
              </w:rPr>
            </w:pPr>
          </w:p>
          <w:p>
            <w:pPr>
              <w:spacing w:line="590" w:lineRule="exact"/>
              <w:rPr>
                <w:rFonts w:hint="eastAsia" w:ascii="仿宋_GB2312" w:eastAsia="仿宋_GB2312"/>
                <w:color w:val="000000"/>
                <w:sz w:val="24"/>
                <w:szCs w:val="24"/>
                <w:lang w:eastAsia="zh-CN"/>
              </w:rPr>
            </w:pPr>
          </w:p>
          <w:p>
            <w:pPr>
              <w:spacing w:line="590" w:lineRule="exact"/>
              <w:ind w:firstLine="2596"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596" w:firstLineChars="1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9900" w:type="dxa"/>
            <w:gridSpan w:val="9"/>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省</w:t>
            </w:r>
            <w:r>
              <w:rPr>
                <w:rFonts w:hint="eastAsia" w:ascii="仿宋_GB2312" w:eastAsia="仿宋_GB2312"/>
                <w:color w:val="000000"/>
                <w:sz w:val="24"/>
                <w:szCs w:val="24"/>
                <w:lang w:eastAsia="zh-CN"/>
              </w:rPr>
              <w:t>林业局</w:t>
            </w:r>
            <w:r>
              <w:rPr>
                <w:rFonts w:hint="eastAsia" w:ascii="仿宋_GB2312" w:eastAsia="仿宋_GB2312"/>
                <w:color w:val="000000"/>
                <w:sz w:val="24"/>
                <w:szCs w:val="24"/>
              </w:rPr>
              <w:t>意见：</w:t>
            </w:r>
          </w:p>
          <w:p>
            <w:pPr>
              <w:spacing w:line="590" w:lineRule="exact"/>
              <w:ind w:firstLine="7316" w:firstLineChars="3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7316" w:firstLineChars="3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bl>
    <w:p>
      <w:pPr>
        <w:spacing w:line="320" w:lineRule="exact"/>
        <w:ind w:left="1235" w:hanging="1236" w:hangingChars="600"/>
        <w:rPr>
          <w:rFonts w:hint="eastAsia" w:ascii="仿宋_GB2312" w:eastAsia="仿宋_GB2312"/>
          <w:color w:val="000000"/>
          <w:szCs w:val="21"/>
        </w:rPr>
      </w:pPr>
      <w:r>
        <w:rPr>
          <w:rFonts w:hint="eastAsia" w:ascii="仿宋_GB2312" w:eastAsia="仿宋_GB2312"/>
          <w:b/>
          <w:bCs/>
          <w:color w:val="000000"/>
          <w:szCs w:val="21"/>
        </w:rPr>
        <w:t>指标解释：</w:t>
      </w:r>
      <w:r>
        <w:rPr>
          <w:rFonts w:hint="eastAsia" w:ascii="仿宋_GB2312" w:eastAsia="仿宋_GB2312"/>
          <w:color w:val="000000"/>
          <w:szCs w:val="21"/>
        </w:rPr>
        <w:t>1.企业类型：林产品生产型、林产品加工型、林产品流通型、森林旅游型、林业服务型</w:t>
      </w:r>
      <w:r>
        <w:rPr>
          <w:rFonts w:hint="eastAsia" w:ascii="仿宋_GB2312" w:eastAsia="仿宋_GB2312"/>
          <w:color w:val="000000"/>
          <w:szCs w:val="21"/>
          <w:lang w:eastAsia="zh-CN"/>
        </w:rPr>
        <w:t>。</w:t>
      </w:r>
    </w:p>
    <w:p>
      <w:pPr>
        <w:spacing w:line="320" w:lineRule="exact"/>
        <w:ind w:left="1203" w:leftChars="484" w:hanging="206" w:hangingChars="100"/>
        <w:rPr>
          <w:rFonts w:hint="eastAsia" w:ascii="仿宋_GB2312" w:eastAsia="仿宋_GB2312"/>
          <w:color w:val="000000"/>
          <w:sz w:val="21"/>
          <w:szCs w:val="21"/>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企业性质</w:t>
      </w:r>
      <w:r>
        <w:rPr>
          <w:rFonts w:hint="eastAsia" w:ascii="仿宋_GB2312" w:eastAsia="仿宋_GB2312"/>
          <w:color w:val="000000"/>
          <w:sz w:val="21"/>
          <w:szCs w:val="21"/>
          <w:lang w:eastAsia="zh-CN"/>
        </w:rPr>
        <w:t>：国有企业、民营企业、外资企业（独资、合资）。</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3</w:t>
      </w:r>
      <w:r>
        <w:rPr>
          <w:rFonts w:hint="eastAsia" w:ascii="仿宋_GB2312" w:eastAsia="仿宋_GB2312"/>
          <w:color w:val="000000"/>
          <w:szCs w:val="21"/>
        </w:rPr>
        <w:t>.销售收入是指当年企业实现的销售收入总额。</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4</w:t>
      </w:r>
      <w:r>
        <w:rPr>
          <w:rFonts w:hint="eastAsia" w:ascii="仿宋_GB2312" w:eastAsia="仿宋_GB2312"/>
          <w:color w:val="000000"/>
          <w:szCs w:val="21"/>
        </w:rPr>
        <w:t>.交易额是指全年进场交易的各类产品成交额之和。</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5</w:t>
      </w:r>
      <w:r>
        <w:rPr>
          <w:rFonts w:hint="eastAsia" w:ascii="仿宋_GB2312" w:eastAsia="仿宋_GB2312"/>
          <w:color w:val="000000"/>
          <w:szCs w:val="21"/>
        </w:rPr>
        <w:t>.实际利用外资额度是指外商对企业投资的实际资金数额。</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lang w:val="en-US" w:eastAsia="zh-CN"/>
        </w:rPr>
        <w:t>6</w:t>
      </w:r>
      <w:r>
        <w:rPr>
          <w:rFonts w:hint="eastAsia" w:ascii="仿宋_GB2312" w:eastAsia="仿宋_GB2312"/>
          <w:color w:val="000000"/>
          <w:szCs w:val="21"/>
        </w:rPr>
        <w:t>.合同关系是指以合同、订单等契约方式向农户收购林产品、提供生产资料等，合同双方具</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rPr>
        <w:t>有明确的权利、义务关系，合同具有法律效力。</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lang w:val="en-US" w:eastAsia="zh-CN"/>
        </w:rPr>
        <w:t>7.</w:t>
      </w:r>
      <w:r>
        <w:rPr>
          <w:rFonts w:hint="eastAsia" w:ascii="仿宋_GB2312" w:eastAsia="仿宋_GB2312"/>
          <w:color w:val="000000"/>
          <w:szCs w:val="21"/>
        </w:rPr>
        <w:t>合作方式按利润返还是指企业将林副产品加工、运输等增值的一部利润按一定的方式（如</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按交易量）返还给农户,也包括实行二次分配。</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lang w:val="en-US" w:eastAsia="zh-CN"/>
        </w:rPr>
        <w:t>8</w:t>
      </w:r>
      <w:r>
        <w:rPr>
          <w:rFonts w:hint="eastAsia" w:ascii="仿宋_GB2312" w:eastAsia="仿宋_GB2312"/>
          <w:color w:val="000000"/>
          <w:szCs w:val="21"/>
        </w:rPr>
        <w:t>.股份合作方式按股份分红是指按股金比例进行利润分红。</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lang w:val="en-US" w:eastAsia="zh-CN"/>
        </w:rPr>
        <w:t>9</w:t>
      </w:r>
      <w:r>
        <w:rPr>
          <w:rFonts w:hint="eastAsia" w:ascii="仿宋_GB2312" w:eastAsia="仿宋_GB2312"/>
          <w:color w:val="000000"/>
          <w:szCs w:val="21"/>
        </w:rPr>
        <w:t>.带动农户增收是指带动农户比从事其他生产或不参加产业化生产当年多增加的收入。</w:t>
      </w:r>
    </w:p>
    <w:p>
      <w:pPr>
        <w:adjustRightInd w:val="0"/>
        <w:snapToGrid w:val="0"/>
        <w:spacing w:line="590" w:lineRule="exact"/>
        <w:ind w:firstLine="412" w:firstLineChars="200"/>
        <w:rPr>
          <w:rFonts w:ascii="仿宋_GB2312" w:hAnsi="黑体" w:eastAsia="仿宋_GB2312"/>
          <w:snapToGrid w:val="0"/>
          <w:color w:val="000000"/>
          <w:kern w:val="0"/>
          <w:szCs w:val="32"/>
        </w:rPr>
        <w:sectPr>
          <w:footerReference r:id="rId3" w:type="default"/>
          <w:pgSz w:w="11906" w:h="16838"/>
          <w:pgMar w:top="1871" w:right="1304" w:bottom="1871" w:left="1304" w:header="851" w:footer="1417" w:gutter="0"/>
          <w:paperSrc/>
          <w:pgNumType w:fmt="decimal" w:start="6"/>
          <w:cols w:space="0" w:num="1"/>
          <w:rtlGutter w:val="0"/>
          <w:docGrid w:type="linesAndChars" w:linePitch="595" w:charSpace="-849"/>
        </w:sectPr>
      </w:pP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b/>
          <w:bCs/>
          <w:color w:val="000000"/>
          <w:sz w:val="72"/>
          <w:szCs w:val="72"/>
        </w:rPr>
      </w:pPr>
      <w:r>
        <w:rPr>
          <w:rFonts w:hint="eastAsia" w:ascii="方正小标宋简体" w:eastAsia="方正小标宋简体"/>
          <w:b/>
          <w:bCs/>
          <w:color w:val="000000"/>
          <w:sz w:val="72"/>
          <w:szCs w:val="72"/>
          <w:lang w:eastAsia="zh-CN"/>
        </w:rPr>
        <w:t>复</w:t>
      </w:r>
      <w:r>
        <w:rPr>
          <w:rFonts w:hint="eastAsia" w:ascii="方正小标宋简体" w:eastAsia="方正小标宋简体"/>
          <w:b/>
          <w:bCs/>
          <w:color w:val="000000"/>
          <w:sz w:val="72"/>
          <w:szCs w:val="72"/>
        </w:rPr>
        <w:t xml:space="preserve">  </w:t>
      </w:r>
    </w:p>
    <w:p>
      <w:pPr>
        <w:spacing w:line="1200" w:lineRule="exact"/>
        <w:jc w:val="center"/>
        <w:rPr>
          <w:rFonts w:hint="eastAsia" w:ascii="方正小标宋简体" w:eastAsia="方正小标宋简体"/>
          <w:b/>
          <w:bCs/>
          <w:color w:val="000000"/>
          <w:sz w:val="72"/>
          <w:szCs w:val="72"/>
          <w:lang w:eastAsia="zh-CN"/>
        </w:rPr>
      </w:pPr>
      <w:r>
        <w:rPr>
          <w:rFonts w:hint="eastAsia" w:ascii="方正小标宋简体" w:eastAsia="方正小标宋简体"/>
          <w:b/>
          <w:bCs/>
          <w:color w:val="000000"/>
          <w:sz w:val="72"/>
          <w:szCs w:val="72"/>
          <w:lang w:eastAsia="zh-CN"/>
        </w:rPr>
        <w:t>核</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b/>
          <w:bCs/>
          <w:color w:val="000000"/>
          <w:sz w:val="72"/>
          <w:szCs w:val="72"/>
        </w:rPr>
        <w:t>表</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ind w:firstLine="1280" w:firstLineChars="400"/>
        <w:jc w:val="center"/>
        <w:rPr>
          <w:rFonts w:ascii="仿宋_GB2312" w:eastAsia="仿宋_GB2312"/>
          <w:color w:val="000000"/>
          <w:sz w:val="32"/>
          <w:szCs w:val="32"/>
        </w:rPr>
      </w:pPr>
      <w:r>
        <w:rPr>
          <w:rFonts w:hint="eastAsia" w:ascii="仿宋_GB2312" w:eastAsia="仿宋_GB2312"/>
          <w:color w:val="000000"/>
          <w:sz w:val="32"/>
          <w:szCs w:val="32"/>
          <w:lang w:eastAsia="zh-CN"/>
        </w:rPr>
        <w:t>复核</w:t>
      </w:r>
      <w:r>
        <w:rPr>
          <w:rFonts w:hint="eastAsia" w:ascii="仿宋_GB2312" w:eastAsia="仿宋_GB2312"/>
          <w:color w:val="000000"/>
          <w:sz w:val="32"/>
          <w:szCs w:val="32"/>
        </w:rPr>
        <w:t>单位：            （盖章）</w:t>
      </w:r>
    </w:p>
    <w:p>
      <w:pPr>
        <w:spacing w:line="590" w:lineRule="exact"/>
        <w:ind w:firstLine="1724" w:firstLineChars="539"/>
        <w:rPr>
          <w:rFonts w:ascii="仿宋_GB2312" w:eastAsia="仿宋_GB2312"/>
          <w:color w:val="000000"/>
          <w:sz w:val="32"/>
          <w:szCs w:val="32"/>
        </w:rPr>
      </w:pPr>
    </w:p>
    <w:p>
      <w:pPr>
        <w:spacing w:line="590" w:lineRule="exact"/>
        <w:ind w:firstLine="2560" w:firstLineChars="800"/>
        <w:jc w:val="both"/>
        <w:rPr>
          <w:rFonts w:ascii="仿宋_GB2312" w:eastAsia="仿宋_GB2312"/>
          <w:color w:val="000000"/>
          <w:sz w:val="32"/>
          <w:szCs w:val="32"/>
        </w:rPr>
      </w:pPr>
      <w:r>
        <w:rPr>
          <w:rFonts w:hint="eastAsia" w:ascii="仿宋_GB2312" w:eastAsia="仿宋_GB2312"/>
          <w:color w:val="000000"/>
          <w:sz w:val="32"/>
          <w:szCs w:val="32"/>
        </w:rPr>
        <w:t>申报日期：</w:t>
      </w:r>
      <w:r>
        <w:rPr>
          <w:rFonts w:hint="eastAsia" w:ascii="仿宋_GB2312" w:eastAsia="仿宋_GB2312"/>
          <w:b/>
          <w:bCs/>
          <w:color w:val="000000"/>
          <w:sz w:val="32"/>
          <w:szCs w:val="32"/>
          <w:lang w:val="en-US" w:eastAsia="zh-CN"/>
        </w:rPr>
        <w:t>2021</w:t>
      </w:r>
      <w:r>
        <w:rPr>
          <w:rFonts w:hint="eastAsia" w:ascii="仿宋_GB2312" w:eastAsia="仿宋_GB2312"/>
          <w:color w:val="000000"/>
          <w:sz w:val="32"/>
          <w:szCs w:val="32"/>
        </w:rPr>
        <w:t>年    月    日</w:t>
      </w:r>
    </w:p>
    <w:p>
      <w:pPr>
        <w:spacing w:line="590" w:lineRule="exact"/>
        <w:jc w:val="left"/>
        <w:rPr>
          <w:rFonts w:hint="eastAsia" w:ascii="仿宋_GB2312" w:eastAsia="仿宋_GB2312"/>
          <w:color w:val="000000"/>
          <w:szCs w:val="32"/>
        </w:rPr>
      </w:pPr>
      <w:r>
        <w:rPr>
          <w:rFonts w:hint="eastAsia" w:ascii="仿宋_GB2312" w:eastAsia="仿宋_GB2312"/>
          <w:color w:val="000000"/>
          <w:szCs w:val="32"/>
        </w:rPr>
        <w:br w:type="page"/>
      </w:r>
    </w:p>
    <w:p>
      <w:pPr>
        <w:spacing w:line="59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广东省林业龙头企业</w:t>
      </w:r>
      <w:r>
        <w:rPr>
          <w:rFonts w:hint="eastAsia" w:ascii="方正小标宋简体" w:eastAsia="方正小标宋简体"/>
          <w:b/>
          <w:color w:val="000000"/>
          <w:sz w:val="44"/>
          <w:szCs w:val="44"/>
          <w:lang w:eastAsia="zh-CN"/>
        </w:rPr>
        <w:t>复核</w:t>
      </w:r>
      <w:r>
        <w:rPr>
          <w:rFonts w:hint="eastAsia" w:ascii="方正小标宋简体" w:eastAsia="方正小标宋简体"/>
          <w:b/>
          <w:color w:val="000000"/>
          <w:sz w:val="44"/>
          <w:szCs w:val="44"/>
        </w:rPr>
        <w:t>表</w:t>
      </w:r>
    </w:p>
    <w:p>
      <w:pPr>
        <w:adjustRightInd w:val="0"/>
        <w:snapToGrid w:val="0"/>
        <w:spacing w:line="590" w:lineRule="exact"/>
        <w:ind w:firstLine="420" w:firstLineChars="200"/>
        <w:rPr>
          <w:rFonts w:ascii="仿宋_GB2312" w:hAnsi="黑体" w:eastAsia="仿宋_GB2312"/>
          <w:snapToGrid w:val="0"/>
          <w:color w:val="000000"/>
          <w:kern w:val="0"/>
          <w:szCs w:val="32"/>
        </w:rPr>
      </w:pPr>
    </w:p>
    <w:tbl>
      <w:tblPr>
        <w:tblStyle w:val="6"/>
        <w:tblW w:w="990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641"/>
        <w:gridCol w:w="398"/>
        <w:gridCol w:w="709"/>
        <w:gridCol w:w="772"/>
        <w:gridCol w:w="516"/>
        <w:gridCol w:w="829"/>
        <w:gridCol w:w="4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lang w:eastAsia="zh-CN"/>
              </w:rPr>
              <w:t>复核</w:t>
            </w:r>
            <w:r>
              <w:rPr>
                <w:rFonts w:hint="eastAsia" w:ascii="仿宋_GB2312" w:eastAsia="仿宋_GB2312"/>
                <w:color w:val="000000"/>
                <w:sz w:val="24"/>
                <w:szCs w:val="24"/>
              </w:rPr>
              <w:t>企业名称</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1903" w:type="dxa"/>
            <w:gridSpan w:val="2"/>
            <w:vAlign w:val="center"/>
          </w:tcPr>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民营</w:t>
            </w:r>
          </w:p>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国营</w:t>
            </w:r>
          </w:p>
          <w:p>
            <w:pPr>
              <w:spacing w:line="320" w:lineRule="exact"/>
              <w:jc w:val="center"/>
              <w:rPr>
                <w:rFonts w:hint="eastAsia" w:ascii="仿宋_GB2312" w:eastAsia="仿宋_GB2312"/>
                <w:color w:val="000000"/>
                <w:sz w:val="24"/>
                <w:szCs w:val="24"/>
                <w:lang w:eastAsia="zh-CN"/>
              </w:rPr>
            </w:pPr>
            <w:r>
              <w:rPr>
                <w:rFonts w:hint="eastAsia" w:ascii="仿宋" w:hAnsi="仿宋" w:eastAsia="仿宋" w:cs="仿宋"/>
                <w:color w:val="000000"/>
                <w:sz w:val="24"/>
                <w:szCs w:val="24"/>
                <w:lang w:eastAsia="zh-CN"/>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1903" w:type="dxa"/>
            <w:gridSpan w:val="2"/>
            <w:vAlign w:val="center"/>
          </w:tcPr>
          <w:p>
            <w:pPr>
              <w:spacing w:line="320" w:lineRule="exact"/>
              <w:jc w:val="center"/>
              <w:rPr>
                <w:rFonts w:hint="eastAsia" w:ascii="仿宋_GB2312" w:eastAsia="仿宋_GB2312"/>
                <w:color w:val="000000"/>
                <w:sz w:val="24"/>
                <w:szCs w:val="24"/>
                <w:lang w:val="en-US"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val="en-US" w:eastAsia="zh-CN"/>
              </w:rPr>
              <w:t>种植</w:t>
            </w:r>
          </w:p>
          <w:p>
            <w:pPr>
              <w:spacing w:line="320" w:lineRule="exact"/>
              <w:jc w:val="center"/>
              <w:rPr>
                <w:rFonts w:hint="eastAsia" w:ascii="仿宋_GB2312" w:eastAsia="仿宋_GB2312"/>
                <w:color w:val="000000"/>
                <w:sz w:val="24"/>
                <w:szCs w:val="24"/>
                <w:lang w:val="en-US"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val="en-US" w:eastAsia="zh-CN"/>
              </w:rPr>
              <w:t>加工</w:t>
            </w:r>
          </w:p>
          <w:p>
            <w:pPr>
              <w:spacing w:line="320" w:lineRule="exact"/>
              <w:jc w:val="center"/>
              <w:rPr>
                <w:rFonts w:hint="eastAsia" w:ascii="仿宋_GB2312" w:eastAsia="仿宋_GB2312"/>
                <w:color w:val="000000"/>
                <w:sz w:val="24"/>
                <w:szCs w:val="24"/>
                <w:lang w:val="en-US"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val="en-US" w:eastAsia="zh-CN"/>
              </w:rPr>
              <w:t>服务</w:t>
            </w:r>
          </w:p>
          <w:p>
            <w:pPr>
              <w:spacing w:line="320" w:lineRule="exac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以上单选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lang w:eastAsia="zh-CN"/>
              </w:rPr>
              <w:t>首次认定为省林业龙头企业</w:t>
            </w:r>
            <w:r>
              <w:rPr>
                <w:rFonts w:hint="eastAsia" w:ascii="仿宋_GB2312" w:eastAsia="仿宋_GB2312"/>
                <w:color w:val="000000"/>
                <w:sz w:val="24"/>
                <w:szCs w:val="24"/>
              </w:rPr>
              <w:t>时间</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w:t>
            </w:r>
            <w:r>
              <w:rPr>
                <w:rFonts w:hint="eastAsia" w:ascii="仿宋_GB2312" w:eastAsia="仿宋_GB2312"/>
                <w:color w:val="000000"/>
                <w:sz w:val="24"/>
                <w:szCs w:val="24"/>
                <w:lang w:eastAsia="zh-CN"/>
              </w:rPr>
              <w:t>人及</w:t>
            </w:r>
            <w:r>
              <w:rPr>
                <w:rFonts w:hint="eastAsia" w:ascii="仿宋_GB2312" w:eastAsia="仿宋_GB2312"/>
                <w:color w:val="000000"/>
                <w:sz w:val="24"/>
                <w:szCs w:val="24"/>
              </w:rPr>
              <w:t>电话</w:t>
            </w:r>
          </w:p>
        </w:tc>
        <w:tc>
          <w:tcPr>
            <w:tcW w:w="2520" w:type="dxa"/>
            <w:gridSpan w:val="4"/>
            <w:vAlign w:val="center"/>
          </w:tcPr>
          <w:p>
            <w:pPr>
              <w:spacing w:line="320" w:lineRule="exact"/>
              <w:jc w:val="center"/>
              <w:rPr>
                <w:rFonts w:ascii="仿宋_GB2312" w:eastAsia="仿宋_GB2312"/>
                <w:color w:val="000000"/>
                <w:sz w:val="24"/>
                <w:szCs w:val="24"/>
              </w:rPr>
            </w:pPr>
          </w:p>
        </w:tc>
        <w:tc>
          <w:tcPr>
            <w:tcW w:w="1345" w:type="dxa"/>
            <w:gridSpan w:val="2"/>
            <w:vAlign w:val="center"/>
          </w:tcPr>
          <w:p>
            <w:pPr>
              <w:spacing w:line="320" w:lineRule="exact"/>
              <w:jc w:val="both"/>
              <w:rPr>
                <w:rFonts w:ascii="仿宋_GB2312" w:eastAsia="仿宋_GB2312"/>
                <w:color w:val="000000"/>
                <w:sz w:val="24"/>
                <w:szCs w:val="24"/>
              </w:rPr>
            </w:pPr>
            <w:r>
              <w:rPr>
                <w:rFonts w:hint="eastAsia" w:ascii="仿宋_GB2312" w:eastAsia="仿宋_GB2312"/>
                <w:color w:val="000000"/>
                <w:sz w:val="24"/>
                <w:szCs w:val="24"/>
              </w:rPr>
              <w:t>E-mail</w:t>
            </w:r>
            <w:r>
              <w:rPr>
                <w:rFonts w:hint="eastAsia" w:ascii="仿宋_GB2312" w:eastAsia="仿宋_GB2312"/>
                <w:color w:val="000000"/>
                <w:sz w:val="24"/>
                <w:szCs w:val="24"/>
                <w:lang w:val="en-US" w:eastAsia="zh-CN"/>
              </w:rPr>
              <w:t>\QQ</w:t>
            </w:r>
          </w:p>
        </w:tc>
        <w:tc>
          <w:tcPr>
            <w:tcW w:w="1903"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5768"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2"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1288"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w:t>
            </w:r>
            <w:r>
              <w:rPr>
                <w:rFonts w:hint="eastAsia" w:ascii="仿宋_GB2312" w:eastAsia="仿宋_GB2312"/>
                <w:b/>
                <w:bCs/>
                <w:color w:val="000000"/>
                <w:sz w:val="24"/>
                <w:szCs w:val="24"/>
                <w:u w:val="none"/>
                <w:lang w:val="en-US" w:eastAsia="zh-CN"/>
              </w:rPr>
              <w:t>8</w:t>
            </w:r>
            <w:r>
              <w:rPr>
                <w:rFonts w:hint="eastAsia" w:ascii="仿宋_GB2312" w:eastAsia="仿宋_GB2312"/>
                <w:color w:val="000000"/>
                <w:sz w:val="24"/>
                <w:szCs w:val="24"/>
              </w:rPr>
              <w:t>年</w:t>
            </w:r>
          </w:p>
        </w:tc>
        <w:tc>
          <w:tcPr>
            <w:tcW w:w="130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w:t>
            </w:r>
            <w:r>
              <w:rPr>
                <w:rFonts w:hint="eastAsia" w:ascii="仿宋_GB2312" w:eastAsia="仿宋_GB2312"/>
                <w:b/>
                <w:bCs/>
                <w:color w:val="000000"/>
                <w:sz w:val="24"/>
                <w:szCs w:val="24"/>
                <w:u w:val="none"/>
                <w:lang w:val="en-US" w:eastAsia="zh-CN"/>
              </w:rPr>
              <w:t>9</w:t>
            </w:r>
            <w:r>
              <w:rPr>
                <w:rFonts w:hint="eastAsia" w:ascii="仿宋_GB2312" w:eastAsia="仿宋_GB2312"/>
                <w:color w:val="000000"/>
                <w:sz w:val="24"/>
                <w:szCs w:val="24"/>
              </w:rPr>
              <w:t>年</w:t>
            </w:r>
          </w:p>
        </w:tc>
        <w:tc>
          <w:tcPr>
            <w:tcW w:w="1423"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2</w:t>
            </w:r>
            <w:r>
              <w:rPr>
                <w:rFonts w:hint="eastAsia" w:ascii="仿宋_GB2312" w:eastAsia="仿宋_GB2312"/>
                <w:b/>
                <w:bCs/>
                <w:color w:val="000000"/>
                <w:sz w:val="24"/>
                <w:szCs w:val="24"/>
                <w:u w:val="none"/>
                <w:lang w:val="en-US" w:eastAsia="zh-CN"/>
              </w:rPr>
              <w:t>0</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一、企业经营情况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2.总资产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其中：固定资产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3.总负债</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4.资产负债率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5.企业经营、销售收入（市场交易额）</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其中：林产品销售收入</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6.净利润（税后利润）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7.上交税金</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8.净资产收益率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9</w:t>
            </w:r>
            <w:r>
              <w:rPr>
                <w:rFonts w:hint="eastAsia" w:ascii="仿宋_GB2312" w:eastAsia="仿宋_GB2312"/>
                <w:color w:val="000000"/>
                <w:spacing w:val="-20"/>
                <w:sz w:val="24"/>
                <w:szCs w:val="24"/>
              </w:rPr>
              <w:t>.林产品及其加工产品出口创汇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万美元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10.</w:t>
            </w:r>
            <w:r>
              <w:rPr>
                <w:rFonts w:hint="eastAsia" w:ascii="仿宋_GB2312" w:eastAsia="仿宋_GB2312"/>
                <w:color w:val="000000"/>
                <w:spacing w:val="-20"/>
                <w:sz w:val="24"/>
                <w:szCs w:val="24"/>
              </w:rPr>
              <w:t>年接待人数(森林生态旅游型</w:t>
            </w:r>
            <w:r>
              <w:rPr>
                <w:rFonts w:ascii="仿宋_GB2312" w:eastAsia="仿宋_GB2312"/>
                <w:color w:val="000000"/>
                <w:spacing w:val="-20"/>
                <w:sz w:val="24"/>
                <w:szCs w:val="24"/>
              </w:rPr>
              <w:t>)</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万人次</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11</w:t>
            </w:r>
            <w:r>
              <w:rPr>
                <w:rFonts w:hint="eastAsia" w:ascii="仿宋_GB2312" w:eastAsia="仿宋_GB2312"/>
                <w:color w:val="000000"/>
                <w:spacing w:val="-20"/>
                <w:sz w:val="24"/>
                <w:szCs w:val="24"/>
              </w:rPr>
              <w:t>.林产品加工量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吨（m</w:t>
            </w:r>
            <w:r>
              <w:rPr>
                <w:rFonts w:ascii="仿宋_GB2312" w:eastAsia="仿宋_GB2312"/>
                <w:color w:val="000000"/>
                <w:spacing w:val="-20"/>
                <w:sz w:val="24"/>
                <w:szCs w:val="24"/>
              </w:rPr>
              <w:t>3</w:t>
            </w: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12</w:t>
            </w:r>
            <w:r>
              <w:rPr>
                <w:rFonts w:hint="eastAsia" w:ascii="仿宋_GB2312" w:eastAsia="仿宋_GB2312"/>
                <w:color w:val="000000"/>
                <w:spacing w:val="-20"/>
                <w:sz w:val="24"/>
                <w:szCs w:val="24"/>
              </w:rPr>
              <w:t>.林产品销售率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二、企业信用</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1.依法纳税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是/否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3.银行出具的企业征信报告</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有/否</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三、企业在岗人数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1.小计</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其中：⑴签订合同职工数</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ind w:firstLine="700" w:firstLineChars="350"/>
              <w:rPr>
                <w:rFonts w:ascii="仿宋_GB2312" w:eastAsia="仿宋_GB2312"/>
                <w:color w:val="000000"/>
                <w:spacing w:val="-20"/>
                <w:sz w:val="24"/>
                <w:szCs w:val="24"/>
              </w:rPr>
            </w:pPr>
            <w:r>
              <w:rPr>
                <w:rFonts w:hint="eastAsia" w:ascii="仿宋_GB2312" w:eastAsia="仿宋_GB2312"/>
                <w:color w:val="000000"/>
                <w:spacing w:val="-20"/>
                <w:sz w:val="24"/>
                <w:szCs w:val="24"/>
              </w:rPr>
              <w:t>⑵季节性临时工人</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19</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四、带动农户情况</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1.带动农户数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其中：⑴合同关系（含“订单”方式）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⑵合作方式按利润返还</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⑶股份合作方式按股分红</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⑷其它方式</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2.带动农户增收</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pacing w:val="-20"/>
                <w:sz w:val="24"/>
                <w:szCs w:val="24"/>
              </w:rPr>
            </w:pPr>
          </w:p>
        </w:tc>
        <w:tc>
          <w:tcPr>
            <w:tcW w:w="1309" w:type="dxa"/>
            <w:gridSpan w:val="2"/>
            <w:vAlign w:val="center"/>
          </w:tcPr>
          <w:p>
            <w:pPr>
              <w:spacing w:line="320" w:lineRule="exact"/>
              <w:jc w:val="center"/>
              <w:rPr>
                <w:rFonts w:ascii="仿宋_GB2312" w:eastAsia="仿宋_GB2312"/>
                <w:color w:val="000000"/>
                <w:spacing w:val="-20"/>
                <w:sz w:val="24"/>
                <w:szCs w:val="24"/>
              </w:rPr>
            </w:pPr>
          </w:p>
        </w:tc>
        <w:tc>
          <w:tcPr>
            <w:tcW w:w="1423" w:type="dxa"/>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3.平均每户增收</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4.创造当地就业人数（森林生态旅游型）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五、基地情况</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vAlign w:val="center"/>
          </w:tcPr>
          <w:p>
            <w:pPr>
              <w:spacing w:line="320" w:lineRule="exact"/>
              <w:jc w:val="center"/>
              <w:rPr>
                <w:rFonts w:ascii="仿宋_GB2312" w:eastAsia="仿宋_GB2312"/>
                <w:color w:val="00000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1.自有基地种植面积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2.带动农户种植面积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val="en-US" w:eastAsia="zh-CN"/>
              </w:rPr>
              <w:t>29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3.自有基地养殖面积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4.带动农户养殖面积</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5.</w:t>
            </w:r>
            <w:r>
              <w:rPr>
                <w:rFonts w:hint="eastAsia" w:ascii="仿宋_GB2312" w:eastAsia="仿宋_GB2312"/>
                <w:color w:val="000000"/>
                <w:spacing w:val="-20"/>
                <w:sz w:val="24"/>
                <w:szCs w:val="24"/>
              </w:rPr>
              <w:t>交易场地总面积（林产品流通型）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6.</w:t>
            </w:r>
            <w:r>
              <w:rPr>
                <w:rFonts w:hint="eastAsia" w:ascii="仿宋_GB2312" w:eastAsia="仿宋_GB2312"/>
                <w:color w:val="000000"/>
                <w:spacing w:val="-20"/>
                <w:sz w:val="24"/>
                <w:szCs w:val="24"/>
              </w:rPr>
              <w:t>经营总面积（森林生态旅游型）</w:t>
            </w:r>
          </w:p>
        </w:tc>
        <w:tc>
          <w:tcPr>
            <w:tcW w:w="103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7.</w:t>
            </w:r>
            <w:r>
              <w:rPr>
                <w:rFonts w:hint="eastAsia" w:ascii="仿宋_GB2312" w:eastAsia="仿宋_GB2312"/>
                <w:color w:val="000000"/>
                <w:spacing w:val="-20"/>
                <w:sz w:val="24"/>
                <w:szCs w:val="24"/>
              </w:rPr>
              <w:t>办公面积（林业服务型）</w:t>
            </w:r>
            <w:r>
              <w:rPr>
                <w:rFonts w:ascii="仿宋_GB2312" w:eastAsia="仿宋_GB2312"/>
                <w:color w:val="000000"/>
                <w:spacing w:val="-20"/>
                <w:sz w:val="24"/>
                <w:szCs w:val="24"/>
              </w:rPr>
              <w:t xml:space="preserve"> </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m2</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六、企业竞争力指标</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vAlign w:val="center"/>
          </w:tcPr>
          <w:p>
            <w:pPr>
              <w:spacing w:line="320" w:lineRule="exact"/>
              <w:jc w:val="center"/>
              <w:rPr>
                <w:rFonts w:ascii="仿宋_GB2312" w:eastAsia="仿宋_GB2312"/>
                <w:color w:val="000000"/>
                <w:spacing w:val="-20"/>
                <w:sz w:val="24"/>
                <w:szCs w:val="24"/>
              </w:rPr>
            </w:pP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5.森林认证</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39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6.市级林业龙头企业</w:t>
            </w:r>
          </w:p>
        </w:tc>
        <w:tc>
          <w:tcPr>
            <w:tcW w:w="1039" w:type="dxa"/>
            <w:gridSpan w:val="2"/>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1039" w:type="dxa"/>
            <w:gridSpan w:val="2"/>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级</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2</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9.获得省、部级名牌产品或优质奖数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3</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4</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11.获得商标数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5</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12.获得专利数或植物新品种权证数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6</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7</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8</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49</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0</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132" w:type="dxa"/>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1039" w:type="dxa"/>
            <w:gridSpan w:val="2"/>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1</w:t>
            </w:r>
          </w:p>
        </w:tc>
        <w:tc>
          <w:tcPr>
            <w:tcW w:w="1288" w:type="dxa"/>
            <w:gridSpan w:val="2"/>
            <w:vAlign w:val="center"/>
          </w:tcPr>
          <w:p>
            <w:pPr>
              <w:spacing w:line="320" w:lineRule="exact"/>
              <w:jc w:val="center"/>
              <w:rPr>
                <w:rFonts w:ascii="仿宋_GB2312" w:eastAsia="仿宋_GB2312"/>
                <w:color w:val="000000"/>
                <w:sz w:val="24"/>
                <w:szCs w:val="24"/>
              </w:rPr>
            </w:pPr>
          </w:p>
        </w:tc>
        <w:tc>
          <w:tcPr>
            <w:tcW w:w="1309" w:type="dxa"/>
            <w:gridSpan w:val="2"/>
            <w:vAlign w:val="center"/>
          </w:tcPr>
          <w:p>
            <w:pPr>
              <w:spacing w:line="320" w:lineRule="exact"/>
              <w:jc w:val="center"/>
              <w:rPr>
                <w:rFonts w:ascii="仿宋_GB2312" w:eastAsia="仿宋_GB2312"/>
                <w:color w:val="000000"/>
                <w:sz w:val="24"/>
                <w:szCs w:val="24"/>
              </w:rPr>
            </w:pPr>
          </w:p>
        </w:tc>
        <w:tc>
          <w:tcPr>
            <w:tcW w:w="1423"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9900" w:type="dxa"/>
            <w:gridSpan w:val="9"/>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773" w:type="dxa"/>
            <w:gridSpan w:val="2"/>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县（市、区）林业主管部门意见：</w:t>
            </w:r>
          </w:p>
          <w:p>
            <w:pPr>
              <w:spacing w:line="590" w:lineRule="exact"/>
              <w:rPr>
                <w:rFonts w:hint="eastAsia" w:ascii="仿宋_GB2312" w:eastAsia="仿宋_GB2312"/>
                <w:color w:val="000000"/>
                <w:sz w:val="24"/>
                <w:szCs w:val="24"/>
              </w:rPr>
            </w:pPr>
          </w:p>
          <w:p>
            <w:pPr>
              <w:spacing w:line="590" w:lineRule="exact"/>
              <w:rPr>
                <w:rFonts w:hint="eastAsia" w:ascii="仿宋_GB2312" w:eastAsia="仿宋_GB2312"/>
                <w:color w:val="000000"/>
                <w:sz w:val="24"/>
                <w:szCs w:val="24"/>
              </w:rPr>
            </w:pPr>
          </w:p>
          <w:p>
            <w:pPr>
              <w:spacing w:line="590" w:lineRule="exact"/>
              <w:ind w:firstLine="2640"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400" w:firstLineChars="10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c>
          <w:tcPr>
            <w:tcW w:w="5127" w:type="dxa"/>
            <w:gridSpan w:val="7"/>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地级以上市林业主管部门意见：</w:t>
            </w:r>
          </w:p>
          <w:p>
            <w:pPr>
              <w:spacing w:line="590" w:lineRule="exact"/>
              <w:rPr>
                <w:rFonts w:hint="eastAsia" w:ascii="仿宋_GB2312" w:eastAsia="仿宋_GB2312"/>
                <w:color w:val="000000"/>
                <w:sz w:val="24"/>
                <w:szCs w:val="24"/>
                <w:lang w:eastAsia="zh-CN"/>
              </w:rPr>
            </w:pPr>
          </w:p>
          <w:p>
            <w:pPr>
              <w:spacing w:line="590" w:lineRule="exact"/>
              <w:rPr>
                <w:rFonts w:hint="eastAsia" w:ascii="仿宋_GB2312" w:eastAsia="仿宋_GB2312"/>
                <w:color w:val="000000"/>
                <w:sz w:val="24"/>
                <w:szCs w:val="24"/>
                <w:lang w:eastAsia="zh-CN"/>
              </w:rPr>
            </w:pPr>
          </w:p>
          <w:p>
            <w:pPr>
              <w:spacing w:line="590" w:lineRule="exact"/>
              <w:ind w:firstLine="2640"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640" w:firstLineChars="1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9900" w:type="dxa"/>
            <w:gridSpan w:val="9"/>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省</w:t>
            </w:r>
            <w:r>
              <w:rPr>
                <w:rFonts w:hint="eastAsia" w:ascii="仿宋_GB2312" w:eastAsia="仿宋_GB2312"/>
                <w:color w:val="000000"/>
                <w:sz w:val="24"/>
                <w:szCs w:val="24"/>
                <w:lang w:eastAsia="zh-CN"/>
              </w:rPr>
              <w:t>林业局</w:t>
            </w:r>
            <w:r>
              <w:rPr>
                <w:rFonts w:hint="eastAsia" w:ascii="仿宋_GB2312" w:eastAsia="仿宋_GB2312"/>
                <w:color w:val="000000"/>
                <w:sz w:val="24"/>
                <w:szCs w:val="24"/>
              </w:rPr>
              <w:t>意见：</w:t>
            </w:r>
          </w:p>
          <w:p>
            <w:pPr>
              <w:spacing w:line="590" w:lineRule="exact"/>
              <w:ind w:firstLine="7440" w:firstLineChars="3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7440" w:firstLineChars="3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bl>
    <w:p>
      <w:pPr>
        <w:spacing w:line="320" w:lineRule="exact"/>
        <w:rPr>
          <w:rFonts w:hint="eastAsia" w:ascii="仿宋_GB2312" w:eastAsia="仿宋_GB2312"/>
          <w:color w:val="000000"/>
          <w:szCs w:val="21"/>
        </w:rPr>
      </w:pPr>
      <w:r>
        <w:rPr>
          <w:rFonts w:hint="eastAsia" w:ascii="仿宋_GB2312" w:eastAsia="仿宋_GB2312"/>
          <w:b/>
          <w:bCs/>
          <w:color w:val="000000"/>
          <w:szCs w:val="21"/>
        </w:rPr>
        <w:t>指标解释：</w:t>
      </w:r>
      <w:r>
        <w:rPr>
          <w:rFonts w:hint="eastAsia" w:ascii="仿宋_GB2312" w:eastAsia="仿宋_GB2312"/>
          <w:color w:val="000000"/>
          <w:szCs w:val="21"/>
        </w:rPr>
        <w:t>1.企业类型：林产品生产型、林产品加工型、林产品流通型、森林旅游型、林业服务型</w:t>
      </w:r>
      <w:r>
        <w:rPr>
          <w:rFonts w:hint="eastAsia" w:ascii="仿宋_GB2312" w:eastAsia="仿宋_GB2312"/>
          <w:color w:val="000000"/>
          <w:szCs w:val="21"/>
          <w:lang w:eastAsia="zh-CN"/>
        </w:rPr>
        <w:t>。</w:t>
      </w:r>
    </w:p>
    <w:p>
      <w:pPr>
        <w:spacing w:line="320" w:lineRule="exact"/>
        <w:ind w:left="1226" w:leftChars="484" w:hanging="210" w:hangingChars="100"/>
        <w:rPr>
          <w:rFonts w:hint="eastAsia" w:ascii="仿宋_GB2312" w:eastAsia="仿宋_GB2312"/>
          <w:color w:val="000000"/>
          <w:sz w:val="21"/>
          <w:szCs w:val="21"/>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企业性质</w:t>
      </w:r>
      <w:r>
        <w:rPr>
          <w:rFonts w:hint="eastAsia" w:ascii="仿宋_GB2312" w:eastAsia="仿宋_GB2312"/>
          <w:color w:val="000000"/>
          <w:sz w:val="21"/>
          <w:szCs w:val="21"/>
          <w:lang w:eastAsia="zh-CN"/>
        </w:rPr>
        <w:t>：国有企业、民营企业、外资企业（独资、合资）。</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3</w:t>
      </w:r>
      <w:r>
        <w:rPr>
          <w:rFonts w:hint="eastAsia" w:ascii="仿宋_GB2312" w:eastAsia="仿宋_GB2312"/>
          <w:color w:val="000000"/>
          <w:szCs w:val="21"/>
        </w:rPr>
        <w:t>.销售收入是指当年企业实现的销售收入总额。</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4</w:t>
      </w:r>
      <w:r>
        <w:rPr>
          <w:rFonts w:hint="eastAsia" w:ascii="仿宋_GB2312" w:eastAsia="仿宋_GB2312"/>
          <w:color w:val="000000"/>
          <w:szCs w:val="21"/>
        </w:rPr>
        <w:t>.交易额是指全年进场交易的各类产品成交额之和。</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lang w:val="en-US" w:eastAsia="zh-CN"/>
        </w:rPr>
        <w:t>5</w:t>
      </w:r>
      <w:r>
        <w:rPr>
          <w:rFonts w:hint="eastAsia" w:ascii="仿宋_GB2312" w:eastAsia="仿宋_GB2312"/>
          <w:color w:val="000000"/>
          <w:szCs w:val="21"/>
        </w:rPr>
        <w:t>.实际利用外资额度是指外商对企业投资的实际资金数额。</w:t>
      </w:r>
    </w:p>
    <w:p>
      <w:pPr>
        <w:spacing w:line="320" w:lineRule="exact"/>
        <w:ind w:firstLine="1039" w:firstLineChars="495"/>
        <w:rPr>
          <w:rFonts w:hint="eastAsia" w:ascii="仿宋_GB2312" w:eastAsia="仿宋_GB2312"/>
          <w:color w:val="000000"/>
          <w:szCs w:val="21"/>
        </w:rPr>
      </w:pPr>
      <w:r>
        <w:rPr>
          <w:rFonts w:hint="eastAsia" w:ascii="仿宋_GB2312" w:eastAsia="仿宋_GB2312"/>
          <w:color w:val="000000"/>
          <w:szCs w:val="21"/>
          <w:lang w:val="en-US" w:eastAsia="zh-CN"/>
        </w:rPr>
        <w:t>6</w:t>
      </w:r>
      <w:r>
        <w:rPr>
          <w:rFonts w:hint="eastAsia" w:ascii="仿宋_GB2312" w:eastAsia="仿宋_GB2312"/>
          <w:color w:val="000000"/>
          <w:szCs w:val="21"/>
        </w:rPr>
        <w:t>.合同关系是指以合同、订单等契约方式向农户收购林产品、提供生产资料等，合同双方</w:t>
      </w:r>
    </w:p>
    <w:p>
      <w:pPr>
        <w:spacing w:line="320" w:lineRule="exact"/>
        <w:ind w:firstLine="1039" w:firstLineChars="495"/>
        <w:rPr>
          <w:rFonts w:hint="eastAsia" w:ascii="仿宋_GB2312" w:eastAsia="仿宋_GB2312"/>
          <w:color w:val="000000"/>
          <w:szCs w:val="21"/>
        </w:rPr>
      </w:pPr>
      <w:r>
        <w:rPr>
          <w:rFonts w:hint="eastAsia" w:ascii="仿宋_GB2312" w:eastAsia="仿宋_GB2312"/>
          <w:color w:val="000000"/>
          <w:szCs w:val="21"/>
        </w:rPr>
        <w:t>具有明确的权利、义务关系，合同具有法律效力。</w:t>
      </w:r>
    </w:p>
    <w:p>
      <w:pPr>
        <w:spacing w:line="320" w:lineRule="exact"/>
        <w:ind w:firstLine="1039" w:firstLineChars="495"/>
        <w:rPr>
          <w:rFonts w:hint="eastAsia" w:ascii="仿宋_GB2312" w:eastAsia="仿宋_GB2312"/>
          <w:color w:val="000000"/>
          <w:szCs w:val="21"/>
        </w:rPr>
      </w:pPr>
      <w:r>
        <w:rPr>
          <w:rFonts w:hint="eastAsia" w:ascii="仿宋_GB2312" w:eastAsia="仿宋_GB2312"/>
          <w:color w:val="000000"/>
          <w:szCs w:val="21"/>
          <w:lang w:val="en-US" w:eastAsia="zh-CN"/>
        </w:rPr>
        <w:t>7.</w:t>
      </w:r>
      <w:r>
        <w:rPr>
          <w:rFonts w:hint="eastAsia" w:ascii="仿宋_GB2312" w:eastAsia="仿宋_GB2312"/>
          <w:color w:val="000000"/>
          <w:szCs w:val="21"/>
        </w:rPr>
        <w:t>合作方式按利润返还是指企业将林副产品加工、运输等增值的一部利润按一定的方式（如</w:t>
      </w:r>
    </w:p>
    <w:p>
      <w:pPr>
        <w:spacing w:line="320" w:lineRule="exact"/>
        <w:ind w:firstLine="1039" w:firstLineChars="495"/>
        <w:rPr>
          <w:rFonts w:ascii="仿宋_GB2312" w:eastAsia="仿宋_GB2312"/>
          <w:color w:val="000000"/>
          <w:szCs w:val="21"/>
        </w:rPr>
      </w:pPr>
      <w:r>
        <w:rPr>
          <w:rFonts w:hint="eastAsia" w:ascii="仿宋_GB2312" w:eastAsia="仿宋_GB2312"/>
          <w:color w:val="000000"/>
          <w:szCs w:val="21"/>
        </w:rPr>
        <w:t>按交易量）返还给农户,也包括实行二次分配。</w:t>
      </w:r>
    </w:p>
    <w:p>
      <w:pPr>
        <w:spacing w:line="320" w:lineRule="exact"/>
        <w:ind w:firstLine="1043" w:firstLineChars="497"/>
        <w:rPr>
          <w:rFonts w:hint="eastAsia" w:ascii="仿宋_GB2312" w:eastAsia="仿宋_GB2312"/>
          <w:color w:val="000000"/>
          <w:szCs w:val="21"/>
        </w:rPr>
      </w:pPr>
      <w:r>
        <w:rPr>
          <w:rFonts w:hint="eastAsia" w:ascii="仿宋_GB2312" w:eastAsia="仿宋_GB2312"/>
          <w:color w:val="000000"/>
          <w:szCs w:val="21"/>
          <w:lang w:val="en-US" w:eastAsia="zh-CN"/>
        </w:rPr>
        <w:t>8</w:t>
      </w:r>
      <w:r>
        <w:rPr>
          <w:rFonts w:hint="eastAsia" w:ascii="仿宋_GB2312" w:eastAsia="仿宋_GB2312"/>
          <w:color w:val="000000"/>
          <w:szCs w:val="21"/>
        </w:rPr>
        <w:t>.股份合作方式按股份分红是指按股金比例进行利润分红。</w:t>
      </w:r>
    </w:p>
    <w:p>
      <w:pPr>
        <w:spacing w:line="320" w:lineRule="exact"/>
        <w:ind w:firstLine="1043" w:firstLineChars="497"/>
      </w:pPr>
      <w:r>
        <w:rPr>
          <w:rFonts w:hint="eastAsia" w:ascii="仿宋_GB2312" w:eastAsia="仿宋_GB2312"/>
          <w:color w:val="000000"/>
          <w:szCs w:val="21"/>
          <w:lang w:val="en-US" w:eastAsia="zh-CN"/>
        </w:rPr>
        <w:t>9</w:t>
      </w:r>
      <w:r>
        <w:rPr>
          <w:rFonts w:hint="eastAsia" w:ascii="仿宋_GB2312" w:eastAsia="仿宋_GB2312"/>
          <w:color w:val="000000"/>
          <w:szCs w:val="21"/>
        </w:rPr>
        <w:t>.带动农户增收是指带动农户比从事其他生产或不参加产业化生产当年多增加的收入。</w:t>
      </w:r>
    </w:p>
    <w:sectPr>
      <w:pgSz w:w="11906" w:h="16838"/>
      <w:pgMar w:top="1871" w:right="1304" w:bottom="1871" w:left="1304"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ind w:left="560" w:hanging="560"/>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ind w:left="560" w:hanging="560"/>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54014"/>
    <w:rsid w:val="20136B30"/>
    <w:rsid w:val="2151309F"/>
    <w:rsid w:val="27154014"/>
    <w:rsid w:val="3BDF04BB"/>
    <w:rsid w:val="3CB801C0"/>
    <w:rsid w:val="4AEF17DF"/>
    <w:rsid w:val="5C8A29F1"/>
    <w:rsid w:val="65AC2875"/>
    <w:rsid w:val="78603317"/>
    <w:rsid w:val="7AB54758"/>
    <w:rsid w:val="7E847ED9"/>
    <w:rsid w:val="7F60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 Char"/>
    <w:basedOn w:val="1"/>
    <w:link w:val="4"/>
    <w:qFormat/>
    <w:uiPriority w:val="0"/>
    <w:pPr>
      <w:jc w:val="center"/>
    </w:pPr>
  </w:style>
  <w:style w:type="character" w:customStyle="1" w:styleId="7">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10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2019-08-29T07:22:00Z</dcterms:created>
  <dc:creator>吴灿军</dc:creator>
  <cp:lastModifiedBy>吴灿军</cp:lastModifiedBy>
  <dcterms:modified xsi:type="dcterms:W3CDTF">2021-03-29T08:35:19Z</dcterms:modified>
  <dc:title>附件2广东省林业龙头企业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