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255" w:leftChars="-85" w:right="-219" w:rightChars="-73"/>
        <w:jc w:val="center"/>
        <w:rPr>
          <w:rFonts w:ascii="宋体" w:hAnsi="宋体" w:eastAsia="方正小标宋简体"/>
          <w:sz w:val="44"/>
          <w:szCs w:val="44"/>
        </w:rPr>
      </w:pPr>
    </w:p>
    <w:p>
      <w:pPr>
        <w:spacing w:line="400" w:lineRule="exact"/>
        <w:ind w:left="-255" w:leftChars="-85" w:right="-219" w:rightChars="-73"/>
        <w:jc w:val="center"/>
        <w:rPr>
          <w:rFonts w:ascii="宋体" w:hAnsi="宋体" w:eastAsia="方正小标宋简体"/>
          <w:sz w:val="44"/>
          <w:szCs w:val="44"/>
        </w:rPr>
      </w:pPr>
    </w:p>
    <w:p>
      <w:pPr>
        <w:spacing w:line="400" w:lineRule="exact"/>
        <w:ind w:left="-255" w:leftChars="-85" w:right="-219" w:rightChars="-73"/>
        <w:jc w:val="center"/>
        <w:rPr>
          <w:rFonts w:ascii="宋体" w:hAnsi="宋体" w:eastAsia="方正小标宋简体"/>
          <w:sz w:val="44"/>
          <w:szCs w:val="44"/>
        </w:rPr>
      </w:pPr>
    </w:p>
    <w:p>
      <w:pPr>
        <w:spacing w:line="400" w:lineRule="exact"/>
        <w:ind w:left="-255" w:leftChars="-85" w:right="-219" w:rightChars="-73"/>
        <w:jc w:val="center"/>
        <w:rPr>
          <w:rFonts w:ascii="宋体" w:hAnsi="宋体" w:eastAsia="方正小标宋简体"/>
          <w:sz w:val="44"/>
          <w:szCs w:val="44"/>
        </w:rPr>
      </w:pPr>
    </w:p>
    <w:p>
      <w:pPr>
        <w:spacing w:line="400" w:lineRule="exact"/>
        <w:ind w:left="-255" w:leftChars="-85" w:right="-219" w:rightChars="-73"/>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梅市民宗函〔</w:t>
      </w:r>
      <w:r>
        <w:rPr>
          <w:rFonts w:hint="eastAsia" w:ascii="仿宋_GB2312" w:hAnsi="仿宋_GB2312" w:eastAsia="仿宋_GB2312" w:cs="仿宋_GB2312"/>
          <w:sz w:val="32"/>
          <w:szCs w:val="32"/>
          <w:lang w:val="en-US" w:eastAsia="zh-CN"/>
        </w:rPr>
        <w:t>20</w:t>
      </w:r>
      <w:r>
        <w:rPr>
          <w:rFonts w:hint="eastAsia" w:hAnsi="仿宋_GB2312" w:cs="仿宋_GB2312"/>
          <w:sz w:val="32"/>
          <w:szCs w:val="32"/>
          <w:lang w:val="en-US" w:eastAsia="zh-CN"/>
        </w:rPr>
        <w:t>21</w:t>
      </w:r>
      <w:r>
        <w:rPr>
          <w:rFonts w:hint="eastAsia" w:ascii="仿宋_GB2312" w:hAnsi="仿宋_GB2312" w:eastAsia="仿宋_GB2312" w:cs="仿宋_GB2312"/>
          <w:sz w:val="32"/>
          <w:szCs w:val="32"/>
          <w:lang w:eastAsia="zh-CN"/>
        </w:rPr>
        <w:t>〕</w:t>
      </w:r>
      <w:r>
        <w:rPr>
          <w:rFonts w:hint="eastAsia" w:hAnsi="仿宋_GB2312" w:cs="仿宋_GB2312"/>
          <w:sz w:val="32"/>
          <w:szCs w:val="32"/>
          <w:lang w:val="en-US" w:eastAsia="zh-CN"/>
        </w:rPr>
        <w:t>23</w:t>
      </w:r>
      <w:r>
        <w:rPr>
          <w:rFonts w:hint="eastAsia" w:ascii="仿宋_GB2312" w:hAnsi="仿宋_GB2312" w:eastAsia="仿宋_GB2312" w:cs="仿宋_GB2312"/>
          <w:sz w:val="32"/>
          <w:szCs w:val="32"/>
          <w:lang w:val="en-US" w:eastAsia="zh-CN"/>
        </w:rPr>
        <w:t>号</w:t>
      </w:r>
    </w:p>
    <w:p>
      <w:pPr>
        <w:spacing w:line="400" w:lineRule="exact"/>
        <w:ind w:left="-255" w:leftChars="-85" w:right="-219" w:rightChars="-73"/>
        <w:jc w:val="right"/>
        <w:rPr>
          <w:rFonts w:hint="eastAsia" w:ascii="仿宋_GB2312" w:hAnsi="仿宋_GB2312" w:eastAsia="仿宋_GB2312" w:cs="仿宋_GB2312"/>
          <w:sz w:val="32"/>
          <w:szCs w:val="32"/>
          <w:lang w:val="en-US" w:eastAsia="zh-CN"/>
        </w:rPr>
      </w:pPr>
    </w:p>
    <w:p>
      <w:pPr>
        <w:spacing w:line="640" w:lineRule="exact"/>
        <w:ind w:left="-255" w:leftChars="-85" w:right="-219" w:rightChars="-73"/>
        <w:jc w:val="center"/>
        <w:rPr>
          <w:rFonts w:hint="eastAsia" w:ascii="黑体" w:hAnsi="黑体" w:eastAsia="黑体" w:cs="黑体"/>
          <w:b/>
          <w:bCs w:val="0"/>
          <w:sz w:val="44"/>
          <w:szCs w:val="44"/>
        </w:rPr>
      </w:pPr>
      <w:r>
        <w:rPr>
          <w:rFonts w:hint="eastAsia" w:ascii="黑体" w:hAnsi="黑体" w:eastAsia="黑体" w:cs="黑体"/>
          <w:b/>
          <w:bCs w:val="0"/>
          <w:sz w:val="44"/>
          <w:szCs w:val="44"/>
        </w:rPr>
        <w:t>梅州市民族宗教局</w:t>
      </w:r>
      <w:r>
        <w:rPr>
          <w:rFonts w:hint="eastAsia" w:ascii="黑体" w:hAnsi="黑体" w:eastAsia="黑体" w:cs="黑体"/>
          <w:b/>
          <w:bCs w:val="0"/>
          <w:sz w:val="44"/>
          <w:szCs w:val="44"/>
          <w:lang w:val="en-US" w:eastAsia="zh-CN"/>
        </w:rPr>
        <w:t>2020</w:t>
      </w:r>
      <w:r>
        <w:rPr>
          <w:rFonts w:hint="eastAsia" w:ascii="黑体" w:hAnsi="黑体" w:eastAsia="黑体" w:cs="黑体"/>
          <w:b/>
          <w:bCs w:val="0"/>
          <w:sz w:val="44"/>
          <w:szCs w:val="44"/>
        </w:rPr>
        <w:t>年度行政许可</w:t>
      </w:r>
    </w:p>
    <w:p>
      <w:pPr>
        <w:keepNext w:val="0"/>
        <w:keepLines w:val="0"/>
        <w:pageBreakBefore w:val="0"/>
        <w:widowControl w:val="0"/>
        <w:kinsoku/>
        <w:wordWrap/>
        <w:overflowPunct/>
        <w:topLinePunct w:val="0"/>
        <w:autoSpaceDE/>
        <w:autoSpaceDN/>
        <w:bidi w:val="0"/>
        <w:spacing w:line="240" w:lineRule="auto"/>
        <w:ind w:left="-255" w:leftChars="-85" w:right="-219" w:rightChars="-73"/>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rPr>
        <w:t>实施和监督管理情况报告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文星仿宋" w:hAnsi="宋体" w:eastAsia="文星仿宋"/>
          <w:sz w:val="21"/>
          <w:szCs w:val="21"/>
        </w:rPr>
      </w:pPr>
      <w:bookmarkStart w:id="0" w:name="_GoBack"/>
      <w:bookmarkEnd w:id="0"/>
    </w:p>
    <w:p>
      <w:pPr>
        <w:spacing w:line="580" w:lineRule="exact"/>
        <w:rPr>
          <w:rFonts w:ascii="文星仿宋" w:hAnsi="宋体" w:eastAsia="文星仿宋"/>
        </w:rPr>
      </w:pPr>
      <w:r>
        <w:rPr>
          <w:rFonts w:hint="eastAsia" w:ascii="文星仿宋" w:hAnsi="宋体" w:eastAsia="文星仿宋"/>
        </w:rPr>
        <w:t>市政务服务数据管理局：</w:t>
      </w:r>
    </w:p>
    <w:p>
      <w:pPr>
        <w:spacing w:line="580" w:lineRule="exact"/>
        <w:ind w:firstLine="600" w:firstLineChars="200"/>
        <w:jc w:val="left"/>
        <w:rPr>
          <w:rFonts w:ascii="文星仿宋" w:hAnsi="宋体" w:eastAsia="文星仿宋"/>
        </w:rPr>
      </w:pPr>
      <w:r>
        <w:rPr>
          <w:rFonts w:hint="eastAsia" w:ascii="文星仿宋" w:hAnsi="宋体" w:eastAsia="文星仿宋"/>
        </w:rPr>
        <w:t>根据《关于报送2020年度行政许可实施和监督管理情况报告的通知》要求，现将我单位2020年度行政许可实施和监督管理情况报告如下：</w:t>
      </w:r>
    </w:p>
    <w:p>
      <w:pPr>
        <w:spacing w:line="580" w:lineRule="exact"/>
        <w:ind w:firstLine="600" w:firstLineChars="200"/>
        <w:rPr>
          <w:rFonts w:ascii="文星黑体" w:hAnsi="宋体" w:eastAsia="文星黑体"/>
        </w:rPr>
      </w:pPr>
      <w:r>
        <w:rPr>
          <w:rFonts w:hint="eastAsia" w:ascii="文星黑体" w:hAnsi="宋体" w:eastAsia="文星黑体"/>
        </w:rPr>
        <w:t>一、行政审批事项实施情况</w:t>
      </w:r>
    </w:p>
    <w:p>
      <w:pPr>
        <w:spacing w:line="600" w:lineRule="exact"/>
        <w:ind w:firstLine="600" w:firstLineChars="200"/>
        <w:rPr>
          <w:rFonts w:hint="eastAsia" w:ascii="仿宋_GB2312" w:hAnsi="仿宋_GB2312" w:eastAsia="仿宋_GB2312" w:cs="仿宋_GB2312"/>
        </w:rPr>
      </w:pPr>
      <w:r>
        <w:rPr>
          <w:rFonts w:hint="eastAsia" w:ascii="文星楷体" w:hAnsi="宋体" w:eastAsia="文星楷体"/>
          <w:spacing w:val="-10"/>
        </w:rPr>
        <w:t>（一）</w:t>
      </w:r>
      <w:r>
        <w:rPr>
          <w:rFonts w:hint="eastAsia" w:ascii="文星楷体" w:hAnsi="宋体" w:eastAsia="文星楷体"/>
          <w:b w:val="0"/>
          <w:bCs/>
        </w:rPr>
        <w:t>现有事项及办理情况。</w:t>
      </w:r>
      <w:r>
        <w:rPr>
          <w:rFonts w:hint="eastAsia" w:ascii="仿宋_GB2312" w:hAnsi="仿宋_GB2312" w:eastAsia="仿宋_GB2312" w:cs="仿宋_GB2312"/>
        </w:rPr>
        <w:t>本单位现有行政许可事项</w:t>
      </w:r>
      <w:r>
        <w:rPr>
          <w:rFonts w:hint="eastAsia" w:hAnsi="仿宋_GB2312" w:cs="仿宋_GB2312"/>
          <w:lang w:val="en-US" w:eastAsia="zh-CN"/>
        </w:rPr>
        <w:t>7</w:t>
      </w:r>
      <w:r>
        <w:rPr>
          <w:rFonts w:hint="eastAsia" w:ascii="仿宋_GB2312" w:hAnsi="仿宋_GB2312" w:eastAsia="仿宋_GB2312" w:cs="仿宋_GB2312"/>
        </w:rPr>
        <w:t>项，子项2</w:t>
      </w:r>
      <w:r>
        <w:rPr>
          <w:rFonts w:hint="eastAsia" w:hAnsi="仿宋_GB2312" w:cs="仿宋_GB2312"/>
          <w:lang w:val="en-US" w:eastAsia="zh-CN"/>
        </w:rPr>
        <w:t>0</w:t>
      </w:r>
      <w:r>
        <w:rPr>
          <w:rFonts w:hint="eastAsia" w:ascii="仿宋_GB2312" w:hAnsi="仿宋_GB2312" w:eastAsia="仿宋_GB2312" w:cs="仿宋_GB2312"/>
        </w:rPr>
        <w:t>项，事项名称如下：</w:t>
      </w:r>
    </w:p>
    <w:tbl>
      <w:tblPr>
        <w:tblStyle w:val="6"/>
        <w:tblW w:w="8693" w:type="dxa"/>
        <w:tblInd w:w="93" w:type="dxa"/>
        <w:tblLayout w:type="autofit"/>
        <w:tblCellMar>
          <w:top w:w="0" w:type="dxa"/>
          <w:left w:w="108" w:type="dxa"/>
          <w:bottom w:w="0" w:type="dxa"/>
          <w:right w:w="108" w:type="dxa"/>
        </w:tblCellMar>
      </w:tblPr>
      <w:tblGrid>
        <w:gridCol w:w="456"/>
        <w:gridCol w:w="3387"/>
        <w:gridCol w:w="4850"/>
      </w:tblGrid>
      <w:tr>
        <w:tblPrEx>
          <w:tblCellMar>
            <w:top w:w="0" w:type="dxa"/>
            <w:left w:w="108" w:type="dxa"/>
            <w:bottom w:w="0" w:type="dxa"/>
            <w:right w:w="108" w:type="dxa"/>
          </w:tblCellMar>
        </w:tblPrEx>
        <w:trPr>
          <w:trHeight w:val="505" w:hRule="atLeast"/>
        </w:trPr>
        <w:tc>
          <w:tcPr>
            <w:tcW w:w="45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序号</w:t>
            </w:r>
          </w:p>
        </w:tc>
        <w:tc>
          <w:tcPr>
            <w:tcW w:w="823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4"/>
                <w:szCs w:val="24"/>
              </w:rPr>
              <w:t>行政审批事项</w:t>
            </w:r>
          </w:p>
        </w:tc>
      </w:tr>
      <w:tr>
        <w:tblPrEx>
          <w:tblCellMar>
            <w:top w:w="0" w:type="dxa"/>
            <w:left w:w="108" w:type="dxa"/>
            <w:bottom w:w="0" w:type="dxa"/>
            <w:right w:w="108" w:type="dxa"/>
          </w:tblCellMar>
        </w:tblPrEx>
        <w:trPr>
          <w:trHeight w:val="428"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338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事项名称</w:t>
            </w:r>
          </w:p>
        </w:tc>
        <w:tc>
          <w:tcPr>
            <w:tcW w:w="485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子项名称</w:t>
            </w:r>
          </w:p>
        </w:tc>
      </w:tr>
      <w:tr>
        <w:tblPrEx>
          <w:tblCellMar>
            <w:top w:w="0" w:type="dxa"/>
            <w:left w:w="108" w:type="dxa"/>
            <w:bottom w:w="0" w:type="dxa"/>
            <w:right w:w="108" w:type="dxa"/>
          </w:tblCellMar>
        </w:tblPrEx>
        <w:trPr>
          <w:trHeight w:val="222" w:hRule="atLeast"/>
        </w:trPr>
        <w:tc>
          <w:tcPr>
            <w:tcW w:w="45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ascii="宋体" w:hAnsi="宋体" w:eastAsia="宋体" w:cs="宋体"/>
                <w:color w:val="000000"/>
                <w:spacing w:val="0"/>
                <w:kern w:val="0"/>
                <w:sz w:val="22"/>
                <w:szCs w:val="22"/>
              </w:rPr>
              <w:t>1</w:t>
            </w:r>
          </w:p>
        </w:tc>
        <w:tc>
          <w:tcPr>
            <w:tcW w:w="3387"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筹备设立宗教活动场所、其他固定宗教活动处所变更为寺观教堂、扩建、异地重建宗教活动场所审核、审批</w:t>
            </w: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筹备设立其他固定宗教活动处所审批</w:t>
            </w:r>
          </w:p>
        </w:tc>
      </w:tr>
      <w:tr>
        <w:tblPrEx>
          <w:tblCellMar>
            <w:top w:w="0" w:type="dxa"/>
            <w:left w:w="108" w:type="dxa"/>
            <w:bottom w:w="0" w:type="dxa"/>
            <w:right w:w="108" w:type="dxa"/>
          </w:tblCellMar>
        </w:tblPrEx>
        <w:trPr>
          <w:trHeight w:val="222"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筹备设立寺观教堂审核</w:t>
            </w:r>
          </w:p>
        </w:tc>
      </w:tr>
      <w:tr>
        <w:tblPrEx>
          <w:tblCellMar>
            <w:top w:w="0" w:type="dxa"/>
            <w:left w:w="108" w:type="dxa"/>
            <w:bottom w:w="0" w:type="dxa"/>
            <w:right w:w="108" w:type="dxa"/>
          </w:tblCellMar>
        </w:tblPrEx>
        <w:trPr>
          <w:trHeight w:val="217"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扩建其他固定宗教活动处所审批</w:t>
            </w:r>
          </w:p>
        </w:tc>
      </w:tr>
      <w:tr>
        <w:tblPrEx>
          <w:tblCellMar>
            <w:top w:w="0" w:type="dxa"/>
            <w:left w:w="108" w:type="dxa"/>
            <w:bottom w:w="0" w:type="dxa"/>
            <w:right w:w="108" w:type="dxa"/>
          </w:tblCellMar>
        </w:tblPrEx>
        <w:trPr>
          <w:trHeight w:val="217"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扩建寺观教堂审核</w:t>
            </w:r>
          </w:p>
        </w:tc>
      </w:tr>
      <w:tr>
        <w:tblPrEx>
          <w:tblCellMar>
            <w:top w:w="0" w:type="dxa"/>
            <w:left w:w="108" w:type="dxa"/>
            <w:bottom w:w="0" w:type="dxa"/>
            <w:right w:w="108" w:type="dxa"/>
          </w:tblCellMar>
        </w:tblPrEx>
        <w:trPr>
          <w:trHeight w:val="217"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其他固定宗教活动处所变更为寺观教堂审核</w:t>
            </w:r>
          </w:p>
        </w:tc>
      </w:tr>
      <w:tr>
        <w:tblPrEx>
          <w:tblCellMar>
            <w:top w:w="0" w:type="dxa"/>
            <w:left w:w="108" w:type="dxa"/>
            <w:bottom w:w="0" w:type="dxa"/>
            <w:right w:w="108" w:type="dxa"/>
          </w:tblCellMar>
        </w:tblPrEx>
        <w:trPr>
          <w:trHeight w:val="217"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异地重建其他固定宗教活动处所审批</w:t>
            </w:r>
          </w:p>
        </w:tc>
      </w:tr>
      <w:tr>
        <w:tblPrEx>
          <w:tblCellMar>
            <w:top w:w="0" w:type="dxa"/>
            <w:left w:w="108" w:type="dxa"/>
            <w:bottom w:w="0" w:type="dxa"/>
            <w:right w:w="108" w:type="dxa"/>
          </w:tblCellMar>
        </w:tblPrEx>
        <w:trPr>
          <w:trHeight w:val="217"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异地重建寺观教堂审核</w:t>
            </w:r>
          </w:p>
        </w:tc>
      </w:tr>
      <w:tr>
        <w:tblPrEx>
          <w:tblCellMar>
            <w:top w:w="0" w:type="dxa"/>
            <w:left w:w="108" w:type="dxa"/>
            <w:bottom w:w="0" w:type="dxa"/>
            <w:right w:w="108" w:type="dxa"/>
          </w:tblCellMar>
        </w:tblPrEx>
        <w:trPr>
          <w:trHeight w:val="431" w:hRule="atLeast"/>
        </w:trPr>
        <w:tc>
          <w:tcPr>
            <w:tcW w:w="4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ascii="宋体" w:hAnsi="宋体" w:eastAsia="宋体" w:cs="宋体"/>
                <w:color w:val="000000"/>
                <w:spacing w:val="0"/>
                <w:kern w:val="0"/>
                <w:sz w:val="22"/>
                <w:szCs w:val="22"/>
              </w:rPr>
              <w:t>2</w:t>
            </w:r>
          </w:p>
        </w:tc>
        <w:tc>
          <w:tcPr>
            <w:tcW w:w="338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举行大型宗教活动审批</w:t>
            </w:r>
          </w:p>
        </w:tc>
        <w:tc>
          <w:tcPr>
            <w:tcW w:w="485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举行大型宗教活动审批</w:t>
            </w:r>
          </w:p>
        </w:tc>
      </w:tr>
      <w:tr>
        <w:tblPrEx>
          <w:tblCellMar>
            <w:top w:w="0" w:type="dxa"/>
            <w:left w:w="108" w:type="dxa"/>
            <w:bottom w:w="0" w:type="dxa"/>
            <w:right w:w="108" w:type="dxa"/>
          </w:tblCellMar>
        </w:tblPrEx>
        <w:trPr>
          <w:trHeight w:val="402" w:hRule="atLeast"/>
        </w:trPr>
        <w:tc>
          <w:tcPr>
            <w:tcW w:w="4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ascii="宋体" w:hAnsi="宋体" w:eastAsia="宋体" w:cs="宋体"/>
                <w:color w:val="000000"/>
                <w:spacing w:val="0"/>
                <w:kern w:val="0"/>
                <w:sz w:val="22"/>
                <w:szCs w:val="22"/>
              </w:rPr>
              <w:t>3</w:t>
            </w:r>
          </w:p>
        </w:tc>
        <w:tc>
          <w:tcPr>
            <w:tcW w:w="338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开展宗教教育培训审批</w:t>
            </w:r>
          </w:p>
        </w:tc>
        <w:tc>
          <w:tcPr>
            <w:tcW w:w="485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开展宗教教育培训审批</w:t>
            </w:r>
          </w:p>
        </w:tc>
      </w:tr>
      <w:tr>
        <w:tblPrEx>
          <w:tblCellMar>
            <w:top w:w="0" w:type="dxa"/>
            <w:left w:w="108" w:type="dxa"/>
            <w:bottom w:w="0" w:type="dxa"/>
            <w:right w:w="108" w:type="dxa"/>
          </w:tblCellMar>
        </w:tblPrEx>
        <w:trPr>
          <w:trHeight w:val="145" w:hRule="atLeast"/>
        </w:trPr>
        <w:tc>
          <w:tcPr>
            <w:tcW w:w="45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ascii="宋体" w:hAnsi="宋体" w:eastAsia="宋体" w:cs="宋体"/>
                <w:color w:val="000000"/>
                <w:spacing w:val="0"/>
                <w:kern w:val="0"/>
                <w:sz w:val="22"/>
                <w:szCs w:val="22"/>
              </w:rPr>
              <w:t>4</w:t>
            </w:r>
          </w:p>
        </w:tc>
        <w:tc>
          <w:tcPr>
            <w:tcW w:w="3387"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民族、宗教团体成立、变更、注销前审批</w:t>
            </w: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民族团体变更前审批</w:t>
            </w:r>
          </w:p>
        </w:tc>
      </w:tr>
      <w:tr>
        <w:tblPrEx>
          <w:tblCellMar>
            <w:top w:w="0" w:type="dxa"/>
            <w:left w:w="108" w:type="dxa"/>
            <w:bottom w:w="0" w:type="dxa"/>
            <w:right w:w="108" w:type="dxa"/>
          </w:tblCellMar>
        </w:tblPrEx>
        <w:trPr>
          <w:trHeight w:val="145"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民族团体成立前审批</w:t>
            </w:r>
          </w:p>
        </w:tc>
      </w:tr>
      <w:tr>
        <w:tblPrEx>
          <w:tblCellMar>
            <w:top w:w="0" w:type="dxa"/>
            <w:left w:w="108" w:type="dxa"/>
            <w:bottom w:w="0" w:type="dxa"/>
            <w:right w:w="108" w:type="dxa"/>
          </w:tblCellMar>
        </w:tblPrEx>
        <w:trPr>
          <w:trHeight w:val="145"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民族团体注销前审批</w:t>
            </w:r>
          </w:p>
        </w:tc>
      </w:tr>
      <w:tr>
        <w:tblPrEx>
          <w:tblCellMar>
            <w:top w:w="0" w:type="dxa"/>
            <w:left w:w="108" w:type="dxa"/>
            <w:bottom w:w="0" w:type="dxa"/>
            <w:right w:w="108" w:type="dxa"/>
          </w:tblCellMar>
        </w:tblPrEx>
        <w:trPr>
          <w:trHeight w:val="145"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宗教团体变更前审批</w:t>
            </w:r>
          </w:p>
        </w:tc>
      </w:tr>
      <w:tr>
        <w:tblPrEx>
          <w:tblCellMar>
            <w:top w:w="0" w:type="dxa"/>
            <w:left w:w="108" w:type="dxa"/>
            <w:bottom w:w="0" w:type="dxa"/>
            <w:right w:w="108" w:type="dxa"/>
          </w:tblCellMar>
        </w:tblPrEx>
        <w:trPr>
          <w:trHeight w:val="145"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宗教团体成立前审批</w:t>
            </w:r>
          </w:p>
        </w:tc>
      </w:tr>
      <w:tr>
        <w:tblPrEx>
          <w:tblCellMar>
            <w:top w:w="0" w:type="dxa"/>
            <w:left w:w="108" w:type="dxa"/>
            <w:bottom w:w="0" w:type="dxa"/>
            <w:right w:w="108" w:type="dxa"/>
          </w:tblCellMar>
        </w:tblPrEx>
        <w:trPr>
          <w:trHeight w:val="145"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p>
        </w:tc>
        <w:tc>
          <w:tcPr>
            <w:tcW w:w="33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宗教团体注销前审批</w:t>
            </w:r>
          </w:p>
        </w:tc>
      </w:tr>
      <w:tr>
        <w:tblPrEx>
          <w:tblCellMar>
            <w:top w:w="0" w:type="dxa"/>
            <w:left w:w="108" w:type="dxa"/>
            <w:bottom w:w="0" w:type="dxa"/>
            <w:right w:w="108" w:type="dxa"/>
          </w:tblCellMar>
        </w:tblPrEx>
        <w:trPr>
          <w:trHeight w:val="425" w:hRule="atLeast"/>
        </w:trPr>
        <w:tc>
          <w:tcPr>
            <w:tcW w:w="456" w:type="dxa"/>
            <w:vMerge w:val="restart"/>
            <w:tcBorders>
              <w:top w:val="single" w:color="auto" w:sz="8" w:space="0"/>
              <w:left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ascii="宋体" w:hAnsi="宋体" w:eastAsia="宋体" w:cs="宋体"/>
                <w:color w:val="000000"/>
                <w:spacing w:val="0"/>
                <w:kern w:val="0"/>
                <w:sz w:val="22"/>
                <w:szCs w:val="22"/>
              </w:rPr>
              <w:t>5</w:t>
            </w:r>
          </w:p>
        </w:tc>
        <w:tc>
          <w:tcPr>
            <w:tcW w:w="3387" w:type="dxa"/>
            <w:vMerge w:val="restart"/>
            <w:tcBorders>
              <w:top w:val="single" w:color="auto" w:sz="8" w:space="0"/>
              <w:left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在宗教活动场所内改建或者新建建筑物审批</w:t>
            </w: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在其他固定宗教活动处所内拟改建或者新建的建筑物改变现有布局和功能的审批</w:t>
            </w:r>
          </w:p>
        </w:tc>
      </w:tr>
      <w:tr>
        <w:tblPrEx>
          <w:tblCellMar>
            <w:top w:w="0" w:type="dxa"/>
            <w:left w:w="108" w:type="dxa"/>
            <w:bottom w:w="0" w:type="dxa"/>
            <w:right w:w="108" w:type="dxa"/>
          </w:tblCellMar>
        </w:tblPrEx>
        <w:trPr>
          <w:trHeight w:val="425" w:hRule="atLeast"/>
        </w:trPr>
        <w:tc>
          <w:tcPr>
            <w:tcW w:w="456" w:type="dxa"/>
            <w:vMerge w:val="continue"/>
            <w:tcBorders>
              <w:left w:val="single" w:color="auto" w:sz="8" w:space="0"/>
              <w:bottom w:val="single" w:color="auto" w:sz="8" w:space="0"/>
              <w:right w:val="single" w:color="auto" w:sz="8" w:space="0"/>
            </w:tcBorders>
            <w:vAlign w:val="center"/>
          </w:tcPr>
          <w:p>
            <w:pPr>
              <w:widowControl/>
              <w:jc w:val="center"/>
            </w:pPr>
          </w:p>
        </w:tc>
        <w:tc>
          <w:tcPr>
            <w:tcW w:w="3387" w:type="dxa"/>
            <w:vMerge w:val="continue"/>
            <w:tcBorders>
              <w:left w:val="single" w:color="auto" w:sz="8" w:space="0"/>
              <w:bottom w:val="single" w:color="auto" w:sz="8" w:space="0"/>
              <w:right w:val="single" w:color="auto" w:sz="8" w:space="0"/>
            </w:tcBorders>
            <w:vAlign w:val="center"/>
          </w:tcPr>
          <w:p>
            <w:pPr>
              <w:widowControl/>
              <w:jc w:val="left"/>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在宗教活动场所内拟改建或者新建的建筑物改变现有布局和功能的审核</w:t>
            </w:r>
          </w:p>
        </w:tc>
      </w:tr>
      <w:tr>
        <w:tblPrEx>
          <w:tblCellMar>
            <w:top w:w="0" w:type="dxa"/>
            <w:left w:w="108" w:type="dxa"/>
            <w:bottom w:w="0" w:type="dxa"/>
            <w:right w:w="108" w:type="dxa"/>
          </w:tblCellMar>
        </w:tblPrEx>
        <w:trPr>
          <w:trHeight w:val="425" w:hRule="atLeast"/>
        </w:trPr>
        <w:tc>
          <w:tcPr>
            <w:tcW w:w="456" w:type="dxa"/>
            <w:vMerge w:val="restart"/>
            <w:tcBorders>
              <w:top w:val="single" w:color="auto" w:sz="8" w:space="0"/>
              <w:left w:val="single" w:color="auto" w:sz="8" w:space="0"/>
              <w:right w:val="single" w:color="auto" w:sz="8" w:space="0"/>
            </w:tcBorders>
            <w:vAlign w:val="center"/>
          </w:tcPr>
          <w:p>
            <w:pPr>
              <w:widowControl/>
              <w:jc w:val="center"/>
              <w:rPr>
                <w:rFonts w:ascii="宋体" w:hAnsi="宋体" w:eastAsia="宋体" w:cs="宋体"/>
                <w:color w:val="000000"/>
                <w:spacing w:val="0"/>
                <w:kern w:val="0"/>
                <w:sz w:val="22"/>
                <w:szCs w:val="22"/>
              </w:rPr>
            </w:pPr>
            <w:r>
              <w:rPr>
                <w:rFonts w:ascii="宋体" w:hAnsi="宋体" w:eastAsia="宋体" w:cs="宋体"/>
                <w:color w:val="000000"/>
                <w:spacing w:val="0"/>
                <w:kern w:val="0"/>
                <w:sz w:val="22"/>
                <w:szCs w:val="22"/>
              </w:rPr>
              <w:t>6</w:t>
            </w:r>
          </w:p>
        </w:tc>
        <w:tc>
          <w:tcPr>
            <w:tcW w:w="3387" w:type="dxa"/>
            <w:vMerge w:val="restart"/>
            <w:tcBorders>
              <w:top w:val="single" w:color="auto" w:sz="8" w:space="0"/>
              <w:left w:val="single" w:color="auto" w:sz="8" w:space="0"/>
              <w:right w:val="single" w:color="auto" w:sz="8" w:space="0"/>
            </w:tcBorders>
            <w:vAlign w:val="center"/>
          </w:tcPr>
          <w:p>
            <w:pPr>
              <w:widowControl/>
              <w:jc w:val="left"/>
              <w:rPr>
                <w:rFonts w:ascii="宋体" w:hAnsi="宋体" w:eastAsia="宋体" w:cs="宋体"/>
                <w:color w:val="000000"/>
                <w:spacing w:val="0"/>
                <w:kern w:val="0"/>
                <w:sz w:val="22"/>
                <w:szCs w:val="22"/>
              </w:rPr>
            </w:pPr>
            <w:r>
              <w:rPr>
                <w:rFonts w:hint="eastAsia" w:ascii="宋体" w:hAnsi="宋体" w:eastAsia="宋体" w:cs="宋体"/>
                <w:color w:val="000000"/>
                <w:spacing w:val="0"/>
                <w:kern w:val="0"/>
                <w:sz w:val="22"/>
                <w:szCs w:val="22"/>
              </w:rPr>
              <w:t>宗教活动场所登记、终止或者变更登记内容审批</w:t>
            </w: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宗教活动场所变更登记内容审批</w:t>
            </w:r>
          </w:p>
        </w:tc>
      </w:tr>
      <w:tr>
        <w:tblPrEx>
          <w:tblCellMar>
            <w:top w:w="0" w:type="dxa"/>
            <w:left w:w="108" w:type="dxa"/>
            <w:bottom w:w="0" w:type="dxa"/>
            <w:right w:w="108" w:type="dxa"/>
          </w:tblCellMar>
        </w:tblPrEx>
        <w:trPr>
          <w:trHeight w:val="425" w:hRule="atLeast"/>
        </w:trPr>
        <w:tc>
          <w:tcPr>
            <w:tcW w:w="456" w:type="dxa"/>
            <w:vMerge w:val="continue"/>
            <w:tcBorders>
              <w:left w:val="single" w:color="auto" w:sz="8" w:space="0"/>
              <w:bottom w:val="single" w:color="auto" w:sz="8" w:space="0"/>
              <w:right w:val="single" w:color="auto" w:sz="8" w:space="0"/>
            </w:tcBorders>
            <w:vAlign w:val="center"/>
          </w:tcPr>
          <w:p>
            <w:pPr>
              <w:widowControl/>
              <w:jc w:val="center"/>
            </w:pPr>
          </w:p>
        </w:tc>
        <w:tc>
          <w:tcPr>
            <w:tcW w:w="3387" w:type="dxa"/>
            <w:vMerge w:val="continue"/>
            <w:tcBorders>
              <w:left w:val="single" w:color="auto" w:sz="8" w:space="0"/>
              <w:bottom w:val="single" w:color="auto" w:sz="8" w:space="0"/>
              <w:right w:val="single" w:color="auto" w:sz="8" w:space="0"/>
            </w:tcBorders>
            <w:vAlign w:val="center"/>
          </w:tcPr>
          <w:p>
            <w:pPr>
              <w:widowControl/>
              <w:jc w:val="left"/>
            </w:pP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宗教活动场所终止审批</w:t>
            </w:r>
          </w:p>
        </w:tc>
      </w:tr>
      <w:tr>
        <w:tblPrEx>
          <w:tblCellMar>
            <w:top w:w="0" w:type="dxa"/>
            <w:left w:w="108" w:type="dxa"/>
            <w:bottom w:w="0" w:type="dxa"/>
            <w:right w:w="108" w:type="dxa"/>
          </w:tblCellMar>
        </w:tblPrEx>
        <w:trPr>
          <w:trHeight w:val="810" w:hRule="atLeast"/>
        </w:trPr>
        <w:tc>
          <w:tcPr>
            <w:tcW w:w="456"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spacing w:val="0"/>
                <w:kern w:val="0"/>
                <w:sz w:val="22"/>
                <w:szCs w:val="22"/>
                <w:lang w:eastAsia="zh-CN"/>
              </w:rPr>
            </w:pPr>
            <w:r>
              <w:rPr>
                <w:rFonts w:hint="eastAsia" w:ascii="宋体" w:hAnsi="宋体" w:eastAsia="宋体" w:cs="宋体"/>
                <w:color w:val="000000"/>
                <w:spacing w:val="0"/>
                <w:kern w:val="0"/>
                <w:sz w:val="22"/>
                <w:szCs w:val="22"/>
                <w:lang w:val="en-US" w:eastAsia="zh-CN"/>
              </w:rPr>
              <w:t>7</w:t>
            </w:r>
          </w:p>
        </w:tc>
        <w:tc>
          <w:tcPr>
            <w:tcW w:w="3387"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宗教团体、宗教院校、宗教活动场所接受境外组织和个人捐赠审批</w:t>
            </w:r>
          </w:p>
        </w:tc>
        <w:tc>
          <w:tcPr>
            <w:tcW w:w="4850" w:type="dxa"/>
            <w:tcBorders>
              <w:top w:val="single" w:color="auto" w:sz="8" w:space="0"/>
              <w:left w:val="single" w:color="auto" w:sz="8" w:space="0"/>
              <w:bottom w:val="single" w:color="auto" w:sz="8" w:space="0"/>
              <w:right w:val="single" w:color="auto" w:sz="8" w:space="0"/>
            </w:tcBorders>
            <w:vAlign w:val="bottom"/>
          </w:tcPr>
          <w:p>
            <w:pPr>
              <w:widowControl/>
              <w:jc w:val="left"/>
              <w:textAlignment w:val="bottom"/>
              <w:rPr>
                <w:rFonts w:ascii="宋体" w:hAnsi="宋体" w:eastAsia="宋体" w:cs="宋体"/>
                <w:color w:val="000000"/>
                <w:spacing w:val="0"/>
                <w:kern w:val="0"/>
                <w:sz w:val="22"/>
                <w:szCs w:val="22"/>
              </w:rPr>
            </w:pPr>
            <w:r>
              <w:rPr>
                <w:rFonts w:hint="eastAsia" w:ascii="宋体" w:hAnsi="宋体" w:eastAsia="宋体" w:cs="宋体"/>
                <w:color w:val="000000"/>
                <w:kern w:val="0"/>
                <w:sz w:val="22"/>
                <w:szCs w:val="22"/>
              </w:rPr>
              <w:t>宗教团体、宗教院校、宗教活动场所接受境外组织和个人捐赠审批</w:t>
            </w:r>
          </w:p>
        </w:tc>
      </w:tr>
    </w:tbl>
    <w:p>
      <w:pPr>
        <w:spacing w:line="600" w:lineRule="exact"/>
        <w:ind w:firstLine="600" w:firstLineChars="200"/>
        <w:rPr>
          <w:rFonts w:hint="eastAsia" w:ascii="仿宋_GB2312" w:hAnsi="仿宋_GB2312" w:eastAsia="仿宋_GB2312" w:cs="仿宋_GB2312"/>
        </w:rPr>
      </w:pPr>
      <w:r>
        <w:rPr>
          <w:rFonts w:hint="eastAsia" w:ascii="仿宋_GB2312" w:hAnsi="仿宋_GB2312" w:eastAsia="仿宋_GB2312" w:cs="仿宋_GB2312"/>
        </w:rPr>
        <w:t>我局全年行政许可申请业务总量为4件，办结量为4件，办结率100%。其中，在网上受理行政许可申请4件，办结量为4件，网上办结率为100%。</w:t>
      </w:r>
    </w:p>
    <w:p>
      <w:pPr>
        <w:spacing w:line="580" w:lineRule="exact"/>
        <w:ind w:firstLine="600" w:firstLineChars="200"/>
        <w:rPr>
          <w:rFonts w:ascii="文星仿宋" w:hAnsi="宋体" w:eastAsia="文星仿宋"/>
        </w:rPr>
      </w:pPr>
      <w:r>
        <w:rPr>
          <w:rFonts w:hint="eastAsia" w:ascii="文星楷体" w:hAnsi="宋体" w:eastAsia="文星楷体"/>
        </w:rPr>
        <w:t>（二）公开公示情况。</w:t>
      </w:r>
      <w:r>
        <w:rPr>
          <w:rFonts w:hint="eastAsia" w:ascii="仿宋_GB2312" w:hAnsi="仿宋_GB2312" w:eastAsia="仿宋_GB2312" w:cs="仿宋_GB2312"/>
        </w:rPr>
        <w:t>我局已通过</w:t>
      </w:r>
      <w:r>
        <w:rPr>
          <w:rFonts w:hint="eastAsia" w:hAnsi="仿宋_GB2312" w:cs="仿宋_GB2312"/>
          <w:lang w:eastAsia="zh-CN"/>
        </w:rPr>
        <w:t>梅州市民族宗教事务局门户网站、</w:t>
      </w:r>
      <w:r>
        <w:rPr>
          <w:rFonts w:hint="eastAsia" w:ascii="仿宋_GB2312" w:hAnsi="仿宋_GB2312" w:eastAsia="仿宋_GB2312" w:cs="仿宋_GB2312"/>
        </w:rPr>
        <w:t>广东政务服务网及市统一申办受理平台等已经公开公示行政许可事项</w:t>
      </w:r>
      <w:r>
        <w:rPr>
          <w:rFonts w:hint="eastAsia" w:hAnsi="仿宋_GB2312" w:cs="仿宋_GB2312"/>
          <w:lang w:val="en-US" w:eastAsia="zh-CN"/>
        </w:rPr>
        <w:t>7</w:t>
      </w:r>
      <w:r>
        <w:rPr>
          <w:rFonts w:hint="eastAsia" w:ascii="仿宋_GB2312" w:hAnsi="仿宋_GB2312" w:eastAsia="仿宋_GB2312" w:cs="仿宋_GB2312"/>
        </w:rPr>
        <w:t>项和2</w:t>
      </w:r>
      <w:r>
        <w:rPr>
          <w:rFonts w:hint="eastAsia" w:hAnsi="仿宋_GB2312" w:cs="仿宋_GB2312"/>
          <w:lang w:val="en-US" w:eastAsia="zh-CN"/>
        </w:rPr>
        <w:t>0</w:t>
      </w:r>
      <w:r>
        <w:rPr>
          <w:rFonts w:hint="eastAsia" w:ascii="仿宋_GB2312" w:hAnsi="仿宋_GB2312" w:eastAsia="仿宋_GB2312" w:cs="仿宋_GB2312"/>
        </w:rPr>
        <w:t>子项的办事指南、业务手册和附件，内容包括实施主体、依据、程序、条件、期限、裁量标准、申请材料、申请表格式文本、咨询方式、投诉举报方式等信息；依托广东省政务服务网向社会公布行政许可公开办理进度和审批结果。</w:t>
      </w:r>
    </w:p>
    <w:p>
      <w:pPr>
        <w:spacing w:line="580" w:lineRule="exact"/>
        <w:ind w:firstLine="600" w:firstLineChars="200"/>
        <w:rPr>
          <w:rFonts w:ascii="文星仿宋" w:hAnsi="宋体" w:eastAsia="文星仿宋"/>
        </w:rPr>
      </w:pPr>
      <w:r>
        <w:rPr>
          <w:rFonts w:hint="eastAsia" w:ascii="文星楷体" w:hAnsi="宋体" w:eastAsia="文星楷体"/>
        </w:rPr>
        <w:t>（三）监督管理情况。</w:t>
      </w:r>
      <w:r>
        <w:rPr>
          <w:rFonts w:hint="eastAsia" w:ascii="仿宋_GB2312" w:hAnsi="仿宋_GB2312" w:eastAsia="仿宋_GB2312" w:cs="仿宋_GB2312"/>
        </w:rPr>
        <w:t>我局已建立有效的监督管理机制，制定实施有关监管措施、标准，强化事中事后监管，提升服务效能。我局严格按照《中华人民共和国行政许可法》、《广东省行政许可监督管理条例》的规定，对行政许可事项实施过程中的纪律作风实行量化督察，对违反行政审批相关规定、失职渎职的经办人员，依法依纪严肃处理，并追究相关人员责任。我局没有收到任何关于行政许可事项实施情况的举报或投诉。</w:t>
      </w:r>
    </w:p>
    <w:p>
      <w:pPr>
        <w:spacing w:line="640" w:lineRule="exact"/>
        <w:ind w:firstLine="630"/>
        <w:rPr>
          <w:rFonts w:hint="eastAsia" w:ascii="仿宋" w:hAnsi="仿宋" w:eastAsia="仿宋" w:cs="仿宋"/>
          <w:spacing w:val="0"/>
          <w:lang w:eastAsia="zh-CN"/>
        </w:rPr>
      </w:pPr>
      <w:r>
        <w:rPr>
          <w:rFonts w:hint="eastAsia" w:ascii="楷体_GB2312" w:hAnsi="楷体_GB2312" w:eastAsia="楷体_GB2312" w:cs="楷体_GB2312"/>
          <w:spacing w:val="0"/>
        </w:rPr>
        <w:t>（四）实施效果情况。</w:t>
      </w:r>
      <w:r>
        <w:rPr>
          <w:rFonts w:hint="eastAsia" w:ascii="仿宋" w:hAnsi="仿宋" w:eastAsia="仿宋" w:cs="仿宋"/>
          <w:spacing w:val="0"/>
          <w:lang w:eastAsia="zh-CN"/>
        </w:rPr>
        <w:t>通过</w:t>
      </w:r>
      <w:r>
        <w:rPr>
          <w:rFonts w:hint="eastAsia" w:ascii="仿宋" w:hAnsi="仿宋" w:eastAsia="仿宋" w:cs="仿宋"/>
          <w:spacing w:val="0"/>
        </w:rPr>
        <w:t>优化和规范审批流程、方便行政相对人、提高审批效率等</w:t>
      </w:r>
      <w:r>
        <w:rPr>
          <w:rFonts w:hint="eastAsia" w:ascii="仿宋" w:hAnsi="仿宋" w:eastAsia="仿宋" w:cs="仿宋"/>
          <w:spacing w:val="0"/>
          <w:lang w:eastAsia="zh-CN"/>
        </w:rPr>
        <w:t>，我局行政许可的实施</w:t>
      </w:r>
      <w:r>
        <w:rPr>
          <w:rFonts w:hint="eastAsia" w:ascii="仿宋" w:hAnsi="仿宋" w:eastAsia="仿宋" w:cs="仿宋"/>
          <w:spacing w:val="0"/>
        </w:rPr>
        <w:t>达到设立行政许可时预期效果</w:t>
      </w:r>
      <w:r>
        <w:rPr>
          <w:rFonts w:hint="eastAsia" w:ascii="仿宋" w:hAnsi="仿宋" w:eastAsia="仿宋" w:cs="仿宋"/>
          <w:spacing w:val="0"/>
          <w:lang w:eastAsia="zh-CN"/>
        </w:rPr>
        <w:t>，群众认可度与满意度提高。</w:t>
      </w:r>
    </w:p>
    <w:p>
      <w:pPr>
        <w:pStyle w:val="11"/>
        <w:spacing w:line="580" w:lineRule="exact"/>
        <w:ind w:firstLine="750" w:firstLineChars="250"/>
        <w:rPr>
          <w:rFonts w:ascii="文星黑体" w:hAnsi="宋体" w:eastAsia="文星黑体"/>
          <w:spacing w:val="-10"/>
        </w:rPr>
      </w:pPr>
      <w:r>
        <w:rPr>
          <w:rFonts w:hint="eastAsia" w:ascii="文星黑体" w:hAnsi="宋体" w:eastAsia="文星黑体"/>
          <w:spacing w:val="-10"/>
        </w:rPr>
        <w:t>二、行政审批改革任务落实情况</w:t>
      </w:r>
    </w:p>
    <w:p>
      <w:pPr>
        <w:pStyle w:val="11"/>
        <w:spacing w:line="580" w:lineRule="exact"/>
        <w:ind w:firstLine="630"/>
        <w:rPr>
          <w:rFonts w:hint="eastAsia" w:ascii="文星仿宋" w:hAnsi="宋体" w:eastAsia="文星仿宋"/>
          <w:lang w:val="en-US" w:eastAsia="zh-CN"/>
        </w:rPr>
      </w:pPr>
      <w:r>
        <w:rPr>
          <w:rFonts w:hint="eastAsia" w:ascii="文星仿宋" w:hAnsi="宋体" w:eastAsia="文星仿宋"/>
          <w:b/>
        </w:rPr>
        <w:t>（一）落实调整、取消行政审批事项。</w:t>
      </w:r>
      <w:r>
        <w:rPr>
          <w:rFonts w:hint="eastAsia" w:ascii="文星仿宋" w:hAnsi="宋体" w:eastAsia="文星仿宋"/>
        </w:rPr>
        <w:t>结合《广东省人民政府关于取消和调整实施一批省级权责清单事项的决定》（粤府﹝2020﹞1号）和《广东省人民政府关于调整实施一批省级权责清单事项的决定》（粤府令第270号）文件要求，</w:t>
      </w:r>
      <w:r>
        <w:rPr>
          <w:rFonts w:hint="eastAsia" w:ascii="文星仿宋" w:hAnsi="宋体" w:eastAsia="文星仿宋"/>
          <w:lang w:eastAsia="zh-CN"/>
        </w:rPr>
        <w:t>对省民族宗教委权责清单委托事项</w:t>
      </w:r>
      <w:r>
        <w:rPr>
          <w:rFonts w:hint="eastAsia" w:ascii="文星仿宋" w:hAnsi="宋体" w:eastAsia="文星仿宋"/>
          <w:lang w:val="en-US" w:eastAsia="zh-CN"/>
        </w:rPr>
        <w:t>6项，重心下移事项7项，整合事项3项，移出权责清单事项4项进行了调整，并及时进行公布、规范。</w:t>
      </w:r>
    </w:p>
    <w:p>
      <w:pPr>
        <w:pStyle w:val="11"/>
        <w:spacing w:line="580" w:lineRule="exact"/>
        <w:ind w:firstLine="630"/>
        <w:rPr>
          <w:rFonts w:hint="eastAsia" w:ascii="文星仿宋" w:hAnsi="宋体" w:eastAsia="文星仿宋"/>
          <w:lang w:eastAsia="zh-CN"/>
        </w:rPr>
      </w:pPr>
      <w:r>
        <w:rPr>
          <w:rFonts w:hint="eastAsia" w:ascii="文星仿宋" w:hAnsi="宋体" w:eastAsia="文星仿宋"/>
          <w:b/>
        </w:rPr>
        <w:t>（二）调整完善权责清单工作情况。</w:t>
      </w:r>
      <w:r>
        <w:rPr>
          <w:rFonts w:hint="eastAsia" w:ascii="文星仿宋" w:hAnsi="宋体" w:eastAsia="文星仿宋"/>
        </w:rPr>
        <w:t>2020年度</w:t>
      </w:r>
      <w:r>
        <w:rPr>
          <w:rFonts w:hint="eastAsia" w:ascii="文星仿宋" w:hAnsi="宋体" w:eastAsia="文星仿宋"/>
          <w:lang w:eastAsia="zh-CN"/>
        </w:rPr>
        <w:t>我单位重新梳理政务服务事项，针对存在问题的政务服务事项进行自查整改，及时完善、规范权责清单。</w:t>
      </w:r>
    </w:p>
    <w:p>
      <w:pPr>
        <w:pStyle w:val="11"/>
        <w:spacing w:line="580" w:lineRule="exact"/>
        <w:ind w:firstLine="630"/>
        <w:rPr>
          <w:rFonts w:ascii="仿宋" w:hAnsi="仿宋" w:eastAsia="仿宋" w:cs="仿宋"/>
        </w:rPr>
      </w:pPr>
      <w:r>
        <w:rPr>
          <w:rFonts w:hint="eastAsia" w:ascii="文星黑体" w:hAnsi="宋体" w:eastAsia="文星黑体"/>
          <w:spacing w:val="-10"/>
        </w:rPr>
        <w:t>三、</w:t>
      </w:r>
      <w:r>
        <w:rPr>
          <w:rFonts w:hint="eastAsia" w:ascii="文星黑体" w:hAnsi="宋体" w:eastAsia="文星黑体"/>
        </w:rPr>
        <w:t>政务服务改革任务落实和方式创新情况</w:t>
      </w:r>
    </w:p>
    <w:p>
      <w:pPr>
        <w:spacing w:line="580" w:lineRule="exact"/>
        <w:ind w:firstLine="630"/>
        <w:rPr>
          <w:rFonts w:ascii="文星仿宋" w:hAnsi="宋体" w:eastAsia="文星仿宋"/>
        </w:rPr>
      </w:pPr>
      <w:r>
        <w:rPr>
          <w:rFonts w:hint="eastAsia" w:ascii="文星仿宋" w:hAnsi="宋体" w:eastAsia="文星仿宋"/>
          <w:b/>
        </w:rPr>
        <w:t>创新服务制度和优化办理流程情况。</w:t>
      </w:r>
      <w:r>
        <w:rPr>
          <w:rFonts w:hint="eastAsia" w:ascii="文星仿宋" w:hAnsi="宋体" w:eastAsia="文星仿宋"/>
        </w:rPr>
        <w:t>结合《梅州市深入推进审批服务便民化工作方案（2019—2020年）的通知》（梅市府办〔2019〕8号）的要求，</w:t>
      </w:r>
      <w:r>
        <w:rPr>
          <w:rFonts w:hint="eastAsia" w:ascii="文星仿宋" w:hAnsi="宋体" w:eastAsia="文星仿宋"/>
          <w:lang w:eastAsia="zh-CN"/>
        </w:rPr>
        <w:t>我局做好两减一即（减时间、减跑动，即办件）工作，</w:t>
      </w:r>
      <w:r>
        <w:rPr>
          <w:rFonts w:hint="eastAsia" w:ascii="文星仿宋" w:hAnsi="宋体" w:eastAsia="文星仿宋"/>
          <w:lang w:val="en-US" w:eastAsia="zh-CN"/>
        </w:rPr>
        <w:t>20项行政许可事项有18项实现“马上办”，其余2项承诺时限压缩为3天。</w:t>
      </w:r>
    </w:p>
    <w:p>
      <w:pPr>
        <w:spacing w:line="600" w:lineRule="exact"/>
        <w:ind w:firstLine="630"/>
        <w:rPr>
          <w:rFonts w:ascii="文星仿宋" w:hAnsi="宋体" w:eastAsia="文星仿宋"/>
        </w:rPr>
      </w:pPr>
    </w:p>
    <w:p>
      <w:pPr>
        <w:spacing w:line="600" w:lineRule="exact"/>
        <w:ind w:firstLine="630"/>
        <w:rPr>
          <w:rFonts w:ascii="文星仿宋" w:hAnsi="宋体" w:eastAsia="文星仿宋"/>
        </w:rPr>
      </w:pPr>
    </w:p>
    <w:p>
      <w:pPr>
        <w:spacing w:line="600" w:lineRule="exact"/>
        <w:ind w:firstLine="630"/>
        <w:rPr>
          <w:rFonts w:ascii="文星仿宋" w:hAnsi="宋体" w:eastAsia="文星仿宋"/>
        </w:rPr>
      </w:pPr>
    </w:p>
    <w:p>
      <w:pPr>
        <w:autoSpaceDN w:val="0"/>
        <w:spacing w:line="500" w:lineRule="exact"/>
        <w:jc w:val="right"/>
        <w:rPr>
          <w:rFonts w:hint="eastAsia" w:ascii="仿宋" w:hAnsi="仿宋" w:eastAsia="仿宋" w:cs="仿宋"/>
          <w:spacing w:val="3"/>
        </w:rPr>
      </w:pPr>
      <w:r>
        <w:rPr>
          <w:rFonts w:hint="eastAsia" w:ascii="仿宋" w:hAnsi="仿宋" w:eastAsia="仿宋" w:cs="仿宋"/>
          <w:spacing w:val="3"/>
          <w:lang w:eastAsia="zh-CN"/>
        </w:rPr>
        <w:t>梅州市民族宗教事务局</w:t>
      </w:r>
      <w:r>
        <w:rPr>
          <w:rFonts w:hint="eastAsia" w:ascii="仿宋" w:hAnsi="仿宋" w:eastAsia="仿宋" w:cs="仿宋"/>
          <w:spacing w:val="3"/>
        </w:rPr>
        <w:t>　　　　　　　　</w:t>
      </w:r>
    </w:p>
    <w:p>
      <w:pPr>
        <w:autoSpaceDN w:val="0"/>
        <w:spacing w:line="500" w:lineRule="exact"/>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                                  </w:t>
      </w:r>
      <w:r>
        <w:rPr>
          <w:rFonts w:hint="eastAsia" w:ascii="仿宋" w:hAnsi="仿宋" w:eastAsia="仿宋" w:cs="仿宋"/>
          <w:spacing w:val="3"/>
        </w:rPr>
        <w:t>2021年</w:t>
      </w:r>
      <w:r>
        <w:rPr>
          <w:rFonts w:hint="eastAsia" w:ascii="仿宋" w:hAnsi="仿宋" w:eastAsia="仿宋" w:cs="仿宋"/>
          <w:spacing w:val="3"/>
          <w:lang w:val="en-US" w:eastAsia="zh-CN"/>
        </w:rPr>
        <w:t>5</w:t>
      </w:r>
      <w:r>
        <w:rPr>
          <w:rFonts w:hint="eastAsia" w:ascii="仿宋" w:hAnsi="仿宋" w:eastAsia="仿宋" w:cs="仿宋"/>
          <w:spacing w:val="3"/>
        </w:rPr>
        <w:t>月</w:t>
      </w:r>
      <w:r>
        <w:rPr>
          <w:rFonts w:hint="eastAsia" w:ascii="仿宋" w:hAnsi="仿宋" w:eastAsia="仿宋" w:cs="仿宋"/>
          <w:spacing w:val="3"/>
          <w:lang w:val="en-US" w:eastAsia="zh-CN"/>
        </w:rPr>
        <w:t>26</w:t>
      </w:r>
      <w:r>
        <w:rPr>
          <w:rFonts w:hint="eastAsia" w:ascii="仿宋" w:hAnsi="仿宋" w:eastAsia="仿宋" w:cs="仿宋"/>
          <w:spacing w:val="3"/>
        </w:rPr>
        <w:t>日</w:t>
      </w:r>
      <w:r>
        <w:rPr>
          <w:rFonts w:hint="eastAsia" w:ascii="仿宋" w:hAnsi="仿宋" w:eastAsia="仿宋" w:cs="仿宋"/>
          <w:spacing w:val="3"/>
          <w:lang w:val="en-US" w:eastAsia="zh-CN"/>
        </w:rPr>
        <w:t xml:space="preserve">             </w:t>
      </w:r>
    </w:p>
    <w:p>
      <w:pPr>
        <w:spacing w:line="600" w:lineRule="exact"/>
        <w:ind w:firstLine="630"/>
        <w:rPr>
          <w:rFonts w:ascii="文星仿宋" w:hAnsi="宋体" w:eastAsia="文星仿宋"/>
        </w:rPr>
      </w:pPr>
    </w:p>
    <w:sectPr>
      <w:headerReference r:id="rId3" w:type="default"/>
      <w:pgSz w:w="11906" w:h="16838"/>
      <w:pgMar w:top="2211" w:right="147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文星楷体">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3CDA"/>
    <w:rsid w:val="00005902"/>
    <w:rsid w:val="00021F5A"/>
    <w:rsid w:val="00036D47"/>
    <w:rsid w:val="000718CA"/>
    <w:rsid w:val="00077CEF"/>
    <w:rsid w:val="000830CC"/>
    <w:rsid w:val="000C20D4"/>
    <w:rsid w:val="000C332D"/>
    <w:rsid w:val="000C5D28"/>
    <w:rsid w:val="000F7312"/>
    <w:rsid w:val="00114071"/>
    <w:rsid w:val="00124159"/>
    <w:rsid w:val="001276D3"/>
    <w:rsid w:val="00130650"/>
    <w:rsid w:val="001834BD"/>
    <w:rsid w:val="00190EAC"/>
    <w:rsid w:val="001E0B6B"/>
    <w:rsid w:val="001E124E"/>
    <w:rsid w:val="001E7F7B"/>
    <w:rsid w:val="001F0E39"/>
    <w:rsid w:val="00207A02"/>
    <w:rsid w:val="00220494"/>
    <w:rsid w:val="00224E06"/>
    <w:rsid w:val="002260CE"/>
    <w:rsid w:val="00240E65"/>
    <w:rsid w:val="00243B80"/>
    <w:rsid w:val="0025250A"/>
    <w:rsid w:val="0027582E"/>
    <w:rsid w:val="00280533"/>
    <w:rsid w:val="00292AF7"/>
    <w:rsid w:val="002A272D"/>
    <w:rsid w:val="002D0CF9"/>
    <w:rsid w:val="002D4881"/>
    <w:rsid w:val="003373ED"/>
    <w:rsid w:val="00345E23"/>
    <w:rsid w:val="00345FB6"/>
    <w:rsid w:val="00353F9E"/>
    <w:rsid w:val="003726F1"/>
    <w:rsid w:val="00387294"/>
    <w:rsid w:val="004116B1"/>
    <w:rsid w:val="00415229"/>
    <w:rsid w:val="004406BA"/>
    <w:rsid w:val="004501F3"/>
    <w:rsid w:val="004507CD"/>
    <w:rsid w:val="00487B33"/>
    <w:rsid w:val="004C055B"/>
    <w:rsid w:val="004C2968"/>
    <w:rsid w:val="004C400C"/>
    <w:rsid w:val="00503DF8"/>
    <w:rsid w:val="0051185A"/>
    <w:rsid w:val="005364E9"/>
    <w:rsid w:val="005A0CB4"/>
    <w:rsid w:val="005E35C8"/>
    <w:rsid w:val="0061664C"/>
    <w:rsid w:val="006224CE"/>
    <w:rsid w:val="006504E7"/>
    <w:rsid w:val="00667023"/>
    <w:rsid w:val="0067740C"/>
    <w:rsid w:val="006E02E3"/>
    <w:rsid w:val="006E6A95"/>
    <w:rsid w:val="00705467"/>
    <w:rsid w:val="00705A86"/>
    <w:rsid w:val="00717735"/>
    <w:rsid w:val="00722520"/>
    <w:rsid w:val="007275AD"/>
    <w:rsid w:val="0073184D"/>
    <w:rsid w:val="0074268D"/>
    <w:rsid w:val="0076015B"/>
    <w:rsid w:val="00773CDA"/>
    <w:rsid w:val="007827A2"/>
    <w:rsid w:val="007875B6"/>
    <w:rsid w:val="007F301C"/>
    <w:rsid w:val="00811B03"/>
    <w:rsid w:val="00857398"/>
    <w:rsid w:val="00871EAA"/>
    <w:rsid w:val="008778CC"/>
    <w:rsid w:val="00887776"/>
    <w:rsid w:val="008A221E"/>
    <w:rsid w:val="008D5DF2"/>
    <w:rsid w:val="008D7346"/>
    <w:rsid w:val="008F6966"/>
    <w:rsid w:val="00917ED1"/>
    <w:rsid w:val="00946462"/>
    <w:rsid w:val="00950848"/>
    <w:rsid w:val="009A4FEA"/>
    <w:rsid w:val="009B3E38"/>
    <w:rsid w:val="009C3A0B"/>
    <w:rsid w:val="00A15819"/>
    <w:rsid w:val="00A31E4F"/>
    <w:rsid w:val="00A40DA1"/>
    <w:rsid w:val="00A66789"/>
    <w:rsid w:val="00A917BB"/>
    <w:rsid w:val="00A962EF"/>
    <w:rsid w:val="00AA25B1"/>
    <w:rsid w:val="00AB5B49"/>
    <w:rsid w:val="00B34433"/>
    <w:rsid w:val="00B3619B"/>
    <w:rsid w:val="00B50E65"/>
    <w:rsid w:val="00B6691B"/>
    <w:rsid w:val="00B75F01"/>
    <w:rsid w:val="00B80574"/>
    <w:rsid w:val="00B84554"/>
    <w:rsid w:val="00B93277"/>
    <w:rsid w:val="00BA50BA"/>
    <w:rsid w:val="00BE4F3F"/>
    <w:rsid w:val="00BE4FE7"/>
    <w:rsid w:val="00BF18D3"/>
    <w:rsid w:val="00BF47B4"/>
    <w:rsid w:val="00BF77F6"/>
    <w:rsid w:val="00C1090D"/>
    <w:rsid w:val="00C12253"/>
    <w:rsid w:val="00C1378B"/>
    <w:rsid w:val="00C32398"/>
    <w:rsid w:val="00C50A8C"/>
    <w:rsid w:val="00C55F55"/>
    <w:rsid w:val="00C641A0"/>
    <w:rsid w:val="00C91C5B"/>
    <w:rsid w:val="00CB0480"/>
    <w:rsid w:val="00CC4DAB"/>
    <w:rsid w:val="00CF20B6"/>
    <w:rsid w:val="00D0544E"/>
    <w:rsid w:val="00D11166"/>
    <w:rsid w:val="00D13E3A"/>
    <w:rsid w:val="00D20948"/>
    <w:rsid w:val="00D3202C"/>
    <w:rsid w:val="00D43274"/>
    <w:rsid w:val="00D507F9"/>
    <w:rsid w:val="00D74A13"/>
    <w:rsid w:val="00DB0607"/>
    <w:rsid w:val="00DB17C3"/>
    <w:rsid w:val="00DE22E0"/>
    <w:rsid w:val="00DE44FD"/>
    <w:rsid w:val="00DE7BEA"/>
    <w:rsid w:val="00DF3323"/>
    <w:rsid w:val="00E020F6"/>
    <w:rsid w:val="00E07089"/>
    <w:rsid w:val="00E205A4"/>
    <w:rsid w:val="00E76169"/>
    <w:rsid w:val="00E8512C"/>
    <w:rsid w:val="00E93396"/>
    <w:rsid w:val="00EB4DDB"/>
    <w:rsid w:val="00EE4F3B"/>
    <w:rsid w:val="00EF529C"/>
    <w:rsid w:val="00F36BB8"/>
    <w:rsid w:val="00F51DE1"/>
    <w:rsid w:val="00F71AB8"/>
    <w:rsid w:val="00F9051F"/>
    <w:rsid w:val="00F94E8C"/>
    <w:rsid w:val="00FB49A8"/>
    <w:rsid w:val="00FB7FBD"/>
    <w:rsid w:val="084F01C2"/>
    <w:rsid w:val="16735DB0"/>
    <w:rsid w:val="16AB0984"/>
    <w:rsid w:val="1F4553A0"/>
    <w:rsid w:val="34795119"/>
    <w:rsid w:val="46026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10"/>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spacing w:val="0"/>
      <w:kern w:val="0"/>
      <w:sz w:val="24"/>
      <w:szCs w:val="24"/>
    </w:rPr>
  </w:style>
  <w:style w:type="character" w:customStyle="1" w:styleId="8">
    <w:name w:val="页眉 Char"/>
    <w:basedOn w:val="7"/>
    <w:link w:val="4"/>
    <w:uiPriority w:val="99"/>
    <w:rPr>
      <w:rFonts w:ascii="仿宋_GB2312" w:hAnsi="Times New Roman" w:eastAsia="仿宋_GB2312" w:cs="Times New Roman"/>
      <w:spacing w:val="-10"/>
      <w:sz w:val="18"/>
      <w:szCs w:val="18"/>
    </w:rPr>
  </w:style>
  <w:style w:type="character" w:customStyle="1" w:styleId="9">
    <w:name w:val="页脚 Char"/>
    <w:basedOn w:val="7"/>
    <w:link w:val="3"/>
    <w:uiPriority w:val="99"/>
    <w:rPr>
      <w:rFonts w:ascii="仿宋_GB2312" w:hAnsi="Times New Roman" w:eastAsia="仿宋_GB2312" w:cs="Times New Roman"/>
      <w:spacing w:val="-10"/>
      <w:sz w:val="18"/>
      <w:szCs w:val="18"/>
    </w:rPr>
  </w:style>
  <w:style w:type="character" w:customStyle="1" w:styleId="10">
    <w:name w:val="批注框文本 Char"/>
    <w:basedOn w:val="7"/>
    <w:link w:val="2"/>
    <w:semiHidden/>
    <w:uiPriority w:val="99"/>
    <w:rPr>
      <w:rFonts w:ascii="仿宋_GB2312" w:hAnsi="Times New Roman" w:eastAsia="仿宋_GB2312" w:cs="Times New Roman"/>
      <w:spacing w:val="-10"/>
      <w:sz w:val="18"/>
      <w:szCs w:val="18"/>
    </w:rPr>
  </w:style>
  <w:style w:type="paragraph" w:customStyle="1" w:styleId="11">
    <w:name w:val="正文 New New New New New New"/>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3BDEC-0CEC-4743-8D6D-D3AB4E996220}">
  <ds:schemaRefs/>
</ds:datastoreItem>
</file>

<file path=docProps/app.xml><?xml version="1.0" encoding="utf-8"?>
<Properties xmlns="http://schemas.openxmlformats.org/officeDocument/2006/extended-properties" xmlns:vt="http://schemas.openxmlformats.org/officeDocument/2006/docPropsVTypes">
  <Template>Normal</Template>
  <Company>wang</Company>
  <Pages>3</Pages>
  <Words>170</Words>
  <Characters>973</Characters>
  <Lines>8</Lines>
  <Paragraphs>2</Paragraphs>
  <TotalTime>4</TotalTime>
  <ScaleCrop>false</ScaleCrop>
  <LinksUpToDate>false</LinksUpToDate>
  <CharactersWithSpaces>1141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2017-02-04T03:48:00Z</dcterms:created>
  <dc:creator>Microsoft.com</dc:creator>
  <cp:lastModifiedBy>Administrator</cp:lastModifiedBy>
  <cp:lastPrinted>2021-05-26T09:04:00Z</cp:lastPrinted>
  <dcterms:modified xsi:type="dcterms:W3CDTF">2021-05-27T00:31:50Z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