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76" w:rsidRPr="00BB51F2" w:rsidRDefault="00371413" w:rsidP="00BB51F2">
      <w:pPr>
        <w:jc w:val="left"/>
        <w:rPr>
          <w:rFonts w:eastAsiaTheme="minorEastAsia"/>
          <w:b/>
          <w:bCs/>
          <w:sz w:val="28"/>
          <w:szCs w:val="28"/>
        </w:rPr>
      </w:pPr>
      <w:r w:rsidRPr="00BB51F2">
        <w:rPr>
          <w:rFonts w:eastAsiaTheme="minorEastAsia" w:hint="eastAsia"/>
          <w:b/>
          <w:bCs/>
          <w:sz w:val="28"/>
          <w:szCs w:val="28"/>
        </w:rPr>
        <w:t>附件</w:t>
      </w:r>
      <w:r w:rsidR="004C2BE5" w:rsidRPr="00BB51F2">
        <w:rPr>
          <w:rFonts w:eastAsiaTheme="minorEastAsia" w:hint="eastAsia"/>
          <w:b/>
          <w:bCs/>
          <w:sz w:val="28"/>
          <w:szCs w:val="28"/>
        </w:rPr>
        <w:t>2</w:t>
      </w:r>
      <w:r w:rsidR="00BB51F2">
        <w:rPr>
          <w:rFonts w:eastAsiaTheme="minorEastAsia" w:hint="eastAsia"/>
          <w:b/>
          <w:bCs/>
          <w:sz w:val="28"/>
          <w:szCs w:val="28"/>
        </w:rPr>
        <w:t>：</w:t>
      </w:r>
    </w:p>
    <w:p w:rsidR="00743976" w:rsidRPr="00BB51F2" w:rsidRDefault="00371413">
      <w:pPr>
        <w:spacing w:line="0" w:lineRule="atLeast"/>
        <w:jc w:val="center"/>
        <w:rPr>
          <w:rFonts w:eastAsiaTheme="minorEastAsia" w:hint="eastAsia"/>
          <w:b/>
          <w:bCs/>
          <w:szCs w:val="32"/>
        </w:rPr>
      </w:pPr>
      <w:r w:rsidRPr="00BB51F2">
        <w:rPr>
          <w:rFonts w:eastAsiaTheme="minorEastAsia" w:hint="eastAsia"/>
          <w:b/>
          <w:bCs/>
          <w:szCs w:val="32"/>
        </w:rPr>
        <w:t>村卫生站基本设置构成及基本服务功能</w:t>
      </w:r>
    </w:p>
    <w:p w:rsidR="004C2BE5" w:rsidRPr="004C2BE5" w:rsidRDefault="004C2BE5">
      <w:pPr>
        <w:spacing w:line="0" w:lineRule="atLeast"/>
        <w:jc w:val="center"/>
        <w:rPr>
          <w:rFonts w:asciiTheme="minorEastAsia" w:eastAsiaTheme="minorEastAsia" w:hAnsiTheme="minorEastAsia" w:cs="方正小标宋简体"/>
          <w:bCs/>
          <w:color w:val="000000"/>
          <w:sz w:val="44"/>
          <w:szCs w:val="44"/>
        </w:rPr>
      </w:pPr>
    </w:p>
    <w:tbl>
      <w:tblPr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1701"/>
        <w:gridCol w:w="11198"/>
      </w:tblGrid>
      <w:tr w:rsidR="00743976" w:rsidTr="00BB51F2">
        <w:trPr>
          <w:trHeight w:val="655"/>
          <w:jc w:val="center"/>
        </w:trPr>
        <w:tc>
          <w:tcPr>
            <w:tcW w:w="1928" w:type="dxa"/>
            <w:vMerge w:val="restart"/>
            <w:vAlign w:val="center"/>
          </w:tcPr>
          <w:p w:rsidR="00743976" w:rsidRDefault="0037141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基本设置与构成</w:t>
            </w:r>
          </w:p>
        </w:tc>
        <w:tc>
          <w:tcPr>
            <w:tcW w:w="1701" w:type="dxa"/>
            <w:vAlign w:val="center"/>
          </w:tcPr>
          <w:p w:rsidR="00743976" w:rsidRDefault="0037141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业务用房</w:t>
            </w:r>
          </w:p>
        </w:tc>
        <w:tc>
          <w:tcPr>
            <w:tcW w:w="11198" w:type="dxa"/>
            <w:vAlign w:val="center"/>
          </w:tcPr>
          <w:p w:rsidR="00743976" w:rsidRDefault="00371413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．建筑面积不少于</w:t>
            </w: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仿宋_GB2312" w:hAnsi="宋体" w:hint="eastAsia"/>
                <w:sz w:val="24"/>
              </w:rPr>
              <w:t>平方米。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仿宋_GB2312" w:hAnsi="宋体" w:hint="eastAsia"/>
                <w:sz w:val="24"/>
              </w:rPr>
              <w:t>．至少设有诊断室、治疗室、药房、公共卫生服务室，每室必须独立。</w:t>
            </w:r>
          </w:p>
        </w:tc>
      </w:tr>
      <w:tr w:rsidR="00743976" w:rsidTr="00BB51F2">
        <w:trPr>
          <w:trHeight w:val="1757"/>
          <w:jc w:val="center"/>
        </w:trPr>
        <w:tc>
          <w:tcPr>
            <w:tcW w:w="1928" w:type="dxa"/>
            <w:vMerge/>
            <w:vAlign w:val="center"/>
          </w:tcPr>
          <w:p w:rsidR="00743976" w:rsidRDefault="00743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43976" w:rsidRDefault="0037141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基本设备</w:t>
            </w:r>
          </w:p>
        </w:tc>
        <w:tc>
          <w:tcPr>
            <w:tcW w:w="11198" w:type="dxa"/>
            <w:vAlign w:val="center"/>
          </w:tcPr>
          <w:p w:rsidR="00743976" w:rsidRDefault="00371413">
            <w:pPr>
              <w:spacing w:line="360" w:lineRule="exact"/>
              <w:ind w:left="360" w:hangingChars="150" w:hanging="360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．至少拥有以下基本设备：听诊器、血压计、体温计、身高体重称、诊察床、诊察桌、出诊箱、药品柜、换药器材、紫外线灯、污物筒、资料柜、简易高压灭菌设备、灭火器、中医药诊疗设备一批等。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仿宋_GB2312" w:hAnsi="宋体" w:hint="eastAsia"/>
                <w:sz w:val="24"/>
              </w:rPr>
              <w:t>．有与开展的诊疗科目相应的其它设备。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．设有健康宣传栏。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仿宋_GB2312" w:hAnsi="宋体" w:hint="eastAsia"/>
                <w:sz w:val="24"/>
              </w:rPr>
              <w:t>．具备输液条件的，配备输液器材、输液椅、氧气瓶、观察床等。</w:t>
            </w:r>
          </w:p>
        </w:tc>
      </w:tr>
      <w:tr w:rsidR="00743976" w:rsidTr="00BB51F2">
        <w:trPr>
          <w:jc w:val="center"/>
        </w:trPr>
        <w:tc>
          <w:tcPr>
            <w:tcW w:w="1928" w:type="dxa"/>
            <w:vMerge w:val="restart"/>
            <w:vAlign w:val="center"/>
          </w:tcPr>
          <w:p w:rsidR="00743976" w:rsidRDefault="0037141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基本服务功能</w:t>
            </w:r>
          </w:p>
        </w:tc>
        <w:tc>
          <w:tcPr>
            <w:tcW w:w="1701" w:type="dxa"/>
            <w:vAlign w:val="center"/>
          </w:tcPr>
          <w:p w:rsidR="00743976" w:rsidRDefault="0037141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iCs/>
                <w:sz w:val="24"/>
              </w:rPr>
              <w:t>公共卫生服务</w:t>
            </w:r>
          </w:p>
        </w:tc>
        <w:tc>
          <w:tcPr>
            <w:tcW w:w="11198" w:type="dxa"/>
            <w:vAlign w:val="center"/>
          </w:tcPr>
          <w:p w:rsidR="00743976" w:rsidRDefault="00371413">
            <w:pPr>
              <w:spacing w:line="360" w:lineRule="exact"/>
              <w:ind w:left="360" w:hangingChars="150" w:hanging="360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1</w:t>
            </w:r>
            <w:r>
              <w:rPr>
                <w:rFonts w:ascii="仿宋_GB2312" w:hAnsi="宋体" w:hint="eastAsia"/>
                <w:iCs/>
                <w:sz w:val="24"/>
              </w:rPr>
              <w:t>．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依法及时、准确、规范报告法定传染病疫情及群体性不明原因疾病、食物中毒等突发性公共卫生事件。积极协助处理突发性公共卫生事件及灾后消杀工作。</w:t>
            </w:r>
          </w:p>
          <w:p w:rsidR="00743976" w:rsidRDefault="00371413">
            <w:pPr>
              <w:spacing w:line="360" w:lineRule="exact"/>
              <w:ind w:left="360" w:hangingChars="150" w:hanging="360"/>
              <w:rPr>
                <w:rFonts w:ascii="仿宋_GB2312" w:hAnsi="宋体" w:cs="仿宋_GB2312"/>
                <w:kern w:val="0"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2</w:t>
            </w:r>
            <w:r>
              <w:rPr>
                <w:rFonts w:ascii="仿宋_GB2312" w:hAnsi="宋体" w:hint="eastAsia"/>
                <w:iCs/>
                <w:sz w:val="24"/>
              </w:rPr>
              <w:t>．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协助卫生院开展应急接种、查漏补种和常规预防接种等工作。计划免疫基础资料准确，每月向卫生院报告。</w:t>
            </w:r>
          </w:p>
          <w:p w:rsidR="00743976" w:rsidRDefault="00371413">
            <w:pPr>
              <w:spacing w:line="360" w:lineRule="exact"/>
              <w:ind w:left="360" w:hangingChars="150" w:hanging="360"/>
              <w:rPr>
                <w:rFonts w:ascii="仿宋_GB2312" w:hAnsi="宋体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．协助开展城乡居民健康档案管理、健康教育、预防接种、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０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～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６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岁儿童健康管理、孕产妇健康管理、老年人健康管理、高血压患者健康管理、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２</w:t>
            </w:r>
            <w:r>
              <w:rPr>
                <w:rFonts w:ascii="仿宋_GB2312" w:hAnsi="宋体" w:cs="仿宋_GB2312" w:hint="eastAsia"/>
                <w:kern w:val="0"/>
                <w:sz w:val="24"/>
              </w:rPr>
              <w:t>型糖尿病患者健康管理、重性精神疾病患者管理、中医药健康管理、结核病患者健康管理、卫生监督协管。</w:t>
            </w:r>
          </w:p>
        </w:tc>
      </w:tr>
      <w:tr w:rsidR="00743976" w:rsidTr="00BB51F2">
        <w:trPr>
          <w:trHeight w:val="2675"/>
          <w:jc w:val="center"/>
        </w:trPr>
        <w:tc>
          <w:tcPr>
            <w:tcW w:w="1928" w:type="dxa"/>
            <w:vMerge/>
            <w:vAlign w:val="center"/>
          </w:tcPr>
          <w:p w:rsidR="00743976" w:rsidRDefault="0074397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43976" w:rsidRDefault="0037141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</w:rPr>
              <w:t>基本医疗服务</w:t>
            </w:r>
          </w:p>
        </w:tc>
        <w:tc>
          <w:tcPr>
            <w:tcW w:w="11198" w:type="dxa"/>
            <w:vAlign w:val="center"/>
          </w:tcPr>
          <w:p w:rsidR="00743976" w:rsidRDefault="00371413">
            <w:pPr>
              <w:spacing w:line="360" w:lineRule="exact"/>
              <w:rPr>
                <w:rFonts w:ascii="仿宋_GB2312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1</w:t>
            </w:r>
            <w:r>
              <w:rPr>
                <w:rFonts w:ascii="仿宋_GB2312" w:hAnsi="宋体" w:hint="eastAsia"/>
                <w:iCs/>
                <w:sz w:val="24"/>
              </w:rPr>
              <w:t>．依法执业，无超范围开展医疗技术服务。</w:t>
            </w:r>
          </w:p>
          <w:p w:rsidR="00743976" w:rsidRDefault="00371413">
            <w:pPr>
              <w:spacing w:line="360" w:lineRule="exact"/>
              <w:ind w:left="360" w:hangingChars="150" w:hanging="360"/>
              <w:rPr>
                <w:rFonts w:ascii="仿宋_GB2312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2</w:t>
            </w:r>
            <w:r>
              <w:rPr>
                <w:rFonts w:ascii="仿宋_GB2312" w:hAnsi="宋体" w:hint="eastAsia"/>
                <w:iCs/>
                <w:sz w:val="24"/>
              </w:rPr>
              <w:t>．有巡诊、诊疗登记、消毒隔离、医疗查对、药械使用和保管、医疗差错与事故登记等制度。有农村卫生站诊疗常规。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3</w:t>
            </w:r>
            <w:r>
              <w:rPr>
                <w:rFonts w:ascii="仿宋_GB2312" w:hAnsi="宋体" w:hint="eastAsia"/>
                <w:iCs/>
                <w:sz w:val="24"/>
              </w:rPr>
              <w:t>．门诊日志和病历登记清楚、处方规范。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4</w:t>
            </w:r>
            <w:r>
              <w:rPr>
                <w:rFonts w:ascii="仿宋_GB2312" w:hAnsi="宋体" w:hint="eastAsia"/>
                <w:iCs/>
                <w:sz w:val="24"/>
              </w:rPr>
              <w:t>．严格执行无菌操作，用后物品按规范消毒、毁型。按要求处置医疗废物。</w:t>
            </w:r>
          </w:p>
          <w:p w:rsidR="00743976" w:rsidRDefault="00371413">
            <w:pPr>
              <w:spacing w:line="360" w:lineRule="exact"/>
              <w:ind w:left="360" w:hangingChars="150" w:hanging="360"/>
              <w:rPr>
                <w:rFonts w:ascii="仿宋_GB2312" w:hAnsi="宋体"/>
                <w:iCs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5</w:t>
            </w:r>
            <w:r>
              <w:rPr>
                <w:rFonts w:ascii="仿宋_GB2312" w:hAnsi="宋体" w:hint="eastAsia"/>
                <w:iCs/>
                <w:sz w:val="24"/>
              </w:rPr>
              <w:t>．必须参加中医药适宜技术培训，村卫生站医生能应用毫针、艾</w:t>
            </w:r>
            <w:proofErr w:type="gramStart"/>
            <w:r>
              <w:rPr>
                <w:rFonts w:ascii="仿宋_GB2312" w:hAnsi="宋体" w:hint="eastAsia"/>
                <w:iCs/>
                <w:sz w:val="24"/>
              </w:rPr>
              <w:t>灸</w:t>
            </w:r>
            <w:proofErr w:type="gramEnd"/>
            <w:r>
              <w:rPr>
                <w:rFonts w:ascii="仿宋_GB2312" w:hAnsi="宋体" w:hint="eastAsia"/>
                <w:iCs/>
                <w:sz w:val="24"/>
              </w:rPr>
              <w:t>、拔罐、刮痧、穴位贴敷、耳压、熏洗等其中</w:t>
            </w:r>
            <w:r>
              <w:rPr>
                <w:rFonts w:ascii="宋体" w:hAnsi="宋体" w:hint="eastAsia"/>
                <w:iCs/>
                <w:sz w:val="24"/>
              </w:rPr>
              <w:t>6</w:t>
            </w:r>
            <w:r>
              <w:rPr>
                <w:rFonts w:ascii="仿宋_GB2312" w:hAnsi="宋体" w:hint="eastAsia"/>
                <w:iCs/>
                <w:sz w:val="24"/>
              </w:rPr>
              <w:t>项以上中医药适宜技术。</w:t>
            </w:r>
          </w:p>
          <w:p w:rsidR="00743976" w:rsidRDefault="00371413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iCs/>
                <w:sz w:val="24"/>
              </w:rPr>
              <w:t>6</w:t>
            </w:r>
            <w:r>
              <w:rPr>
                <w:rFonts w:ascii="仿宋_GB2312" w:hAnsi="宋体" w:hint="eastAsia"/>
                <w:iCs/>
                <w:sz w:val="24"/>
              </w:rPr>
              <w:t>．配备使用国家基本药物，使用的药物和医疗器械必须有三证。</w:t>
            </w:r>
          </w:p>
        </w:tc>
      </w:tr>
    </w:tbl>
    <w:p w:rsidR="00743976" w:rsidRDefault="00743976">
      <w:bookmarkStart w:id="0" w:name="_GoBack"/>
      <w:bookmarkEnd w:id="0"/>
    </w:p>
    <w:sectPr w:rsidR="00743976" w:rsidSect="0074397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976"/>
    <w:rsid w:val="00371413"/>
    <w:rsid w:val="004C2BE5"/>
    <w:rsid w:val="00743976"/>
    <w:rsid w:val="00BB51F2"/>
    <w:rsid w:val="2CC8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97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4C2BE5"/>
    <w:rPr>
      <w:sz w:val="18"/>
      <w:szCs w:val="18"/>
    </w:rPr>
  </w:style>
  <w:style w:type="character" w:customStyle="1" w:styleId="Char">
    <w:name w:val="批注框文本 Char"/>
    <w:basedOn w:val="a0"/>
    <w:link w:val="a4"/>
    <w:rsid w:val="004C2BE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2016-05-31T01:22:00Z</cp:lastPrinted>
  <dcterms:created xsi:type="dcterms:W3CDTF">2014-10-29T12:08:00Z</dcterms:created>
  <dcterms:modified xsi:type="dcterms:W3CDTF">2016-05-31T01:38:00Z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