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711A" w:rsidRDefault="00EF711A">
      <w:pPr>
        <w:jc w:val="center"/>
        <w:rPr>
          <w:rFonts w:ascii="宋体"/>
          <w:sz w:val="36"/>
          <w:szCs w:val="36"/>
        </w:rPr>
      </w:pPr>
      <w:r>
        <w:rPr>
          <w:rFonts w:ascii="宋体" w:hAnsi="宋体"/>
          <w:b/>
          <w:sz w:val="36"/>
          <w:szCs w:val="36"/>
        </w:rPr>
        <w:t>2014</w:t>
      </w:r>
      <w:r>
        <w:rPr>
          <w:rFonts w:ascii="宋体" w:hAnsi="宋体" w:hint="eastAsia"/>
          <w:b/>
          <w:sz w:val="36"/>
          <w:szCs w:val="36"/>
        </w:rPr>
        <w:t>年梅州市艺术学校部门决算基本情况说明</w:t>
      </w:r>
    </w:p>
    <w:p w:rsidR="00EF711A" w:rsidRDefault="00EF711A" w:rsidP="001D1657">
      <w:pPr>
        <w:pStyle w:val="ListParagraph1"/>
        <w:numPr>
          <w:ilvl w:val="0"/>
          <w:numId w:val="1"/>
        </w:numPr>
        <w:spacing w:line="600" w:lineRule="exact"/>
        <w:ind w:left="0" w:firstLine="31680"/>
        <w:jc w:val="left"/>
        <w:rPr>
          <w:rFonts w:ascii="宋体" w:cs="宋体"/>
          <w:color w:val="000000"/>
          <w:sz w:val="28"/>
          <w:szCs w:val="28"/>
        </w:rPr>
      </w:pPr>
      <w:r>
        <w:rPr>
          <w:rFonts w:ascii="宋体" w:hAnsi="宋体" w:cs="宋体" w:hint="eastAsia"/>
          <w:color w:val="000000"/>
          <w:sz w:val="28"/>
          <w:szCs w:val="28"/>
        </w:rPr>
        <w:t>部门基本情况</w:t>
      </w:r>
    </w:p>
    <w:p w:rsidR="00EF711A" w:rsidRDefault="00EF711A">
      <w:pPr>
        <w:pStyle w:val="ListParagraph1"/>
        <w:numPr>
          <w:ilvl w:val="0"/>
          <w:numId w:val="2"/>
        </w:numPr>
        <w:spacing w:line="600" w:lineRule="exact"/>
        <w:ind w:firstLineChars="0"/>
        <w:jc w:val="left"/>
        <w:rPr>
          <w:rFonts w:ascii="宋体" w:cs="宋体"/>
          <w:color w:val="000000"/>
          <w:sz w:val="28"/>
          <w:szCs w:val="28"/>
        </w:rPr>
      </w:pPr>
      <w:r>
        <w:rPr>
          <w:rFonts w:ascii="宋体" w:hAnsi="宋体" w:cs="宋体" w:hint="eastAsia"/>
          <w:color w:val="000000"/>
          <w:sz w:val="28"/>
          <w:szCs w:val="28"/>
        </w:rPr>
        <w:t>部门机构设置、职能</w:t>
      </w:r>
    </w:p>
    <w:p w:rsidR="00EF711A" w:rsidRDefault="00EF711A">
      <w:pPr>
        <w:widowControl/>
        <w:shd w:val="clear" w:color="auto" w:fill="FFFFFF"/>
        <w:spacing w:before="300" w:after="225" w:line="360" w:lineRule="atLeast"/>
        <w:ind w:firstLine="420"/>
        <w:jc w:val="left"/>
        <w:rPr>
          <w:rFonts w:ascii="宋体" w:cs="宋体"/>
          <w:color w:val="000000"/>
          <w:sz w:val="28"/>
          <w:szCs w:val="28"/>
        </w:rPr>
      </w:pPr>
      <w:r>
        <w:rPr>
          <w:rFonts w:ascii="宋体" w:hAnsi="宋体" w:cs="宋体" w:hint="eastAsia"/>
          <w:color w:val="000000"/>
          <w:sz w:val="28"/>
          <w:szCs w:val="28"/>
        </w:rPr>
        <w:t>梅州市艺术学校成立于</w:t>
      </w:r>
      <w:r>
        <w:rPr>
          <w:rFonts w:ascii="宋体" w:hAnsi="宋体" w:cs="宋体"/>
          <w:color w:val="000000"/>
          <w:sz w:val="28"/>
          <w:szCs w:val="28"/>
        </w:rPr>
        <w:t>1973</w:t>
      </w:r>
      <w:r>
        <w:rPr>
          <w:rFonts w:ascii="宋体" w:hAnsi="宋体" w:cs="宋体" w:hint="eastAsia"/>
          <w:color w:val="000000"/>
          <w:sz w:val="28"/>
          <w:szCs w:val="28"/>
        </w:rPr>
        <w:t>年，是一所经广东省人民政府批准成立的梅州市唯一一所公办综合性普通中等艺术学校。</w:t>
      </w:r>
      <w:r>
        <w:rPr>
          <w:rFonts w:ascii="宋体" w:hAnsi="宋体" w:cs="宋体" w:hint="eastAsia"/>
          <w:color w:val="000000"/>
          <w:kern w:val="0"/>
          <w:sz w:val="28"/>
          <w:szCs w:val="28"/>
          <w:shd w:val="clear" w:color="auto" w:fill="FFFFFF"/>
        </w:rPr>
        <w:t>学校设有汉剧表演、山歌剧表演、器乐伴奏、音乐、舞蹈表演、幼儿教育等专业，与嘉应学院联办了音乐教育函授大专班，并成立了梅州市艺术培训中心。</w:t>
      </w:r>
    </w:p>
    <w:p w:rsidR="00EF711A" w:rsidRDefault="00EF711A">
      <w:pPr>
        <w:pStyle w:val="ListParagraph1"/>
        <w:numPr>
          <w:ilvl w:val="0"/>
          <w:numId w:val="2"/>
        </w:numPr>
        <w:spacing w:line="600" w:lineRule="exact"/>
        <w:ind w:firstLineChars="0"/>
        <w:jc w:val="left"/>
        <w:rPr>
          <w:rFonts w:ascii="宋体" w:cs="宋体"/>
          <w:color w:val="000000"/>
          <w:sz w:val="28"/>
          <w:szCs w:val="28"/>
        </w:rPr>
      </w:pPr>
      <w:r>
        <w:rPr>
          <w:rFonts w:ascii="宋体" w:hAnsi="宋体" w:cs="宋体" w:hint="eastAsia"/>
          <w:color w:val="000000"/>
          <w:sz w:val="28"/>
          <w:szCs w:val="28"/>
        </w:rPr>
        <w:t>人员构成情况</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hint="eastAsia"/>
          <w:color w:val="000000"/>
          <w:sz w:val="28"/>
          <w:szCs w:val="28"/>
        </w:rPr>
        <w:t>我校设有汉剧表演、山歌剧表演、音乐、舞蹈表演、幼儿教育等专业，学生</w:t>
      </w:r>
      <w:r>
        <w:rPr>
          <w:rFonts w:ascii="宋体" w:hAnsi="宋体" w:cs="宋体"/>
          <w:color w:val="000000"/>
          <w:sz w:val="28"/>
          <w:szCs w:val="28"/>
        </w:rPr>
        <w:t>600</w:t>
      </w:r>
      <w:r>
        <w:rPr>
          <w:rFonts w:ascii="宋体" w:hAnsi="宋体" w:cs="宋体" w:hint="eastAsia"/>
          <w:color w:val="000000"/>
          <w:sz w:val="28"/>
          <w:szCs w:val="28"/>
        </w:rPr>
        <w:t>人，教职员工编制</w:t>
      </w:r>
      <w:r>
        <w:rPr>
          <w:rFonts w:ascii="宋体" w:hAnsi="宋体" w:cs="宋体"/>
          <w:color w:val="000000"/>
          <w:sz w:val="28"/>
          <w:szCs w:val="28"/>
        </w:rPr>
        <w:t>56</w:t>
      </w:r>
      <w:r>
        <w:rPr>
          <w:rFonts w:ascii="宋体" w:hAnsi="宋体" w:cs="宋体" w:hint="eastAsia"/>
          <w:color w:val="000000"/>
          <w:sz w:val="28"/>
          <w:szCs w:val="28"/>
        </w:rPr>
        <w:t>人，实有在职人员</w:t>
      </w:r>
      <w:r>
        <w:rPr>
          <w:rFonts w:ascii="宋体" w:hAnsi="宋体" w:cs="宋体"/>
          <w:color w:val="000000"/>
          <w:sz w:val="28"/>
          <w:szCs w:val="28"/>
        </w:rPr>
        <w:t>52</w:t>
      </w:r>
      <w:r>
        <w:rPr>
          <w:rFonts w:ascii="宋体" w:hAnsi="宋体" w:cs="宋体" w:hint="eastAsia"/>
          <w:color w:val="000000"/>
          <w:sz w:val="28"/>
          <w:szCs w:val="28"/>
        </w:rPr>
        <w:t>人，退休人员</w:t>
      </w:r>
      <w:r>
        <w:rPr>
          <w:rFonts w:ascii="宋体" w:hAnsi="宋体" w:cs="宋体"/>
          <w:color w:val="000000"/>
          <w:sz w:val="28"/>
          <w:szCs w:val="28"/>
        </w:rPr>
        <w:t>31</w:t>
      </w:r>
      <w:r>
        <w:rPr>
          <w:rFonts w:ascii="宋体" w:hAnsi="宋体" w:cs="宋体" w:hint="eastAsia"/>
          <w:color w:val="000000"/>
          <w:sz w:val="28"/>
          <w:szCs w:val="28"/>
        </w:rPr>
        <w:t>人，属于全额拨款单位。</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hint="eastAsia"/>
          <w:color w:val="000000"/>
          <w:sz w:val="28"/>
          <w:szCs w:val="28"/>
        </w:rPr>
        <w:t>二、收入决算说明</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2014</w:t>
      </w:r>
      <w:r>
        <w:rPr>
          <w:rFonts w:ascii="宋体" w:hAnsi="宋体" w:cs="宋体" w:hint="eastAsia"/>
          <w:color w:val="000000"/>
          <w:sz w:val="28"/>
          <w:szCs w:val="28"/>
        </w:rPr>
        <w:t>年总收入决算</w:t>
      </w:r>
      <w:r>
        <w:rPr>
          <w:rFonts w:ascii="宋体" w:hAnsi="宋体" w:cs="宋体"/>
          <w:color w:val="000000"/>
          <w:sz w:val="28"/>
          <w:szCs w:val="28"/>
        </w:rPr>
        <w:t>696.34</w:t>
      </w:r>
      <w:r>
        <w:rPr>
          <w:rFonts w:ascii="宋体" w:hAnsi="宋体" w:cs="宋体" w:hint="eastAsia"/>
          <w:color w:val="000000"/>
          <w:sz w:val="28"/>
          <w:szCs w:val="28"/>
        </w:rPr>
        <w:t>万元</w:t>
      </w:r>
      <w:r>
        <w:rPr>
          <w:rFonts w:ascii="宋体" w:cs="宋体"/>
          <w:color w:val="000000"/>
          <w:sz w:val="28"/>
          <w:szCs w:val="28"/>
        </w:rPr>
        <w:t>,</w:t>
      </w:r>
      <w:r>
        <w:rPr>
          <w:rFonts w:ascii="宋体" w:hAnsi="宋体" w:cs="宋体" w:hint="eastAsia"/>
          <w:color w:val="000000"/>
          <w:sz w:val="28"/>
          <w:szCs w:val="28"/>
        </w:rPr>
        <w:t>其中：财政拨款收入</w:t>
      </w:r>
      <w:r>
        <w:rPr>
          <w:rFonts w:ascii="宋体" w:hAnsi="宋体" w:cs="宋体"/>
          <w:color w:val="000000"/>
          <w:sz w:val="28"/>
          <w:szCs w:val="28"/>
        </w:rPr>
        <w:t>696.34</w:t>
      </w:r>
      <w:r>
        <w:rPr>
          <w:rFonts w:ascii="宋体" w:hAnsi="宋体" w:cs="宋体" w:hint="eastAsia"/>
          <w:color w:val="000000"/>
          <w:sz w:val="28"/>
          <w:szCs w:val="28"/>
        </w:rPr>
        <w:t>万元，其他收入</w:t>
      </w:r>
      <w:r>
        <w:rPr>
          <w:rFonts w:ascii="宋体" w:cs="宋体"/>
          <w:color w:val="000000"/>
          <w:sz w:val="28"/>
          <w:szCs w:val="28"/>
        </w:rPr>
        <w:t>0</w:t>
      </w:r>
      <w:r>
        <w:rPr>
          <w:rFonts w:ascii="宋体" w:hAnsi="宋体" w:cs="宋体" w:hint="eastAsia"/>
          <w:color w:val="000000"/>
          <w:sz w:val="28"/>
          <w:szCs w:val="28"/>
        </w:rPr>
        <w:t>万元。</w:t>
      </w:r>
    </w:p>
    <w:p w:rsidR="00EF711A" w:rsidRDefault="00EF711A">
      <w:pPr>
        <w:pStyle w:val="ListParagraph1"/>
        <w:spacing w:line="600" w:lineRule="exact"/>
        <w:ind w:left="720" w:firstLineChars="0" w:firstLine="0"/>
        <w:jc w:val="left"/>
        <w:rPr>
          <w:rFonts w:ascii="宋体" w:cs="宋体"/>
          <w:color w:val="000000"/>
          <w:sz w:val="28"/>
          <w:szCs w:val="28"/>
        </w:rPr>
      </w:pPr>
      <w:r>
        <w:rPr>
          <w:rFonts w:ascii="宋体" w:hAnsi="宋体" w:cs="宋体" w:hint="eastAsia"/>
          <w:color w:val="000000"/>
          <w:sz w:val="28"/>
          <w:szCs w:val="28"/>
        </w:rPr>
        <w:t>三、支出决算说明</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2014</w:t>
      </w:r>
      <w:r>
        <w:rPr>
          <w:rFonts w:ascii="宋体" w:hAnsi="宋体" w:cs="宋体" w:hint="eastAsia"/>
          <w:color w:val="000000"/>
          <w:sz w:val="28"/>
          <w:szCs w:val="28"/>
        </w:rPr>
        <w:t>年总支出决算</w:t>
      </w:r>
      <w:r>
        <w:rPr>
          <w:rFonts w:ascii="宋体" w:hAnsi="宋体" w:cs="宋体"/>
          <w:color w:val="000000"/>
          <w:sz w:val="28"/>
          <w:szCs w:val="28"/>
        </w:rPr>
        <w:t>696.34</w:t>
      </w:r>
      <w:r>
        <w:rPr>
          <w:rFonts w:ascii="宋体" w:hAnsi="宋体" w:cs="宋体" w:hint="eastAsia"/>
          <w:color w:val="000000"/>
          <w:sz w:val="28"/>
          <w:szCs w:val="28"/>
        </w:rPr>
        <w:t>万元，其中：财政拨款支出</w:t>
      </w:r>
      <w:r>
        <w:rPr>
          <w:rFonts w:ascii="宋体" w:hAnsi="宋体" w:cs="宋体"/>
          <w:color w:val="000000"/>
          <w:sz w:val="28"/>
          <w:szCs w:val="28"/>
        </w:rPr>
        <w:t>696.34</w:t>
      </w:r>
      <w:r>
        <w:rPr>
          <w:rFonts w:ascii="宋体" w:hAnsi="宋体" w:cs="宋体" w:hint="eastAsia"/>
          <w:color w:val="000000"/>
          <w:sz w:val="28"/>
          <w:szCs w:val="28"/>
        </w:rPr>
        <w:t>万元（工资福利支出</w:t>
      </w:r>
      <w:r>
        <w:rPr>
          <w:rFonts w:ascii="宋体" w:hAnsi="宋体" w:cs="宋体"/>
          <w:color w:val="000000"/>
          <w:sz w:val="28"/>
          <w:szCs w:val="28"/>
        </w:rPr>
        <w:t>427.66</w:t>
      </w:r>
      <w:r>
        <w:rPr>
          <w:rFonts w:ascii="宋体" w:hAnsi="宋体" w:cs="宋体" w:hint="eastAsia"/>
          <w:color w:val="000000"/>
          <w:sz w:val="28"/>
          <w:szCs w:val="28"/>
        </w:rPr>
        <w:t>万元，教育费附加安排的支出</w:t>
      </w:r>
      <w:r>
        <w:rPr>
          <w:rFonts w:ascii="宋体" w:hAnsi="宋体" w:cs="宋体"/>
          <w:color w:val="000000"/>
          <w:sz w:val="28"/>
          <w:szCs w:val="28"/>
        </w:rPr>
        <w:t>34.7</w:t>
      </w:r>
      <w:r>
        <w:rPr>
          <w:rFonts w:ascii="宋体" w:hAnsi="宋体" w:cs="宋体" w:hint="eastAsia"/>
          <w:color w:val="000000"/>
          <w:sz w:val="28"/>
          <w:szCs w:val="28"/>
        </w:rPr>
        <w:t>万元</w:t>
      </w:r>
      <w:r>
        <w:rPr>
          <w:rFonts w:ascii="宋体" w:cs="宋体"/>
          <w:color w:val="000000"/>
          <w:sz w:val="28"/>
          <w:szCs w:val="28"/>
        </w:rPr>
        <w:t>,</w:t>
      </w:r>
      <w:r>
        <w:rPr>
          <w:rFonts w:ascii="宋体" w:hAnsi="宋体" w:cs="宋体" w:hint="eastAsia"/>
          <w:color w:val="000000"/>
          <w:sz w:val="28"/>
          <w:szCs w:val="28"/>
        </w:rPr>
        <w:t>对个人和家庭补助</w:t>
      </w:r>
      <w:r>
        <w:rPr>
          <w:rFonts w:ascii="宋体" w:hAnsi="宋体" w:cs="宋体"/>
          <w:color w:val="000000"/>
          <w:sz w:val="28"/>
          <w:szCs w:val="28"/>
        </w:rPr>
        <w:t>221</w:t>
      </w:r>
      <w:r>
        <w:rPr>
          <w:rFonts w:ascii="宋体" w:hAnsi="宋体" w:cs="宋体" w:hint="eastAsia"/>
          <w:color w:val="000000"/>
          <w:sz w:val="28"/>
          <w:szCs w:val="28"/>
        </w:rPr>
        <w:t>万元，住房公积金</w:t>
      </w:r>
      <w:r>
        <w:rPr>
          <w:rFonts w:ascii="宋体" w:hAnsi="宋体" w:cs="宋体"/>
          <w:color w:val="000000"/>
          <w:sz w:val="28"/>
          <w:szCs w:val="28"/>
        </w:rPr>
        <w:t>13.44</w:t>
      </w:r>
      <w:r>
        <w:rPr>
          <w:rFonts w:ascii="宋体" w:hAnsi="宋体" w:cs="宋体" w:hint="eastAsia"/>
          <w:color w:val="000000"/>
          <w:sz w:val="28"/>
          <w:szCs w:val="28"/>
        </w:rPr>
        <w:t>万元）。</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hint="eastAsia"/>
          <w:color w:val="000000"/>
          <w:sz w:val="28"/>
          <w:szCs w:val="28"/>
        </w:rPr>
        <w:t>四、“三公经费”支出决算说明</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2014</w:t>
      </w:r>
      <w:r>
        <w:rPr>
          <w:rFonts w:ascii="宋体" w:hAnsi="宋体" w:cs="宋体" w:hint="eastAsia"/>
          <w:color w:val="000000"/>
          <w:sz w:val="28"/>
          <w:szCs w:val="28"/>
        </w:rPr>
        <w:t>年“三公经费”财政拨款支出共</w:t>
      </w:r>
      <w:r>
        <w:rPr>
          <w:rFonts w:ascii="宋体" w:cs="宋体"/>
          <w:color w:val="000000"/>
          <w:sz w:val="28"/>
          <w:szCs w:val="28"/>
        </w:rPr>
        <w:t>0</w:t>
      </w:r>
      <w:r>
        <w:rPr>
          <w:rFonts w:ascii="宋体" w:hAnsi="宋体" w:cs="宋体" w:hint="eastAsia"/>
          <w:color w:val="000000"/>
          <w:sz w:val="28"/>
          <w:szCs w:val="28"/>
        </w:rPr>
        <w:t>万元，具体情况如下：</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、因公出国（境）费支出</w:t>
      </w:r>
      <w:bookmarkStart w:id="0" w:name="_GoBack"/>
      <w:bookmarkEnd w:id="0"/>
      <w:r>
        <w:rPr>
          <w:rFonts w:ascii="宋体" w:cs="宋体"/>
          <w:color w:val="000000"/>
          <w:sz w:val="28"/>
          <w:szCs w:val="28"/>
        </w:rPr>
        <w:t>0</w:t>
      </w:r>
      <w:r>
        <w:rPr>
          <w:rFonts w:ascii="宋体" w:hAnsi="宋体" w:cs="宋体" w:hint="eastAsia"/>
          <w:color w:val="000000"/>
          <w:sz w:val="28"/>
          <w:szCs w:val="28"/>
        </w:rPr>
        <w:t>万元，与去年持平。</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、公务用车购置及运行维护费支出</w:t>
      </w:r>
      <w:r>
        <w:rPr>
          <w:rFonts w:ascii="宋体" w:cs="宋体"/>
          <w:color w:val="000000"/>
          <w:sz w:val="28"/>
          <w:szCs w:val="28"/>
        </w:rPr>
        <w:t>0</w:t>
      </w:r>
      <w:r>
        <w:rPr>
          <w:rFonts w:ascii="宋体" w:hAnsi="宋体" w:cs="宋体" w:hint="eastAsia"/>
          <w:color w:val="000000"/>
          <w:sz w:val="28"/>
          <w:szCs w:val="28"/>
        </w:rPr>
        <w:t>万元，与去年持平。</w:t>
      </w:r>
    </w:p>
    <w:p w:rsidR="00EF711A" w:rsidRDefault="00EF711A" w:rsidP="001D1657">
      <w:pPr>
        <w:spacing w:line="600" w:lineRule="exact"/>
        <w:ind w:firstLineChars="200" w:firstLine="31680"/>
        <w:jc w:val="left"/>
        <w:rPr>
          <w:rFonts w:asci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、公务接待费支出</w:t>
      </w:r>
      <w:r>
        <w:rPr>
          <w:rFonts w:ascii="宋体" w:cs="宋体"/>
          <w:color w:val="000000"/>
          <w:sz w:val="28"/>
          <w:szCs w:val="28"/>
        </w:rPr>
        <w:t>0</w:t>
      </w:r>
      <w:r>
        <w:rPr>
          <w:rFonts w:ascii="宋体" w:hAnsi="宋体" w:cs="宋体" w:hint="eastAsia"/>
          <w:color w:val="000000"/>
          <w:sz w:val="28"/>
          <w:szCs w:val="28"/>
        </w:rPr>
        <w:t>万元，与去年持平。</w:t>
      </w:r>
    </w:p>
    <w:p w:rsidR="00EF711A" w:rsidRDefault="00EF711A" w:rsidP="001D1657">
      <w:pPr>
        <w:spacing w:line="600" w:lineRule="exact"/>
        <w:ind w:firstLineChars="200" w:firstLine="31680"/>
        <w:jc w:val="left"/>
        <w:rPr>
          <w:rFonts w:ascii="宋体" w:cs="宋体"/>
          <w:color w:val="000000"/>
          <w:sz w:val="28"/>
          <w:szCs w:val="28"/>
        </w:rPr>
      </w:pPr>
    </w:p>
    <w:p w:rsidR="00EF711A" w:rsidRDefault="00EF711A" w:rsidP="001D1657">
      <w:pPr>
        <w:spacing w:line="600" w:lineRule="exact"/>
        <w:ind w:firstLineChars="200" w:firstLine="31680"/>
        <w:jc w:val="left"/>
        <w:rPr>
          <w:rFonts w:ascii="宋体" w:cs="宋体"/>
          <w:color w:val="000000"/>
          <w:sz w:val="28"/>
          <w:szCs w:val="28"/>
        </w:rPr>
      </w:pPr>
    </w:p>
    <w:p w:rsidR="00EF711A" w:rsidRDefault="00EF711A" w:rsidP="001D1657">
      <w:pPr>
        <w:spacing w:line="600" w:lineRule="exact"/>
        <w:ind w:firstLineChars="200" w:firstLine="31680"/>
        <w:jc w:val="left"/>
        <w:rPr>
          <w:rFonts w:ascii="宋体" w:cs="宋体"/>
          <w:color w:val="000000"/>
          <w:sz w:val="28"/>
          <w:szCs w:val="28"/>
        </w:rPr>
      </w:pPr>
    </w:p>
    <w:p w:rsidR="00EF711A" w:rsidRDefault="00EF711A" w:rsidP="001D1657">
      <w:pPr>
        <w:spacing w:line="600" w:lineRule="exact"/>
        <w:ind w:firstLineChars="200" w:firstLine="31680"/>
        <w:jc w:val="left"/>
        <w:rPr>
          <w:rFonts w:ascii="宋体" w:cs="宋体"/>
          <w:color w:val="000000"/>
          <w:sz w:val="28"/>
          <w:szCs w:val="28"/>
        </w:rPr>
      </w:pPr>
    </w:p>
    <w:p w:rsidR="00EF711A" w:rsidRDefault="00EF711A" w:rsidP="001D1657">
      <w:pPr>
        <w:spacing w:line="500" w:lineRule="exact"/>
        <w:ind w:firstLineChars="950" w:firstLine="31680"/>
        <w:rPr>
          <w:rFonts w:ascii="宋体"/>
          <w:sz w:val="32"/>
          <w:szCs w:val="32"/>
        </w:rPr>
      </w:pPr>
      <w:smartTag w:uri="urn:schemas-microsoft-com:office:smarttags" w:element="chsdate">
        <w:smartTagPr>
          <w:attr w:name="IsROCDate" w:val="False"/>
          <w:attr w:name="IsLunarDate" w:val="False"/>
          <w:attr w:name="Day" w:val="13"/>
          <w:attr w:name="Month" w:val="7"/>
          <w:attr w:name="Year" w:val="2016"/>
        </w:smartTagPr>
        <w:r>
          <w:rPr>
            <w:rFonts w:ascii="宋体" w:hAnsi="宋体"/>
            <w:sz w:val="32"/>
            <w:szCs w:val="32"/>
          </w:rPr>
          <w:t>2016</w:t>
        </w:r>
        <w:r>
          <w:rPr>
            <w:rFonts w:ascii="宋体" w:hAnsi="宋体" w:hint="eastAsia"/>
            <w:sz w:val="32"/>
            <w:szCs w:val="32"/>
          </w:rPr>
          <w:t>年</w:t>
        </w:r>
        <w:r>
          <w:rPr>
            <w:rFonts w:ascii="宋体" w:hAnsi="宋体"/>
            <w:sz w:val="32"/>
            <w:szCs w:val="32"/>
          </w:rPr>
          <w:t>7</w:t>
        </w:r>
        <w:r>
          <w:rPr>
            <w:rFonts w:ascii="宋体" w:hAnsi="宋体" w:hint="eastAsia"/>
            <w:sz w:val="32"/>
            <w:szCs w:val="32"/>
          </w:rPr>
          <w:t>月</w:t>
        </w:r>
        <w:r>
          <w:rPr>
            <w:rFonts w:ascii="宋体" w:hAnsi="宋体"/>
            <w:sz w:val="32"/>
            <w:szCs w:val="32"/>
          </w:rPr>
          <w:t>13</w:t>
        </w:r>
        <w:r>
          <w:rPr>
            <w:rFonts w:ascii="宋体" w:hAnsi="宋体" w:hint="eastAsia"/>
            <w:sz w:val="32"/>
            <w:szCs w:val="32"/>
          </w:rPr>
          <w:t>日</w:t>
        </w:r>
      </w:smartTag>
    </w:p>
    <w:p w:rsidR="00EF711A" w:rsidRDefault="00EF711A" w:rsidP="001E610D">
      <w:pPr>
        <w:spacing w:line="600" w:lineRule="exact"/>
        <w:ind w:firstLineChars="200" w:firstLine="31680"/>
        <w:jc w:val="left"/>
        <w:rPr>
          <w:rFonts w:ascii="宋体" w:cs="宋体"/>
          <w:color w:val="000000"/>
          <w:sz w:val="28"/>
          <w:szCs w:val="28"/>
        </w:rPr>
      </w:pPr>
    </w:p>
    <w:sectPr w:rsidR="00EF711A" w:rsidSect="00E71C72">
      <w:pgSz w:w="11906" w:h="16838"/>
      <w:pgMar w:top="1134" w:right="1134" w:bottom="1134"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onospace">
    <w:altName w:val="Lath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223A4"/>
    <w:multiLevelType w:val="multilevel"/>
    <w:tmpl w:val="536223A4"/>
    <w:lvl w:ilvl="0">
      <w:start w:val="1"/>
      <w:numFmt w:val="japaneseCounting"/>
      <w:lvlText w:val="（%1）"/>
      <w:lvlJc w:val="left"/>
      <w:pPr>
        <w:ind w:left="1415" w:hanging="855"/>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7FD90DFC"/>
    <w:multiLevelType w:val="multilevel"/>
    <w:tmpl w:val="7FD90DF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E7B"/>
    <w:rsid w:val="000D15BD"/>
    <w:rsid w:val="001731AF"/>
    <w:rsid w:val="00193B6F"/>
    <w:rsid w:val="001953A9"/>
    <w:rsid w:val="001A791F"/>
    <w:rsid w:val="001A79EE"/>
    <w:rsid w:val="001D1657"/>
    <w:rsid w:val="001E610D"/>
    <w:rsid w:val="00376E97"/>
    <w:rsid w:val="003A1E7B"/>
    <w:rsid w:val="00553A98"/>
    <w:rsid w:val="00664413"/>
    <w:rsid w:val="00744038"/>
    <w:rsid w:val="00756773"/>
    <w:rsid w:val="00826BFF"/>
    <w:rsid w:val="00955970"/>
    <w:rsid w:val="0099111E"/>
    <w:rsid w:val="009C0174"/>
    <w:rsid w:val="00B026E4"/>
    <w:rsid w:val="00B4446A"/>
    <w:rsid w:val="00B71746"/>
    <w:rsid w:val="00B922F7"/>
    <w:rsid w:val="00BB6A7D"/>
    <w:rsid w:val="00CD20AD"/>
    <w:rsid w:val="00D935F2"/>
    <w:rsid w:val="00DC581C"/>
    <w:rsid w:val="00E71C72"/>
    <w:rsid w:val="00EF711A"/>
    <w:rsid w:val="00F27E5F"/>
    <w:rsid w:val="00F32EDF"/>
    <w:rsid w:val="00F40162"/>
    <w:rsid w:val="015A6072"/>
    <w:rsid w:val="1D5A1AB4"/>
    <w:rsid w:val="2730366B"/>
    <w:rsid w:val="477A6899"/>
    <w:rsid w:val="4BFE32B9"/>
    <w:rsid w:val="69DF0896"/>
    <w:rsid w:val="77156A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1C7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71C72"/>
    <w:rPr>
      <w:rFonts w:cs="Times New Roman"/>
      <w:b/>
    </w:rPr>
  </w:style>
  <w:style w:type="character" w:styleId="FollowedHyperlink">
    <w:name w:val="FollowedHyperlink"/>
    <w:basedOn w:val="DefaultParagraphFont"/>
    <w:uiPriority w:val="99"/>
    <w:rsid w:val="00E71C72"/>
    <w:rPr>
      <w:rFonts w:cs="Times New Roman"/>
      <w:color w:val="338DE6"/>
      <w:u w:val="none"/>
    </w:rPr>
  </w:style>
  <w:style w:type="character" w:styleId="Emphasis">
    <w:name w:val="Emphasis"/>
    <w:basedOn w:val="DefaultParagraphFont"/>
    <w:uiPriority w:val="99"/>
    <w:qFormat/>
    <w:rsid w:val="00E71C72"/>
    <w:rPr>
      <w:rFonts w:cs="Times New Roman"/>
    </w:rPr>
  </w:style>
  <w:style w:type="character" w:styleId="HTMLDefinition">
    <w:name w:val="HTML Definition"/>
    <w:basedOn w:val="DefaultParagraphFont"/>
    <w:uiPriority w:val="99"/>
    <w:rsid w:val="00E71C72"/>
    <w:rPr>
      <w:rFonts w:cs="Times New Roman"/>
    </w:rPr>
  </w:style>
  <w:style w:type="character" w:styleId="HTMLVariable">
    <w:name w:val="HTML Variable"/>
    <w:basedOn w:val="DefaultParagraphFont"/>
    <w:uiPriority w:val="99"/>
    <w:rsid w:val="00E71C72"/>
    <w:rPr>
      <w:rFonts w:cs="Times New Roman"/>
    </w:rPr>
  </w:style>
  <w:style w:type="character" w:styleId="Hyperlink">
    <w:name w:val="Hyperlink"/>
    <w:basedOn w:val="DefaultParagraphFont"/>
    <w:uiPriority w:val="99"/>
    <w:rsid w:val="00E71C72"/>
    <w:rPr>
      <w:rFonts w:cs="Times New Roman"/>
      <w:color w:val="338DE6"/>
      <w:u w:val="none"/>
    </w:rPr>
  </w:style>
  <w:style w:type="character" w:styleId="HTMLCode">
    <w:name w:val="HTML Code"/>
    <w:basedOn w:val="DefaultParagraphFont"/>
    <w:uiPriority w:val="99"/>
    <w:rsid w:val="00E71C72"/>
    <w:rPr>
      <w:rFonts w:ascii="monospace" w:hAnsi="monospace" w:cs="monospace"/>
      <w:sz w:val="21"/>
      <w:szCs w:val="21"/>
    </w:rPr>
  </w:style>
  <w:style w:type="character" w:styleId="HTMLCite">
    <w:name w:val="HTML Cite"/>
    <w:basedOn w:val="DefaultParagraphFont"/>
    <w:uiPriority w:val="99"/>
    <w:rsid w:val="00E71C72"/>
    <w:rPr>
      <w:rFonts w:cs="Times New Roman"/>
    </w:rPr>
  </w:style>
  <w:style w:type="character" w:styleId="HTMLKeyboard">
    <w:name w:val="HTML Keyboard"/>
    <w:basedOn w:val="DefaultParagraphFont"/>
    <w:uiPriority w:val="99"/>
    <w:rsid w:val="00E71C72"/>
    <w:rPr>
      <w:rFonts w:ascii="monospace" w:hAnsi="monospace" w:cs="monospace"/>
      <w:sz w:val="21"/>
      <w:szCs w:val="21"/>
    </w:rPr>
  </w:style>
  <w:style w:type="character" w:styleId="HTMLSample">
    <w:name w:val="HTML Sample"/>
    <w:basedOn w:val="DefaultParagraphFont"/>
    <w:uiPriority w:val="99"/>
    <w:rsid w:val="00E71C72"/>
    <w:rPr>
      <w:rFonts w:ascii="monospace" w:hAnsi="monospace" w:cs="monospace"/>
      <w:sz w:val="21"/>
      <w:szCs w:val="21"/>
    </w:rPr>
  </w:style>
  <w:style w:type="table" w:styleId="TableGrid">
    <w:name w:val="Table Grid"/>
    <w:basedOn w:val="TableNormal"/>
    <w:uiPriority w:val="99"/>
    <w:rsid w:val="00E71C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E71C72"/>
    <w:pPr>
      <w:ind w:firstLineChars="200" w:firstLine="420"/>
    </w:pPr>
  </w:style>
  <w:style w:type="character" w:customStyle="1" w:styleId="fontborder">
    <w:name w:val="fontborder"/>
    <w:basedOn w:val="DefaultParagraphFont"/>
    <w:uiPriority w:val="99"/>
    <w:rsid w:val="00E71C72"/>
    <w:rPr>
      <w:rFonts w:cs="Times New Roman"/>
      <w:bdr w:val="single" w:sz="6" w:space="0" w:color="000000"/>
    </w:rPr>
  </w:style>
  <w:style w:type="character" w:customStyle="1" w:styleId="fontstrikethrough">
    <w:name w:val="fontstrikethrough"/>
    <w:basedOn w:val="DefaultParagraphFont"/>
    <w:uiPriority w:val="99"/>
    <w:rsid w:val="00E71C72"/>
    <w:rPr>
      <w:rFonts w:cs="Times New Roman"/>
      <w:strike/>
    </w:rPr>
  </w:style>
</w:styles>
</file>

<file path=word/webSettings.xml><?xml version="1.0" encoding="utf-8"?>
<w:webSettings xmlns:r="http://schemas.openxmlformats.org/officeDocument/2006/relationships" xmlns:w="http://schemas.openxmlformats.org/wordprocessingml/2006/main">
  <w:divs>
    <w:div w:id="1856528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Words>
  <Characters>458</Characters>
  <Application>Microsoft Office Outlook</Application>
  <DocSecurity>0</DocSecurity>
  <Lines>0</Lines>
  <Paragraphs>0</Paragraphs>
  <ScaleCrop>false</ScaleCrop>
  <Company>梅州市体育运动学校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财务</dc:creator>
  <cp:keywords/>
  <dc:description/>
  <cp:lastModifiedBy>User</cp:lastModifiedBy>
  <cp:revision>11</cp:revision>
  <cp:lastPrinted>2016-07-28T01:52:00Z</cp:lastPrinted>
  <dcterms:created xsi:type="dcterms:W3CDTF">2015-11-12T07:50:00Z</dcterms:created>
  <dcterms:modified xsi:type="dcterms:W3CDTF">2016-08-01T07:41:00Z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