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11" w:rsidRPr="001E0AD0" w:rsidRDefault="001C6511" w:rsidP="001E0AD0">
      <w:pPr>
        <w:widowControl/>
        <w:wordWrap w:val="0"/>
        <w:spacing w:line="375" w:lineRule="atLeast"/>
        <w:jc w:val="left"/>
        <w:rPr>
          <w:rFonts w:ascii="华文仿宋" w:eastAsia="华文仿宋" w:hAnsi="华文仿宋" w:cs="Times New Roman"/>
          <w:color w:val="000000"/>
          <w:kern w:val="0"/>
          <w:sz w:val="30"/>
          <w:szCs w:val="30"/>
        </w:rPr>
      </w:pPr>
    </w:p>
    <w:p w:rsidR="001C6511" w:rsidRPr="00EC5AD8" w:rsidRDefault="001C6511" w:rsidP="00EC5AD8">
      <w:pPr>
        <w:spacing w:after="90" w:line="360" w:lineRule="atLeast"/>
        <w:ind w:left="420"/>
        <w:jc w:val="center"/>
        <w:rPr>
          <w:rFonts w:ascii="宋体" w:cs="Times New Roman"/>
          <w:color w:val="000000"/>
          <w:kern w:val="0"/>
          <w:sz w:val="24"/>
          <w:szCs w:val="24"/>
        </w:rPr>
      </w:pPr>
      <w:r>
        <w:rPr>
          <w:rFonts w:ascii="华文仿宋" w:eastAsia="华文仿宋" w:hAnsi="华文仿宋" w:cs="华文仿宋"/>
          <w:color w:val="000000"/>
          <w:kern w:val="0"/>
          <w:sz w:val="32"/>
          <w:szCs w:val="32"/>
        </w:rPr>
        <w:t xml:space="preserve">                   </w:t>
      </w:r>
      <w:r w:rsidRPr="00EC5AD8">
        <w:rPr>
          <w:rFonts w:ascii="黑体" w:eastAsia="黑体" w:hAnsi="黑体" w:cs="Times New Roman"/>
          <w:color w:val="000000"/>
          <w:kern w:val="0"/>
          <w:sz w:val="36"/>
          <w:szCs w:val="36"/>
        </w:rPr>
        <w:br/>
      </w:r>
      <w:r w:rsidRPr="00EC5AD8">
        <w:rPr>
          <w:rFonts w:ascii="黑体" w:eastAsia="黑体" w:hAnsi="黑体" w:cs="黑体"/>
          <w:color w:val="000000"/>
          <w:kern w:val="0"/>
          <w:sz w:val="36"/>
          <w:szCs w:val="36"/>
        </w:rPr>
        <w:t>2014</w:t>
      </w:r>
      <w:r w:rsidRPr="00EC5AD8">
        <w:rPr>
          <w:rFonts w:ascii="黑体" w:eastAsia="黑体" w:hAnsi="黑体" w:cs="黑体" w:hint="eastAsia"/>
          <w:color w:val="000000"/>
          <w:kern w:val="0"/>
          <w:sz w:val="36"/>
          <w:szCs w:val="36"/>
        </w:rPr>
        <w:t>年梅州市人力资源和社会保障局</w:t>
      </w:r>
    </w:p>
    <w:p w:rsidR="001C6511" w:rsidRPr="00EC5AD8" w:rsidRDefault="001C6511" w:rsidP="00EC5AD8">
      <w:pPr>
        <w:widowControl/>
        <w:spacing w:after="90" w:line="360" w:lineRule="atLeast"/>
        <w:ind w:left="420"/>
        <w:jc w:val="center"/>
        <w:rPr>
          <w:rFonts w:ascii="宋体" w:cs="Times New Roman"/>
          <w:color w:val="000000"/>
          <w:kern w:val="0"/>
          <w:sz w:val="24"/>
          <w:szCs w:val="24"/>
        </w:rPr>
      </w:pPr>
      <w:r w:rsidRPr="00EC5AD8">
        <w:rPr>
          <w:rFonts w:ascii="黑体" w:eastAsia="黑体" w:hAnsi="黑体" w:cs="黑体" w:hint="eastAsia"/>
          <w:color w:val="000000"/>
          <w:kern w:val="0"/>
          <w:sz w:val="36"/>
          <w:szCs w:val="36"/>
        </w:rPr>
        <w:t>决算基本情况说明</w:t>
      </w:r>
    </w:p>
    <w:p w:rsidR="001C6511" w:rsidRPr="00EC5AD8" w:rsidRDefault="001C6511" w:rsidP="00EC5AD8">
      <w:pPr>
        <w:widowControl/>
        <w:spacing w:after="90" w:line="360" w:lineRule="atLeast"/>
        <w:ind w:firstLine="482"/>
        <w:jc w:val="left"/>
        <w:rPr>
          <w:rFonts w:ascii="宋体" w:cs="Times New Roman"/>
          <w:color w:val="000000"/>
          <w:kern w:val="0"/>
          <w:sz w:val="24"/>
          <w:szCs w:val="24"/>
        </w:rPr>
      </w:pPr>
      <w:r w:rsidRPr="00EC5AD8">
        <w:rPr>
          <w:rFonts w:ascii="宋体" w:hAnsi="宋体" w:cs="宋体" w:hint="eastAsia"/>
          <w:b/>
          <w:bCs/>
          <w:color w:val="000000"/>
          <w:kern w:val="0"/>
          <w:sz w:val="24"/>
          <w:szCs w:val="24"/>
        </w:rPr>
        <w:t>一、部门基本情况</w:t>
      </w:r>
    </w:p>
    <w:p w:rsidR="001C6511" w:rsidRPr="00EC5AD8" w:rsidRDefault="001C6511" w:rsidP="00EC5AD8">
      <w:pPr>
        <w:widowControl/>
        <w:spacing w:after="90" w:line="360" w:lineRule="atLeast"/>
        <w:ind w:firstLine="482"/>
        <w:jc w:val="left"/>
        <w:rPr>
          <w:rFonts w:ascii="宋体" w:cs="Times New Roman"/>
          <w:color w:val="000000"/>
          <w:kern w:val="0"/>
          <w:sz w:val="24"/>
          <w:szCs w:val="24"/>
        </w:rPr>
      </w:pPr>
      <w:r w:rsidRPr="00EC5AD8">
        <w:rPr>
          <w:rFonts w:ascii="宋体" w:hAnsi="宋体" w:cs="宋体" w:hint="eastAsia"/>
          <w:b/>
          <w:bCs/>
          <w:color w:val="000000"/>
          <w:kern w:val="0"/>
          <w:sz w:val="24"/>
          <w:szCs w:val="24"/>
        </w:rPr>
        <w:t>（一）部门机构设置、职能</w:t>
      </w:r>
    </w:p>
    <w:p w:rsidR="001C6511" w:rsidRPr="00EC5AD8" w:rsidRDefault="001C6511" w:rsidP="00EC5AD8">
      <w:pPr>
        <w:widowControl/>
        <w:spacing w:after="90" w:line="360" w:lineRule="atLeast"/>
        <w:ind w:firstLine="480"/>
        <w:jc w:val="left"/>
        <w:rPr>
          <w:rFonts w:ascii="宋体" w:cs="Times New Roman"/>
          <w:color w:val="000000"/>
          <w:kern w:val="0"/>
          <w:sz w:val="24"/>
          <w:szCs w:val="24"/>
        </w:rPr>
      </w:pPr>
      <w:r w:rsidRPr="00EC5AD8">
        <w:rPr>
          <w:rFonts w:ascii="宋体" w:hAnsi="宋体" w:cs="宋体" w:hint="eastAsia"/>
          <w:color w:val="000000"/>
          <w:kern w:val="0"/>
          <w:sz w:val="24"/>
          <w:szCs w:val="24"/>
        </w:rPr>
        <w:t>贯彻执行国家和省有关人力资源和社会保障事业发展的方针政策和法律法规，编制本市人力资源和社会保障事业中长期规划和年度计划，并组织实施和监督检查。拟订和组织实施本市人力资源市场发展规划，负责促进就业工作，统筹建立覆盖城乡的社会保障体系，负责就业、失业、社会保险基金预测预警和信息引导，贯彻执行工资收入分配政策及机关企事业单位人员福利和离退休政策，会同有关部门指导事业单位人事制度改革，会同有关部门贯彻落实军队转业干部安置政策，负责行政机关公务员和参照公务员法管理单位工作人员综合管理，组织实施劳动、人事争议调解仲裁制度和劳动关系政策，完善劳动关系协调机制等。市人力资源和社会保障局设</w:t>
      </w:r>
      <w:r w:rsidRPr="00EC5AD8">
        <w:rPr>
          <w:rFonts w:ascii="宋体" w:hAnsi="宋体" w:cs="宋体"/>
          <w:color w:val="000000"/>
          <w:kern w:val="0"/>
          <w:sz w:val="24"/>
          <w:szCs w:val="24"/>
        </w:rPr>
        <w:t>16</w:t>
      </w:r>
      <w:r w:rsidRPr="00EC5AD8">
        <w:rPr>
          <w:rFonts w:ascii="宋体" w:hAnsi="宋体" w:cs="宋体" w:hint="eastAsia"/>
          <w:color w:val="000000"/>
          <w:kern w:val="0"/>
          <w:sz w:val="24"/>
          <w:szCs w:val="24"/>
        </w:rPr>
        <w:t>个内设机构及</w:t>
      </w:r>
      <w:r w:rsidRPr="00EC5AD8">
        <w:rPr>
          <w:rFonts w:ascii="宋体" w:hAnsi="宋体" w:cs="宋体"/>
          <w:color w:val="000000"/>
          <w:kern w:val="0"/>
          <w:sz w:val="24"/>
          <w:szCs w:val="24"/>
        </w:rPr>
        <w:t>16</w:t>
      </w:r>
      <w:r w:rsidRPr="00EC5AD8">
        <w:rPr>
          <w:rFonts w:ascii="宋体" w:hAnsi="宋体" w:cs="宋体" w:hint="eastAsia"/>
          <w:color w:val="000000"/>
          <w:kern w:val="0"/>
          <w:sz w:val="24"/>
          <w:szCs w:val="24"/>
        </w:rPr>
        <w:t>个下属事业单位，列入决算编制的包括局机关及市城乡居民医疗保险中心、市人事考试办公室、市劳动人事争议调解仲裁院、市流动人才管理办公室、市劳动监察大队、市企业退休人员社会化服务管理办公室、市人力资源社会保障信息管理中心、市军队转业干部培训中心。</w:t>
      </w:r>
    </w:p>
    <w:p w:rsidR="001C6511" w:rsidRPr="00EC5AD8" w:rsidRDefault="001C6511" w:rsidP="00EC5AD8">
      <w:pPr>
        <w:widowControl/>
        <w:spacing w:after="90" w:line="360" w:lineRule="atLeast"/>
        <w:ind w:firstLine="482"/>
        <w:jc w:val="left"/>
        <w:rPr>
          <w:rFonts w:ascii="宋体" w:cs="Times New Roman"/>
          <w:color w:val="000000"/>
          <w:kern w:val="0"/>
          <w:sz w:val="24"/>
          <w:szCs w:val="24"/>
        </w:rPr>
      </w:pPr>
      <w:r w:rsidRPr="00EC5AD8">
        <w:rPr>
          <w:rFonts w:ascii="宋体" w:hAnsi="宋体" w:cs="宋体" w:hint="eastAsia"/>
          <w:b/>
          <w:bCs/>
          <w:color w:val="000000"/>
          <w:kern w:val="0"/>
          <w:sz w:val="24"/>
          <w:szCs w:val="24"/>
        </w:rPr>
        <w:t>（二）人员构成情况</w:t>
      </w:r>
    </w:p>
    <w:p w:rsidR="001C6511" w:rsidRPr="00EC5AD8" w:rsidRDefault="001C6511" w:rsidP="00EC5AD8">
      <w:pPr>
        <w:widowControl/>
        <w:spacing w:after="90" w:line="360" w:lineRule="atLeast"/>
        <w:ind w:firstLine="480"/>
        <w:jc w:val="left"/>
        <w:rPr>
          <w:rFonts w:ascii="宋体" w:cs="Times New Roman"/>
          <w:color w:val="000000"/>
          <w:kern w:val="0"/>
          <w:sz w:val="24"/>
          <w:szCs w:val="24"/>
        </w:rPr>
      </w:pPr>
      <w:r w:rsidRPr="00EC5AD8">
        <w:rPr>
          <w:rFonts w:ascii="宋体" w:hAnsi="宋体" w:cs="宋体" w:hint="eastAsia"/>
          <w:color w:val="000000"/>
          <w:kern w:val="0"/>
          <w:sz w:val="24"/>
          <w:szCs w:val="24"/>
        </w:rPr>
        <w:t>市人力资源和社会保障局机关行政编制</w:t>
      </w:r>
      <w:r w:rsidRPr="00EC5AD8">
        <w:rPr>
          <w:rFonts w:ascii="宋体" w:hAnsi="宋体" w:cs="宋体"/>
          <w:color w:val="000000"/>
          <w:kern w:val="0"/>
          <w:sz w:val="24"/>
          <w:szCs w:val="24"/>
        </w:rPr>
        <w:t>47</w:t>
      </w:r>
      <w:r w:rsidRPr="00EC5AD8">
        <w:rPr>
          <w:rFonts w:ascii="宋体" w:hAnsi="宋体" w:cs="宋体" w:hint="eastAsia"/>
          <w:color w:val="000000"/>
          <w:kern w:val="0"/>
          <w:sz w:val="24"/>
          <w:szCs w:val="24"/>
        </w:rPr>
        <w:t>名，后勤服务人员数</w:t>
      </w:r>
      <w:r w:rsidRPr="00EC5AD8">
        <w:rPr>
          <w:rFonts w:ascii="宋体" w:hAnsi="宋体" w:cs="宋体"/>
          <w:color w:val="000000"/>
          <w:kern w:val="0"/>
          <w:sz w:val="24"/>
          <w:szCs w:val="24"/>
        </w:rPr>
        <w:t>7</w:t>
      </w:r>
      <w:r w:rsidRPr="00EC5AD8">
        <w:rPr>
          <w:rFonts w:ascii="宋体" w:hAnsi="宋体" w:cs="宋体" w:hint="eastAsia"/>
          <w:color w:val="000000"/>
          <w:kern w:val="0"/>
          <w:sz w:val="24"/>
          <w:szCs w:val="24"/>
        </w:rPr>
        <w:t>名，退休人员</w:t>
      </w:r>
      <w:r w:rsidRPr="00EC5AD8">
        <w:rPr>
          <w:rFonts w:ascii="宋体" w:hAnsi="宋体" w:cs="宋体"/>
          <w:color w:val="000000"/>
          <w:kern w:val="0"/>
          <w:sz w:val="24"/>
          <w:szCs w:val="24"/>
        </w:rPr>
        <w:t>43</w:t>
      </w:r>
      <w:r w:rsidRPr="00EC5AD8">
        <w:rPr>
          <w:rFonts w:ascii="宋体" w:hAnsi="宋体" w:cs="宋体" w:hint="eastAsia"/>
          <w:color w:val="000000"/>
          <w:kern w:val="0"/>
          <w:sz w:val="24"/>
          <w:szCs w:val="24"/>
        </w:rPr>
        <w:t>名。市城乡居民医疗保险中心编制</w:t>
      </w:r>
      <w:r w:rsidRPr="00EC5AD8">
        <w:rPr>
          <w:rFonts w:ascii="宋体" w:hAnsi="宋体" w:cs="宋体"/>
          <w:color w:val="000000"/>
          <w:kern w:val="0"/>
          <w:sz w:val="24"/>
          <w:szCs w:val="24"/>
        </w:rPr>
        <w:t>4</w:t>
      </w:r>
      <w:r w:rsidRPr="00EC5AD8">
        <w:rPr>
          <w:rFonts w:ascii="宋体" w:hAnsi="宋体" w:cs="宋体" w:hint="eastAsia"/>
          <w:color w:val="000000"/>
          <w:kern w:val="0"/>
          <w:sz w:val="24"/>
          <w:szCs w:val="24"/>
        </w:rPr>
        <w:t>名，市人事考试办公室编制</w:t>
      </w:r>
      <w:r w:rsidRPr="00EC5AD8">
        <w:rPr>
          <w:rFonts w:ascii="宋体" w:hAnsi="宋体" w:cs="宋体"/>
          <w:color w:val="000000"/>
          <w:kern w:val="0"/>
          <w:sz w:val="24"/>
          <w:szCs w:val="24"/>
        </w:rPr>
        <w:t>6</w:t>
      </w:r>
      <w:r w:rsidRPr="00EC5AD8">
        <w:rPr>
          <w:rFonts w:ascii="宋体" w:hAnsi="宋体" w:cs="宋体" w:hint="eastAsia"/>
          <w:color w:val="000000"/>
          <w:kern w:val="0"/>
          <w:sz w:val="24"/>
          <w:szCs w:val="24"/>
        </w:rPr>
        <w:t>名，市劳动人事争议调解仲裁院编制</w:t>
      </w:r>
      <w:r w:rsidRPr="00EC5AD8">
        <w:rPr>
          <w:rFonts w:ascii="宋体" w:hAnsi="宋体" w:cs="宋体"/>
          <w:color w:val="000000"/>
          <w:kern w:val="0"/>
          <w:sz w:val="24"/>
          <w:szCs w:val="24"/>
        </w:rPr>
        <w:t>6</w:t>
      </w:r>
      <w:r w:rsidRPr="00EC5AD8">
        <w:rPr>
          <w:rFonts w:ascii="宋体" w:hAnsi="宋体" w:cs="宋体" w:hint="eastAsia"/>
          <w:color w:val="000000"/>
          <w:kern w:val="0"/>
          <w:sz w:val="24"/>
          <w:szCs w:val="24"/>
        </w:rPr>
        <w:t>名，市流动人才管理办公室</w:t>
      </w:r>
      <w:r w:rsidRPr="00EC5AD8">
        <w:rPr>
          <w:rFonts w:ascii="宋体" w:hAnsi="宋体" w:cs="宋体"/>
          <w:color w:val="000000"/>
          <w:kern w:val="0"/>
          <w:sz w:val="24"/>
          <w:szCs w:val="24"/>
        </w:rPr>
        <w:t>6</w:t>
      </w:r>
      <w:r w:rsidRPr="00EC5AD8">
        <w:rPr>
          <w:rFonts w:ascii="宋体" w:hAnsi="宋体" w:cs="宋体" w:hint="eastAsia"/>
          <w:color w:val="000000"/>
          <w:kern w:val="0"/>
          <w:sz w:val="24"/>
          <w:szCs w:val="24"/>
        </w:rPr>
        <w:t>名，市劳动监察大队</w:t>
      </w:r>
      <w:r w:rsidRPr="00EC5AD8">
        <w:rPr>
          <w:rFonts w:ascii="宋体" w:hAnsi="宋体" w:cs="宋体"/>
          <w:color w:val="000000"/>
          <w:kern w:val="0"/>
          <w:sz w:val="24"/>
          <w:szCs w:val="24"/>
        </w:rPr>
        <w:t>10</w:t>
      </w:r>
      <w:r w:rsidRPr="00EC5AD8">
        <w:rPr>
          <w:rFonts w:ascii="宋体" w:hAnsi="宋体" w:cs="宋体" w:hint="eastAsia"/>
          <w:color w:val="000000"/>
          <w:kern w:val="0"/>
          <w:sz w:val="24"/>
          <w:szCs w:val="24"/>
        </w:rPr>
        <w:t>名，退休人员</w:t>
      </w:r>
      <w:r w:rsidRPr="00EC5AD8">
        <w:rPr>
          <w:rFonts w:ascii="宋体" w:hAnsi="宋体" w:cs="宋体"/>
          <w:color w:val="000000"/>
          <w:kern w:val="0"/>
          <w:sz w:val="24"/>
          <w:szCs w:val="24"/>
        </w:rPr>
        <w:t>3</w:t>
      </w:r>
      <w:r w:rsidRPr="00EC5AD8">
        <w:rPr>
          <w:rFonts w:ascii="宋体" w:hAnsi="宋体" w:cs="宋体" w:hint="eastAsia"/>
          <w:color w:val="000000"/>
          <w:kern w:val="0"/>
          <w:sz w:val="24"/>
          <w:szCs w:val="24"/>
        </w:rPr>
        <w:t>名，市企业退休人员社会化服务管理办公室</w:t>
      </w:r>
      <w:r w:rsidRPr="00EC5AD8">
        <w:rPr>
          <w:rFonts w:ascii="宋体" w:hAnsi="宋体" w:cs="宋体"/>
          <w:color w:val="000000"/>
          <w:kern w:val="0"/>
          <w:sz w:val="24"/>
          <w:szCs w:val="24"/>
        </w:rPr>
        <w:t>5</w:t>
      </w:r>
      <w:r w:rsidRPr="00EC5AD8">
        <w:rPr>
          <w:rFonts w:ascii="宋体" w:hAnsi="宋体" w:cs="宋体" w:hint="eastAsia"/>
          <w:color w:val="000000"/>
          <w:kern w:val="0"/>
          <w:sz w:val="24"/>
          <w:szCs w:val="24"/>
        </w:rPr>
        <w:t>名，市人力资源社会保障信息管理中心</w:t>
      </w:r>
      <w:r w:rsidRPr="00EC5AD8">
        <w:rPr>
          <w:rFonts w:ascii="宋体" w:hAnsi="宋体" w:cs="宋体"/>
          <w:color w:val="000000"/>
          <w:kern w:val="0"/>
          <w:sz w:val="24"/>
          <w:szCs w:val="24"/>
        </w:rPr>
        <w:t>13</w:t>
      </w:r>
      <w:r w:rsidRPr="00EC5AD8">
        <w:rPr>
          <w:rFonts w:ascii="宋体" w:hAnsi="宋体" w:cs="宋体" w:hint="eastAsia"/>
          <w:color w:val="000000"/>
          <w:kern w:val="0"/>
          <w:sz w:val="24"/>
          <w:szCs w:val="24"/>
        </w:rPr>
        <w:t>名，市军队转业干部培训中心</w:t>
      </w:r>
      <w:r w:rsidRPr="00EC5AD8">
        <w:rPr>
          <w:rFonts w:ascii="宋体" w:hAnsi="宋体" w:cs="宋体"/>
          <w:color w:val="000000"/>
          <w:kern w:val="0"/>
          <w:sz w:val="24"/>
          <w:szCs w:val="24"/>
        </w:rPr>
        <w:t>10</w:t>
      </w:r>
      <w:r w:rsidRPr="00EC5AD8">
        <w:rPr>
          <w:rFonts w:ascii="宋体" w:hAnsi="宋体" w:cs="宋体" w:hint="eastAsia"/>
          <w:color w:val="000000"/>
          <w:kern w:val="0"/>
          <w:sz w:val="24"/>
          <w:szCs w:val="24"/>
        </w:rPr>
        <w:t>名。</w:t>
      </w:r>
    </w:p>
    <w:p w:rsidR="001C6511" w:rsidRPr="00EC5AD8" w:rsidRDefault="001C6511" w:rsidP="00EC5AD8">
      <w:pPr>
        <w:widowControl/>
        <w:spacing w:after="90" w:line="360" w:lineRule="atLeast"/>
        <w:ind w:firstLine="482"/>
        <w:jc w:val="left"/>
        <w:rPr>
          <w:rFonts w:ascii="宋体" w:cs="Times New Roman"/>
          <w:color w:val="000000"/>
          <w:kern w:val="0"/>
          <w:sz w:val="24"/>
          <w:szCs w:val="24"/>
        </w:rPr>
      </w:pPr>
      <w:r w:rsidRPr="00EC5AD8">
        <w:rPr>
          <w:rFonts w:ascii="宋体" w:hAnsi="宋体" w:cs="宋体" w:hint="eastAsia"/>
          <w:b/>
          <w:bCs/>
          <w:color w:val="000000"/>
          <w:kern w:val="0"/>
          <w:sz w:val="24"/>
          <w:szCs w:val="24"/>
        </w:rPr>
        <w:t>（三）决算年度的主要工作任务</w:t>
      </w:r>
    </w:p>
    <w:p w:rsidR="001C6511" w:rsidRPr="00EC5AD8" w:rsidRDefault="001C6511" w:rsidP="00EC5AD8">
      <w:pPr>
        <w:widowControl/>
        <w:spacing w:after="90" w:line="360" w:lineRule="atLeast"/>
        <w:ind w:firstLine="480"/>
        <w:jc w:val="left"/>
        <w:rPr>
          <w:rFonts w:ascii="宋体" w:cs="Times New Roman"/>
          <w:color w:val="000000"/>
          <w:kern w:val="0"/>
          <w:sz w:val="24"/>
          <w:szCs w:val="24"/>
        </w:rPr>
      </w:pPr>
      <w:r w:rsidRPr="00EC5AD8">
        <w:rPr>
          <w:rFonts w:ascii="宋体" w:hAnsi="宋体" w:cs="宋体" w:hint="eastAsia"/>
          <w:color w:val="000000"/>
          <w:kern w:val="0"/>
          <w:sz w:val="24"/>
          <w:szCs w:val="24"/>
        </w:rPr>
        <w:t>全市人社部门认真贯彻落实省委、省政府进一步促进粤东西北加快振兴发展的决定和市委六届四次全会精神，紧紧围绕“加快梅州振兴发展”这个目标要求，按照全省人社工作会议部署安排，紧扣“民生为本、人才优先”的工作主线，全力推进各项工作落实：</w:t>
      </w:r>
      <w:r w:rsidRPr="00EC5AD8">
        <w:rPr>
          <w:rFonts w:ascii="宋体" w:hAnsi="宋体" w:cs="宋体"/>
          <w:color w:val="000000"/>
          <w:kern w:val="0"/>
          <w:sz w:val="24"/>
          <w:szCs w:val="24"/>
        </w:rPr>
        <w:t>1</w:t>
      </w:r>
      <w:r w:rsidRPr="00EC5AD8">
        <w:rPr>
          <w:rFonts w:ascii="宋体" w:hAnsi="宋体" w:cs="宋体" w:hint="eastAsia"/>
          <w:color w:val="000000"/>
          <w:kern w:val="0"/>
          <w:sz w:val="24"/>
          <w:szCs w:val="24"/>
        </w:rPr>
        <w:t>、加强职业技能培训，努力推动实现更高质量就业。</w:t>
      </w:r>
      <w:r w:rsidRPr="00EC5AD8">
        <w:rPr>
          <w:rFonts w:ascii="宋体" w:hAnsi="宋体" w:cs="宋体"/>
          <w:color w:val="000000"/>
          <w:kern w:val="0"/>
          <w:sz w:val="24"/>
          <w:szCs w:val="24"/>
        </w:rPr>
        <w:t>2</w:t>
      </w:r>
      <w:r w:rsidRPr="00EC5AD8">
        <w:rPr>
          <w:rFonts w:ascii="宋体" w:hAnsi="宋体" w:cs="宋体" w:hint="eastAsia"/>
          <w:color w:val="000000"/>
          <w:kern w:val="0"/>
          <w:sz w:val="24"/>
          <w:szCs w:val="24"/>
        </w:rPr>
        <w:t>、不断提升社会保障水平，夯实民生保障基础。</w:t>
      </w:r>
      <w:r w:rsidRPr="00EC5AD8">
        <w:rPr>
          <w:rFonts w:ascii="宋体" w:hAnsi="宋体" w:cs="宋体"/>
          <w:color w:val="000000"/>
          <w:kern w:val="0"/>
          <w:sz w:val="24"/>
          <w:szCs w:val="24"/>
        </w:rPr>
        <w:t>3</w:t>
      </w:r>
      <w:r w:rsidRPr="00EC5AD8">
        <w:rPr>
          <w:rFonts w:ascii="宋体" w:hAnsi="宋体" w:cs="宋体" w:hint="eastAsia"/>
          <w:color w:val="000000"/>
          <w:kern w:val="0"/>
          <w:sz w:val="24"/>
          <w:szCs w:val="24"/>
        </w:rPr>
        <w:t>、完善人才工作体制机制，打造人才聚集洼地。</w:t>
      </w:r>
      <w:r w:rsidRPr="00EC5AD8">
        <w:rPr>
          <w:rFonts w:ascii="宋体" w:hAnsi="宋体" w:cs="宋体"/>
          <w:color w:val="000000"/>
          <w:kern w:val="0"/>
          <w:sz w:val="24"/>
          <w:szCs w:val="24"/>
        </w:rPr>
        <w:t>4</w:t>
      </w:r>
      <w:r w:rsidRPr="00EC5AD8">
        <w:rPr>
          <w:rFonts w:ascii="宋体" w:hAnsi="宋体" w:cs="宋体" w:hint="eastAsia"/>
          <w:color w:val="000000"/>
          <w:kern w:val="0"/>
          <w:sz w:val="24"/>
          <w:szCs w:val="24"/>
        </w:rPr>
        <w:t>、推进人事制度改革，激活工作内生动力。</w:t>
      </w:r>
      <w:r w:rsidRPr="00EC5AD8">
        <w:rPr>
          <w:rFonts w:ascii="宋体" w:hAnsi="宋体" w:cs="宋体"/>
          <w:color w:val="000000"/>
          <w:kern w:val="0"/>
          <w:sz w:val="24"/>
          <w:szCs w:val="24"/>
        </w:rPr>
        <w:t>5</w:t>
      </w:r>
      <w:r w:rsidRPr="00EC5AD8">
        <w:rPr>
          <w:rFonts w:ascii="宋体" w:hAnsi="宋体" w:cs="宋体" w:hint="eastAsia"/>
          <w:color w:val="000000"/>
          <w:kern w:val="0"/>
          <w:sz w:val="24"/>
          <w:szCs w:val="24"/>
        </w:rPr>
        <w:t>、积极构建和谐劳动关系，促进社会和谐稳定。</w:t>
      </w:r>
    </w:p>
    <w:p w:rsidR="001C6511" w:rsidRPr="00EC5AD8" w:rsidRDefault="001C6511" w:rsidP="00EC5AD8">
      <w:pPr>
        <w:widowControl/>
        <w:spacing w:after="90" w:line="360" w:lineRule="atLeast"/>
        <w:ind w:firstLine="482"/>
        <w:jc w:val="left"/>
        <w:rPr>
          <w:rFonts w:ascii="宋体" w:cs="Times New Roman"/>
          <w:color w:val="000000"/>
          <w:kern w:val="0"/>
          <w:sz w:val="24"/>
          <w:szCs w:val="24"/>
        </w:rPr>
      </w:pPr>
      <w:r w:rsidRPr="00EC5AD8">
        <w:rPr>
          <w:rFonts w:ascii="宋体" w:hAnsi="宋体" w:cs="宋体" w:hint="eastAsia"/>
          <w:b/>
          <w:bCs/>
          <w:color w:val="000000"/>
          <w:kern w:val="0"/>
          <w:sz w:val="24"/>
          <w:szCs w:val="24"/>
        </w:rPr>
        <w:t>二、收入决算说明</w:t>
      </w:r>
    </w:p>
    <w:p w:rsidR="001C6511" w:rsidRPr="00EC5AD8" w:rsidRDefault="001C6511" w:rsidP="00EC5AD8">
      <w:pPr>
        <w:widowControl/>
        <w:spacing w:after="90" w:line="360" w:lineRule="atLeast"/>
        <w:ind w:firstLine="480"/>
        <w:jc w:val="left"/>
        <w:rPr>
          <w:rFonts w:ascii="宋体" w:cs="Times New Roman"/>
          <w:color w:val="000000"/>
          <w:kern w:val="0"/>
          <w:sz w:val="24"/>
          <w:szCs w:val="24"/>
        </w:rPr>
      </w:pPr>
      <w:r w:rsidRPr="00EC5AD8">
        <w:rPr>
          <w:rFonts w:ascii="宋体" w:hAnsi="宋体" w:cs="宋体"/>
          <w:color w:val="000000"/>
          <w:kern w:val="0"/>
          <w:sz w:val="24"/>
          <w:szCs w:val="24"/>
        </w:rPr>
        <w:t>2014</w:t>
      </w:r>
      <w:r w:rsidRPr="00EC5AD8">
        <w:rPr>
          <w:rFonts w:ascii="宋体" w:hAnsi="宋体" w:cs="宋体" w:hint="eastAsia"/>
          <w:color w:val="000000"/>
          <w:kern w:val="0"/>
          <w:sz w:val="24"/>
          <w:szCs w:val="24"/>
        </w:rPr>
        <w:t>年收入决算</w:t>
      </w:r>
      <w:r w:rsidRPr="00EC5AD8">
        <w:rPr>
          <w:rFonts w:ascii="宋体" w:hAnsi="宋体" w:cs="宋体"/>
          <w:color w:val="000000"/>
          <w:kern w:val="0"/>
          <w:sz w:val="24"/>
          <w:szCs w:val="24"/>
        </w:rPr>
        <w:t>7221.02</w:t>
      </w:r>
      <w:r w:rsidRPr="00EC5AD8">
        <w:rPr>
          <w:rFonts w:ascii="宋体" w:hAnsi="宋体" w:cs="宋体" w:hint="eastAsia"/>
          <w:color w:val="000000"/>
          <w:kern w:val="0"/>
          <w:sz w:val="24"/>
          <w:szCs w:val="24"/>
        </w:rPr>
        <w:t>万元，其中：财政拨款收入</w:t>
      </w:r>
      <w:r w:rsidRPr="00EC5AD8">
        <w:rPr>
          <w:rFonts w:ascii="宋体" w:hAnsi="宋体" w:cs="宋体"/>
          <w:color w:val="000000"/>
          <w:kern w:val="0"/>
          <w:sz w:val="24"/>
          <w:szCs w:val="24"/>
        </w:rPr>
        <w:t>6953.16</w:t>
      </w:r>
      <w:r w:rsidRPr="00EC5AD8">
        <w:rPr>
          <w:rFonts w:ascii="宋体" w:hAnsi="宋体" w:cs="宋体" w:hint="eastAsia"/>
          <w:color w:val="000000"/>
          <w:kern w:val="0"/>
          <w:sz w:val="24"/>
          <w:szCs w:val="24"/>
        </w:rPr>
        <w:t>万元，其他收入</w:t>
      </w:r>
      <w:r w:rsidRPr="00EC5AD8">
        <w:rPr>
          <w:rFonts w:ascii="宋体" w:hAnsi="宋体" w:cs="宋体"/>
          <w:color w:val="000000"/>
          <w:kern w:val="0"/>
          <w:sz w:val="24"/>
          <w:szCs w:val="24"/>
        </w:rPr>
        <w:t>267.86</w:t>
      </w:r>
      <w:r w:rsidRPr="00EC5AD8">
        <w:rPr>
          <w:rFonts w:ascii="宋体" w:hAnsi="宋体" w:cs="宋体" w:hint="eastAsia"/>
          <w:color w:val="000000"/>
          <w:kern w:val="0"/>
          <w:sz w:val="24"/>
          <w:szCs w:val="24"/>
        </w:rPr>
        <w:t>万元。</w:t>
      </w:r>
    </w:p>
    <w:p w:rsidR="001C6511" w:rsidRPr="00EC5AD8" w:rsidRDefault="001C6511" w:rsidP="00EC5AD8">
      <w:pPr>
        <w:widowControl/>
        <w:spacing w:after="90" w:line="360" w:lineRule="atLeast"/>
        <w:ind w:firstLine="482"/>
        <w:jc w:val="left"/>
        <w:rPr>
          <w:rFonts w:ascii="宋体" w:cs="Times New Roman"/>
          <w:color w:val="000000"/>
          <w:kern w:val="0"/>
          <w:sz w:val="24"/>
          <w:szCs w:val="24"/>
        </w:rPr>
      </w:pPr>
      <w:r w:rsidRPr="00EC5AD8">
        <w:rPr>
          <w:rFonts w:ascii="宋体" w:hAnsi="宋体" w:cs="宋体" w:hint="eastAsia"/>
          <w:b/>
          <w:bCs/>
          <w:color w:val="000000"/>
          <w:kern w:val="0"/>
          <w:sz w:val="24"/>
          <w:szCs w:val="24"/>
        </w:rPr>
        <w:t>三、支出决算说明</w:t>
      </w:r>
    </w:p>
    <w:p w:rsidR="001C6511" w:rsidRPr="00EC5AD8" w:rsidRDefault="001C6511" w:rsidP="00EC5AD8">
      <w:pPr>
        <w:widowControl/>
        <w:spacing w:after="90" w:line="360" w:lineRule="atLeast"/>
        <w:ind w:firstLine="480"/>
        <w:jc w:val="left"/>
        <w:rPr>
          <w:rFonts w:ascii="宋体" w:cs="Times New Roman"/>
          <w:color w:val="000000"/>
          <w:kern w:val="0"/>
          <w:sz w:val="24"/>
          <w:szCs w:val="24"/>
        </w:rPr>
      </w:pPr>
      <w:r w:rsidRPr="00EC5AD8">
        <w:rPr>
          <w:rFonts w:ascii="宋体" w:hAnsi="宋体" w:cs="宋体"/>
          <w:color w:val="000000"/>
          <w:kern w:val="0"/>
          <w:sz w:val="24"/>
          <w:szCs w:val="24"/>
        </w:rPr>
        <w:t>2014</w:t>
      </w:r>
      <w:r w:rsidRPr="00EC5AD8">
        <w:rPr>
          <w:rFonts w:ascii="宋体" w:hAnsi="宋体" w:cs="宋体" w:hint="eastAsia"/>
          <w:color w:val="000000"/>
          <w:kern w:val="0"/>
          <w:sz w:val="24"/>
          <w:szCs w:val="24"/>
        </w:rPr>
        <w:t>年支出决算</w:t>
      </w:r>
      <w:r w:rsidRPr="00EC5AD8">
        <w:rPr>
          <w:rFonts w:ascii="宋体" w:hAnsi="宋体" w:cs="宋体"/>
          <w:color w:val="000000"/>
          <w:kern w:val="0"/>
          <w:sz w:val="24"/>
          <w:szCs w:val="24"/>
        </w:rPr>
        <w:t>4881.35</w:t>
      </w:r>
      <w:r w:rsidRPr="00EC5AD8">
        <w:rPr>
          <w:rFonts w:ascii="宋体" w:hAnsi="宋体" w:cs="宋体" w:hint="eastAsia"/>
          <w:color w:val="000000"/>
          <w:kern w:val="0"/>
          <w:sz w:val="24"/>
          <w:szCs w:val="24"/>
        </w:rPr>
        <w:t>万元，其中：财政拨款支出</w:t>
      </w:r>
      <w:r w:rsidRPr="00EC5AD8">
        <w:rPr>
          <w:rFonts w:ascii="宋体" w:hAnsi="宋体" w:cs="宋体"/>
          <w:color w:val="000000"/>
          <w:kern w:val="0"/>
          <w:sz w:val="24"/>
          <w:szCs w:val="24"/>
        </w:rPr>
        <w:t>4049.51</w:t>
      </w:r>
      <w:r w:rsidRPr="00EC5AD8">
        <w:rPr>
          <w:rFonts w:ascii="宋体" w:hAnsi="宋体" w:cs="宋体" w:hint="eastAsia"/>
          <w:color w:val="000000"/>
          <w:kern w:val="0"/>
          <w:sz w:val="24"/>
          <w:szCs w:val="24"/>
        </w:rPr>
        <w:t>万元。</w:t>
      </w:r>
    </w:p>
    <w:p w:rsidR="001C6511" w:rsidRPr="00EC5AD8" w:rsidRDefault="001C6511" w:rsidP="00EC5AD8">
      <w:pPr>
        <w:widowControl/>
        <w:spacing w:after="90" w:line="360" w:lineRule="atLeast"/>
        <w:ind w:firstLine="480"/>
        <w:jc w:val="left"/>
        <w:rPr>
          <w:rFonts w:ascii="宋体" w:cs="Times New Roman"/>
          <w:color w:val="000000"/>
          <w:kern w:val="0"/>
          <w:sz w:val="24"/>
          <w:szCs w:val="24"/>
        </w:rPr>
      </w:pPr>
      <w:r w:rsidRPr="00EC5AD8">
        <w:rPr>
          <w:rFonts w:ascii="宋体" w:hAnsi="宋体" w:cs="宋体"/>
          <w:color w:val="000000"/>
          <w:kern w:val="0"/>
          <w:sz w:val="24"/>
          <w:szCs w:val="24"/>
        </w:rPr>
        <w:t>2014</w:t>
      </w:r>
      <w:r w:rsidRPr="00EC5AD8">
        <w:rPr>
          <w:rFonts w:ascii="宋体" w:hAnsi="宋体" w:cs="宋体" w:hint="eastAsia"/>
          <w:color w:val="000000"/>
          <w:kern w:val="0"/>
          <w:sz w:val="24"/>
          <w:szCs w:val="24"/>
        </w:rPr>
        <w:t>年财政拨款支出按用途划分，基本支出</w:t>
      </w:r>
      <w:r w:rsidRPr="00EC5AD8">
        <w:rPr>
          <w:rFonts w:ascii="宋体" w:hAnsi="宋体" w:cs="宋体"/>
          <w:color w:val="000000"/>
          <w:kern w:val="0"/>
          <w:sz w:val="24"/>
          <w:szCs w:val="24"/>
        </w:rPr>
        <w:t>1459.13</w:t>
      </w:r>
      <w:r w:rsidRPr="00EC5AD8">
        <w:rPr>
          <w:rFonts w:ascii="宋体" w:hAnsi="宋体" w:cs="宋体" w:hint="eastAsia"/>
          <w:color w:val="000000"/>
          <w:kern w:val="0"/>
          <w:sz w:val="24"/>
          <w:szCs w:val="24"/>
        </w:rPr>
        <w:t>万元，占</w:t>
      </w:r>
      <w:r w:rsidRPr="00EC5AD8">
        <w:rPr>
          <w:rFonts w:ascii="宋体" w:hAnsi="宋体" w:cs="宋体"/>
          <w:color w:val="000000"/>
          <w:kern w:val="0"/>
          <w:sz w:val="24"/>
          <w:szCs w:val="24"/>
        </w:rPr>
        <w:t>36.03%</w:t>
      </w:r>
      <w:r w:rsidRPr="00EC5AD8">
        <w:rPr>
          <w:rFonts w:ascii="宋体" w:hAnsi="宋体" w:cs="宋体" w:hint="eastAsia"/>
          <w:color w:val="000000"/>
          <w:kern w:val="0"/>
          <w:sz w:val="24"/>
          <w:szCs w:val="24"/>
        </w:rPr>
        <w:t>，其中：工资福利支出</w:t>
      </w:r>
      <w:r w:rsidRPr="00EC5AD8">
        <w:rPr>
          <w:rFonts w:ascii="宋体" w:hAnsi="宋体" w:cs="宋体"/>
          <w:color w:val="000000"/>
          <w:kern w:val="0"/>
          <w:sz w:val="24"/>
          <w:szCs w:val="24"/>
        </w:rPr>
        <w:t>883.75</w:t>
      </w:r>
      <w:r w:rsidRPr="00EC5AD8">
        <w:rPr>
          <w:rFonts w:ascii="宋体" w:hAnsi="宋体" w:cs="宋体" w:hint="eastAsia"/>
          <w:color w:val="000000"/>
          <w:kern w:val="0"/>
          <w:sz w:val="24"/>
          <w:szCs w:val="24"/>
        </w:rPr>
        <w:t>万元，对个人和家庭的补助</w:t>
      </w:r>
      <w:r w:rsidRPr="00EC5AD8">
        <w:rPr>
          <w:rFonts w:ascii="宋体" w:hAnsi="宋体" w:cs="宋体"/>
          <w:color w:val="000000"/>
          <w:kern w:val="0"/>
          <w:sz w:val="24"/>
          <w:szCs w:val="24"/>
        </w:rPr>
        <w:t>384.89</w:t>
      </w:r>
      <w:r w:rsidRPr="00EC5AD8">
        <w:rPr>
          <w:rFonts w:ascii="宋体" w:hAnsi="宋体" w:cs="宋体" w:hint="eastAsia"/>
          <w:color w:val="000000"/>
          <w:kern w:val="0"/>
          <w:sz w:val="24"/>
          <w:szCs w:val="24"/>
        </w:rPr>
        <w:t>万元，商品和服务支出</w:t>
      </w:r>
      <w:r w:rsidRPr="00EC5AD8">
        <w:rPr>
          <w:rFonts w:ascii="宋体" w:hAnsi="宋体" w:cs="宋体"/>
          <w:color w:val="000000"/>
          <w:kern w:val="0"/>
          <w:sz w:val="24"/>
          <w:szCs w:val="24"/>
        </w:rPr>
        <w:t>126.03</w:t>
      </w:r>
      <w:r w:rsidRPr="00EC5AD8">
        <w:rPr>
          <w:rFonts w:ascii="宋体" w:hAnsi="宋体" w:cs="宋体" w:hint="eastAsia"/>
          <w:color w:val="000000"/>
          <w:kern w:val="0"/>
          <w:sz w:val="24"/>
          <w:szCs w:val="24"/>
        </w:rPr>
        <w:t>万元，其他资本性支出等支出</w:t>
      </w:r>
      <w:r w:rsidRPr="00EC5AD8">
        <w:rPr>
          <w:rFonts w:ascii="宋体" w:hAnsi="宋体" w:cs="宋体"/>
          <w:color w:val="000000"/>
          <w:kern w:val="0"/>
          <w:sz w:val="24"/>
          <w:szCs w:val="24"/>
        </w:rPr>
        <w:t>64.46</w:t>
      </w:r>
      <w:r w:rsidRPr="00EC5AD8">
        <w:rPr>
          <w:rFonts w:ascii="宋体" w:hAnsi="宋体" w:cs="宋体" w:hint="eastAsia"/>
          <w:color w:val="000000"/>
          <w:kern w:val="0"/>
          <w:sz w:val="24"/>
          <w:szCs w:val="24"/>
        </w:rPr>
        <w:t>万元；项目支出决算</w:t>
      </w:r>
      <w:r w:rsidRPr="00EC5AD8">
        <w:rPr>
          <w:rFonts w:ascii="宋体" w:hAnsi="宋体" w:cs="宋体"/>
          <w:color w:val="000000"/>
          <w:kern w:val="0"/>
          <w:sz w:val="24"/>
          <w:szCs w:val="24"/>
        </w:rPr>
        <w:t>2590.39</w:t>
      </w:r>
      <w:r w:rsidRPr="00EC5AD8">
        <w:rPr>
          <w:rFonts w:ascii="宋体" w:hAnsi="宋体" w:cs="宋体" w:hint="eastAsia"/>
          <w:color w:val="000000"/>
          <w:kern w:val="0"/>
          <w:sz w:val="24"/>
          <w:szCs w:val="24"/>
        </w:rPr>
        <w:t>万元，占</w:t>
      </w:r>
      <w:r w:rsidRPr="00EC5AD8">
        <w:rPr>
          <w:rFonts w:ascii="宋体" w:hAnsi="宋体" w:cs="宋体"/>
          <w:color w:val="000000"/>
          <w:kern w:val="0"/>
          <w:sz w:val="24"/>
          <w:szCs w:val="24"/>
        </w:rPr>
        <w:t>63.97%</w:t>
      </w:r>
      <w:r w:rsidRPr="00EC5AD8">
        <w:rPr>
          <w:rFonts w:ascii="宋体" w:hAnsi="宋体" w:cs="宋体" w:hint="eastAsia"/>
          <w:color w:val="000000"/>
          <w:kern w:val="0"/>
          <w:sz w:val="24"/>
          <w:szCs w:val="24"/>
        </w:rPr>
        <w:t>。</w:t>
      </w:r>
    </w:p>
    <w:p w:rsidR="001C6511" w:rsidRPr="00EC5AD8" w:rsidRDefault="001C6511" w:rsidP="00EC5AD8">
      <w:pPr>
        <w:widowControl/>
        <w:spacing w:after="90" w:line="360" w:lineRule="atLeast"/>
        <w:ind w:firstLine="482"/>
        <w:jc w:val="left"/>
        <w:rPr>
          <w:rFonts w:ascii="宋体" w:cs="Times New Roman"/>
          <w:color w:val="000000"/>
          <w:kern w:val="0"/>
          <w:sz w:val="24"/>
          <w:szCs w:val="24"/>
        </w:rPr>
      </w:pPr>
      <w:r w:rsidRPr="00EC5AD8">
        <w:rPr>
          <w:rFonts w:ascii="宋体" w:hAnsi="宋体" w:cs="宋体" w:hint="eastAsia"/>
          <w:b/>
          <w:bCs/>
          <w:color w:val="000000"/>
          <w:kern w:val="0"/>
          <w:sz w:val="24"/>
          <w:szCs w:val="24"/>
        </w:rPr>
        <w:t>四、“三公经费”支出说明</w:t>
      </w:r>
    </w:p>
    <w:p w:rsidR="001C6511" w:rsidRPr="00FB24A1" w:rsidRDefault="001C6511" w:rsidP="00BC2A5D">
      <w:pPr>
        <w:ind w:firstLineChars="200" w:firstLine="31680"/>
        <w:rPr>
          <w:rFonts w:ascii="宋体" w:cs="Times New Roman"/>
          <w:color w:val="000000"/>
          <w:kern w:val="0"/>
          <w:sz w:val="24"/>
          <w:szCs w:val="24"/>
        </w:rPr>
      </w:pPr>
      <w:r w:rsidRPr="00FB24A1">
        <w:rPr>
          <w:rFonts w:ascii="宋体" w:hAnsi="宋体" w:cs="宋体" w:hint="eastAsia"/>
          <w:color w:val="000000"/>
          <w:kern w:val="0"/>
          <w:sz w:val="24"/>
          <w:szCs w:val="24"/>
        </w:rPr>
        <w:t>梅州市人社局</w:t>
      </w:r>
      <w:r w:rsidRPr="00FB24A1">
        <w:rPr>
          <w:rFonts w:ascii="宋体" w:hAnsi="宋体" w:cs="宋体"/>
          <w:color w:val="000000"/>
          <w:kern w:val="0"/>
          <w:sz w:val="24"/>
          <w:szCs w:val="24"/>
        </w:rPr>
        <w:t>2014</w:t>
      </w:r>
      <w:r w:rsidRPr="00FB24A1">
        <w:rPr>
          <w:rFonts w:ascii="宋体" w:hAnsi="宋体" w:cs="宋体" w:hint="eastAsia"/>
          <w:color w:val="000000"/>
          <w:kern w:val="0"/>
          <w:sz w:val="24"/>
          <w:szCs w:val="24"/>
        </w:rPr>
        <w:t>年“三公经费”财政拨款支出共</w:t>
      </w:r>
      <w:r w:rsidRPr="00FB24A1">
        <w:rPr>
          <w:rFonts w:ascii="宋体" w:hAnsi="宋体" w:cs="宋体"/>
          <w:color w:val="000000"/>
          <w:kern w:val="0"/>
          <w:sz w:val="24"/>
          <w:szCs w:val="24"/>
        </w:rPr>
        <w:t>113.63</w:t>
      </w:r>
      <w:r w:rsidRPr="00FB24A1">
        <w:rPr>
          <w:rFonts w:ascii="宋体" w:hAnsi="宋体" w:cs="宋体" w:hint="eastAsia"/>
          <w:color w:val="000000"/>
          <w:kern w:val="0"/>
          <w:sz w:val="24"/>
          <w:szCs w:val="24"/>
        </w:rPr>
        <w:t>万元，具体情况及增减变化说明如下：</w:t>
      </w:r>
    </w:p>
    <w:p w:rsidR="001C6511" w:rsidRPr="00FB24A1" w:rsidRDefault="001C6511" w:rsidP="00BC2A5D">
      <w:pPr>
        <w:ind w:firstLineChars="200" w:firstLine="31680"/>
        <w:rPr>
          <w:rFonts w:ascii="宋体" w:cs="Times New Roman"/>
          <w:color w:val="000000"/>
          <w:kern w:val="0"/>
          <w:sz w:val="24"/>
          <w:szCs w:val="24"/>
        </w:rPr>
      </w:pPr>
      <w:r w:rsidRPr="00FB24A1">
        <w:rPr>
          <w:rFonts w:ascii="宋体" w:hAnsi="宋体" w:cs="宋体"/>
          <w:color w:val="000000"/>
          <w:kern w:val="0"/>
          <w:sz w:val="24"/>
          <w:szCs w:val="24"/>
        </w:rPr>
        <w:t>1.</w:t>
      </w:r>
      <w:r w:rsidRPr="00FB24A1">
        <w:rPr>
          <w:rFonts w:ascii="宋体" w:hAnsi="宋体" w:cs="宋体" w:hint="eastAsia"/>
          <w:color w:val="000000"/>
          <w:kern w:val="0"/>
          <w:sz w:val="24"/>
          <w:szCs w:val="24"/>
        </w:rPr>
        <w:t>因公出国（境）费支出</w:t>
      </w:r>
      <w:r w:rsidRPr="00FB24A1">
        <w:rPr>
          <w:rFonts w:ascii="宋体" w:cs="宋体"/>
          <w:color w:val="000000"/>
          <w:kern w:val="0"/>
          <w:sz w:val="24"/>
          <w:szCs w:val="24"/>
        </w:rPr>
        <w:t>0</w:t>
      </w:r>
      <w:r w:rsidRPr="00FB24A1">
        <w:rPr>
          <w:rFonts w:ascii="宋体" w:hAnsi="宋体" w:cs="宋体" w:hint="eastAsia"/>
          <w:color w:val="000000"/>
          <w:kern w:val="0"/>
          <w:sz w:val="24"/>
          <w:szCs w:val="24"/>
        </w:rPr>
        <w:t>万元，与</w:t>
      </w:r>
      <w:r w:rsidRPr="00FB24A1">
        <w:rPr>
          <w:rFonts w:ascii="宋体" w:hAnsi="宋体" w:cs="宋体"/>
          <w:color w:val="000000"/>
          <w:kern w:val="0"/>
          <w:sz w:val="24"/>
          <w:szCs w:val="24"/>
        </w:rPr>
        <w:t>2013</w:t>
      </w:r>
      <w:r w:rsidRPr="00FB24A1">
        <w:rPr>
          <w:rFonts w:ascii="宋体" w:hAnsi="宋体" w:cs="宋体" w:hint="eastAsia"/>
          <w:color w:val="000000"/>
          <w:kern w:val="0"/>
          <w:sz w:val="24"/>
          <w:szCs w:val="24"/>
        </w:rPr>
        <w:t>年保持一致。</w:t>
      </w:r>
    </w:p>
    <w:p w:rsidR="001C6511" w:rsidRPr="00FB24A1" w:rsidRDefault="001C6511" w:rsidP="00BC2A5D">
      <w:pPr>
        <w:ind w:firstLineChars="200" w:firstLine="31680"/>
        <w:rPr>
          <w:rFonts w:ascii="宋体" w:cs="Times New Roman"/>
          <w:color w:val="000000"/>
          <w:kern w:val="0"/>
          <w:sz w:val="24"/>
          <w:szCs w:val="24"/>
        </w:rPr>
      </w:pPr>
      <w:r w:rsidRPr="00FB24A1">
        <w:rPr>
          <w:rFonts w:ascii="宋体" w:hAnsi="宋体" w:cs="宋体"/>
          <w:color w:val="000000"/>
          <w:kern w:val="0"/>
          <w:sz w:val="24"/>
          <w:szCs w:val="24"/>
        </w:rPr>
        <w:t>2.</w:t>
      </w:r>
      <w:r w:rsidRPr="00FB24A1">
        <w:rPr>
          <w:rFonts w:ascii="宋体" w:hAnsi="宋体" w:cs="宋体" w:hint="eastAsia"/>
          <w:color w:val="000000"/>
          <w:kern w:val="0"/>
          <w:sz w:val="24"/>
          <w:szCs w:val="24"/>
        </w:rPr>
        <w:t>公务用车购置及运行维护费支出</w:t>
      </w:r>
      <w:r w:rsidRPr="00FB24A1">
        <w:rPr>
          <w:rFonts w:ascii="宋体" w:hAnsi="宋体" w:cs="宋体"/>
          <w:color w:val="000000"/>
          <w:kern w:val="0"/>
          <w:sz w:val="24"/>
          <w:szCs w:val="24"/>
        </w:rPr>
        <w:t>58.58</w:t>
      </w:r>
      <w:r w:rsidRPr="00FB24A1">
        <w:rPr>
          <w:rFonts w:ascii="宋体" w:hAnsi="宋体" w:cs="宋体" w:hint="eastAsia"/>
          <w:color w:val="000000"/>
          <w:kern w:val="0"/>
          <w:sz w:val="24"/>
          <w:szCs w:val="24"/>
        </w:rPr>
        <w:t>万元，公务车保有量</w:t>
      </w:r>
      <w:r w:rsidRPr="00FB24A1">
        <w:rPr>
          <w:rFonts w:ascii="宋体" w:hAnsi="宋体" w:cs="宋体"/>
          <w:color w:val="000000"/>
          <w:kern w:val="0"/>
          <w:sz w:val="24"/>
          <w:szCs w:val="24"/>
        </w:rPr>
        <w:t>16</w:t>
      </w:r>
      <w:r w:rsidRPr="00FB24A1">
        <w:rPr>
          <w:rFonts w:ascii="宋体" w:hAnsi="宋体" w:cs="宋体" w:hint="eastAsia"/>
          <w:color w:val="000000"/>
          <w:kern w:val="0"/>
          <w:sz w:val="24"/>
          <w:szCs w:val="24"/>
        </w:rPr>
        <w:t>辆，全年运行维护费支出</w:t>
      </w:r>
      <w:r w:rsidRPr="00FB24A1">
        <w:rPr>
          <w:rFonts w:ascii="宋体" w:hAnsi="宋体" w:cs="宋体"/>
          <w:color w:val="000000"/>
          <w:kern w:val="0"/>
          <w:sz w:val="24"/>
          <w:szCs w:val="24"/>
        </w:rPr>
        <w:t>58.58</w:t>
      </w:r>
      <w:r w:rsidRPr="00FB24A1">
        <w:rPr>
          <w:rFonts w:ascii="宋体" w:hAnsi="宋体" w:cs="宋体" w:hint="eastAsia"/>
          <w:color w:val="000000"/>
          <w:kern w:val="0"/>
          <w:sz w:val="24"/>
          <w:szCs w:val="24"/>
        </w:rPr>
        <w:t>万元，平均每辆</w:t>
      </w:r>
      <w:r w:rsidRPr="00FB24A1">
        <w:rPr>
          <w:rFonts w:ascii="宋体" w:hAnsi="宋体" w:cs="宋体"/>
          <w:color w:val="000000"/>
          <w:kern w:val="0"/>
          <w:sz w:val="24"/>
          <w:szCs w:val="24"/>
        </w:rPr>
        <w:t>3.66</w:t>
      </w:r>
      <w:r w:rsidRPr="00FB24A1">
        <w:rPr>
          <w:rFonts w:ascii="宋体" w:hAnsi="宋体" w:cs="宋体" w:hint="eastAsia"/>
          <w:color w:val="000000"/>
          <w:kern w:val="0"/>
          <w:sz w:val="24"/>
          <w:szCs w:val="24"/>
        </w:rPr>
        <w:t>万元。公车费用比</w:t>
      </w:r>
      <w:r w:rsidRPr="00FB24A1">
        <w:rPr>
          <w:rFonts w:ascii="宋体" w:hAnsi="宋体" w:cs="宋体"/>
          <w:color w:val="000000"/>
          <w:kern w:val="0"/>
          <w:sz w:val="24"/>
          <w:szCs w:val="24"/>
        </w:rPr>
        <w:t>2013</w:t>
      </w:r>
      <w:r w:rsidRPr="00FB24A1">
        <w:rPr>
          <w:rFonts w:ascii="宋体" w:hAnsi="宋体" w:cs="宋体" w:hint="eastAsia"/>
          <w:color w:val="000000"/>
          <w:kern w:val="0"/>
          <w:sz w:val="24"/>
          <w:szCs w:val="24"/>
        </w:rPr>
        <w:t>年增长</w:t>
      </w:r>
      <w:r w:rsidRPr="00FB24A1">
        <w:rPr>
          <w:rFonts w:ascii="宋体" w:hAnsi="宋体" w:cs="宋体"/>
          <w:color w:val="000000"/>
          <w:kern w:val="0"/>
          <w:sz w:val="24"/>
          <w:szCs w:val="24"/>
        </w:rPr>
        <w:t>-11.64%</w:t>
      </w:r>
      <w:r w:rsidRPr="00FB24A1">
        <w:rPr>
          <w:rFonts w:ascii="宋体" w:hAnsi="宋体" w:cs="宋体" w:hint="eastAsia"/>
          <w:color w:val="000000"/>
          <w:kern w:val="0"/>
          <w:sz w:val="24"/>
          <w:szCs w:val="24"/>
        </w:rPr>
        <w:t>。</w:t>
      </w:r>
    </w:p>
    <w:p w:rsidR="001C6511" w:rsidRPr="00FB24A1" w:rsidRDefault="001C6511" w:rsidP="00BC2A5D">
      <w:pPr>
        <w:ind w:firstLineChars="200" w:firstLine="31680"/>
        <w:rPr>
          <w:rFonts w:ascii="宋体" w:cs="Times New Roman"/>
          <w:color w:val="000000"/>
          <w:kern w:val="0"/>
          <w:sz w:val="24"/>
          <w:szCs w:val="24"/>
        </w:rPr>
      </w:pPr>
      <w:r w:rsidRPr="00FB24A1">
        <w:rPr>
          <w:rFonts w:ascii="宋体" w:hAnsi="宋体" w:cs="宋体"/>
          <w:color w:val="000000"/>
          <w:kern w:val="0"/>
          <w:sz w:val="24"/>
          <w:szCs w:val="24"/>
        </w:rPr>
        <w:t>3.</w:t>
      </w:r>
      <w:r w:rsidRPr="00FB24A1">
        <w:rPr>
          <w:rFonts w:ascii="宋体" w:hAnsi="宋体" w:cs="宋体" w:hint="eastAsia"/>
          <w:color w:val="000000"/>
          <w:kern w:val="0"/>
          <w:sz w:val="24"/>
          <w:szCs w:val="24"/>
        </w:rPr>
        <w:t>公务接待费支出</w:t>
      </w:r>
      <w:r w:rsidRPr="00FB24A1">
        <w:rPr>
          <w:rFonts w:ascii="宋体" w:hAnsi="宋体" w:cs="宋体"/>
          <w:color w:val="000000"/>
          <w:kern w:val="0"/>
          <w:sz w:val="24"/>
          <w:szCs w:val="24"/>
        </w:rPr>
        <w:t>55.05</w:t>
      </w:r>
      <w:r w:rsidRPr="00FB24A1">
        <w:rPr>
          <w:rFonts w:ascii="宋体" w:hAnsi="宋体" w:cs="宋体" w:hint="eastAsia"/>
          <w:color w:val="000000"/>
          <w:kern w:val="0"/>
          <w:sz w:val="24"/>
          <w:szCs w:val="24"/>
        </w:rPr>
        <w:t>万元，主要用于接待上级来人</w:t>
      </w:r>
      <w:r>
        <w:rPr>
          <w:rFonts w:ascii="宋体" w:hAnsi="宋体" w:cs="宋体"/>
          <w:color w:val="000000"/>
          <w:kern w:val="0"/>
          <w:sz w:val="24"/>
          <w:szCs w:val="24"/>
        </w:rPr>
        <w:t>,</w:t>
      </w:r>
      <w:r>
        <w:rPr>
          <w:rFonts w:ascii="宋体" w:hAnsi="宋体" w:cs="宋体" w:hint="eastAsia"/>
          <w:color w:val="000000"/>
          <w:kern w:val="0"/>
          <w:sz w:val="24"/>
          <w:szCs w:val="24"/>
        </w:rPr>
        <w:t>接待</w:t>
      </w:r>
      <w:r>
        <w:rPr>
          <w:rFonts w:ascii="宋体" w:hAnsi="宋体" w:cs="宋体"/>
          <w:color w:val="000000"/>
          <w:kern w:val="0"/>
          <w:sz w:val="24"/>
          <w:szCs w:val="24"/>
        </w:rPr>
        <w:t>833</w:t>
      </w:r>
      <w:r>
        <w:rPr>
          <w:rFonts w:ascii="宋体" w:hAnsi="宋体" w:cs="宋体" w:hint="eastAsia"/>
          <w:color w:val="000000"/>
          <w:kern w:val="0"/>
          <w:sz w:val="24"/>
          <w:szCs w:val="24"/>
        </w:rPr>
        <w:t>批次</w:t>
      </w:r>
      <w:r>
        <w:rPr>
          <w:rFonts w:ascii="宋体" w:hAnsi="宋体" w:cs="宋体"/>
          <w:color w:val="000000"/>
          <w:kern w:val="0"/>
          <w:sz w:val="24"/>
          <w:szCs w:val="24"/>
        </w:rPr>
        <w:t>4166</w:t>
      </w:r>
      <w:r>
        <w:rPr>
          <w:rFonts w:ascii="宋体" w:hAnsi="宋体" w:cs="宋体" w:hint="eastAsia"/>
          <w:color w:val="000000"/>
          <w:kern w:val="0"/>
          <w:sz w:val="24"/>
          <w:szCs w:val="24"/>
        </w:rPr>
        <w:t>人次。</w:t>
      </w:r>
      <w:r w:rsidRPr="00FB24A1">
        <w:rPr>
          <w:rFonts w:ascii="宋体" w:hAnsi="宋体" w:cs="宋体" w:hint="eastAsia"/>
          <w:color w:val="000000"/>
          <w:kern w:val="0"/>
          <w:sz w:val="24"/>
          <w:szCs w:val="24"/>
        </w:rPr>
        <w:t>。公务接待费比</w:t>
      </w:r>
      <w:r w:rsidRPr="00FB24A1">
        <w:rPr>
          <w:rFonts w:ascii="宋体" w:hAnsi="宋体" w:cs="宋体"/>
          <w:color w:val="000000"/>
          <w:kern w:val="0"/>
          <w:sz w:val="24"/>
          <w:szCs w:val="24"/>
        </w:rPr>
        <w:t>2013</w:t>
      </w:r>
      <w:r w:rsidRPr="00FB24A1">
        <w:rPr>
          <w:rFonts w:ascii="宋体" w:hAnsi="宋体" w:cs="宋体" w:hint="eastAsia"/>
          <w:color w:val="000000"/>
          <w:kern w:val="0"/>
          <w:sz w:val="24"/>
          <w:szCs w:val="24"/>
        </w:rPr>
        <w:t>年增长</w:t>
      </w:r>
      <w:r w:rsidRPr="00FB24A1">
        <w:rPr>
          <w:rFonts w:ascii="宋体" w:hAnsi="宋体" w:cs="宋体"/>
          <w:color w:val="000000"/>
          <w:kern w:val="0"/>
          <w:sz w:val="24"/>
          <w:szCs w:val="24"/>
        </w:rPr>
        <w:t>-39.74%</w:t>
      </w:r>
      <w:r w:rsidRPr="00FB24A1">
        <w:rPr>
          <w:rFonts w:ascii="宋体" w:hAnsi="宋体" w:cs="宋体" w:hint="eastAsia"/>
          <w:color w:val="000000"/>
          <w:kern w:val="0"/>
          <w:sz w:val="24"/>
          <w:szCs w:val="24"/>
        </w:rPr>
        <w:t>。</w:t>
      </w:r>
    </w:p>
    <w:p w:rsidR="001C6511" w:rsidRDefault="001C6511" w:rsidP="00BC2A5D">
      <w:pPr>
        <w:ind w:firstLineChars="200" w:firstLine="31680"/>
        <w:rPr>
          <w:rFonts w:ascii="宋体" w:cs="Times New Roman"/>
          <w:color w:val="000000"/>
          <w:kern w:val="0"/>
          <w:sz w:val="24"/>
          <w:szCs w:val="24"/>
        </w:rPr>
      </w:pPr>
      <w:r w:rsidRPr="00FB24A1">
        <w:rPr>
          <w:rFonts w:ascii="宋体" w:hAnsi="宋体" w:cs="宋体" w:hint="eastAsia"/>
          <w:color w:val="000000"/>
          <w:kern w:val="0"/>
          <w:sz w:val="24"/>
          <w:szCs w:val="24"/>
        </w:rPr>
        <w:t>“三公经费”大幅下降原因是我局认真贯彻落实中央、省、市关于厉行节约的各项要求，进一步从严控制“三公经费”开支，采取有力措施，大大降低了行政成本。一是严把预算关，实行源头控制，严格执行中央八项规定，对“三公经费”进行压缩；二是严把支出关，实现动态管理，规范“三公经费”的支出核算；三是注重宣传，提高贯彻落实自觉性，在日常财务监督监管中注重对预算的业务学习和政策宣传，将“三公经费”管理作为我局的重要工作来抓，明确职责完善制度。</w:t>
      </w:r>
    </w:p>
    <w:p w:rsidR="001C6511" w:rsidRDefault="001C6511" w:rsidP="00BC2A5D">
      <w:pPr>
        <w:ind w:firstLineChars="200" w:firstLine="31680"/>
        <w:rPr>
          <w:rFonts w:ascii="宋体" w:cs="Times New Roman"/>
          <w:color w:val="000000"/>
          <w:kern w:val="0"/>
          <w:sz w:val="24"/>
          <w:szCs w:val="24"/>
        </w:rPr>
      </w:pPr>
    </w:p>
    <w:p w:rsidR="001C6511" w:rsidRDefault="001C6511" w:rsidP="00BC2A5D">
      <w:pPr>
        <w:ind w:firstLineChars="200" w:firstLine="31680"/>
        <w:rPr>
          <w:rFonts w:ascii="宋体" w:cs="Times New Roman"/>
          <w:color w:val="000000"/>
          <w:kern w:val="0"/>
          <w:sz w:val="24"/>
          <w:szCs w:val="24"/>
        </w:rPr>
      </w:pPr>
    </w:p>
    <w:p w:rsidR="001C6511" w:rsidRPr="00FB24A1" w:rsidRDefault="001C6511" w:rsidP="00BC2A5D">
      <w:pPr>
        <w:ind w:firstLineChars="200" w:firstLine="31680"/>
        <w:rPr>
          <w:rFonts w:ascii="宋体" w:cs="Times New Roman"/>
          <w:color w:val="000000"/>
          <w:kern w:val="0"/>
          <w:sz w:val="24"/>
          <w:szCs w:val="24"/>
        </w:rPr>
      </w:pPr>
    </w:p>
    <w:p w:rsidR="001C6511" w:rsidRPr="00FB24A1" w:rsidRDefault="001C6511" w:rsidP="00BC2A5D">
      <w:pPr>
        <w:ind w:firstLineChars="200" w:firstLine="31680"/>
        <w:jc w:val="right"/>
        <w:rPr>
          <w:rFonts w:ascii="宋体" w:cs="Times New Roman"/>
          <w:color w:val="000000"/>
          <w:kern w:val="0"/>
          <w:sz w:val="24"/>
          <w:szCs w:val="24"/>
        </w:rPr>
      </w:pPr>
      <w:r w:rsidRPr="00FB24A1">
        <w:rPr>
          <w:rFonts w:ascii="宋体" w:cs="Times New Roman"/>
          <w:color w:val="000000"/>
          <w:kern w:val="0"/>
          <w:sz w:val="24"/>
          <w:szCs w:val="24"/>
        </w:rPr>
        <w:t> </w:t>
      </w:r>
      <w:r w:rsidRPr="00FB24A1">
        <w:rPr>
          <w:rFonts w:ascii="宋体" w:hAnsi="宋体" w:cs="宋体" w:hint="eastAsia"/>
          <w:color w:val="000000"/>
          <w:kern w:val="0"/>
          <w:sz w:val="24"/>
          <w:szCs w:val="24"/>
        </w:rPr>
        <w:t>梅州市人力资源和社会保障局</w:t>
      </w:r>
    </w:p>
    <w:p w:rsidR="001C6511" w:rsidRPr="00FB24A1" w:rsidRDefault="001C6511" w:rsidP="00BC2A5D">
      <w:pPr>
        <w:ind w:right="640" w:firstLineChars="200" w:firstLine="31680"/>
        <w:jc w:val="center"/>
        <w:rPr>
          <w:rFonts w:ascii="宋体" w:cs="Times New Roman"/>
          <w:color w:val="000000"/>
          <w:kern w:val="0"/>
          <w:sz w:val="24"/>
          <w:szCs w:val="24"/>
        </w:rPr>
      </w:pPr>
      <w:r w:rsidRPr="00FB24A1">
        <w:rPr>
          <w:rFonts w:ascii="宋体" w:hAnsi="宋体" w:cs="宋体"/>
          <w:color w:val="000000"/>
          <w:kern w:val="0"/>
          <w:sz w:val="24"/>
          <w:szCs w:val="24"/>
        </w:rPr>
        <w:t xml:space="preserve">                         </w:t>
      </w:r>
      <w:r>
        <w:rPr>
          <w:rFonts w:ascii="宋体" w:hAnsi="宋体" w:cs="宋体"/>
          <w:color w:val="000000"/>
          <w:kern w:val="0"/>
          <w:sz w:val="24"/>
          <w:szCs w:val="24"/>
        </w:rPr>
        <w:t xml:space="preserve">                    </w:t>
      </w:r>
      <w:r w:rsidRPr="00FB24A1">
        <w:rPr>
          <w:rFonts w:ascii="宋体" w:hAnsi="宋体" w:cs="宋体"/>
          <w:color w:val="000000"/>
          <w:kern w:val="0"/>
          <w:sz w:val="24"/>
          <w:szCs w:val="24"/>
        </w:rPr>
        <w:t>2016</w:t>
      </w:r>
      <w:r w:rsidRPr="00FB24A1">
        <w:rPr>
          <w:rFonts w:ascii="宋体" w:hAnsi="宋体" w:cs="宋体" w:hint="eastAsia"/>
          <w:color w:val="000000"/>
          <w:kern w:val="0"/>
          <w:sz w:val="24"/>
          <w:szCs w:val="24"/>
        </w:rPr>
        <w:t>年</w:t>
      </w:r>
      <w:r w:rsidRPr="00FB24A1">
        <w:rPr>
          <w:rFonts w:ascii="宋体" w:hAnsi="宋体" w:cs="宋体"/>
          <w:color w:val="000000"/>
          <w:kern w:val="0"/>
          <w:sz w:val="24"/>
          <w:szCs w:val="24"/>
        </w:rPr>
        <w:t>7</w:t>
      </w:r>
      <w:r w:rsidRPr="00FB24A1">
        <w:rPr>
          <w:rFonts w:ascii="宋体" w:hAnsi="宋体" w:cs="宋体" w:hint="eastAsia"/>
          <w:color w:val="000000"/>
          <w:kern w:val="0"/>
          <w:sz w:val="24"/>
          <w:szCs w:val="24"/>
        </w:rPr>
        <w:t>月</w:t>
      </w:r>
      <w:r w:rsidRPr="00FB24A1">
        <w:rPr>
          <w:rFonts w:ascii="宋体" w:hAnsi="宋体" w:cs="宋体"/>
          <w:color w:val="000000"/>
          <w:kern w:val="0"/>
          <w:sz w:val="24"/>
          <w:szCs w:val="24"/>
        </w:rPr>
        <w:t>12</w:t>
      </w:r>
      <w:r w:rsidRPr="00FB24A1">
        <w:rPr>
          <w:rFonts w:ascii="宋体" w:hAnsi="宋体" w:cs="宋体" w:hint="eastAsia"/>
          <w:color w:val="000000"/>
          <w:kern w:val="0"/>
          <w:sz w:val="24"/>
          <w:szCs w:val="24"/>
        </w:rPr>
        <w:t>日</w:t>
      </w:r>
    </w:p>
    <w:p w:rsidR="001C6511" w:rsidRPr="00EC5AD8" w:rsidRDefault="001C6511" w:rsidP="00EC5AD8">
      <w:pPr>
        <w:widowControl/>
        <w:jc w:val="center"/>
        <w:rPr>
          <w:rFonts w:ascii="宋体" w:cs="Times New Roman"/>
          <w:color w:val="000000"/>
          <w:kern w:val="0"/>
          <w:sz w:val="18"/>
          <w:szCs w:val="18"/>
        </w:rPr>
      </w:pPr>
    </w:p>
    <w:sectPr w:rsidR="001C6511" w:rsidRPr="00EC5AD8" w:rsidSect="004A55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11" w:rsidRDefault="001C6511" w:rsidP="00EF36D5">
      <w:pPr>
        <w:rPr>
          <w:rFonts w:cs="Times New Roman"/>
        </w:rPr>
      </w:pPr>
      <w:r>
        <w:rPr>
          <w:rFonts w:cs="Times New Roman"/>
        </w:rPr>
        <w:separator/>
      </w:r>
    </w:p>
  </w:endnote>
  <w:endnote w:type="continuationSeparator" w:id="0">
    <w:p w:rsidR="001C6511" w:rsidRDefault="001C6511" w:rsidP="00EF36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11" w:rsidRDefault="001C6511" w:rsidP="00EF36D5">
      <w:pPr>
        <w:rPr>
          <w:rFonts w:cs="Times New Roman"/>
        </w:rPr>
      </w:pPr>
      <w:r>
        <w:rPr>
          <w:rFonts w:cs="Times New Roman"/>
        </w:rPr>
        <w:separator/>
      </w:r>
    </w:p>
  </w:footnote>
  <w:footnote w:type="continuationSeparator" w:id="0">
    <w:p w:rsidR="001C6511" w:rsidRDefault="001C6511" w:rsidP="00EF36D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7551"/>
    <w:multiLevelType w:val="hybridMultilevel"/>
    <w:tmpl w:val="A9269D1A"/>
    <w:lvl w:ilvl="0" w:tplc="EF52AD4C">
      <w:start w:val="1"/>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18593873"/>
    <w:multiLevelType w:val="hybridMultilevel"/>
    <w:tmpl w:val="114AAC90"/>
    <w:lvl w:ilvl="0" w:tplc="E8BE7940">
      <w:start w:val="1"/>
      <w:numFmt w:val="decimal"/>
      <w:lvlText w:val="%1、"/>
      <w:lvlJc w:val="left"/>
      <w:pPr>
        <w:ind w:left="1590" w:hanging="1005"/>
      </w:pPr>
      <w:rPr>
        <w:rFonts w:hint="default"/>
      </w:rPr>
    </w:lvl>
    <w:lvl w:ilvl="1" w:tplc="04090019">
      <w:start w:val="1"/>
      <w:numFmt w:val="lowerLetter"/>
      <w:lvlText w:val="%2)"/>
      <w:lvlJc w:val="left"/>
      <w:pPr>
        <w:ind w:left="1425" w:hanging="420"/>
      </w:pPr>
    </w:lvl>
    <w:lvl w:ilvl="2" w:tplc="0409001B">
      <w:start w:val="1"/>
      <w:numFmt w:val="lowerRoman"/>
      <w:lvlText w:val="%3."/>
      <w:lvlJc w:val="right"/>
      <w:pPr>
        <w:ind w:left="1845" w:hanging="420"/>
      </w:pPr>
    </w:lvl>
    <w:lvl w:ilvl="3" w:tplc="0409000F">
      <w:start w:val="1"/>
      <w:numFmt w:val="decimal"/>
      <w:lvlText w:val="%4."/>
      <w:lvlJc w:val="left"/>
      <w:pPr>
        <w:ind w:left="2265" w:hanging="420"/>
      </w:pPr>
    </w:lvl>
    <w:lvl w:ilvl="4" w:tplc="04090019">
      <w:start w:val="1"/>
      <w:numFmt w:val="lowerLetter"/>
      <w:lvlText w:val="%5)"/>
      <w:lvlJc w:val="left"/>
      <w:pPr>
        <w:ind w:left="2685" w:hanging="420"/>
      </w:pPr>
    </w:lvl>
    <w:lvl w:ilvl="5" w:tplc="0409001B">
      <w:start w:val="1"/>
      <w:numFmt w:val="lowerRoman"/>
      <w:lvlText w:val="%6."/>
      <w:lvlJc w:val="right"/>
      <w:pPr>
        <w:ind w:left="3105" w:hanging="420"/>
      </w:pPr>
    </w:lvl>
    <w:lvl w:ilvl="6" w:tplc="0409000F">
      <w:start w:val="1"/>
      <w:numFmt w:val="decimal"/>
      <w:lvlText w:val="%7."/>
      <w:lvlJc w:val="left"/>
      <w:pPr>
        <w:ind w:left="3525" w:hanging="420"/>
      </w:pPr>
    </w:lvl>
    <w:lvl w:ilvl="7" w:tplc="04090019">
      <w:start w:val="1"/>
      <w:numFmt w:val="lowerLetter"/>
      <w:lvlText w:val="%8)"/>
      <w:lvlJc w:val="left"/>
      <w:pPr>
        <w:ind w:left="3945" w:hanging="420"/>
      </w:pPr>
    </w:lvl>
    <w:lvl w:ilvl="8" w:tplc="0409001B">
      <w:start w:val="1"/>
      <w:numFmt w:val="lowerRoman"/>
      <w:lvlText w:val="%9."/>
      <w:lvlJc w:val="right"/>
      <w:pPr>
        <w:ind w:left="4365" w:hanging="420"/>
      </w:pPr>
    </w:lvl>
  </w:abstractNum>
  <w:abstractNum w:abstractNumId="2">
    <w:nsid w:val="2A6B0CEA"/>
    <w:multiLevelType w:val="hybridMultilevel"/>
    <w:tmpl w:val="35EAD380"/>
    <w:lvl w:ilvl="0" w:tplc="15AEFF1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083578A"/>
    <w:multiLevelType w:val="hybridMultilevel"/>
    <w:tmpl w:val="713EF8DE"/>
    <w:lvl w:ilvl="0" w:tplc="A3D25D7A">
      <w:start w:val="1"/>
      <w:numFmt w:val="decimal"/>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4">
    <w:nsid w:val="78FD63EE"/>
    <w:multiLevelType w:val="hybridMultilevel"/>
    <w:tmpl w:val="456CB076"/>
    <w:lvl w:ilvl="0" w:tplc="9496D51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6D5"/>
    <w:rsid w:val="00073E39"/>
    <w:rsid w:val="00155FD3"/>
    <w:rsid w:val="001C6511"/>
    <w:rsid w:val="001E0AD0"/>
    <w:rsid w:val="00235471"/>
    <w:rsid w:val="0026509B"/>
    <w:rsid w:val="00267980"/>
    <w:rsid w:val="00280895"/>
    <w:rsid w:val="0031786C"/>
    <w:rsid w:val="00317DF1"/>
    <w:rsid w:val="003A123F"/>
    <w:rsid w:val="003E78C5"/>
    <w:rsid w:val="003F04C1"/>
    <w:rsid w:val="00427C8C"/>
    <w:rsid w:val="004A5520"/>
    <w:rsid w:val="005755E1"/>
    <w:rsid w:val="008814B9"/>
    <w:rsid w:val="00A9545D"/>
    <w:rsid w:val="00B63589"/>
    <w:rsid w:val="00BB2B5D"/>
    <w:rsid w:val="00BB7E1F"/>
    <w:rsid w:val="00BC2A5D"/>
    <w:rsid w:val="00D021A7"/>
    <w:rsid w:val="00DD389D"/>
    <w:rsid w:val="00E13AFE"/>
    <w:rsid w:val="00EC5AD8"/>
    <w:rsid w:val="00EF02F4"/>
    <w:rsid w:val="00EF36D5"/>
    <w:rsid w:val="00F3004E"/>
    <w:rsid w:val="00F47D24"/>
    <w:rsid w:val="00F756B9"/>
    <w:rsid w:val="00F823B5"/>
    <w:rsid w:val="00FB24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2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36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36D5"/>
    <w:rPr>
      <w:sz w:val="18"/>
      <w:szCs w:val="18"/>
    </w:rPr>
  </w:style>
  <w:style w:type="paragraph" w:styleId="Footer">
    <w:name w:val="footer"/>
    <w:basedOn w:val="Normal"/>
    <w:link w:val="FooterChar"/>
    <w:uiPriority w:val="99"/>
    <w:semiHidden/>
    <w:rsid w:val="00EF36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36D5"/>
    <w:rPr>
      <w:sz w:val="18"/>
      <w:szCs w:val="18"/>
    </w:rPr>
  </w:style>
  <w:style w:type="paragraph" w:styleId="ListParagraph">
    <w:name w:val="List Paragraph"/>
    <w:basedOn w:val="Normal"/>
    <w:uiPriority w:val="99"/>
    <w:qFormat/>
    <w:rsid w:val="003A123F"/>
    <w:pPr>
      <w:ind w:firstLineChars="200" w:firstLine="420"/>
    </w:pPr>
  </w:style>
  <w:style w:type="paragraph" w:styleId="Date">
    <w:name w:val="Date"/>
    <w:basedOn w:val="Normal"/>
    <w:next w:val="Normal"/>
    <w:link w:val="DateChar"/>
    <w:uiPriority w:val="99"/>
    <w:semiHidden/>
    <w:rsid w:val="00A9545D"/>
    <w:pPr>
      <w:ind w:leftChars="2500" w:left="100"/>
    </w:pPr>
  </w:style>
  <w:style w:type="character" w:customStyle="1" w:styleId="DateChar">
    <w:name w:val="Date Char"/>
    <w:basedOn w:val="DefaultParagraphFont"/>
    <w:link w:val="Date"/>
    <w:uiPriority w:val="99"/>
    <w:semiHidden/>
    <w:locked/>
    <w:rsid w:val="00A9545D"/>
  </w:style>
  <w:style w:type="character" w:customStyle="1" w:styleId="ca-6">
    <w:name w:val="ca-6"/>
    <w:basedOn w:val="DefaultParagraphFont"/>
    <w:uiPriority w:val="99"/>
    <w:rsid w:val="00A9545D"/>
  </w:style>
  <w:style w:type="character" w:customStyle="1" w:styleId="apple-converted-space">
    <w:name w:val="apple-converted-space"/>
    <w:basedOn w:val="DefaultParagraphFont"/>
    <w:uiPriority w:val="99"/>
    <w:rsid w:val="00EC5AD8"/>
  </w:style>
</w:styles>
</file>

<file path=word/webSettings.xml><?xml version="1.0" encoding="utf-8"?>
<w:webSettings xmlns:r="http://schemas.openxmlformats.org/officeDocument/2006/relationships" xmlns:w="http://schemas.openxmlformats.org/wordprocessingml/2006/main">
  <w:divs>
    <w:div w:id="1741365583">
      <w:marLeft w:val="0"/>
      <w:marRight w:val="0"/>
      <w:marTop w:val="0"/>
      <w:marBottom w:val="0"/>
      <w:divBdr>
        <w:top w:val="none" w:sz="0" w:space="0" w:color="auto"/>
        <w:left w:val="none" w:sz="0" w:space="0" w:color="auto"/>
        <w:bottom w:val="none" w:sz="0" w:space="0" w:color="auto"/>
        <w:right w:val="none" w:sz="0" w:space="0" w:color="auto"/>
      </w:divBdr>
    </w:div>
    <w:div w:id="1741365585">
      <w:marLeft w:val="0"/>
      <w:marRight w:val="0"/>
      <w:marTop w:val="0"/>
      <w:marBottom w:val="0"/>
      <w:divBdr>
        <w:top w:val="none" w:sz="0" w:space="0" w:color="auto"/>
        <w:left w:val="none" w:sz="0" w:space="0" w:color="auto"/>
        <w:bottom w:val="none" w:sz="0" w:space="0" w:color="auto"/>
        <w:right w:val="none" w:sz="0" w:space="0" w:color="auto"/>
      </w:divBdr>
      <w:divsChild>
        <w:div w:id="1741365586">
          <w:marLeft w:val="0"/>
          <w:marRight w:val="0"/>
          <w:marTop w:val="0"/>
          <w:marBottom w:val="0"/>
          <w:divBdr>
            <w:top w:val="none" w:sz="0" w:space="0" w:color="auto"/>
            <w:left w:val="none" w:sz="0" w:space="0" w:color="auto"/>
            <w:bottom w:val="none" w:sz="0" w:space="0" w:color="auto"/>
            <w:right w:val="none" w:sz="0" w:space="0" w:color="auto"/>
          </w:divBdr>
          <w:divsChild>
            <w:div w:id="1741365587">
              <w:marLeft w:val="0"/>
              <w:marRight w:val="0"/>
              <w:marTop w:val="0"/>
              <w:marBottom w:val="0"/>
              <w:divBdr>
                <w:top w:val="none" w:sz="0" w:space="0" w:color="auto"/>
                <w:left w:val="none" w:sz="0" w:space="0" w:color="auto"/>
                <w:bottom w:val="none" w:sz="0" w:space="0" w:color="auto"/>
                <w:right w:val="none" w:sz="0" w:space="0" w:color="auto"/>
              </w:divBdr>
              <w:divsChild>
                <w:div w:id="1741365584">
                  <w:marLeft w:val="0"/>
                  <w:marRight w:val="0"/>
                  <w:marTop w:val="0"/>
                  <w:marBottom w:val="0"/>
                  <w:divBdr>
                    <w:top w:val="single" w:sz="6" w:space="8" w:color="CCCCCC"/>
                    <w:left w:val="single" w:sz="6" w:space="0" w:color="CCCCCC"/>
                    <w:bottom w:val="single" w:sz="6" w:space="0" w:color="CCCCCC"/>
                    <w:right w:val="single" w:sz="6" w:space="0" w:color="CCCCCC"/>
                  </w:divBdr>
                  <w:divsChild>
                    <w:div w:id="1741365582">
                      <w:marLeft w:val="0"/>
                      <w:marRight w:val="0"/>
                      <w:marTop w:val="0"/>
                      <w:marBottom w:val="0"/>
                      <w:divBdr>
                        <w:top w:val="none" w:sz="0" w:space="0" w:color="auto"/>
                        <w:left w:val="none" w:sz="0" w:space="0" w:color="auto"/>
                        <w:bottom w:val="none" w:sz="0" w:space="0" w:color="auto"/>
                        <w:right w:val="none" w:sz="0" w:space="0" w:color="auto"/>
                      </w:divBdr>
                    </w:div>
                    <w:div w:id="1741365588">
                      <w:marLeft w:val="0"/>
                      <w:marRight w:val="0"/>
                      <w:marTop w:val="300"/>
                      <w:marBottom w:val="300"/>
                      <w:divBdr>
                        <w:top w:val="single" w:sz="6" w:space="15" w:color="CCCCCC"/>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250</Words>
  <Characters>1430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MC SYSTEM</cp:lastModifiedBy>
  <cp:revision>5</cp:revision>
  <cp:lastPrinted>2015-08-13T04:01:00Z</cp:lastPrinted>
  <dcterms:created xsi:type="dcterms:W3CDTF">2016-07-26T02:38:00Z</dcterms:created>
  <dcterms:modified xsi:type="dcterms:W3CDTF">2016-08-04T02:33:00Z</dcterms:modified>
</cp:coreProperties>
</file>