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06" w:rsidRDefault="00F60BE0" w:rsidP="001F5ADF">
      <w:pPr>
        <w:adjustRightInd/>
        <w:snapToGrid/>
        <w:spacing w:beforeLines="0" w:line="520" w:lineRule="exact"/>
        <w:ind w:leftChars="0" w:left="110" w:rightChars="0" w:right="110" w:firstLineChars="200" w:firstLine="723"/>
        <w:jc w:val="center"/>
        <w:rPr>
          <w:rFonts w:ascii="宋体" w:eastAsia="宋体" w:hAnsi="宋体" w:cs="宋体"/>
          <w:color w:val="000000"/>
          <w:sz w:val="32"/>
          <w:szCs w:val="32"/>
        </w:rPr>
      </w:pPr>
      <w:r>
        <w:rPr>
          <w:rFonts w:ascii="黑体" w:eastAsia="黑体" w:hAnsi="黑体" w:hint="eastAsia"/>
          <w:b/>
          <w:bCs/>
          <w:color w:val="000000"/>
          <w:sz w:val="36"/>
          <w:szCs w:val="36"/>
        </w:rPr>
        <w:t>2014年梅州市社会保险基金管理局决算基本情况说明</w:t>
      </w:r>
    </w:p>
    <w:p w:rsidR="001F5ADF" w:rsidRDefault="001F5ADF" w:rsidP="001F5ADF">
      <w:pPr>
        <w:adjustRightInd/>
        <w:snapToGrid/>
        <w:spacing w:beforeLines="0" w:line="520" w:lineRule="exact"/>
        <w:ind w:leftChars="0" w:rightChars="0" w:right="110" w:firstLineChars="200" w:firstLine="640"/>
        <w:jc w:val="left"/>
        <w:rPr>
          <w:rFonts w:ascii="仿宋" w:eastAsia="仿宋" w:hAnsi="仿宋" w:cs="宋体"/>
          <w:color w:val="000000"/>
          <w:sz w:val="32"/>
          <w:szCs w:val="32"/>
        </w:rPr>
      </w:pPr>
    </w:p>
    <w:p w:rsidR="001F5ADF" w:rsidRDefault="001F5ADF" w:rsidP="001F5ADF">
      <w:pPr>
        <w:adjustRightInd/>
        <w:snapToGrid/>
        <w:spacing w:beforeLines="0" w:line="520" w:lineRule="exact"/>
        <w:ind w:leftChars="0" w:rightChars="0" w:right="110" w:firstLineChars="200" w:firstLine="640"/>
        <w:jc w:val="left"/>
        <w:rPr>
          <w:rFonts w:ascii="仿宋" w:eastAsia="仿宋" w:hAnsi="仿宋" w:cs="宋体"/>
          <w:color w:val="000000"/>
          <w:sz w:val="32"/>
          <w:szCs w:val="32"/>
        </w:rPr>
      </w:pPr>
    </w:p>
    <w:p w:rsidR="00384906" w:rsidRPr="001F5ADF" w:rsidRDefault="00384906" w:rsidP="001F5ADF">
      <w:pPr>
        <w:adjustRightInd/>
        <w:snapToGrid/>
        <w:spacing w:beforeLines="0" w:line="520" w:lineRule="exact"/>
        <w:ind w:leftChars="0" w:rightChars="0" w:right="110" w:firstLineChars="200" w:firstLine="643"/>
        <w:jc w:val="left"/>
        <w:rPr>
          <w:rFonts w:ascii="仿宋" w:eastAsia="仿宋" w:hAnsi="仿宋" w:cs="宋体"/>
          <w:b/>
          <w:color w:val="000000"/>
          <w:sz w:val="32"/>
          <w:szCs w:val="32"/>
        </w:rPr>
      </w:pPr>
      <w:r w:rsidRPr="001F5ADF">
        <w:rPr>
          <w:rFonts w:ascii="仿宋" w:eastAsia="仿宋" w:hAnsi="仿宋" w:cs="宋体" w:hint="eastAsia"/>
          <w:b/>
          <w:color w:val="000000"/>
          <w:sz w:val="32"/>
          <w:szCs w:val="32"/>
        </w:rPr>
        <w:t>一、部门基本情况</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（一）部门机构设置、职能</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贯彻执行国家和省制定的有关社会保险法律、法规和政策规定。参与拟订本市社会保险各项政策；负责制定全市社会保险业务操作规程，并组织实施。负责市直、中央、省属驻梅单位各项社会保险业务的经办管理服务工作；指导各县（市、区）各项社会保险业务的经办管理服务工作。参与编制社会保险基金年度预决算；执行社会保险基金财务会计、统计制度；负责全市社会保险基金核算、存储、划拨、调剂管理工作；参与制订全市社会保险基金的征缴计划并进行检查考核；负责全市社会保险基金市级统筹管理工作。依法行使社会保险监督检查权，负责对社会保险参保缴费情况和社会保险待遇领取情况进行稽核；负责查处社会保险各项待遇的欺诈、冒领事件和有关社会保险违法违纪行为。指导全市社会保险经办机构建立健全社会保险信息系统及经办服务网络；负责全市社会保险信息系统管理、维护和升级；负责管理各项社会保险缴费记录和个人账户的信息资料；负责社会保险各项待遇数据的生成。配合社会保险费征收机构开展社会保险扩面征缴工作。负责本局社会保险档案管理工作，指导和监督全市社会保险档案管理工作。制订全市社会保险宣传工作计划，指导各级开展社会保险宣传工作。负责组织社会保险业务培训工</w:t>
      </w:r>
      <w:r w:rsidRPr="001F5ADF">
        <w:rPr>
          <w:rFonts w:ascii="仿宋" w:eastAsia="仿宋" w:hAnsi="仿宋" w:cs="宋体" w:hint="eastAsia"/>
          <w:color w:val="000000"/>
          <w:sz w:val="32"/>
          <w:szCs w:val="32"/>
        </w:rPr>
        <w:lastRenderedPageBreak/>
        <w:t>作。承办市人民政府、市人力资源和社会保障局交办的其他事项。</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市社会保险基金管理局设11个内设机构及1个下属事业单位，列入决算编制的包括局本部及市社会保险档案馆。</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（二）人员构成情况</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市社会保险基金管理局事业编制（参公）54名，退休人员24名。市社会保险档案馆编制4名。</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（三）决算年度的主要工作任务</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在市委、市政府的正确领导下，积极抢抓原中央苏区和粤东西北振兴发展“两大政策”的机遇，全力服务“三大抓手”，紧紧围绕“人人享有社会保障”的目标，狠抓扩面征缴，落实民生实事，加强经办管理，热情提供服务，推动全市社会保险工作再上新台阶。2014年全力推进各项工作落实情况：1、扩面征缴见实效。2、提高待遇惠民生。3、推进重点显成效。4、加强管理促规范。5、抓好队伍夯基础。</w:t>
      </w:r>
    </w:p>
    <w:p w:rsidR="00384906" w:rsidRPr="001F5ADF" w:rsidRDefault="00384906" w:rsidP="001F5ADF">
      <w:pPr>
        <w:adjustRightInd/>
        <w:snapToGrid/>
        <w:spacing w:beforeLines="0" w:line="520" w:lineRule="exact"/>
        <w:ind w:leftChars="0" w:left="0" w:rightChars="0" w:right="0" w:firstLineChars="200" w:firstLine="643"/>
        <w:jc w:val="left"/>
        <w:rPr>
          <w:rFonts w:ascii="仿宋" w:eastAsia="仿宋" w:hAnsi="仿宋" w:cs="宋体"/>
          <w:b/>
          <w:color w:val="000000"/>
          <w:sz w:val="32"/>
          <w:szCs w:val="32"/>
        </w:rPr>
      </w:pPr>
      <w:r w:rsidRPr="001F5ADF">
        <w:rPr>
          <w:rFonts w:ascii="仿宋" w:eastAsia="仿宋" w:hAnsi="仿宋" w:cs="宋体" w:hint="eastAsia"/>
          <w:b/>
          <w:color w:val="000000"/>
          <w:sz w:val="32"/>
          <w:szCs w:val="32"/>
        </w:rPr>
        <w:t>二、收入决算说明</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2014年收入决算1989.84万元，其中：公共预算拨款1750.53万元。</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三、支出决算说明</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2014年支出决算1660万元，其中：财政拨款支出1660万元。</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2014年财政拨款支出按用途划分，基本支出737.82万元，占45%，其中：人员经费支出633.41万元，公用经费支出104.41万元；项目支出682.87万元，占41%；上级上解支出239.31万元，占14%。</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lastRenderedPageBreak/>
        <w:t>四、“三公经费”决算支出说明</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2014年“三公经费”财政拨款决算支出共41万元，具体情况如下：</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1.因公出国（境）费支出0万元。</w:t>
      </w:r>
    </w:p>
    <w:p w:rsidR="00384906"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2.公务用车购置及运行维护费支出26万元（</w:t>
      </w:r>
      <w:r w:rsidR="00E150F2" w:rsidRPr="001F5ADF">
        <w:rPr>
          <w:rFonts w:ascii="仿宋" w:eastAsia="仿宋" w:hAnsi="仿宋" w:cs="宋体" w:hint="eastAsia"/>
          <w:color w:val="000000"/>
          <w:sz w:val="32"/>
          <w:szCs w:val="32"/>
        </w:rPr>
        <w:t>当年</w:t>
      </w:r>
      <w:r w:rsidR="00174299" w:rsidRPr="001F5ADF">
        <w:rPr>
          <w:rFonts w:ascii="仿宋" w:eastAsia="仿宋" w:hAnsi="仿宋" w:cs="宋体" w:hint="eastAsia"/>
          <w:color w:val="000000"/>
          <w:sz w:val="32"/>
          <w:szCs w:val="32"/>
        </w:rPr>
        <w:t>购置</w:t>
      </w:r>
      <w:r w:rsidR="00E150F2" w:rsidRPr="001F5ADF">
        <w:rPr>
          <w:rFonts w:ascii="仿宋" w:eastAsia="仿宋" w:hAnsi="仿宋" w:cs="宋体" w:hint="eastAsia"/>
          <w:color w:val="000000"/>
          <w:sz w:val="32"/>
          <w:szCs w:val="32"/>
        </w:rPr>
        <w:t>公务用车支出为0，</w:t>
      </w:r>
      <w:r w:rsidRPr="001F5ADF">
        <w:rPr>
          <w:rFonts w:ascii="仿宋" w:eastAsia="仿宋" w:hAnsi="仿宋" w:cs="宋体" w:hint="eastAsia"/>
          <w:color w:val="000000"/>
          <w:sz w:val="32"/>
          <w:szCs w:val="32"/>
        </w:rPr>
        <w:t>公务</w:t>
      </w:r>
      <w:r w:rsidR="00E150F2" w:rsidRPr="001F5ADF">
        <w:rPr>
          <w:rFonts w:ascii="仿宋" w:eastAsia="仿宋" w:hAnsi="仿宋" w:cs="宋体" w:hint="eastAsia"/>
          <w:color w:val="000000"/>
          <w:sz w:val="32"/>
          <w:szCs w:val="32"/>
        </w:rPr>
        <w:t>用车</w:t>
      </w:r>
      <w:r w:rsidRPr="001F5ADF">
        <w:rPr>
          <w:rFonts w:ascii="仿宋" w:eastAsia="仿宋" w:hAnsi="仿宋" w:cs="宋体" w:hint="eastAsia"/>
          <w:color w:val="000000"/>
          <w:sz w:val="32"/>
          <w:szCs w:val="32"/>
        </w:rPr>
        <w:t>车</w:t>
      </w:r>
      <w:r w:rsidR="00C84D9F" w:rsidRPr="001F5ADF">
        <w:rPr>
          <w:rFonts w:ascii="仿宋" w:eastAsia="仿宋" w:hAnsi="仿宋" w:cs="宋体" w:hint="eastAsia"/>
          <w:color w:val="000000"/>
          <w:sz w:val="32"/>
          <w:szCs w:val="32"/>
        </w:rPr>
        <w:t>辆</w:t>
      </w:r>
      <w:r w:rsidR="00E150F2" w:rsidRPr="001F5ADF">
        <w:rPr>
          <w:rFonts w:ascii="仿宋" w:eastAsia="仿宋" w:hAnsi="仿宋" w:cs="宋体" w:hint="eastAsia"/>
          <w:color w:val="000000"/>
          <w:sz w:val="32"/>
          <w:szCs w:val="32"/>
        </w:rPr>
        <w:t>保有量</w:t>
      </w:r>
      <w:r w:rsidRPr="001F5ADF">
        <w:rPr>
          <w:rFonts w:ascii="仿宋" w:eastAsia="仿宋" w:hAnsi="仿宋" w:cs="宋体" w:hint="eastAsia"/>
          <w:color w:val="000000"/>
          <w:sz w:val="32"/>
          <w:szCs w:val="32"/>
        </w:rPr>
        <w:t>5辆）</w:t>
      </w:r>
      <w:r w:rsidR="00C01BBC" w:rsidRPr="001F5ADF">
        <w:rPr>
          <w:rFonts w:ascii="仿宋" w:eastAsia="仿宋" w:hAnsi="仿宋" w:cs="宋体" w:hint="eastAsia"/>
          <w:color w:val="000000"/>
          <w:sz w:val="32"/>
          <w:szCs w:val="32"/>
        </w:rPr>
        <w:t>，比</w:t>
      </w:r>
      <w:r w:rsidR="00CE593F" w:rsidRPr="001F5ADF">
        <w:rPr>
          <w:rFonts w:ascii="仿宋" w:eastAsia="仿宋" w:hAnsi="仿宋" w:cs="宋体" w:hint="eastAsia"/>
          <w:color w:val="000000"/>
          <w:sz w:val="32"/>
          <w:szCs w:val="32"/>
        </w:rPr>
        <w:t>上年度实际支出减少</w:t>
      </w:r>
      <w:r w:rsidR="00C01BBC" w:rsidRPr="001F5ADF">
        <w:rPr>
          <w:rFonts w:ascii="仿宋" w:eastAsia="仿宋" w:hAnsi="仿宋" w:cs="宋体" w:hint="eastAsia"/>
          <w:color w:val="000000"/>
          <w:sz w:val="32"/>
          <w:szCs w:val="32"/>
        </w:rPr>
        <w:t>2万元，减少7%</w:t>
      </w:r>
      <w:r w:rsidRPr="001F5ADF">
        <w:rPr>
          <w:rFonts w:ascii="仿宋" w:eastAsia="仿宋" w:hAnsi="仿宋" w:cs="宋体" w:hint="eastAsia"/>
          <w:color w:val="000000"/>
          <w:sz w:val="32"/>
          <w:szCs w:val="32"/>
        </w:rPr>
        <w:t>。</w:t>
      </w:r>
      <w:r w:rsidR="00937392">
        <w:rPr>
          <w:rFonts w:ascii="仿宋" w:eastAsia="仿宋" w:hAnsi="仿宋" w:cs="宋体" w:hint="eastAsia"/>
          <w:color w:val="000000"/>
          <w:sz w:val="32"/>
          <w:szCs w:val="32"/>
        </w:rPr>
        <w:t>公务车</w:t>
      </w:r>
      <w:r w:rsidR="006F64CF">
        <w:rPr>
          <w:rFonts w:ascii="仿宋" w:eastAsia="仿宋" w:hAnsi="仿宋" w:cs="宋体" w:hint="eastAsia"/>
          <w:color w:val="000000"/>
          <w:sz w:val="32"/>
          <w:szCs w:val="32"/>
        </w:rPr>
        <w:t>辆</w:t>
      </w:r>
      <w:r w:rsidR="00937392">
        <w:rPr>
          <w:rFonts w:ascii="仿宋" w:eastAsia="仿宋" w:hAnsi="仿宋" w:cs="宋体" w:hint="eastAsia"/>
          <w:color w:val="000000"/>
          <w:sz w:val="32"/>
          <w:szCs w:val="32"/>
        </w:rPr>
        <w:t>费用减少</w:t>
      </w:r>
      <w:r w:rsidR="009159E1" w:rsidRPr="001F5ADF">
        <w:rPr>
          <w:rFonts w:ascii="仿宋" w:eastAsia="仿宋" w:hAnsi="仿宋" w:cs="宋体" w:hint="eastAsia"/>
          <w:color w:val="000000"/>
          <w:sz w:val="32"/>
          <w:szCs w:val="32"/>
        </w:rPr>
        <w:t>原因是</w:t>
      </w:r>
      <w:r w:rsidR="00937392">
        <w:rPr>
          <w:rFonts w:ascii="仿宋" w:eastAsia="仿宋" w:hAnsi="仿宋" w:cs="宋体" w:hint="eastAsia"/>
          <w:color w:val="000000"/>
          <w:sz w:val="32"/>
          <w:szCs w:val="32"/>
        </w:rPr>
        <w:t>各类会议压缩，采用视频方式召开会议，出省次数减少。</w:t>
      </w:r>
    </w:p>
    <w:p w:rsidR="004358AB" w:rsidRPr="001F5ADF" w:rsidRDefault="00384906" w:rsidP="001F5ADF">
      <w:pPr>
        <w:adjustRightInd/>
        <w:snapToGrid/>
        <w:spacing w:beforeLines="0" w:line="520" w:lineRule="exact"/>
        <w:ind w:leftChars="0" w:left="0" w:rightChars="0" w:right="0" w:firstLineChars="200" w:firstLine="640"/>
        <w:jc w:val="left"/>
        <w:rPr>
          <w:rFonts w:ascii="仿宋" w:eastAsia="仿宋" w:hAnsi="仿宋" w:cs="宋体"/>
          <w:color w:val="000000"/>
          <w:sz w:val="32"/>
          <w:szCs w:val="32"/>
        </w:rPr>
      </w:pPr>
      <w:r w:rsidRPr="001F5ADF">
        <w:rPr>
          <w:rFonts w:ascii="仿宋" w:eastAsia="仿宋" w:hAnsi="仿宋" w:cs="宋体" w:hint="eastAsia"/>
          <w:color w:val="000000"/>
          <w:sz w:val="32"/>
          <w:szCs w:val="32"/>
        </w:rPr>
        <w:t>3.公务接待费支出15万元，</w:t>
      </w:r>
      <w:r w:rsidR="008D229B" w:rsidRPr="001F5ADF">
        <w:rPr>
          <w:rFonts w:ascii="仿宋" w:eastAsia="仿宋" w:hAnsi="仿宋" w:cs="宋体" w:hint="eastAsia"/>
          <w:color w:val="000000"/>
          <w:sz w:val="32"/>
          <w:szCs w:val="32"/>
        </w:rPr>
        <w:t>比</w:t>
      </w:r>
      <w:r w:rsidR="00E30AB6" w:rsidRPr="001F5ADF">
        <w:rPr>
          <w:rFonts w:ascii="仿宋" w:eastAsia="仿宋" w:hAnsi="仿宋" w:cs="宋体" w:hint="eastAsia"/>
          <w:color w:val="000000"/>
          <w:sz w:val="32"/>
          <w:szCs w:val="32"/>
        </w:rPr>
        <w:t>上年度</w:t>
      </w:r>
      <w:r w:rsidR="00CE593F" w:rsidRPr="001F5ADF">
        <w:rPr>
          <w:rFonts w:ascii="仿宋" w:eastAsia="仿宋" w:hAnsi="仿宋" w:cs="宋体" w:hint="eastAsia"/>
          <w:color w:val="000000"/>
          <w:sz w:val="32"/>
          <w:szCs w:val="32"/>
        </w:rPr>
        <w:t>实际支出</w:t>
      </w:r>
      <w:r w:rsidR="008D229B" w:rsidRPr="001F5ADF">
        <w:rPr>
          <w:rFonts w:ascii="仿宋" w:eastAsia="仿宋" w:hAnsi="仿宋" w:cs="宋体" w:hint="eastAsia"/>
          <w:color w:val="000000"/>
          <w:sz w:val="32"/>
          <w:szCs w:val="32"/>
        </w:rPr>
        <w:t>减少</w:t>
      </w:r>
      <w:r w:rsidR="00E30AB6" w:rsidRPr="001F5ADF">
        <w:rPr>
          <w:rFonts w:ascii="仿宋" w:eastAsia="仿宋" w:hAnsi="仿宋" w:cs="宋体" w:hint="eastAsia"/>
          <w:color w:val="000000"/>
          <w:sz w:val="32"/>
          <w:szCs w:val="32"/>
        </w:rPr>
        <w:t>64.96</w:t>
      </w:r>
      <w:r w:rsidR="008D229B" w:rsidRPr="001F5ADF">
        <w:rPr>
          <w:rFonts w:ascii="仿宋" w:eastAsia="仿宋" w:hAnsi="仿宋" w:cs="宋体" w:hint="eastAsia"/>
          <w:color w:val="000000"/>
          <w:sz w:val="32"/>
          <w:szCs w:val="32"/>
        </w:rPr>
        <w:t>万元，减少</w:t>
      </w:r>
      <w:r w:rsidR="00E30AB6" w:rsidRPr="001F5ADF">
        <w:rPr>
          <w:rFonts w:ascii="仿宋" w:eastAsia="仿宋" w:hAnsi="仿宋" w:cs="宋体" w:hint="eastAsia"/>
          <w:color w:val="000000"/>
          <w:sz w:val="32"/>
          <w:szCs w:val="32"/>
        </w:rPr>
        <w:t>81</w:t>
      </w:r>
      <w:r w:rsidR="008D229B" w:rsidRPr="001F5ADF">
        <w:rPr>
          <w:rFonts w:ascii="仿宋" w:eastAsia="仿宋" w:hAnsi="仿宋" w:cs="宋体" w:hint="eastAsia"/>
          <w:color w:val="000000"/>
          <w:sz w:val="32"/>
          <w:szCs w:val="32"/>
        </w:rPr>
        <w:t>%，</w:t>
      </w:r>
      <w:r w:rsidRPr="001F5ADF">
        <w:rPr>
          <w:rFonts w:ascii="仿宋" w:eastAsia="仿宋" w:hAnsi="仿宋" w:cs="宋体" w:hint="eastAsia"/>
          <w:color w:val="000000"/>
          <w:sz w:val="32"/>
          <w:szCs w:val="32"/>
        </w:rPr>
        <w:t>主要用于接待上级</w:t>
      </w:r>
      <w:r w:rsidR="005D6908" w:rsidRPr="001F5ADF">
        <w:rPr>
          <w:rFonts w:ascii="仿宋" w:eastAsia="仿宋" w:hAnsi="仿宋" w:cs="宋体" w:hint="eastAsia"/>
          <w:color w:val="000000"/>
          <w:sz w:val="32"/>
          <w:szCs w:val="32"/>
        </w:rPr>
        <w:t>来人及兄弟单位</w:t>
      </w:r>
      <w:r w:rsidRPr="001F5ADF">
        <w:rPr>
          <w:rFonts w:ascii="仿宋" w:eastAsia="仿宋" w:hAnsi="仿宋" w:cs="宋体" w:hint="eastAsia"/>
          <w:color w:val="000000"/>
          <w:sz w:val="32"/>
          <w:szCs w:val="32"/>
        </w:rPr>
        <w:t>来人</w:t>
      </w:r>
      <w:r w:rsidR="00E30AB6" w:rsidRPr="001F5ADF">
        <w:rPr>
          <w:rFonts w:ascii="仿宋" w:eastAsia="仿宋" w:hAnsi="仿宋" w:cs="宋体" w:hint="eastAsia"/>
          <w:color w:val="000000"/>
          <w:sz w:val="32"/>
          <w:szCs w:val="32"/>
        </w:rPr>
        <w:t>，共计72批次，733人次</w:t>
      </w:r>
      <w:r w:rsidRPr="001F5ADF">
        <w:rPr>
          <w:rFonts w:ascii="仿宋" w:eastAsia="仿宋" w:hAnsi="仿宋" w:cs="宋体" w:hint="eastAsia"/>
          <w:color w:val="000000"/>
          <w:sz w:val="32"/>
          <w:szCs w:val="32"/>
        </w:rPr>
        <w:t>。</w:t>
      </w:r>
      <w:r w:rsidR="00937392">
        <w:rPr>
          <w:rFonts w:ascii="仿宋" w:eastAsia="仿宋" w:hAnsi="仿宋" w:cs="宋体" w:hint="eastAsia"/>
          <w:color w:val="000000"/>
          <w:sz w:val="32"/>
          <w:szCs w:val="32"/>
        </w:rPr>
        <w:t>公务接待费用</w:t>
      </w:r>
      <w:r w:rsidR="009159E1" w:rsidRPr="001F5ADF">
        <w:rPr>
          <w:rFonts w:ascii="仿宋" w:eastAsia="仿宋" w:hAnsi="仿宋" w:cs="宋体" w:hint="eastAsia"/>
          <w:color w:val="000000"/>
          <w:sz w:val="32"/>
          <w:szCs w:val="32"/>
        </w:rPr>
        <w:t>减少原因是</w:t>
      </w:r>
      <w:r w:rsidR="00937392">
        <w:rPr>
          <w:rFonts w:ascii="仿宋" w:eastAsia="仿宋" w:hAnsi="仿宋" w:cs="宋体" w:hint="eastAsia"/>
          <w:color w:val="000000"/>
          <w:sz w:val="32"/>
          <w:szCs w:val="32"/>
        </w:rPr>
        <w:t>上级及兄弟市来人次数减少，规模减小。</w:t>
      </w:r>
    </w:p>
    <w:sectPr w:rsidR="004358AB" w:rsidRPr="001F5ADF" w:rsidSect="000151A2">
      <w:headerReference w:type="even" r:id="rId6"/>
      <w:headerReference w:type="default" r:id="rId7"/>
      <w:footerReference w:type="even" r:id="rId8"/>
      <w:footerReference w:type="default" r:id="rId9"/>
      <w:headerReference w:type="first" r:id="rId10"/>
      <w:footerReference w:type="first" r:id="rId11"/>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58F" w:rsidRDefault="00CD158F" w:rsidP="000839FC">
      <w:pPr>
        <w:spacing w:before="240"/>
        <w:ind w:left="110" w:right="110" w:firstLine="550"/>
      </w:pPr>
      <w:r>
        <w:separator/>
      </w:r>
    </w:p>
  </w:endnote>
  <w:endnote w:type="continuationSeparator" w:id="1">
    <w:p w:rsidR="00CD158F" w:rsidRDefault="00CD158F" w:rsidP="000839FC">
      <w:pPr>
        <w:spacing w:before="240"/>
        <w:ind w:left="110" w:right="110" w:firstLine="55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4"/>
      <w:spacing w:before="240"/>
      <w:ind w:left="110" w:right="110" w:firstLine="4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4"/>
      <w:spacing w:before="240"/>
      <w:ind w:left="110" w:right="110" w:firstLine="4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4"/>
      <w:spacing w:before="240"/>
      <w:ind w:left="110" w:right="110" w:firstLine="4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58F" w:rsidRDefault="00CD158F" w:rsidP="000839FC">
      <w:pPr>
        <w:spacing w:before="240"/>
        <w:ind w:left="110" w:right="110" w:firstLine="550"/>
      </w:pPr>
      <w:r>
        <w:separator/>
      </w:r>
    </w:p>
  </w:footnote>
  <w:footnote w:type="continuationSeparator" w:id="1">
    <w:p w:rsidR="00CD158F" w:rsidRDefault="00CD158F" w:rsidP="000839FC">
      <w:pPr>
        <w:spacing w:before="240"/>
        <w:ind w:left="110" w:right="110" w:firstLine="55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3"/>
      <w:spacing w:before="240"/>
      <w:ind w:left="110" w:right="110" w:firstLine="4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3"/>
      <w:pBdr>
        <w:bottom w:val="none" w:sz="0" w:space="0" w:color="auto"/>
      </w:pBdr>
      <w:spacing w:before="240"/>
      <w:ind w:left="110" w:right="110" w:firstLine="45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FC" w:rsidRDefault="000839FC" w:rsidP="000839FC">
    <w:pPr>
      <w:pStyle w:val="a3"/>
      <w:spacing w:before="240"/>
      <w:ind w:left="110" w:right="110" w:firstLine="45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useFELayout/>
  </w:compat>
  <w:rsids>
    <w:rsidRoot w:val="00F60BE0"/>
    <w:rsid w:val="000151A2"/>
    <w:rsid w:val="000609D5"/>
    <w:rsid w:val="000839FC"/>
    <w:rsid w:val="00136181"/>
    <w:rsid w:val="00174299"/>
    <w:rsid w:val="001D7B4A"/>
    <w:rsid w:val="001F5ADF"/>
    <w:rsid w:val="00263E38"/>
    <w:rsid w:val="00276C08"/>
    <w:rsid w:val="002D1B42"/>
    <w:rsid w:val="00310E35"/>
    <w:rsid w:val="00323B43"/>
    <w:rsid w:val="00384906"/>
    <w:rsid w:val="003D37D8"/>
    <w:rsid w:val="003F0FD4"/>
    <w:rsid w:val="00417047"/>
    <w:rsid w:val="00422469"/>
    <w:rsid w:val="004358AB"/>
    <w:rsid w:val="004564D2"/>
    <w:rsid w:val="00523D5B"/>
    <w:rsid w:val="00551BB0"/>
    <w:rsid w:val="005A224E"/>
    <w:rsid w:val="005D6908"/>
    <w:rsid w:val="006123AB"/>
    <w:rsid w:val="0065402E"/>
    <w:rsid w:val="006C6301"/>
    <w:rsid w:val="006F64CF"/>
    <w:rsid w:val="0071484E"/>
    <w:rsid w:val="00763302"/>
    <w:rsid w:val="00780B7A"/>
    <w:rsid w:val="008B7726"/>
    <w:rsid w:val="008D229B"/>
    <w:rsid w:val="00911409"/>
    <w:rsid w:val="009159E1"/>
    <w:rsid w:val="00937392"/>
    <w:rsid w:val="009863AE"/>
    <w:rsid w:val="009F49B9"/>
    <w:rsid w:val="00A5588B"/>
    <w:rsid w:val="00AA7A02"/>
    <w:rsid w:val="00B75F65"/>
    <w:rsid w:val="00B91E69"/>
    <w:rsid w:val="00B956B0"/>
    <w:rsid w:val="00BA6996"/>
    <w:rsid w:val="00C01BBC"/>
    <w:rsid w:val="00C84D9F"/>
    <w:rsid w:val="00CD158F"/>
    <w:rsid w:val="00CE1325"/>
    <w:rsid w:val="00CE593F"/>
    <w:rsid w:val="00E04622"/>
    <w:rsid w:val="00E150F2"/>
    <w:rsid w:val="00E27933"/>
    <w:rsid w:val="00E30AB6"/>
    <w:rsid w:val="00F60BE0"/>
    <w:rsid w:val="00FB26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beforeLines="100" w:line="300" w:lineRule="exact"/>
        <w:ind w:leftChars="50" w:left="50" w:rightChars="50" w:right="50" w:firstLineChars="250" w:firstLine="2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9F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839FC"/>
    <w:rPr>
      <w:rFonts w:ascii="Tahoma" w:hAnsi="Tahoma"/>
      <w:sz w:val="18"/>
      <w:szCs w:val="18"/>
    </w:rPr>
  </w:style>
  <w:style w:type="paragraph" w:styleId="a4">
    <w:name w:val="footer"/>
    <w:basedOn w:val="a"/>
    <w:link w:val="Char0"/>
    <w:uiPriority w:val="99"/>
    <w:semiHidden/>
    <w:unhideWhenUsed/>
    <w:rsid w:val="000839FC"/>
    <w:pPr>
      <w:tabs>
        <w:tab w:val="center" w:pos="4153"/>
        <w:tab w:val="right" w:pos="8306"/>
      </w:tabs>
      <w:jc w:val="left"/>
    </w:pPr>
    <w:rPr>
      <w:sz w:val="18"/>
      <w:szCs w:val="18"/>
    </w:rPr>
  </w:style>
  <w:style w:type="character" w:customStyle="1" w:styleId="Char0">
    <w:name w:val="页脚 Char"/>
    <w:basedOn w:val="a0"/>
    <w:link w:val="a4"/>
    <w:uiPriority w:val="99"/>
    <w:semiHidden/>
    <w:rsid w:val="000839F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60077646">
      <w:bodyDiv w:val="1"/>
      <w:marLeft w:val="0"/>
      <w:marRight w:val="0"/>
      <w:marTop w:val="0"/>
      <w:marBottom w:val="0"/>
      <w:divBdr>
        <w:top w:val="none" w:sz="0" w:space="0" w:color="auto"/>
        <w:left w:val="none" w:sz="0" w:space="0" w:color="auto"/>
        <w:bottom w:val="none" w:sz="0" w:space="0" w:color="auto"/>
        <w:right w:val="none" w:sz="0" w:space="0" w:color="auto"/>
      </w:divBdr>
      <w:divsChild>
        <w:div w:id="142993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z.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Template>
  <TotalTime>63</TotalTime>
  <Pages>3</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张仕雄</dc:creator>
  <cp:lastModifiedBy>User</cp:lastModifiedBy>
  <cp:revision>18</cp:revision>
  <cp:lastPrinted>2016-07-29T02:12:00Z</cp:lastPrinted>
  <dcterms:created xsi:type="dcterms:W3CDTF">2016-07-26T01:21:00Z</dcterms:created>
  <dcterms:modified xsi:type="dcterms:W3CDTF">2016-08-02T07:42:00Z</dcterms:modified>
</cp:coreProperties>
</file>