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9731E" w:rsidRDefault="00850837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2015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年梅州市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蕉华管理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区预算</w:t>
      </w:r>
    </w:p>
    <w:p w:rsidR="0069731E" w:rsidRDefault="00850837">
      <w:pPr>
        <w:widowControl/>
        <w:jc w:val="center"/>
        <w:rPr>
          <w:rFonts w:ascii="宋体" w:eastAsia="宋体" w:hAnsi="宋体" w:cs="宋体"/>
          <w:b/>
          <w:bCs/>
          <w:color w:val="00000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基本情况说明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一、部门基本情况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lang w:bidi="ar"/>
        </w:rPr>
        <w:t>（一）部门机构设置、职能。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梅州市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蕉华管理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区机关现有办公室、财务部、人事教育部（加挂劳动保障事务所）、农村发展管理部（加挂武装部、民政办公室）、林业办公室、规划建设办公室（物业管理办公室）、招商引资办公室、信访办公室（加挂司法所、综治办）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、计划生育办公室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个正科级内设机构，下辖莲塘、老场、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礤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背、北坑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个正科级建制办事处；田家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炳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中学是副科级事业单位；田家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炳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小学是不定级事业单位。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lang w:bidi="ar"/>
        </w:rPr>
        <w:t>（二）人员构成情况。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目前，梅州市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蕉华管理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区参照公务员管理编制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36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个，机关工勤编制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个，经费来源为全额拨款，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2014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年底实有人数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40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人；下辖莲塘、老场、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礤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背、北坑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个正科级建制办事处，核定编制数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人，经费来源为全额拨款，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2014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年底实有人数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个办事处均为公益一类事业单位，田家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炳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中学是副科级事业单位，核定编制数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33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2014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年底实有人数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30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人，经费来源为全额拨款；田家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炳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小学是不定级事业单位，核定编制数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32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2014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年底实有人数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30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人，经费来源为全额拨款。退休人员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105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人。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二、收入预算说明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收入预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算总规模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lastRenderedPageBreak/>
        <w:t>2015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年收入预算—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1609.68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万元；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三、支出预算说明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支出预算总规模、各类支出预算规模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2015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年支出预算—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1609.68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万元，其中：财政拨款支出—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1609.68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四、“三公经费”支出说明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2015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年“三公经费”财政拨款预算支出共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121.5 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万元，具体情况如下（按照对应科目进行说明）：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1.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因公出国（境）费支出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0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万元；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2.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公务用车购置及运行维护费支出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35.5 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万元，主要包括：（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）报废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0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辆、更新购置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辆，购置支出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0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万元，平均每辆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 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万元；（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）公务车保有量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4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辆，全年运行维护费支出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35.5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万元，平均每辆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8.8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万元。与去年同期相比减少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2%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3.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公务接待费支出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86 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万元，主要用于业务交流等外单位人员的接待工作，制订《关于公务接待管理若干规定》，严格控制接待范围、标准及支出，我单位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2015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年度该项支出与去年同期相比减少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</w:t>
      </w:r>
    </w:p>
    <w:p w:rsidR="0069731E" w:rsidRDefault="0069731E">
      <w:pPr>
        <w:widowControl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                       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 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梅州市蕉华管理区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850837">
      <w:pPr>
        <w:widowControl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                           2016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69731E" w:rsidRDefault="0069731E">
      <w:pPr>
        <w:rPr>
          <w:rFonts w:ascii="仿宋_GB2312" w:eastAsia="仿宋_GB2312" w:hAnsi="仿宋_GB2312" w:cs="仿宋_GB2312"/>
          <w:sz w:val="32"/>
          <w:szCs w:val="32"/>
        </w:rPr>
      </w:pPr>
    </w:p>
    <w:sectPr w:rsidR="00697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31E"/>
    <w:rsid w:val="0069731E"/>
    <w:rsid w:val="00850837"/>
    <w:rsid w:val="01B621AD"/>
    <w:rsid w:val="06A44392"/>
    <w:rsid w:val="096009E9"/>
    <w:rsid w:val="0BC90317"/>
    <w:rsid w:val="17876D1F"/>
    <w:rsid w:val="217A33F2"/>
    <w:rsid w:val="30671D7D"/>
    <w:rsid w:val="48961151"/>
    <w:rsid w:val="4F914BD5"/>
    <w:rsid w:val="4FE42F0D"/>
    <w:rsid w:val="6CB03B3C"/>
    <w:rsid w:val="75DB149B"/>
    <w:rsid w:val="77CB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000000"/>
      <w:sz w:val="18"/>
      <w:szCs w:val="18"/>
      <w:u w:val="none"/>
    </w:rPr>
  </w:style>
  <w:style w:type="character" w:styleId="a4">
    <w:name w:val="Hyperlink"/>
    <w:basedOn w:val="a0"/>
    <w:qFormat/>
    <w:rPr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000000"/>
      <w:sz w:val="18"/>
      <w:szCs w:val="18"/>
      <w:u w:val="none"/>
    </w:rPr>
  </w:style>
  <w:style w:type="character" w:styleId="a4">
    <w:name w:val="Hyperlink"/>
    <w:basedOn w:val="a0"/>
    <w:qFormat/>
    <w:rPr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855</Characters>
  <Application>Microsoft Office Word</Application>
  <DocSecurity>0</DocSecurity>
  <Lines>7</Lines>
  <Paragraphs>2</Paragraphs>
  <ScaleCrop>false</ScaleCrop>
  <Company>Chinese ORG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1</cp:revision>
  <dcterms:created xsi:type="dcterms:W3CDTF">2014-10-29T12:08:00Z</dcterms:created>
  <dcterms:modified xsi:type="dcterms:W3CDTF">2016-07-28T06:37:00Z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