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EC4" w:rsidRDefault="00544EC4">
      <w:pPr>
        <w:autoSpaceDE w:val="0"/>
        <w:autoSpaceDN w:val="0"/>
        <w:adjustRightInd w:val="0"/>
        <w:spacing w:line="520" w:lineRule="exact"/>
        <w:jc w:val="center"/>
        <w:rPr>
          <w:rFonts w:ascii="宋体" w:cs="Times New Roman"/>
          <w:b/>
          <w:bCs/>
          <w:kern w:val="0"/>
          <w:sz w:val="52"/>
          <w:szCs w:val="52"/>
        </w:rPr>
      </w:pPr>
    </w:p>
    <w:p w:rsidR="00544EC4" w:rsidRDefault="00544EC4">
      <w:pPr>
        <w:autoSpaceDE w:val="0"/>
        <w:autoSpaceDN w:val="0"/>
        <w:adjustRightInd w:val="0"/>
        <w:spacing w:line="520" w:lineRule="exact"/>
        <w:jc w:val="center"/>
        <w:rPr>
          <w:rFonts w:ascii="宋体" w:cs="Times New Roman"/>
          <w:b/>
          <w:bCs/>
          <w:kern w:val="0"/>
          <w:sz w:val="52"/>
          <w:szCs w:val="52"/>
        </w:rPr>
      </w:pPr>
      <w:r>
        <w:rPr>
          <w:rFonts w:ascii="宋体" w:hAnsi="宋体" w:cs="宋体" w:hint="eastAsia"/>
          <w:b/>
          <w:bCs/>
          <w:kern w:val="0"/>
          <w:sz w:val="52"/>
          <w:szCs w:val="52"/>
        </w:rPr>
        <w:t>目</w:t>
      </w:r>
      <w:r>
        <w:rPr>
          <w:rFonts w:ascii="宋体" w:hAnsi="宋体" w:cs="宋体"/>
          <w:b/>
          <w:bCs/>
          <w:kern w:val="0"/>
          <w:sz w:val="52"/>
          <w:szCs w:val="52"/>
        </w:rPr>
        <w:t xml:space="preserve">  </w:t>
      </w:r>
      <w:r>
        <w:rPr>
          <w:rFonts w:ascii="宋体" w:hAnsi="宋体" w:cs="宋体" w:hint="eastAsia"/>
          <w:b/>
          <w:bCs/>
          <w:kern w:val="0"/>
          <w:sz w:val="52"/>
          <w:szCs w:val="52"/>
        </w:rPr>
        <w:t>录</w:t>
      </w:r>
    </w:p>
    <w:p w:rsidR="00544EC4" w:rsidRDefault="00544EC4">
      <w:pPr>
        <w:autoSpaceDE w:val="0"/>
        <w:autoSpaceDN w:val="0"/>
        <w:adjustRightInd w:val="0"/>
        <w:spacing w:line="520" w:lineRule="exact"/>
        <w:jc w:val="left"/>
        <w:rPr>
          <w:rFonts w:ascii="宋体" w:cs="Times New Roman"/>
          <w:b/>
          <w:bCs/>
          <w:kern w:val="0"/>
          <w:sz w:val="52"/>
          <w:szCs w:val="52"/>
        </w:rPr>
      </w:pPr>
    </w:p>
    <w:p w:rsidR="00544EC4" w:rsidRDefault="00544EC4">
      <w:pPr>
        <w:autoSpaceDE w:val="0"/>
        <w:autoSpaceDN w:val="0"/>
        <w:adjustRightInd w:val="0"/>
        <w:spacing w:line="520" w:lineRule="exact"/>
        <w:jc w:val="left"/>
        <w:rPr>
          <w:rFonts w:ascii="宋体" w:cs="Times New Roman"/>
          <w:b/>
          <w:bCs/>
          <w:kern w:val="0"/>
          <w:sz w:val="52"/>
          <w:szCs w:val="52"/>
        </w:rPr>
      </w:pP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第一部分</w:t>
      </w:r>
      <w:r>
        <w:rPr>
          <w:rFonts w:ascii="宋体" w:hAnsi="宋体" w:cs="宋体"/>
          <w:kern w:val="0"/>
          <w:sz w:val="32"/>
          <w:szCs w:val="32"/>
        </w:rPr>
        <w:t xml:space="preserve"> </w:t>
      </w:r>
      <w:r>
        <w:rPr>
          <w:rFonts w:ascii="宋体" w:hAnsi="宋体" w:cs="宋体" w:hint="eastAsia"/>
          <w:kern w:val="0"/>
          <w:sz w:val="32"/>
          <w:szCs w:val="32"/>
        </w:rPr>
        <w:t>梅州市粮食局直属分局概况</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一、主要职能</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二、部门决算单位构成</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第二部分</w:t>
      </w:r>
      <w:r>
        <w:rPr>
          <w:rFonts w:ascii="宋体" w:hAnsi="宋体" w:cs="宋体"/>
          <w:kern w:val="0"/>
          <w:sz w:val="32"/>
          <w:szCs w:val="32"/>
        </w:rPr>
        <w:t xml:space="preserve"> 2015</w:t>
      </w:r>
      <w:r>
        <w:rPr>
          <w:rFonts w:ascii="宋体" w:hAnsi="宋体" w:cs="宋体" w:hint="eastAsia"/>
          <w:kern w:val="0"/>
          <w:sz w:val="32"/>
          <w:szCs w:val="32"/>
        </w:rPr>
        <w:t>年度梅州市粮食局直属分局部门决算表</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一、收入支出决算总表</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二、收入决算表</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三、支出决算表</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四、财政拨款收入支出决算总表</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五、一般公共预算财政拨款支出决算表</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六、一般公共预算财政拨款基本支出决算表</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七、一般公共预算财政拨款“三公”经费支出决算表</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八、政府性基金预算财政拨款收入支出决算表</w:t>
      </w:r>
    </w:p>
    <w:p w:rsidR="00544EC4" w:rsidRDefault="00544EC4" w:rsidP="001B42D2">
      <w:pPr>
        <w:autoSpaceDE w:val="0"/>
        <w:autoSpaceDN w:val="0"/>
        <w:adjustRightInd w:val="0"/>
        <w:ind w:left="31680" w:hangingChars="450" w:firstLine="31680"/>
        <w:jc w:val="left"/>
        <w:rPr>
          <w:rFonts w:ascii="宋体" w:cs="Times New Roman"/>
          <w:kern w:val="0"/>
          <w:sz w:val="32"/>
          <w:szCs w:val="32"/>
        </w:rPr>
      </w:pPr>
      <w:r>
        <w:rPr>
          <w:rFonts w:ascii="宋体" w:hAnsi="宋体" w:cs="宋体" w:hint="eastAsia"/>
          <w:kern w:val="0"/>
          <w:sz w:val="32"/>
          <w:szCs w:val="32"/>
        </w:rPr>
        <w:t>第三部分</w:t>
      </w:r>
      <w:r>
        <w:rPr>
          <w:rFonts w:ascii="宋体" w:hAnsi="宋体" w:cs="宋体"/>
          <w:kern w:val="0"/>
          <w:sz w:val="32"/>
          <w:szCs w:val="32"/>
        </w:rPr>
        <w:t xml:space="preserve"> 2015</w:t>
      </w:r>
      <w:r>
        <w:rPr>
          <w:rFonts w:ascii="宋体" w:hAnsi="宋体" w:cs="宋体" w:hint="eastAsia"/>
          <w:kern w:val="0"/>
          <w:sz w:val="32"/>
          <w:szCs w:val="32"/>
        </w:rPr>
        <w:t>年度梅州市粮食局直属分局部门决算说明</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第四部分</w:t>
      </w:r>
      <w:r>
        <w:rPr>
          <w:rFonts w:ascii="宋体" w:hAnsi="宋体" w:cs="宋体"/>
          <w:kern w:val="0"/>
          <w:sz w:val="32"/>
          <w:szCs w:val="32"/>
        </w:rPr>
        <w:t xml:space="preserve"> </w:t>
      </w:r>
      <w:r>
        <w:rPr>
          <w:rFonts w:ascii="宋体" w:hAnsi="宋体" w:cs="宋体" w:hint="eastAsia"/>
          <w:kern w:val="0"/>
          <w:sz w:val="32"/>
          <w:szCs w:val="32"/>
        </w:rPr>
        <w:t>名词解释</w:t>
      </w:r>
    </w:p>
    <w:p w:rsidR="00544EC4" w:rsidRDefault="00544EC4">
      <w:pPr>
        <w:autoSpaceDE w:val="0"/>
        <w:autoSpaceDN w:val="0"/>
        <w:adjustRightInd w:val="0"/>
        <w:jc w:val="left"/>
        <w:rPr>
          <w:rFonts w:ascii="宋体" w:cs="Times New Roman"/>
          <w:b/>
          <w:bCs/>
          <w:kern w:val="0"/>
          <w:sz w:val="32"/>
          <w:szCs w:val="32"/>
        </w:rPr>
      </w:pPr>
    </w:p>
    <w:p w:rsidR="00544EC4" w:rsidRDefault="00544EC4">
      <w:pPr>
        <w:autoSpaceDE w:val="0"/>
        <w:autoSpaceDN w:val="0"/>
        <w:adjustRightInd w:val="0"/>
        <w:jc w:val="left"/>
        <w:rPr>
          <w:rFonts w:ascii="宋体" w:cs="Times New Roman"/>
          <w:b/>
          <w:bCs/>
          <w:kern w:val="0"/>
          <w:sz w:val="32"/>
          <w:szCs w:val="32"/>
        </w:rPr>
      </w:pPr>
    </w:p>
    <w:p w:rsidR="00544EC4" w:rsidRDefault="00544EC4">
      <w:pPr>
        <w:autoSpaceDE w:val="0"/>
        <w:autoSpaceDN w:val="0"/>
        <w:adjustRightInd w:val="0"/>
        <w:jc w:val="left"/>
        <w:rPr>
          <w:rFonts w:ascii="宋体" w:cs="Times New Roman"/>
          <w:b/>
          <w:bCs/>
          <w:kern w:val="0"/>
          <w:sz w:val="32"/>
          <w:szCs w:val="32"/>
        </w:rPr>
      </w:pPr>
    </w:p>
    <w:p w:rsidR="00544EC4" w:rsidRDefault="00544EC4">
      <w:pPr>
        <w:autoSpaceDE w:val="0"/>
        <w:autoSpaceDN w:val="0"/>
        <w:adjustRightInd w:val="0"/>
        <w:jc w:val="left"/>
        <w:rPr>
          <w:rFonts w:ascii="宋体" w:cs="Times New Roman"/>
          <w:b/>
          <w:bCs/>
          <w:kern w:val="0"/>
          <w:sz w:val="32"/>
          <w:szCs w:val="32"/>
        </w:rPr>
      </w:pPr>
    </w:p>
    <w:p w:rsidR="00544EC4" w:rsidRDefault="00544EC4">
      <w:pPr>
        <w:autoSpaceDE w:val="0"/>
        <w:autoSpaceDN w:val="0"/>
        <w:adjustRightInd w:val="0"/>
        <w:jc w:val="left"/>
        <w:rPr>
          <w:rFonts w:ascii="宋体" w:cs="Times New Roman"/>
          <w:b/>
          <w:bCs/>
          <w:kern w:val="0"/>
          <w:sz w:val="32"/>
          <w:szCs w:val="32"/>
        </w:rPr>
      </w:pPr>
    </w:p>
    <w:p w:rsidR="00544EC4" w:rsidRDefault="00544EC4">
      <w:pPr>
        <w:autoSpaceDE w:val="0"/>
        <w:autoSpaceDN w:val="0"/>
        <w:adjustRightInd w:val="0"/>
        <w:jc w:val="center"/>
        <w:rPr>
          <w:rFonts w:ascii="宋体" w:cs="Times New Roman"/>
          <w:b/>
          <w:bCs/>
          <w:kern w:val="0"/>
          <w:sz w:val="32"/>
          <w:szCs w:val="32"/>
        </w:rPr>
      </w:pPr>
    </w:p>
    <w:p w:rsidR="00544EC4" w:rsidRDefault="00544EC4">
      <w:pPr>
        <w:autoSpaceDE w:val="0"/>
        <w:autoSpaceDN w:val="0"/>
        <w:adjustRightInd w:val="0"/>
        <w:jc w:val="center"/>
        <w:rPr>
          <w:rFonts w:ascii="宋体" w:cs="Times New Roman"/>
          <w:b/>
          <w:bCs/>
          <w:kern w:val="0"/>
          <w:sz w:val="32"/>
          <w:szCs w:val="32"/>
        </w:rPr>
      </w:pPr>
      <w:bookmarkStart w:id="0" w:name="_GoBack"/>
      <w:bookmarkEnd w:id="0"/>
      <w:r>
        <w:rPr>
          <w:rFonts w:ascii="宋体" w:hAnsi="宋体" w:cs="宋体" w:hint="eastAsia"/>
          <w:b/>
          <w:bCs/>
          <w:kern w:val="0"/>
          <w:sz w:val="32"/>
          <w:szCs w:val="32"/>
        </w:rPr>
        <w:t>第一部分</w:t>
      </w:r>
      <w:r>
        <w:rPr>
          <w:rFonts w:ascii="宋体" w:hAnsi="宋体" w:cs="宋体"/>
          <w:b/>
          <w:bCs/>
          <w:kern w:val="0"/>
          <w:sz w:val="32"/>
          <w:szCs w:val="32"/>
        </w:rPr>
        <w:t xml:space="preserve">  </w:t>
      </w:r>
    </w:p>
    <w:p w:rsidR="00544EC4" w:rsidRDefault="00544EC4">
      <w:pPr>
        <w:autoSpaceDE w:val="0"/>
        <w:autoSpaceDN w:val="0"/>
        <w:adjustRightInd w:val="0"/>
        <w:jc w:val="center"/>
        <w:rPr>
          <w:rFonts w:ascii="宋体" w:cs="Times New Roman"/>
          <w:b/>
          <w:bCs/>
          <w:kern w:val="0"/>
          <w:sz w:val="32"/>
          <w:szCs w:val="32"/>
        </w:rPr>
      </w:pPr>
      <w:r>
        <w:rPr>
          <w:rFonts w:ascii="宋体" w:hAnsi="宋体" w:cs="宋体"/>
          <w:b/>
          <w:bCs/>
          <w:kern w:val="0"/>
          <w:sz w:val="32"/>
          <w:szCs w:val="32"/>
        </w:rPr>
        <w:t>2015</w:t>
      </w:r>
      <w:r>
        <w:rPr>
          <w:rFonts w:ascii="宋体" w:hAnsi="宋体" w:cs="宋体" w:hint="eastAsia"/>
          <w:b/>
          <w:bCs/>
          <w:kern w:val="0"/>
          <w:sz w:val="32"/>
          <w:szCs w:val="32"/>
        </w:rPr>
        <w:t>年度梅州市粮食局直属分局</w:t>
      </w:r>
    </w:p>
    <w:p w:rsidR="00544EC4" w:rsidRDefault="00544EC4">
      <w:pPr>
        <w:autoSpaceDE w:val="0"/>
        <w:autoSpaceDN w:val="0"/>
        <w:adjustRightInd w:val="0"/>
        <w:jc w:val="center"/>
        <w:rPr>
          <w:rFonts w:ascii="宋体" w:cs="Times New Roman"/>
          <w:b/>
          <w:bCs/>
          <w:kern w:val="0"/>
          <w:sz w:val="32"/>
          <w:szCs w:val="32"/>
        </w:rPr>
      </w:pPr>
      <w:r>
        <w:rPr>
          <w:rFonts w:ascii="宋体" w:hAnsi="宋体" w:cs="宋体" w:hint="eastAsia"/>
          <w:b/>
          <w:bCs/>
          <w:kern w:val="0"/>
          <w:sz w:val="32"/>
          <w:szCs w:val="32"/>
        </w:rPr>
        <w:t>部门决算概况</w:t>
      </w:r>
    </w:p>
    <w:p w:rsidR="00544EC4" w:rsidRDefault="00544EC4">
      <w:pPr>
        <w:autoSpaceDE w:val="0"/>
        <w:autoSpaceDN w:val="0"/>
        <w:adjustRightInd w:val="0"/>
        <w:jc w:val="center"/>
        <w:rPr>
          <w:rFonts w:ascii="宋体" w:cs="Times New Roman"/>
          <w:b/>
          <w:bCs/>
          <w:kern w:val="0"/>
          <w:sz w:val="32"/>
          <w:szCs w:val="32"/>
        </w:rPr>
      </w:pPr>
    </w:p>
    <w:p w:rsidR="00544EC4" w:rsidRDefault="00544EC4" w:rsidP="001B42D2">
      <w:pPr>
        <w:autoSpaceDE w:val="0"/>
        <w:autoSpaceDN w:val="0"/>
        <w:adjustRightInd w:val="0"/>
        <w:ind w:firstLineChars="300" w:firstLine="31680"/>
        <w:rPr>
          <w:rFonts w:ascii="宋体" w:cs="Times New Roman"/>
          <w:b/>
          <w:bCs/>
          <w:kern w:val="0"/>
          <w:sz w:val="28"/>
          <w:szCs w:val="28"/>
        </w:rPr>
      </w:pPr>
      <w:r>
        <w:rPr>
          <w:rFonts w:ascii="宋体" w:hAnsi="宋体" w:cs="宋体" w:hint="eastAsia"/>
          <w:b/>
          <w:bCs/>
          <w:kern w:val="0"/>
          <w:sz w:val="28"/>
          <w:szCs w:val="28"/>
        </w:rPr>
        <w:t>一、主要职能</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hint="eastAsia"/>
          <w:kern w:val="0"/>
          <w:sz w:val="28"/>
          <w:szCs w:val="28"/>
        </w:rPr>
        <w:t>（一）贯彻执行国家有关粮食工作的各项方针、政策和法规，组织落实粮食工作地方性管理办法。</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hint="eastAsia"/>
          <w:kern w:val="0"/>
          <w:sz w:val="28"/>
          <w:szCs w:val="28"/>
        </w:rPr>
        <w:t>（二）根据粮食行业发展战略和梅州城区粮食宏观调控、结构调整，总量平衡规划，组织实施梅州城区粮食购、销、储备年度计划。</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hint="eastAsia"/>
          <w:kern w:val="0"/>
          <w:sz w:val="28"/>
          <w:szCs w:val="28"/>
        </w:rPr>
        <w:t>（三）贯彻落实军粮供应政策，确保驻梅部队粮油供应；拟定抢险救灾、处理突发事变的粮食应急措施，执行确保社会稳定的粮食供应政策。</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hint="eastAsia"/>
          <w:kern w:val="0"/>
          <w:sz w:val="28"/>
          <w:szCs w:val="28"/>
        </w:rPr>
        <w:t>（四）组织粮油储备计划、任务的落实；检查储备粮油出入库的管理工作和代管国家特种储备、专项储备工作的落实情况，确保军需民食，应付突发事件。</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hint="eastAsia"/>
          <w:kern w:val="0"/>
          <w:sz w:val="28"/>
          <w:szCs w:val="28"/>
        </w:rPr>
        <w:t>（五）会同有关部门对粮食市场，粮油价格进行调控管理，贯彻执行国家粮油质量标准，粮油检测制度和办法，对粮油的安全储藏、推陈储新进行监督检查和指导。</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hint="eastAsia"/>
          <w:kern w:val="0"/>
          <w:sz w:val="28"/>
          <w:szCs w:val="28"/>
        </w:rPr>
        <w:t>（六）负责梅州城区粮油设施的规划布局，搞好粮油流通设施的维修，建设和做好物业管理工作。</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hint="eastAsia"/>
          <w:kern w:val="0"/>
          <w:sz w:val="28"/>
          <w:szCs w:val="28"/>
        </w:rPr>
        <w:t>（七）组织落实粮食财务、会计制度，指导和监督财会工作，负责完成粮油等各项统计工作。</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hint="eastAsia"/>
          <w:kern w:val="0"/>
          <w:sz w:val="28"/>
          <w:szCs w:val="28"/>
        </w:rPr>
        <w:t>（八）指导下属企业深化改革，转换经营机制，推广技术改造、增收节支、开拓经营，提高经济效益。</w:t>
      </w:r>
    </w:p>
    <w:p w:rsidR="00544EC4" w:rsidRDefault="00544EC4" w:rsidP="001B42D2">
      <w:pPr>
        <w:autoSpaceDE w:val="0"/>
        <w:autoSpaceDN w:val="0"/>
        <w:adjustRightInd w:val="0"/>
        <w:ind w:firstLineChars="150" w:firstLine="31680"/>
        <w:rPr>
          <w:rFonts w:ascii="宋体" w:cs="Times New Roman"/>
          <w:kern w:val="0"/>
          <w:sz w:val="28"/>
          <w:szCs w:val="28"/>
        </w:rPr>
      </w:pPr>
      <w:r>
        <w:rPr>
          <w:rFonts w:ascii="宋体" w:hAnsi="宋体" w:cs="宋体" w:hint="eastAsia"/>
          <w:kern w:val="0"/>
          <w:sz w:val="28"/>
          <w:szCs w:val="28"/>
        </w:rPr>
        <w:t>（九）完成市政府和上级主管部门交办的其他事项。</w:t>
      </w:r>
    </w:p>
    <w:p w:rsidR="00544EC4" w:rsidRDefault="00544EC4" w:rsidP="001B42D2">
      <w:pPr>
        <w:autoSpaceDE w:val="0"/>
        <w:autoSpaceDN w:val="0"/>
        <w:adjustRightInd w:val="0"/>
        <w:ind w:firstLineChars="200" w:firstLine="31680"/>
        <w:rPr>
          <w:rFonts w:ascii="宋体" w:cs="Times New Roman"/>
          <w:b/>
          <w:bCs/>
          <w:kern w:val="0"/>
          <w:sz w:val="28"/>
          <w:szCs w:val="28"/>
        </w:rPr>
      </w:pPr>
      <w:r>
        <w:rPr>
          <w:rFonts w:ascii="宋体" w:hAnsi="宋体" w:cs="宋体" w:hint="eastAsia"/>
          <w:b/>
          <w:bCs/>
          <w:kern w:val="0"/>
          <w:sz w:val="28"/>
          <w:szCs w:val="28"/>
        </w:rPr>
        <w:t>二、部门决算单位构成</w:t>
      </w:r>
    </w:p>
    <w:p w:rsidR="00544EC4" w:rsidRDefault="00544EC4" w:rsidP="001B42D2">
      <w:pPr>
        <w:ind w:firstLineChars="200" w:firstLine="31680"/>
        <w:rPr>
          <w:rFonts w:ascii="宋体" w:cs="Times New Roman"/>
          <w:sz w:val="28"/>
          <w:szCs w:val="28"/>
        </w:rPr>
      </w:pPr>
      <w:r>
        <w:rPr>
          <w:rFonts w:ascii="宋体" w:hAnsi="宋体" w:cs="宋体" w:hint="eastAsia"/>
          <w:sz w:val="28"/>
          <w:szCs w:val="28"/>
        </w:rPr>
        <w:t>梅州市粮食局直属分局是由财政全额拨款的行政单位，有下属财政全额拨款事业单位梅州市军粮供应中心站，其决算报表由梅州市粮食局直属分局统一编报。内设秘书股、人事股、经济管理管理股、计划股、储备粮管理股。</w:t>
      </w:r>
    </w:p>
    <w:p w:rsidR="00544EC4" w:rsidRDefault="00544EC4" w:rsidP="001B42D2">
      <w:pPr>
        <w:ind w:firstLineChars="200" w:firstLine="31680"/>
        <w:rPr>
          <w:rFonts w:ascii="宋体" w:cs="Times New Roman"/>
          <w:sz w:val="28"/>
          <w:szCs w:val="28"/>
        </w:rPr>
      </w:pPr>
      <w:r>
        <w:rPr>
          <w:rFonts w:ascii="宋体" w:hAnsi="宋体" w:cs="宋体"/>
          <w:sz w:val="28"/>
          <w:szCs w:val="28"/>
        </w:rPr>
        <w:t>2015</w:t>
      </w:r>
      <w:r>
        <w:rPr>
          <w:rFonts w:ascii="宋体" w:hAnsi="宋体" w:cs="宋体" w:hint="eastAsia"/>
          <w:sz w:val="28"/>
          <w:szCs w:val="28"/>
        </w:rPr>
        <w:t>年全年定编人数</w:t>
      </w:r>
      <w:r>
        <w:rPr>
          <w:rFonts w:ascii="宋体" w:hAnsi="宋体" w:cs="宋体"/>
          <w:sz w:val="28"/>
          <w:szCs w:val="28"/>
        </w:rPr>
        <w:t>35</w:t>
      </w:r>
      <w:r>
        <w:rPr>
          <w:rFonts w:ascii="宋体" w:hAnsi="宋体" w:cs="宋体" w:hint="eastAsia"/>
          <w:sz w:val="28"/>
          <w:szCs w:val="28"/>
        </w:rPr>
        <w:t>人，其中：行政编制</w:t>
      </w:r>
      <w:r>
        <w:rPr>
          <w:rFonts w:ascii="宋体" w:hAnsi="宋体" w:cs="宋体"/>
          <w:sz w:val="28"/>
          <w:szCs w:val="28"/>
        </w:rPr>
        <w:t>17</w:t>
      </w:r>
      <w:r>
        <w:rPr>
          <w:rFonts w:ascii="宋体" w:hAnsi="宋体" w:cs="宋体" w:hint="eastAsia"/>
          <w:sz w:val="28"/>
          <w:szCs w:val="28"/>
        </w:rPr>
        <w:t>人，事业编制</w:t>
      </w:r>
      <w:r>
        <w:rPr>
          <w:rFonts w:ascii="宋体" w:hAnsi="宋体" w:cs="宋体"/>
          <w:sz w:val="28"/>
          <w:szCs w:val="28"/>
        </w:rPr>
        <w:t>18</w:t>
      </w:r>
      <w:r>
        <w:rPr>
          <w:rFonts w:ascii="宋体" w:hAnsi="宋体" w:cs="宋体" w:hint="eastAsia"/>
          <w:sz w:val="28"/>
          <w:szCs w:val="28"/>
        </w:rPr>
        <w:t>人。年末实有人数</w:t>
      </w:r>
      <w:r>
        <w:rPr>
          <w:rFonts w:ascii="宋体" w:hAnsi="宋体" w:cs="宋体"/>
          <w:sz w:val="28"/>
          <w:szCs w:val="28"/>
        </w:rPr>
        <w:t>35</w:t>
      </w:r>
      <w:r>
        <w:rPr>
          <w:rFonts w:ascii="宋体" w:hAnsi="宋体" w:cs="宋体" w:hint="eastAsia"/>
          <w:sz w:val="28"/>
          <w:szCs w:val="28"/>
        </w:rPr>
        <w:t>人，其中：实有在职行政人员</w:t>
      </w:r>
      <w:r>
        <w:rPr>
          <w:rFonts w:ascii="宋体" w:hAnsi="宋体" w:cs="宋体"/>
          <w:sz w:val="28"/>
          <w:szCs w:val="28"/>
        </w:rPr>
        <w:t>17</w:t>
      </w:r>
      <w:r>
        <w:rPr>
          <w:rFonts w:ascii="宋体" w:hAnsi="宋体" w:cs="宋体" w:hint="eastAsia"/>
          <w:sz w:val="28"/>
          <w:szCs w:val="28"/>
        </w:rPr>
        <w:t>人，事业人员</w:t>
      </w:r>
      <w:r>
        <w:rPr>
          <w:rFonts w:ascii="宋体" w:hAnsi="宋体" w:cs="宋体"/>
          <w:sz w:val="28"/>
          <w:szCs w:val="28"/>
        </w:rPr>
        <w:t>18</w:t>
      </w:r>
      <w:r>
        <w:rPr>
          <w:rFonts w:ascii="宋体" w:hAnsi="宋体" w:cs="宋体" w:hint="eastAsia"/>
          <w:sz w:val="28"/>
          <w:szCs w:val="28"/>
        </w:rPr>
        <w:t>人。离退休</w:t>
      </w:r>
      <w:r>
        <w:rPr>
          <w:rFonts w:ascii="宋体" w:hAnsi="宋体" w:cs="宋体"/>
          <w:sz w:val="28"/>
          <w:szCs w:val="28"/>
        </w:rPr>
        <w:t>40</w:t>
      </w:r>
      <w:r>
        <w:rPr>
          <w:rFonts w:ascii="宋体" w:hAnsi="宋体" w:cs="宋体" w:hint="eastAsia"/>
          <w:sz w:val="28"/>
          <w:szCs w:val="28"/>
        </w:rPr>
        <w:t>人，其中：离休</w:t>
      </w:r>
      <w:r>
        <w:rPr>
          <w:rFonts w:ascii="宋体" w:hAnsi="宋体" w:cs="宋体"/>
          <w:sz w:val="28"/>
          <w:szCs w:val="28"/>
        </w:rPr>
        <w:t>1</w:t>
      </w:r>
      <w:r>
        <w:rPr>
          <w:rFonts w:ascii="宋体" w:hAnsi="宋体" w:cs="宋体" w:hint="eastAsia"/>
          <w:sz w:val="28"/>
          <w:szCs w:val="28"/>
        </w:rPr>
        <w:t>人，退休</w:t>
      </w:r>
      <w:r>
        <w:rPr>
          <w:rFonts w:ascii="宋体" w:hAnsi="宋体" w:cs="宋体"/>
          <w:sz w:val="28"/>
          <w:szCs w:val="28"/>
        </w:rPr>
        <w:t>39</w:t>
      </w:r>
      <w:r>
        <w:rPr>
          <w:rFonts w:ascii="宋体" w:hAnsi="宋体" w:cs="宋体" w:hint="eastAsia"/>
          <w:sz w:val="28"/>
          <w:szCs w:val="28"/>
        </w:rPr>
        <w:t>人。</w:t>
      </w: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r>
        <w:rPr>
          <w:rFonts w:ascii="宋体" w:hAnsi="宋体" w:cs="宋体" w:hint="eastAsia"/>
          <w:b/>
          <w:bCs/>
          <w:kern w:val="0"/>
          <w:sz w:val="28"/>
          <w:szCs w:val="28"/>
        </w:rPr>
        <w:t>第二部分</w:t>
      </w:r>
    </w:p>
    <w:p w:rsidR="00544EC4" w:rsidRDefault="00544EC4">
      <w:pPr>
        <w:autoSpaceDE w:val="0"/>
        <w:autoSpaceDN w:val="0"/>
        <w:adjustRightInd w:val="0"/>
        <w:spacing w:line="520" w:lineRule="exact"/>
        <w:jc w:val="center"/>
        <w:rPr>
          <w:rFonts w:ascii="宋体" w:cs="Times New Roman"/>
          <w:b/>
          <w:bCs/>
          <w:kern w:val="0"/>
          <w:sz w:val="28"/>
          <w:szCs w:val="28"/>
        </w:rPr>
      </w:pPr>
      <w:r>
        <w:rPr>
          <w:rFonts w:ascii="宋体" w:hAnsi="宋体" w:cs="宋体"/>
          <w:b/>
          <w:bCs/>
          <w:kern w:val="0"/>
          <w:sz w:val="28"/>
          <w:szCs w:val="28"/>
        </w:rPr>
        <w:t>2015</w:t>
      </w:r>
      <w:r>
        <w:rPr>
          <w:rFonts w:ascii="宋体" w:hAnsi="宋体" w:cs="宋体" w:hint="eastAsia"/>
          <w:b/>
          <w:bCs/>
          <w:kern w:val="0"/>
          <w:sz w:val="28"/>
          <w:szCs w:val="28"/>
        </w:rPr>
        <w:t>年度梅州市粮食局直属分局部门决算表</w:t>
      </w:r>
    </w:p>
    <w:p w:rsidR="00544EC4" w:rsidRDefault="00544EC4">
      <w:pPr>
        <w:autoSpaceDE w:val="0"/>
        <w:autoSpaceDN w:val="0"/>
        <w:adjustRightInd w:val="0"/>
        <w:spacing w:line="520" w:lineRule="exact"/>
        <w:jc w:val="center"/>
        <w:rPr>
          <w:rFonts w:ascii="宋体" w:cs="Times New Roman"/>
          <w:b/>
          <w:bCs/>
          <w:kern w:val="0"/>
          <w:sz w:val="28"/>
          <w:szCs w:val="28"/>
        </w:rPr>
      </w:pPr>
      <w:r>
        <w:rPr>
          <w:rFonts w:ascii="宋体" w:hAnsi="宋体" w:cs="宋体" w:hint="eastAsia"/>
          <w:b/>
          <w:bCs/>
          <w:kern w:val="0"/>
          <w:sz w:val="28"/>
          <w:szCs w:val="28"/>
        </w:rPr>
        <w:t>收入支出决算总表</w:t>
      </w:r>
    </w:p>
    <w:p w:rsidR="00544EC4" w:rsidRDefault="00544EC4">
      <w:pPr>
        <w:autoSpaceDE w:val="0"/>
        <w:autoSpaceDN w:val="0"/>
        <w:adjustRightInd w:val="0"/>
        <w:spacing w:line="520" w:lineRule="exact"/>
        <w:jc w:val="right"/>
        <w:rPr>
          <w:rFonts w:ascii="宋体" w:cs="Times New Roman"/>
          <w:b/>
          <w:bCs/>
          <w:kern w:val="0"/>
        </w:rPr>
      </w:pPr>
      <w:r>
        <w:rPr>
          <w:rFonts w:ascii="宋体" w:hAnsi="宋体" w:cs="宋体" w:hint="eastAsia"/>
          <w:b/>
          <w:bCs/>
          <w:kern w:val="0"/>
        </w:rPr>
        <w:t>公开</w:t>
      </w:r>
      <w:r>
        <w:rPr>
          <w:rFonts w:ascii="宋体" w:hAnsi="宋体" w:cs="宋体"/>
          <w:b/>
          <w:bCs/>
          <w:kern w:val="0"/>
        </w:rPr>
        <w:t>01</w:t>
      </w:r>
      <w:r>
        <w:rPr>
          <w:rFonts w:ascii="宋体" w:hAnsi="宋体" w:cs="宋体" w:hint="eastAsia"/>
          <w:b/>
          <w:bCs/>
          <w:kern w:val="0"/>
        </w:rPr>
        <w:t>表</w:t>
      </w:r>
    </w:p>
    <w:p w:rsidR="00544EC4" w:rsidRDefault="00544EC4">
      <w:pPr>
        <w:autoSpaceDE w:val="0"/>
        <w:autoSpaceDN w:val="0"/>
        <w:adjustRightInd w:val="0"/>
        <w:spacing w:line="520" w:lineRule="exact"/>
        <w:jc w:val="right"/>
        <w:rPr>
          <w:rFonts w:ascii="宋体" w:cs="Times New Roman"/>
          <w:b/>
          <w:bCs/>
          <w:kern w:val="0"/>
        </w:rPr>
      </w:pPr>
      <w:r>
        <w:rPr>
          <w:rFonts w:ascii="宋体" w:hAnsi="宋体" w:cs="宋体" w:hint="eastAsia"/>
          <w:b/>
          <w:bCs/>
          <w:kern w:val="0"/>
        </w:rPr>
        <w:t>部门：梅州市粮食局直属分局</w:t>
      </w:r>
      <w:r>
        <w:rPr>
          <w:rFonts w:ascii="宋体" w:hAnsi="宋体" w:cs="宋体"/>
          <w:b/>
          <w:bCs/>
          <w:kern w:val="0"/>
        </w:rPr>
        <w:t xml:space="preserve">                                           </w:t>
      </w:r>
      <w:r>
        <w:rPr>
          <w:rFonts w:ascii="宋体" w:hAnsi="宋体" w:cs="宋体" w:hint="eastAsia"/>
          <w:b/>
          <w:bCs/>
          <w:kern w:val="0"/>
        </w:rPr>
        <w:t>单位：万元</w:t>
      </w:r>
    </w:p>
    <w:tbl>
      <w:tblPr>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708"/>
        <w:gridCol w:w="1134"/>
        <w:gridCol w:w="3119"/>
        <w:gridCol w:w="850"/>
        <w:gridCol w:w="1134"/>
      </w:tblGrid>
      <w:tr w:rsidR="00544EC4" w:rsidRPr="007B229C">
        <w:trPr>
          <w:trHeight w:val="367"/>
        </w:trPr>
        <w:tc>
          <w:tcPr>
            <w:tcW w:w="5103" w:type="dxa"/>
            <w:gridSpan w:val="3"/>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收入</w:t>
            </w:r>
          </w:p>
        </w:tc>
        <w:tc>
          <w:tcPr>
            <w:tcW w:w="5103" w:type="dxa"/>
            <w:gridSpan w:val="3"/>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支出</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708"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行次</w:t>
            </w:r>
          </w:p>
        </w:tc>
        <w:tc>
          <w:tcPr>
            <w:tcW w:w="1134"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决算数</w:t>
            </w:r>
          </w:p>
        </w:tc>
        <w:tc>
          <w:tcPr>
            <w:tcW w:w="3119"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850"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行次</w:t>
            </w:r>
          </w:p>
        </w:tc>
        <w:tc>
          <w:tcPr>
            <w:tcW w:w="1134"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决算数</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栏</w:t>
            </w:r>
            <w:r w:rsidRPr="007B229C">
              <w:rPr>
                <w:rFonts w:ascii="宋体" w:hAnsi="宋体" w:cs="宋体"/>
                <w:b/>
                <w:bCs/>
                <w:kern w:val="0"/>
              </w:rPr>
              <w:t xml:space="preserve">    </w:t>
            </w:r>
            <w:r w:rsidRPr="007B229C">
              <w:rPr>
                <w:rFonts w:ascii="宋体" w:hAnsi="宋体" w:cs="宋体" w:hint="eastAsia"/>
                <w:b/>
                <w:bCs/>
                <w:kern w:val="0"/>
              </w:rPr>
              <w:t>次</w:t>
            </w:r>
          </w:p>
        </w:tc>
        <w:tc>
          <w:tcPr>
            <w:tcW w:w="708"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w:t>
            </w:r>
          </w:p>
        </w:tc>
        <w:tc>
          <w:tcPr>
            <w:tcW w:w="3119"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栏</w:t>
            </w:r>
            <w:r w:rsidRPr="007B229C">
              <w:rPr>
                <w:rFonts w:ascii="宋体" w:hAnsi="宋体" w:cs="宋体"/>
                <w:b/>
                <w:bCs/>
                <w:kern w:val="0"/>
              </w:rPr>
              <w:t xml:space="preserve">    </w:t>
            </w:r>
            <w:r w:rsidRPr="007B229C">
              <w:rPr>
                <w:rFonts w:ascii="宋体" w:hAnsi="宋体" w:cs="宋体" w:hint="eastAsia"/>
                <w:b/>
                <w:bCs/>
                <w:kern w:val="0"/>
              </w:rPr>
              <w:t>次</w:t>
            </w:r>
          </w:p>
        </w:tc>
        <w:tc>
          <w:tcPr>
            <w:tcW w:w="850"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一、财政拨款收入</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718.31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一、一般公共服务支出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30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二、上级补助收入</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二、外交支出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31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33"/>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三、事业收入</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3</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三、国防支出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32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四、经营收入</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4</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四、公共安全支出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33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五、附属单位上缴收入</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5</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五、教育支出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34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六、其他收入</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6</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0.10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六、科学技术支出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35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7</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七、文化体育与传媒支出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36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8</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八、社会保障和就业支出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37 </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254.66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9</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九、医疗卫生与计划生育支出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38 </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10</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十、节能环保支出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39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11</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十一、城乡社区支出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40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12</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十二、农林水支出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41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13</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十三、交通运输支出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42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14</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十四、资源勘探信息等支出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43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15</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十五、商业服务业等支出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44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16</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十六、金融支出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45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213"/>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17</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十七、援助其他地区支出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46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18</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十八、国土海洋气象等支出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47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19</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十九、住房保障支出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48 </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20</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二十、粮油物资储备支出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49 </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371.30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21</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二十一、其他支出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50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本年收入合计</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22</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718.41 </w:t>
            </w:r>
          </w:p>
        </w:tc>
        <w:tc>
          <w:tcPr>
            <w:tcW w:w="3119"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本年支出合计</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51 </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657.27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用事业基金弥补收支差额</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23</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结余分配</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52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年初结转和结余</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24</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0.14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年末结转和结余</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53 </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61.28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其中：项目支出结转和结余</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25</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其中：项目支出结转和结余</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54 </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58.00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26</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55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27</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56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28</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57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合计</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29</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718.55 </w:t>
            </w:r>
          </w:p>
        </w:tc>
        <w:tc>
          <w:tcPr>
            <w:tcW w:w="3119"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合计</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58 </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718.55 </w:t>
            </w:r>
          </w:p>
        </w:tc>
      </w:tr>
    </w:tbl>
    <w:p w:rsidR="00544EC4" w:rsidRDefault="00544EC4">
      <w:pPr>
        <w:autoSpaceDE w:val="0"/>
        <w:autoSpaceDN w:val="0"/>
        <w:adjustRightInd w:val="0"/>
        <w:spacing w:line="520" w:lineRule="exact"/>
        <w:jc w:val="left"/>
        <w:rPr>
          <w:rFonts w:ascii="宋体" w:cs="Times New Roman"/>
          <w:b/>
          <w:bCs/>
          <w:kern w:val="0"/>
          <w:sz w:val="24"/>
          <w:szCs w:val="24"/>
        </w:rPr>
      </w:pPr>
      <w:r>
        <w:rPr>
          <w:rFonts w:ascii="宋体" w:hAnsi="宋体" w:cs="宋体" w:hint="eastAsia"/>
          <w:b/>
          <w:bCs/>
          <w:kern w:val="0"/>
          <w:sz w:val="24"/>
          <w:szCs w:val="24"/>
        </w:rPr>
        <w:t>注：本表反映部门本年度的总收支和年末结算结余情况</w:t>
      </w:r>
    </w:p>
    <w:p w:rsidR="00544EC4" w:rsidRDefault="00544EC4">
      <w:pPr>
        <w:autoSpaceDE w:val="0"/>
        <w:autoSpaceDN w:val="0"/>
        <w:adjustRightInd w:val="0"/>
        <w:spacing w:line="520" w:lineRule="exact"/>
        <w:jc w:val="left"/>
        <w:rPr>
          <w:rFonts w:ascii="宋体" w:cs="Times New Roman"/>
          <w:b/>
          <w:bCs/>
          <w:kern w:val="0"/>
          <w:sz w:val="24"/>
          <w:szCs w:val="24"/>
        </w:rPr>
      </w:pPr>
    </w:p>
    <w:p w:rsidR="00544EC4" w:rsidRDefault="00544EC4">
      <w:pPr>
        <w:autoSpaceDE w:val="0"/>
        <w:autoSpaceDN w:val="0"/>
        <w:adjustRightInd w:val="0"/>
        <w:spacing w:line="520" w:lineRule="exact"/>
        <w:jc w:val="left"/>
        <w:rPr>
          <w:rFonts w:ascii="宋体" w:cs="Times New Roman"/>
          <w:b/>
          <w:bCs/>
          <w:kern w:val="0"/>
          <w:sz w:val="24"/>
          <w:szCs w:val="24"/>
        </w:rPr>
      </w:pPr>
    </w:p>
    <w:p w:rsidR="00544EC4" w:rsidRDefault="00544EC4">
      <w:pPr>
        <w:autoSpaceDE w:val="0"/>
        <w:autoSpaceDN w:val="0"/>
        <w:adjustRightInd w:val="0"/>
        <w:spacing w:line="520" w:lineRule="exact"/>
        <w:jc w:val="left"/>
        <w:rPr>
          <w:rFonts w:ascii="宋体" w:cs="Times New Roman"/>
          <w:b/>
          <w:bCs/>
          <w:kern w:val="0"/>
          <w:sz w:val="24"/>
          <w:szCs w:val="24"/>
        </w:rPr>
      </w:pPr>
    </w:p>
    <w:p w:rsidR="00544EC4" w:rsidRDefault="00544EC4">
      <w:pPr>
        <w:autoSpaceDE w:val="0"/>
        <w:autoSpaceDN w:val="0"/>
        <w:adjustRightInd w:val="0"/>
        <w:spacing w:line="520" w:lineRule="exact"/>
        <w:jc w:val="left"/>
        <w:rPr>
          <w:rFonts w:ascii="宋体" w:cs="Times New Roman"/>
          <w:b/>
          <w:bCs/>
          <w:kern w:val="0"/>
          <w:sz w:val="24"/>
          <w:szCs w:val="24"/>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rPr>
      </w:pPr>
      <w:r>
        <w:rPr>
          <w:rFonts w:ascii="宋体" w:hAnsi="宋体" w:cs="宋体" w:hint="eastAsia"/>
          <w:b/>
          <w:bCs/>
          <w:kern w:val="0"/>
        </w:rPr>
        <w:t>收入决算表</w:t>
      </w:r>
      <w:r>
        <w:rPr>
          <w:rFonts w:ascii="宋体" w:hAnsi="宋体" w:cs="宋体"/>
          <w:b/>
          <w:bCs/>
          <w:kern w:val="0"/>
        </w:rPr>
        <w:t xml:space="preserve"> </w:t>
      </w:r>
    </w:p>
    <w:p w:rsidR="00544EC4" w:rsidRDefault="00544EC4">
      <w:pPr>
        <w:autoSpaceDE w:val="0"/>
        <w:autoSpaceDN w:val="0"/>
        <w:adjustRightInd w:val="0"/>
        <w:spacing w:line="240" w:lineRule="atLeast"/>
        <w:jc w:val="right"/>
        <w:rPr>
          <w:rFonts w:ascii="宋体" w:cs="Times New Roman"/>
          <w:b/>
          <w:bCs/>
          <w:kern w:val="0"/>
        </w:rPr>
      </w:pPr>
      <w:r>
        <w:rPr>
          <w:rFonts w:ascii="宋体" w:hAnsi="宋体" w:cs="宋体" w:hint="eastAsia"/>
          <w:b/>
          <w:bCs/>
          <w:kern w:val="0"/>
        </w:rPr>
        <w:t>公开</w:t>
      </w:r>
      <w:r>
        <w:rPr>
          <w:rFonts w:ascii="宋体" w:hAnsi="宋体" w:cs="宋体"/>
          <w:b/>
          <w:bCs/>
          <w:kern w:val="0"/>
        </w:rPr>
        <w:t>02</w:t>
      </w:r>
      <w:r>
        <w:rPr>
          <w:rFonts w:ascii="宋体" w:hAnsi="宋体" w:cs="宋体" w:hint="eastAsia"/>
          <w:b/>
          <w:bCs/>
          <w:kern w:val="0"/>
        </w:rPr>
        <w:t>表</w:t>
      </w:r>
    </w:p>
    <w:p w:rsidR="00544EC4" w:rsidRDefault="00544EC4">
      <w:pPr>
        <w:autoSpaceDE w:val="0"/>
        <w:autoSpaceDN w:val="0"/>
        <w:adjustRightInd w:val="0"/>
        <w:spacing w:line="240" w:lineRule="atLeast"/>
        <w:jc w:val="left"/>
        <w:rPr>
          <w:rFonts w:ascii="宋体" w:cs="Times New Roman"/>
          <w:b/>
          <w:bCs/>
          <w:kern w:val="0"/>
        </w:rPr>
      </w:pPr>
      <w:r>
        <w:rPr>
          <w:rFonts w:ascii="宋体" w:hAnsi="宋体" w:cs="宋体" w:hint="eastAsia"/>
          <w:b/>
          <w:bCs/>
          <w:kern w:val="0"/>
        </w:rPr>
        <w:t>部门：梅州市粮食局直属分局</w:t>
      </w:r>
      <w:r>
        <w:rPr>
          <w:rFonts w:ascii="宋体" w:hAnsi="宋体" w:cs="宋体"/>
          <w:b/>
          <w:bCs/>
          <w:kern w:val="0"/>
        </w:rPr>
        <w:t xml:space="preserve">                                          </w:t>
      </w:r>
      <w:r>
        <w:rPr>
          <w:rFonts w:ascii="宋体" w:hAnsi="宋体" w:cs="宋体" w:hint="eastAsia"/>
          <w:b/>
          <w:bCs/>
          <w:kern w:val="0"/>
        </w:rPr>
        <w:t>单位：万元</w:t>
      </w:r>
    </w:p>
    <w:tbl>
      <w:tblPr>
        <w:tblW w:w="100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6"/>
        <w:gridCol w:w="2804"/>
        <w:gridCol w:w="851"/>
        <w:gridCol w:w="1031"/>
        <w:gridCol w:w="876"/>
        <w:gridCol w:w="708"/>
        <w:gridCol w:w="709"/>
        <w:gridCol w:w="1276"/>
        <w:gridCol w:w="640"/>
      </w:tblGrid>
      <w:tr w:rsidR="00544EC4" w:rsidRPr="007B229C">
        <w:trPr>
          <w:trHeight w:val="315"/>
        </w:trPr>
        <w:tc>
          <w:tcPr>
            <w:tcW w:w="3970" w:type="dxa"/>
            <w:gridSpan w:val="2"/>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851" w:type="dxa"/>
            <w:vMerge w:val="restart"/>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本年收入合计</w:t>
            </w:r>
          </w:p>
        </w:tc>
        <w:tc>
          <w:tcPr>
            <w:tcW w:w="1031" w:type="dxa"/>
            <w:vMerge w:val="restart"/>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财政拨款收入</w:t>
            </w:r>
          </w:p>
        </w:tc>
        <w:tc>
          <w:tcPr>
            <w:tcW w:w="876" w:type="dxa"/>
            <w:vMerge w:val="restart"/>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上级补助收入</w:t>
            </w:r>
          </w:p>
        </w:tc>
        <w:tc>
          <w:tcPr>
            <w:tcW w:w="708" w:type="dxa"/>
            <w:vMerge w:val="restart"/>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事业收入</w:t>
            </w:r>
          </w:p>
        </w:tc>
        <w:tc>
          <w:tcPr>
            <w:tcW w:w="709" w:type="dxa"/>
            <w:vMerge w:val="restart"/>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经营收入</w:t>
            </w:r>
          </w:p>
        </w:tc>
        <w:tc>
          <w:tcPr>
            <w:tcW w:w="1276" w:type="dxa"/>
            <w:vMerge w:val="restart"/>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附属单位上缴收入</w:t>
            </w:r>
          </w:p>
        </w:tc>
        <w:tc>
          <w:tcPr>
            <w:tcW w:w="640" w:type="dxa"/>
            <w:vMerge w:val="restart"/>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其他收入</w:t>
            </w:r>
          </w:p>
        </w:tc>
      </w:tr>
      <w:tr w:rsidR="00544EC4" w:rsidRPr="007B229C">
        <w:trPr>
          <w:trHeight w:val="540"/>
        </w:trPr>
        <w:tc>
          <w:tcPr>
            <w:tcW w:w="1166"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功能分类科目编码</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科目名称</w:t>
            </w:r>
          </w:p>
        </w:tc>
        <w:tc>
          <w:tcPr>
            <w:tcW w:w="851" w:type="dxa"/>
            <w:vMerge/>
          </w:tcPr>
          <w:p w:rsidR="00544EC4" w:rsidRPr="007B229C" w:rsidRDefault="00544EC4" w:rsidP="007B229C">
            <w:pPr>
              <w:autoSpaceDE w:val="0"/>
              <w:autoSpaceDN w:val="0"/>
              <w:adjustRightInd w:val="0"/>
              <w:spacing w:line="240" w:lineRule="atLeast"/>
              <w:jc w:val="left"/>
              <w:rPr>
                <w:rFonts w:ascii="宋体" w:cs="宋体"/>
                <w:b/>
                <w:bCs/>
                <w:kern w:val="0"/>
              </w:rPr>
            </w:pPr>
          </w:p>
        </w:tc>
        <w:tc>
          <w:tcPr>
            <w:tcW w:w="1031" w:type="dxa"/>
            <w:vMerge/>
          </w:tcPr>
          <w:p w:rsidR="00544EC4" w:rsidRPr="007B229C" w:rsidRDefault="00544EC4" w:rsidP="007B229C">
            <w:pPr>
              <w:autoSpaceDE w:val="0"/>
              <w:autoSpaceDN w:val="0"/>
              <w:adjustRightInd w:val="0"/>
              <w:spacing w:line="240" w:lineRule="atLeast"/>
              <w:jc w:val="left"/>
              <w:rPr>
                <w:rFonts w:ascii="宋体" w:cs="宋体"/>
                <w:b/>
                <w:bCs/>
                <w:kern w:val="0"/>
              </w:rPr>
            </w:pPr>
          </w:p>
        </w:tc>
        <w:tc>
          <w:tcPr>
            <w:tcW w:w="876" w:type="dxa"/>
            <w:vMerge/>
          </w:tcPr>
          <w:p w:rsidR="00544EC4" w:rsidRPr="007B229C" w:rsidRDefault="00544EC4" w:rsidP="007B229C">
            <w:pPr>
              <w:autoSpaceDE w:val="0"/>
              <w:autoSpaceDN w:val="0"/>
              <w:adjustRightInd w:val="0"/>
              <w:spacing w:line="240" w:lineRule="atLeast"/>
              <w:jc w:val="left"/>
              <w:rPr>
                <w:rFonts w:ascii="宋体" w:cs="宋体"/>
                <w:b/>
                <w:bCs/>
                <w:kern w:val="0"/>
              </w:rPr>
            </w:pPr>
          </w:p>
        </w:tc>
        <w:tc>
          <w:tcPr>
            <w:tcW w:w="708" w:type="dxa"/>
            <w:vMerge/>
          </w:tcPr>
          <w:p w:rsidR="00544EC4" w:rsidRPr="007B229C" w:rsidRDefault="00544EC4" w:rsidP="007B229C">
            <w:pPr>
              <w:autoSpaceDE w:val="0"/>
              <w:autoSpaceDN w:val="0"/>
              <w:adjustRightInd w:val="0"/>
              <w:spacing w:line="240" w:lineRule="atLeast"/>
              <w:jc w:val="left"/>
              <w:rPr>
                <w:rFonts w:ascii="宋体" w:cs="宋体"/>
                <w:b/>
                <w:bCs/>
                <w:kern w:val="0"/>
              </w:rPr>
            </w:pPr>
          </w:p>
        </w:tc>
        <w:tc>
          <w:tcPr>
            <w:tcW w:w="709" w:type="dxa"/>
            <w:vMerge/>
          </w:tcPr>
          <w:p w:rsidR="00544EC4" w:rsidRPr="007B229C" w:rsidRDefault="00544EC4" w:rsidP="007B229C">
            <w:pPr>
              <w:autoSpaceDE w:val="0"/>
              <w:autoSpaceDN w:val="0"/>
              <w:adjustRightInd w:val="0"/>
              <w:spacing w:line="240" w:lineRule="atLeast"/>
              <w:jc w:val="left"/>
              <w:rPr>
                <w:rFonts w:ascii="宋体" w:cs="宋体"/>
                <w:b/>
                <w:bCs/>
                <w:kern w:val="0"/>
              </w:rPr>
            </w:pPr>
          </w:p>
        </w:tc>
        <w:tc>
          <w:tcPr>
            <w:tcW w:w="1276" w:type="dxa"/>
            <w:vMerge/>
          </w:tcPr>
          <w:p w:rsidR="00544EC4" w:rsidRPr="007B229C" w:rsidRDefault="00544EC4" w:rsidP="007B229C">
            <w:pPr>
              <w:autoSpaceDE w:val="0"/>
              <w:autoSpaceDN w:val="0"/>
              <w:adjustRightInd w:val="0"/>
              <w:spacing w:line="240" w:lineRule="atLeast"/>
              <w:jc w:val="left"/>
              <w:rPr>
                <w:rFonts w:ascii="宋体" w:cs="宋体"/>
                <w:b/>
                <w:bCs/>
                <w:kern w:val="0"/>
              </w:rPr>
            </w:pPr>
          </w:p>
        </w:tc>
        <w:tc>
          <w:tcPr>
            <w:tcW w:w="640" w:type="dxa"/>
            <w:vMerge/>
          </w:tcPr>
          <w:p w:rsidR="00544EC4" w:rsidRPr="007B229C" w:rsidRDefault="00544EC4" w:rsidP="007B229C">
            <w:pPr>
              <w:autoSpaceDE w:val="0"/>
              <w:autoSpaceDN w:val="0"/>
              <w:adjustRightInd w:val="0"/>
              <w:spacing w:line="240" w:lineRule="atLeast"/>
              <w:jc w:val="left"/>
              <w:rPr>
                <w:rFonts w:ascii="宋体" w:cs="宋体"/>
                <w:b/>
                <w:bCs/>
                <w:kern w:val="0"/>
              </w:rPr>
            </w:pPr>
          </w:p>
        </w:tc>
      </w:tr>
      <w:tr w:rsidR="00544EC4" w:rsidRPr="007B229C">
        <w:trPr>
          <w:trHeight w:val="345"/>
        </w:trPr>
        <w:tc>
          <w:tcPr>
            <w:tcW w:w="3970" w:type="dxa"/>
            <w:gridSpan w:val="2"/>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栏次</w:t>
            </w:r>
          </w:p>
        </w:tc>
        <w:tc>
          <w:tcPr>
            <w:tcW w:w="851"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1</w:t>
            </w:r>
          </w:p>
        </w:tc>
        <w:tc>
          <w:tcPr>
            <w:tcW w:w="1031"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2</w:t>
            </w:r>
          </w:p>
        </w:tc>
        <w:tc>
          <w:tcPr>
            <w:tcW w:w="87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3</w:t>
            </w:r>
          </w:p>
        </w:tc>
        <w:tc>
          <w:tcPr>
            <w:tcW w:w="708"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4</w:t>
            </w:r>
          </w:p>
        </w:tc>
        <w:tc>
          <w:tcPr>
            <w:tcW w:w="709"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5</w:t>
            </w:r>
          </w:p>
        </w:tc>
        <w:tc>
          <w:tcPr>
            <w:tcW w:w="127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6</w:t>
            </w:r>
          </w:p>
        </w:tc>
        <w:tc>
          <w:tcPr>
            <w:tcW w:w="640"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7</w:t>
            </w:r>
          </w:p>
        </w:tc>
      </w:tr>
      <w:tr w:rsidR="00544EC4" w:rsidRPr="007B229C">
        <w:trPr>
          <w:trHeight w:val="435"/>
        </w:trPr>
        <w:tc>
          <w:tcPr>
            <w:tcW w:w="3970" w:type="dxa"/>
            <w:gridSpan w:val="2"/>
          </w:tcPr>
          <w:p w:rsidR="00544EC4" w:rsidRPr="007B229C" w:rsidRDefault="00544EC4" w:rsidP="007B229C">
            <w:pPr>
              <w:autoSpaceDE w:val="0"/>
              <w:autoSpaceDN w:val="0"/>
              <w:adjustRightInd w:val="0"/>
              <w:spacing w:line="240" w:lineRule="atLeast"/>
              <w:jc w:val="center"/>
              <w:rPr>
                <w:rFonts w:ascii="宋体" w:cs="宋体"/>
                <w:b/>
                <w:bCs/>
                <w:kern w:val="0"/>
              </w:rPr>
            </w:pPr>
            <w:r w:rsidRPr="007B229C">
              <w:rPr>
                <w:rFonts w:ascii="宋体" w:hAnsi="宋体" w:cs="宋体" w:hint="eastAsia"/>
                <w:b/>
                <w:bCs/>
                <w:kern w:val="0"/>
              </w:rPr>
              <w:t>合计</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718.41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718.31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0.10 </w:t>
            </w:r>
          </w:p>
        </w:tc>
      </w:tr>
      <w:tr w:rsidR="00544EC4" w:rsidRPr="007B229C">
        <w:trPr>
          <w:trHeight w:val="345"/>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208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社会保障和就业支出</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254.66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254.66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45"/>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20805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行政事业单位离退休</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229.56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229.56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45"/>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2080501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归口管理的行政单位离退休</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229.56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229.56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45"/>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20808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抚恤</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24.59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24.59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45"/>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2080801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死亡抚恤</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24.59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24.59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45"/>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20899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其他社会保障和就业支出</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0.51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0.51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45"/>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2089901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其他社会保障和就业支出</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0.51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0.51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45"/>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210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医疗卫生与计划生育支出</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13.38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13.38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6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21005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医疗保障</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13.38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13.38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2100501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行政单位医疗</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8.39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8.39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2100502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事业单位医疗</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5.00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5.00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221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住房保障支出</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19.77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19.77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22102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住房改革支出</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19.77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19.77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2210201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住房公积金</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19.77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19.77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222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粮油物资储备支出</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430.60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430.50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0.10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22201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粮油事务</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430.60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430.50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0.10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2220101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行政运行</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182.19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182.09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0.10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2220199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其他粮油事务支出</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248.41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248.41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bl>
    <w:p w:rsidR="00544EC4" w:rsidRDefault="00544EC4">
      <w:pPr>
        <w:autoSpaceDE w:val="0"/>
        <w:autoSpaceDN w:val="0"/>
        <w:adjustRightInd w:val="0"/>
        <w:spacing w:line="520" w:lineRule="exact"/>
        <w:rPr>
          <w:rFonts w:ascii="宋体" w:cs="Times New Roman"/>
          <w:b/>
          <w:bCs/>
          <w:kern w:val="0"/>
        </w:rPr>
      </w:pPr>
      <w:r>
        <w:rPr>
          <w:rFonts w:ascii="宋体" w:hAnsi="宋体" w:cs="宋体" w:hint="eastAsia"/>
          <w:b/>
          <w:bCs/>
          <w:kern w:val="0"/>
        </w:rPr>
        <w:t>注：本表反映部门本年度取得的各项收入情况。</w:t>
      </w: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rsidP="008E2D2A">
      <w:pPr>
        <w:autoSpaceDE w:val="0"/>
        <w:autoSpaceDN w:val="0"/>
        <w:adjustRightInd w:val="0"/>
        <w:spacing w:line="240" w:lineRule="atLeast"/>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r>
        <w:rPr>
          <w:rFonts w:ascii="宋体" w:hAnsi="宋体" w:cs="宋体" w:hint="eastAsia"/>
          <w:b/>
          <w:bCs/>
          <w:kern w:val="0"/>
        </w:rPr>
        <w:t>支出决算表</w:t>
      </w:r>
    </w:p>
    <w:p w:rsidR="00544EC4" w:rsidRDefault="00544EC4">
      <w:pPr>
        <w:autoSpaceDE w:val="0"/>
        <w:autoSpaceDN w:val="0"/>
        <w:adjustRightInd w:val="0"/>
        <w:spacing w:line="240" w:lineRule="atLeast"/>
        <w:jc w:val="right"/>
        <w:rPr>
          <w:rFonts w:ascii="宋体" w:cs="Times New Roman"/>
          <w:b/>
          <w:bCs/>
          <w:kern w:val="0"/>
        </w:rPr>
      </w:pPr>
      <w:r>
        <w:rPr>
          <w:rFonts w:ascii="宋体" w:hAnsi="宋体" w:cs="宋体" w:hint="eastAsia"/>
          <w:b/>
          <w:bCs/>
          <w:kern w:val="0"/>
        </w:rPr>
        <w:t>公开</w:t>
      </w:r>
      <w:r>
        <w:rPr>
          <w:rFonts w:ascii="宋体" w:hAnsi="宋体" w:cs="宋体"/>
          <w:b/>
          <w:bCs/>
          <w:kern w:val="0"/>
        </w:rPr>
        <w:t>03</w:t>
      </w:r>
      <w:r>
        <w:rPr>
          <w:rFonts w:ascii="宋体" w:hAnsi="宋体" w:cs="宋体" w:hint="eastAsia"/>
          <w:b/>
          <w:bCs/>
          <w:kern w:val="0"/>
        </w:rPr>
        <w:t>表</w:t>
      </w:r>
    </w:p>
    <w:p w:rsidR="00544EC4" w:rsidRDefault="00544EC4">
      <w:pPr>
        <w:autoSpaceDE w:val="0"/>
        <w:autoSpaceDN w:val="0"/>
        <w:adjustRightInd w:val="0"/>
        <w:spacing w:line="240" w:lineRule="atLeast"/>
        <w:jc w:val="left"/>
        <w:rPr>
          <w:rFonts w:ascii="宋体" w:cs="Times New Roman"/>
          <w:b/>
          <w:bCs/>
          <w:kern w:val="0"/>
        </w:rPr>
      </w:pPr>
      <w:r>
        <w:rPr>
          <w:rFonts w:ascii="宋体" w:hAnsi="宋体" w:cs="宋体" w:hint="eastAsia"/>
          <w:b/>
          <w:bCs/>
          <w:kern w:val="0"/>
        </w:rPr>
        <w:t>部门：梅州市粮食局直属分局</w:t>
      </w:r>
      <w:r>
        <w:rPr>
          <w:rFonts w:ascii="宋体" w:hAnsi="宋体" w:cs="宋体"/>
          <w:b/>
          <w:bCs/>
          <w:kern w:val="0"/>
        </w:rPr>
        <w:t xml:space="preserve">                                           </w:t>
      </w:r>
      <w:r>
        <w:rPr>
          <w:rFonts w:ascii="宋体" w:hAnsi="宋体" w:cs="宋体" w:hint="eastAsia"/>
          <w:b/>
          <w:bCs/>
          <w:kern w:val="0"/>
        </w:rPr>
        <w:t>单位：万元</w:t>
      </w:r>
    </w:p>
    <w:tbl>
      <w:tblPr>
        <w:tblW w:w="110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310"/>
        <w:gridCol w:w="2826"/>
        <w:gridCol w:w="1236"/>
        <w:gridCol w:w="1315"/>
        <w:gridCol w:w="1117"/>
        <w:gridCol w:w="993"/>
        <w:gridCol w:w="850"/>
        <w:gridCol w:w="1134"/>
      </w:tblGrid>
      <w:tr w:rsidR="00544EC4" w:rsidRPr="007B229C">
        <w:trPr>
          <w:trHeight w:val="450"/>
        </w:trPr>
        <w:tc>
          <w:tcPr>
            <w:tcW w:w="4412" w:type="dxa"/>
            <w:gridSpan w:val="3"/>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1236"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本年支出合计</w:t>
            </w:r>
          </w:p>
        </w:tc>
        <w:tc>
          <w:tcPr>
            <w:tcW w:w="1315"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基本支出</w:t>
            </w:r>
          </w:p>
        </w:tc>
        <w:tc>
          <w:tcPr>
            <w:tcW w:w="1117"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项目支出</w:t>
            </w:r>
          </w:p>
        </w:tc>
        <w:tc>
          <w:tcPr>
            <w:tcW w:w="993"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上缴上级支出</w:t>
            </w:r>
          </w:p>
        </w:tc>
        <w:tc>
          <w:tcPr>
            <w:tcW w:w="850"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经营支出</w:t>
            </w:r>
          </w:p>
        </w:tc>
        <w:tc>
          <w:tcPr>
            <w:tcW w:w="1134"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对附属单位补助支出</w:t>
            </w:r>
          </w:p>
        </w:tc>
      </w:tr>
      <w:tr w:rsidR="00544EC4" w:rsidRPr="007B229C">
        <w:trPr>
          <w:trHeight w:val="520"/>
        </w:trPr>
        <w:tc>
          <w:tcPr>
            <w:tcW w:w="1276"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功能分类科目编码</w:t>
            </w:r>
          </w:p>
        </w:tc>
        <w:tc>
          <w:tcPr>
            <w:tcW w:w="3136" w:type="dxa"/>
            <w:gridSpan w:val="2"/>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科目名称</w:t>
            </w:r>
          </w:p>
        </w:tc>
        <w:tc>
          <w:tcPr>
            <w:tcW w:w="1236"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1315"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1117"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993"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850"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1134" w:type="dxa"/>
            <w:vMerge/>
          </w:tcPr>
          <w:p w:rsidR="00544EC4" w:rsidRPr="007B229C" w:rsidRDefault="00544EC4" w:rsidP="007B229C">
            <w:pPr>
              <w:autoSpaceDE w:val="0"/>
              <w:autoSpaceDN w:val="0"/>
              <w:adjustRightInd w:val="0"/>
              <w:spacing w:line="520" w:lineRule="exact"/>
              <w:rPr>
                <w:rFonts w:ascii="宋体" w:cs="宋体"/>
                <w:b/>
                <w:bCs/>
                <w:kern w:val="0"/>
              </w:rPr>
            </w:pPr>
          </w:p>
        </w:tc>
      </w:tr>
      <w:tr w:rsidR="00544EC4" w:rsidRPr="007B229C">
        <w:trPr>
          <w:trHeight w:val="520"/>
        </w:trPr>
        <w:tc>
          <w:tcPr>
            <w:tcW w:w="1276"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3136" w:type="dxa"/>
            <w:gridSpan w:val="2"/>
            <w:vMerge/>
          </w:tcPr>
          <w:p w:rsidR="00544EC4" w:rsidRPr="007B229C" w:rsidRDefault="00544EC4" w:rsidP="007B229C">
            <w:pPr>
              <w:autoSpaceDE w:val="0"/>
              <w:autoSpaceDN w:val="0"/>
              <w:adjustRightInd w:val="0"/>
              <w:spacing w:line="520" w:lineRule="exact"/>
              <w:rPr>
                <w:rFonts w:ascii="宋体" w:cs="宋体"/>
                <w:b/>
                <w:bCs/>
                <w:kern w:val="0"/>
              </w:rPr>
            </w:pPr>
          </w:p>
        </w:tc>
        <w:tc>
          <w:tcPr>
            <w:tcW w:w="1236"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1315"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1117"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993"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850"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1134" w:type="dxa"/>
            <w:vMerge/>
          </w:tcPr>
          <w:p w:rsidR="00544EC4" w:rsidRPr="007B229C" w:rsidRDefault="00544EC4" w:rsidP="007B229C">
            <w:pPr>
              <w:autoSpaceDE w:val="0"/>
              <w:autoSpaceDN w:val="0"/>
              <w:adjustRightInd w:val="0"/>
              <w:spacing w:line="520" w:lineRule="exact"/>
              <w:rPr>
                <w:rFonts w:ascii="宋体" w:cs="宋体"/>
                <w:b/>
                <w:bCs/>
                <w:kern w:val="0"/>
              </w:rPr>
            </w:pPr>
          </w:p>
        </w:tc>
      </w:tr>
      <w:tr w:rsidR="00544EC4" w:rsidRPr="007B229C">
        <w:trPr>
          <w:trHeight w:val="279"/>
        </w:trPr>
        <w:tc>
          <w:tcPr>
            <w:tcW w:w="4412" w:type="dxa"/>
            <w:gridSpan w:val="3"/>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栏次</w:t>
            </w:r>
          </w:p>
        </w:tc>
        <w:tc>
          <w:tcPr>
            <w:tcW w:w="1236"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w:t>
            </w:r>
          </w:p>
        </w:tc>
        <w:tc>
          <w:tcPr>
            <w:tcW w:w="1315"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w:t>
            </w:r>
          </w:p>
        </w:tc>
        <w:tc>
          <w:tcPr>
            <w:tcW w:w="1117"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w:t>
            </w:r>
          </w:p>
        </w:tc>
        <w:tc>
          <w:tcPr>
            <w:tcW w:w="993"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w:t>
            </w:r>
          </w:p>
        </w:tc>
        <w:tc>
          <w:tcPr>
            <w:tcW w:w="850"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5</w:t>
            </w:r>
          </w:p>
        </w:tc>
        <w:tc>
          <w:tcPr>
            <w:tcW w:w="1134"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6</w:t>
            </w:r>
          </w:p>
        </w:tc>
      </w:tr>
      <w:tr w:rsidR="00544EC4" w:rsidRPr="007B229C">
        <w:trPr>
          <w:trHeight w:val="347"/>
        </w:trPr>
        <w:tc>
          <w:tcPr>
            <w:tcW w:w="4412" w:type="dxa"/>
            <w:gridSpan w:val="3"/>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合计</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657.27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617.27 </w:t>
            </w:r>
          </w:p>
        </w:tc>
        <w:tc>
          <w:tcPr>
            <w:tcW w:w="1117"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40.00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208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社会保障和就业支出</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254.66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254.66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20805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行政事业单位离退休</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229.56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229.56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2080501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归口管理的行政单位离退休</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229.56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229.56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257"/>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20808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抚恤</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24.59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24.59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2080801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死亡抚恤</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24.59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24.59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20899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其他社会保障和就业支出</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0.51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0.51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2089901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其他社会保障和就业支出</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0.51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0.51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210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医疗卫生与计划生育支出</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21005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医疗保障</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2100501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行政单位医疗</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8.39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8.39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2100502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事业单位医疗</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5.00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5.00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221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住房保障支出</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22102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住房改革支出</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2210201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住房公积金</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222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粮油物资储备支出</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371.30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331.30 </w:t>
            </w:r>
          </w:p>
        </w:tc>
        <w:tc>
          <w:tcPr>
            <w:tcW w:w="1117"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40.00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22201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粮油事务</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371.30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331.30 </w:t>
            </w:r>
          </w:p>
        </w:tc>
        <w:tc>
          <w:tcPr>
            <w:tcW w:w="1117"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40.00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2220101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行政运行</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180.89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180.89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2220199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其他粮油事务支出</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190.41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150.41 </w:t>
            </w:r>
          </w:p>
        </w:tc>
        <w:tc>
          <w:tcPr>
            <w:tcW w:w="1117"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40.00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bl>
    <w:p w:rsidR="00544EC4" w:rsidRDefault="00544EC4">
      <w:pPr>
        <w:autoSpaceDE w:val="0"/>
        <w:autoSpaceDN w:val="0"/>
        <w:adjustRightInd w:val="0"/>
        <w:spacing w:line="520" w:lineRule="exact"/>
        <w:jc w:val="left"/>
        <w:rPr>
          <w:rFonts w:ascii="宋体" w:cs="Times New Roman"/>
          <w:b/>
          <w:bCs/>
          <w:kern w:val="0"/>
        </w:rPr>
      </w:pPr>
      <w:r>
        <w:rPr>
          <w:rFonts w:ascii="宋体" w:hAnsi="宋体" w:cs="宋体" w:hint="eastAsia"/>
          <w:b/>
          <w:bCs/>
          <w:kern w:val="0"/>
        </w:rPr>
        <w:t>注：本表反映部门本年度各项支出情况。</w:t>
      </w: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rPr>
      </w:pPr>
      <w:r>
        <w:rPr>
          <w:rFonts w:ascii="宋体" w:hAnsi="宋体" w:cs="宋体" w:hint="eastAsia"/>
          <w:b/>
          <w:bCs/>
          <w:kern w:val="0"/>
        </w:rPr>
        <w:t>财政拨款收入支出决算总表</w:t>
      </w:r>
    </w:p>
    <w:p w:rsidR="00544EC4" w:rsidRDefault="00544EC4">
      <w:pPr>
        <w:autoSpaceDE w:val="0"/>
        <w:autoSpaceDN w:val="0"/>
        <w:adjustRightInd w:val="0"/>
        <w:spacing w:line="520" w:lineRule="exact"/>
        <w:jc w:val="right"/>
        <w:rPr>
          <w:rFonts w:ascii="宋体" w:cs="Times New Roman"/>
          <w:b/>
          <w:bCs/>
          <w:kern w:val="0"/>
        </w:rPr>
      </w:pPr>
      <w:r>
        <w:rPr>
          <w:rFonts w:ascii="宋体" w:hAnsi="宋体" w:cs="宋体" w:hint="eastAsia"/>
          <w:b/>
          <w:bCs/>
          <w:kern w:val="0"/>
        </w:rPr>
        <w:t>公开</w:t>
      </w:r>
      <w:r>
        <w:rPr>
          <w:rFonts w:ascii="宋体" w:hAnsi="宋体" w:cs="宋体"/>
          <w:b/>
          <w:bCs/>
          <w:kern w:val="0"/>
        </w:rPr>
        <w:t>04</w:t>
      </w:r>
      <w:r>
        <w:rPr>
          <w:rFonts w:ascii="宋体" w:hAnsi="宋体" w:cs="宋体" w:hint="eastAsia"/>
          <w:b/>
          <w:bCs/>
          <w:kern w:val="0"/>
        </w:rPr>
        <w:t>表</w:t>
      </w:r>
    </w:p>
    <w:p w:rsidR="00544EC4" w:rsidRDefault="00544EC4">
      <w:pPr>
        <w:autoSpaceDE w:val="0"/>
        <w:autoSpaceDN w:val="0"/>
        <w:adjustRightInd w:val="0"/>
        <w:spacing w:line="520" w:lineRule="exact"/>
        <w:jc w:val="left"/>
        <w:rPr>
          <w:rFonts w:ascii="宋体" w:cs="Times New Roman"/>
          <w:b/>
          <w:bCs/>
          <w:kern w:val="0"/>
        </w:rPr>
      </w:pPr>
      <w:r>
        <w:rPr>
          <w:rFonts w:ascii="宋体" w:hAnsi="宋体" w:cs="宋体" w:hint="eastAsia"/>
          <w:b/>
          <w:bCs/>
          <w:kern w:val="0"/>
        </w:rPr>
        <w:t>部门：梅州市粮食局直属分局</w:t>
      </w:r>
      <w:r>
        <w:rPr>
          <w:rFonts w:ascii="宋体" w:hAnsi="宋体" w:cs="宋体"/>
          <w:b/>
          <w:bCs/>
          <w:kern w:val="0"/>
        </w:rPr>
        <w:t xml:space="preserve">                                           </w:t>
      </w:r>
      <w:r>
        <w:rPr>
          <w:rFonts w:ascii="宋体" w:hAnsi="宋体" w:cs="宋体" w:hint="eastAsia"/>
          <w:b/>
          <w:bCs/>
          <w:kern w:val="0"/>
        </w:rPr>
        <w:t>单位：万元</w:t>
      </w:r>
    </w:p>
    <w:tbl>
      <w:tblPr>
        <w:tblW w:w="109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31"/>
        <w:gridCol w:w="428"/>
        <w:gridCol w:w="865"/>
        <w:gridCol w:w="2722"/>
        <w:gridCol w:w="461"/>
        <w:gridCol w:w="1113"/>
        <w:gridCol w:w="1312"/>
        <w:gridCol w:w="1083"/>
      </w:tblGrid>
      <w:tr w:rsidR="00544EC4" w:rsidRPr="007B229C">
        <w:trPr>
          <w:trHeight w:val="402"/>
        </w:trPr>
        <w:tc>
          <w:tcPr>
            <w:tcW w:w="4224" w:type="dxa"/>
            <w:gridSpan w:val="3"/>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收入</w:t>
            </w:r>
          </w:p>
        </w:tc>
        <w:tc>
          <w:tcPr>
            <w:tcW w:w="6691" w:type="dxa"/>
            <w:gridSpan w:val="5"/>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支出</w:t>
            </w:r>
          </w:p>
        </w:tc>
      </w:tr>
      <w:tr w:rsidR="00544EC4" w:rsidRPr="007B229C">
        <w:trPr>
          <w:trHeight w:val="630"/>
        </w:trPr>
        <w:tc>
          <w:tcPr>
            <w:tcW w:w="293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428"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行次</w:t>
            </w:r>
          </w:p>
        </w:tc>
        <w:tc>
          <w:tcPr>
            <w:tcW w:w="865"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金额</w:t>
            </w:r>
          </w:p>
        </w:tc>
        <w:tc>
          <w:tcPr>
            <w:tcW w:w="2722"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4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行次</w:t>
            </w:r>
          </w:p>
        </w:tc>
        <w:tc>
          <w:tcPr>
            <w:tcW w:w="1113"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合计</w:t>
            </w:r>
          </w:p>
        </w:tc>
        <w:tc>
          <w:tcPr>
            <w:tcW w:w="1312"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一般公共预算财政拨款</w:t>
            </w:r>
          </w:p>
        </w:tc>
        <w:tc>
          <w:tcPr>
            <w:tcW w:w="1083"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政府性基金预算财政拨款</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栏</w:t>
            </w:r>
            <w:r w:rsidRPr="007B229C">
              <w:rPr>
                <w:rFonts w:ascii="宋体" w:hAnsi="宋体" w:cs="宋体"/>
                <w:b/>
                <w:bCs/>
                <w:kern w:val="0"/>
              </w:rPr>
              <w:t xml:space="preserve">    </w:t>
            </w:r>
            <w:r w:rsidRPr="007B229C">
              <w:rPr>
                <w:rFonts w:ascii="宋体" w:hAnsi="宋体" w:cs="宋体" w:hint="eastAsia"/>
                <w:b/>
                <w:bCs/>
                <w:kern w:val="0"/>
              </w:rPr>
              <w:t>次</w:t>
            </w:r>
          </w:p>
        </w:tc>
        <w:tc>
          <w:tcPr>
            <w:tcW w:w="428"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65"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栏</w:t>
            </w:r>
            <w:r w:rsidRPr="007B229C">
              <w:rPr>
                <w:rFonts w:ascii="宋体" w:hAnsi="宋体" w:cs="宋体"/>
                <w:b/>
                <w:bCs/>
                <w:kern w:val="0"/>
              </w:rPr>
              <w:t xml:space="preserve">    </w:t>
            </w:r>
            <w:r w:rsidRPr="007B229C">
              <w:rPr>
                <w:rFonts w:ascii="宋体" w:hAnsi="宋体" w:cs="宋体" w:hint="eastAsia"/>
                <w:b/>
                <w:bCs/>
                <w:kern w:val="0"/>
              </w:rPr>
              <w:t>次</w:t>
            </w:r>
          </w:p>
        </w:tc>
        <w:tc>
          <w:tcPr>
            <w:tcW w:w="46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13"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w:t>
            </w:r>
          </w:p>
        </w:tc>
        <w:tc>
          <w:tcPr>
            <w:tcW w:w="1312"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w:t>
            </w:r>
          </w:p>
        </w:tc>
        <w:tc>
          <w:tcPr>
            <w:tcW w:w="1083"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一、一般公共预算财政拨款</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w:t>
            </w:r>
          </w:p>
        </w:tc>
        <w:tc>
          <w:tcPr>
            <w:tcW w:w="86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718.31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一、一般公共服务支出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28</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二、政府性基金预算财政拨款</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二、外交支出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29</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三、国防支出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30</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四、公共安全支出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31</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5</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五、教育支出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32</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6</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六、科学技术支出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33</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7</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七、文化体育与传媒支出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34</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8</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八、社会保障和就业支出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35</w:t>
            </w:r>
          </w:p>
        </w:tc>
        <w:tc>
          <w:tcPr>
            <w:tcW w:w="1113"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254.66</w:t>
            </w:r>
          </w:p>
        </w:tc>
        <w:tc>
          <w:tcPr>
            <w:tcW w:w="131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254.66</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9</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九、医疗卫生与计划生育支出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36</w:t>
            </w:r>
          </w:p>
        </w:tc>
        <w:tc>
          <w:tcPr>
            <w:tcW w:w="1113"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13.38</w:t>
            </w:r>
          </w:p>
        </w:tc>
        <w:tc>
          <w:tcPr>
            <w:tcW w:w="131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13.38</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10</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十、节能环保支出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37</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11</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十一、城乡社区支出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38</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12</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十二、农林水支出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39</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13</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十三、交通运输支出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40</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14</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十四、资源勘探信息等支出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41</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15</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十五、商业服务业等支出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42</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16</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十六、金融支出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43</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17</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十七、援助其他地区支出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44</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18</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十八、国土海洋气象等支出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45</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19</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十九、住房保障支出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46</w:t>
            </w:r>
          </w:p>
        </w:tc>
        <w:tc>
          <w:tcPr>
            <w:tcW w:w="1113"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17.93</w:t>
            </w:r>
          </w:p>
        </w:tc>
        <w:tc>
          <w:tcPr>
            <w:tcW w:w="131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17.93</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20</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二十、粮油物资储备支出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47</w:t>
            </w:r>
          </w:p>
        </w:tc>
        <w:tc>
          <w:tcPr>
            <w:tcW w:w="1113"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371.2</w:t>
            </w:r>
          </w:p>
        </w:tc>
        <w:tc>
          <w:tcPr>
            <w:tcW w:w="131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371.2</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21</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二十一、其他支出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48</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本年收入合计</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22</w:t>
            </w:r>
          </w:p>
        </w:tc>
        <w:tc>
          <w:tcPr>
            <w:tcW w:w="86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718.31 </w:t>
            </w:r>
          </w:p>
        </w:tc>
        <w:tc>
          <w:tcPr>
            <w:tcW w:w="2722"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本年支出合计</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49</w:t>
            </w:r>
          </w:p>
        </w:tc>
        <w:tc>
          <w:tcPr>
            <w:tcW w:w="1113"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657.17</w:t>
            </w:r>
          </w:p>
        </w:tc>
        <w:tc>
          <w:tcPr>
            <w:tcW w:w="131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657.17</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年初财政拨款结转和结余</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23</w:t>
            </w:r>
          </w:p>
        </w:tc>
        <w:tc>
          <w:tcPr>
            <w:tcW w:w="86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0.14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年末财政拨款结转和结余</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50</w:t>
            </w:r>
          </w:p>
        </w:tc>
        <w:tc>
          <w:tcPr>
            <w:tcW w:w="1113"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61.28</w:t>
            </w:r>
          </w:p>
        </w:tc>
        <w:tc>
          <w:tcPr>
            <w:tcW w:w="131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61.28</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一般公共预算财政拨款</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24</w:t>
            </w:r>
          </w:p>
        </w:tc>
        <w:tc>
          <w:tcPr>
            <w:tcW w:w="86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0.14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一般公共预算财政拨款</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51</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Pr>
                <w:rFonts w:ascii="宋体" w:hAnsi="宋体" w:cs="宋体"/>
                <w:b/>
                <w:bCs/>
                <w:kern w:val="0"/>
              </w:rPr>
              <w:t>61.28</w:t>
            </w: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Pr>
                <w:rFonts w:ascii="宋体" w:hAnsi="宋体" w:cs="宋体"/>
                <w:b/>
                <w:bCs/>
                <w:kern w:val="0"/>
              </w:rPr>
              <w:t>61.28</w:t>
            </w: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政府性基金预算财政拨款</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25</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52</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26</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53</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合计</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27</w:t>
            </w:r>
          </w:p>
        </w:tc>
        <w:tc>
          <w:tcPr>
            <w:tcW w:w="86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718.45 </w:t>
            </w:r>
          </w:p>
        </w:tc>
        <w:tc>
          <w:tcPr>
            <w:tcW w:w="2722"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合计</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54</w:t>
            </w:r>
          </w:p>
        </w:tc>
        <w:tc>
          <w:tcPr>
            <w:tcW w:w="1113"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718.45</w:t>
            </w:r>
          </w:p>
        </w:tc>
        <w:tc>
          <w:tcPr>
            <w:tcW w:w="131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718.45</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75"/>
        </w:trPr>
        <w:tc>
          <w:tcPr>
            <w:tcW w:w="10915" w:type="dxa"/>
            <w:gridSpan w:val="8"/>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注：</w:t>
            </w:r>
            <w:r w:rsidRPr="007B229C">
              <w:rPr>
                <w:rFonts w:ascii="宋体" w:hAnsi="宋体" w:cs="宋体"/>
                <w:b/>
                <w:bCs/>
                <w:kern w:val="0"/>
              </w:rPr>
              <w:t>1.</w:t>
            </w:r>
            <w:r w:rsidRPr="007B229C">
              <w:rPr>
                <w:rFonts w:ascii="宋体" w:hAnsi="宋体" w:cs="宋体" w:hint="eastAsia"/>
                <w:b/>
                <w:bCs/>
                <w:kern w:val="0"/>
              </w:rPr>
              <w:t>本表反映部门本年度一般公共预算财政拨款和政府性基金预算财政拨款的总收支和年末结转结余情况。</w:t>
            </w:r>
          </w:p>
        </w:tc>
      </w:tr>
      <w:tr w:rsidR="00544EC4" w:rsidRPr="007B229C">
        <w:trPr>
          <w:trHeight w:val="300"/>
        </w:trPr>
        <w:tc>
          <w:tcPr>
            <w:tcW w:w="10915" w:type="dxa"/>
            <w:gridSpan w:val="8"/>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b/>
                <w:bCs/>
                <w:kern w:val="0"/>
              </w:rPr>
              <w:t xml:space="preserve">    2.</w:t>
            </w:r>
            <w:r w:rsidRPr="007B229C">
              <w:rPr>
                <w:rFonts w:ascii="宋体" w:hAnsi="宋体" w:cs="宋体" w:hint="eastAsia"/>
                <w:b/>
                <w:bCs/>
                <w:kern w:val="0"/>
              </w:rPr>
              <w:t>部门在公开财政拨款收入支出决算总表时，“本年支出合计”、“年末结转和结余”要细化到一般公共预算财政拨款和政府性基金预算财政拨款。</w:t>
            </w:r>
          </w:p>
        </w:tc>
      </w:tr>
    </w:tbl>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rPr>
      </w:pPr>
      <w:r>
        <w:rPr>
          <w:rFonts w:ascii="宋体" w:hAnsi="宋体" w:cs="宋体" w:hint="eastAsia"/>
          <w:b/>
          <w:bCs/>
          <w:kern w:val="0"/>
        </w:rPr>
        <w:t>一般公共预算财政拨款支出决算表</w:t>
      </w:r>
    </w:p>
    <w:p w:rsidR="00544EC4" w:rsidRDefault="00544EC4">
      <w:pPr>
        <w:autoSpaceDE w:val="0"/>
        <w:autoSpaceDN w:val="0"/>
        <w:adjustRightInd w:val="0"/>
        <w:spacing w:line="520" w:lineRule="exact"/>
        <w:jc w:val="right"/>
        <w:rPr>
          <w:rFonts w:ascii="宋体" w:cs="Times New Roman"/>
          <w:b/>
          <w:bCs/>
          <w:kern w:val="0"/>
        </w:rPr>
      </w:pPr>
      <w:r>
        <w:rPr>
          <w:rFonts w:ascii="宋体" w:hAnsi="宋体" w:cs="宋体" w:hint="eastAsia"/>
          <w:b/>
          <w:bCs/>
          <w:kern w:val="0"/>
        </w:rPr>
        <w:t>公开</w:t>
      </w:r>
      <w:r>
        <w:rPr>
          <w:rFonts w:ascii="宋体" w:hAnsi="宋体" w:cs="宋体"/>
          <w:b/>
          <w:bCs/>
          <w:kern w:val="0"/>
        </w:rPr>
        <w:t>05</w:t>
      </w:r>
      <w:r>
        <w:rPr>
          <w:rFonts w:ascii="宋体" w:hAnsi="宋体" w:cs="宋体" w:hint="eastAsia"/>
          <w:b/>
          <w:bCs/>
          <w:kern w:val="0"/>
        </w:rPr>
        <w:t>表</w:t>
      </w:r>
    </w:p>
    <w:p w:rsidR="00544EC4" w:rsidRDefault="00544EC4">
      <w:pPr>
        <w:autoSpaceDE w:val="0"/>
        <w:autoSpaceDN w:val="0"/>
        <w:adjustRightInd w:val="0"/>
        <w:spacing w:line="520" w:lineRule="exact"/>
        <w:jc w:val="left"/>
        <w:rPr>
          <w:rFonts w:ascii="宋体" w:cs="Times New Roman"/>
          <w:b/>
          <w:bCs/>
          <w:kern w:val="0"/>
        </w:rPr>
      </w:pPr>
      <w:r>
        <w:rPr>
          <w:rFonts w:ascii="宋体" w:hAnsi="宋体" w:cs="宋体" w:hint="eastAsia"/>
          <w:b/>
          <w:bCs/>
          <w:kern w:val="0"/>
        </w:rPr>
        <w:t>部门：梅州市粮食局直属分局</w:t>
      </w:r>
      <w:r>
        <w:rPr>
          <w:rFonts w:ascii="宋体" w:hAnsi="宋体" w:cs="宋体"/>
          <w:b/>
          <w:bCs/>
          <w:kern w:val="0"/>
        </w:rPr>
        <w:t xml:space="preserve">                                           </w:t>
      </w:r>
      <w:r>
        <w:rPr>
          <w:rFonts w:ascii="宋体" w:hAnsi="宋体" w:cs="宋体" w:hint="eastAsia"/>
          <w:b/>
          <w:bCs/>
          <w:kern w:val="0"/>
        </w:rPr>
        <w:t>单位：万元</w:t>
      </w:r>
    </w:p>
    <w:tbl>
      <w:tblPr>
        <w:tblW w:w="94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6"/>
        <w:gridCol w:w="3118"/>
        <w:gridCol w:w="1701"/>
        <w:gridCol w:w="1276"/>
        <w:gridCol w:w="1332"/>
      </w:tblGrid>
      <w:tr w:rsidR="00544EC4" w:rsidRPr="007B229C">
        <w:trPr>
          <w:trHeight w:val="407"/>
        </w:trPr>
        <w:tc>
          <w:tcPr>
            <w:tcW w:w="5104" w:type="dxa"/>
            <w:gridSpan w:val="2"/>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1701" w:type="dxa"/>
            <w:vMerge w:val="restart"/>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本年支出合计</w:t>
            </w:r>
          </w:p>
        </w:tc>
        <w:tc>
          <w:tcPr>
            <w:tcW w:w="1276" w:type="dxa"/>
            <w:vMerge w:val="restart"/>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hint="eastAsia"/>
                <w:b/>
                <w:bCs/>
                <w:kern w:val="0"/>
              </w:rPr>
              <w:t>基本支出</w:t>
            </w:r>
            <w:r w:rsidRPr="007B229C">
              <w:rPr>
                <w:rFonts w:ascii="宋体" w:hAnsi="宋体" w:cs="宋体"/>
                <w:b/>
                <w:bCs/>
                <w:kern w:val="0"/>
              </w:rPr>
              <w:t xml:space="preserve">  </w:t>
            </w:r>
          </w:p>
        </w:tc>
        <w:tc>
          <w:tcPr>
            <w:tcW w:w="1332" w:type="dxa"/>
            <w:vMerge w:val="restart"/>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项目支出</w:t>
            </w:r>
          </w:p>
        </w:tc>
      </w:tr>
      <w:tr w:rsidR="00544EC4" w:rsidRPr="007B229C">
        <w:trPr>
          <w:trHeight w:val="599"/>
        </w:trPr>
        <w:tc>
          <w:tcPr>
            <w:tcW w:w="1986"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功能分类科目编码</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科目名称</w:t>
            </w:r>
          </w:p>
        </w:tc>
        <w:tc>
          <w:tcPr>
            <w:tcW w:w="1701"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1276"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1332"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r>
      <w:tr w:rsidR="00544EC4" w:rsidRPr="007B229C">
        <w:trPr>
          <w:trHeight w:val="450"/>
        </w:trPr>
        <w:tc>
          <w:tcPr>
            <w:tcW w:w="5104" w:type="dxa"/>
            <w:gridSpan w:val="2"/>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栏次</w:t>
            </w:r>
          </w:p>
        </w:tc>
        <w:tc>
          <w:tcPr>
            <w:tcW w:w="1701"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1</w:t>
            </w:r>
          </w:p>
        </w:tc>
        <w:tc>
          <w:tcPr>
            <w:tcW w:w="127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2</w:t>
            </w:r>
          </w:p>
        </w:tc>
        <w:tc>
          <w:tcPr>
            <w:tcW w:w="1332"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w:t>
            </w:r>
          </w:p>
        </w:tc>
      </w:tr>
      <w:tr w:rsidR="00544EC4" w:rsidRPr="007B229C">
        <w:trPr>
          <w:trHeight w:val="450"/>
        </w:trPr>
        <w:tc>
          <w:tcPr>
            <w:tcW w:w="5104" w:type="dxa"/>
            <w:gridSpan w:val="2"/>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合计</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657.17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617.17 </w:t>
            </w:r>
          </w:p>
        </w:tc>
        <w:tc>
          <w:tcPr>
            <w:tcW w:w="133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40.00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208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社会保障和就业支出</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254.66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254.66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20805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行政事业单位离退休</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229.56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229.56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2080501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归口管理的行政单位离退休</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229.56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229.56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20808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抚恤</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24.59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24.59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2080801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死亡抚恤</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24.59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24.59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20899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其他社会保障和就业支出</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0.51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0.51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2089901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其他社会保障和就业支出</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0.51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0.51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210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医疗卫生与计划生育支出</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21005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医疗保障</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2100501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行政单位医疗</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8.39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8.39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2100502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事业单位医疗</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5.00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5.00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221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住房保障支出</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22102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住房改革支出</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2210201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住房公积金</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222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粮油物资储备支出</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371.20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331.20 </w:t>
            </w:r>
          </w:p>
        </w:tc>
        <w:tc>
          <w:tcPr>
            <w:tcW w:w="133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40.00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22201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粮油事务</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371.20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331.20 </w:t>
            </w:r>
          </w:p>
        </w:tc>
        <w:tc>
          <w:tcPr>
            <w:tcW w:w="133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40.00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2220101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行政运行</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180.79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180.79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2220199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其他粮油事务支出</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190.41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150.41 </w:t>
            </w:r>
          </w:p>
        </w:tc>
        <w:tc>
          <w:tcPr>
            <w:tcW w:w="133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40.00 </w:t>
            </w:r>
          </w:p>
        </w:tc>
      </w:tr>
    </w:tbl>
    <w:p w:rsidR="00544EC4" w:rsidRDefault="00544EC4">
      <w:pPr>
        <w:autoSpaceDE w:val="0"/>
        <w:autoSpaceDN w:val="0"/>
        <w:adjustRightInd w:val="0"/>
        <w:spacing w:line="520" w:lineRule="exact"/>
        <w:rPr>
          <w:rFonts w:ascii="宋体" w:cs="Times New Roman"/>
          <w:b/>
          <w:bCs/>
          <w:kern w:val="0"/>
        </w:rPr>
      </w:pPr>
      <w:r>
        <w:rPr>
          <w:rFonts w:ascii="宋体" w:hAnsi="宋体" w:cs="宋体" w:hint="eastAsia"/>
          <w:b/>
          <w:bCs/>
          <w:kern w:val="0"/>
        </w:rPr>
        <w:t>注：本表反映部门年度一般公共预算财政拨款实际支出情况。</w:t>
      </w:r>
    </w:p>
    <w:p w:rsidR="00544EC4" w:rsidRDefault="00544EC4">
      <w:pPr>
        <w:autoSpaceDE w:val="0"/>
        <w:autoSpaceDN w:val="0"/>
        <w:adjustRightInd w:val="0"/>
        <w:spacing w:line="520" w:lineRule="exact"/>
        <w:jc w:val="center"/>
        <w:rPr>
          <w:rFonts w:ascii="宋体" w:cs="Times New Roman"/>
          <w:b/>
          <w:bCs/>
          <w:kern w:val="0"/>
        </w:rPr>
      </w:pPr>
      <w:r>
        <w:rPr>
          <w:rFonts w:ascii="宋体" w:hAnsi="宋体" w:cs="宋体" w:hint="eastAsia"/>
          <w:b/>
          <w:bCs/>
          <w:kern w:val="0"/>
        </w:rPr>
        <w:t>一般公共预算财政拨款基本支出决算表</w:t>
      </w:r>
    </w:p>
    <w:p w:rsidR="00544EC4" w:rsidRDefault="00544EC4">
      <w:pPr>
        <w:autoSpaceDE w:val="0"/>
        <w:autoSpaceDN w:val="0"/>
        <w:adjustRightInd w:val="0"/>
        <w:spacing w:line="520" w:lineRule="exact"/>
        <w:jc w:val="right"/>
        <w:rPr>
          <w:rFonts w:ascii="宋体" w:cs="Times New Roman"/>
          <w:b/>
          <w:bCs/>
          <w:kern w:val="0"/>
        </w:rPr>
      </w:pPr>
      <w:r>
        <w:rPr>
          <w:rFonts w:ascii="宋体" w:hAnsi="宋体" w:cs="宋体" w:hint="eastAsia"/>
          <w:b/>
          <w:bCs/>
          <w:kern w:val="0"/>
        </w:rPr>
        <w:t>公开</w:t>
      </w:r>
      <w:r>
        <w:rPr>
          <w:rFonts w:ascii="宋体" w:hAnsi="宋体" w:cs="宋体"/>
          <w:b/>
          <w:bCs/>
          <w:kern w:val="0"/>
        </w:rPr>
        <w:t>06</w:t>
      </w:r>
      <w:r>
        <w:rPr>
          <w:rFonts w:ascii="宋体" w:hAnsi="宋体" w:cs="宋体" w:hint="eastAsia"/>
          <w:b/>
          <w:bCs/>
          <w:kern w:val="0"/>
        </w:rPr>
        <w:t>表</w:t>
      </w:r>
    </w:p>
    <w:p w:rsidR="00544EC4" w:rsidRDefault="00544EC4">
      <w:pPr>
        <w:autoSpaceDE w:val="0"/>
        <w:autoSpaceDN w:val="0"/>
        <w:adjustRightInd w:val="0"/>
        <w:spacing w:line="520" w:lineRule="exact"/>
        <w:jc w:val="left"/>
        <w:rPr>
          <w:rFonts w:ascii="宋体" w:cs="Times New Roman"/>
          <w:b/>
          <w:bCs/>
          <w:kern w:val="0"/>
        </w:rPr>
      </w:pPr>
      <w:r>
        <w:rPr>
          <w:rFonts w:ascii="宋体" w:hAnsi="宋体" w:cs="宋体" w:hint="eastAsia"/>
          <w:b/>
          <w:bCs/>
          <w:kern w:val="0"/>
        </w:rPr>
        <w:t>部门：梅州市粮食局直属分局</w:t>
      </w:r>
      <w:r>
        <w:rPr>
          <w:rFonts w:ascii="宋体" w:hAnsi="宋体" w:cs="宋体"/>
          <w:b/>
          <w:bCs/>
          <w:kern w:val="0"/>
        </w:rPr>
        <w:t xml:space="preserve">                                           </w:t>
      </w:r>
      <w:r>
        <w:rPr>
          <w:rFonts w:ascii="宋体" w:hAnsi="宋体" w:cs="宋体" w:hint="eastAsia"/>
          <w:b/>
          <w:bCs/>
          <w:kern w:val="0"/>
        </w:rPr>
        <w:t>单位：万元</w:t>
      </w:r>
    </w:p>
    <w:tbl>
      <w:tblPr>
        <w:tblW w:w="94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6"/>
        <w:gridCol w:w="2693"/>
        <w:gridCol w:w="1559"/>
        <w:gridCol w:w="1559"/>
        <w:gridCol w:w="1616"/>
      </w:tblGrid>
      <w:tr w:rsidR="00544EC4" w:rsidRPr="007B229C">
        <w:trPr>
          <w:trHeight w:val="405"/>
        </w:trPr>
        <w:tc>
          <w:tcPr>
            <w:tcW w:w="4679" w:type="dxa"/>
            <w:gridSpan w:val="2"/>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1559" w:type="dxa"/>
            <w:vMerge w:val="restart"/>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本年支出合计</w:t>
            </w:r>
          </w:p>
        </w:tc>
        <w:tc>
          <w:tcPr>
            <w:tcW w:w="1559" w:type="dxa"/>
            <w:vMerge w:val="restart"/>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人员经费</w:t>
            </w:r>
          </w:p>
        </w:tc>
        <w:tc>
          <w:tcPr>
            <w:tcW w:w="1616" w:type="dxa"/>
            <w:vMerge w:val="restart"/>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公用经费</w:t>
            </w:r>
          </w:p>
        </w:tc>
      </w:tr>
      <w:tr w:rsidR="00544EC4" w:rsidRPr="007B229C">
        <w:trPr>
          <w:trHeight w:val="599"/>
        </w:trPr>
        <w:tc>
          <w:tcPr>
            <w:tcW w:w="1986"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经济分类科目编码</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科目名称</w:t>
            </w:r>
          </w:p>
        </w:tc>
        <w:tc>
          <w:tcPr>
            <w:tcW w:w="1559"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1559"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1616"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r>
      <w:tr w:rsidR="00544EC4" w:rsidRPr="007B229C">
        <w:trPr>
          <w:trHeight w:val="450"/>
        </w:trPr>
        <w:tc>
          <w:tcPr>
            <w:tcW w:w="4679" w:type="dxa"/>
            <w:gridSpan w:val="2"/>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栏次</w:t>
            </w:r>
          </w:p>
        </w:tc>
        <w:tc>
          <w:tcPr>
            <w:tcW w:w="1559"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1</w:t>
            </w:r>
          </w:p>
        </w:tc>
        <w:tc>
          <w:tcPr>
            <w:tcW w:w="1559"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2</w:t>
            </w:r>
          </w:p>
        </w:tc>
        <w:tc>
          <w:tcPr>
            <w:tcW w:w="161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w:t>
            </w:r>
          </w:p>
        </w:tc>
      </w:tr>
      <w:tr w:rsidR="00544EC4" w:rsidRPr="007B229C">
        <w:trPr>
          <w:trHeight w:val="450"/>
        </w:trPr>
        <w:tc>
          <w:tcPr>
            <w:tcW w:w="4679" w:type="dxa"/>
            <w:gridSpan w:val="2"/>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合计</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Pr>
                <w:rFonts w:ascii="宋体" w:hAnsi="宋体" w:cs="宋体"/>
                <w:b/>
                <w:bCs/>
                <w:kern w:val="0"/>
              </w:rPr>
              <w:t>617.17</w:t>
            </w:r>
            <w:r w:rsidRPr="007B229C">
              <w:rPr>
                <w:rFonts w:ascii="宋体" w:hAnsi="宋体" w:cs="宋体" w:hint="eastAsia"/>
                <w:b/>
                <w:bCs/>
                <w:kern w:val="0"/>
              </w:rPr>
              <w:t xml:space="preserve">　</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Pr>
                <w:rFonts w:ascii="宋体" w:hAnsi="宋体" w:cs="宋体"/>
                <w:b/>
                <w:bCs/>
                <w:kern w:val="0"/>
              </w:rPr>
              <w:t>582.2</w:t>
            </w: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Pr>
                <w:rFonts w:ascii="宋体" w:hAnsi="宋体" w:cs="宋体"/>
                <w:b/>
                <w:bCs/>
                <w:kern w:val="0"/>
              </w:rPr>
              <w:t>34.97</w:t>
            </w: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301</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工资福利支出</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282.06</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282.06</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30101</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基本工资</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99.78</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99.78</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30102</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津贴补贴</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149.71</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149.71</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30104</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社会保障缴费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4.91</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4.91</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30199</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其他工资福利支出</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27.65</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27.65</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商品和服务支出</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34.98</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34.98</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30201</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办公费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15.69</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15.69</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30204</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手续费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0.04</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0.04</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30206</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电费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1.63</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1.63</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30207</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邮电费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2.34</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2.34</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30211</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差旅费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0.95</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0.95</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30213</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维修（护）费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0.74</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0.74</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30216</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培训费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0.33</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0.33</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30217</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公务接待费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2.47</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2.47</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30228</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工会经费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4.94</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4.94</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30229</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福利费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4.79</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4.79</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30239</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其他交通费用</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1.06</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1.06</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303</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对个人和家庭补助支出</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300.14</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300.14</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30301</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离休费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19.11</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19.11</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30302</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退休费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210.03</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210.03</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30304</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抚恤金</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24.59</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24.59</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30305</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生活补助</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3.38</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3.38</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30307</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医疗费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13.38</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13.38</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30309</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奖励金</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11.72</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11.72</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23"/>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30311</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住房公积金</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17.93</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17.93</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bl>
    <w:p w:rsidR="00544EC4" w:rsidRDefault="00544EC4">
      <w:pPr>
        <w:autoSpaceDE w:val="0"/>
        <w:autoSpaceDN w:val="0"/>
        <w:adjustRightInd w:val="0"/>
        <w:spacing w:line="520" w:lineRule="exact"/>
        <w:jc w:val="left"/>
        <w:rPr>
          <w:rFonts w:ascii="宋体" w:cs="Times New Roman"/>
          <w:b/>
          <w:bCs/>
          <w:kern w:val="0"/>
        </w:rPr>
      </w:pPr>
      <w:r>
        <w:rPr>
          <w:rFonts w:ascii="宋体" w:hAnsi="宋体" w:cs="宋体" w:hint="eastAsia"/>
          <w:b/>
          <w:bCs/>
          <w:kern w:val="0"/>
        </w:rPr>
        <w:t>注：本表反映部门本年度一般公共预算财政拨款基本支出明细情况。</w:t>
      </w:r>
    </w:p>
    <w:p w:rsidR="00544EC4" w:rsidRDefault="00544EC4">
      <w:pPr>
        <w:autoSpaceDE w:val="0"/>
        <w:autoSpaceDN w:val="0"/>
        <w:adjustRightInd w:val="0"/>
        <w:spacing w:line="520" w:lineRule="exact"/>
        <w:jc w:val="left"/>
        <w:rPr>
          <w:rFonts w:ascii="宋体" w:cs="Times New Roman"/>
          <w:b/>
          <w:bCs/>
          <w:kern w:val="0"/>
        </w:rPr>
      </w:pPr>
    </w:p>
    <w:p w:rsidR="00544EC4" w:rsidRDefault="00544EC4">
      <w:pPr>
        <w:autoSpaceDE w:val="0"/>
        <w:autoSpaceDN w:val="0"/>
        <w:adjustRightInd w:val="0"/>
        <w:spacing w:line="520" w:lineRule="exact"/>
        <w:jc w:val="center"/>
        <w:rPr>
          <w:rFonts w:ascii="宋体" w:cs="Times New Roman"/>
          <w:b/>
          <w:bCs/>
          <w:kern w:val="0"/>
        </w:rPr>
      </w:pPr>
    </w:p>
    <w:p w:rsidR="00544EC4" w:rsidRDefault="00544EC4">
      <w:pPr>
        <w:autoSpaceDE w:val="0"/>
        <w:autoSpaceDN w:val="0"/>
        <w:adjustRightInd w:val="0"/>
        <w:spacing w:line="520" w:lineRule="exact"/>
        <w:jc w:val="center"/>
        <w:rPr>
          <w:rFonts w:ascii="宋体" w:cs="Times New Roman"/>
          <w:b/>
          <w:bCs/>
          <w:kern w:val="0"/>
        </w:rPr>
      </w:pPr>
    </w:p>
    <w:p w:rsidR="00544EC4" w:rsidRDefault="00544EC4">
      <w:pPr>
        <w:autoSpaceDE w:val="0"/>
        <w:autoSpaceDN w:val="0"/>
        <w:adjustRightInd w:val="0"/>
        <w:spacing w:line="520" w:lineRule="exact"/>
        <w:jc w:val="center"/>
        <w:rPr>
          <w:rFonts w:ascii="宋体" w:cs="Times New Roman"/>
          <w:b/>
          <w:bCs/>
          <w:kern w:val="0"/>
        </w:rPr>
      </w:pPr>
      <w:r>
        <w:rPr>
          <w:rFonts w:ascii="宋体" w:hAnsi="宋体" w:cs="宋体" w:hint="eastAsia"/>
          <w:b/>
          <w:bCs/>
          <w:kern w:val="0"/>
        </w:rPr>
        <w:t>一般公共预算财政拨款“三公”经费支出决算表</w:t>
      </w:r>
    </w:p>
    <w:p w:rsidR="00544EC4" w:rsidRDefault="00544EC4">
      <w:pPr>
        <w:autoSpaceDE w:val="0"/>
        <w:autoSpaceDN w:val="0"/>
        <w:adjustRightInd w:val="0"/>
        <w:spacing w:line="520" w:lineRule="exact"/>
        <w:jc w:val="right"/>
        <w:rPr>
          <w:rFonts w:ascii="宋体" w:cs="Times New Roman"/>
          <w:b/>
          <w:bCs/>
          <w:kern w:val="0"/>
        </w:rPr>
      </w:pPr>
      <w:r>
        <w:rPr>
          <w:rFonts w:ascii="宋体" w:hAnsi="宋体" w:cs="宋体" w:hint="eastAsia"/>
          <w:b/>
          <w:bCs/>
          <w:kern w:val="0"/>
        </w:rPr>
        <w:t>公开</w:t>
      </w:r>
      <w:r>
        <w:rPr>
          <w:rFonts w:ascii="宋体" w:hAnsi="宋体" w:cs="宋体"/>
          <w:b/>
          <w:bCs/>
          <w:kern w:val="0"/>
        </w:rPr>
        <w:t>07</w:t>
      </w:r>
      <w:r>
        <w:rPr>
          <w:rFonts w:ascii="宋体" w:hAnsi="宋体" w:cs="宋体" w:hint="eastAsia"/>
          <w:b/>
          <w:bCs/>
          <w:kern w:val="0"/>
        </w:rPr>
        <w:t>表</w:t>
      </w:r>
    </w:p>
    <w:p w:rsidR="00544EC4" w:rsidRDefault="00544EC4">
      <w:pPr>
        <w:autoSpaceDE w:val="0"/>
        <w:autoSpaceDN w:val="0"/>
        <w:adjustRightInd w:val="0"/>
        <w:spacing w:line="520" w:lineRule="exact"/>
        <w:jc w:val="left"/>
        <w:rPr>
          <w:rFonts w:ascii="宋体" w:cs="Times New Roman"/>
          <w:b/>
          <w:bCs/>
          <w:kern w:val="0"/>
        </w:rPr>
      </w:pPr>
      <w:r>
        <w:rPr>
          <w:rFonts w:ascii="宋体" w:hAnsi="宋体" w:cs="宋体" w:hint="eastAsia"/>
          <w:b/>
          <w:bCs/>
          <w:kern w:val="0"/>
        </w:rPr>
        <w:t>部门：梅州市粮食局直属分局</w:t>
      </w:r>
      <w:r>
        <w:rPr>
          <w:rFonts w:ascii="宋体" w:hAnsi="宋体" w:cs="宋体"/>
          <w:b/>
          <w:bCs/>
          <w:kern w:val="0"/>
        </w:rPr>
        <w:t xml:space="preserve">                                           </w:t>
      </w:r>
      <w:r>
        <w:rPr>
          <w:rFonts w:ascii="宋体" w:hAnsi="宋体" w:cs="宋体" w:hint="eastAsia"/>
          <w:b/>
          <w:bCs/>
          <w:kern w:val="0"/>
        </w:rPr>
        <w:t>单位：万元</w:t>
      </w:r>
    </w:p>
    <w:tbl>
      <w:tblPr>
        <w:tblW w:w="106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0"/>
        <w:gridCol w:w="920"/>
        <w:gridCol w:w="709"/>
        <w:gridCol w:w="1134"/>
        <w:gridCol w:w="1104"/>
        <w:gridCol w:w="640"/>
        <w:gridCol w:w="767"/>
        <w:gridCol w:w="1033"/>
        <w:gridCol w:w="670"/>
        <w:gridCol w:w="1173"/>
        <w:gridCol w:w="1134"/>
        <w:gridCol w:w="708"/>
      </w:tblGrid>
      <w:tr w:rsidR="00544EC4" w:rsidRPr="007B229C">
        <w:trPr>
          <w:trHeight w:val="559"/>
        </w:trPr>
        <w:tc>
          <w:tcPr>
            <w:tcW w:w="5147" w:type="dxa"/>
            <w:gridSpan w:val="6"/>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b/>
                <w:bCs/>
                <w:kern w:val="0"/>
              </w:rPr>
              <w:t>2015</w:t>
            </w:r>
            <w:r w:rsidRPr="007B229C">
              <w:rPr>
                <w:rFonts w:ascii="宋体" w:hAnsi="宋体" w:cs="宋体" w:hint="eastAsia"/>
                <w:b/>
                <w:bCs/>
                <w:kern w:val="0"/>
              </w:rPr>
              <w:t>年度预算数</w:t>
            </w:r>
          </w:p>
        </w:tc>
        <w:tc>
          <w:tcPr>
            <w:tcW w:w="5485" w:type="dxa"/>
            <w:gridSpan w:val="6"/>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b/>
                <w:bCs/>
                <w:kern w:val="0"/>
              </w:rPr>
              <w:t>2015</w:t>
            </w:r>
            <w:r w:rsidRPr="007B229C">
              <w:rPr>
                <w:rFonts w:ascii="宋体" w:hAnsi="宋体" w:cs="宋体" w:hint="eastAsia"/>
                <w:b/>
                <w:bCs/>
                <w:kern w:val="0"/>
              </w:rPr>
              <w:t>年度决算数</w:t>
            </w:r>
          </w:p>
        </w:tc>
      </w:tr>
      <w:tr w:rsidR="00544EC4" w:rsidRPr="007B229C">
        <w:trPr>
          <w:trHeight w:val="789"/>
        </w:trPr>
        <w:tc>
          <w:tcPr>
            <w:tcW w:w="640" w:type="dxa"/>
            <w:vMerge w:val="restart"/>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合计</w:t>
            </w:r>
          </w:p>
        </w:tc>
        <w:tc>
          <w:tcPr>
            <w:tcW w:w="920" w:type="dxa"/>
            <w:vMerge w:val="restart"/>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因公出国（境）费</w:t>
            </w:r>
          </w:p>
        </w:tc>
        <w:tc>
          <w:tcPr>
            <w:tcW w:w="2947" w:type="dxa"/>
            <w:gridSpan w:val="3"/>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公务用车购置及运行费</w:t>
            </w:r>
          </w:p>
        </w:tc>
        <w:tc>
          <w:tcPr>
            <w:tcW w:w="640" w:type="dxa"/>
            <w:vMerge w:val="restart"/>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公务接待费</w:t>
            </w:r>
          </w:p>
        </w:tc>
        <w:tc>
          <w:tcPr>
            <w:tcW w:w="767" w:type="dxa"/>
            <w:vMerge w:val="restart"/>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合计</w:t>
            </w:r>
          </w:p>
        </w:tc>
        <w:tc>
          <w:tcPr>
            <w:tcW w:w="1033" w:type="dxa"/>
            <w:vMerge w:val="restart"/>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因公出国（境）费</w:t>
            </w:r>
          </w:p>
        </w:tc>
        <w:tc>
          <w:tcPr>
            <w:tcW w:w="2977" w:type="dxa"/>
            <w:gridSpan w:val="3"/>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公务用车购置及运行费</w:t>
            </w:r>
          </w:p>
        </w:tc>
        <w:tc>
          <w:tcPr>
            <w:tcW w:w="708" w:type="dxa"/>
            <w:vMerge w:val="restart"/>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公务接待费</w:t>
            </w:r>
          </w:p>
        </w:tc>
      </w:tr>
      <w:tr w:rsidR="00544EC4" w:rsidRPr="007B229C">
        <w:trPr>
          <w:trHeight w:val="600"/>
        </w:trPr>
        <w:tc>
          <w:tcPr>
            <w:tcW w:w="640"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920"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70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小计</w:t>
            </w:r>
          </w:p>
        </w:tc>
        <w:tc>
          <w:tcPr>
            <w:tcW w:w="1134"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公务用车购置费</w:t>
            </w:r>
          </w:p>
        </w:tc>
        <w:tc>
          <w:tcPr>
            <w:tcW w:w="1104"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公务用车</w:t>
            </w:r>
            <w:r w:rsidRPr="007B229C">
              <w:rPr>
                <w:rFonts w:ascii="宋体" w:cs="宋体"/>
                <w:b/>
                <w:bCs/>
                <w:kern w:val="0"/>
              </w:rPr>
              <w:br/>
            </w:r>
            <w:r w:rsidRPr="007B229C">
              <w:rPr>
                <w:rFonts w:ascii="宋体" w:hAnsi="宋体" w:cs="宋体" w:hint="eastAsia"/>
                <w:b/>
                <w:bCs/>
                <w:kern w:val="0"/>
              </w:rPr>
              <w:t>运行费</w:t>
            </w:r>
          </w:p>
        </w:tc>
        <w:tc>
          <w:tcPr>
            <w:tcW w:w="640"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767"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1033"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670"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小计</w:t>
            </w:r>
          </w:p>
        </w:tc>
        <w:tc>
          <w:tcPr>
            <w:tcW w:w="117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公务用车购置费</w:t>
            </w:r>
          </w:p>
        </w:tc>
        <w:tc>
          <w:tcPr>
            <w:tcW w:w="1134"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公务用车运行费</w:t>
            </w:r>
          </w:p>
        </w:tc>
        <w:tc>
          <w:tcPr>
            <w:tcW w:w="708"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r>
      <w:tr w:rsidR="00544EC4" w:rsidRPr="007B229C">
        <w:trPr>
          <w:trHeight w:val="559"/>
        </w:trPr>
        <w:tc>
          <w:tcPr>
            <w:tcW w:w="640"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1</w:t>
            </w:r>
          </w:p>
        </w:tc>
        <w:tc>
          <w:tcPr>
            <w:tcW w:w="920"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2</w:t>
            </w:r>
          </w:p>
        </w:tc>
        <w:tc>
          <w:tcPr>
            <w:tcW w:w="709"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w:t>
            </w:r>
          </w:p>
        </w:tc>
        <w:tc>
          <w:tcPr>
            <w:tcW w:w="1134"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4</w:t>
            </w:r>
          </w:p>
        </w:tc>
        <w:tc>
          <w:tcPr>
            <w:tcW w:w="1104"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5</w:t>
            </w:r>
          </w:p>
        </w:tc>
        <w:tc>
          <w:tcPr>
            <w:tcW w:w="640"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6</w:t>
            </w:r>
          </w:p>
        </w:tc>
        <w:tc>
          <w:tcPr>
            <w:tcW w:w="767"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7</w:t>
            </w:r>
          </w:p>
        </w:tc>
        <w:tc>
          <w:tcPr>
            <w:tcW w:w="1033"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8</w:t>
            </w:r>
          </w:p>
        </w:tc>
        <w:tc>
          <w:tcPr>
            <w:tcW w:w="670"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9</w:t>
            </w:r>
          </w:p>
        </w:tc>
        <w:tc>
          <w:tcPr>
            <w:tcW w:w="1173"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10</w:t>
            </w:r>
          </w:p>
        </w:tc>
        <w:tc>
          <w:tcPr>
            <w:tcW w:w="1134"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11</w:t>
            </w:r>
          </w:p>
        </w:tc>
        <w:tc>
          <w:tcPr>
            <w:tcW w:w="708"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12</w:t>
            </w:r>
          </w:p>
        </w:tc>
      </w:tr>
      <w:tr w:rsidR="00544EC4" w:rsidRPr="007B229C">
        <w:trPr>
          <w:trHeight w:val="855"/>
        </w:trPr>
        <w:tc>
          <w:tcPr>
            <w:tcW w:w="640"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9.50 </w:t>
            </w:r>
          </w:p>
        </w:tc>
        <w:tc>
          <w:tcPr>
            <w:tcW w:w="920"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10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9.50 </w:t>
            </w:r>
          </w:p>
        </w:tc>
        <w:tc>
          <w:tcPr>
            <w:tcW w:w="767"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2.47 </w:t>
            </w:r>
          </w:p>
        </w:tc>
        <w:tc>
          <w:tcPr>
            <w:tcW w:w="103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670"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17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2.47 </w:t>
            </w:r>
          </w:p>
        </w:tc>
      </w:tr>
    </w:tbl>
    <w:p w:rsidR="00544EC4" w:rsidRDefault="00544EC4">
      <w:pPr>
        <w:autoSpaceDE w:val="0"/>
        <w:autoSpaceDN w:val="0"/>
        <w:adjustRightInd w:val="0"/>
        <w:spacing w:line="520" w:lineRule="exact"/>
        <w:jc w:val="left"/>
        <w:rPr>
          <w:rFonts w:ascii="宋体" w:cs="Times New Roman"/>
          <w:b/>
          <w:bCs/>
          <w:kern w:val="0"/>
        </w:rPr>
      </w:pPr>
      <w:r>
        <w:rPr>
          <w:rFonts w:ascii="宋体" w:hAnsi="宋体" w:cs="宋体" w:hint="eastAsia"/>
          <w:b/>
          <w:bCs/>
          <w:kern w:val="0"/>
        </w:rPr>
        <w:t>注：</w:t>
      </w:r>
      <w:r>
        <w:rPr>
          <w:rFonts w:ascii="宋体" w:hAnsi="宋体" w:cs="宋体"/>
          <w:b/>
          <w:bCs/>
          <w:kern w:val="0"/>
        </w:rPr>
        <w:t>2015</w:t>
      </w:r>
      <w:r>
        <w:rPr>
          <w:rFonts w:ascii="宋体" w:hAnsi="宋体" w:cs="宋体" w:hint="eastAsia"/>
          <w:b/>
          <w:bCs/>
          <w:kern w:val="0"/>
        </w:rPr>
        <w:t>年度预算数为“三公”经费年初预算数，决算数是包括当年一般公共预算财政拨款和以前年度结转资金安排的实际支出。</w:t>
      </w:r>
    </w:p>
    <w:p w:rsidR="00544EC4" w:rsidRDefault="00544EC4">
      <w:pPr>
        <w:autoSpaceDE w:val="0"/>
        <w:autoSpaceDN w:val="0"/>
        <w:adjustRightInd w:val="0"/>
        <w:spacing w:line="520" w:lineRule="exact"/>
        <w:jc w:val="left"/>
        <w:rPr>
          <w:rFonts w:ascii="宋体" w:cs="Times New Roman"/>
          <w:b/>
          <w:bCs/>
          <w:kern w:val="0"/>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rPr>
      </w:pPr>
    </w:p>
    <w:p w:rsidR="00544EC4" w:rsidRDefault="00544EC4">
      <w:pPr>
        <w:autoSpaceDE w:val="0"/>
        <w:autoSpaceDN w:val="0"/>
        <w:adjustRightInd w:val="0"/>
        <w:spacing w:line="520" w:lineRule="exact"/>
        <w:jc w:val="center"/>
        <w:rPr>
          <w:rFonts w:ascii="宋体" w:cs="Times New Roman"/>
          <w:b/>
          <w:bCs/>
          <w:kern w:val="0"/>
        </w:rPr>
      </w:pPr>
    </w:p>
    <w:p w:rsidR="00544EC4" w:rsidRDefault="00544EC4">
      <w:pPr>
        <w:autoSpaceDE w:val="0"/>
        <w:autoSpaceDN w:val="0"/>
        <w:adjustRightInd w:val="0"/>
        <w:spacing w:line="520" w:lineRule="exact"/>
        <w:jc w:val="center"/>
        <w:rPr>
          <w:rFonts w:ascii="宋体" w:cs="Times New Roman"/>
          <w:b/>
          <w:bCs/>
          <w:kern w:val="0"/>
        </w:rPr>
      </w:pPr>
      <w:r>
        <w:rPr>
          <w:rFonts w:ascii="宋体" w:hAnsi="宋体" w:cs="宋体" w:hint="eastAsia"/>
          <w:b/>
          <w:bCs/>
          <w:kern w:val="0"/>
        </w:rPr>
        <w:t>政府性基金预算财政拨款收入支出决算表</w:t>
      </w:r>
    </w:p>
    <w:p w:rsidR="00544EC4" w:rsidRDefault="00544EC4">
      <w:pPr>
        <w:autoSpaceDE w:val="0"/>
        <w:autoSpaceDN w:val="0"/>
        <w:adjustRightInd w:val="0"/>
        <w:spacing w:line="520" w:lineRule="exact"/>
        <w:jc w:val="right"/>
        <w:rPr>
          <w:rFonts w:ascii="宋体" w:cs="Times New Roman"/>
          <w:b/>
          <w:bCs/>
          <w:kern w:val="0"/>
        </w:rPr>
      </w:pPr>
      <w:r>
        <w:rPr>
          <w:rFonts w:ascii="宋体" w:hAnsi="宋体" w:cs="宋体" w:hint="eastAsia"/>
          <w:b/>
          <w:bCs/>
          <w:kern w:val="0"/>
        </w:rPr>
        <w:t>公开</w:t>
      </w:r>
      <w:r>
        <w:rPr>
          <w:rFonts w:ascii="宋体" w:hAnsi="宋体" w:cs="宋体"/>
          <w:b/>
          <w:bCs/>
          <w:kern w:val="0"/>
        </w:rPr>
        <w:t>08</w:t>
      </w:r>
      <w:r>
        <w:rPr>
          <w:rFonts w:ascii="宋体" w:hAnsi="宋体" w:cs="宋体" w:hint="eastAsia"/>
          <w:b/>
          <w:bCs/>
          <w:kern w:val="0"/>
        </w:rPr>
        <w:t>表</w:t>
      </w:r>
    </w:p>
    <w:p w:rsidR="00544EC4" w:rsidRDefault="00544EC4">
      <w:pPr>
        <w:autoSpaceDE w:val="0"/>
        <w:autoSpaceDN w:val="0"/>
        <w:adjustRightInd w:val="0"/>
        <w:spacing w:line="520" w:lineRule="exact"/>
        <w:jc w:val="left"/>
        <w:rPr>
          <w:rFonts w:ascii="宋体" w:cs="Times New Roman"/>
          <w:b/>
          <w:bCs/>
          <w:kern w:val="0"/>
        </w:rPr>
      </w:pPr>
      <w:r>
        <w:rPr>
          <w:rFonts w:ascii="宋体" w:hAnsi="宋体" w:cs="宋体" w:hint="eastAsia"/>
          <w:b/>
          <w:bCs/>
          <w:kern w:val="0"/>
        </w:rPr>
        <w:t>部门：梅州市粮食局直属分局</w:t>
      </w:r>
      <w:r>
        <w:rPr>
          <w:rFonts w:ascii="宋体" w:hAnsi="宋体" w:cs="宋体"/>
          <w:b/>
          <w:bCs/>
          <w:kern w:val="0"/>
        </w:rPr>
        <w:t xml:space="preserve">                                           </w:t>
      </w:r>
      <w:r>
        <w:rPr>
          <w:rFonts w:ascii="宋体" w:hAnsi="宋体" w:cs="宋体" w:hint="eastAsia"/>
          <w:b/>
          <w:bCs/>
          <w:kern w:val="0"/>
        </w:rPr>
        <w:t>单位：万元</w:t>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425"/>
        <w:gridCol w:w="1276"/>
        <w:gridCol w:w="1134"/>
        <w:gridCol w:w="850"/>
        <w:gridCol w:w="851"/>
        <w:gridCol w:w="1134"/>
        <w:gridCol w:w="1134"/>
        <w:gridCol w:w="1134"/>
      </w:tblGrid>
      <w:tr w:rsidR="00544EC4" w:rsidRPr="007B229C">
        <w:trPr>
          <w:trHeight w:val="405"/>
        </w:trPr>
        <w:tc>
          <w:tcPr>
            <w:tcW w:w="3545" w:type="dxa"/>
            <w:gridSpan w:val="3"/>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1134"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年初结转和结余</w:t>
            </w:r>
          </w:p>
        </w:tc>
        <w:tc>
          <w:tcPr>
            <w:tcW w:w="850"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本年收入</w:t>
            </w:r>
          </w:p>
        </w:tc>
        <w:tc>
          <w:tcPr>
            <w:tcW w:w="3119" w:type="dxa"/>
            <w:gridSpan w:val="3"/>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本年支出</w:t>
            </w:r>
          </w:p>
        </w:tc>
        <w:tc>
          <w:tcPr>
            <w:tcW w:w="1134"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年末结转和结余</w:t>
            </w:r>
          </w:p>
        </w:tc>
      </w:tr>
      <w:tr w:rsidR="00544EC4" w:rsidRPr="007B229C">
        <w:trPr>
          <w:trHeight w:val="675"/>
        </w:trPr>
        <w:tc>
          <w:tcPr>
            <w:tcW w:w="2269" w:type="dxa"/>
            <w:gridSpan w:val="2"/>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功能分类科目编码</w:t>
            </w:r>
          </w:p>
        </w:tc>
        <w:tc>
          <w:tcPr>
            <w:tcW w:w="127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科目名称</w:t>
            </w:r>
          </w:p>
        </w:tc>
        <w:tc>
          <w:tcPr>
            <w:tcW w:w="1134"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850"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85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小计</w:t>
            </w:r>
          </w:p>
        </w:tc>
        <w:tc>
          <w:tcPr>
            <w:tcW w:w="1134"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hint="eastAsia"/>
                <w:b/>
                <w:bCs/>
                <w:kern w:val="0"/>
              </w:rPr>
              <w:t>基本支出</w:t>
            </w:r>
            <w:r w:rsidRPr="007B229C">
              <w:rPr>
                <w:rFonts w:ascii="宋体" w:hAnsi="宋体" w:cs="宋体"/>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项目支出</w:t>
            </w:r>
          </w:p>
        </w:tc>
        <w:tc>
          <w:tcPr>
            <w:tcW w:w="1134" w:type="dxa"/>
            <w:vMerge/>
          </w:tcPr>
          <w:p w:rsidR="00544EC4" w:rsidRPr="007B229C" w:rsidRDefault="00544EC4" w:rsidP="007B229C">
            <w:pPr>
              <w:autoSpaceDE w:val="0"/>
              <w:autoSpaceDN w:val="0"/>
              <w:adjustRightInd w:val="0"/>
              <w:spacing w:line="520" w:lineRule="exact"/>
              <w:rPr>
                <w:rFonts w:ascii="宋体" w:cs="宋体"/>
                <w:b/>
                <w:bCs/>
                <w:kern w:val="0"/>
              </w:rPr>
            </w:pPr>
          </w:p>
        </w:tc>
      </w:tr>
      <w:tr w:rsidR="00544EC4" w:rsidRPr="007B229C">
        <w:trPr>
          <w:trHeight w:val="450"/>
        </w:trPr>
        <w:tc>
          <w:tcPr>
            <w:tcW w:w="3545" w:type="dxa"/>
            <w:gridSpan w:val="3"/>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栏次</w:t>
            </w:r>
          </w:p>
        </w:tc>
        <w:tc>
          <w:tcPr>
            <w:tcW w:w="1134"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w:t>
            </w:r>
          </w:p>
        </w:tc>
        <w:tc>
          <w:tcPr>
            <w:tcW w:w="850"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w:t>
            </w:r>
          </w:p>
        </w:tc>
        <w:tc>
          <w:tcPr>
            <w:tcW w:w="85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w:t>
            </w:r>
          </w:p>
        </w:tc>
        <w:tc>
          <w:tcPr>
            <w:tcW w:w="1134"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w:t>
            </w:r>
          </w:p>
        </w:tc>
        <w:tc>
          <w:tcPr>
            <w:tcW w:w="1134"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5</w:t>
            </w:r>
          </w:p>
        </w:tc>
        <w:tc>
          <w:tcPr>
            <w:tcW w:w="1134"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6</w:t>
            </w:r>
          </w:p>
        </w:tc>
      </w:tr>
      <w:tr w:rsidR="00544EC4" w:rsidRPr="007B229C">
        <w:trPr>
          <w:trHeight w:val="450"/>
        </w:trPr>
        <w:tc>
          <w:tcPr>
            <w:tcW w:w="3545" w:type="dxa"/>
            <w:gridSpan w:val="3"/>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合计</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84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701" w:type="dxa"/>
            <w:gridSpan w:val="2"/>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84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701" w:type="dxa"/>
            <w:gridSpan w:val="2"/>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84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701" w:type="dxa"/>
            <w:gridSpan w:val="2"/>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84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701" w:type="dxa"/>
            <w:gridSpan w:val="2"/>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84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701" w:type="dxa"/>
            <w:gridSpan w:val="2"/>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84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701" w:type="dxa"/>
            <w:gridSpan w:val="2"/>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bl>
    <w:p w:rsidR="00544EC4" w:rsidRDefault="00544EC4">
      <w:pPr>
        <w:autoSpaceDE w:val="0"/>
        <w:autoSpaceDN w:val="0"/>
        <w:adjustRightInd w:val="0"/>
        <w:spacing w:line="520" w:lineRule="exact"/>
        <w:rPr>
          <w:rFonts w:ascii="宋体" w:cs="Times New Roman"/>
          <w:b/>
          <w:bCs/>
          <w:kern w:val="0"/>
        </w:rPr>
      </w:pPr>
      <w:r>
        <w:rPr>
          <w:rFonts w:ascii="宋体" w:hAnsi="宋体" w:cs="宋体" w:hint="eastAsia"/>
          <w:b/>
          <w:bCs/>
          <w:kern w:val="0"/>
        </w:rPr>
        <w:t>注：本表反映部门本年度政府性基金预算财政拨款收入支出及结转和结余情况。</w:t>
      </w: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r>
        <w:rPr>
          <w:rFonts w:ascii="宋体" w:hAnsi="宋体" w:cs="宋体" w:hint="eastAsia"/>
          <w:b/>
          <w:bCs/>
          <w:kern w:val="0"/>
          <w:sz w:val="28"/>
          <w:szCs w:val="28"/>
        </w:rPr>
        <w:t>第三部分</w:t>
      </w:r>
    </w:p>
    <w:p w:rsidR="00544EC4" w:rsidRDefault="00544EC4">
      <w:pPr>
        <w:autoSpaceDE w:val="0"/>
        <w:autoSpaceDN w:val="0"/>
        <w:adjustRightInd w:val="0"/>
        <w:spacing w:line="520" w:lineRule="exact"/>
        <w:jc w:val="center"/>
        <w:rPr>
          <w:rFonts w:ascii="宋体" w:cs="Times New Roman"/>
          <w:b/>
          <w:bCs/>
          <w:kern w:val="0"/>
          <w:sz w:val="28"/>
          <w:szCs w:val="28"/>
        </w:rPr>
      </w:pPr>
      <w:r>
        <w:rPr>
          <w:rFonts w:ascii="宋体" w:hAnsi="宋体" w:cs="宋体"/>
          <w:b/>
          <w:bCs/>
          <w:kern w:val="0"/>
          <w:sz w:val="28"/>
          <w:szCs w:val="28"/>
        </w:rPr>
        <w:t>2015</w:t>
      </w:r>
      <w:r>
        <w:rPr>
          <w:rFonts w:ascii="宋体" w:hAnsi="宋体" w:cs="宋体" w:hint="eastAsia"/>
          <w:b/>
          <w:bCs/>
          <w:kern w:val="0"/>
          <w:sz w:val="28"/>
          <w:szCs w:val="28"/>
        </w:rPr>
        <w:t>年度梅州市粮食局直属分局</w:t>
      </w:r>
    </w:p>
    <w:p w:rsidR="00544EC4" w:rsidRDefault="00544EC4">
      <w:pPr>
        <w:autoSpaceDE w:val="0"/>
        <w:autoSpaceDN w:val="0"/>
        <w:adjustRightInd w:val="0"/>
        <w:spacing w:line="520" w:lineRule="exact"/>
        <w:jc w:val="center"/>
        <w:rPr>
          <w:rFonts w:ascii="宋体" w:cs="Times New Roman"/>
          <w:b/>
          <w:bCs/>
          <w:kern w:val="0"/>
          <w:sz w:val="28"/>
          <w:szCs w:val="28"/>
        </w:rPr>
      </w:pPr>
      <w:r>
        <w:rPr>
          <w:rFonts w:ascii="宋体" w:hAnsi="宋体" w:cs="宋体" w:hint="eastAsia"/>
          <w:b/>
          <w:bCs/>
          <w:kern w:val="0"/>
          <w:sz w:val="28"/>
          <w:szCs w:val="28"/>
        </w:rPr>
        <w:t>部门决算情况说明</w:t>
      </w: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rsidP="001B42D2">
      <w:pPr>
        <w:autoSpaceDE w:val="0"/>
        <w:autoSpaceDN w:val="0"/>
        <w:adjustRightInd w:val="0"/>
        <w:spacing w:line="520" w:lineRule="exact"/>
        <w:ind w:firstLineChars="200" w:firstLine="31680"/>
        <w:rPr>
          <w:rFonts w:ascii="宋体" w:cs="Times New Roman"/>
          <w:b/>
          <w:bCs/>
          <w:kern w:val="0"/>
          <w:sz w:val="28"/>
          <w:szCs w:val="28"/>
        </w:rPr>
      </w:pPr>
      <w:r>
        <w:rPr>
          <w:rFonts w:ascii="宋体" w:hAnsi="宋体" w:cs="宋体" w:hint="eastAsia"/>
          <w:b/>
          <w:bCs/>
          <w:kern w:val="0"/>
          <w:sz w:val="28"/>
          <w:szCs w:val="28"/>
        </w:rPr>
        <w:t>一、关于</w:t>
      </w:r>
      <w:r>
        <w:rPr>
          <w:rFonts w:ascii="宋体" w:hAnsi="宋体" w:cs="宋体"/>
          <w:b/>
          <w:bCs/>
          <w:kern w:val="0"/>
          <w:sz w:val="28"/>
          <w:szCs w:val="28"/>
        </w:rPr>
        <w:t>2015</w:t>
      </w:r>
      <w:r>
        <w:rPr>
          <w:rFonts w:ascii="宋体" w:hAnsi="宋体" w:cs="宋体" w:hint="eastAsia"/>
          <w:b/>
          <w:bCs/>
          <w:kern w:val="0"/>
          <w:sz w:val="28"/>
          <w:szCs w:val="28"/>
        </w:rPr>
        <w:t>年度收入支出决算总体情况说明</w:t>
      </w:r>
    </w:p>
    <w:p w:rsidR="00544EC4" w:rsidRDefault="00544EC4" w:rsidP="001B42D2">
      <w:pPr>
        <w:autoSpaceDE w:val="0"/>
        <w:autoSpaceDN w:val="0"/>
        <w:adjustRightInd w:val="0"/>
        <w:spacing w:line="520" w:lineRule="exact"/>
        <w:ind w:firstLineChars="200" w:firstLine="3168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年度部门决算收入总计</w:t>
      </w:r>
      <w:r>
        <w:rPr>
          <w:rFonts w:ascii="宋体" w:hAnsi="宋体" w:cs="宋体"/>
          <w:kern w:val="0"/>
          <w:sz w:val="28"/>
          <w:szCs w:val="28"/>
        </w:rPr>
        <w:t>718.41</w:t>
      </w:r>
      <w:r>
        <w:rPr>
          <w:rFonts w:ascii="宋体" w:hAnsi="宋体" w:cs="宋体" w:hint="eastAsia"/>
          <w:kern w:val="0"/>
          <w:sz w:val="28"/>
          <w:szCs w:val="28"/>
        </w:rPr>
        <w:t>万元，比</w:t>
      </w:r>
      <w:r>
        <w:rPr>
          <w:rFonts w:ascii="宋体" w:hAnsi="宋体" w:cs="宋体"/>
          <w:kern w:val="0"/>
          <w:sz w:val="28"/>
          <w:szCs w:val="28"/>
        </w:rPr>
        <w:t>2014</w:t>
      </w:r>
      <w:r>
        <w:rPr>
          <w:rFonts w:ascii="宋体" w:hAnsi="宋体" w:cs="宋体" w:hint="eastAsia"/>
          <w:kern w:val="0"/>
          <w:sz w:val="28"/>
          <w:szCs w:val="28"/>
        </w:rPr>
        <w:t>年部门决算收入增加</w:t>
      </w:r>
      <w:r>
        <w:rPr>
          <w:rFonts w:ascii="宋体" w:hAnsi="宋体" w:cs="宋体"/>
          <w:kern w:val="0"/>
          <w:sz w:val="28"/>
          <w:szCs w:val="28"/>
        </w:rPr>
        <w:t>202.43</w:t>
      </w:r>
      <w:r>
        <w:rPr>
          <w:rFonts w:ascii="宋体" w:hAnsi="宋体" w:cs="宋体" w:hint="eastAsia"/>
          <w:kern w:val="0"/>
          <w:sz w:val="28"/>
          <w:szCs w:val="28"/>
        </w:rPr>
        <w:t>万元，增长</w:t>
      </w:r>
      <w:r>
        <w:rPr>
          <w:rFonts w:ascii="宋体" w:hAnsi="宋体" w:cs="宋体"/>
          <w:kern w:val="0"/>
          <w:sz w:val="28"/>
          <w:szCs w:val="28"/>
        </w:rPr>
        <w:t>39.23%</w:t>
      </w:r>
      <w:r>
        <w:rPr>
          <w:rFonts w:ascii="宋体" w:hAnsi="宋体" w:cs="宋体" w:hint="eastAsia"/>
          <w:kern w:val="0"/>
          <w:sz w:val="28"/>
          <w:szCs w:val="28"/>
        </w:rPr>
        <w:t>；比</w:t>
      </w:r>
      <w:r>
        <w:rPr>
          <w:rFonts w:ascii="宋体" w:hAnsi="宋体" w:cs="宋体"/>
          <w:kern w:val="0"/>
          <w:sz w:val="28"/>
          <w:szCs w:val="28"/>
        </w:rPr>
        <w:t>2015</w:t>
      </w:r>
      <w:r>
        <w:rPr>
          <w:rFonts w:ascii="宋体" w:hAnsi="宋体" w:cs="宋体" w:hint="eastAsia"/>
          <w:kern w:val="0"/>
          <w:sz w:val="28"/>
          <w:szCs w:val="28"/>
        </w:rPr>
        <w:t>年年初预算收入增加</w:t>
      </w:r>
      <w:r>
        <w:rPr>
          <w:rFonts w:ascii="宋体" w:hAnsi="宋体" w:cs="宋体"/>
          <w:kern w:val="0"/>
          <w:sz w:val="28"/>
          <w:szCs w:val="28"/>
        </w:rPr>
        <w:t>189.59</w:t>
      </w:r>
      <w:r>
        <w:rPr>
          <w:rFonts w:ascii="宋体" w:hAnsi="宋体" w:cs="宋体" w:hint="eastAsia"/>
          <w:kern w:val="0"/>
          <w:sz w:val="28"/>
          <w:szCs w:val="28"/>
        </w:rPr>
        <w:t>万元，增长</w:t>
      </w:r>
      <w:r>
        <w:rPr>
          <w:rFonts w:ascii="宋体" w:hAnsi="宋体" w:cs="宋体"/>
          <w:kern w:val="0"/>
          <w:sz w:val="28"/>
          <w:szCs w:val="28"/>
        </w:rPr>
        <w:t>35.85%</w:t>
      </w:r>
      <w:r>
        <w:rPr>
          <w:rFonts w:ascii="宋体" w:hAnsi="宋体" w:cs="宋体" w:hint="eastAsia"/>
          <w:kern w:val="0"/>
          <w:sz w:val="28"/>
          <w:szCs w:val="28"/>
        </w:rPr>
        <w:t>。增加的主要原因：一是拨入省级储备粮粮库维修改造补助资金、</w:t>
      </w:r>
      <w:r>
        <w:rPr>
          <w:rFonts w:ascii="宋体" w:hAnsi="宋体" w:cs="宋体"/>
          <w:kern w:val="0"/>
          <w:sz w:val="28"/>
          <w:szCs w:val="28"/>
        </w:rPr>
        <w:t>2013</w:t>
      </w:r>
      <w:r>
        <w:rPr>
          <w:rFonts w:ascii="宋体" w:hAnsi="宋体" w:cs="宋体" w:hint="eastAsia"/>
          <w:kern w:val="0"/>
          <w:sz w:val="28"/>
          <w:szCs w:val="28"/>
        </w:rPr>
        <w:t>年军供网点维修改造补助资金、</w:t>
      </w:r>
      <w:r>
        <w:rPr>
          <w:rFonts w:ascii="宋体" w:hAnsi="宋体" w:cs="宋体"/>
          <w:kern w:val="0"/>
          <w:sz w:val="28"/>
          <w:szCs w:val="28"/>
        </w:rPr>
        <w:t>2015</w:t>
      </w:r>
      <w:r>
        <w:rPr>
          <w:rFonts w:ascii="宋体" w:hAnsi="宋体" w:cs="宋体" w:hint="eastAsia"/>
          <w:kern w:val="0"/>
          <w:sz w:val="28"/>
          <w:szCs w:val="28"/>
        </w:rPr>
        <w:t>年第一批中央财政“粮安工程”军供网点应急供应仓储设施维修专项资金和</w:t>
      </w:r>
      <w:r>
        <w:rPr>
          <w:rFonts w:ascii="宋体" w:hAnsi="宋体" w:cs="宋体"/>
          <w:kern w:val="0"/>
          <w:sz w:val="28"/>
          <w:szCs w:val="28"/>
        </w:rPr>
        <w:t>2015</w:t>
      </w:r>
      <w:r>
        <w:rPr>
          <w:rFonts w:ascii="宋体" w:hAnsi="宋体" w:cs="宋体" w:hint="eastAsia"/>
          <w:kern w:val="0"/>
          <w:sz w:val="28"/>
          <w:szCs w:val="28"/>
        </w:rPr>
        <w:t>年中央财政“粮安工程”军供网点应急供应仓储设施维修专项指标资金，共计</w:t>
      </w:r>
      <w:r>
        <w:rPr>
          <w:rFonts w:ascii="宋体" w:hAnsi="宋体" w:cs="宋体"/>
          <w:kern w:val="0"/>
          <w:sz w:val="28"/>
          <w:szCs w:val="28"/>
        </w:rPr>
        <w:t>98</w:t>
      </w:r>
      <w:r>
        <w:rPr>
          <w:rFonts w:ascii="宋体" w:hAnsi="宋体" w:cs="宋体" w:hint="eastAsia"/>
          <w:kern w:val="0"/>
          <w:sz w:val="28"/>
          <w:szCs w:val="28"/>
        </w:rPr>
        <w:t>万元。二是工资福利支出、商品服务支出和对个人和家庭补助支出收入增加</w:t>
      </w:r>
      <w:r>
        <w:rPr>
          <w:rFonts w:ascii="宋体" w:hAnsi="宋体" w:cs="宋体"/>
          <w:kern w:val="0"/>
          <w:sz w:val="28"/>
          <w:szCs w:val="28"/>
        </w:rPr>
        <w:t>104.43</w:t>
      </w:r>
      <w:r>
        <w:rPr>
          <w:rFonts w:ascii="宋体" w:hAnsi="宋体" w:cs="宋体" w:hint="eastAsia"/>
          <w:kern w:val="0"/>
          <w:sz w:val="28"/>
          <w:szCs w:val="28"/>
        </w:rPr>
        <w:t>万元。</w:t>
      </w:r>
    </w:p>
    <w:p w:rsidR="00544EC4" w:rsidRDefault="00544EC4" w:rsidP="001B42D2">
      <w:pPr>
        <w:autoSpaceDE w:val="0"/>
        <w:autoSpaceDN w:val="0"/>
        <w:adjustRightInd w:val="0"/>
        <w:spacing w:line="520" w:lineRule="exact"/>
        <w:ind w:firstLineChars="200" w:firstLine="3168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年部门决算支出总计</w:t>
      </w:r>
      <w:r>
        <w:rPr>
          <w:rFonts w:ascii="宋体" w:hAnsi="宋体" w:cs="宋体"/>
          <w:kern w:val="0"/>
          <w:sz w:val="28"/>
          <w:szCs w:val="28"/>
        </w:rPr>
        <w:t>657.27</w:t>
      </w:r>
      <w:r>
        <w:rPr>
          <w:rFonts w:ascii="宋体" w:hAnsi="宋体" w:cs="宋体" w:hint="eastAsia"/>
          <w:kern w:val="0"/>
          <w:sz w:val="28"/>
          <w:szCs w:val="28"/>
        </w:rPr>
        <w:t>万元，比</w:t>
      </w:r>
      <w:r>
        <w:rPr>
          <w:rFonts w:ascii="宋体" w:hAnsi="宋体" w:cs="宋体"/>
          <w:kern w:val="0"/>
          <w:sz w:val="28"/>
          <w:szCs w:val="28"/>
        </w:rPr>
        <w:t>2014</w:t>
      </w:r>
      <w:r>
        <w:rPr>
          <w:rFonts w:ascii="宋体" w:hAnsi="宋体" w:cs="宋体" w:hint="eastAsia"/>
          <w:kern w:val="0"/>
          <w:sz w:val="28"/>
          <w:szCs w:val="28"/>
        </w:rPr>
        <w:t>年部门决算增加</w:t>
      </w:r>
      <w:r>
        <w:rPr>
          <w:rFonts w:ascii="宋体" w:hAnsi="宋体" w:cs="宋体"/>
          <w:kern w:val="0"/>
          <w:sz w:val="28"/>
          <w:szCs w:val="28"/>
        </w:rPr>
        <w:t>141.40</w:t>
      </w:r>
      <w:r>
        <w:rPr>
          <w:rFonts w:ascii="宋体" w:hAnsi="宋体" w:cs="宋体" w:hint="eastAsia"/>
          <w:kern w:val="0"/>
          <w:sz w:val="28"/>
          <w:szCs w:val="28"/>
        </w:rPr>
        <w:t>万元，增长</w:t>
      </w:r>
      <w:r>
        <w:rPr>
          <w:rFonts w:ascii="宋体" w:hAnsi="宋体" w:cs="宋体"/>
          <w:kern w:val="0"/>
          <w:sz w:val="28"/>
          <w:szCs w:val="28"/>
        </w:rPr>
        <w:t>27.41%</w:t>
      </w:r>
      <w:r>
        <w:rPr>
          <w:rFonts w:ascii="宋体" w:hAnsi="宋体" w:cs="宋体" w:hint="eastAsia"/>
          <w:kern w:val="0"/>
          <w:sz w:val="28"/>
          <w:szCs w:val="28"/>
        </w:rPr>
        <w:t>；比</w:t>
      </w:r>
      <w:r>
        <w:rPr>
          <w:rFonts w:ascii="宋体" w:hAnsi="宋体" w:cs="宋体"/>
          <w:kern w:val="0"/>
          <w:sz w:val="28"/>
          <w:szCs w:val="28"/>
        </w:rPr>
        <w:t>2015</w:t>
      </w:r>
      <w:r>
        <w:rPr>
          <w:rFonts w:ascii="宋体" w:hAnsi="宋体" w:cs="宋体" w:hint="eastAsia"/>
          <w:kern w:val="0"/>
          <w:sz w:val="28"/>
          <w:szCs w:val="28"/>
        </w:rPr>
        <w:t>年年初预算支出增加</w:t>
      </w:r>
      <w:r>
        <w:rPr>
          <w:rFonts w:ascii="宋体" w:hAnsi="宋体" w:cs="宋体"/>
          <w:kern w:val="0"/>
          <w:sz w:val="28"/>
          <w:szCs w:val="28"/>
        </w:rPr>
        <w:t>128.45</w:t>
      </w:r>
      <w:r>
        <w:rPr>
          <w:rFonts w:ascii="宋体" w:hAnsi="宋体" w:cs="宋体" w:hint="eastAsia"/>
          <w:kern w:val="0"/>
          <w:sz w:val="28"/>
          <w:szCs w:val="28"/>
        </w:rPr>
        <w:t>万元，增长</w:t>
      </w:r>
      <w:r>
        <w:rPr>
          <w:rFonts w:ascii="宋体" w:hAnsi="宋体" w:cs="宋体"/>
          <w:kern w:val="0"/>
          <w:sz w:val="28"/>
          <w:szCs w:val="28"/>
        </w:rPr>
        <w:t>24.29%</w:t>
      </w:r>
      <w:r>
        <w:rPr>
          <w:rFonts w:ascii="宋体" w:hAnsi="宋体" w:cs="宋体" w:hint="eastAsia"/>
          <w:kern w:val="0"/>
          <w:sz w:val="28"/>
          <w:szCs w:val="28"/>
        </w:rPr>
        <w:t>。增加的主要原因：一是按梅州市财政局要求，省级储备粮粮库维修改造补助资金项目资金</w:t>
      </w:r>
      <w:r>
        <w:rPr>
          <w:rFonts w:ascii="宋体" w:hAnsi="宋体" w:cs="宋体"/>
          <w:kern w:val="0"/>
          <w:sz w:val="28"/>
          <w:szCs w:val="28"/>
        </w:rPr>
        <w:t>40</w:t>
      </w:r>
      <w:r>
        <w:rPr>
          <w:rFonts w:ascii="宋体" w:hAnsi="宋体" w:cs="宋体" w:hint="eastAsia"/>
          <w:kern w:val="0"/>
          <w:sz w:val="28"/>
          <w:szCs w:val="28"/>
        </w:rPr>
        <w:t>万元，由市财政局国库集中支付直接支付给承建方，我局仅作财政拨款收入和拨出经费的账务处理。二是工资福利支出、商品服务支出和对个人和家庭补助支出共增加</w:t>
      </w:r>
      <w:r>
        <w:rPr>
          <w:rFonts w:ascii="宋体" w:hAnsi="宋体" w:cs="宋体"/>
          <w:kern w:val="0"/>
          <w:sz w:val="28"/>
          <w:szCs w:val="28"/>
        </w:rPr>
        <w:t>101.40</w:t>
      </w:r>
      <w:r>
        <w:rPr>
          <w:rFonts w:ascii="宋体" w:hAnsi="宋体" w:cs="宋体" w:hint="eastAsia"/>
          <w:kern w:val="0"/>
          <w:sz w:val="28"/>
          <w:szCs w:val="28"/>
        </w:rPr>
        <w:t>万元。</w:t>
      </w:r>
    </w:p>
    <w:p w:rsidR="00544EC4" w:rsidRDefault="00544EC4">
      <w:pPr>
        <w:autoSpaceDE w:val="0"/>
        <w:autoSpaceDN w:val="0"/>
        <w:adjustRightInd w:val="0"/>
        <w:spacing w:line="520" w:lineRule="exact"/>
        <w:jc w:val="center"/>
        <w:rPr>
          <w:rFonts w:ascii="宋体" w:cs="Times New Roman"/>
          <w:kern w:val="0"/>
          <w:sz w:val="28"/>
          <w:szCs w:val="28"/>
        </w:rPr>
      </w:pPr>
      <w:r>
        <w:rPr>
          <w:rFonts w:ascii="宋体" w:hAnsi="宋体" w:cs="宋体" w:hint="eastAsia"/>
          <w:kern w:val="0"/>
          <w:sz w:val="28"/>
          <w:szCs w:val="28"/>
        </w:rPr>
        <w:t>图</w:t>
      </w:r>
      <w:r>
        <w:rPr>
          <w:rFonts w:ascii="宋体" w:hAnsi="宋体" w:cs="宋体"/>
          <w:kern w:val="0"/>
          <w:sz w:val="28"/>
          <w:szCs w:val="28"/>
        </w:rPr>
        <w:t>1</w:t>
      </w:r>
      <w:r>
        <w:rPr>
          <w:rFonts w:ascii="宋体" w:hAnsi="宋体" w:cs="宋体" w:hint="eastAsia"/>
          <w:kern w:val="0"/>
          <w:sz w:val="28"/>
          <w:szCs w:val="28"/>
        </w:rPr>
        <w:t>：收支决算总计变动情况</w:t>
      </w:r>
    </w:p>
    <w:p w:rsidR="00544EC4" w:rsidRDefault="00544EC4" w:rsidP="001B42D2">
      <w:pPr>
        <w:autoSpaceDE w:val="0"/>
        <w:autoSpaceDN w:val="0"/>
        <w:adjustRightInd w:val="0"/>
        <w:spacing w:line="520" w:lineRule="exact"/>
        <w:ind w:firstLineChars="200" w:firstLine="31680"/>
        <w:jc w:val="center"/>
        <w:rPr>
          <w:rFonts w:ascii="宋体" w:cs="Times New Roman"/>
          <w:kern w:val="0"/>
          <w:sz w:val="28"/>
          <w:szCs w:val="28"/>
        </w:rPr>
      </w:pPr>
      <w:r>
        <w:rPr>
          <w:rFonts w:ascii="宋体" w:hAnsi="宋体" w:cs="宋体" w:hint="eastAsia"/>
          <w:kern w:val="0"/>
          <w:sz w:val="28"/>
          <w:szCs w:val="28"/>
        </w:rPr>
        <w:t>（单位：万元）</w:t>
      </w:r>
    </w:p>
    <w:p w:rsidR="00544EC4" w:rsidRDefault="00544EC4">
      <w:pPr>
        <w:rPr>
          <w:rFonts w:cs="Times New Roman"/>
          <w:kern w:val="0"/>
        </w:rPr>
      </w:pPr>
      <w:r w:rsidRPr="00681277">
        <w:rPr>
          <w:rFonts w:cs="Times New Roman"/>
          <w:noProof/>
        </w:rPr>
        <w:object w:dxaOrig="7249" w:dyaOrig="4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1" o:spid="_x0000_i1025" type="#_x0000_t75" style="width:383.25pt;height:219pt;visibility:visible" o:ole="">
            <v:imagedata r:id="rId6" o:title="" croptop="-3326f" cropbottom="-554f" cropleft="-3291f" cropright="-1826f"/>
            <o:lock v:ext="edit" aspectratio="f"/>
          </v:shape>
          <o:OLEObject Type="Embed" ProgID="Excel.Chart.8" ShapeID="图表 1" DrawAspect="Content" ObjectID="_1538578539" r:id="rId7"/>
        </w:object>
      </w:r>
    </w:p>
    <w:p w:rsidR="00544EC4" w:rsidRDefault="00544EC4" w:rsidP="001B42D2">
      <w:pPr>
        <w:autoSpaceDE w:val="0"/>
        <w:autoSpaceDN w:val="0"/>
        <w:adjustRightInd w:val="0"/>
        <w:ind w:firstLineChars="200" w:firstLine="31680"/>
        <w:rPr>
          <w:rFonts w:ascii="宋体" w:cs="Times New Roman"/>
          <w:b/>
          <w:bCs/>
          <w:kern w:val="0"/>
          <w:sz w:val="28"/>
          <w:szCs w:val="28"/>
        </w:rPr>
      </w:pPr>
      <w:r>
        <w:rPr>
          <w:rFonts w:ascii="宋体" w:hAnsi="宋体" w:cs="宋体" w:hint="eastAsia"/>
          <w:b/>
          <w:bCs/>
          <w:kern w:val="0"/>
          <w:sz w:val="28"/>
          <w:szCs w:val="28"/>
        </w:rPr>
        <w:t>二、关于</w:t>
      </w:r>
      <w:r>
        <w:rPr>
          <w:rFonts w:ascii="宋体" w:hAnsi="宋体" w:cs="宋体"/>
          <w:b/>
          <w:bCs/>
          <w:kern w:val="0"/>
          <w:sz w:val="28"/>
          <w:szCs w:val="28"/>
        </w:rPr>
        <w:t>2015</w:t>
      </w:r>
      <w:r>
        <w:rPr>
          <w:rFonts w:ascii="宋体" w:hAnsi="宋体" w:cs="宋体" w:hint="eastAsia"/>
          <w:b/>
          <w:bCs/>
          <w:kern w:val="0"/>
          <w:sz w:val="28"/>
          <w:szCs w:val="28"/>
        </w:rPr>
        <w:t>年度收入决算情况说明</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hint="eastAsia"/>
          <w:kern w:val="0"/>
          <w:sz w:val="28"/>
          <w:szCs w:val="28"/>
        </w:rPr>
        <w:t>本年收入合计</w:t>
      </w:r>
      <w:r>
        <w:rPr>
          <w:rFonts w:ascii="宋体" w:hAnsi="宋体" w:cs="宋体"/>
          <w:kern w:val="0"/>
          <w:sz w:val="28"/>
          <w:szCs w:val="28"/>
        </w:rPr>
        <w:t>718.41</w:t>
      </w:r>
      <w:r>
        <w:rPr>
          <w:rFonts w:ascii="宋体" w:hAnsi="宋体" w:cs="宋体" w:hint="eastAsia"/>
          <w:kern w:val="0"/>
          <w:sz w:val="28"/>
          <w:szCs w:val="28"/>
        </w:rPr>
        <w:t>万元，其中：财政拨款收入</w:t>
      </w:r>
      <w:r>
        <w:rPr>
          <w:rFonts w:ascii="宋体" w:hAnsi="宋体" w:cs="宋体"/>
          <w:kern w:val="0"/>
          <w:sz w:val="28"/>
          <w:szCs w:val="28"/>
        </w:rPr>
        <w:t>718.31</w:t>
      </w:r>
      <w:r>
        <w:rPr>
          <w:rFonts w:ascii="宋体" w:hAnsi="宋体" w:cs="宋体" w:hint="eastAsia"/>
          <w:kern w:val="0"/>
          <w:sz w:val="28"/>
          <w:szCs w:val="28"/>
        </w:rPr>
        <w:t>万元，占总收入的</w:t>
      </w:r>
      <w:r>
        <w:rPr>
          <w:rFonts w:ascii="宋体" w:hAnsi="宋体" w:cs="宋体"/>
          <w:kern w:val="0"/>
          <w:sz w:val="28"/>
          <w:szCs w:val="28"/>
        </w:rPr>
        <w:t>99.99%</w:t>
      </w:r>
      <w:r>
        <w:rPr>
          <w:rFonts w:ascii="宋体" w:hAnsi="宋体" w:cs="宋体" w:hint="eastAsia"/>
          <w:kern w:val="0"/>
          <w:sz w:val="28"/>
          <w:szCs w:val="28"/>
        </w:rPr>
        <w:t>；其他收入</w:t>
      </w:r>
      <w:r>
        <w:rPr>
          <w:rFonts w:ascii="宋体" w:hAnsi="宋体" w:cs="宋体"/>
          <w:kern w:val="0"/>
          <w:sz w:val="28"/>
          <w:szCs w:val="28"/>
        </w:rPr>
        <w:t>0.1</w:t>
      </w:r>
      <w:r>
        <w:rPr>
          <w:rFonts w:ascii="宋体" w:hAnsi="宋体" w:cs="宋体" w:hint="eastAsia"/>
          <w:kern w:val="0"/>
          <w:sz w:val="28"/>
          <w:szCs w:val="28"/>
        </w:rPr>
        <w:t>万元，占总收入的</w:t>
      </w:r>
      <w:r>
        <w:rPr>
          <w:rFonts w:ascii="宋体" w:hAnsi="宋体" w:cs="宋体"/>
          <w:kern w:val="0"/>
          <w:sz w:val="28"/>
          <w:szCs w:val="28"/>
        </w:rPr>
        <w:t>0.01%</w:t>
      </w:r>
      <w:r>
        <w:rPr>
          <w:rFonts w:ascii="宋体" w:hAnsi="宋体" w:cs="宋体" w:hint="eastAsia"/>
          <w:kern w:val="0"/>
          <w:sz w:val="28"/>
          <w:szCs w:val="28"/>
        </w:rPr>
        <w:t>。</w:t>
      </w:r>
    </w:p>
    <w:p w:rsidR="00544EC4" w:rsidRDefault="00544EC4" w:rsidP="001B42D2">
      <w:pPr>
        <w:autoSpaceDE w:val="0"/>
        <w:autoSpaceDN w:val="0"/>
        <w:adjustRightInd w:val="0"/>
        <w:ind w:firstLineChars="200" w:firstLine="31680"/>
        <w:jc w:val="center"/>
        <w:rPr>
          <w:rFonts w:ascii="宋体" w:cs="Times New Roman"/>
          <w:kern w:val="0"/>
          <w:sz w:val="28"/>
          <w:szCs w:val="28"/>
        </w:rPr>
      </w:pPr>
      <w:r w:rsidRPr="007B229C">
        <w:rPr>
          <w:rFonts w:ascii="宋体" w:cs="Times New Roman"/>
          <w:noProof/>
          <w:kern w:val="0"/>
          <w:sz w:val="28"/>
          <w:szCs w:val="28"/>
        </w:rPr>
        <w:object w:dxaOrig="6394" w:dyaOrig="4052">
          <v:shape id="图表 5" o:spid="_x0000_i1026" type="#_x0000_t75" style="width:415.5pt;height:240pt;visibility:visible" o:ole="">
            <v:imagedata r:id="rId8" o:title="" croptop="-3558f" cropbottom="-9316f" cropleft="-17701f" cropright="-1937f"/>
            <o:lock v:ext="edit" aspectratio="f"/>
          </v:shape>
          <o:OLEObject Type="Embed" ProgID="Excel.Chart.8" ShapeID="图表 5" DrawAspect="Content" ObjectID="_1538578540" r:id="rId9"/>
        </w:object>
      </w:r>
    </w:p>
    <w:p w:rsidR="00544EC4" w:rsidRDefault="00544EC4" w:rsidP="001B42D2">
      <w:pPr>
        <w:autoSpaceDE w:val="0"/>
        <w:autoSpaceDN w:val="0"/>
        <w:adjustRightInd w:val="0"/>
        <w:ind w:firstLineChars="200" w:firstLine="31680"/>
        <w:rPr>
          <w:rFonts w:ascii="宋体" w:cs="Times New Roman"/>
          <w:b/>
          <w:bCs/>
          <w:kern w:val="0"/>
          <w:sz w:val="28"/>
          <w:szCs w:val="28"/>
        </w:rPr>
      </w:pPr>
      <w:r>
        <w:rPr>
          <w:rFonts w:ascii="宋体" w:hAnsi="宋体" w:cs="宋体" w:hint="eastAsia"/>
          <w:b/>
          <w:bCs/>
          <w:kern w:val="0"/>
          <w:sz w:val="28"/>
          <w:szCs w:val="28"/>
        </w:rPr>
        <w:t>三、关于</w:t>
      </w:r>
      <w:r>
        <w:rPr>
          <w:rFonts w:ascii="宋体" w:hAnsi="宋体" w:cs="宋体"/>
          <w:b/>
          <w:bCs/>
          <w:kern w:val="0"/>
          <w:sz w:val="28"/>
          <w:szCs w:val="28"/>
        </w:rPr>
        <w:t>2015</w:t>
      </w:r>
      <w:r>
        <w:rPr>
          <w:rFonts w:ascii="宋体" w:hAnsi="宋体" w:cs="宋体" w:hint="eastAsia"/>
          <w:b/>
          <w:bCs/>
          <w:kern w:val="0"/>
          <w:sz w:val="28"/>
          <w:szCs w:val="28"/>
        </w:rPr>
        <w:t>年度支出决算情况说明</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hint="eastAsia"/>
          <w:kern w:val="0"/>
          <w:sz w:val="28"/>
          <w:szCs w:val="28"/>
        </w:rPr>
        <w:t>本年支出合计</w:t>
      </w:r>
      <w:r>
        <w:rPr>
          <w:rFonts w:ascii="宋体" w:hAnsi="宋体" w:cs="宋体"/>
          <w:kern w:val="0"/>
          <w:sz w:val="28"/>
          <w:szCs w:val="28"/>
        </w:rPr>
        <w:t>657.27</w:t>
      </w:r>
      <w:r>
        <w:rPr>
          <w:rFonts w:ascii="宋体" w:hAnsi="宋体" w:cs="宋体" w:hint="eastAsia"/>
          <w:kern w:val="0"/>
          <w:sz w:val="28"/>
          <w:szCs w:val="28"/>
        </w:rPr>
        <w:t>万元，其中：基本支出</w:t>
      </w:r>
      <w:r>
        <w:rPr>
          <w:rFonts w:ascii="宋体" w:hAnsi="宋体" w:cs="宋体"/>
          <w:kern w:val="0"/>
          <w:sz w:val="28"/>
          <w:szCs w:val="28"/>
        </w:rPr>
        <w:t>617.27</w:t>
      </w:r>
      <w:r>
        <w:rPr>
          <w:rFonts w:ascii="宋体" w:hAnsi="宋体" w:cs="宋体" w:hint="eastAsia"/>
          <w:kern w:val="0"/>
          <w:sz w:val="28"/>
          <w:szCs w:val="28"/>
        </w:rPr>
        <w:t>万元，占总支出的</w:t>
      </w:r>
      <w:r>
        <w:rPr>
          <w:rFonts w:ascii="宋体" w:hAnsi="宋体" w:cs="宋体"/>
          <w:kern w:val="0"/>
          <w:sz w:val="28"/>
          <w:szCs w:val="28"/>
        </w:rPr>
        <w:t>93.91%</w:t>
      </w:r>
      <w:r>
        <w:rPr>
          <w:rFonts w:ascii="宋体" w:hAnsi="宋体" w:cs="宋体" w:hint="eastAsia"/>
          <w:kern w:val="0"/>
          <w:sz w:val="28"/>
          <w:szCs w:val="28"/>
        </w:rPr>
        <w:t>；项目支出</w:t>
      </w:r>
      <w:r>
        <w:rPr>
          <w:rFonts w:ascii="宋体" w:hAnsi="宋体" w:cs="宋体"/>
          <w:kern w:val="0"/>
          <w:sz w:val="28"/>
          <w:szCs w:val="28"/>
        </w:rPr>
        <w:t>40</w:t>
      </w:r>
      <w:r>
        <w:rPr>
          <w:rFonts w:ascii="宋体" w:hAnsi="宋体" w:cs="宋体" w:hint="eastAsia"/>
          <w:kern w:val="0"/>
          <w:sz w:val="28"/>
          <w:szCs w:val="28"/>
        </w:rPr>
        <w:t>万元，占总支出的</w:t>
      </w:r>
      <w:r>
        <w:rPr>
          <w:rFonts w:ascii="宋体" w:hAnsi="宋体" w:cs="宋体"/>
          <w:kern w:val="0"/>
          <w:sz w:val="28"/>
          <w:szCs w:val="28"/>
        </w:rPr>
        <w:t>6.09%</w:t>
      </w:r>
      <w:r>
        <w:rPr>
          <w:rFonts w:ascii="宋体" w:hAnsi="宋体" w:cs="宋体" w:hint="eastAsia"/>
          <w:kern w:val="0"/>
          <w:sz w:val="28"/>
          <w:szCs w:val="28"/>
        </w:rPr>
        <w:t>。</w:t>
      </w:r>
    </w:p>
    <w:p w:rsidR="00544EC4" w:rsidRDefault="00544EC4" w:rsidP="001B42D2">
      <w:pPr>
        <w:autoSpaceDE w:val="0"/>
        <w:autoSpaceDN w:val="0"/>
        <w:adjustRightInd w:val="0"/>
        <w:ind w:firstLineChars="200" w:firstLine="31680"/>
        <w:rPr>
          <w:rFonts w:ascii="宋体" w:cs="Times New Roman"/>
          <w:kern w:val="0"/>
          <w:sz w:val="28"/>
          <w:szCs w:val="28"/>
        </w:rPr>
      </w:pPr>
      <w:r w:rsidRPr="007B229C">
        <w:rPr>
          <w:rFonts w:ascii="宋体" w:cs="Times New Roman"/>
          <w:noProof/>
          <w:kern w:val="0"/>
          <w:sz w:val="28"/>
          <w:szCs w:val="28"/>
        </w:rPr>
        <w:object w:dxaOrig="6154" w:dyaOrig="3888">
          <v:shape id="图表 6" o:spid="_x0000_i1027" type="#_x0000_t75" style="width:415.5pt;height:240pt;visibility:visible" o:ole="">
            <v:imagedata r:id="rId10" o:title="" croptop="-2579f" cropbottom="-13586f" cropleft="-20841f" cropright="-2119f"/>
            <o:lock v:ext="edit" aspectratio="f"/>
          </v:shape>
          <o:OLEObject Type="Embed" ProgID="Excel.Chart.8" ShapeID="图表 6" DrawAspect="Content" ObjectID="_1538578541" r:id="rId11"/>
        </w:object>
      </w:r>
    </w:p>
    <w:p w:rsidR="00544EC4" w:rsidRDefault="00544EC4" w:rsidP="001B42D2">
      <w:pPr>
        <w:autoSpaceDE w:val="0"/>
        <w:autoSpaceDN w:val="0"/>
        <w:adjustRightInd w:val="0"/>
        <w:ind w:firstLineChars="200" w:firstLine="31680"/>
        <w:rPr>
          <w:rFonts w:ascii="宋体" w:cs="Times New Roman"/>
          <w:b/>
          <w:bCs/>
          <w:kern w:val="0"/>
          <w:sz w:val="28"/>
          <w:szCs w:val="28"/>
        </w:rPr>
      </w:pPr>
      <w:r>
        <w:rPr>
          <w:rFonts w:ascii="宋体" w:hAnsi="宋体" w:cs="宋体" w:hint="eastAsia"/>
          <w:b/>
          <w:bCs/>
          <w:kern w:val="0"/>
          <w:sz w:val="28"/>
          <w:szCs w:val="28"/>
        </w:rPr>
        <w:t>四、关于</w:t>
      </w:r>
      <w:r>
        <w:rPr>
          <w:rFonts w:ascii="宋体" w:hAnsi="宋体" w:cs="宋体"/>
          <w:b/>
          <w:bCs/>
          <w:kern w:val="0"/>
          <w:sz w:val="28"/>
          <w:szCs w:val="28"/>
        </w:rPr>
        <w:t>2015</w:t>
      </w:r>
      <w:r>
        <w:rPr>
          <w:rFonts w:ascii="宋体" w:hAnsi="宋体" w:cs="宋体" w:hint="eastAsia"/>
          <w:b/>
          <w:bCs/>
          <w:kern w:val="0"/>
          <w:sz w:val="28"/>
          <w:szCs w:val="28"/>
        </w:rPr>
        <w:t>年度财政拨款收入支出决算总体情况说明</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年度部门决算财政拨款收入</w:t>
      </w:r>
      <w:r>
        <w:rPr>
          <w:rFonts w:ascii="宋体" w:hAnsi="宋体" w:cs="宋体"/>
          <w:kern w:val="0"/>
          <w:sz w:val="28"/>
          <w:szCs w:val="28"/>
        </w:rPr>
        <w:t>718.31</w:t>
      </w:r>
      <w:r>
        <w:rPr>
          <w:rFonts w:ascii="宋体" w:hAnsi="宋体" w:cs="宋体" w:hint="eastAsia"/>
          <w:kern w:val="0"/>
          <w:sz w:val="28"/>
          <w:szCs w:val="28"/>
        </w:rPr>
        <w:t>万元，比</w:t>
      </w:r>
      <w:r>
        <w:rPr>
          <w:rFonts w:ascii="宋体" w:hAnsi="宋体" w:cs="宋体"/>
          <w:kern w:val="0"/>
          <w:sz w:val="28"/>
          <w:szCs w:val="28"/>
        </w:rPr>
        <w:t>2014</w:t>
      </w:r>
      <w:r>
        <w:rPr>
          <w:rFonts w:ascii="宋体" w:hAnsi="宋体" w:cs="宋体" w:hint="eastAsia"/>
          <w:kern w:val="0"/>
          <w:sz w:val="28"/>
          <w:szCs w:val="28"/>
        </w:rPr>
        <w:t>年部门决算财政拨款收入增加</w:t>
      </w:r>
      <w:r>
        <w:rPr>
          <w:rFonts w:ascii="宋体" w:hAnsi="宋体" w:cs="宋体"/>
          <w:kern w:val="0"/>
          <w:sz w:val="28"/>
          <w:szCs w:val="28"/>
        </w:rPr>
        <w:t>202.42</w:t>
      </w:r>
      <w:r>
        <w:rPr>
          <w:rFonts w:ascii="宋体" w:hAnsi="宋体" w:cs="宋体" w:hint="eastAsia"/>
          <w:kern w:val="0"/>
          <w:sz w:val="28"/>
          <w:szCs w:val="28"/>
        </w:rPr>
        <w:t>万元，增长</w:t>
      </w:r>
      <w:r>
        <w:rPr>
          <w:rFonts w:ascii="宋体" w:hAnsi="宋体" w:cs="宋体"/>
          <w:kern w:val="0"/>
          <w:sz w:val="28"/>
          <w:szCs w:val="28"/>
        </w:rPr>
        <w:t>39.24%</w:t>
      </w:r>
      <w:r>
        <w:rPr>
          <w:rFonts w:ascii="宋体" w:hAnsi="宋体" w:cs="宋体" w:hint="eastAsia"/>
          <w:kern w:val="0"/>
          <w:sz w:val="28"/>
          <w:szCs w:val="28"/>
        </w:rPr>
        <w:t>；比</w:t>
      </w:r>
      <w:r>
        <w:rPr>
          <w:rFonts w:ascii="宋体" w:hAnsi="宋体" w:cs="宋体"/>
          <w:kern w:val="0"/>
          <w:sz w:val="28"/>
          <w:szCs w:val="28"/>
        </w:rPr>
        <w:t>2015</w:t>
      </w:r>
      <w:r>
        <w:rPr>
          <w:rFonts w:ascii="宋体" w:hAnsi="宋体" w:cs="宋体" w:hint="eastAsia"/>
          <w:kern w:val="0"/>
          <w:sz w:val="28"/>
          <w:szCs w:val="28"/>
        </w:rPr>
        <w:t>年年初预算财政拨款收入增加</w:t>
      </w:r>
      <w:r>
        <w:rPr>
          <w:rFonts w:ascii="宋体" w:hAnsi="宋体" w:cs="宋体"/>
          <w:kern w:val="0"/>
          <w:sz w:val="28"/>
          <w:szCs w:val="28"/>
        </w:rPr>
        <w:t>189.49</w:t>
      </w:r>
      <w:r>
        <w:rPr>
          <w:rFonts w:ascii="宋体" w:hAnsi="宋体" w:cs="宋体" w:hint="eastAsia"/>
          <w:kern w:val="0"/>
          <w:sz w:val="28"/>
          <w:szCs w:val="28"/>
        </w:rPr>
        <w:t>万元，增长</w:t>
      </w:r>
      <w:r>
        <w:rPr>
          <w:rFonts w:ascii="宋体" w:hAnsi="宋体" w:cs="宋体"/>
          <w:kern w:val="0"/>
          <w:sz w:val="28"/>
          <w:szCs w:val="28"/>
        </w:rPr>
        <w:t>35.83%</w:t>
      </w:r>
      <w:r>
        <w:rPr>
          <w:rFonts w:ascii="宋体" w:hAnsi="宋体" w:cs="宋体" w:hint="eastAsia"/>
          <w:kern w:val="0"/>
          <w:sz w:val="28"/>
          <w:szCs w:val="28"/>
        </w:rPr>
        <w:t>。其中：一是省级储备粮粮库维修改造补助资金、</w:t>
      </w:r>
      <w:r>
        <w:rPr>
          <w:rFonts w:ascii="宋体" w:hAnsi="宋体" w:cs="宋体"/>
          <w:kern w:val="0"/>
          <w:sz w:val="28"/>
          <w:szCs w:val="28"/>
        </w:rPr>
        <w:t>2013</w:t>
      </w:r>
      <w:r>
        <w:rPr>
          <w:rFonts w:ascii="宋体" w:hAnsi="宋体" w:cs="宋体" w:hint="eastAsia"/>
          <w:kern w:val="0"/>
          <w:sz w:val="28"/>
          <w:szCs w:val="28"/>
        </w:rPr>
        <w:t>年军供网点维修改造补助资金、</w:t>
      </w:r>
      <w:r>
        <w:rPr>
          <w:rFonts w:ascii="宋体" w:hAnsi="宋体" w:cs="宋体"/>
          <w:kern w:val="0"/>
          <w:sz w:val="28"/>
          <w:szCs w:val="28"/>
        </w:rPr>
        <w:t>2015</w:t>
      </w:r>
      <w:r>
        <w:rPr>
          <w:rFonts w:ascii="宋体" w:hAnsi="宋体" w:cs="宋体" w:hint="eastAsia"/>
          <w:kern w:val="0"/>
          <w:sz w:val="28"/>
          <w:szCs w:val="28"/>
        </w:rPr>
        <w:t>年第一批中央财政“粮安工程”军供网点应急供应仓储设施维修专项资金和</w:t>
      </w:r>
      <w:r>
        <w:rPr>
          <w:rFonts w:ascii="宋体" w:hAnsi="宋体" w:cs="宋体"/>
          <w:kern w:val="0"/>
          <w:sz w:val="28"/>
          <w:szCs w:val="28"/>
        </w:rPr>
        <w:t>2015</w:t>
      </w:r>
      <w:r>
        <w:rPr>
          <w:rFonts w:ascii="宋体" w:hAnsi="宋体" w:cs="宋体" w:hint="eastAsia"/>
          <w:kern w:val="0"/>
          <w:sz w:val="28"/>
          <w:szCs w:val="28"/>
        </w:rPr>
        <w:t>年中央财政“粮安工程”军供网点应急供应仓储设施维修专项资金，共计</w:t>
      </w:r>
      <w:r>
        <w:rPr>
          <w:rFonts w:ascii="宋体" w:hAnsi="宋体" w:cs="宋体"/>
          <w:kern w:val="0"/>
          <w:sz w:val="28"/>
          <w:szCs w:val="28"/>
        </w:rPr>
        <w:t>98</w:t>
      </w:r>
      <w:r>
        <w:rPr>
          <w:rFonts w:ascii="宋体" w:hAnsi="宋体" w:cs="宋体" w:hint="eastAsia"/>
          <w:kern w:val="0"/>
          <w:sz w:val="28"/>
          <w:szCs w:val="28"/>
        </w:rPr>
        <w:t>万元。二是工资福利支出、商品服务支出和对个人和家庭补助支出收入增加</w:t>
      </w:r>
      <w:r>
        <w:rPr>
          <w:rFonts w:ascii="宋体" w:hAnsi="宋体" w:cs="宋体"/>
          <w:kern w:val="0"/>
          <w:sz w:val="28"/>
          <w:szCs w:val="28"/>
        </w:rPr>
        <w:t>104.42</w:t>
      </w:r>
      <w:r>
        <w:rPr>
          <w:rFonts w:ascii="宋体" w:hAnsi="宋体" w:cs="宋体" w:hint="eastAsia"/>
          <w:kern w:val="0"/>
          <w:sz w:val="28"/>
          <w:szCs w:val="28"/>
        </w:rPr>
        <w:t>万元。</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年部门决算财政拨款支出</w:t>
      </w:r>
      <w:r>
        <w:rPr>
          <w:rFonts w:ascii="宋体" w:hAnsi="宋体" w:cs="宋体"/>
          <w:kern w:val="0"/>
          <w:sz w:val="28"/>
          <w:szCs w:val="28"/>
        </w:rPr>
        <w:t>657.17</w:t>
      </w:r>
      <w:r>
        <w:rPr>
          <w:rFonts w:ascii="宋体" w:hAnsi="宋体" w:cs="宋体" w:hint="eastAsia"/>
          <w:kern w:val="0"/>
          <w:sz w:val="28"/>
          <w:szCs w:val="28"/>
        </w:rPr>
        <w:t>万元，比</w:t>
      </w:r>
      <w:r>
        <w:rPr>
          <w:rFonts w:ascii="宋体" w:hAnsi="宋体" w:cs="宋体"/>
          <w:kern w:val="0"/>
          <w:sz w:val="28"/>
          <w:szCs w:val="28"/>
        </w:rPr>
        <w:t>2014</w:t>
      </w:r>
      <w:r>
        <w:rPr>
          <w:rFonts w:ascii="宋体" w:hAnsi="宋体" w:cs="宋体" w:hint="eastAsia"/>
          <w:kern w:val="0"/>
          <w:sz w:val="28"/>
          <w:szCs w:val="28"/>
        </w:rPr>
        <w:t>年部门决算财政拨款支出增加</w:t>
      </w:r>
      <w:r>
        <w:rPr>
          <w:rFonts w:ascii="宋体" w:hAnsi="宋体" w:cs="宋体"/>
          <w:kern w:val="0"/>
          <w:sz w:val="28"/>
          <w:szCs w:val="28"/>
        </w:rPr>
        <w:t>141.49</w:t>
      </w:r>
      <w:r>
        <w:rPr>
          <w:rFonts w:ascii="宋体" w:hAnsi="宋体" w:cs="宋体" w:hint="eastAsia"/>
          <w:kern w:val="0"/>
          <w:sz w:val="28"/>
          <w:szCs w:val="28"/>
        </w:rPr>
        <w:t>万元，增长</w:t>
      </w:r>
      <w:r>
        <w:rPr>
          <w:rFonts w:ascii="宋体" w:hAnsi="宋体" w:cs="宋体"/>
          <w:kern w:val="0"/>
          <w:sz w:val="28"/>
          <w:szCs w:val="28"/>
        </w:rPr>
        <w:t>27.43%</w:t>
      </w:r>
      <w:r>
        <w:rPr>
          <w:rFonts w:ascii="宋体" w:hAnsi="宋体" w:cs="宋体" w:hint="eastAsia"/>
          <w:kern w:val="0"/>
          <w:sz w:val="28"/>
          <w:szCs w:val="28"/>
        </w:rPr>
        <w:t>；比</w:t>
      </w:r>
      <w:r>
        <w:rPr>
          <w:rFonts w:ascii="宋体" w:hAnsi="宋体" w:cs="宋体"/>
          <w:kern w:val="0"/>
          <w:sz w:val="28"/>
          <w:szCs w:val="28"/>
        </w:rPr>
        <w:t>2015</w:t>
      </w:r>
      <w:r>
        <w:rPr>
          <w:rFonts w:ascii="宋体" w:hAnsi="宋体" w:cs="宋体" w:hint="eastAsia"/>
          <w:kern w:val="0"/>
          <w:sz w:val="28"/>
          <w:szCs w:val="28"/>
        </w:rPr>
        <w:t>年年初预算支出增加</w:t>
      </w:r>
      <w:r>
        <w:rPr>
          <w:rFonts w:ascii="宋体" w:hAnsi="宋体" w:cs="宋体"/>
          <w:kern w:val="0"/>
          <w:sz w:val="28"/>
          <w:szCs w:val="28"/>
        </w:rPr>
        <w:t>128.45</w:t>
      </w:r>
      <w:r>
        <w:rPr>
          <w:rFonts w:ascii="宋体" w:hAnsi="宋体" w:cs="宋体" w:hint="eastAsia"/>
          <w:kern w:val="0"/>
          <w:sz w:val="28"/>
          <w:szCs w:val="28"/>
        </w:rPr>
        <w:t>万元，增长</w:t>
      </w:r>
      <w:r>
        <w:rPr>
          <w:rFonts w:ascii="宋体" w:hAnsi="宋体" w:cs="宋体"/>
          <w:kern w:val="0"/>
          <w:sz w:val="28"/>
          <w:szCs w:val="28"/>
        </w:rPr>
        <w:t>24.27%</w:t>
      </w:r>
      <w:r>
        <w:rPr>
          <w:rFonts w:ascii="宋体" w:hAnsi="宋体" w:cs="宋体" w:hint="eastAsia"/>
          <w:kern w:val="0"/>
          <w:sz w:val="28"/>
          <w:szCs w:val="28"/>
        </w:rPr>
        <w:t>。增加的主要原因：一是按梅州市财政局要求，省级储备粮粮库维修改造补助资金项目资金</w:t>
      </w:r>
      <w:r>
        <w:rPr>
          <w:rFonts w:ascii="宋体" w:hAnsi="宋体" w:cs="宋体"/>
          <w:kern w:val="0"/>
          <w:sz w:val="28"/>
          <w:szCs w:val="28"/>
        </w:rPr>
        <w:t>40</w:t>
      </w:r>
      <w:r>
        <w:rPr>
          <w:rFonts w:ascii="宋体" w:hAnsi="宋体" w:cs="宋体" w:hint="eastAsia"/>
          <w:kern w:val="0"/>
          <w:sz w:val="28"/>
          <w:szCs w:val="28"/>
        </w:rPr>
        <w:t>万元，由市财政局国库集中支付直接支付给承建方，我局仅作财政拨款收入和拨出经费的账务处理。二是工资福利支出、商品服务支出和对个人和家庭补助支出共增加</w:t>
      </w:r>
      <w:r>
        <w:rPr>
          <w:rFonts w:ascii="宋体" w:hAnsi="宋体" w:cs="宋体"/>
          <w:kern w:val="0"/>
          <w:sz w:val="28"/>
          <w:szCs w:val="28"/>
        </w:rPr>
        <w:t>101.49</w:t>
      </w:r>
      <w:r>
        <w:rPr>
          <w:rFonts w:ascii="宋体" w:hAnsi="宋体" w:cs="宋体" w:hint="eastAsia"/>
          <w:kern w:val="0"/>
          <w:sz w:val="28"/>
          <w:szCs w:val="28"/>
        </w:rPr>
        <w:t>万元。</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hint="eastAsia"/>
          <w:kern w:val="0"/>
          <w:sz w:val="28"/>
          <w:szCs w:val="28"/>
        </w:rPr>
        <w:t>图</w:t>
      </w:r>
      <w:r>
        <w:rPr>
          <w:rFonts w:ascii="宋体" w:hAnsi="宋体" w:cs="宋体"/>
          <w:kern w:val="0"/>
          <w:sz w:val="28"/>
          <w:szCs w:val="28"/>
        </w:rPr>
        <w:t>4</w:t>
      </w:r>
      <w:r>
        <w:rPr>
          <w:rFonts w:ascii="宋体" w:hAnsi="宋体" w:cs="宋体" w:hint="eastAsia"/>
          <w:kern w:val="0"/>
          <w:sz w:val="28"/>
          <w:szCs w:val="28"/>
        </w:rPr>
        <w:t>：财政拨款收入、支出决算总计变动情况</w:t>
      </w:r>
      <w:r w:rsidRPr="007B229C">
        <w:rPr>
          <w:rFonts w:ascii="宋体" w:cs="Times New Roman"/>
          <w:noProof/>
          <w:kern w:val="0"/>
          <w:sz w:val="28"/>
          <w:szCs w:val="28"/>
        </w:rPr>
        <w:object w:dxaOrig="8094" w:dyaOrig="4522">
          <v:shape id="图表 7" o:spid="_x0000_i1028" type="#_x0000_t75" style="width:407.25pt;height:242.25pt;visibility:visible" o:ole="">
            <v:imagedata r:id="rId12" o:title="" croptop="-2072f" cropbottom="-2638f" cropleft="-769f" cropright="-988f"/>
            <o:lock v:ext="edit" aspectratio="f"/>
          </v:shape>
          <o:OLEObject Type="Embed" ProgID="Excel.Chart.8" ShapeID="图表 7" DrawAspect="Content" ObjectID="_1538578542" r:id="rId13"/>
        </w:object>
      </w:r>
    </w:p>
    <w:p w:rsidR="00544EC4" w:rsidRDefault="00544EC4" w:rsidP="001B42D2">
      <w:pPr>
        <w:autoSpaceDE w:val="0"/>
        <w:autoSpaceDN w:val="0"/>
        <w:adjustRightInd w:val="0"/>
        <w:ind w:firstLineChars="200" w:firstLine="31680"/>
        <w:rPr>
          <w:rFonts w:ascii="宋体" w:cs="Times New Roman"/>
          <w:b/>
          <w:bCs/>
          <w:kern w:val="0"/>
          <w:sz w:val="28"/>
          <w:szCs w:val="28"/>
        </w:rPr>
      </w:pPr>
      <w:r>
        <w:rPr>
          <w:rFonts w:ascii="宋体" w:hAnsi="宋体" w:cs="宋体" w:hint="eastAsia"/>
          <w:b/>
          <w:bCs/>
          <w:kern w:val="0"/>
          <w:sz w:val="28"/>
          <w:szCs w:val="28"/>
        </w:rPr>
        <w:t>五、关于</w:t>
      </w:r>
      <w:r>
        <w:rPr>
          <w:rFonts w:ascii="宋体" w:hAnsi="宋体" w:cs="宋体"/>
          <w:b/>
          <w:bCs/>
          <w:kern w:val="0"/>
          <w:sz w:val="28"/>
          <w:szCs w:val="28"/>
        </w:rPr>
        <w:t>2015</w:t>
      </w:r>
      <w:r>
        <w:rPr>
          <w:rFonts w:ascii="宋体" w:hAnsi="宋体" w:cs="宋体" w:hint="eastAsia"/>
          <w:b/>
          <w:bCs/>
          <w:kern w:val="0"/>
          <w:sz w:val="28"/>
          <w:szCs w:val="28"/>
        </w:rPr>
        <w:t>年度一般公共预算财政拨款支出决算情况说明</w:t>
      </w:r>
    </w:p>
    <w:p w:rsidR="00544EC4" w:rsidRDefault="00544EC4" w:rsidP="001B42D2">
      <w:pPr>
        <w:autoSpaceDE w:val="0"/>
        <w:autoSpaceDN w:val="0"/>
        <w:adjustRightInd w:val="0"/>
        <w:ind w:firstLineChars="150" w:firstLine="31680"/>
        <w:rPr>
          <w:rFonts w:ascii="宋体" w:cs="Times New Roman"/>
          <w:b/>
          <w:bCs/>
          <w:kern w:val="0"/>
          <w:sz w:val="28"/>
          <w:szCs w:val="28"/>
        </w:rPr>
      </w:pPr>
      <w:r>
        <w:rPr>
          <w:rFonts w:ascii="宋体" w:hAnsi="宋体" w:cs="宋体" w:hint="eastAsia"/>
          <w:b/>
          <w:bCs/>
          <w:kern w:val="0"/>
          <w:sz w:val="28"/>
          <w:szCs w:val="28"/>
        </w:rPr>
        <w:t>（一）财政拨款支出决算总体情况</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年部门决算财政拨款支出</w:t>
      </w:r>
      <w:r>
        <w:rPr>
          <w:rFonts w:ascii="宋体" w:hAnsi="宋体" w:cs="宋体"/>
          <w:kern w:val="0"/>
          <w:sz w:val="28"/>
          <w:szCs w:val="28"/>
        </w:rPr>
        <w:t>657.17</w:t>
      </w:r>
      <w:r>
        <w:rPr>
          <w:rFonts w:ascii="宋体" w:hAnsi="宋体" w:cs="宋体" w:hint="eastAsia"/>
          <w:kern w:val="0"/>
          <w:sz w:val="28"/>
          <w:szCs w:val="28"/>
        </w:rPr>
        <w:t>万元，比</w:t>
      </w:r>
      <w:r>
        <w:rPr>
          <w:rFonts w:ascii="宋体" w:hAnsi="宋体" w:cs="宋体"/>
          <w:kern w:val="0"/>
          <w:sz w:val="28"/>
          <w:szCs w:val="28"/>
        </w:rPr>
        <w:t>2014</w:t>
      </w:r>
      <w:r>
        <w:rPr>
          <w:rFonts w:ascii="宋体" w:hAnsi="宋体" w:cs="宋体" w:hint="eastAsia"/>
          <w:kern w:val="0"/>
          <w:sz w:val="28"/>
          <w:szCs w:val="28"/>
        </w:rPr>
        <w:t>年部门决算财政拨款支出增加</w:t>
      </w:r>
      <w:r>
        <w:rPr>
          <w:rFonts w:ascii="宋体" w:hAnsi="宋体" w:cs="宋体"/>
          <w:kern w:val="0"/>
          <w:sz w:val="28"/>
          <w:szCs w:val="28"/>
        </w:rPr>
        <w:t>141.39</w:t>
      </w:r>
      <w:r>
        <w:rPr>
          <w:rFonts w:ascii="宋体" w:hAnsi="宋体" w:cs="宋体" w:hint="eastAsia"/>
          <w:kern w:val="0"/>
          <w:sz w:val="28"/>
          <w:szCs w:val="28"/>
        </w:rPr>
        <w:t>万元，增长</w:t>
      </w:r>
      <w:r>
        <w:rPr>
          <w:rFonts w:ascii="宋体" w:hAnsi="宋体" w:cs="宋体"/>
          <w:kern w:val="0"/>
          <w:sz w:val="28"/>
          <w:szCs w:val="28"/>
        </w:rPr>
        <w:t>27.41%</w:t>
      </w:r>
      <w:r>
        <w:rPr>
          <w:rFonts w:ascii="宋体" w:hAnsi="宋体" w:cs="宋体" w:hint="eastAsia"/>
          <w:kern w:val="0"/>
          <w:sz w:val="28"/>
          <w:szCs w:val="28"/>
        </w:rPr>
        <w:t>；比</w:t>
      </w:r>
      <w:r>
        <w:rPr>
          <w:rFonts w:ascii="宋体" w:hAnsi="宋体" w:cs="宋体"/>
          <w:kern w:val="0"/>
          <w:sz w:val="28"/>
          <w:szCs w:val="28"/>
        </w:rPr>
        <w:t>2015</w:t>
      </w:r>
      <w:r>
        <w:rPr>
          <w:rFonts w:ascii="宋体" w:hAnsi="宋体" w:cs="宋体" w:hint="eastAsia"/>
          <w:kern w:val="0"/>
          <w:sz w:val="28"/>
          <w:szCs w:val="28"/>
        </w:rPr>
        <w:t>年年初预算支出增加</w:t>
      </w:r>
      <w:r>
        <w:rPr>
          <w:rFonts w:ascii="宋体" w:hAnsi="宋体" w:cs="宋体"/>
          <w:kern w:val="0"/>
          <w:sz w:val="28"/>
          <w:szCs w:val="28"/>
        </w:rPr>
        <w:t>128.35</w:t>
      </w:r>
      <w:r>
        <w:rPr>
          <w:rFonts w:ascii="宋体" w:hAnsi="宋体" w:cs="宋体" w:hint="eastAsia"/>
          <w:kern w:val="0"/>
          <w:sz w:val="28"/>
          <w:szCs w:val="28"/>
        </w:rPr>
        <w:t>万元，增长</w:t>
      </w:r>
      <w:r>
        <w:rPr>
          <w:rFonts w:ascii="宋体" w:hAnsi="宋体" w:cs="宋体"/>
          <w:kern w:val="0"/>
          <w:sz w:val="28"/>
          <w:szCs w:val="28"/>
        </w:rPr>
        <w:t>24.27%</w:t>
      </w:r>
      <w:r>
        <w:rPr>
          <w:rFonts w:ascii="宋体" w:hAnsi="宋体" w:cs="宋体" w:hint="eastAsia"/>
          <w:kern w:val="0"/>
          <w:sz w:val="28"/>
          <w:szCs w:val="28"/>
        </w:rPr>
        <w:t>。增加的主要原因：一是按梅州市财政局要求，省级储备粮粮库维修改造补助资金项目资金</w:t>
      </w:r>
      <w:r>
        <w:rPr>
          <w:rFonts w:ascii="宋体" w:hAnsi="宋体" w:cs="宋体"/>
          <w:kern w:val="0"/>
          <w:sz w:val="28"/>
          <w:szCs w:val="28"/>
        </w:rPr>
        <w:t>40</w:t>
      </w:r>
      <w:r>
        <w:rPr>
          <w:rFonts w:ascii="宋体" w:hAnsi="宋体" w:cs="宋体" w:hint="eastAsia"/>
          <w:kern w:val="0"/>
          <w:sz w:val="28"/>
          <w:szCs w:val="28"/>
        </w:rPr>
        <w:t>万元，由市财政局国库集中支付直接支付给承建方，我局仅作财政拨款收入和拨出经费的账务处理。二是工资福利支出、商品服务支出和对个人和家庭补助支出共增加</w:t>
      </w:r>
      <w:r>
        <w:rPr>
          <w:rFonts w:ascii="宋体" w:hAnsi="宋体" w:cs="宋体"/>
          <w:kern w:val="0"/>
          <w:sz w:val="28"/>
          <w:szCs w:val="28"/>
        </w:rPr>
        <w:t>101.39</w:t>
      </w:r>
      <w:r>
        <w:rPr>
          <w:rFonts w:ascii="宋体" w:hAnsi="宋体" w:cs="宋体" w:hint="eastAsia"/>
          <w:kern w:val="0"/>
          <w:sz w:val="28"/>
          <w:szCs w:val="28"/>
        </w:rPr>
        <w:t>万元。</w:t>
      </w:r>
    </w:p>
    <w:p w:rsidR="00544EC4" w:rsidRDefault="00544EC4" w:rsidP="001B42D2">
      <w:pPr>
        <w:autoSpaceDE w:val="0"/>
        <w:autoSpaceDN w:val="0"/>
        <w:adjustRightInd w:val="0"/>
        <w:ind w:firstLineChars="200" w:firstLine="31680"/>
        <w:jc w:val="center"/>
        <w:rPr>
          <w:rFonts w:ascii="宋体" w:cs="Times New Roman"/>
          <w:kern w:val="0"/>
          <w:sz w:val="28"/>
          <w:szCs w:val="28"/>
        </w:rPr>
      </w:pPr>
      <w:r>
        <w:rPr>
          <w:rFonts w:ascii="宋体" w:hAnsi="宋体" w:cs="宋体" w:hint="eastAsia"/>
          <w:kern w:val="0"/>
          <w:sz w:val="28"/>
          <w:szCs w:val="28"/>
        </w:rPr>
        <w:t>图</w:t>
      </w:r>
      <w:r>
        <w:rPr>
          <w:rFonts w:ascii="宋体" w:hAnsi="宋体" w:cs="宋体"/>
          <w:kern w:val="0"/>
          <w:sz w:val="28"/>
          <w:szCs w:val="28"/>
        </w:rPr>
        <w:t>5</w:t>
      </w:r>
      <w:r>
        <w:rPr>
          <w:rFonts w:ascii="宋体" w:hAnsi="宋体" w:cs="宋体" w:hint="eastAsia"/>
          <w:kern w:val="0"/>
          <w:sz w:val="28"/>
          <w:szCs w:val="28"/>
        </w:rPr>
        <w:t>：财政拨款支出决算变动情况</w:t>
      </w:r>
    </w:p>
    <w:p w:rsidR="00544EC4" w:rsidRDefault="00544EC4" w:rsidP="001B42D2">
      <w:pPr>
        <w:autoSpaceDE w:val="0"/>
        <w:autoSpaceDN w:val="0"/>
        <w:adjustRightInd w:val="0"/>
        <w:ind w:firstLineChars="200" w:firstLine="31680"/>
        <w:jc w:val="center"/>
        <w:rPr>
          <w:rFonts w:ascii="宋体" w:cs="Times New Roman"/>
          <w:kern w:val="0"/>
          <w:sz w:val="28"/>
          <w:szCs w:val="28"/>
        </w:rPr>
      </w:pPr>
      <w:r>
        <w:rPr>
          <w:rFonts w:ascii="宋体" w:hAnsi="宋体" w:cs="宋体" w:hint="eastAsia"/>
          <w:kern w:val="0"/>
          <w:sz w:val="28"/>
          <w:szCs w:val="28"/>
        </w:rPr>
        <w:t>（单位：万元）</w:t>
      </w:r>
    </w:p>
    <w:p w:rsidR="00544EC4" w:rsidRDefault="00544EC4" w:rsidP="001B42D2">
      <w:pPr>
        <w:autoSpaceDE w:val="0"/>
        <w:autoSpaceDN w:val="0"/>
        <w:adjustRightInd w:val="0"/>
        <w:ind w:firstLineChars="200" w:firstLine="31680"/>
        <w:rPr>
          <w:rFonts w:ascii="宋体" w:cs="Times New Roman"/>
          <w:kern w:val="0"/>
          <w:sz w:val="28"/>
          <w:szCs w:val="28"/>
        </w:rPr>
      </w:pPr>
      <w:r w:rsidRPr="007B229C">
        <w:rPr>
          <w:rFonts w:ascii="宋体" w:cs="Times New Roman"/>
          <w:noProof/>
          <w:kern w:val="0"/>
          <w:sz w:val="28"/>
          <w:szCs w:val="28"/>
        </w:rPr>
        <w:object w:dxaOrig="8045" w:dyaOrig="4522">
          <v:shape id="图表 9" o:spid="_x0000_i1029" type="#_x0000_t75" style="width:415.5pt;height:242.25pt;visibility:visible" o:ole="">
            <v:imagedata r:id="rId14" o:title="" croptop="-2072f" cropbottom="-2638f" cropleft="-855f" cropright="-1312f"/>
            <o:lock v:ext="edit" aspectratio="f"/>
          </v:shape>
          <o:OLEObject Type="Embed" ProgID="Excel.Chart.8" ShapeID="图表 9" DrawAspect="Content" ObjectID="_1538578543" r:id="rId15"/>
        </w:object>
      </w:r>
    </w:p>
    <w:p w:rsidR="00544EC4" w:rsidRDefault="00544EC4" w:rsidP="001B42D2">
      <w:pPr>
        <w:autoSpaceDE w:val="0"/>
        <w:autoSpaceDN w:val="0"/>
        <w:adjustRightInd w:val="0"/>
        <w:ind w:firstLineChars="150" w:firstLine="31680"/>
        <w:rPr>
          <w:rFonts w:ascii="宋体" w:cs="Times New Roman"/>
          <w:b/>
          <w:bCs/>
          <w:kern w:val="0"/>
          <w:sz w:val="28"/>
          <w:szCs w:val="28"/>
        </w:rPr>
      </w:pPr>
      <w:r>
        <w:rPr>
          <w:rFonts w:ascii="宋体" w:hAnsi="宋体" w:cs="宋体" w:hint="eastAsia"/>
          <w:b/>
          <w:bCs/>
          <w:kern w:val="0"/>
          <w:sz w:val="28"/>
          <w:szCs w:val="28"/>
        </w:rPr>
        <w:t>（二）财政拨款支出决算结构情况</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年度财政拨款支出</w:t>
      </w:r>
      <w:r>
        <w:rPr>
          <w:rFonts w:ascii="宋体" w:hAnsi="宋体" w:cs="宋体"/>
          <w:kern w:val="0"/>
          <w:sz w:val="28"/>
          <w:szCs w:val="28"/>
        </w:rPr>
        <w:t>657.17</w:t>
      </w:r>
      <w:r>
        <w:rPr>
          <w:rFonts w:ascii="宋体" w:hAnsi="宋体" w:cs="宋体" w:hint="eastAsia"/>
          <w:kern w:val="0"/>
          <w:sz w:val="28"/>
          <w:szCs w:val="28"/>
        </w:rPr>
        <w:t>万元，主要用于以下方面：社会保障和就业支出</w:t>
      </w:r>
      <w:r>
        <w:rPr>
          <w:rFonts w:ascii="宋体" w:hAnsi="宋体" w:cs="宋体"/>
          <w:kern w:val="0"/>
          <w:sz w:val="28"/>
          <w:szCs w:val="28"/>
        </w:rPr>
        <w:t>254.66</w:t>
      </w:r>
      <w:r>
        <w:rPr>
          <w:rFonts w:ascii="宋体" w:hAnsi="宋体" w:cs="宋体" w:hint="eastAsia"/>
          <w:kern w:val="0"/>
          <w:sz w:val="28"/>
          <w:szCs w:val="28"/>
        </w:rPr>
        <w:t>万元，占</w:t>
      </w:r>
      <w:r>
        <w:rPr>
          <w:rFonts w:ascii="宋体" w:hAnsi="宋体" w:cs="宋体"/>
          <w:kern w:val="0"/>
          <w:sz w:val="28"/>
          <w:szCs w:val="28"/>
        </w:rPr>
        <w:t>38.75%</w:t>
      </w:r>
      <w:r>
        <w:rPr>
          <w:rFonts w:ascii="宋体" w:hAnsi="宋体" w:cs="宋体" w:hint="eastAsia"/>
          <w:kern w:val="0"/>
          <w:sz w:val="28"/>
          <w:szCs w:val="28"/>
        </w:rPr>
        <w:t>；医疗卫生与计划生育支出</w:t>
      </w:r>
      <w:r>
        <w:rPr>
          <w:rFonts w:ascii="宋体" w:hAnsi="宋体" w:cs="宋体"/>
          <w:kern w:val="0"/>
          <w:sz w:val="28"/>
          <w:szCs w:val="28"/>
        </w:rPr>
        <w:t>13.38</w:t>
      </w:r>
      <w:r>
        <w:rPr>
          <w:rFonts w:ascii="宋体" w:hAnsi="宋体" w:cs="宋体" w:hint="eastAsia"/>
          <w:kern w:val="0"/>
          <w:sz w:val="28"/>
          <w:szCs w:val="28"/>
        </w:rPr>
        <w:t>万元，占</w:t>
      </w:r>
      <w:r>
        <w:rPr>
          <w:rFonts w:ascii="宋体" w:hAnsi="宋体" w:cs="宋体"/>
          <w:kern w:val="0"/>
          <w:sz w:val="28"/>
          <w:szCs w:val="28"/>
        </w:rPr>
        <w:t>2.04%</w:t>
      </w:r>
      <w:r>
        <w:rPr>
          <w:rFonts w:ascii="宋体" w:hAnsi="宋体" w:cs="宋体" w:hint="eastAsia"/>
          <w:kern w:val="0"/>
          <w:sz w:val="28"/>
          <w:szCs w:val="28"/>
        </w:rPr>
        <w:t>；住房保障支出</w:t>
      </w:r>
      <w:r>
        <w:rPr>
          <w:rFonts w:ascii="宋体" w:hAnsi="宋体" w:cs="宋体"/>
          <w:kern w:val="0"/>
          <w:sz w:val="28"/>
          <w:szCs w:val="28"/>
        </w:rPr>
        <w:t>17.93</w:t>
      </w:r>
      <w:r>
        <w:rPr>
          <w:rFonts w:ascii="宋体" w:hAnsi="宋体" w:cs="宋体" w:hint="eastAsia"/>
          <w:kern w:val="0"/>
          <w:sz w:val="28"/>
          <w:szCs w:val="28"/>
        </w:rPr>
        <w:t>万元，占</w:t>
      </w:r>
      <w:r>
        <w:rPr>
          <w:rFonts w:ascii="宋体" w:hAnsi="宋体" w:cs="宋体"/>
          <w:kern w:val="0"/>
          <w:sz w:val="28"/>
          <w:szCs w:val="28"/>
        </w:rPr>
        <w:t>2.73%</w:t>
      </w:r>
      <w:r>
        <w:rPr>
          <w:rFonts w:ascii="宋体" w:hAnsi="宋体" w:cs="宋体" w:hint="eastAsia"/>
          <w:kern w:val="0"/>
          <w:sz w:val="28"/>
          <w:szCs w:val="28"/>
        </w:rPr>
        <w:t>；粮油物质储备支出</w:t>
      </w:r>
      <w:r>
        <w:rPr>
          <w:rFonts w:ascii="宋体" w:hAnsi="宋体" w:cs="宋体"/>
          <w:kern w:val="0"/>
          <w:sz w:val="28"/>
          <w:szCs w:val="28"/>
        </w:rPr>
        <w:t>371.20</w:t>
      </w:r>
      <w:r>
        <w:rPr>
          <w:rFonts w:ascii="宋体" w:hAnsi="宋体" w:cs="宋体" w:hint="eastAsia"/>
          <w:kern w:val="0"/>
          <w:sz w:val="28"/>
          <w:szCs w:val="28"/>
        </w:rPr>
        <w:t>万元，占</w:t>
      </w:r>
      <w:r>
        <w:rPr>
          <w:rFonts w:ascii="宋体" w:hAnsi="宋体" w:cs="宋体"/>
          <w:kern w:val="0"/>
          <w:sz w:val="28"/>
          <w:szCs w:val="28"/>
        </w:rPr>
        <w:t>56.48%</w:t>
      </w:r>
      <w:r>
        <w:rPr>
          <w:rFonts w:ascii="宋体" w:hAnsi="宋体" w:cs="宋体" w:hint="eastAsia"/>
          <w:kern w:val="0"/>
          <w:sz w:val="28"/>
          <w:szCs w:val="28"/>
        </w:rPr>
        <w:t>。</w:t>
      </w:r>
    </w:p>
    <w:p w:rsidR="00544EC4" w:rsidRDefault="00544EC4" w:rsidP="001B42D2">
      <w:pPr>
        <w:autoSpaceDE w:val="0"/>
        <w:autoSpaceDN w:val="0"/>
        <w:adjustRightInd w:val="0"/>
        <w:ind w:firstLineChars="200" w:firstLine="31680"/>
        <w:rPr>
          <w:rFonts w:ascii="宋体" w:cs="Times New Roman"/>
          <w:kern w:val="0"/>
          <w:sz w:val="28"/>
          <w:szCs w:val="28"/>
        </w:rPr>
      </w:pPr>
      <w:r w:rsidRPr="007B229C">
        <w:rPr>
          <w:rFonts w:ascii="宋体" w:cs="Times New Roman"/>
          <w:noProof/>
          <w:kern w:val="0"/>
          <w:sz w:val="28"/>
          <w:szCs w:val="28"/>
        </w:rPr>
        <w:object w:dxaOrig="6836" w:dyaOrig="4541">
          <v:shape id="图表 10" o:spid="_x0000_i1030" type="#_x0000_t75" style="width:415.5pt;height:237.75pt;visibility:visible" o:ole="">
            <v:imagedata r:id="rId16" o:title="" croptop="-3175f" cropbottom="-1241f" cropleft="-12415f" cropright="-1726f"/>
            <o:lock v:ext="edit" aspectratio="f"/>
          </v:shape>
          <o:OLEObject Type="Embed" ProgID="Excel.Chart.8" ShapeID="图表 10" DrawAspect="Content" ObjectID="_1538578544" r:id="rId17"/>
        </w:object>
      </w:r>
    </w:p>
    <w:p w:rsidR="00544EC4" w:rsidRDefault="00544EC4" w:rsidP="001B42D2">
      <w:pPr>
        <w:autoSpaceDE w:val="0"/>
        <w:autoSpaceDN w:val="0"/>
        <w:adjustRightInd w:val="0"/>
        <w:ind w:firstLineChars="150" w:firstLine="31680"/>
        <w:rPr>
          <w:rFonts w:ascii="宋体" w:cs="Times New Roman"/>
          <w:b/>
          <w:bCs/>
          <w:kern w:val="0"/>
          <w:sz w:val="28"/>
          <w:szCs w:val="28"/>
        </w:rPr>
      </w:pPr>
      <w:r>
        <w:rPr>
          <w:rFonts w:ascii="宋体" w:hAnsi="宋体" w:cs="宋体" w:hint="eastAsia"/>
          <w:b/>
          <w:bCs/>
          <w:kern w:val="0"/>
          <w:sz w:val="28"/>
          <w:szCs w:val="28"/>
        </w:rPr>
        <w:t>（三）财政拨款支出决算具体情况</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年度财政拨款支出年初预算为</w:t>
      </w:r>
      <w:r>
        <w:rPr>
          <w:rFonts w:ascii="宋体" w:hAnsi="宋体" w:cs="宋体"/>
          <w:kern w:val="0"/>
          <w:sz w:val="28"/>
          <w:szCs w:val="28"/>
        </w:rPr>
        <w:t>528.82</w:t>
      </w:r>
      <w:r>
        <w:rPr>
          <w:rFonts w:ascii="宋体" w:hAnsi="宋体" w:cs="宋体" w:hint="eastAsia"/>
          <w:kern w:val="0"/>
          <w:sz w:val="28"/>
          <w:szCs w:val="28"/>
        </w:rPr>
        <w:t>万元，支出决算为</w:t>
      </w:r>
      <w:r>
        <w:rPr>
          <w:rFonts w:ascii="宋体" w:hAnsi="宋体" w:cs="宋体"/>
          <w:kern w:val="0"/>
          <w:sz w:val="28"/>
          <w:szCs w:val="28"/>
        </w:rPr>
        <w:t>617.27</w:t>
      </w:r>
      <w:r>
        <w:rPr>
          <w:rFonts w:ascii="宋体" w:hAnsi="宋体" w:cs="宋体" w:hint="eastAsia"/>
          <w:kern w:val="0"/>
          <w:sz w:val="28"/>
          <w:szCs w:val="28"/>
        </w:rPr>
        <w:t>万元，完成年初预算的</w:t>
      </w:r>
      <w:r>
        <w:rPr>
          <w:rFonts w:ascii="宋体" w:hAnsi="宋体" w:cs="宋体"/>
          <w:kern w:val="0"/>
          <w:sz w:val="28"/>
          <w:szCs w:val="28"/>
        </w:rPr>
        <w:t>116.73%</w:t>
      </w:r>
      <w:r>
        <w:rPr>
          <w:rFonts w:ascii="宋体" w:hAnsi="宋体" w:cs="宋体" w:hint="eastAsia"/>
          <w:kern w:val="0"/>
          <w:sz w:val="28"/>
          <w:szCs w:val="28"/>
        </w:rPr>
        <w:t>。其中：</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kern w:val="0"/>
          <w:sz w:val="28"/>
          <w:szCs w:val="28"/>
        </w:rPr>
        <w:t>1.</w:t>
      </w:r>
      <w:r>
        <w:rPr>
          <w:rFonts w:ascii="宋体" w:hAnsi="宋体" w:cs="宋体" w:hint="eastAsia"/>
          <w:kern w:val="0"/>
          <w:sz w:val="28"/>
          <w:szCs w:val="28"/>
        </w:rPr>
        <w:t>社会保障和就业支出：年初预算为</w:t>
      </w:r>
      <w:r>
        <w:rPr>
          <w:rFonts w:ascii="宋体" w:hAnsi="宋体" w:cs="宋体"/>
          <w:kern w:val="0"/>
          <w:sz w:val="28"/>
          <w:szCs w:val="28"/>
        </w:rPr>
        <w:t>213.05</w:t>
      </w:r>
      <w:r>
        <w:rPr>
          <w:rFonts w:ascii="宋体" w:hAnsi="宋体" w:cs="宋体" w:hint="eastAsia"/>
          <w:kern w:val="0"/>
          <w:sz w:val="28"/>
          <w:szCs w:val="28"/>
        </w:rPr>
        <w:t>万元，支出决算为</w:t>
      </w:r>
      <w:r>
        <w:rPr>
          <w:rFonts w:ascii="宋体" w:hAnsi="宋体" w:cs="宋体"/>
          <w:kern w:val="0"/>
          <w:sz w:val="28"/>
          <w:szCs w:val="28"/>
        </w:rPr>
        <w:t>254.66</w:t>
      </w:r>
      <w:r>
        <w:rPr>
          <w:rFonts w:ascii="宋体" w:hAnsi="宋体" w:cs="宋体" w:hint="eastAsia"/>
          <w:kern w:val="0"/>
          <w:sz w:val="28"/>
          <w:szCs w:val="28"/>
        </w:rPr>
        <w:t>万元，完成年初预算的</w:t>
      </w:r>
      <w:r>
        <w:rPr>
          <w:rFonts w:ascii="宋体" w:hAnsi="宋体" w:cs="宋体"/>
          <w:kern w:val="0"/>
          <w:sz w:val="28"/>
          <w:szCs w:val="28"/>
        </w:rPr>
        <w:t>119.53%</w:t>
      </w:r>
      <w:r>
        <w:rPr>
          <w:rFonts w:ascii="宋体" w:hAnsi="宋体" w:cs="宋体" w:hint="eastAsia"/>
          <w:kern w:val="0"/>
          <w:sz w:val="28"/>
          <w:szCs w:val="28"/>
        </w:rPr>
        <w:t>。</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kern w:val="0"/>
          <w:sz w:val="28"/>
          <w:szCs w:val="28"/>
        </w:rPr>
        <w:t>2.</w:t>
      </w:r>
      <w:r>
        <w:rPr>
          <w:rFonts w:ascii="宋体" w:hAnsi="宋体" w:cs="宋体" w:hint="eastAsia"/>
          <w:kern w:val="0"/>
          <w:sz w:val="28"/>
          <w:szCs w:val="28"/>
        </w:rPr>
        <w:t>医疗卫生和计划生育支出：年初预算为</w:t>
      </w:r>
      <w:r>
        <w:rPr>
          <w:rFonts w:ascii="宋体" w:hAnsi="宋体" w:cs="宋体"/>
          <w:kern w:val="0"/>
          <w:sz w:val="28"/>
          <w:szCs w:val="28"/>
        </w:rPr>
        <w:t>12.29</w:t>
      </w:r>
      <w:r>
        <w:rPr>
          <w:rFonts w:ascii="宋体" w:hAnsi="宋体" w:cs="宋体" w:hint="eastAsia"/>
          <w:kern w:val="0"/>
          <w:sz w:val="28"/>
          <w:szCs w:val="28"/>
        </w:rPr>
        <w:t>万元，支出决算为</w:t>
      </w:r>
      <w:r>
        <w:rPr>
          <w:rFonts w:ascii="宋体" w:hAnsi="宋体" w:cs="宋体"/>
          <w:kern w:val="0"/>
          <w:sz w:val="28"/>
          <w:szCs w:val="28"/>
        </w:rPr>
        <w:t>13.38</w:t>
      </w:r>
      <w:r>
        <w:rPr>
          <w:rFonts w:ascii="宋体" w:hAnsi="宋体" w:cs="宋体" w:hint="eastAsia"/>
          <w:kern w:val="0"/>
          <w:sz w:val="28"/>
          <w:szCs w:val="28"/>
        </w:rPr>
        <w:t>万元，完成年初预算的</w:t>
      </w:r>
      <w:r>
        <w:rPr>
          <w:rFonts w:ascii="宋体" w:hAnsi="宋体" w:cs="宋体"/>
          <w:kern w:val="0"/>
          <w:sz w:val="28"/>
          <w:szCs w:val="28"/>
        </w:rPr>
        <w:t>108.87%</w:t>
      </w:r>
      <w:r>
        <w:rPr>
          <w:rFonts w:ascii="宋体" w:hAnsi="宋体" w:cs="宋体" w:hint="eastAsia"/>
          <w:kern w:val="0"/>
          <w:sz w:val="28"/>
          <w:szCs w:val="28"/>
        </w:rPr>
        <w:t>。</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kern w:val="0"/>
          <w:sz w:val="28"/>
          <w:szCs w:val="28"/>
        </w:rPr>
        <w:t>3.</w:t>
      </w:r>
      <w:r>
        <w:rPr>
          <w:rFonts w:ascii="宋体" w:hAnsi="宋体" w:cs="宋体" w:hint="eastAsia"/>
          <w:kern w:val="0"/>
          <w:sz w:val="28"/>
          <w:szCs w:val="28"/>
        </w:rPr>
        <w:t>住房保障支出：年初预算为</w:t>
      </w:r>
      <w:r>
        <w:rPr>
          <w:rFonts w:ascii="宋体" w:hAnsi="宋体" w:cs="宋体"/>
          <w:kern w:val="0"/>
          <w:sz w:val="28"/>
          <w:szCs w:val="28"/>
        </w:rPr>
        <w:t>17.64</w:t>
      </w:r>
      <w:r>
        <w:rPr>
          <w:rFonts w:ascii="宋体" w:hAnsi="宋体" w:cs="宋体" w:hint="eastAsia"/>
          <w:kern w:val="0"/>
          <w:sz w:val="28"/>
          <w:szCs w:val="28"/>
        </w:rPr>
        <w:t>万元，支出决算为</w:t>
      </w:r>
      <w:r>
        <w:rPr>
          <w:rFonts w:ascii="宋体" w:hAnsi="宋体" w:cs="宋体"/>
          <w:kern w:val="0"/>
          <w:sz w:val="28"/>
          <w:szCs w:val="28"/>
        </w:rPr>
        <w:t>17.93</w:t>
      </w:r>
      <w:r>
        <w:rPr>
          <w:rFonts w:ascii="宋体" w:hAnsi="宋体" w:cs="宋体" w:hint="eastAsia"/>
          <w:kern w:val="0"/>
          <w:sz w:val="28"/>
          <w:szCs w:val="28"/>
        </w:rPr>
        <w:t>万元，完成年初预算的</w:t>
      </w:r>
      <w:r>
        <w:rPr>
          <w:rFonts w:ascii="宋体" w:hAnsi="宋体" w:cs="宋体"/>
          <w:kern w:val="0"/>
          <w:sz w:val="28"/>
          <w:szCs w:val="28"/>
        </w:rPr>
        <w:t>101.64%</w:t>
      </w:r>
      <w:r>
        <w:rPr>
          <w:rFonts w:ascii="宋体" w:hAnsi="宋体" w:cs="宋体" w:hint="eastAsia"/>
          <w:kern w:val="0"/>
          <w:sz w:val="28"/>
          <w:szCs w:val="28"/>
        </w:rPr>
        <w:t>。</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kern w:val="0"/>
          <w:sz w:val="28"/>
          <w:szCs w:val="28"/>
        </w:rPr>
        <w:t>4.</w:t>
      </w:r>
      <w:r>
        <w:rPr>
          <w:rFonts w:ascii="宋体" w:hAnsi="宋体" w:cs="宋体" w:hint="eastAsia"/>
          <w:kern w:val="0"/>
          <w:sz w:val="28"/>
          <w:szCs w:val="28"/>
        </w:rPr>
        <w:t>粮油物质支出：年初预算为</w:t>
      </w:r>
      <w:r>
        <w:rPr>
          <w:rFonts w:ascii="宋体" w:hAnsi="宋体" w:cs="宋体"/>
          <w:kern w:val="0"/>
          <w:sz w:val="28"/>
          <w:szCs w:val="28"/>
        </w:rPr>
        <w:t>285.83</w:t>
      </w:r>
      <w:r>
        <w:rPr>
          <w:rFonts w:ascii="宋体" w:hAnsi="宋体" w:cs="宋体" w:hint="eastAsia"/>
          <w:kern w:val="0"/>
          <w:sz w:val="28"/>
          <w:szCs w:val="28"/>
        </w:rPr>
        <w:t>万元，支出决算为</w:t>
      </w:r>
      <w:r>
        <w:rPr>
          <w:rFonts w:ascii="宋体" w:hAnsi="宋体" w:cs="宋体"/>
          <w:kern w:val="0"/>
          <w:sz w:val="28"/>
          <w:szCs w:val="28"/>
        </w:rPr>
        <w:t>371.20</w:t>
      </w:r>
      <w:r>
        <w:rPr>
          <w:rFonts w:ascii="宋体" w:hAnsi="宋体" w:cs="宋体" w:hint="eastAsia"/>
          <w:kern w:val="0"/>
          <w:sz w:val="28"/>
          <w:szCs w:val="28"/>
        </w:rPr>
        <w:t>万元，完成年初预算的</w:t>
      </w:r>
      <w:r>
        <w:rPr>
          <w:rFonts w:ascii="宋体" w:hAnsi="宋体" w:cs="宋体"/>
          <w:kern w:val="0"/>
          <w:sz w:val="28"/>
          <w:szCs w:val="28"/>
        </w:rPr>
        <w:t>129.87%</w:t>
      </w:r>
      <w:r>
        <w:rPr>
          <w:rFonts w:ascii="宋体" w:hAnsi="宋体" w:cs="宋体" w:hint="eastAsia"/>
          <w:kern w:val="0"/>
          <w:sz w:val="28"/>
          <w:szCs w:val="28"/>
        </w:rPr>
        <w:t>。</w:t>
      </w:r>
    </w:p>
    <w:p w:rsidR="00544EC4" w:rsidRDefault="00544EC4" w:rsidP="001B42D2">
      <w:pPr>
        <w:autoSpaceDE w:val="0"/>
        <w:autoSpaceDN w:val="0"/>
        <w:adjustRightInd w:val="0"/>
        <w:ind w:firstLineChars="200" w:firstLine="31680"/>
        <w:rPr>
          <w:rFonts w:ascii="宋体" w:cs="Times New Roman"/>
          <w:b/>
          <w:bCs/>
          <w:kern w:val="0"/>
          <w:sz w:val="28"/>
          <w:szCs w:val="28"/>
        </w:rPr>
      </w:pPr>
      <w:r>
        <w:rPr>
          <w:rFonts w:ascii="宋体" w:hAnsi="宋体" w:cs="宋体" w:hint="eastAsia"/>
          <w:b/>
          <w:bCs/>
          <w:kern w:val="0"/>
          <w:sz w:val="28"/>
          <w:szCs w:val="28"/>
        </w:rPr>
        <w:t>六、关于</w:t>
      </w:r>
      <w:r>
        <w:rPr>
          <w:rFonts w:ascii="宋体" w:hAnsi="宋体" w:cs="宋体"/>
          <w:b/>
          <w:bCs/>
          <w:kern w:val="0"/>
          <w:sz w:val="28"/>
          <w:szCs w:val="28"/>
        </w:rPr>
        <w:t>2015</w:t>
      </w:r>
      <w:r>
        <w:rPr>
          <w:rFonts w:ascii="宋体" w:hAnsi="宋体" w:cs="宋体" w:hint="eastAsia"/>
          <w:b/>
          <w:bCs/>
          <w:kern w:val="0"/>
          <w:sz w:val="28"/>
          <w:szCs w:val="28"/>
        </w:rPr>
        <w:t>年度一般公共预算财政拨款基本支出决算情况说明</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年度财政拨款基本支出</w:t>
      </w:r>
      <w:r>
        <w:rPr>
          <w:rFonts w:ascii="宋体" w:hAnsi="宋体" w:cs="宋体"/>
          <w:kern w:val="0"/>
          <w:sz w:val="28"/>
          <w:szCs w:val="28"/>
        </w:rPr>
        <w:t>617.17</w:t>
      </w:r>
      <w:r>
        <w:rPr>
          <w:rFonts w:ascii="宋体" w:hAnsi="宋体" w:cs="宋体" w:hint="eastAsia"/>
          <w:kern w:val="0"/>
          <w:sz w:val="28"/>
          <w:szCs w:val="28"/>
        </w:rPr>
        <w:t>万元，其中：人员经费</w:t>
      </w:r>
      <w:r>
        <w:rPr>
          <w:rFonts w:ascii="宋体" w:hAnsi="宋体" w:cs="宋体"/>
          <w:kern w:val="0"/>
          <w:sz w:val="28"/>
          <w:szCs w:val="28"/>
        </w:rPr>
        <w:t>582.20</w:t>
      </w:r>
      <w:r>
        <w:rPr>
          <w:rFonts w:ascii="宋体" w:hAnsi="宋体" w:cs="宋体" w:hint="eastAsia"/>
          <w:kern w:val="0"/>
          <w:sz w:val="28"/>
          <w:szCs w:val="28"/>
        </w:rPr>
        <w:t>万元，主要包括：基本工资、津贴补贴、社会保障缴费、其他工资福利支出、离休费、退休费、抚恤金、生活补助、医疗费、奖励金、住房公积金。公用经费</w:t>
      </w:r>
      <w:r>
        <w:rPr>
          <w:rFonts w:ascii="宋体" w:hAnsi="宋体" w:cs="宋体"/>
          <w:kern w:val="0"/>
          <w:sz w:val="28"/>
          <w:szCs w:val="28"/>
        </w:rPr>
        <w:t>34.98</w:t>
      </w:r>
      <w:r>
        <w:rPr>
          <w:rFonts w:ascii="宋体" w:hAnsi="宋体" w:cs="宋体" w:hint="eastAsia"/>
          <w:kern w:val="0"/>
          <w:sz w:val="28"/>
          <w:szCs w:val="28"/>
        </w:rPr>
        <w:t>万元，主要包括：办公费、手续费、水费、电费、邮电费、差旅费、维修（护）费、培训费、公务接待费、工会经费、福利费、其他交通费用。</w:t>
      </w:r>
    </w:p>
    <w:p w:rsidR="00544EC4" w:rsidRDefault="00544EC4" w:rsidP="001B42D2">
      <w:pPr>
        <w:autoSpaceDE w:val="0"/>
        <w:autoSpaceDN w:val="0"/>
        <w:adjustRightInd w:val="0"/>
        <w:ind w:firstLineChars="200" w:firstLine="31680"/>
        <w:rPr>
          <w:rFonts w:ascii="宋体" w:cs="Times New Roman"/>
          <w:b/>
          <w:bCs/>
          <w:kern w:val="0"/>
          <w:sz w:val="28"/>
          <w:szCs w:val="28"/>
        </w:rPr>
      </w:pPr>
      <w:r>
        <w:rPr>
          <w:rFonts w:ascii="宋体" w:hAnsi="宋体" w:cs="宋体" w:hint="eastAsia"/>
          <w:b/>
          <w:bCs/>
          <w:kern w:val="0"/>
          <w:sz w:val="28"/>
          <w:szCs w:val="28"/>
        </w:rPr>
        <w:t>七、关于</w:t>
      </w:r>
      <w:r>
        <w:rPr>
          <w:rFonts w:ascii="宋体" w:hAnsi="宋体" w:cs="宋体"/>
          <w:b/>
          <w:bCs/>
          <w:kern w:val="0"/>
          <w:sz w:val="28"/>
          <w:szCs w:val="28"/>
        </w:rPr>
        <w:t>2015</w:t>
      </w:r>
      <w:r>
        <w:rPr>
          <w:rFonts w:ascii="宋体" w:hAnsi="宋体" w:cs="宋体" w:hint="eastAsia"/>
          <w:b/>
          <w:bCs/>
          <w:kern w:val="0"/>
          <w:sz w:val="28"/>
          <w:szCs w:val="28"/>
        </w:rPr>
        <w:t>年度一般公共预算财政拨款“三公”经费支出决算情况说明</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年度“三公”经费财政拨款支出预算为</w:t>
      </w:r>
      <w:r>
        <w:rPr>
          <w:rFonts w:ascii="宋体" w:hAnsi="宋体" w:cs="宋体"/>
          <w:kern w:val="0"/>
          <w:sz w:val="28"/>
          <w:szCs w:val="28"/>
        </w:rPr>
        <w:t>9.50</w:t>
      </w:r>
      <w:r>
        <w:rPr>
          <w:rFonts w:ascii="宋体" w:hAnsi="宋体" w:cs="宋体" w:hint="eastAsia"/>
          <w:kern w:val="0"/>
          <w:sz w:val="28"/>
          <w:szCs w:val="28"/>
        </w:rPr>
        <w:t>万元，支出决算为</w:t>
      </w:r>
      <w:r>
        <w:rPr>
          <w:rFonts w:ascii="宋体" w:hAnsi="宋体" w:cs="宋体"/>
          <w:kern w:val="0"/>
          <w:sz w:val="28"/>
          <w:szCs w:val="28"/>
        </w:rPr>
        <w:t>2.47</w:t>
      </w:r>
      <w:r>
        <w:rPr>
          <w:rFonts w:ascii="宋体" w:hAnsi="宋体" w:cs="宋体" w:hint="eastAsia"/>
          <w:kern w:val="0"/>
          <w:sz w:val="28"/>
          <w:szCs w:val="28"/>
        </w:rPr>
        <w:t>万元，完成预算的</w:t>
      </w:r>
      <w:r>
        <w:rPr>
          <w:rFonts w:ascii="宋体" w:hAnsi="宋体" w:cs="宋体"/>
          <w:kern w:val="0"/>
          <w:sz w:val="28"/>
          <w:szCs w:val="28"/>
        </w:rPr>
        <w:t>26%</w:t>
      </w:r>
      <w:r>
        <w:rPr>
          <w:rFonts w:ascii="宋体" w:hAnsi="宋体" w:cs="宋体" w:hint="eastAsia"/>
          <w:kern w:val="0"/>
          <w:sz w:val="28"/>
          <w:szCs w:val="28"/>
        </w:rPr>
        <w:t>，国内公务接待费支出占</w:t>
      </w:r>
      <w:r>
        <w:rPr>
          <w:rFonts w:ascii="宋体" w:hAnsi="宋体" w:cs="宋体"/>
          <w:kern w:val="0"/>
          <w:sz w:val="28"/>
          <w:szCs w:val="28"/>
        </w:rPr>
        <w:t>100%</w:t>
      </w:r>
      <w:r>
        <w:rPr>
          <w:rFonts w:ascii="宋体" w:hAnsi="宋体" w:cs="宋体" w:hint="eastAsia"/>
          <w:kern w:val="0"/>
          <w:sz w:val="28"/>
          <w:szCs w:val="28"/>
        </w:rPr>
        <w:t>，接待</w:t>
      </w:r>
      <w:r>
        <w:rPr>
          <w:rFonts w:ascii="宋体" w:hAnsi="宋体" w:cs="宋体"/>
          <w:kern w:val="0"/>
          <w:sz w:val="28"/>
          <w:szCs w:val="28"/>
        </w:rPr>
        <w:t>17</w:t>
      </w:r>
      <w:r>
        <w:rPr>
          <w:rFonts w:ascii="宋体" w:hAnsi="宋体" w:cs="宋体" w:hint="eastAsia"/>
          <w:kern w:val="0"/>
          <w:sz w:val="28"/>
          <w:szCs w:val="28"/>
        </w:rPr>
        <w:t>批，共</w:t>
      </w:r>
      <w:r>
        <w:rPr>
          <w:rFonts w:ascii="宋体" w:hAnsi="宋体" w:cs="宋体"/>
          <w:kern w:val="0"/>
          <w:sz w:val="28"/>
          <w:szCs w:val="28"/>
        </w:rPr>
        <w:t>225</w:t>
      </w:r>
      <w:r>
        <w:rPr>
          <w:rFonts w:ascii="宋体" w:hAnsi="宋体" w:cs="宋体" w:hint="eastAsia"/>
          <w:kern w:val="0"/>
          <w:sz w:val="28"/>
          <w:szCs w:val="28"/>
        </w:rPr>
        <w:t>人。</w:t>
      </w:r>
      <w:r>
        <w:rPr>
          <w:rFonts w:ascii="宋体" w:hAnsi="宋体" w:cs="宋体"/>
          <w:kern w:val="0"/>
          <w:sz w:val="28"/>
          <w:szCs w:val="28"/>
        </w:rPr>
        <w:t>2015</w:t>
      </w:r>
      <w:r>
        <w:rPr>
          <w:rFonts w:ascii="宋体" w:hAnsi="宋体" w:cs="宋体" w:hint="eastAsia"/>
          <w:kern w:val="0"/>
          <w:sz w:val="28"/>
          <w:szCs w:val="28"/>
        </w:rPr>
        <w:t>年度“三公”经费支出决算数小于预算数的主要原因：认真贯彻落实中央“八项规定”精神和厉行节约要求，进一步从严控制“三公”经费开支，全年实际支出比预算有所节约。</w:t>
      </w:r>
      <w:r>
        <w:rPr>
          <w:rFonts w:ascii="宋体" w:hAnsi="宋体" w:cs="宋体"/>
          <w:kern w:val="0"/>
          <w:sz w:val="28"/>
          <w:szCs w:val="28"/>
        </w:rPr>
        <w:t>2015</w:t>
      </w:r>
      <w:r>
        <w:rPr>
          <w:rFonts w:ascii="宋体" w:hAnsi="宋体" w:cs="宋体" w:hint="eastAsia"/>
          <w:kern w:val="0"/>
          <w:sz w:val="28"/>
          <w:szCs w:val="28"/>
        </w:rPr>
        <w:t>年度“三公”经费财政拨款支出决算数比</w:t>
      </w:r>
      <w:r>
        <w:rPr>
          <w:rFonts w:ascii="宋体" w:hAnsi="宋体" w:cs="宋体"/>
          <w:kern w:val="0"/>
          <w:sz w:val="28"/>
          <w:szCs w:val="28"/>
        </w:rPr>
        <w:t>2014</w:t>
      </w:r>
      <w:r>
        <w:rPr>
          <w:rFonts w:ascii="宋体" w:hAnsi="宋体" w:cs="宋体" w:hint="eastAsia"/>
          <w:kern w:val="0"/>
          <w:sz w:val="28"/>
          <w:szCs w:val="28"/>
        </w:rPr>
        <w:t>年增加</w:t>
      </w:r>
      <w:r>
        <w:rPr>
          <w:rFonts w:ascii="宋体" w:hAnsi="宋体" w:cs="宋体"/>
          <w:kern w:val="0"/>
          <w:sz w:val="28"/>
          <w:szCs w:val="28"/>
        </w:rPr>
        <w:t>1.02</w:t>
      </w:r>
      <w:r>
        <w:rPr>
          <w:rFonts w:ascii="宋体" w:hAnsi="宋体" w:cs="宋体" w:hint="eastAsia"/>
          <w:kern w:val="0"/>
          <w:sz w:val="28"/>
          <w:szCs w:val="28"/>
        </w:rPr>
        <w:t>万元，增长</w:t>
      </w:r>
      <w:r>
        <w:rPr>
          <w:rFonts w:ascii="宋体" w:hAnsi="宋体" w:cs="宋体"/>
          <w:kern w:val="0"/>
          <w:sz w:val="28"/>
          <w:szCs w:val="28"/>
        </w:rPr>
        <w:t>70.34%</w:t>
      </w:r>
      <w:r>
        <w:rPr>
          <w:rFonts w:ascii="宋体" w:hAnsi="宋体" w:cs="宋体" w:hint="eastAsia"/>
          <w:kern w:val="0"/>
          <w:sz w:val="28"/>
          <w:szCs w:val="28"/>
        </w:rPr>
        <w:t>，增长原因是国内公务接待费批次和人数有所增加。</w:t>
      </w:r>
    </w:p>
    <w:p w:rsidR="00544EC4" w:rsidRDefault="00544EC4" w:rsidP="001B42D2">
      <w:pPr>
        <w:autoSpaceDE w:val="0"/>
        <w:autoSpaceDN w:val="0"/>
        <w:adjustRightInd w:val="0"/>
        <w:ind w:firstLineChars="200" w:firstLine="31680"/>
        <w:rPr>
          <w:rFonts w:ascii="宋体" w:cs="Times New Roman"/>
          <w:b/>
          <w:bCs/>
          <w:kern w:val="0"/>
          <w:sz w:val="28"/>
          <w:szCs w:val="28"/>
        </w:rPr>
      </w:pPr>
      <w:r>
        <w:rPr>
          <w:rFonts w:ascii="宋体" w:hAnsi="宋体" w:cs="宋体" w:hint="eastAsia"/>
          <w:b/>
          <w:bCs/>
          <w:kern w:val="0"/>
          <w:sz w:val="28"/>
          <w:szCs w:val="28"/>
        </w:rPr>
        <w:t>八、关于</w:t>
      </w:r>
      <w:r>
        <w:rPr>
          <w:rFonts w:ascii="宋体" w:hAnsi="宋体" w:cs="宋体"/>
          <w:b/>
          <w:bCs/>
          <w:kern w:val="0"/>
          <w:sz w:val="28"/>
          <w:szCs w:val="28"/>
        </w:rPr>
        <w:t>2015</w:t>
      </w:r>
      <w:r>
        <w:rPr>
          <w:rFonts w:ascii="宋体" w:hAnsi="宋体" w:cs="宋体" w:hint="eastAsia"/>
          <w:b/>
          <w:bCs/>
          <w:kern w:val="0"/>
          <w:sz w:val="28"/>
          <w:szCs w:val="28"/>
        </w:rPr>
        <w:t>年政府性基金预算财政拨款支出情况说明</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年无政府性基金预算财政拨款收入和支出。</w:t>
      </w:r>
    </w:p>
    <w:p w:rsidR="00544EC4" w:rsidRDefault="00544EC4" w:rsidP="001B42D2">
      <w:pPr>
        <w:autoSpaceDE w:val="0"/>
        <w:autoSpaceDN w:val="0"/>
        <w:adjustRightInd w:val="0"/>
        <w:ind w:firstLineChars="200" w:firstLine="31680"/>
        <w:rPr>
          <w:rFonts w:ascii="宋体" w:cs="Times New Roman"/>
          <w:b/>
          <w:bCs/>
          <w:kern w:val="0"/>
          <w:sz w:val="28"/>
          <w:szCs w:val="28"/>
        </w:rPr>
      </w:pPr>
      <w:r>
        <w:rPr>
          <w:rFonts w:ascii="宋体" w:hAnsi="宋体" w:cs="宋体" w:hint="eastAsia"/>
          <w:b/>
          <w:bCs/>
          <w:kern w:val="0"/>
          <w:sz w:val="28"/>
          <w:szCs w:val="28"/>
        </w:rPr>
        <w:t>九、其他重要事项的情况说明</w:t>
      </w:r>
    </w:p>
    <w:p w:rsidR="00544EC4" w:rsidRDefault="00544EC4" w:rsidP="001B42D2">
      <w:pPr>
        <w:autoSpaceDE w:val="0"/>
        <w:autoSpaceDN w:val="0"/>
        <w:adjustRightInd w:val="0"/>
        <w:ind w:firstLineChars="150" w:firstLine="31680"/>
        <w:rPr>
          <w:rFonts w:ascii="宋体" w:cs="Times New Roman"/>
          <w:b/>
          <w:bCs/>
          <w:kern w:val="0"/>
          <w:sz w:val="28"/>
          <w:szCs w:val="28"/>
        </w:rPr>
      </w:pPr>
      <w:r>
        <w:rPr>
          <w:rFonts w:ascii="宋体" w:hAnsi="宋体" w:cs="宋体" w:hint="eastAsia"/>
          <w:b/>
          <w:bCs/>
          <w:kern w:val="0"/>
          <w:sz w:val="28"/>
          <w:szCs w:val="28"/>
        </w:rPr>
        <w:t>（一）机关运行经费支出情况</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年机关运行经费支出</w:t>
      </w:r>
      <w:r>
        <w:rPr>
          <w:rFonts w:ascii="宋体" w:hAnsi="宋体" w:cs="宋体"/>
          <w:kern w:val="0"/>
          <w:sz w:val="28"/>
          <w:szCs w:val="28"/>
        </w:rPr>
        <w:t>34.98</w:t>
      </w:r>
      <w:r>
        <w:rPr>
          <w:rFonts w:ascii="宋体" w:hAnsi="宋体" w:cs="宋体" w:hint="eastAsia"/>
          <w:kern w:val="0"/>
          <w:sz w:val="28"/>
          <w:szCs w:val="28"/>
        </w:rPr>
        <w:t>万元，比</w:t>
      </w:r>
      <w:r>
        <w:rPr>
          <w:rFonts w:ascii="宋体" w:hAnsi="宋体" w:cs="宋体"/>
          <w:kern w:val="0"/>
          <w:sz w:val="28"/>
          <w:szCs w:val="28"/>
        </w:rPr>
        <w:t>2014</w:t>
      </w:r>
      <w:r>
        <w:rPr>
          <w:rFonts w:ascii="宋体" w:hAnsi="宋体" w:cs="宋体" w:hint="eastAsia"/>
          <w:kern w:val="0"/>
          <w:sz w:val="28"/>
          <w:szCs w:val="28"/>
        </w:rPr>
        <w:t>年增加</w:t>
      </w:r>
      <w:r>
        <w:rPr>
          <w:rFonts w:ascii="宋体" w:hAnsi="宋体" w:cs="宋体"/>
          <w:kern w:val="0"/>
          <w:sz w:val="28"/>
          <w:szCs w:val="28"/>
        </w:rPr>
        <w:t>16.83</w:t>
      </w:r>
      <w:r>
        <w:rPr>
          <w:rFonts w:ascii="宋体" w:hAnsi="宋体" w:cs="宋体" w:hint="eastAsia"/>
          <w:kern w:val="0"/>
          <w:sz w:val="28"/>
          <w:szCs w:val="28"/>
        </w:rPr>
        <w:t>万元，增长</w:t>
      </w:r>
      <w:r>
        <w:rPr>
          <w:rFonts w:ascii="宋体" w:hAnsi="宋体" w:cs="宋体"/>
          <w:kern w:val="0"/>
          <w:sz w:val="28"/>
          <w:szCs w:val="28"/>
        </w:rPr>
        <w:t>92.73%</w:t>
      </w:r>
      <w:r>
        <w:rPr>
          <w:rFonts w:ascii="宋体" w:hAnsi="宋体" w:cs="宋体" w:hint="eastAsia"/>
          <w:kern w:val="0"/>
          <w:sz w:val="28"/>
          <w:szCs w:val="28"/>
        </w:rPr>
        <w:t>。主要原因是有关办公费用价格上涨等。</w:t>
      </w:r>
    </w:p>
    <w:p w:rsidR="00544EC4" w:rsidRDefault="00544EC4" w:rsidP="001B42D2">
      <w:pPr>
        <w:autoSpaceDE w:val="0"/>
        <w:autoSpaceDN w:val="0"/>
        <w:adjustRightInd w:val="0"/>
        <w:ind w:firstLineChars="150" w:firstLine="31680"/>
        <w:rPr>
          <w:rFonts w:ascii="宋体" w:cs="Times New Roman"/>
          <w:b/>
          <w:bCs/>
          <w:kern w:val="0"/>
          <w:sz w:val="28"/>
          <w:szCs w:val="28"/>
        </w:rPr>
      </w:pPr>
      <w:r>
        <w:rPr>
          <w:rFonts w:ascii="宋体" w:hAnsi="宋体" w:cs="宋体" w:hint="eastAsia"/>
          <w:b/>
          <w:bCs/>
          <w:kern w:val="0"/>
          <w:sz w:val="28"/>
          <w:szCs w:val="28"/>
        </w:rPr>
        <w:t>（二）政府采购支出情况</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年政府采购支出总额</w:t>
      </w:r>
      <w:r>
        <w:rPr>
          <w:rFonts w:ascii="宋体" w:hAnsi="宋体" w:cs="宋体"/>
          <w:kern w:val="0"/>
          <w:sz w:val="28"/>
          <w:szCs w:val="28"/>
        </w:rPr>
        <w:t>0.52</w:t>
      </w:r>
      <w:r>
        <w:rPr>
          <w:rFonts w:ascii="宋体" w:hAnsi="宋体" w:cs="宋体" w:hint="eastAsia"/>
          <w:kern w:val="0"/>
          <w:sz w:val="28"/>
          <w:szCs w:val="28"/>
        </w:rPr>
        <w:t>万元，其中：政府采购货物支出</w:t>
      </w:r>
      <w:r>
        <w:rPr>
          <w:rFonts w:ascii="宋体" w:hAnsi="宋体" w:cs="宋体"/>
          <w:kern w:val="0"/>
          <w:sz w:val="28"/>
          <w:szCs w:val="28"/>
        </w:rPr>
        <w:t>0.52</w:t>
      </w:r>
      <w:r>
        <w:rPr>
          <w:rFonts w:ascii="宋体" w:hAnsi="宋体" w:cs="宋体" w:hint="eastAsia"/>
          <w:kern w:val="0"/>
          <w:sz w:val="28"/>
          <w:szCs w:val="28"/>
        </w:rPr>
        <w:t>万元。</w:t>
      </w:r>
    </w:p>
    <w:p w:rsidR="00544EC4" w:rsidRDefault="00544EC4" w:rsidP="001B42D2">
      <w:pPr>
        <w:autoSpaceDE w:val="0"/>
        <w:autoSpaceDN w:val="0"/>
        <w:adjustRightInd w:val="0"/>
        <w:ind w:firstLineChars="150" w:firstLine="31680"/>
        <w:rPr>
          <w:rFonts w:ascii="宋体" w:cs="Times New Roman"/>
          <w:b/>
          <w:bCs/>
          <w:kern w:val="0"/>
          <w:sz w:val="28"/>
          <w:szCs w:val="28"/>
        </w:rPr>
      </w:pPr>
      <w:r>
        <w:rPr>
          <w:rFonts w:ascii="宋体" w:hAnsi="宋体" w:cs="宋体" w:hint="eastAsia"/>
          <w:b/>
          <w:bCs/>
          <w:kern w:val="0"/>
          <w:sz w:val="28"/>
          <w:szCs w:val="28"/>
        </w:rPr>
        <w:t>（三）国有资产占用情况</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hint="eastAsia"/>
          <w:kern w:val="0"/>
          <w:sz w:val="28"/>
          <w:szCs w:val="28"/>
        </w:rPr>
        <w:t>截至</w:t>
      </w:r>
      <w:r>
        <w:rPr>
          <w:rFonts w:ascii="宋体" w:hAnsi="宋体" w:cs="宋体"/>
          <w:kern w:val="0"/>
          <w:sz w:val="28"/>
          <w:szCs w:val="28"/>
        </w:rPr>
        <w:t>2015</w:t>
      </w:r>
      <w:r>
        <w:rPr>
          <w:rFonts w:ascii="宋体" w:hAnsi="宋体" w:cs="宋体" w:hint="eastAsia"/>
          <w:kern w:val="0"/>
          <w:sz w:val="28"/>
          <w:szCs w:val="28"/>
        </w:rPr>
        <w:t>年</w:t>
      </w:r>
      <w:r>
        <w:rPr>
          <w:rFonts w:ascii="宋体" w:hAnsi="宋体" w:cs="宋体"/>
          <w:kern w:val="0"/>
          <w:sz w:val="28"/>
          <w:szCs w:val="28"/>
        </w:rPr>
        <w:t>12</w:t>
      </w:r>
      <w:r>
        <w:rPr>
          <w:rFonts w:ascii="宋体" w:hAnsi="宋体" w:cs="宋体" w:hint="eastAsia"/>
          <w:kern w:val="0"/>
          <w:sz w:val="28"/>
          <w:szCs w:val="28"/>
        </w:rPr>
        <w:t>月</w:t>
      </w:r>
      <w:r>
        <w:rPr>
          <w:rFonts w:ascii="宋体" w:hAnsi="宋体" w:cs="宋体"/>
          <w:kern w:val="0"/>
          <w:sz w:val="28"/>
          <w:szCs w:val="28"/>
        </w:rPr>
        <w:t>31</w:t>
      </w:r>
      <w:r>
        <w:rPr>
          <w:rFonts w:ascii="宋体" w:hAnsi="宋体" w:cs="宋体" w:hint="eastAsia"/>
          <w:kern w:val="0"/>
          <w:sz w:val="28"/>
          <w:szCs w:val="28"/>
        </w:rPr>
        <w:t>日，共有车辆</w:t>
      </w:r>
      <w:r>
        <w:rPr>
          <w:rFonts w:ascii="宋体" w:cs="宋体"/>
          <w:kern w:val="0"/>
          <w:sz w:val="28"/>
          <w:szCs w:val="28"/>
        </w:rPr>
        <w:t>0</w:t>
      </w:r>
      <w:r>
        <w:rPr>
          <w:rFonts w:ascii="宋体" w:hAnsi="宋体" w:cs="宋体" w:hint="eastAsia"/>
          <w:kern w:val="0"/>
          <w:sz w:val="28"/>
          <w:szCs w:val="28"/>
        </w:rPr>
        <w:t>辆。</w:t>
      </w:r>
    </w:p>
    <w:p w:rsidR="00544EC4" w:rsidRDefault="00544EC4" w:rsidP="001B42D2">
      <w:pPr>
        <w:autoSpaceDE w:val="0"/>
        <w:autoSpaceDN w:val="0"/>
        <w:adjustRightInd w:val="0"/>
        <w:ind w:firstLineChars="150" w:firstLine="31680"/>
        <w:rPr>
          <w:rFonts w:ascii="宋体" w:cs="Times New Roman"/>
          <w:b/>
          <w:bCs/>
          <w:kern w:val="0"/>
          <w:sz w:val="28"/>
          <w:szCs w:val="28"/>
        </w:rPr>
      </w:pPr>
      <w:r>
        <w:rPr>
          <w:rFonts w:ascii="宋体" w:hAnsi="宋体" w:cs="宋体" w:hint="eastAsia"/>
          <w:b/>
          <w:bCs/>
          <w:kern w:val="0"/>
          <w:sz w:val="28"/>
          <w:szCs w:val="28"/>
        </w:rPr>
        <w:t>（四）预算绩效管理工作开展情况</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hint="eastAsia"/>
          <w:kern w:val="0"/>
          <w:sz w:val="28"/>
          <w:szCs w:val="28"/>
        </w:rPr>
        <w:t>我单位</w:t>
      </w:r>
      <w:r>
        <w:rPr>
          <w:rFonts w:ascii="宋体" w:hAnsi="宋体" w:cs="宋体"/>
          <w:kern w:val="0"/>
          <w:sz w:val="28"/>
          <w:szCs w:val="28"/>
        </w:rPr>
        <w:t>2015</w:t>
      </w:r>
      <w:r>
        <w:rPr>
          <w:rFonts w:ascii="宋体" w:hAnsi="宋体" w:cs="宋体" w:hint="eastAsia"/>
          <w:kern w:val="0"/>
          <w:sz w:val="28"/>
          <w:szCs w:val="28"/>
        </w:rPr>
        <w:t>年决算报表无进行预算绩效评价的民生项目和重点项目支出项目支出。</w:t>
      </w:r>
    </w:p>
    <w:p w:rsidR="00544EC4" w:rsidRDefault="00544EC4" w:rsidP="001B42D2">
      <w:pPr>
        <w:autoSpaceDE w:val="0"/>
        <w:autoSpaceDN w:val="0"/>
        <w:adjustRightInd w:val="0"/>
        <w:ind w:firstLineChars="200" w:firstLine="31680"/>
        <w:rPr>
          <w:rFonts w:ascii="宋体" w:cs="Times New Roman"/>
          <w:kern w:val="0"/>
          <w:sz w:val="28"/>
          <w:szCs w:val="28"/>
        </w:rPr>
      </w:pPr>
    </w:p>
    <w:p w:rsidR="00544EC4" w:rsidRDefault="00544EC4" w:rsidP="001B42D2">
      <w:pPr>
        <w:autoSpaceDE w:val="0"/>
        <w:autoSpaceDN w:val="0"/>
        <w:adjustRightInd w:val="0"/>
        <w:ind w:firstLineChars="200" w:firstLine="31680"/>
        <w:rPr>
          <w:rFonts w:ascii="宋体" w:cs="Times New Roman"/>
          <w:kern w:val="0"/>
          <w:sz w:val="28"/>
          <w:szCs w:val="28"/>
        </w:rPr>
      </w:pPr>
    </w:p>
    <w:p w:rsidR="00544EC4" w:rsidRDefault="00544EC4" w:rsidP="001B42D2">
      <w:pPr>
        <w:autoSpaceDE w:val="0"/>
        <w:autoSpaceDN w:val="0"/>
        <w:adjustRightInd w:val="0"/>
        <w:ind w:firstLineChars="200" w:firstLine="31680"/>
        <w:rPr>
          <w:rFonts w:ascii="宋体" w:cs="Times New Roman"/>
          <w:kern w:val="0"/>
          <w:sz w:val="28"/>
          <w:szCs w:val="28"/>
        </w:rPr>
      </w:pPr>
    </w:p>
    <w:p w:rsidR="00544EC4" w:rsidRDefault="00544EC4" w:rsidP="001B42D2">
      <w:pPr>
        <w:autoSpaceDE w:val="0"/>
        <w:autoSpaceDN w:val="0"/>
        <w:adjustRightInd w:val="0"/>
        <w:ind w:firstLineChars="200" w:firstLine="31680"/>
        <w:rPr>
          <w:rFonts w:ascii="宋体" w:cs="Times New Roman"/>
          <w:kern w:val="0"/>
          <w:sz w:val="28"/>
          <w:szCs w:val="28"/>
        </w:rPr>
      </w:pPr>
    </w:p>
    <w:p w:rsidR="00544EC4" w:rsidRDefault="00544EC4" w:rsidP="001B42D2">
      <w:pPr>
        <w:autoSpaceDE w:val="0"/>
        <w:autoSpaceDN w:val="0"/>
        <w:adjustRightInd w:val="0"/>
        <w:ind w:firstLineChars="200" w:firstLine="31680"/>
        <w:rPr>
          <w:rFonts w:ascii="宋体" w:cs="Times New Roman"/>
          <w:kern w:val="0"/>
          <w:sz w:val="28"/>
          <w:szCs w:val="28"/>
        </w:rPr>
      </w:pPr>
    </w:p>
    <w:p w:rsidR="00544EC4" w:rsidRDefault="00544EC4" w:rsidP="001B42D2">
      <w:pPr>
        <w:autoSpaceDE w:val="0"/>
        <w:autoSpaceDN w:val="0"/>
        <w:adjustRightInd w:val="0"/>
        <w:ind w:firstLineChars="200" w:firstLine="31680"/>
        <w:rPr>
          <w:rFonts w:ascii="宋体" w:cs="Times New Roman"/>
          <w:kern w:val="0"/>
          <w:sz w:val="28"/>
          <w:szCs w:val="28"/>
        </w:rPr>
      </w:pPr>
    </w:p>
    <w:p w:rsidR="00544EC4" w:rsidRDefault="00544EC4">
      <w:pPr>
        <w:autoSpaceDE w:val="0"/>
        <w:autoSpaceDN w:val="0"/>
        <w:adjustRightInd w:val="0"/>
        <w:rPr>
          <w:rFonts w:ascii="宋体" w:cs="Times New Roman"/>
          <w:kern w:val="0"/>
          <w:sz w:val="28"/>
          <w:szCs w:val="28"/>
        </w:rPr>
      </w:pPr>
    </w:p>
    <w:p w:rsidR="00544EC4" w:rsidRDefault="00544EC4" w:rsidP="001B42D2">
      <w:pPr>
        <w:autoSpaceDE w:val="0"/>
        <w:autoSpaceDN w:val="0"/>
        <w:adjustRightInd w:val="0"/>
        <w:ind w:firstLineChars="200" w:firstLine="31680"/>
        <w:jc w:val="center"/>
        <w:rPr>
          <w:rFonts w:ascii="宋体" w:cs="Times New Roman"/>
          <w:b/>
          <w:bCs/>
          <w:kern w:val="0"/>
          <w:sz w:val="28"/>
          <w:szCs w:val="28"/>
        </w:rPr>
      </w:pPr>
    </w:p>
    <w:p w:rsidR="00544EC4" w:rsidRDefault="00544EC4" w:rsidP="001B42D2">
      <w:pPr>
        <w:autoSpaceDE w:val="0"/>
        <w:autoSpaceDN w:val="0"/>
        <w:adjustRightInd w:val="0"/>
        <w:ind w:firstLineChars="950" w:firstLine="31680"/>
        <w:rPr>
          <w:rFonts w:ascii="宋体" w:cs="Times New Roman"/>
          <w:b/>
          <w:bCs/>
          <w:kern w:val="0"/>
          <w:sz w:val="28"/>
          <w:szCs w:val="28"/>
        </w:rPr>
      </w:pPr>
      <w:r>
        <w:rPr>
          <w:rFonts w:ascii="宋体" w:hAnsi="宋体" w:cs="宋体" w:hint="eastAsia"/>
          <w:b/>
          <w:bCs/>
          <w:kern w:val="0"/>
          <w:sz w:val="28"/>
          <w:szCs w:val="28"/>
        </w:rPr>
        <w:t>第四部分</w:t>
      </w:r>
      <w:r>
        <w:rPr>
          <w:rFonts w:ascii="宋体" w:hAnsi="宋体" w:cs="宋体"/>
          <w:b/>
          <w:bCs/>
          <w:kern w:val="0"/>
          <w:sz w:val="28"/>
          <w:szCs w:val="28"/>
        </w:rPr>
        <w:t xml:space="preserve"> </w:t>
      </w:r>
      <w:r>
        <w:rPr>
          <w:rFonts w:ascii="宋体" w:hAnsi="宋体" w:cs="宋体" w:hint="eastAsia"/>
          <w:b/>
          <w:bCs/>
          <w:kern w:val="0"/>
          <w:sz w:val="28"/>
          <w:szCs w:val="28"/>
        </w:rPr>
        <w:t>名词解释</w:t>
      </w:r>
    </w:p>
    <w:p w:rsidR="00544EC4" w:rsidRDefault="00544EC4" w:rsidP="001B42D2">
      <w:pPr>
        <w:autoSpaceDE w:val="0"/>
        <w:autoSpaceDN w:val="0"/>
        <w:adjustRightInd w:val="0"/>
        <w:ind w:firstLineChars="200" w:firstLine="31680"/>
        <w:jc w:val="center"/>
        <w:rPr>
          <w:rFonts w:ascii="宋体" w:cs="Times New Roman"/>
          <w:b/>
          <w:bCs/>
          <w:kern w:val="0"/>
          <w:sz w:val="28"/>
          <w:szCs w:val="28"/>
        </w:rPr>
      </w:pP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hint="eastAsia"/>
          <w:kern w:val="0"/>
          <w:sz w:val="28"/>
          <w:szCs w:val="28"/>
        </w:rPr>
        <w:t>一、财政拨款收入：指中央财政当年拨付的资金。</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hint="eastAsia"/>
          <w:kern w:val="0"/>
          <w:sz w:val="28"/>
          <w:szCs w:val="28"/>
        </w:rPr>
        <w:t>二、其他收入：指除</w:t>
      </w:r>
      <w:r>
        <w:rPr>
          <w:rFonts w:ascii="宋体" w:hAnsi="宋体" w:cs="宋体"/>
          <w:kern w:val="0"/>
          <w:sz w:val="28"/>
          <w:szCs w:val="28"/>
        </w:rPr>
        <w:t xml:space="preserve"> </w:t>
      </w:r>
      <w:r>
        <w:rPr>
          <w:rFonts w:ascii="宋体" w:hAnsi="宋体" w:cs="宋体" w:hint="eastAsia"/>
          <w:kern w:val="0"/>
          <w:sz w:val="28"/>
          <w:szCs w:val="28"/>
        </w:rPr>
        <w:t>“财政拨款收入”、“事业收入”、“经营收入”等以外的收入。主要是存款利息收入等。</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hint="eastAsia"/>
          <w:kern w:val="0"/>
          <w:sz w:val="28"/>
          <w:szCs w:val="28"/>
        </w:rPr>
        <w:t>三、年初结转和结余：指以前年度尚未完成、结转到本年按有关规定继续使用的资金。</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hint="eastAsia"/>
          <w:kern w:val="0"/>
          <w:sz w:val="28"/>
          <w:szCs w:val="28"/>
        </w:rPr>
        <w:t>四、年末结转和结余：指本年度或以前年度预算安排、因客观条件发生变化无法按原计划实施，需要延迟到以后年度按有关规定继续使用的资金。</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hint="eastAsia"/>
          <w:kern w:val="0"/>
          <w:sz w:val="28"/>
          <w:szCs w:val="28"/>
        </w:rPr>
        <w:t>五、基本支出：指为保障机构正常运转、完成日常工作任务而发生的人员支出和公用支出。</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hint="eastAsia"/>
          <w:kern w:val="0"/>
          <w:sz w:val="28"/>
          <w:szCs w:val="28"/>
        </w:rPr>
        <w:t>六、项目支出：指在基本支出之外为完成特定行政任务和事业发展目标所发生的支出。</w:t>
      </w:r>
    </w:p>
    <w:p w:rsidR="00544EC4" w:rsidRDefault="00544EC4" w:rsidP="001B42D2">
      <w:pPr>
        <w:autoSpaceDE w:val="0"/>
        <w:autoSpaceDN w:val="0"/>
        <w:adjustRightInd w:val="0"/>
        <w:ind w:firstLineChars="200" w:firstLine="31680"/>
        <w:rPr>
          <w:rFonts w:ascii="宋体" w:cs="Times New Roman"/>
          <w:kern w:val="0"/>
          <w:sz w:val="28"/>
          <w:szCs w:val="28"/>
        </w:rPr>
      </w:pPr>
      <w:r>
        <w:rPr>
          <w:rFonts w:ascii="宋体" w:hAnsi="宋体" w:cs="宋体" w:hint="eastAsia"/>
          <w:kern w:val="0"/>
          <w:sz w:val="28"/>
          <w:szCs w:val="28"/>
        </w:rPr>
        <w:t>七、“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544EC4" w:rsidRDefault="00544EC4" w:rsidP="001C48E6">
      <w:pPr>
        <w:autoSpaceDE w:val="0"/>
        <w:autoSpaceDN w:val="0"/>
        <w:adjustRightInd w:val="0"/>
        <w:ind w:firstLineChars="200" w:firstLine="31680"/>
        <w:rPr>
          <w:rFonts w:ascii="宋体" w:cs="Times New Roman"/>
          <w:kern w:val="0"/>
          <w:sz w:val="28"/>
          <w:szCs w:val="28"/>
        </w:rPr>
      </w:pPr>
      <w:r>
        <w:rPr>
          <w:rFonts w:ascii="宋体" w:hAnsi="宋体" w:cs="宋体" w:hint="eastAsia"/>
          <w:kern w:val="0"/>
          <w:sz w:val="28"/>
          <w:szCs w:val="28"/>
        </w:rPr>
        <w:t>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544EC4" w:rsidSect="002B322F">
      <w:footerReference w:type="default" r:id="rId18"/>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EC4" w:rsidRDefault="00544EC4" w:rsidP="002B322F">
      <w:pPr>
        <w:rPr>
          <w:rFonts w:cs="Times New Roman"/>
        </w:rPr>
      </w:pPr>
      <w:r>
        <w:rPr>
          <w:rFonts w:cs="Times New Roman"/>
        </w:rPr>
        <w:separator/>
      </w:r>
    </w:p>
  </w:endnote>
  <w:endnote w:type="continuationSeparator" w:id="0">
    <w:p w:rsidR="00544EC4" w:rsidRDefault="00544EC4" w:rsidP="002B322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EC4" w:rsidRDefault="00544EC4">
    <w:pPr>
      <w:pStyle w:val="Footer"/>
      <w:jc w:val="center"/>
      <w:rPr>
        <w:rFonts w:cs="Times New Roman"/>
      </w:rPr>
    </w:pPr>
    <w:fldSimple w:instr=" PAGE   \* MERGEFORMAT ">
      <w:r w:rsidRPr="00CC3CF0">
        <w:rPr>
          <w:noProof/>
          <w:lang w:val="zh-CN"/>
        </w:rPr>
        <w:t>9</w:t>
      </w:r>
    </w:fldSimple>
  </w:p>
  <w:p w:rsidR="00544EC4" w:rsidRDefault="00544EC4">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EC4" w:rsidRDefault="00544EC4" w:rsidP="002B322F">
      <w:pPr>
        <w:rPr>
          <w:rFonts w:cs="Times New Roman"/>
        </w:rPr>
      </w:pPr>
      <w:r>
        <w:rPr>
          <w:rFonts w:cs="Times New Roman"/>
        </w:rPr>
        <w:separator/>
      </w:r>
    </w:p>
  </w:footnote>
  <w:footnote w:type="continuationSeparator" w:id="0">
    <w:p w:rsidR="00544EC4" w:rsidRDefault="00544EC4" w:rsidP="002B322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5F6"/>
    <w:rsid w:val="00041AAE"/>
    <w:rsid w:val="000425FD"/>
    <w:rsid w:val="00056840"/>
    <w:rsid w:val="00083C78"/>
    <w:rsid w:val="00085FBC"/>
    <w:rsid w:val="00095ADE"/>
    <w:rsid w:val="000C2812"/>
    <w:rsid w:val="00114E4E"/>
    <w:rsid w:val="001511BB"/>
    <w:rsid w:val="001658A8"/>
    <w:rsid w:val="00175F8F"/>
    <w:rsid w:val="001A0389"/>
    <w:rsid w:val="001A6ACB"/>
    <w:rsid w:val="001B42D2"/>
    <w:rsid w:val="001C48E6"/>
    <w:rsid w:val="001C7219"/>
    <w:rsid w:val="001D2B17"/>
    <w:rsid w:val="00204D08"/>
    <w:rsid w:val="00210911"/>
    <w:rsid w:val="00241CF3"/>
    <w:rsid w:val="00251557"/>
    <w:rsid w:val="002B322F"/>
    <w:rsid w:val="002D7C17"/>
    <w:rsid w:val="00362B30"/>
    <w:rsid w:val="003702DE"/>
    <w:rsid w:val="00392C79"/>
    <w:rsid w:val="003B0CC5"/>
    <w:rsid w:val="003E7735"/>
    <w:rsid w:val="00401E76"/>
    <w:rsid w:val="00436EBF"/>
    <w:rsid w:val="00443085"/>
    <w:rsid w:val="004656E7"/>
    <w:rsid w:val="00466106"/>
    <w:rsid w:val="004C0DC1"/>
    <w:rsid w:val="00544EC4"/>
    <w:rsid w:val="00567663"/>
    <w:rsid w:val="00590039"/>
    <w:rsid w:val="005F0643"/>
    <w:rsid w:val="006241BB"/>
    <w:rsid w:val="00632F77"/>
    <w:rsid w:val="0064491D"/>
    <w:rsid w:val="00655C16"/>
    <w:rsid w:val="00681277"/>
    <w:rsid w:val="006D6152"/>
    <w:rsid w:val="0072483C"/>
    <w:rsid w:val="007835BA"/>
    <w:rsid w:val="007B229C"/>
    <w:rsid w:val="007B783A"/>
    <w:rsid w:val="007C3656"/>
    <w:rsid w:val="007D3644"/>
    <w:rsid w:val="007E5223"/>
    <w:rsid w:val="007F712F"/>
    <w:rsid w:val="00804F9A"/>
    <w:rsid w:val="00816FCA"/>
    <w:rsid w:val="00837274"/>
    <w:rsid w:val="008433AE"/>
    <w:rsid w:val="00856136"/>
    <w:rsid w:val="008611D8"/>
    <w:rsid w:val="00873942"/>
    <w:rsid w:val="008815DD"/>
    <w:rsid w:val="00886484"/>
    <w:rsid w:val="00892720"/>
    <w:rsid w:val="008B655C"/>
    <w:rsid w:val="008D32D9"/>
    <w:rsid w:val="008E2D2A"/>
    <w:rsid w:val="008F2474"/>
    <w:rsid w:val="00906AFC"/>
    <w:rsid w:val="009273C5"/>
    <w:rsid w:val="00933716"/>
    <w:rsid w:val="00937C14"/>
    <w:rsid w:val="00946F17"/>
    <w:rsid w:val="00983A70"/>
    <w:rsid w:val="00991E08"/>
    <w:rsid w:val="009C0635"/>
    <w:rsid w:val="009E0ADB"/>
    <w:rsid w:val="009E5333"/>
    <w:rsid w:val="009F33EE"/>
    <w:rsid w:val="00A14FFF"/>
    <w:rsid w:val="00A53A63"/>
    <w:rsid w:val="00A54FC8"/>
    <w:rsid w:val="00A655E7"/>
    <w:rsid w:val="00A94F0D"/>
    <w:rsid w:val="00A965F6"/>
    <w:rsid w:val="00A96D0E"/>
    <w:rsid w:val="00AB4B4C"/>
    <w:rsid w:val="00AD5EC0"/>
    <w:rsid w:val="00AF7C35"/>
    <w:rsid w:val="00B37861"/>
    <w:rsid w:val="00B86B4F"/>
    <w:rsid w:val="00BA1597"/>
    <w:rsid w:val="00BE615F"/>
    <w:rsid w:val="00C03131"/>
    <w:rsid w:val="00C25C05"/>
    <w:rsid w:val="00C562EE"/>
    <w:rsid w:val="00C61306"/>
    <w:rsid w:val="00C951B5"/>
    <w:rsid w:val="00C96A3A"/>
    <w:rsid w:val="00CA4DEF"/>
    <w:rsid w:val="00CA7786"/>
    <w:rsid w:val="00CC26F6"/>
    <w:rsid w:val="00CC3CF0"/>
    <w:rsid w:val="00CE1308"/>
    <w:rsid w:val="00CF05A9"/>
    <w:rsid w:val="00D01A56"/>
    <w:rsid w:val="00D40E2D"/>
    <w:rsid w:val="00D41895"/>
    <w:rsid w:val="00D43E63"/>
    <w:rsid w:val="00D73D64"/>
    <w:rsid w:val="00D75038"/>
    <w:rsid w:val="00D8134F"/>
    <w:rsid w:val="00DB35A7"/>
    <w:rsid w:val="00DB3C7C"/>
    <w:rsid w:val="00DC5938"/>
    <w:rsid w:val="00DC7511"/>
    <w:rsid w:val="00DD1CF3"/>
    <w:rsid w:val="00DD7845"/>
    <w:rsid w:val="00DE2675"/>
    <w:rsid w:val="00DE4AE0"/>
    <w:rsid w:val="00DF4E12"/>
    <w:rsid w:val="00E432D1"/>
    <w:rsid w:val="00E535D4"/>
    <w:rsid w:val="00E95AB4"/>
    <w:rsid w:val="00E9710E"/>
    <w:rsid w:val="00EC7E7F"/>
    <w:rsid w:val="00ED7055"/>
    <w:rsid w:val="00EE1911"/>
    <w:rsid w:val="00F01E72"/>
    <w:rsid w:val="00F04CE6"/>
    <w:rsid w:val="00F35D0F"/>
    <w:rsid w:val="00F62200"/>
    <w:rsid w:val="00F67B80"/>
    <w:rsid w:val="00F75E7C"/>
    <w:rsid w:val="00F804CA"/>
    <w:rsid w:val="06C074B8"/>
    <w:rsid w:val="09403B46"/>
    <w:rsid w:val="10233A30"/>
    <w:rsid w:val="14DC4A43"/>
    <w:rsid w:val="1A6866EF"/>
    <w:rsid w:val="286C6C74"/>
    <w:rsid w:val="37473E78"/>
    <w:rsid w:val="5F903BCB"/>
    <w:rsid w:val="67FD0F27"/>
    <w:rsid w:val="6A302A6F"/>
    <w:rsid w:val="7FB540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2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B322F"/>
    <w:rPr>
      <w:sz w:val="18"/>
      <w:szCs w:val="18"/>
    </w:rPr>
  </w:style>
  <w:style w:type="character" w:customStyle="1" w:styleId="BalloonTextChar">
    <w:name w:val="Balloon Text Char"/>
    <w:basedOn w:val="DefaultParagraphFont"/>
    <w:link w:val="BalloonText"/>
    <w:uiPriority w:val="99"/>
    <w:semiHidden/>
    <w:locked/>
    <w:rsid w:val="002B322F"/>
    <w:rPr>
      <w:sz w:val="18"/>
      <w:szCs w:val="18"/>
    </w:rPr>
  </w:style>
  <w:style w:type="paragraph" w:styleId="Footer">
    <w:name w:val="footer"/>
    <w:basedOn w:val="Normal"/>
    <w:link w:val="FooterChar"/>
    <w:uiPriority w:val="99"/>
    <w:rsid w:val="002B322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B322F"/>
    <w:rPr>
      <w:sz w:val="18"/>
      <w:szCs w:val="18"/>
    </w:rPr>
  </w:style>
  <w:style w:type="paragraph" w:styleId="Header">
    <w:name w:val="header"/>
    <w:basedOn w:val="Normal"/>
    <w:link w:val="HeaderChar"/>
    <w:uiPriority w:val="99"/>
    <w:rsid w:val="002B322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B322F"/>
    <w:rPr>
      <w:sz w:val="18"/>
      <w:szCs w:val="18"/>
    </w:rPr>
  </w:style>
  <w:style w:type="table" w:styleId="TableGrid">
    <w:name w:val="Table Grid"/>
    <w:basedOn w:val="TableNormal"/>
    <w:uiPriority w:val="99"/>
    <w:rsid w:val="002B322F"/>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22</Pages>
  <Words>1615</Words>
  <Characters>9208</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谢文谅</cp:lastModifiedBy>
  <cp:revision>60</cp:revision>
  <cp:lastPrinted>2016-10-13T07:42:00Z</cp:lastPrinted>
  <dcterms:created xsi:type="dcterms:W3CDTF">2016-08-25T01:23:00Z</dcterms:created>
  <dcterms:modified xsi:type="dcterms:W3CDTF">2016-10-21T10:09:00Z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