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目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录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="00A72BA6" w:rsidRPr="00A72BA6">
        <w:rPr>
          <w:rFonts w:ascii="黑体" w:eastAsia="黑体" w:cs="黑体" w:hint="eastAsia"/>
          <w:b/>
          <w:kern w:val="0"/>
          <w:szCs w:val="21"/>
        </w:rPr>
        <w:t>广东省渔政总队梅州支队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一、主要职能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二、部门决算单位构成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第二部分</w:t>
      </w:r>
      <w:r w:rsidR="005D1BDA">
        <w:rPr>
          <w:rFonts w:ascii="黑体" w:eastAsia="黑体" w:cs="黑体" w:hint="eastAsia"/>
          <w:b/>
          <w:kern w:val="0"/>
          <w:szCs w:val="21"/>
        </w:rPr>
        <w:t xml:space="preserve"> </w:t>
      </w:r>
      <w:r w:rsidR="00A72BA6" w:rsidRPr="00A72BA6">
        <w:rPr>
          <w:rFonts w:ascii="黑体" w:eastAsia="黑体" w:cs="黑体" w:hint="eastAsia"/>
          <w:b/>
          <w:kern w:val="0"/>
          <w:szCs w:val="21"/>
        </w:rPr>
        <w:t>广东省渔政总队梅州支队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二、收入决算表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三、支出决算表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四、财政拨款收入支出决算总表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五、一般公共预算财政拨款支出决算表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六、一般公共预算财政拨款基本支出决算表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七、一般公共预算财政拨款“三公”经费支出决算表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八、政府性基金预算财政拨款收入支出决算表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第三部分</w:t>
      </w:r>
      <w:r w:rsidR="00A72BA6" w:rsidRPr="00A72BA6">
        <w:rPr>
          <w:rFonts w:ascii="黑体" w:eastAsia="黑体" w:cs="黑体" w:hint="eastAsia"/>
          <w:b/>
          <w:kern w:val="0"/>
          <w:szCs w:val="21"/>
        </w:rPr>
        <w:t>广东省渔政总队梅州支队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年度部门决算情况说明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第四部分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名词解释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="00A72BA6" w:rsidRPr="00A72BA6">
        <w:rPr>
          <w:rFonts w:ascii="黑体" w:eastAsia="黑体" w:cs="黑体" w:hint="eastAsia"/>
          <w:b/>
          <w:kern w:val="0"/>
          <w:szCs w:val="21"/>
        </w:rPr>
        <w:t>广东省渔政总队梅州支队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A965F6" w:rsidRPr="00D75038" w:rsidRDefault="00A72BA6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Cs w:val="21"/>
        </w:rPr>
      </w:pPr>
      <w:r w:rsidRPr="00A72BA6">
        <w:rPr>
          <w:rFonts w:ascii="黑体" w:eastAsia="黑体" w:cs="黑体" w:hint="eastAsia"/>
          <w:b/>
          <w:kern w:val="0"/>
          <w:szCs w:val="21"/>
        </w:rPr>
        <w:t>广东省渔政总队梅州支队</w:t>
      </w:r>
      <w:r w:rsidR="00A965F6" w:rsidRPr="00D75038">
        <w:rPr>
          <w:rFonts w:ascii="隶书" w:eastAsia="隶书" w:cs="隶书"/>
          <w:b/>
          <w:kern w:val="0"/>
          <w:szCs w:val="21"/>
        </w:rPr>
        <w:t xml:space="preserve">2015 </w:t>
      </w:r>
      <w:r w:rsidR="00A965F6" w:rsidRPr="00D75038">
        <w:rPr>
          <w:rFonts w:ascii="隶书" w:eastAsia="隶书" w:cs="隶书" w:hint="eastAsia"/>
          <w:b/>
          <w:kern w:val="0"/>
          <w:szCs w:val="21"/>
        </w:rPr>
        <w:t>年度部门决算</w:t>
      </w:r>
    </w:p>
    <w:p w:rsidR="00A965F6" w:rsidRPr="00436EBF" w:rsidRDefault="00A965F6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kern w:val="0"/>
          <w:szCs w:val="21"/>
        </w:rPr>
      </w:pPr>
      <w:r w:rsidRPr="00436EBF">
        <w:rPr>
          <w:rFonts w:ascii="黑体" w:eastAsia="黑体" w:cs="黑体" w:hint="eastAsia"/>
          <w:b/>
          <w:kern w:val="0"/>
          <w:szCs w:val="21"/>
        </w:rPr>
        <w:t>一、主要职能</w:t>
      </w:r>
    </w:p>
    <w:p w:rsidR="00703302" w:rsidRPr="00703302" w:rsidRDefault="00A72BA6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A72BA6">
        <w:rPr>
          <w:rFonts w:ascii="仿宋_GB2312" w:eastAsia="仿宋_GB2312" w:cs="仿宋_GB2312" w:hint="eastAsia"/>
          <w:kern w:val="0"/>
          <w:szCs w:val="21"/>
        </w:rPr>
        <w:t>广东省渔政总队梅州支队为副处级建制行政执法机构，加挂“中华人民共和国广东渔业船舶检验局梅州分局”的牌子，内设机构为副科级，实行综合执法。为市级的渔业行政执法机构，归口梅州市农业局管理，属市级财政全额拨款单位。</w:t>
      </w:r>
      <w:r w:rsidR="005D1BDA" w:rsidRPr="00703302">
        <w:rPr>
          <w:rFonts w:ascii="仿宋_GB2312" w:eastAsia="仿宋_GB2312" w:cs="仿宋_GB2312" w:hint="eastAsia"/>
          <w:kern w:val="0"/>
          <w:szCs w:val="21"/>
        </w:rPr>
        <w:t>主要职责是：</w:t>
      </w:r>
      <w:r w:rsidR="00703302" w:rsidRPr="00703302">
        <w:rPr>
          <w:rFonts w:eastAsia="仿宋_GB2312" w:hint="eastAsia"/>
          <w:szCs w:val="21"/>
        </w:rPr>
        <w:t>一、贯彻执行《中华人民共和国渔业法》、《中华人民共和国野生动物保护法》、《中华人民共和国水污染防治法》等有关法律、法规，按照国家和省、市行政主管部门的有关规定，制定我市渔业执法规划，并组织实施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二、根据国家有关法律规定的授权，代表国家履行渔政管理职能，维护国家渔业权益；保护渔业环境与渔业资源；维护渔业生产秩序。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三、接受省渔政总队的统一领导及业务指导，领导全市渔业执法机构的业务；指导、协调各县渔业执法机构的组织建设；审查执法机构领导干部的任职资格及执法人员的录用资格，申报省总队审核。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四、组织实施全市渔业水域的巡航监视，依法查处违法违规行为。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五、履行渔港监督职能，负责全市</w:t>
      </w:r>
      <w:proofErr w:type="gramStart"/>
      <w:r w:rsidRPr="00703302">
        <w:rPr>
          <w:rFonts w:eastAsia="仿宋_GB2312" w:hint="eastAsia"/>
          <w:szCs w:val="21"/>
        </w:rPr>
        <w:t>渔航安全</w:t>
      </w:r>
      <w:proofErr w:type="gramEnd"/>
      <w:r w:rsidRPr="00703302">
        <w:rPr>
          <w:rFonts w:eastAsia="仿宋_GB2312" w:hint="eastAsia"/>
          <w:szCs w:val="21"/>
        </w:rPr>
        <w:t>监督管理、渔港建设及渔船海事的调查处理。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lastRenderedPageBreak/>
        <w:t>六、负责全市渔业船舶登记和职务船员考试、发证、审证、换证。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七、依法检验渔业船舶及其产品，对渔业船舶修造厂进行监督。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八、检查监督渔业准入、持证养殖、育苗、捕捞、运输，检查处理禁用渔具、渔法和非法渔获物。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九、负责水产类型自然保护区、禁渔区保护与管理；拟定水生野生动植物保护区的规划及监督、管理、检查。</w:t>
      </w:r>
    </w:p>
    <w:p w:rsidR="00703302" w:rsidRPr="00703302" w:rsidRDefault="00703302" w:rsidP="00703302">
      <w:pPr>
        <w:spacing w:line="480" w:lineRule="exact"/>
        <w:ind w:firstLineChars="200" w:firstLine="420"/>
        <w:rPr>
          <w:rFonts w:eastAsia="仿宋_GB2312"/>
          <w:szCs w:val="21"/>
        </w:rPr>
      </w:pPr>
      <w:r w:rsidRPr="00703302">
        <w:rPr>
          <w:rFonts w:eastAsia="仿宋_GB2312" w:hint="eastAsia"/>
          <w:szCs w:val="21"/>
        </w:rPr>
        <w:t>十、负责渔业水域的水质监测和江河渔业资源的增殖保护。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>二、部门决算单位构成</w:t>
      </w:r>
    </w:p>
    <w:p w:rsidR="005D1BDA" w:rsidRDefault="00A72BA6" w:rsidP="00A72BA6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AA73B7">
        <w:rPr>
          <w:rFonts w:eastAsia="仿宋_GB2312" w:hint="eastAsia"/>
          <w:szCs w:val="21"/>
        </w:rPr>
        <w:t>内设科室：</w:t>
      </w:r>
      <w:r w:rsidR="00703302" w:rsidRPr="00AA73B7">
        <w:rPr>
          <w:rFonts w:eastAsia="仿宋_GB2312" w:hint="eastAsia"/>
          <w:szCs w:val="21"/>
        </w:rPr>
        <w:t>办公室、执法科、船检</w:t>
      </w:r>
      <w:r w:rsidR="00703302">
        <w:rPr>
          <w:rFonts w:ascii="仿宋_GB2312" w:eastAsia="仿宋_GB2312" w:cs="仿宋_GB2312" w:hint="eastAsia"/>
          <w:kern w:val="0"/>
          <w:szCs w:val="21"/>
        </w:rPr>
        <w:t>科三个科室。</w:t>
      </w:r>
      <w:r w:rsidRPr="00A72BA6">
        <w:rPr>
          <w:rFonts w:ascii="仿宋_GB2312" w:eastAsia="仿宋_GB2312" w:cs="仿宋_GB2312" w:hint="eastAsia"/>
          <w:kern w:val="0"/>
          <w:szCs w:val="21"/>
        </w:rPr>
        <w:t>本支队人员编制15名，其中行政执法专项编制12名，后勤服务人员3名。2015年实有人员共15名，退休人员3名。</w:t>
      </w:r>
    </w:p>
    <w:p w:rsidR="00A965F6" w:rsidRPr="00436EBF" w:rsidRDefault="00A965F6" w:rsidP="00703302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436EBF">
        <w:rPr>
          <w:rFonts w:ascii="仿宋_GB2312" w:eastAsia="仿宋_GB2312" w:cs="仿宋_GB2312" w:hint="eastAsia"/>
          <w:b/>
          <w:kern w:val="0"/>
          <w:szCs w:val="21"/>
        </w:rPr>
        <w:t>第二部分</w:t>
      </w:r>
    </w:p>
    <w:p w:rsidR="00A965F6" w:rsidRPr="00436EBF" w:rsidRDefault="00A72BA6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A72BA6">
        <w:rPr>
          <w:rFonts w:ascii="仿宋_GB2312" w:eastAsia="仿宋_GB2312" w:cs="仿宋_GB2312" w:hint="eastAsia"/>
          <w:b/>
          <w:kern w:val="0"/>
          <w:szCs w:val="21"/>
        </w:rPr>
        <w:t>广东省渔政总队梅州支队</w:t>
      </w:r>
      <w:r w:rsidR="00A965F6" w:rsidRPr="00436EBF">
        <w:rPr>
          <w:rFonts w:ascii="仿宋_GB2312" w:eastAsia="仿宋_GB2312" w:cs="仿宋_GB2312"/>
          <w:b/>
          <w:kern w:val="0"/>
          <w:szCs w:val="21"/>
        </w:rPr>
        <w:t>2015</w:t>
      </w:r>
      <w:r w:rsidR="00A965F6" w:rsidRPr="00436EBF">
        <w:rPr>
          <w:rFonts w:ascii="仿宋_GB2312" w:eastAsia="仿宋_GB2312" w:cs="仿宋_GB2312" w:hint="eastAsia"/>
          <w:b/>
          <w:kern w:val="0"/>
          <w:szCs w:val="21"/>
        </w:rPr>
        <w:t>年度部门决算表</w:t>
      </w:r>
    </w:p>
    <w:p w:rsidR="00A965F6" w:rsidRPr="00D75038" w:rsidRDefault="00A965F6" w:rsidP="00D75038">
      <w:pPr>
        <w:autoSpaceDE w:val="0"/>
        <w:autoSpaceDN w:val="0"/>
        <w:adjustRightInd w:val="0"/>
        <w:spacing w:line="520" w:lineRule="exact"/>
        <w:rPr>
          <w:rFonts w:ascii="宋体" w:eastAsia="宋体" w:cs="宋体"/>
          <w:kern w:val="0"/>
          <w:szCs w:val="21"/>
        </w:rPr>
      </w:pPr>
      <w:r w:rsidRPr="00D75038">
        <w:rPr>
          <w:rFonts w:ascii="宋体" w:eastAsia="宋体" w:cs="宋体" w:hint="eastAsia"/>
          <w:kern w:val="0"/>
          <w:szCs w:val="21"/>
        </w:rPr>
        <w:t>公开</w:t>
      </w:r>
      <w:r w:rsidRPr="00D75038">
        <w:rPr>
          <w:rFonts w:ascii="宋体" w:eastAsia="宋体" w:cs="宋体"/>
          <w:kern w:val="0"/>
          <w:szCs w:val="21"/>
        </w:rPr>
        <w:t>01</w:t>
      </w:r>
      <w:r w:rsidRPr="00D75038">
        <w:rPr>
          <w:rFonts w:ascii="宋体" w:eastAsia="宋体" w:cs="宋体" w:hint="eastAsia"/>
          <w:kern w:val="0"/>
          <w:szCs w:val="21"/>
        </w:rPr>
        <w:t>表</w:t>
      </w:r>
      <w:r w:rsidR="00436EBF">
        <w:rPr>
          <w:rFonts w:ascii="宋体" w:eastAsia="宋体" w:cs="宋体" w:hint="eastAsia"/>
          <w:kern w:val="0"/>
          <w:szCs w:val="21"/>
        </w:rPr>
        <w:t>-08表</w:t>
      </w:r>
    </w:p>
    <w:p w:rsidR="00A965F6" w:rsidRPr="00436EBF" w:rsidRDefault="00A965F6" w:rsidP="00703302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436EBF">
        <w:rPr>
          <w:rFonts w:ascii="宋体" w:eastAsia="宋体" w:cs="宋体" w:hint="eastAsia"/>
          <w:b/>
          <w:kern w:val="0"/>
          <w:szCs w:val="21"/>
        </w:rPr>
        <w:t>第三部分</w:t>
      </w:r>
    </w:p>
    <w:p w:rsidR="00A965F6" w:rsidRPr="00436EBF" w:rsidRDefault="00A72BA6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A72BA6">
        <w:rPr>
          <w:rFonts w:ascii="宋体" w:eastAsia="宋体" w:cs="宋体" w:hint="eastAsia"/>
          <w:b/>
          <w:kern w:val="0"/>
          <w:szCs w:val="21"/>
        </w:rPr>
        <w:t>广东省渔政总队梅州支队</w:t>
      </w:r>
      <w:r w:rsidR="00A965F6" w:rsidRPr="00436EBF">
        <w:rPr>
          <w:rFonts w:ascii="宋体" w:eastAsia="宋体" w:cs="宋体"/>
          <w:b/>
          <w:kern w:val="0"/>
          <w:szCs w:val="21"/>
        </w:rPr>
        <w:t xml:space="preserve">2015 </w:t>
      </w:r>
      <w:r w:rsidR="00A965F6" w:rsidRPr="00436EBF">
        <w:rPr>
          <w:rFonts w:ascii="宋体" w:eastAsia="宋体" w:cs="宋体" w:hint="eastAsia"/>
          <w:b/>
          <w:kern w:val="0"/>
          <w:szCs w:val="21"/>
        </w:rPr>
        <w:t>年度部门决算情况说明</w:t>
      </w:r>
    </w:p>
    <w:p w:rsidR="005D1BDA" w:rsidRPr="005D1BDA" w:rsidRDefault="005D1BDA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（一）、2015年度预决算执行情况分析</w:t>
      </w:r>
    </w:p>
    <w:p w:rsidR="00384103" w:rsidRDefault="005D1BDA" w:rsidP="0038410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 xml:space="preserve">     </w:t>
      </w:r>
      <w:r w:rsidR="00384103" w:rsidRPr="00384103">
        <w:rPr>
          <w:rFonts w:ascii="仿宋_GB2312" w:eastAsia="仿宋_GB2312" w:cs="仿宋_GB2312" w:hint="eastAsia"/>
          <w:kern w:val="0"/>
          <w:szCs w:val="21"/>
        </w:rPr>
        <w:t>2015年收入决算363.12万元，其中：财政拨款收入305.29万元，其他收入57.83万元。2015年年</w:t>
      </w:r>
      <w:proofErr w:type="gramStart"/>
      <w:r w:rsidR="00384103" w:rsidRPr="00384103">
        <w:rPr>
          <w:rFonts w:ascii="仿宋_GB2312" w:eastAsia="仿宋_GB2312" w:cs="仿宋_GB2312" w:hint="eastAsia"/>
          <w:kern w:val="0"/>
          <w:szCs w:val="21"/>
        </w:rPr>
        <w:t>初财政</w:t>
      </w:r>
      <w:proofErr w:type="gramEnd"/>
      <w:r w:rsidR="00384103" w:rsidRPr="00384103">
        <w:rPr>
          <w:rFonts w:ascii="仿宋_GB2312" w:eastAsia="仿宋_GB2312" w:cs="仿宋_GB2312" w:hint="eastAsia"/>
          <w:kern w:val="0"/>
          <w:szCs w:val="21"/>
        </w:rPr>
        <w:t>预算171.86万元;2014年度综合收入决算326.05万元,其中;财政拨款:252.63万元。本年度财政收入增加原因：调整了人员工资，增加了柴油补贴费和工作经费。</w:t>
      </w:r>
    </w:p>
    <w:p w:rsidR="000D46A1" w:rsidRPr="000D46A1" w:rsidRDefault="000D46A1" w:rsidP="000D46A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0D46A1">
        <w:rPr>
          <w:rFonts w:ascii="仿宋_GB2312" w:eastAsia="仿宋_GB2312" w:cs="仿宋_GB2312" w:hint="eastAsia"/>
          <w:kern w:val="0"/>
          <w:szCs w:val="21"/>
        </w:rPr>
        <w:t xml:space="preserve">2015年财政拨款支出按用途划分，基本支出192.90万元，占63%，其中：工资福利支出127.95万元，对个人和家庭的补助26.82万元，商品和服务支出38.13万元，其他资本性支出等支出0万元；项目支出决算149.05万元，占43%。 </w:t>
      </w:r>
    </w:p>
    <w:p w:rsidR="000D46A1" w:rsidRPr="000D46A1" w:rsidRDefault="000D46A1" w:rsidP="0038410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</w:p>
    <w:p w:rsidR="005D1BDA" w:rsidRPr="005D1BDA" w:rsidRDefault="005D1BDA" w:rsidP="00384103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（二）、“三公经费”支出说明</w:t>
      </w:r>
    </w:p>
    <w:p w:rsidR="000D46A1" w:rsidRPr="000D46A1" w:rsidRDefault="005D1BDA" w:rsidP="000D46A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 xml:space="preserve">  </w:t>
      </w:r>
      <w:r w:rsidR="000D46A1" w:rsidRPr="000D46A1">
        <w:rPr>
          <w:rFonts w:ascii="仿宋_GB2312" w:eastAsia="仿宋_GB2312" w:cs="仿宋_GB2312" w:hint="eastAsia"/>
          <w:kern w:val="0"/>
          <w:szCs w:val="21"/>
        </w:rPr>
        <w:t>2015年“三公”经费财政结算6.91万元，具体情况如下（按照对应科目进行说明）：</w:t>
      </w:r>
    </w:p>
    <w:p w:rsidR="000D46A1" w:rsidRPr="000D46A1" w:rsidRDefault="000D46A1" w:rsidP="000D46A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0D46A1">
        <w:rPr>
          <w:rFonts w:ascii="仿宋_GB2312" w:eastAsia="仿宋_GB2312" w:cs="仿宋_GB2312" w:hint="eastAsia"/>
          <w:kern w:val="0"/>
          <w:szCs w:val="21"/>
        </w:rPr>
        <w:t>1.因公出国（境）费支出0万元，全年使用财政拨款安排局机关、局属单位出国团组0个、0人次。</w:t>
      </w:r>
    </w:p>
    <w:p w:rsidR="000D46A1" w:rsidRPr="000D46A1" w:rsidRDefault="000D46A1" w:rsidP="000D46A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0D46A1">
        <w:rPr>
          <w:rFonts w:ascii="仿宋_GB2312" w:eastAsia="仿宋_GB2312" w:cs="仿宋_GB2312" w:hint="eastAsia"/>
          <w:kern w:val="0"/>
          <w:szCs w:val="21"/>
        </w:rPr>
        <w:t>2.公务用车（含渔政船、艇）购置及运行维护费支出6.03万元，主要包括：（1）报废0辆、更新购置0辆，购置支出0万元，平均每辆0万元；（2）公务车保有量1辆；（3）渔政船3艘、快艇1艘。</w:t>
      </w:r>
    </w:p>
    <w:p w:rsidR="005D1BDA" w:rsidRPr="005D1BDA" w:rsidRDefault="000D46A1" w:rsidP="000D46A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0D46A1">
        <w:rPr>
          <w:rFonts w:ascii="仿宋_GB2312" w:eastAsia="仿宋_GB2312" w:cs="仿宋_GB2312" w:hint="eastAsia"/>
          <w:kern w:val="0"/>
          <w:szCs w:val="21"/>
        </w:rPr>
        <w:t>3.公务接待费决算数0.88万元，接待176人,10批次，主要用于公务接待用餐，年初预算2.5万元,比上年度没有增加预算。2014年公务接待费决算0.61万元，接待122人,9批次,比上年度增加的原因是接待人员和批次比上年增加了，接待标准没有提高</w:t>
      </w:r>
    </w:p>
    <w:p w:rsidR="005D1BDA" w:rsidRPr="005D1BDA" w:rsidRDefault="005D1BDA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lastRenderedPageBreak/>
        <w:t xml:space="preserve">（三）、关于机关运行经费支出的说明  </w:t>
      </w:r>
    </w:p>
    <w:p w:rsidR="000D46A1" w:rsidRDefault="000D46A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0D46A1">
        <w:rPr>
          <w:rFonts w:ascii="仿宋_GB2312" w:eastAsia="仿宋_GB2312" w:cs="仿宋_GB2312" w:hint="eastAsia"/>
          <w:kern w:val="0"/>
          <w:szCs w:val="21"/>
        </w:rPr>
        <w:t>2015年本部门机关运行经费支出560.67万元，其中：财政拨款支出341.95万元,比2014年增加307.16万元,主要原因是新建造一艘渔政执法船198.80万元,调整了人员工资、增加了柴油补贴费共108.36万元。</w:t>
      </w:r>
    </w:p>
    <w:p w:rsidR="005D1BDA" w:rsidRPr="005D1BDA" w:rsidRDefault="005D1BDA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（四）、关于政府采购支出的说明</w:t>
      </w:r>
    </w:p>
    <w:p w:rsidR="000D46A1" w:rsidRDefault="000D46A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0D46A1">
        <w:rPr>
          <w:rFonts w:ascii="仿宋_GB2312" w:eastAsia="仿宋_GB2312" w:cs="仿宋_GB2312" w:hint="eastAsia"/>
          <w:kern w:val="0"/>
          <w:szCs w:val="21"/>
        </w:rPr>
        <w:t>2015年本部门政府采购总支出242.16万元,其中:政府采购1艘渔政执法船支出198.80万元,购买增殖放流鱼苗360万尾支出40万元,政府采购3台办</w:t>
      </w:r>
      <w:proofErr w:type="gramStart"/>
      <w:r w:rsidRPr="000D46A1">
        <w:rPr>
          <w:rFonts w:ascii="仿宋_GB2312" w:eastAsia="仿宋_GB2312" w:cs="仿宋_GB2312" w:hint="eastAsia"/>
          <w:kern w:val="0"/>
          <w:szCs w:val="21"/>
        </w:rPr>
        <w:t>公电脑</w:t>
      </w:r>
      <w:proofErr w:type="gramEnd"/>
      <w:r w:rsidRPr="000D46A1">
        <w:rPr>
          <w:rFonts w:ascii="仿宋_GB2312" w:eastAsia="仿宋_GB2312" w:cs="仿宋_GB2312" w:hint="eastAsia"/>
          <w:kern w:val="0"/>
          <w:szCs w:val="21"/>
        </w:rPr>
        <w:t>支出1.92万元,政府采购执法记录仪5台支出1.44万元。</w:t>
      </w:r>
    </w:p>
    <w:p w:rsidR="005D1BDA" w:rsidRPr="005D1BDA" w:rsidRDefault="005D1BDA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（五）、关于国有资产占用情况的说明</w:t>
      </w:r>
    </w:p>
    <w:p w:rsidR="000D46A1" w:rsidRDefault="000D46A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0D46A1">
        <w:rPr>
          <w:rFonts w:ascii="仿宋_GB2312" w:eastAsia="仿宋_GB2312" w:cs="仿宋_GB2312" w:hint="eastAsia"/>
          <w:kern w:val="0"/>
          <w:szCs w:val="21"/>
        </w:rPr>
        <w:t>截至2015年12月31日，本部门共有车辆1辆，渔政执法船3艘，快艇1艘，其中，副处以上领导用车0辆、一般公务用车0辆、一般执法执勤车辆1辆、其他用车0辆，单位价值200万元以上大型设备0台(套)</w:t>
      </w:r>
    </w:p>
    <w:p w:rsidR="00553F3C" w:rsidRPr="00AA73B7" w:rsidRDefault="005D1BDA" w:rsidP="00553F3C">
      <w:pPr>
        <w:shd w:val="clear" w:color="auto" w:fill="FFFFFF"/>
        <w:spacing w:before="100" w:beforeAutospacing="1" w:after="100" w:afterAutospacing="1"/>
        <w:ind w:firstLine="420"/>
        <w:rPr>
          <w:rFonts w:ascii="仿宋_GB2312" w:eastAsia="仿宋_GB2312" w:cs="仿宋_GB2312"/>
          <w:kern w:val="0"/>
          <w:szCs w:val="21"/>
        </w:rPr>
      </w:pPr>
      <w:bookmarkStart w:id="0" w:name="_GoBack"/>
      <w:r w:rsidRPr="00AA73B7">
        <w:rPr>
          <w:rFonts w:ascii="仿宋_GB2312" w:eastAsia="仿宋_GB2312" w:cs="仿宋_GB2312" w:hint="eastAsia"/>
          <w:kern w:val="0"/>
          <w:szCs w:val="21"/>
        </w:rPr>
        <w:t>（六）、关于预算绩效管理工作开展情况的说明</w:t>
      </w:r>
    </w:p>
    <w:bookmarkEnd w:id="0"/>
    <w:p w:rsidR="00553F3C" w:rsidRPr="00553F3C" w:rsidRDefault="00553F3C" w:rsidP="00553F3C">
      <w:pPr>
        <w:shd w:val="clear" w:color="auto" w:fill="FFFFFF"/>
        <w:spacing w:before="100" w:beforeAutospacing="1" w:after="100" w:afterAutospacing="1"/>
        <w:ind w:firstLine="420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color w:val="333333"/>
          <w:kern w:val="0"/>
          <w:szCs w:val="21"/>
          <w:shd w:val="clear" w:color="auto" w:fill="FFFFFF"/>
        </w:rPr>
        <w:t>我</w:t>
      </w:r>
      <w:r>
        <w:rPr>
          <w:rFonts w:ascii="仿宋_GB2312" w:eastAsia="仿宋_GB2312" w:hAnsi="_5b8b_4f53" w:cs="宋体" w:hint="eastAsia"/>
          <w:color w:val="333333"/>
          <w:kern w:val="0"/>
          <w:szCs w:val="21"/>
          <w:shd w:val="clear" w:color="auto" w:fill="FFFFFF"/>
        </w:rPr>
        <w:t>支队</w:t>
      </w:r>
      <w:r w:rsidRPr="00553F3C">
        <w:rPr>
          <w:rFonts w:ascii="仿宋_GB2312" w:eastAsia="仿宋_GB2312" w:hAnsi="_5b8b_4f53" w:cs="宋体" w:hint="eastAsia"/>
          <w:color w:val="333333"/>
          <w:kern w:val="0"/>
          <w:szCs w:val="21"/>
          <w:shd w:val="clear" w:color="auto" w:fill="FFFFFF"/>
        </w:rPr>
        <w:t>2015年部门支出与年初预算基本一致，达到预期绩效目标。</w:t>
      </w:r>
      <w:r w:rsidRPr="00553F3C">
        <w:rPr>
          <w:rFonts w:ascii="_5b8b_4f53" w:eastAsia="仿宋_GB2312" w:hAnsi="_5b8b_4f53" w:cs="宋体" w:hint="eastAsia"/>
          <w:color w:val="333333"/>
          <w:kern w:val="0"/>
          <w:szCs w:val="21"/>
        </w:rPr>
        <w:t> </w:t>
      </w:r>
    </w:p>
    <w:p w:rsidR="00553F3C" w:rsidRPr="00553F3C" w:rsidRDefault="00553F3C" w:rsidP="00553F3C">
      <w:pPr>
        <w:widowControl/>
        <w:shd w:val="clear" w:color="auto" w:fill="FFFFFF"/>
        <w:spacing w:before="100" w:beforeAutospacing="1" w:after="100" w:afterAutospacing="1"/>
        <w:ind w:firstLine="420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color w:val="333333"/>
          <w:kern w:val="0"/>
          <w:szCs w:val="21"/>
          <w:shd w:val="clear" w:color="auto" w:fill="FFFFFF"/>
        </w:rPr>
        <w:t>1、遵循先有预算、后有支出的原则，加强财务管理和内部控制监督制度。严禁超预算和无预算安排支出，严格开支范围和标准，严格支出报销审核，不报销任何超范围、超标准的费用。</w:t>
      </w:r>
      <w:r w:rsidRPr="00553F3C">
        <w:rPr>
          <w:rFonts w:ascii="_5b8b_4f53" w:eastAsia="仿宋_GB2312" w:hAnsi="_5b8b_4f53" w:cs="宋体" w:hint="eastAsia"/>
          <w:color w:val="333333"/>
          <w:kern w:val="0"/>
          <w:szCs w:val="21"/>
        </w:rPr>
        <w:t> </w:t>
      </w:r>
    </w:p>
    <w:p w:rsidR="00553F3C" w:rsidRPr="00553F3C" w:rsidRDefault="00553F3C" w:rsidP="00553F3C">
      <w:pPr>
        <w:widowControl/>
        <w:shd w:val="clear" w:color="auto" w:fill="FFFFFF"/>
        <w:spacing w:before="100" w:beforeAutospacing="1" w:after="100" w:afterAutospacing="1"/>
        <w:ind w:firstLine="420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color w:val="333333"/>
          <w:kern w:val="0"/>
          <w:szCs w:val="21"/>
          <w:shd w:val="clear" w:color="auto" w:fill="FFFFFF"/>
        </w:rPr>
        <w:t>2、严格控制“三公”经费。认真贯彻落实中央、省、市相关规定，严格“三公”经费支出的审核和审批，合理压缩“三公”经费支出。</w:t>
      </w:r>
      <w:r w:rsidRPr="00553F3C">
        <w:rPr>
          <w:rFonts w:ascii="_5b8b_4f53" w:eastAsia="仿宋_GB2312" w:hAnsi="_5b8b_4f53" w:cs="宋体" w:hint="eastAsia"/>
          <w:color w:val="333333"/>
          <w:kern w:val="0"/>
          <w:szCs w:val="21"/>
        </w:rPr>
        <w:t> </w:t>
      </w:r>
    </w:p>
    <w:p w:rsidR="00A965F6" w:rsidRPr="00553F3C" w:rsidRDefault="00A965F6" w:rsidP="00553F3C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553F3C">
        <w:rPr>
          <w:rFonts w:ascii="宋体" w:eastAsia="宋体" w:cs="宋体" w:hint="eastAsia"/>
          <w:b/>
          <w:kern w:val="0"/>
          <w:szCs w:val="21"/>
        </w:rPr>
        <w:t>第四部分</w:t>
      </w:r>
      <w:r w:rsidRPr="00553F3C">
        <w:rPr>
          <w:rFonts w:ascii="宋体" w:eastAsia="宋体" w:cs="宋体"/>
          <w:b/>
          <w:kern w:val="0"/>
          <w:szCs w:val="21"/>
        </w:rPr>
        <w:t xml:space="preserve"> </w:t>
      </w:r>
      <w:r w:rsidRPr="00553F3C">
        <w:rPr>
          <w:rFonts w:ascii="宋体" w:eastAsia="宋体" w:cs="宋体" w:hint="eastAsia"/>
          <w:b/>
          <w:kern w:val="0"/>
          <w:szCs w:val="21"/>
        </w:rPr>
        <w:t>名词解释</w:t>
      </w:r>
    </w:p>
    <w:p w:rsidR="00553F3C" w:rsidRPr="00553F3C" w:rsidRDefault="00553F3C" w:rsidP="00553F3C">
      <w:pPr>
        <w:widowControl/>
        <w:shd w:val="clear" w:color="auto" w:fill="FFFFFF"/>
        <w:spacing w:after="225" w:line="360" w:lineRule="atLeast"/>
        <w:ind w:left="45" w:right="45" w:firstLine="450"/>
        <w:jc w:val="left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kern w:val="0"/>
          <w:szCs w:val="21"/>
        </w:rPr>
        <w:t>“三公”经费，</w:t>
      </w:r>
      <w:r w:rsidRPr="00553F3C">
        <w:rPr>
          <w:rFonts w:ascii="仿宋_GB2312" w:eastAsia="仿宋_GB2312" w:hAnsi="_5b8b_4f53" w:cs="宋体" w:hint="eastAsia"/>
          <w:color w:val="000000"/>
          <w:kern w:val="0"/>
          <w:szCs w:val="21"/>
        </w:rPr>
        <w:t>是指按照有关规定，通过财政拨款安排，用于因公出国(境)、公务用车购置及运行和公务接待等方面的支出。</w:t>
      </w:r>
    </w:p>
    <w:p w:rsidR="00553F3C" w:rsidRPr="00553F3C" w:rsidRDefault="00553F3C" w:rsidP="00553F3C">
      <w:pPr>
        <w:widowControl/>
        <w:shd w:val="clear" w:color="auto" w:fill="FFFFFF"/>
        <w:spacing w:after="225" w:line="360" w:lineRule="atLeast"/>
        <w:ind w:left="45" w:right="45" w:firstLine="450"/>
        <w:jc w:val="left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color w:val="000000"/>
          <w:kern w:val="0"/>
          <w:szCs w:val="21"/>
        </w:rPr>
        <w:t>1.因公出国(境)费，指反映单位工作人员公务出国(境)的住宿费、旅费、伙食补助费、杂费、培训费等支出；</w:t>
      </w:r>
    </w:p>
    <w:p w:rsidR="00553F3C" w:rsidRPr="00553F3C" w:rsidRDefault="00553F3C" w:rsidP="00553F3C">
      <w:pPr>
        <w:widowControl/>
        <w:shd w:val="clear" w:color="auto" w:fill="FFFFFF"/>
        <w:spacing w:after="225" w:line="360" w:lineRule="atLeast"/>
        <w:ind w:left="45" w:right="45" w:firstLine="450"/>
        <w:jc w:val="left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color w:val="000000"/>
          <w:kern w:val="0"/>
          <w:szCs w:val="21"/>
        </w:rPr>
        <w:t>2.公务用车购置及运行费，指反映单位公务用车购置费及租用费、燃料费、维修费、路桥费、保险费、安全奖励费用等支出；</w:t>
      </w:r>
    </w:p>
    <w:p w:rsidR="00553F3C" w:rsidRDefault="00553F3C" w:rsidP="00553F3C">
      <w:pPr>
        <w:widowControl/>
        <w:shd w:val="clear" w:color="auto" w:fill="FFFFFF"/>
        <w:spacing w:after="225" w:line="360" w:lineRule="atLeast"/>
        <w:ind w:left="45" w:right="45" w:firstLine="450"/>
        <w:jc w:val="left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color w:val="000000"/>
          <w:kern w:val="0"/>
          <w:szCs w:val="21"/>
        </w:rPr>
        <w:t>3.公务接待费，指反映单位按规定开支的各类公务接待(含外宾接待)支出。</w:t>
      </w:r>
    </w:p>
    <w:p w:rsidR="00553F3C" w:rsidRPr="00553F3C" w:rsidRDefault="00553F3C" w:rsidP="00553F3C">
      <w:pPr>
        <w:widowControl/>
        <w:shd w:val="clear" w:color="auto" w:fill="FFFFFF"/>
        <w:spacing w:after="225" w:line="360" w:lineRule="atLeast"/>
        <w:ind w:left="45" w:right="45" w:firstLine="450"/>
        <w:jc w:val="left"/>
        <w:rPr>
          <w:rFonts w:ascii="仿宋_GB2312" w:eastAsia="仿宋_GB2312" w:hAnsi="Simsun" w:cs="宋体" w:hint="eastAsia"/>
          <w:color w:val="000000"/>
          <w:kern w:val="0"/>
          <w:szCs w:val="21"/>
        </w:rPr>
      </w:pPr>
      <w:r w:rsidRPr="00553F3C">
        <w:rPr>
          <w:rFonts w:ascii="仿宋_GB2312" w:eastAsia="仿宋_GB2312" w:hAnsi="_5b8b_4f53" w:cs="宋体" w:hint="eastAsia"/>
          <w:kern w:val="0"/>
          <w:szCs w:val="21"/>
        </w:rPr>
        <w:t>机关运行经费，指</w:t>
      </w:r>
      <w:r w:rsidRPr="00553F3C">
        <w:rPr>
          <w:rFonts w:ascii="仿宋_GB2312" w:eastAsia="仿宋_GB2312" w:hAnsi="_5b8b_4f53" w:cs="宋体" w:hint="eastAsia"/>
          <w:color w:val="333333"/>
          <w:kern w:val="0"/>
          <w:szCs w:val="21"/>
          <w:shd w:val="clear" w:color="auto" w:fill="FFFFFF"/>
        </w:rPr>
        <w:t>主要用于保障单位正常运转、完成日常工作任务以及住房保障等相关工作，其中基本支出用于保障单位正常运转的日常支出，包括基本工资、津贴补贴等人员经费以及办公费、印刷费、水电费、办公设备购置等日常公用经费；</w:t>
      </w:r>
    </w:p>
    <w:p w:rsidR="007E5223" w:rsidRPr="00553F3C" w:rsidRDefault="007E5223" w:rsidP="00553F3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Cs w:val="21"/>
        </w:rPr>
      </w:pPr>
    </w:p>
    <w:sectPr w:rsidR="007E5223" w:rsidRPr="00553F3C" w:rsidSect="00D7503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C4" w:rsidRDefault="00E73FC4" w:rsidP="00D75038">
      <w:r>
        <w:separator/>
      </w:r>
    </w:p>
  </w:endnote>
  <w:endnote w:type="continuationSeparator" w:id="0">
    <w:p w:rsidR="00E73FC4" w:rsidRDefault="00E73FC4" w:rsidP="00D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6783"/>
      <w:docPartObj>
        <w:docPartGallery w:val="Page Numbers (Bottom of Page)"/>
        <w:docPartUnique/>
      </w:docPartObj>
    </w:sdtPr>
    <w:sdtEndPr/>
    <w:sdtContent>
      <w:p w:rsidR="00977627" w:rsidRDefault="00E73F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B7" w:rsidRPr="00AA73B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77627" w:rsidRDefault="009776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C4" w:rsidRDefault="00E73FC4" w:rsidP="00D75038">
      <w:r>
        <w:separator/>
      </w:r>
    </w:p>
  </w:footnote>
  <w:footnote w:type="continuationSeparator" w:id="0">
    <w:p w:rsidR="00E73FC4" w:rsidRDefault="00E73FC4" w:rsidP="00D7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5F6"/>
    <w:rsid w:val="000D46A1"/>
    <w:rsid w:val="001814C8"/>
    <w:rsid w:val="00384103"/>
    <w:rsid w:val="00392C79"/>
    <w:rsid w:val="00411ADE"/>
    <w:rsid w:val="00436EBF"/>
    <w:rsid w:val="00553F3C"/>
    <w:rsid w:val="005D1BDA"/>
    <w:rsid w:val="00703302"/>
    <w:rsid w:val="007E5223"/>
    <w:rsid w:val="00822AC0"/>
    <w:rsid w:val="008F696A"/>
    <w:rsid w:val="00977627"/>
    <w:rsid w:val="00A72BA6"/>
    <w:rsid w:val="00A965F6"/>
    <w:rsid w:val="00AA73B7"/>
    <w:rsid w:val="00AB601A"/>
    <w:rsid w:val="00B038B2"/>
    <w:rsid w:val="00B62FB0"/>
    <w:rsid w:val="00CA7786"/>
    <w:rsid w:val="00D75038"/>
    <w:rsid w:val="00DA7E15"/>
    <w:rsid w:val="00E7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  <w:style w:type="character" w:customStyle="1" w:styleId="style1">
    <w:name w:val="style1"/>
    <w:basedOn w:val="a0"/>
    <w:rsid w:val="00553F3C"/>
  </w:style>
  <w:style w:type="paragraph" w:styleId="a5">
    <w:name w:val="Normal (Web)"/>
    <w:basedOn w:val="a"/>
    <w:uiPriority w:val="99"/>
    <w:semiHidden/>
    <w:unhideWhenUsed/>
    <w:rsid w:val="00553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2172</Characters>
  <Application>Microsoft Office Word</Application>
  <DocSecurity>0</DocSecurity>
  <Lines>18</Lines>
  <Paragraphs>5</Paragraphs>
  <ScaleCrop>false</ScaleCrop>
  <Company>Sky123.Org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28</cp:revision>
  <cp:lastPrinted>2016-10-16T03:24:00Z</cp:lastPrinted>
  <dcterms:created xsi:type="dcterms:W3CDTF">2016-09-23T06:58:00Z</dcterms:created>
  <dcterms:modified xsi:type="dcterms:W3CDTF">2016-10-18T10:31:00Z</dcterms:modified>
</cp:coreProperties>
</file>