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left"/>
        <w:rPr>
          <w:rFonts w:hint="eastAsia" w:ascii="黑体" w:hAnsi="黑体" w:eastAsia="黑体" w:cs="黑体"/>
          <w:b/>
          <w:kern w:val="0"/>
          <w:sz w:val="24"/>
          <w:szCs w:val="24"/>
        </w:rPr>
      </w:pPr>
      <w:r>
        <w:rPr>
          <w:rFonts w:hint="eastAsia" w:ascii="黑体" w:hAnsi="黑体" w:eastAsia="黑体" w:cs="黑体"/>
          <w:b/>
          <w:kern w:val="0"/>
          <w:sz w:val="24"/>
          <w:szCs w:val="24"/>
        </w:rPr>
        <w:t>目 录</w:t>
      </w:r>
    </w:p>
    <w:p>
      <w:pPr>
        <w:autoSpaceDE w:val="0"/>
        <w:autoSpaceDN w:val="0"/>
        <w:adjustRightInd w:val="0"/>
        <w:spacing w:line="520" w:lineRule="exact"/>
        <w:jc w:val="left"/>
        <w:rPr>
          <w:rFonts w:hint="eastAsia" w:ascii="黑体" w:hAnsi="黑体" w:eastAsia="黑体" w:cs="黑体"/>
          <w:b/>
          <w:kern w:val="0"/>
          <w:sz w:val="24"/>
          <w:szCs w:val="24"/>
        </w:rPr>
      </w:pPr>
      <w:r>
        <w:rPr>
          <w:rFonts w:hint="eastAsia" w:ascii="黑体" w:hAnsi="黑体" w:eastAsia="黑体" w:cs="黑体"/>
          <w:b/>
          <w:kern w:val="0"/>
          <w:sz w:val="24"/>
          <w:szCs w:val="24"/>
        </w:rPr>
        <w:t>第一部分梅州市林业科学研究所概况</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一、主要职能</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二、部门决算单位构成</w:t>
      </w:r>
    </w:p>
    <w:p>
      <w:pPr>
        <w:autoSpaceDE w:val="0"/>
        <w:autoSpaceDN w:val="0"/>
        <w:adjustRightInd w:val="0"/>
        <w:spacing w:line="520" w:lineRule="exact"/>
        <w:jc w:val="left"/>
        <w:rPr>
          <w:rFonts w:hint="eastAsia" w:ascii="黑体" w:hAnsi="黑体" w:eastAsia="黑体" w:cs="黑体"/>
          <w:b/>
          <w:kern w:val="0"/>
          <w:sz w:val="24"/>
          <w:szCs w:val="24"/>
        </w:rPr>
      </w:pPr>
      <w:r>
        <w:rPr>
          <w:rFonts w:hint="eastAsia" w:ascii="黑体" w:hAnsi="黑体" w:eastAsia="黑体" w:cs="黑体"/>
          <w:b/>
          <w:kern w:val="0"/>
          <w:sz w:val="24"/>
          <w:szCs w:val="24"/>
        </w:rPr>
        <w:t>第二部分 梅州市林业科学研究所2015 年度部门决算表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一、收入支出决算总表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二、收入决算表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三、支出决算表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四、财政拨款收入支出决算总表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五、一般公共预算财政拨款支出决算表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六、一般公共预算财政拨款基本支出决算表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七、一般公共预算财政拨款“三公”经费支出决算表</w:t>
      </w:r>
    </w:p>
    <w:p>
      <w:pPr>
        <w:autoSpaceDE w:val="0"/>
        <w:autoSpaceDN w:val="0"/>
        <w:adjustRightInd w:val="0"/>
        <w:spacing w:line="520" w:lineRule="exact"/>
        <w:jc w:val="left"/>
        <w:rPr>
          <w:rFonts w:hint="eastAsia" w:ascii="黑体" w:hAnsi="黑体" w:eastAsia="黑体" w:cs="黑体"/>
          <w:b/>
          <w:kern w:val="0"/>
          <w:sz w:val="21"/>
          <w:szCs w:val="21"/>
        </w:rPr>
      </w:pPr>
      <w:r>
        <w:rPr>
          <w:rFonts w:hint="eastAsia" w:ascii="黑体" w:hAnsi="黑体" w:eastAsia="黑体" w:cs="黑体"/>
          <w:b/>
          <w:kern w:val="0"/>
          <w:sz w:val="21"/>
          <w:szCs w:val="21"/>
        </w:rPr>
        <w:t>八、政府性基金预算财政拨款收入支出决算表</w:t>
      </w:r>
    </w:p>
    <w:p>
      <w:pPr>
        <w:autoSpaceDE w:val="0"/>
        <w:autoSpaceDN w:val="0"/>
        <w:adjustRightInd w:val="0"/>
        <w:spacing w:line="520" w:lineRule="exact"/>
        <w:jc w:val="left"/>
        <w:rPr>
          <w:rFonts w:hint="eastAsia" w:ascii="黑体" w:hAnsi="黑体" w:eastAsia="黑体" w:cs="黑体"/>
          <w:b/>
          <w:kern w:val="0"/>
          <w:sz w:val="24"/>
          <w:szCs w:val="24"/>
        </w:rPr>
      </w:pPr>
      <w:r>
        <w:rPr>
          <w:rFonts w:hint="eastAsia" w:ascii="黑体" w:hAnsi="黑体" w:eastAsia="黑体" w:cs="黑体"/>
          <w:b/>
          <w:kern w:val="0"/>
          <w:sz w:val="24"/>
          <w:szCs w:val="24"/>
        </w:rPr>
        <w:t>第三部分 梅州市林业科学研究所015 年度部门决算情况说明</w:t>
      </w:r>
    </w:p>
    <w:p>
      <w:pPr>
        <w:autoSpaceDE w:val="0"/>
        <w:autoSpaceDN w:val="0"/>
        <w:adjustRightInd w:val="0"/>
        <w:spacing w:line="520" w:lineRule="exact"/>
        <w:jc w:val="left"/>
        <w:rPr>
          <w:rFonts w:hint="eastAsia" w:ascii="黑体" w:hAnsi="黑体" w:eastAsia="黑体" w:cs="黑体"/>
          <w:b/>
          <w:kern w:val="0"/>
          <w:sz w:val="24"/>
          <w:szCs w:val="24"/>
        </w:rPr>
      </w:pPr>
      <w:r>
        <w:rPr>
          <w:rFonts w:hint="eastAsia" w:ascii="黑体" w:hAnsi="黑体" w:eastAsia="黑体" w:cs="黑体"/>
          <w:b/>
          <w:kern w:val="0"/>
          <w:sz w:val="24"/>
          <w:szCs w:val="24"/>
        </w:rPr>
        <w:t>第四部分 名词解释</w:t>
      </w:r>
    </w:p>
    <w:p>
      <w:pPr>
        <w:autoSpaceDE w:val="0"/>
        <w:autoSpaceDN w:val="0"/>
        <w:adjustRightInd w:val="0"/>
        <w:spacing w:line="520" w:lineRule="exact"/>
        <w:jc w:val="center"/>
        <w:rPr>
          <w:rFonts w:hint="eastAsia" w:ascii="仿宋_GB2312" w:eastAsia="仿宋_GB2312" w:cs="黑体"/>
          <w:b/>
          <w:kern w:val="0"/>
          <w:szCs w:val="21"/>
        </w:rPr>
      </w:pPr>
    </w:p>
    <w:p>
      <w:pPr>
        <w:autoSpaceDE w:val="0"/>
        <w:autoSpaceDN w:val="0"/>
        <w:adjustRightInd w:val="0"/>
        <w:spacing w:line="520" w:lineRule="exact"/>
        <w:jc w:val="center"/>
        <w:rPr>
          <w:rFonts w:hint="eastAsia" w:ascii="仿宋_GB2312" w:eastAsia="仿宋_GB2312" w:cs="黑体"/>
          <w:b/>
          <w:kern w:val="0"/>
          <w:sz w:val="24"/>
          <w:szCs w:val="24"/>
        </w:rPr>
      </w:pPr>
      <w:r>
        <w:rPr>
          <w:rFonts w:hint="eastAsia" w:ascii="黑体" w:hAnsi="黑体" w:eastAsia="黑体" w:cs="黑体"/>
          <w:b/>
          <w:kern w:val="0"/>
          <w:sz w:val="24"/>
          <w:szCs w:val="24"/>
        </w:rPr>
        <w:t>第一部分  梅州市林业科学研究所概况</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一、主要职能</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梅州市林业科学研究所的职能是承担国家和省、市科技和林业管理部门下达的区域性林业科研和示范推广项目。</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二、部门决算单位构成</w:t>
      </w:r>
    </w:p>
    <w:p>
      <w:pPr>
        <w:autoSpaceDE w:val="0"/>
        <w:autoSpaceDN w:val="0"/>
        <w:adjustRightInd w:val="0"/>
        <w:spacing w:line="520" w:lineRule="exact"/>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单位的内设机构有人秘股、研发办、推广办、财务股。研发办下设林业生态组、林业产业组、资源开发组、生物技术组4个研发小组；推广办下设苗圃场、组培中心、调查规划室、工程监理室。</w:t>
      </w:r>
    </w:p>
    <w:p>
      <w:pPr>
        <w:autoSpaceDE w:val="0"/>
        <w:autoSpaceDN w:val="0"/>
        <w:adjustRightInd w:val="0"/>
        <w:spacing w:line="520" w:lineRule="exact"/>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截止2015年12月31日，单位人员编制40人，年末实有在职人员39人，退休人员34人。</w:t>
      </w:r>
    </w:p>
    <w:p>
      <w:pPr>
        <w:autoSpaceDE w:val="0"/>
        <w:autoSpaceDN w:val="0"/>
        <w:adjustRightInd w:val="0"/>
        <w:spacing w:line="520" w:lineRule="exact"/>
        <w:jc w:val="center"/>
        <w:rPr>
          <w:rFonts w:hint="eastAsia" w:ascii="仿宋_GB2312" w:eastAsia="仿宋_GB2312" w:cs="仿宋_GB2312"/>
          <w:b/>
          <w:kern w:val="0"/>
          <w:szCs w:val="21"/>
        </w:rPr>
      </w:pPr>
    </w:p>
    <w:p>
      <w:pPr>
        <w:autoSpaceDE w:val="0"/>
        <w:autoSpaceDN w:val="0"/>
        <w:adjustRightInd w:val="0"/>
        <w:spacing w:line="520" w:lineRule="exact"/>
        <w:jc w:val="center"/>
        <w:rPr>
          <w:rFonts w:hint="eastAsia" w:ascii="仿宋_GB2312" w:eastAsia="仿宋_GB2312" w:cs="仿宋_GB2312"/>
          <w:b/>
          <w:kern w:val="0"/>
          <w:szCs w:val="21"/>
        </w:rPr>
      </w:pPr>
      <w:r>
        <w:rPr>
          <w:rFonts w:hint="eastAsia" w:ascii="黑体" w:hAnsi="黑体" w:eastAsia="黑体" w:cs="黑体"/>
          <w:b/>
          <w:kern w:val="0"/>
          <w:sz w:val="24"/>
          <w:szCs w:val="24"/>
        </w:rPr>
        <w:t>第二部分  梅州市林业科学研究所2015年度部门决算</w:t>
      </w:r>
      <w:r>
        <w:rPr>
          <w:rFonts w:hint="eastAsia" w:ascii="黑体" w:hAnsi="黑体" w:eastAsia="黑体" w:cs="黑体"/>
          <w:b/>
          <w:kern w:val="0"/>
          <w:szCs w:val="21"/>
        </w:rPr>
        <w:t>表</w:t>
      </w:r>
    </w:p>
    <w:p>
      <w:pPr>
        <w:autoSpaceDE w:val="0"/>
        <w:autoSpaceDN w:val="0"/>
        <w:adjustRightInd w:val="0"/>
        <w:spacing w:line="520" w:lineRule="exact"/>
        <w:ind w:firstLine="420" w:firstLineChars="200"/>
        <w:rPr>
          <w:rFonts w:hint="eastAsia" w:ascii="仿宋_GB2312" w:eastAsia="仿宋_GB2312" w:cs="宋体"/>
          <w:kern w:val="0"/>
          <w:szCs w:val="21"/>
        </w:rPr>
      </w:pPr>
      <w:r>
        <w:rPr>
          <w:rFonts w:hint="eastAsia" w:asciiTheme="minorEastAsia" w:hAnsiTheme="minorEastAsia" w:eastAsiaTheme="minorEastAsia" w:cstheme="minorEastAsia"/>
          <w:kern w:val="0"/>
          <w:szCs w:val="21"/>
        </w:rPr>
        <w:t>公开01表-08表</w:t>
      </w:r>
    </w:p>
    <w:p>
      <w:pPr>
        <w:autoSpaceDE w:val="0"/>
        <w:autoSpaceDN w:val="0"/>
        <w:adjustRightInd w:val="0"/>
        <w:spacing w:line="520" w:lineRule="exact"/>
        <w:jc w:val="center"/>
        <w:rPr>
          <w:rFonts w:hint="eastAsia" w:ascii="仿宋_GB2312" w:eastAsia="仿宋_GB2312" w:cs="宋体"/>
          <w:kern w:val="0"/>
          <w:szCs w:val="21"/>
        </w:rPr>
      </w:pPr>
    </w:p>
    <w:p>
      <w:pPr>
        <w:autoSpaceDE w:val="0"/>
        <w:autoSpaceDN w:val="0"/>
        <w:adjustRightInd w:val="0"/>
        <w:spacing w:line="520" w:lineRule="exact"/>
        <w:jc w:val="center"/>
        <w:rPr>
          <w:rFonts w:hint="eastAsia" w:ascii="仿宋_GB2312" w:eastAsia="仿宋_GB2312" w:cs="宋体"/>
          <w:b/>
          <w:kern w:val="0"/>
          <w:sz w:val="24"/>
          <w:szCs w:val="24"/>
        </w:rPr>
      </w:pPr>
      <w:r>
        <w:rPr>
          <w:rFonts w:hint="eastAsia" w:ascii="黑体" w:hAnsi="黑体" w:eastAsia="黑体" w:cs="黑体"/>
          <w:b/>
          <w:kern w:val="0"/>
          <w:sz w:val="24"/>
          <w:szCs w:val="24"/>
        </w:rPr>
        <w:t>第三部分  梅州市林业科学研究所2015 年度部门决算情况说明</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一、2015年度预决算执行情况分析</w:t>
      </w:r>
    </w:p>
    <w:p>
      <w:pPr>
        <w:autoSpaceDE w:val="0"/>
        <w:autoSpaceDN w:val="0"/>
        <w:adjustRightInd w:val="0"/>
        <w:spacing w:line="520" w:lineRule="exact"/>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（一）收入决算情况</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2015年收入合计960.36万元，其中：财政拨款收入812.87万元，占84.6%；事业收入132.38万元，占13.8%；其他收入15.11万元，占1.6%。</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2015年收入比2014年增加67.06万元，主要原因是财政拨款比上年有所增加。</w:t>
      </w:r>
    </w:p>
    <w:p>
      <w:pPr>
        <w:autoSpaceDE w:val="0"/>
        <w:autoSpaceDN w:val="0"/>
        <w:adjustRightInd w:val="0"/>
        <w:spacing w:line="520" w:lineRule="exact"/>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（二）支出决算情况</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2015年支出合计736.20万元，其中：财政拨款支出669.21万元。支出按用途划分，基本支出603.40万元，占82.0%；项目支出132.80万元，占18.0%。</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2015年支出比2014年减少85.76万元，原因是基本支出和项目支出都比上年有所减少。</w:t>
      </w:r>
    </w:p>
    <w:p>
      <w:pPr>
        <w:autoSpaceDE w:val="0"/>
        <w:autoSpaceDN w:val="0"/>
        <w:adjustRightInd w:val="0"/>
        <w:spacing w:line="520" w:lineRule="exact"/>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（三）一般公共预算财政拨款支出决算情况</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2015年一般公共预算财政拨款支出合计669.21万元，其中：基本支出536.41万元，占80.2%；项目支出132.80万元，占19.8%。</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财政拨款基本支出中，工资福利支出313.63万元，商品和服务支出32.30万元，对个人和家庭的补助支出190.48万元。2015年财政拨款基本支出比2014年增加41.04万元，主要原因是工资和住房公积金标准调整，相应增加支出。</w:t>
      </w:r>
    </w:p>
    <w:p>
      <w:pPr>
        <w:autoSpaceDE w:val="0"/>
        <w:autoSpaceDN w:val="0"/>
        <w:adjustRightInd w:val="0"/>
        <w:spacing w:line="5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主要支出项目有《刨花楠优良种质资源筛选及栽培技术研究与示范》、《香樟良种繁育及丰产栽培技术推广》、《药用植物梅片树良种选育、种植及加工关键技术研究与示范》、培育林木良种苗木等。2015年财政拨款项目支出比2014年减少17.5万元，主要原因是部分支出尚未结算。</w:t>
      </w:r>
    </w:p>
    <w:p>
      <w:pPr>
        <w:autoSpaceDE w:val="0"/>
        <w:autoSpaceDN w:val="0"/>
        <w:adjustRightInd w:val="0"/>
        <w:spacing w:line="520" w:lineRule="exact"/>
        <w:ind w:firstLine="315" w:firstLineChars="1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二、“三公经费”支出情况</w:t>
      </w:r>
    </w:p>
    <w:p>
      <w:pPr>
        <w:autoSpaceDE w:val="0"/>
        <w:autoSpaceDN w:val="0"/>
        <w:adjustRightInd w:val="0"/>
        <w:spacing w:line="52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2015年本部门“三公经费”支出共17.70万元，其中财政拨款支出13.34万元。具体情况如下：</w:t>
      </w:r>
    </w:p>
    <w:p>
      <w:pPr>
        <w:autoSpaceDE w:val="0"/>
        <w:autoSpaceDN w:val="0"/>
        <w:adjustRightInd w:val="0"/>
        <w:spacing w:line="520" w:lineRule="exact"/>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（一）公务用车运行维护费支出14.11万元。我所公务用车保有量4辆，2015年支出比2014年减少5.87万元，主要原因是我所监理等业务量减少，用车费用相应减少。</w:t>
      </w:r>
    </w:p>
    <w:p>
      <w:pPr>
        <w:autoSpaceDE w:val="0"/>
        <w:autoSpaceDN w:val="0"/>
        <w:adjustRightInd w:val="0"/>
        <w:spacing w:line="520" w:lineRule="exact"/>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（二）公务接待费支出1.99万元，主要用于接待国家、省、市业务主管部门的检查验收。 2015年支出比2013年减少了8.77万元，主要原因是我所贯彻勤俭节约的原则，严格控制公务接待费用的支出。</w:t>
      </w:r>
    </w:p>
    <w:p>
      <w:pPr>
        <w:autoSpaceDE w:val="0"/>
        <w:autoSpaceDN w:val="0"/>
        <w:adjustRightInd w:val="0"/>
        <w:spacing w:line="520" w:lineRule="exact"/>
        <w:ind w:firstLine="210" w:firstLine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（三）因公出国（境）费支出1.60万元。2015年6月，市林业局组织学习交流团赴台湾学习交流，我所派一人参加而发生的相关费用。</w:t>
      </w:r>
    </w:p>
    <w:p>
      <w:pPr>
        <w:autoSpaceDE w:val="0"/>
        <w:autoSpaceDN w:val="0"/>
        <w:adjustRightInd w:val="0"/>
        <w:spacing w:line="520" w:lineRule="exact"/>
        <w:ind w:firstLine="315" w:firstLineChars="15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三、其他重要事项的情况说明</w:t>
      </w:r>
    </w:p>
    <w:p>
      <w:pPr>
        <w:autoSpaceDE w:val="0"/>
        <w:autoSpaceDN w:val="0"/>
        <w:adjustRightInd w:val="0"/>
        <w:spacing w:line="520" w:lineRule="exact"/>
        <w:ind w:firstLine="315" w:firstLineChars="15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（一）事业运行经费支出情况</w:t>
      </w:r>
    </w:p>
    <w:p>
      <w:pPr>
        <w:spacing w:line="580" w:lineRule="exact"/>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2015年本部门事业运行经费支出67.74万元，比2014年减少105.12万元，降低60.8%。主要原因是专用材料费及“三公经费”比上年减少。</w:t>
      </w:r>
    </w:p>
    <w:p>
      <w:pPr>
        <w:autoSpaceDE w:val="0"/>
        <w:autoSpaceDN w:val="0"/>
        <w:adjustRightInd w:val="0"/>
        <w:spacing w:line="520" w:lineRule="exact"/>
        <w:ind w:firstLine="315" w:firstLineChars="15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（二）政府采购支出情况</w:t>
      </w:r>
    </w:p>
    <w:p>
      <w:pPr>
        <w:spacing w:line="580" w:lineRule="exact"/>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2015年本部门政府采购支出总额0.68万元，其中政府采购货物支出0.68万元。授予中小企业合同金额</w:t>
      </w:r>
      <w:r>
        <w:rPr>
          <w:rFonts w:hint="eastAsia" w:asciiTheme="minorEastAsia" w:hAnsiTheme="minorEastAsia" w:cstheme="minorEastAsia"/>
          <w:color w:val="000000" w:themeColor="text1"/>
          <w:kern w:val="0"/>
          <w:szCs w:val="21"/>
          <w:lang w:val="en-US" w:eastAsia="zh-CN"/>
          <w14:textFill>
            <w14:solidFill>
              <w14:schemeClr w14:val="tx1"/>
            </w14:solidFill>
          </w14:textFill>
        </w:rPr>
        <w:t>0.68</w:t>
      </w:r>
      <w:r>
        <w:rPr>
          <w:rFonts w:hint="eastAsia" w:asciiTheme="minorEastAsia" w:hAnsiTheme="minorEastAsia" w:eastAsiaTheme="minorEastAsia" w:cstheme="minorEastAsia"/>
          <w:color w:val="000000" w:themeColor="text1"/>
          <w:kern w:val="0"/>
          <w:szCs w:val="21"/>
          <w14:textFill>
            <w14:solidFill>
              <w14:schemeClr w14:val="tx1"/>
            </w14:solidFill>
          </w14:textFill>
        </w:rPr>
        <w:t>万元，占政府采购支出总额的</w:t>
      </w:r>
      <w:r>
        <w:rPr>
          <w:rFonts w:hint="eastAsia" w:asciiTheme="minorEastAsia" w:hAnsiTheme="minorEastAsia" w:cstheme="minorEastAsia"/>
          <w:color w:val="000000" w:themeColor="text1"/>
          <w:kern w:val="0"/>
          <w:szCs w:val="21"/>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kern w:val="0"/>
          <w:szCs w:val="21"/>
          <w:lang w:eastAsia="zh-CN"/>
          <w14:textFill>
            <w14:solidFill>
              <w14:schemeClr w14:val="tx1"/>
            </w14:solidFill>
          </w14:textFill>
        </w:rPr>
        <w:t>。</w:t>
      </w:r>
    </w:p>
    <w:p>
      <w:pPr>
        <w:autoSpaceDE w:val="0"/>
        <w:autoSpaceDN w:val="0"/>
        <w:adjustRightInd w:val="0"/>
        <w:spacing w:line="520" w:lineRule="exact"/>
        <w:ind w:firstLine="315" w:firstLineChars="15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（三）国有资产占用情况</w:t>
      </w:r>
    </w:p>
    <w:p>
      <w:pPr>
        <w:spacing w:line="580" w:lineRule="exact"/>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截至2015年12月31日，</w:t>
      </w:r>
      <w:r>
        <w:rPr>
          <w:rFonts w:hint="eastAsia" w:asciiTheme="minorEastAsia" w:hAnsiTheme="minorEastAsia" w:cstheme="minorEastAsia"/>
          <w:color w:val="000000" w:themeColor="text1"/>
          <w:kern w:val="0"/>
          <w:szCs w:val="21"/>
          <w:lang w:eastAsia="zh-CN"/>
          <w14:textFill>
            <w14:solidFill>
              <w14:schemeClr w14:val="tx1"/>
            </w14:solidFill>
          </w14:textFill>
        </w:rPr>
        <w:t>我所</w:t>
      </w:r>
      <w:r>
        <w:rPr>
          <w:rFonts w:hint="eastAsia" w:asciiTheme="minorEastAsia" w:hAnsiTheme="minorEastAsia" w:eastAsiaTheme="minorEastAsia" w:cstheme="minorEastAsia"/>
          <w:color w:val="000000" w:themeColor="text1"/>
          <w:kern w:val="0"/>
          <w:szCs w:val="21"/>
          <w14:textFill>
            <w14:solidFill>
              <w14:schemeClr w14:val="tx1"/>
            </w14:solidFill>
          </w14:textFill>
        </w:rPr>
        <w:t>共有车辆4辆，</w:t>
      </w:r>
      <w:r>
        <w:rPr>
          <w:rFonts w:hint="eastAsia" w:asciiTheme="minorEastAsia" w:hAnsiTheme="minorEastAsia" w:cstheme="minorEastAsia"/>
          <w:color w:val="000000" w:themeColor="text1"/>
          <w:kern w:val="0"/>
          <w:szCs w:val="21"/>
          <w:lang w:eastAsia="zh-CN"/>
          <w14:textFill>
            <w14:solidFill>
              <w14:schemeClr w14:val="tx1"/>
            </w14:solidFill>
          </w14:textFill>
        </w:rPr>
        <w:t>均为</w:t>
      </w:r>
      <w:r>
        <w:rPr>
          <w:rFonts w:hint="eastAsia" w:asciiTheme="minorEastAsia" w:hAnsiTheme="minorEastAsia" w:eastAsiaTheme="minorEastAsia" w:cstheme="minorEastAsia"/>
          <w:color w:val="000000" w:themeColor="text1"/>
          <w:kern w:val="0"/>
          <w:szCs w:val="21"/>
          <w14:textFill>
            <w14:solidFill>
              <w14:schemeClr w14:val="tx1"/>
            </w14:solidFill>
          </w14:textFill>
        </w:rPr>
        <w:t>一般公务用车；无单位价值200万元以上大型设备。</w:t>
      </w:r>
    </w:p>
    <w:p>
      <w:pPr>
        <w:autoSpaceDE w:val="0"/>
        <w:autoSpaceDN w:val="0"/>
        <w:adjustRightInd w:val="0"/>
        <w:spacing w:line="520" w:lineRule="exact"/>
        <w:ind w:firstLine="315" w:firstLineChars="15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（四）预算绩效管理工作开展情况</w:t>
      </w:r>
    </w:p>
    <w:p>
      <w:pPr>
        <w:spacing w:line="580" w:lineRule="exact"/>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2015年，我所共组织对《香樟良种繁育及丰产栽培技术推广》等3个项目进行了预算绩效评价</w:t>
      </w:r>
      <w:r>
        <w:rPr>
          <w:rFonts w:hint="eastAsia" w:asciiTheme="minorEastAsia" w:hAnsi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绩效评价结果显示，上述项目支出绩效情况较为理想，均达到了项目申请时设定的各项绩效目标。</w:t>
      </w:r>
    </w:p>
    <w:p>
      <w:pPr>
        <w:autoSpaceDE w:val="0"/>
        <w:autoSpaceDN w:val="0"/>
        <w:adjustRightInd w:val="0"/>
        <w:spacing w:line="520" w:lineRule="exact"/>
        <w:rPr>
          <w:rFonts w:hint="eastAsia" w:ascii="仿宋_GB2312" w:eastAsia="仿宋_GB2312" w:cs="仿宋_GB2312"/>
          <w:color w:val="000000" w:themeColor="text1"/>
          <w:kern w:val="0"/>
          <w:szCs w:val="21"/>
          <w14:textFill>
            <w14:solidFill>
              <w14:schemeClr w14:val="tx1"/>
            </w14:solidFill>
          </w14:textFill>
        </w:rPr>
      </w:pPr>
      <w:bookmarkStart w:id="0" w:name="_GoBack"/>
      <w:bookmarkEnd w:id="0"/>
    </w:p>
    <w:p>
      <w:pPr>
        <w:autoSpaceDE w:val="0"/>
        <w:autoSpaceDN w:val="0"/>
        <w:adjustRightInd w:val="0"/>
        <w:spacing w:line="520" w:lineRule="exact"/>
        <w:jc w:val="center"/>
        <w:rPr>
          <w:rFonts w:hint="eastAsia" w:ascii="黑体" w:hAnsi="黑体" w:eastAsia="黑体" w:cs="黑体"/>
          <w:b/>
          <w:color w:val="000000" w:themeColor="text1"/>
          <w:kern w:val="0"/>
          <w:sz w:val="24"/>
          <w:szCs w:val="24"/>
          <w14:textFill>
            <w14:solidFill>
              <w14:schemeClr w14:val="tx1"/>
            </w14:solidFill>
          </w14:textFill>
        </w:rPr>
      </w:pPr>
      <w:r>
        <w:rPr>
          <w:rFonts w:hint="eastAsia" w:ascii="黑体" w:hAnsi="黑体" w:eastAsia="黑体" w:cs="黑体"/>
          <w:b/>
          <w:color w:val="000000" w:themeColor="text1"/>
          <w:kern w:val="0"/>
          <w:sz w:val="24"/>
          <w:szCs w:val="24"/>
          <w14:textFill>
            <w14:solidFill>
              <w14:schemeClr w14:val="tx1"/>
            </w14:solidFill>
          </w14:textFill>
        </w:rPr>
        <w:t>第四部分 名词解释</w:t>
      </w:r>
    </w:p>
    <w:p>
      <w:pPr>
        <w:autoSpaceDE w:val="0"/>
        <w:autoSpaceDN w:val="0"/>
        <w:adjustRightInd w:val="0"/>
        <w:spacing w:line="52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一、财政拨款收入：指本级财政当年拨付的资金。</w:t>
      </w:r>
    </w:p>
    <w:p>
      <w:pPr>
        <w:autoSpaceDE w:val="0"/>
        <w:autoSpaceDN w:val="0"/>
        <w:adjustRightInd w:val="0"/>
        <w:spacing w:line="52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二、事业收入：指事业单位开展专业业务活动及辅助活动所取得的收入。如：设计监理收入、苗木销售收入等。</w:t>
      </w:r>
    </w:p>
    <w:p>
      <w:pPr>
        <w:autoSpaceDE w:val="0"/>
        <w:autoSpaceDN w:val="0"/>
        <w:adjustRightInd w:val="0"/>
        <w:spacing w:line="52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三、其他收入：指除上述“财政拨款收入”、“事业收入”等以外的收入。主要是生态公益林补偿收入、存款利息收入等。</w:t>
      </w:r>
    </w:p>
    <w:p>
      <w:pPr>
        <w:autoSpaceDE w:val="0"/>
        <w:autoSpaceDN w:val="0"/>
        <w:adjustRightInd w:val="0"/>
        <w:spacing w:line="52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四、基本支出：指为保障机构正常运转、完成日常工作任务而发生的人员支出和公用支出。</w:t>
      </w:r>
    </w:p>
    <w:p>
      <w:pPr>
        <w:autoSpaceDE w:val="0"/>
        <w:autoSpaceDN w:val="0"/>
        <w:adjustRightInd w:val="0"/>
        <w:spacing w:line="52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五、项目支出：指在基本支出之外为完成特定行政任务和事业发展目标所发生的支出。</w:t>
      </w:r>
    </w:p>
    <w:p>
      <w:pPr>
        <w:autoSpaceDE w:val="0"/>
        <w:autoSpaceDN w:val="0"/>
        <w:adjustRightInd w:val="0"/>
        <w:spacing w:line="52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六、“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2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七、事业运行经费：为保障事业单位（含参照公务员法管理的事业单</w:t>
      </w:r>
      <w:r>
        <w:rPr>
          <w:rFonts w:hint="eastAsia" w:asciiTheme="minorEastAsia" w:hAnsiTheme="minorEastAsia" w:eastAsiaTheme="minorEastAsia" w:cstheme="minorEastAsia"/>
          <w:kern w:val="0"/>
          <w:szCs w:val="21"/>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20" w:lineRule="exact"/>
        <w:rPr>
          <w:rFonts w:hint="eastAsia" w:asciiTheme="minorEastAsia" w:hAnsiTheme="minorEastAsia" w:eastAsiaTheme="minorEastAsia" w:cstheme="minorEastAsia"/>
          <w:kern w:val="0"/>
          <w:szCs w:val="21"/>
        </w:rPr>
      </w:pPr>
    </w:p>
    <w:p>
      <w:pPr>
        <w:autoSpaceDE w:val="0"/>
        <w:autoSpaceDN w:val="0"/>
        <w:adjustRightInd w:val="0"/>
        <w:spacing w:line="520" w:lineRule="exact"/>
        <w:rPr>
          <w:rFonts w:hint="eastAsia" w:asciiTheme="minorEastAsia" w:hAnsiTheme="minorEastAsia" w:eastAsiaTheme="minorEastAsia" w:cstheme="minorEastAsia"/>
          <w:kern w:val="0"/>
          <w:szCs w:val="21"/>
        </w:rPr>
      </w:pPr>
    </w:p>
    <w:p>
      <w:pPr>
        <w:autoSpaceDE w:val="0"/>
        <w:autoSpaceDN w:val="0"/>
        <w:adjustRightInd w:val="0"/>
        <w:spacing w:line="520" w:lineRule="exact"/>
        <w:rPr>
          <w:rFonts w:hint="eastAsia" w:ascii="仿宋_GB2312" w:eastAsia="仿宋_GB2312" w:cs="仿宋_GB2312"/>
          <w:kern w:val="0"/>
          <w:szCs w:val="21"/>
        </w:rPr>
      </w:pP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lang w:val="en-US" w:eastAsia="zh-CN"/>
        </w:rPr>
        <w:t>二〇一六年十月十日</w:t>
      </w:r>
      <w:r>
        <w:rPr>
          <w:rFonts w:hint="eastAsia" w:asciiTheme="minorEastAsia" w:hAnsiTheme="minorEastAsia" w:cstheme="minorEastAsia"/>
          <w:kern w:val="0"/>
          <w:szCs w:val="21"/>
          <w:lang w:val="en-US" w:eastAsia="zh-CN"/>
        </w:rPr>
        <w:t xml:space="preserve"> </w:t>
      </w:r>
    </w:p>
    <w:p>
      <w:pPr>
        <w:autoSpaceDE w:val="0"/>
        <w:autoSpaceDN w:val="0"/>
        <w:adjustRightInd w:val="0"/>
        <w:spacing w:line="520" w:lineRule="exact"/>
        <w:rPr>
          <w:rFonts w:ascii="仿宋_GB2312" w:eastAsia="仿宋_GB2312" w:cs="仿宋_GB2312"/>
          <w:color w:val="FF0000"/>
          <w:kern w:val="0"/>
          <w:szCs w:val="21"/>
        </w:rPr>
      </w:pPr>
      <w:r>
        <w:rPr>
          <w:rFonts w:hint="eastAsia" w:ascii="仿宋_GB2312" w:eastAsia="仿宋_GB2312" w:cs="仿宋_GB2312"/>
          <w:color w:val="FF0000"/>
          <w:kern w:val="0"/>
          <w:szCs w:val="21"/>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8029C"/>
    <w:rsid w:val="000E78A2"/>
    <w:rsid w:val="001814C8"/>
    <w:rsid w:val="00353E08"/>
    <w:rsid w:val="00363556"/>
    <w:rsid w:val="003801B7"/>
    <w:rsid w:val="00392C79"/>
    <w:rsid w:val="004326AA"/>
    <w:rsid w:val="00436EBF"/>
    <w:rsid w:val="00475089"/>
    <w:rsid w:val="00535603"/>
    <w:rsid w:val="00590202"/>
    <w:rsid w:val="005D1BDA"/>
    <w:rsid w:val="006B0B13"/>
    <w:rsid w:val="006F0C4A"/>
    <w:rsid w:val="007E5223"/>
    <w:rsid w:val="007E766B"/>
    <w:rsid w:val="008A2167"/>
    <w:rsid w:val="00906FFE"/>
    <w:rsid w:val="00A43B31"/>
    <w:rsid w:val="00A758D8"/>
    <w:rsid w:val="00A965F6"/>
    <w:rsid w:val="00AC3C77"/>
    <w:rsid w:val="00B038B2"/>
    <w:rsid w:val="00B03BC2"/>
    <w:rsid w:val="00B62FB0"/>
    <w:rsid w:val="00CA7786"/>
    <w:rsid w:val="00D75038"/>
    <w:rsid w:val="00DA7E15"/>
    <w:rsid w:val="00DE5440"/>
    <w:rsid w:val="00EC5A42"/>
    <w:rsid w:val="00F15790"/>
    <w:rsid w:val="00F44993"/>
    <w:rsid w:val="13E640DB"/>
    <w:rsid w:val="606871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364</Words>
  <Characters>2079</Characters>
  <Lines>17</Lines>
  <Paragraphs>4</Paragraphs>
  <TotalTime>0</TotalTime>
  <ScaleCrop>false</ScaleCrop>
  <LinksUpToDate>false</LinksUpToDate>
  <CharactersWithSpaces>2439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2016-09-23T06:58:00Z</dcterms:created>
  <dc:creator>Administrator</dc:creator>
  <cp:lastModifiedBy>Administrator</cp:lastModifiedBy>
  <cp:lastPrinted>2016-10-15T09:13:07Z</cp:lastPrinted>
  <dcterms:modified xsi:type="dcterms:W3CDTF">2016-10-15T09:13:53Z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