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C4" w:rsidRPr="00C629C4" w:rsidRDefault="00C629C4" w:rsidP="00C629C4">
      <w:pPr>
        <w:shd w:val="clear" w:color="auto" w:fill="FFFFFF"/>
        <w:adjustRightInd/>
        <w:snapToGrid/>
        <w:spacing w:beforeLines="0" w:beforeAutospacing="1" w:after="100" w:afterAutospacing="1" w:line="528" w:lineRule="auto"/>
        <w:ind w:leftChars="0" w:left="110" w:rightChars="0" w:right="110" w:firstLineChars="0" w:firstLine="450"/>
        <w:jc w:val="left"/>
        <w:outlineLvl w:val="2"/>
        <w:rPr>
          <w:rFonts w:ascii="Arial" w:eastAsia="宋体" w:hAnsi="Arial" w:cs="Arial"/>
          <w:sz w:val="36"/>
          <w:szCs w:val="36"/>
        </w:rPr>
      </w:pPr>
      <w:r w:rsidRPr="00C629C4">
        <w:rPr>
          <w:rFonts w:ascii="Arial" w:eastAsia="宋体" w:hAnsi="Arial" w:cs="Arial"/>
          <w:sz w:val="36"/>
          <w:szCs w:val="36"/>
        </w:rPr>
        <w:t>2015</w:t>
      </w:r>
      <w:r w:rsidRPr="00C629C4">
        <w:rPr>
          <w:rFonts w:ascii="Arial" w:eastAsia="宋体" w:hAnsi="Arial" w:cs="Arial"/>
          <w:sz w:val="36"/>
          <w:szCs w:val="36"/>
        </w:rPr>
        <w:t>年度梅州市</w:t>
      </w:r>
      <w:r w:rsidR="00F7538A">
        <w:rPr>
          <w:rFonts w:ascii="Arial" w:eastAsia="宋体" w:hAnsi="Arial" w:cs="Arial" w:hint="eastAsia"/>
          <w:sz w:val="36"/>
          <w:szCs w:val="36"/>
        </w:rPr>
        <w:t>社会保险基金</w:t>
      </w:r>
      <w:r w:rsidRPr="00C629C4">
        <w:rPr>
          <w:rFonts w:ascii="Arial" w:eastAsia="宋体" w:hAnsi="Arial" w:cs="Arial"/>
          <w:sz w:val="36"/>
          <w:szCs w:val="36"/>
        </w:rPr>
        <w:t>管理局决算公开</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目 录</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第一部分 梅州市社保险基金管理局概况</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一、主要职能</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二、部门机构设置</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第二部分 梅州市社保险基金管理局2015年度部门决算情况说明</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一、2015年度收入支出决算情况说明</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二、关于2015年度财政拨款收入决算情况说明</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三、关于2015年度一般公共预算财政拨款支出决算情况说明</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四、关于2015年度一般公共预算财政拨款“三公”经费支出决算情况说明</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五、其他重要事项的情况说明</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第三部分 附市社保基金管理局2015年度部门决算表</w:t>
      </w:r>
    </w:p>
    <w:p w:rsidR="00AD36A1" w:rsidRPr="000C754E" w:rsidRDefault="0080164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hyperlink r:id="rId6" w:history="1">
        <w:r w:rsidR="00AD36A1" w:rsidRPr="000C754E">
          <w:rPr>
            <w:rFonts w:asciiTheme="minorEastAsia" w:eastAsiaTheme="minorEastAsia" w:hAnsiTheme="minorEastAsia" w:cs="Calibri" w:hint="eastAsia"/>
            <w:sz w:val="24"/>
            <w:szCs w:val="24"/>
          </w:rPr>
          <w:t>一、收入支出决算总表</w:t>
        </w:r>
      </w:hyperlink>
    </w:p>
    <w:p w:rsidR="00AD36A1" w:rsidRPr="000C754E" w:rsidRDefault="0080164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hyperlink r:id="rId7" w:history="1">
        <w:r w:rsidR="00AD36A1" w:rsidRPr="000C754E">
          <w:rPr>
            <w:rFonts w:asciiTheme="minorEastAsia" w:eastAsiaTheme="minorEastAsia" w:hAnsiTheme="minorEastAsia" w:cs="Calibri" w:hint="eastAsia"/>
            <w:sz w:val="24"/>
            <w:szCs w:val="24"/>
          </w:rPr>
          <w:t>二、收入决算表</w:t>
        </w:r>
      </w:hyperlink>
    </w:p>
    <w:p w:rsidR="00AD36A1" w:rsidRPr="000C754E" w:rsidRDefault="0080164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hyperlink r:id="rId8" w:history="1">
        <w:r w:rsidR="00AD36A1" w:rsidRPr="000C754E">
          <w:rPr>
            <w:rFonts w:asciiTheme="minorEastAsia" w:eastAsiaTheme="minorEastAsia" w:hAnsiTheme="minorEastAsia" w:cs="Calibri" w:hint="eastAsia"/>
            <w:sz w:val="24"/>
            <w:szCs w:val="24"/>
          </w:rPr>
          <w:t>三、支出决算表</w:t>
        </w:r>
      </w:hyperlink>
    </w:p>
    <w:p w:rsidR="00AD36A1" w:rsidRPr="000C754E" w:rsidRDefault="0080164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hyperlink r:id="rId9" w:history="1">
        <w:r w:rsidR="00AD36A1" w:rsidRPr="000C754E">
          <w:rPr>
            <w:rFonts w:asciiTheme="minorEastAsia" w:eastAsiaTheme="minorEastAsia" w:hAnsiTheme="minorEastAsia" w:cs="Calibri" w:hint="eastAsia"/>
            <w:sz w:val="24"/>
            <w:szCs w:val="24"/>
          </w:rPr>
          <w:t>四、财政拨款收入支出决算总表</w:t>
        </w:r>
      </w:hyperlink>
    </w:p>
    <w:p w:rsidR="00AD36A1" w:rsidRPr="000C754E" w:rsidRDefault="0080164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hyperlink r:id="rId10" w:history="1">
        <w:r w:rsidR="00AD36A1" w:rsidRPr="000C754E">
          <w:rPr>
            <w:rFonts w:asciiTheme="minorEastAsia" w:eastAsiaTheme="minorEastAsia" w:hAnsiTheme="minorEastAsia" w:cs="Calibri" w:hint="eastAsia"/>
            <w:sz w:val="24"/>
            <w:szCs w:val="24"/>
          </w:rPr>
          <w:t>五、一般公共预算财政拨款支出决算表</w:t>
        </w:r>
      </w:hyperlink>
    </w:p>
    <w:p w:rsidR="00AD36A1" w:rsidRPr="000C754E" w:rsidRDefault="0080164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hyperlink r:id="rId11" w:history="1">
        <w:r w:rsidR="00AD36A1" w:rsidRPr="000C754E">
          <w:rPr>
            <w:rFonts w:asciiTheme="minorEastAsia" w:eastAsiaTheme="minorEastAsia" w:hAnsiTheme="minorEastAsia" w:cs="Calibri" w:hint="eastAsia"/>
            <w:sz w:val="24"/>
            <w:szCs w:val="24"/>
          </w:rPr>
          <w:t>六、一般公共预算财政拨款基本支出决算表</w:t>
        </w:r>
      </w:hyperlink>
    </w:p>
    <w:p w:rsidR="00AD36A1" w:rsidRPr="000C754E" w:rsidRDefault="0080164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hyperlink r:id="rId12" w:history="1">
        <w:r w:rsidR="00AD36A1" w:rsidRPr="000C754E">
          <w:rPr>
            <w:rFonts w:asciiTheme="minorEastAsia" w:eastAsiaTheme="minorEastAsia" w:hAnsiTheme="minorEastAsia" w:cs="Calibri" w:hint="eastAsia"/>
            <w:sz w:val="24"/>
            <w:szCs w:val="24"/>
          </w:rPr>
          <w:t>七、一般公共预算财政拨款“三公”经费支出决算表</w:t>
        </w:r>
      </w:hyperlink>
    </w:p>
    <w:p w:rsidR="00AD36A1" w:rsidRPr="000C754E" w:rsidRDefault="0080164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hyperlink r:id="rId13" w:history="1">
        <w:r w:rsidR="00AD36A1" w:rsidRPr="000C754E">
          <w:rPr>
            <w:rFonts w:asciiTheme="minorEastAsia" w:eastAsiaTheme="minorEastAsia" w:hAnsiTheme="minorEastAsia" w:cs="Calibri" w:hint="eastAsia"/>
            <w:sz w:val="24"/>
            <w:szCs w:val="24"/>
          </w:rPr>
          <w:t>八、政府性基金预算财政拨款收入支出决算表</w:t>
        </w:r>
      </w:hyperlink>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第四部分 名词解释</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第一部分 梅州市社会保险基金管理局基本情况</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一、主要职能</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（一）贯彻执行国家和省制定的有关社会保险法律、法规和政策规定。</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lastRenderedPageBreak/>
        <w:t>（二）参与拟订本市社会保险各项政策；负责制定全市社会保险业务操作规程，并组织实施。</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（三）负责市直、中央、省属驻梅单位各项社会保险业务的经办管理服务工作；指导各县（市、区）各项社会保险业务的经办管理服务工作。</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四）参与编制社会保险基金年度预决算；执行社会保险基金财务会计、统计制度；负责全市社会保险基金核算、存储、划拨、调剂管理工作；参与制订全市社会保险基金的征缴计划并进行检查考核；负责全市社会保险基金市级统筹管理工作。</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（五）依法行使社会保险监督检查权，负责对社会保险参保缴费情况和社会保险待遇领取情况进行稽核；负责查处社会保险各项待遇的欺诈、冒领事件和有关社会保险违法违纪行为。</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六）指导全市社会保险经办机构建立健全社会保险信息系统及经办服务网络；负责全市社会保险信息系统管理、维护和升级；负责管理各项社会保险缴费记录和个人账户的信息资料；负责社会保险各项待遇数据的生成。</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（七）配合社会保险费征收机构开展社会保险扩面征缴工作。</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（八）负责本局社会保险档案管理工作，指导和监督全市社会保险档案管理工作。</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（九）制订全市社会保险宣传工作计划，指导各级开展社会保险宣传工作。</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（十）负责组织社会保险业务培训工作。</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（十一）承办市人民政府、市人力资源和社会保障局交办的其他事项。</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二、机构设置</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梅州市社会保险基金管理局内设11个科室，下设副科级事业单位梅州市社会保险档案馆。内设科室包括：</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（一）办公室。</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（二）计划财务科。</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lastRenderedPageBreak/>
        <w:t>（三）社会保险关系科。</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（四）待遇核发科。</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（五）失业保险科。</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（六）医疗保险科。</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（七）工伤保险科。</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（八）信息管理科。</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（九）社会保险稽核内审科。</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（十）城乡居民医保科。</w:t>
      </w:r>
    </w:p>
    <w:p w:rsidR="00AD36A1" w:rsidRPr="000C754E" w:rsidRDefault="00AD36A1"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（十一）机关事业单位养老保险管理科</w:t>
      </w:r>
    </w:p>
    <w:p w:rsidR="00C629C4" w:rsidRPr="000C754E" w:rsidRDefault="00C629C4"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第二部分 2015年度部门决算情况说明</w:t>
      </w:r>
    </w:p>
    <w:p w:rsidR="00C629C4" w:rsidRPr="000C754E" w:rsidRDefault="00C629C4"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一、2015年度收入支出决算总体情况说明</w:t>
      </w:r>
    </w:p>
    <w:p w:rsidR="00C629C4" w:rsidRPr="000C754E" w:rsidRDefault="00D13B73"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梅州市社保险基金管理局</w:t>
      </w:r>
      <w:r w:rsidR="00C629C4" w:rsidRPr="000C754E">
        <w:rPr>
          <w:rFonts w:asciiTheme="minorEastAsia" w:eastAsiaTheme="minorEastAsia" w:hAnsiTheme="minorEastAsia" w:cs="Calibri" w:hint="eastAsia"/>
          <w:sz w:val="24"/>
          <w:szCs w:val="24"/>
        </w:rPr>
        <w:t>本年收入</w:t>
      </w:r>
      <w:r w:rsidR="00DE1638" w:rsidRPr="000C754E">
        <w:rPr>
          <w:rFonts w:asciiTheme="minorEastAsia" w:eastAsiaTheme="minorEastAsia" w:hAnsiTheme="minorEastAsia" w:cs="Calibri" w:hint="eastAsia"/>
          <w:sz w:val="24"/>
          <w:szCs w:val="24"/>
        </w:rPr>
        <w:t>2794.67</w:t>
      </w:r>
      <w:r w:rsidR="00C629C4" w:rsidRPr="000C754E">
        <w:rPr>
          <w:rFonts w:asciiTheme="minorEastAsia" w:eastAsiaTheme="minorEastAsia" w:hAnsiTheme="minorEastAsia" w:cs="Calibri" w:hint="eastAsia"/>
          <w:sz w:val="24"/>
          <w:szCs w:val="24"/>
        </w:rPr>
        <w:t>万元，其中：财政拨款收入</w:t>
      </w:r>
      <w:r w:rsidR="00DE1638" w:rsidRPr="000C754E">
        <w:rPr>
          <w:rFonts w:asciiTheme="minorEastAsia" w:eastAsiaTheme="minorEastAsia" w:hAnsiTheme="minorEastAsia" w:cs="Calibri" w:hint="eastAsia"/>
          <w:sz w:val="24"/>
          <w:szCs w:val="24"/>
        </w:rPr>
        <w:t>1739.32</w:t>
      </w:r>
      <w:r w:rsidR="00C629C4" w:rsidRPr="000C754E">
        <w:rPr>
          <w:rFonts w:asciiTheme="minorEastAsia" w:eastAsiaTheme="minorEastAsia" w:hAnsiTheme="minorEastAsia" w:cs="Calibri" w:hint="eastAsia"/>
          <w:sz w:val="24"/>
          <w:szCs w:val="24"/>
        </w:rPr>
        <w:t>万元，占</w:t>
      </w:r>
      <w:r w:rsidR="00DE1638" w:rsidRPr="000C754E">
        <w:rPr>
          <w:rFonts w:asciiTheme="minorEastAsia" w:eastAsiaTheme="minorEastAsia" w:hAnsiTheme="minorEastAsia" w:cs="Calibri" w:hint="eastAsia"/>
          <w:sz w:val="24"/>
          <w:szCs w:val="24"/>
        </w:rPr>
        <w:t>62.24</w:t>
      </w:r>
      <w:r w:rsidR="00C629C4" w:rsidRPr="000C754E">
        <w:rPr>
          <w:rFonts w:asciiTheme="minorEastAsia" w:eastAsiaTheme="minorEastAsia" w:hAnsiTheme="minorEastAsia" w:cs="Calibri" w:hint="eastAsia"/>
          <w:sz w:val="24"/>
          <w:szCs w:val="24"/>
        </w:rPr>
        <w:t>%；其他收入</w:t>
      </w:r>
      <w:r w:rsidR="00DE1638" w:rsidRPr="000C754E">
        <w:rPr>
          <w:rFonts w:asciiTheme="minorEastAsia" w:eastAsiaTheme="minorEastAsia" w:hAnsiTheme="minorEastAsia" w:cs="Calibri" w:hint="eastAsia"/>
          <w:sz w:val="24"/>
          <w:szCs w:val="24"/>
        </w:rPr>
        <w:t>1055.35</w:t>
      </w:r>
      <w:r w:rsidR="00C629C4" w:rsidRPr="000C754E">
        <w:rPr>
          <w:rFonts w:asciiTheme="minorEastAsia" w:eastAsiaTheme="minorEastAsia" w:hAnsiTheme="minorEastAsia" w:cs="Calibri" w:hint="eastAsia"/>
          <w:sz w:val="24"/>
          <w:szCs w:val="24"/>
        </w:rPr>
        <w:t>万元，占</w:t>
      </w:r>
      <w:r w:rsidR="00DE1638" w:rsidRPr="000C754E">
        <w:rPr>
          <w:rFonts w:asciiTheme="minorEastAsia" w:eastAsiaTheme="minorEastAsia" w:hAnsiTheme="minorEastAsia" w:cs="Calibri" w:hint="eastAsia"/>
          <w:sz w:val="24"/>
          <w:szCs w:val="24"/>
        </w:rPr>
        <w:t>37.76</w:t>
      </w:r>
      <w:r w:rsidR="00C629C4" w:rsidRPr="000C754E">
        <w:rPr>
          <w:rFonts w:asciiTheme="minorEastAsia" w:eastAsiaTheme="minorEastAsia" w:hAnsiTheme="minorEastAsia" w:cs="Calibri" w:hint="eastAsia"/>
          <w:sz w:val="24"/>
          <w:szCs w:val="24"/>
        </w:rPr>
        <w:t>%。</w:t>
      </w:r>
    </w:p>
    <w:p w:rsidR="007D07BC" w:rsidRPr="00201D56" w:rsidRDefault="00C629C4" w:rsidP="00603D7B">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201D56">
        <w:rPr>
          <w:rFonts w:asciiTheme="minorEastAsia" w:eastAsiaTheme="minorEastAsia" w:hAnsiTheme="minorEastAsia" w:cs="Calibri" w:hint="eastAsia"/>
          <w:sz w:val="24"/>
          <w:szCs w:val="24"/>
        </w:rPr>
        <w:t>本年支出</w:t>
      </w:r>
      <w:r w:rsidR="00DE1638" w:rsidRPr="00201D56">
        <w:rPr>
          <w:rFonts w:asciiTheme="minorEastAsia" w:eastAsiaTheme="minorEastAsia" w:hAnsiTheme="minorEastAsia" w:cs="Calibri" w:hint="eastAsia"/>
          <w:sz w:val="24"/>
          <w:szCs w:val="24"/>
        </w:rPr>
        <w:t>1797.05</w:t>
      </w:r>
      <w:r w:rsidRPr="00201D56">
        <w:rPr>
          <w:rFonts w:asciiTheme="minorEastAsia" w:eastAsiaTheme="minorEastAsia" w:hAnsiTheme="minorEastAsia" w:cs="Calibri" w:hint="eastAsia"/>
          <w:sz w:val="24"/>
          <w:szCs w:val="24"/>
        </w:rPr>
        <w:t xml:space="preserve"> 万元，其中：</w:t>
      </w:r>
      <w:r w:rsidR="0002458D" w:rsidRPr="00201D56">
        <w:rPr>
          <w:rFonts w:asciiTheme="minorEastAsia" w:eastAsiaTheme="minorEastAsia" w:hAnsiTheme="minorEastAsia" w:cs="Calibri" w:hint="eastAsia"/>
          <w:sz w:val="24"/>
          <w:szCs w:val="24"/>
        </w:rPr>
        <w:t>基本支出1040.88万元，</w:t>
      </w:r>
      <w:r w:rsidR="0002458D" w:rsidRPr="000C754E">
        <w:rPr>
          <w:rFonts w:asciiTheme="minorEastAsia" w:eastAsiaTheme="minorEastAsia" w:hAnsiTheme="minorEastAsia" w:cs="Calibri" w:hint="eastAsia"/>
          <w:sz w:val="24"/>
          <w:szCs w:val="24"/>
        </w:rPr>
        <w:t>占57.92%</w:t>
      </w:r>
      <w:r w:rsidR="0002458D" w:rsidRPr="00201D56">
        <w:rPr>
          <w:rFonts w:asciiTheme="minorEastAsia" w:eastAsiaTheme="minorEastAsia" w:hAnsiTheme="minorEastAsia" w:cs="Calibri" w:hint="eastAsia"/>
          <w:sz w:val="24"/>
          <w:szCs w:val="24"/>
        </w:rPr>
        <w:t>;</w:t>
      </w:r>
      <w:r w:rsidR="0002458D" w:rsidRPr="000C754E">
        <w:rPr>
          <w:rFonts w:asciiTheme="minorEastAsia" w:eastAsiaTheme="minorEastAsia" w:hAnsiTheme="minorEastAsia" w:cs="Calibri" w:hint="eastAsia"/>
          <w:sz w:val="24"/>
          <w:szCs w:val="24"/>
        </w:rPr>
        <w:t xml:space="preserve"> 项目支出476.92万元，占34.14%</w:t>
      </w:r>
      <w:r w:rsidR="0002458D" w:rsidRPr="00201D56">
        <w:rPr>
          <w:rFonts w:asciiTheme="minorEastAsia" w:eastAsiaTheme="minorEastAsia" w:hAnsiTheme="minorEastAsia" w:cs="Calibri" w:hint="eastAsia"/>
          <w:sz w:val="24"/>
          <w:szCs w:val="24"/>
        </w:rPr>
        <w:t>;</w:t>
      </w:r>
      <w:r w:rsidR="0002458D" w:rsidRPr="000C754E">
        <w:rPr>
          <w:rFonts w:asciiTheme="minorEastAsia" w:eastAsiaTheme="minorEastAsia" w:hAnsiTheme="minorEastAsia" w:cs="Calibri" w:hint="eastAsia"/>
          <w:sz w:val="24"/>
          <w:szCs w:val="24"/>
        </w:rPr>
        <w:t>;上缴上级支出142.69万元，占7.94%</w:t>
      </w:r>
      <w:r w:rsidR="00201D56" w:rsidRPr="000C754E">
        <w:rPr>
          <w:rFonts w:asciiTheme="minorEastAsia" w:eastAsiaTheme="minorEastAsia" w:hAnsiTheme="minorEastAsia" w:cs="Calibri" w:hint="eastAsia"/>
          <w:sz w:val="24"/>
          <w:szCs w:val="24"/>
        </w:rPr>
        <w:t>。</w:t>
      </w:r>
    </w:p>
    <w:p w:rsidR="00201D56" w:rsidRPr="000C754E" w:rsidRDefault="00201D56"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p>
    <w:p w:rsidR="00C629C4" w:rsidRPr="000C754E" w:rsidRDefault="00C629C4"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二、关于2015年度财政拨款收入决算情况说明</w:t>
      </w:r>
    </w:p>
    <w:p w:rsidR="00C629C4" w:rsidRPr="000C754E" w:rsidRDefault="00C629C4"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2015年度财政拨款收入</w:t>
      </w:r>
      <w:r w:rsidR="000505E6" w:rsidRPr="000C754E">
        <w:rPr>
          <w:rFonts w:asciiTheme="minorEastAsia" w:eastAsiaTheme="minorEastAsia" w:hAnsiTheme="minorEastAsia" w:cs="Calibri" w:hint="eastAsia"/>
          <w:sz w:val="24"/>
          <w:szCs w:val="24"/>
        </w:rPr>
        <w:t>1739.32</w:t>
      </w:r>
      <w:r w:rsidRPr="000C754E">
        <w:rPr>
          <w:rFonts w:asciiTheme="minorEastAsia" w:eastAsiaTheme="minorEastAsia" w:hAnsiTheme="minorEastAsia" w:cs="Calibri" w:hint="eastAsia"/>
          <w:sz w:val="24"/>
          <w:szCs w:val="24"/>
        </w:rPr>
        <w:t>万元。与2014年</w:t>
      </w:r>
      <w:r w:rsidR="008A403F" w:rsidRPr="000C754E">
        <w:rPr>
          <w:rFonts w:asciiTheme="minorEastAsia" w:eastAsiaTheme="minorEastAsia" w:hAnsiTheme="minorEastAsia" w:cs="Calibri" w:hint="eastAsia"/>
          <w:sz w:val="24"/>
          <w:szCs w:val="24"/>
        </w:rPr>
        <w:t>1750.53万元</w:t>
      </w:r>
      <w:r w:rsidRPr="000C754E">
        <w:rPr>
          <w:rFonts w:asciiTheme="minorEastAsia" w:eastAsiaTheme="minorEastAsia" w:hAnsiTheme="minorEastAsia" w:cs="Calibri" w:hint="eastAsia"/>
          <w:sz w:val="24"/>
          <w:szCs w:val="24"/>
        </w:rPr>
        <w:t>相比，财政拨款收入</w:t>
      </w:r>
      <w:r w:rsidR="008A403F" w:rsidRPr="000C754E">
        <w:rPr>
          <w:rFonts w:asciiTheme="minorEastAsia" w:eastAsiaTheme="minorEastAsia" w:hAnsiTheme="minorEastAsia" w:cs="Calibri" w:hint="eastAsia"/>
          <w:sz w:val="24"/>
          <w:szCs w:val="24"/>
        </w:rPr>
        <w:t>减少11.21</w:t>
      </w:r>
      <w:r w:rsidRPr="000C754E">
        <w:rPr>
          <w:rFonts w:asciiTheme="minorEastAsia" w:eastAsiaTheme="minorEastAsia" w:hAnsiTheme="minorEastAsia" w:cs="Calibri" w:hint="eastAsia"/>
          <w:sz w:val="24"/>
          <w:szCs w:val="24"/>
        </w:rPr>
        <w:t>万元，</w:t>
      </w:r>
      <w:r w:rsidR="008A403F" w:rsidRPr="000C754E">
        <w:rPr>
          <w:rFonts w:asciiTheme="minorEastAsia" w:eastAsiaTheme="minorEastAsia" w:hAnsiTheme="minorEastAsia" w:cs="Calibri" w:hint="eastAsia"/>
          <w:sz w:val="24"/>
          <w:szCs w:val="24"/>
        </w:rPr>
        <w:t>减少0.64</w:t>
      </w:r>
      <w:r w:rsidRPr="000C754E">
        <w:rPr>
          <w:rFonts w:asciiTheme="minorEastAsia" w:eastAsiaTheme="minorEastAsia" w:hAnsiTheme="minorEastAsia" w:cs="Calibri" w:hint="eastAsia"/>
          <w:sz w:val="24"/>
          <w:szCs w:val="24"/>
        </w:rPr>
        <w:t>%。主要原因：人员变动，工资及工资福利政策变动、调整</w:t>
      </w:r>
      <w:r w:rsidR="00AD36A1" w:rsidRPr="000C754E">
        <w:rPr>
          <w:rFonts w:asciiTheme="minorEastAsia" w:eastAsiaTheme="minorEastAsia" w:hAnsiTheme="minorEastAsia" w:cs="Calibri" w:hint="eastAsia"/>
          <w:sz w:val="24"/>
          <w:szCs w:val="24"/>
        </w:rPr>
        <w:t>,社保征收经费拨款不及时等因素影响</w:t>
      </w:r>
      <w:r w:rsidRPr="000C754E">
        <w:rPr>
          <w:rFonts w:asciiTheme="minorEastAsia" w:eastAsiaTheme="minorEastAsia" w:hAnsiTheme="minorEastAsia" w:cs="Calibri" w:hint="eastAsia"/>
          <w:sz w:val="24"/>
          <w:szCs w:val="24"/>
        </w:rPr>
        <w:t>。</w:t>
      </w:r>
    </w:p>
    <w:p w:rsidR="00C629C4" w:rsidRPr="000C754E" w:rsidRDefault="00C629C4"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三、关于2015年度一般公共预算财政拨款支出决算情况说明</w:t>
      </w:r>
    </w:p>
    <w:p w:rsidR="00C629C4" w:rsidRPr="000C754E" w:rsidRDefault="00C629C4"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（一）财政拨款支出决算总体情况</w:t>
      </w:r>
    </w:p>
    <w:p w:rsidR="00C629C4" w:rsidRPr="000C754E" w:rsidRDefault="00C629C4"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2015年度财政拨款支出</w:t>
      </w:r>
      <w:r w:rsidR="00E55A0E" w:rsidRPr="000C754E">
        <w:rPr>
          <w:rFonts w:asciiTheme="minorEastAsia" w:eastAsiaTheme="minorEastAsia" w:hAnsiTheme="minorEastAsia" w:cs="Calibri" w:hint="eastAsia"/>
          <w:sz w:val="24"/>
          <w:szCs w:val="24"/>
        </w:rPr>
        <w:t>1517.32</w:t>
      </w:r>
      <w:r w:rsidRPr="000C754E">
        <w:rPr>
          <w:rFonts w:asciiTheme="minorEastAsia" w:eastAsiaTheme="minorEastAsia" w:hAnsiTheme="minorEastAsia" w:cs="Calibri" w:hint="eastAsia"/>
          <w:sz w:val="24"/>
          <w:szCs w:val="24"/>
        </w:rPr>
        <w:t>万元，与2014年</w:t>
      </w:r>
      <w:r w:rsidR="00E55A0E" w:rsidRPr="000C754E">
        <w:rPr>
          <w:rFonts w:asciiTheme="minorEastAsia" w:eastAsiaTheme="minorEastAsia" w:hAnsiTheme="minorEastAsia" w:cs="Calibri" w:hint="eastAsia"/>
          <w:sz w:val="24"/>
          <w:szCs w:val="24"/>
        </w:rPr>
        <w:t>1420.69万元</w:t>
      </w:r>
      <w:r w:rsidRPr="000C754E">
        <w:rPr>
          <w:rFonts w:asciiTheme="minorEastAsia" w:eastAsiaTheme="minorEastAsia" w:hAnsiTheme="minorEastAsia" w:cs="Calibri" w:hint="eastAsia"/>
          <w:sz w:val="24"/>
          <w:szCs w:val="24"/>
        </w:rPr>
        <w:t>相比，财政拨款支出增加</w:t>
      </w:r>
      <w:r w:rsidR="00E55A0E" w:rsidRPr="000C754E">
        <w:rPr>
          <w:rFonts w:asciiTheme="minorEastAsia" w:eastAsiaTheme="minorEastAsia" w:hAnsiTheme="minorEastAsia" w:cs="Calibri" w:hint="eastAsia"/>
          <w:sz w:val="24"/>
          <w:szCs w:val="24"/>
        </w:rPr>
        <w:t>96.63</w:t>
      </w:r>
      <w:r w:rsidRPr="000C754E">
        <w:rPr>
          <w:rFonts w:asciiTheme="minorEastAsia" w:eastAsiaTheme="minorEastAsia" w:hAnsiTheme="minorEastAsia" w:cs="Calibri" w:hint="eastAsia"/>
          <w:sz w:val="24"/>
          <w:szCs w:val="24"/>
        </w:rPr>
        <w:t>万元，增长</w:t>
      </w:r>
      <w:r w:rsidR="00E55A0E" w:rsidRPr="000C754E">
        <w:rPr>
          <w:rFonts w:asciiTheme="minorEastAsia" w:eastAsiaTheme="minorEastAsia" w:hAnsiTheme="minorEastAsia" w:cs="Calibri" w:hint="eastAsia"/>
          <w:sz w:val="24"/>
          <w:szCs w:val="24"/>
        </w:rPr>
        <w:t>6.80</w:t>
      </w:r>
      <w:r w:rsidRPr="000C754E">
        <w:rPr>
          <w:rFonts w:asciiTheme="minorEastAsia" w:eastAsiaTheme="minorEastAsia" w:hAnsiTheme="minorEastAsia" w:cs="Calibri" w:hint="eastAsia"/>
          <w:sz w:val="24"/>
          <w:szCs w:val="24"/>
        </w:rPr>
        <w:t>%。主要原因：人员变动，工资政策变动、调整，办公经费价格上涨等原因支出增加。</w:t>
      </w:r>
    </w:p>
    <w:p w:rsidR="00C629C4" w:rsidRPr="000C754E" w:rsidRDefault="00C629C4" w:rsidP="000C754E">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r w:rsidRPr="000C754E">
        <w:rPr>
          <w:rFonts w:asciiTheme="minorEastAsia" w:eastAsiaTheme="minorEastAsia" w:hAnsiTheme="minorEastAsia" w:cs="Calibri" w:hint="eastAsia"/>
          <w:sz w:val="24"/>
          <w:szCs w:val="24"/>
        </w:rPr>
        <w:t>（二）财政拨款支出决算结构情况</w:t>
      </w:r>
    </w:p>
    <w:p w:rsidR="00C629C4" w:rsidRPr="00C629C4" w:rsidRDefault="00C629C4" w:rsidP="000C754E">
      <w:pPr>
        <w:adjustRightInd/>
        <w:snapToGrid/>
        <w:spacing w:beforeLines="0" w:line="520" w:lineRule="exact"/>
        <w:ind w:leftChars="0" w:left="0" w:rightChars="0" w:right="0" w:firstLineChars="200" w:firstLine="480"/>
        <w:jc w:val="left"/>
        <w:rPr>
          <w:rFonts w:ascii="Calibri" w:eastAsia="宋体" w:hAnsi="Calibri" w:cs="Calibri"/>
          <w:sz w:val="21"/>
          <w:szCs w:val="21"/>
        </w:rPr>
      </w:pPr>
      <w:r w:rsidRPr="000C754E">
        <w:rPr>
          <w:rFonts w:asciiTheme="minorEastAsia" w:eastAsiaTheme="minorEastAsia" w:hAnsiTheme="minorEastAsia" w:cs="Calibri" w:hint="eastAsia"/>
          <w:sz w:val="24"/>
          <w:szCs w:val="24"/>
        </w:rPr>
        <w:lastRenderedPageBreak/>
        <w:t>2015 年度财政拨款支出</w:t>
      </w:r>
      <w:r w:rsidR="00AB49AE" w:rsidRPr="000C754E">
        <w:rPr>
          <w:rFonts w:asciiTheme="minorEastAsia" w:eastAsiaTheme="minorEastAsia" w:hAnsiTheme="minorEastAsia" w:cs="Calibri" w:hint="eastAsia"/>
          <w:sz w:val="24"/>
          <w:szCs w:val="24"/>
        </w:rPr>
        <w:t>1517.32</w:t>
      </w:r>
      <w:r w:rsidRPr="000C754E">
        <w:rPr>
          <w:rFonts w:asciiTheme="minorEastAsia" w:eastAsiaTheme="minorEastAsia" w:hAnsiTheme="minorEastAsia" w:cs="Calibri" w:hint="eastAsia"/>
          <w:sz w:val="24"/>
          <w:szCs w:val="24"/>
        </w:rPr>
        <w:t>万元，主要用于以下方面：社会保障和就业（类）支出</w:t>
      </w:r>
      <w:r w:rsidR="00AB49AE" w:rsidRPr="000C754E">
        <w:rPr>
          <w:rFonts w:asciiTheme="minorEastAsia" w:eastAsiaTheme="minorEastAsia" w:hAnsiTheme="minorEastAsia" w:cs="Calibri" w:hint="eastAsia"/>
          <w:sz w:val="24"/>
          <w:szCs w:val="24"/>
        </w:rPr>
        <w:t>1464.64</w:t>
      </w:r>
      <w:r w:rsidRPr="000C754E">
        <w:rPr>
          <w:rFonts w:asciiTheme="minorEastAsia" w:eastAsiaTheme="minorEastAsia" w:hAnsiTheme="minorEastAsia" w:cs="Calibri" w:hint="eastAsia"/>
          <w:sz w:val="24"/>
          <w:szCs w:val="24"/>
        </w:rPr>
        <w:t>万元，占</w:t>
      </w:r>
      <w:r w:rsidR="00AB49AE" w:rsidRPr="000C754E">
        <w:rPr>
          <w:rFonts w:asciiTheme="minorEastAsia" w:eastAsiaTheme="minorEastAsia" w:hAnsiTheme="minorEastAsia" w:cs="Calibri" w:hint="eastAsia"/>
          <w:sz w:val="24"/>
          <w:szCs w:val="24"/>
        </w:rPr>
        <w:t>96.53</w:t>
      </w:r>
      <w:r w:rsidRPr="000C754E">
        <w:rPr>
          <w:rFonts w:asciiTheme="minorEastAsia" w:eastAsiaTheme="minorEastAsia" w:hAnsiTheme="minorEastAsia" w:cs="Calibri" w:hint="eastAsia"/>
          <w:sz w:val="24"/>
          <w:szCs w:val="24"/>
        </w:rPr>
        <w:t>%；医疗卫生与计划生育（类）支出</w:t>
      </w:r>
      <w:r w:rsidR="00AB49AE">
        <w:rPr>
          <w:rFonts w:ascii="宋体" w:eastAsia="宋体" w:hAnsi="宋体" w:cs="Calibri" w:hint="eastAsia"/>
          <w:sz w:val="24"/>
          <w:szCs w:val="24"/>
        </w:rPr>
        <w:t>14.76</w:t>
      </w:r>
      <w:r w:rsidRPr="00C629C4">
        <w:rPr>
          <w:rFonts w:ascii="宋体" w:eastAsia="宋体" w:hAnsi="宋体" w:cs="Calibri" w:hint="eastAsia"/>
          <w:sz w:val="24"/>
          <w:szCs w:val="24"/>
        </w:rPr>
        <w:t>万元，占</w:t>
      </w:r>
      <w:r w:rsidR="00AB49AE">
        <w:rPr>
          <w:rFonts w:ascii="宋体" w:eastAsia="宋体" w:hAnsi="宋体" w:cs="Calibri" w:hint="eastAsia"/>
          <w:sz w:val="24"/>
          <w:szCs w:val="24"/>
        </w:rPr>
        <w:t>0.97</w:t>
      </w:r>
      <w:r w:rsidRPr="00C629C4">
        <w:rPr>
          <w:rFonts w:ascii="宋体" w:eastAsia="宋体" w:hAnsi="宋体" w:cs="Calibri" w:hint="eastAsia"/>
          <w:sz w:val="24"/>
          <w:szCs w:val="24"/>
        </w:rPr>
        <w:t>%；住房保障（类）支出</w:t>
      </w:r>
      <w:r w:rsidR="001E3B37">
        <w:rPr>
          <w:rFonts w:ascii="宋体" w:eastAsia="宋体" w:hAnsi="宋体" w:cs="Calibri" w:hint="eastAsia"/>
          <w:sz w:val="24"/>
          <w:szCs w:val="24"/>
        </w:rPr>
        <w:t>37.92</w:t>
      </w:r>
      <w:r w:rsidRPr="00C629C4">
        <w:rPr>
          <w:rFonts w:ascii="宋体" w:eastAsia="宋体" w:hAnsi="宋体" w:cs="Calibri" w:hint="eastAsia"/>
          <w:sz w:val="24"/>
          <w:szCs w:val="24"/>
        </w:rPr>
        <w:t xml:space="preserve"> 万元，占</w:t>
      </w:r>
      <w:r w:rsidR="001E3B37">
        <w:rPr>
          <w:rFonts w:ascii="宋体" w:eastAsia="宋体" w:hAnsi="宋体" w:cs="Calibri" w:hint="eastAsia"/>
          <w:sz w:val="24"/>
          <w:szCs w:val="24"/>
        </w:rPr>
        <w:t>2.50</w:t>
      </w:r>
      <w:r w:rsidRPr="00C629C4">
        <w:rPr>
          <w:rFonts w:ascii="宋体" w:eastAsia="宋体" w:hAnsi="宋体" w:cs="Calibri" w:hint="eastAsia"/>
          <w:sz w:val="24"/>
          <w:szCs w:val="24"/>
        </w:rPr>
        <w:t>%。</w:t>
      </w:r>
    </w:p>
    <w:p w:rsidR="00C629C4" w:rsidRPr="00C629C4" w:rsidRDefault="00C629C4"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sidRPr="00C629C4">
        <w:rPr>
          <w:rFonts w:ascii="宋体" w:eastAsia="宋体" w:hAnsi="宋体" w:cs="Calibri" w:hint="eastAsia"/>
          <w:sz w:val="24"/>
          <w:szCs w:val="24"/>
        </w:rPr>
        <w:t>（三）财政拨款支出决算具体情况</w:t>
      </w:r>
    </w:p>
    <w:p w:rsidR="00C629C4" w:rsidRPr="00C629C4" w:rsidRDefault="00C629C4"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sidRPr="00C629C4">
        <w:rPr>
          <w:rFonts w:ascii="宋体" w:eastAsia="宋体" w:hAnsi="宋体" w:cs="Calibri" w:hint="eastAsia"/>
          <w:sz w:val="24"/>
          <w:szCs w:val="24"/>
        </w:rPr>
        <w:t>2015年度财政拨款支出为</w:t>
      </w:r>
      <w:r w:rsidR="00C0633C">
        <w:rPr>
          <w:rFonts w:ascii="宋体" w:eastAsia="宋体" w:hAnsi="宋体" w:cs="Calibri" w:hint="eastAsia"/>
          <w:sz w:val="24"/>
          <w:szCs w:val="24"/>
        </w:rPr>
        <w:t>1040.40</w:t>
      </w:r>
      <w:r w:rsidRPr="00C629C4">
        <w:rPr>
          <w:rFonts w:ascii="宋体" w:eastAsia="宋体" w:hAnsi="宋体" w:cs="Calibri" w:hint="eastAsia"/>
          <w:sz w:val="24"/>
          <w:szCs w:val="24"/>
        </w:rPr>
        <w:t>万元，其中：</w:t>
      </w:r>
    </w:p>
    <w:p w:rsidR="00C629C4" w:rsidRPr="00C629C4" w:rsidRDefault="00C629C4"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sidRPr="00C629C4">
        <w:rPr>
          <w:rFonts w:ascii="宋体" w:eastAsia="宋体" w:hAnsi="宋体" w:cs="Calibri" w:hint="eastAsia"/>
          <w:sz w:val="24"/>
          <w:szCs w:val="24"/>
        </w:rPr>
        <w:t>人员经费</w:t>
      </w:r>
      <w:r w:rsidR="00FA2C5B" w:rsidRPr="00201D56">
        <w:rPr>
          <w:rFonts w:asciiTheme="minorEastAsia" w:eastAsiaTheme="minorEastAsia" w:hAnsiTheme="minorEastAsia" w:cs="宋体" w:hint="eastAsia"/>
          <w:color w:val="000000"/>
          <w:sz w:val="24"/>
          <w:szCs w:val="24"/>
        </w:rPr>
        <w:t>711.78</w:t>
      </w:r>
      <w:r w:rsidRPr="00C629C4">
        <w:rPr>
          <w:rFonts w:ascii="宋体" w:eastAsia="宋体" w:hAnsi="宋体" w:cs="Calibri" w:hint="eastAsia"/>
          <w:sz w:val="24"/>
          <w:szCs w:val="24"/>
        </w:rPr>
        <w:t>万元，主要包括：基本工资、津贴补贴、奖金、社会保障缴费、其他工资福利支出、退休费、抚恤金、生活补助、医疗费、住房公积金、其他对个人和家庭的补助支出；</w:t>
      </w:r>
    </w:p>
    <w:p w:rsidR="00C629C4" w:rsidRPr="00C629C4" w:rsidRDefault="00C629C4"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sidRPr="00C629C4">
        <w:rPr>
          <w:rFonts w:ascii="宋体" w:eastAsia="宋体" w:hAnsi="宋体" w:cs="Calibri" w:hint="eastAsia"/>
          <w:sz w:val="24"/>
          <w:szCs w:val="24"/>
        </w:rPr>
        <w:t>公用经费</w:t>
      </w:r>
      <w:r w:rsidR="00FA2C5B" w:rsidRPr="00201D56">
        <w:rPr>
          <w:rFonts w:asciiTheme="minorEastAsia" w:eastAsiaTheme="minorEastAsia" w:hAnsiTheme="minorEastAsia" w:cs="宋体" w:hint="eastAsia"/>
          <w:color w:val="000000"/>
          <w:sz w:val="24"/>
          <w:szCs w:val="24"/>
        </w:rPr>
        <w:t>328.62</w:t>
      </w:r>
      <w:r w:rsidRPr="00C629C4">
        <w:rPr>
          <w:rFonts w:ascii="宋体" w:eastAsia="宋体" w:hAnsi="宋体" w:cs="Calibri" w:hint="eastAsia"/>
          <w:sz w:val="24"/>
          <w:szCs w:val="24"/>
        </w:rPr>
        <w:t>万元，主要包括：办公费、印刷费、手续费、水费、电费、邮电费、物业管理费、差旅费、维修（护）费、公务接待费、福利费、公务用车运行维护费、其他交通费用、其他商品和服务支出。</w:t>
      </w:r>
    </w:p>
    <w:p w:rsidR="00C629C4" w:rsidRPr="00C629C4" w:rsidRDefault="00C629C4"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sidRPr="00C629C4">
        <w:rPr>
          <w:rFonts w:ascii="宋体" w:eastAsia="宋体" w:hAnsi="宋体" w:cs="Calibri" w:hint="eastAsia"/>
          <w:sz w:val="24"/>
          <w:szCs w:val="24"/>
        </w:rPr>
        <w:t>2015年度财政拨款支出决算数为</w:t>
      </w:r>
      <w:r w:rsidR="00C0633C">
        <w:rPr>
          <w:rFonts w:ascii="宋体" w:eastAsia="宋体" w:hAnsi="宋体" w:cs="Calibri" w:hint="eastAsia"/>
          <w:sz w:val="24"/>
          <w:szCs w:val="24"/>
        </w:rPr>
        <w:t>1040.40</w:t>
      </w:r>
      <w:r w:rsidRPr="00C629C4">
        <w:rPr>
          <w:rFonts w:ascii="宋体" w:eastAsia="宋体" w:hAnsi="宋体" w:cs="Calibri" w:hint="eastAsia"/>
          <w:sz w:val="24"/>
          <w:szCs w:val="24"/>
        </w:rPr>
        <w:t>万元，年初预算数为</w:t>
      </w:r>
      <w:r w:rsidR="006621B1" w:rsidRPr="006621B1">
        <w:rPr>
          <w:rFonts w:ascii="宋体" w:eastAsia="宋体" w:hAnsi="宋体" w:cs="Calibri" w:hint="eastAsia"/>
          <w:sz w:val="24"/>
          <w:szCs w:val="24"/>
        </w:rPr>
        <w:t>716.20</w:t>
      </w:r>
      <w:r w:rsidRPr="00C629C4">
        <w:rPr>
          <w:rFonts w:ascii="宋体" w:eastAsia="宋体" w:hAnsi="宋体" w:cs="Calibri" w:hint="eastAsia"/>
          <w:sz w:val="24"/>
          <w:szCs w:val="24"/>
        </w:rPr>
        <w:t>万元，完成年初预算的</w:t>
      </w:r>
      <w:r w:rsidR="006621B1">
        <w:rPr>
          <w:rFonts w:ascii="宋体" w:eastAsia="宋体" w:hAnsi="宋体" w:cs="Calibri" w:hint="eastAsia"/>
          <w:sz w:val="24"/>
          <w:szCs w:val="24"/>
        </w:rPr>
        <w:t>145.27</w:t>
      </w:r>
      <w:r w:rsidRPr="00C629C4">
        <w:rPr>
          <w:rFonts w:ascii="宋体" w:eastAsia="宋体" w:hAnsi="宋体" w:cs="Calibri" w:hint="eastAsia"/>
          <w:sz w:val="24"/>
          <w:szCs w:val="24"/>
        </w:rPr>
        <w:t>%。决算数大于预算数的主要原因是：</w:t>
      </w:r>
      <w:r w:rsidR="007B48B8">
        <w:rPr>
          <w:rFonts w:ascii="宋体" w:eastAsia="宋体" w:hAnsi="宋体" w:cs="Calibri" w:hint="eastAsia"/>
          <w:sz w:val="24"/>
          <w:szCs w:val="24"/>
        </w:rPr>
        <w:t>公用经费标准增加、</w:t>
      </w:r>
      <w:r w:rsidRPr="00C629C4">
        <w:rPr>
          <w:rFonts w:ascii="宋体" w:eastAsia="宋体" w:hAnsi="宋体" w:cs="Calibri" w:hint="eastAsia"/>
          <w:sz w:val="24"/>
          <w:szCs w:val="24"/>
        </w:rPr>
        <w:t>人员变动，工资及工资福利政策变动、调整未列入预算。</w:t>
      </w:r>
    </w:p>
    <w:p w:rsidR="00C629C4" w:rsidRPr="00C629C4" w:rsidRDefault="00C629C4" w:rsidP="00C629C4">
      <w:pPr>
        <w:shd w:val="clear" w:color="auto" w:fill="FFFFFF"/>
        <w:adjustRightInd/>
        <w:snapToGrid/>
        <w:spacing w:beforeLines="0" w:line="540" w:lineRule="auto"/>
        <w:ind w:leftChars="0" w:left="0" w:rightChars="0" w:right="0" w:firstLineChars="0" w:firstLine="470"/>
        <w:rPr>
          <w:rFonts w:ascii="Calibri" w:eastAsia="宋体" w:hAnsi="Calibri" w:cs="Calibri"/>
          <w:sz w:val="21"/>
          <w:szCs w:val="21"/>
        </w:rPr>
      </w:pPr>
      <w:r w:rsidRPr="00C629C4">
        <w:rPr>
          <w:rFonts w:ascii="宋体" w:eastAsia="宋体" w:hAnsi="宋体" w:cs="Calibri" w:hint="eastAsia"/>
          <w:sz w:val="24"/>
          <w:szCs w:val="24"/>
        </w:rPr>
        <w:t>四、关于2015年度一般公共预算财政拨款“三公”经费支出决算情况说明</w:t>
      </w:r>
    </w:p>
    <w:p w:rsidR="00C629C4" w:rsidRPr="00C629C4" w:rsidRDefault="003C2A1C"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Pr>
          <w:rFonts w:ascii="宋体" w:eastAsia="宋体" w:hAnsi="宋体" w:cs="Calibri" w:hint="eastAsia"/>
          <w:sz w:val="24"/>
          <w:szCs w:val="24"/>
        </w:rPr>
        <w:t>梅州市社保险基金</w:t>
      </w:r>
      <w:r w:rsidRPr="00C629C4">
        <w:rPr>
          <w:rFonts w:ascii="宋体" w:eastAsia="宋体" w:hAnsi="宋体" w:cs="Calibri" w:hint="eastAsia"/>
          <w:sz w:val="24"/>
          <w:szCs w:val="24"/>
        </w:rPr>
        <w:t>管理局</w:t>
      </w:r>
      <w:r w:rsidR="00C629C4" w:rsidRPr="00C629C4">
        <w:rPr>
          <w:rFonts w:ascii="宋体" w:eastAsia="宋体" w:hAnsi="宋体" w:cs="Calibri" w:hint="eastAsia"/>
          <w:sz w:val="24"/>
          <w:szCs w:val="24"/>
        </w:rPr>
        <w:t>2015年度“三公”经费财政拨款支出决算数为</w:t>
      </w:r>
      <w:r>
        <w:rPr>
          <w:rFonts w:ascii="宋体" w:eastAsia="宋体" w:hAnsi="宋体" w:cs="Calibri" w:hint="eastAsia"/>
          <w:sz w:val="24"/>
          <w:szCs w:val="24"/>
        </w:rPr>
        <w:t>29.69</w:t>
      </w:r>
      <w:r w:rsidR="00C629C4" w:rsidRPr="00C629C4">
        <w:rPr>
          <w:rFonts w:ascii="宋体" w:eastAsia="宋体" w:hAnsi="宋体" w:cs="Calibri" w:hint="eastAsia"/>
          <w:sz w:val="24"/>
          <w:szCs w:val="24"/>
        </w:rPr>
        <w:t>万元，其中：因公出国（境）费支出决算为0万元，公务用车购置及运行费支出决算数为</w:t>
      </w:r>
      <w:r>
        <w:rPr>
          <w:rFonts w:ascii="宋体" w:eastAsia="宋体" w:hAnsi="宋体" w:cs="Calibri" w:hint="eastAsia"/>
          <w:sz w:val="24"/>
          <w:szCs w:val="24"/>
        </w:rPr>
        <w:t>22.11</w:t>
      </w:r>
      <w:r w:rsidR="00C629C4" w:rsidRPr="00C629C4">
        <w:rPr>
          <w:rFonts w:ascii="宋体" w:eastAsia="宋体" w:hAnsi="宋体" w:cs="Calibri" w:hint="eastAsia"/>
          <w:sz w:val="24"/>
          <w:szCs w:val="24"/>
        </w:rPr>
        <w:t>万元，占支出的</w:t>
      </w:r>
      <w:r>
        <w:rPr>
          <w:rFonts w:ascii="宋体" w:eastAsia="宋体" w:hAnsi="宋体" w:cs="Calibri" w:hint="eastAsia"/>
          <w:sz w:val="24"/>
          <w:szCs w:val="24"/>
        </w:rPr>
        <w:t>74.47</w:t>
      </w:r>
      <w:r w:rsidR="00C629C4" w:rsidRPr="00C629C4">
        <w:rPr>
          <w:rFonts w:ascii="宋体" w:eastAsia="宋体" w:hAnsi="宋体" w:cs="Calibri" w:hint="eastAsia"/>
          <w:sz w:val="24"/>
          <w:szCs w:val="24"/>
        </w:rPr>
        <w:t>%，完成预算的</w:t>
      </w:r>
      <w:r>
        <w:rPr>
          <w:rFonts w:ascii="宋体" w:eastAsia="宋体" w:hAnsi="宋体" w:cs="Calibri" w:hint="eastAsia"/>
          <w:sz w:val="24"/>
          <w:szCs w:val="24"/>
        </w:rPr>
        <w:t>78.96</w:t>
      </w:r>
      <w:r w:rsidR="00C629C4" w:rsidRPr="00C629C4">
        <w:rPr>
          <w:rFonts w:ascii="宋体" w:eastAsia="宋体" w:hAnsi="宋体" w:cs="Calibri" w:hint="eastAsia"/>
          <w:sz w:val="24"/>
          <w:szCs w:val="24"/>
        </w:rPr>
        <w:t>%，主要用于机要文件交换、省内因公出行以及开展市内（县、区）各项检查所需车辆燃料费、维修费、过桥过路费、保险费等。</w:t>
      </w:r>
    </w:p>
    <w:p w:rsidR="00C629C4" w:rsidRPr="00C629C4" w:rsidRDefault="00C629C4" w:rsidP="00C629C4">
      <w:pPr>
        <w:shd w:val="clear" w:color="auto" w:fill="FFFFFF"/>
        <w:adjustRightInd/>
        <w:snapToGrid/>
        <w:spacing w:beforeLines="0" w:line="540" w:lineRule="auto"/>
        <w:ind w:leftChars="0" w:left="160" w:rightChars="0" w:right="0" w:firstLineChars="0" w:firstLine="360"/>
        <w:rPr>
          <w:rFonts w:ascii="Calibri" w:eastAsia="宋体" w:hAnsi="Calibri" w:cs="Calibri"/>
          <w:sz w:val="21"/>
          <w:szCs w:val="21"/>
        </w:rPr>
      </w:pPr>
      <w:r w:rsidRPr="00C629C4">
        <w:rPr>
          <w:rFonts w:ascii="宋体" w:eastAsia="宋体" w:hAnsi="宋体" w:cs="Calibri" w:hint="eastAsia"/>
          <w:sz w:val="24"/>
          <w:szCs w:val="24"/>
        </w:rPr>
        <w:lastRenderedPageBreak/>
        <w:t>公务接待费支出决算数为</w:t>
      </w:r>
      <w:r w:rsidR="003C2A1C">
        <w:rPr>
          <w:rFonts w:ascii="宋体" w:eastAsia="宋体" w:hAnsi="宋体" w:cs="Calibri" w:hint="eastAsia"/>
          <w:sz w:val="24"/>
          <w:szCs w:val="24"/>
        </w:rPr>
        <w:t>7.58</w:t>
      </w:r>
      <w:r w:rsidRPr="00C629C4">
        <w:rPr>
          <w:rFonts w:ascii="宋体" w:eastAsia="宋体" w:hAnsi="宋体" w:cs="Calibri" w:hint="eastAsia"/>
          <w:sz w:val="24"/>
          <w:szCs w:val="24"/>
        </w:rPr>
        <w:t>万元，占支出的</w:t>
      </w:r>
      <w:r w:rsidR="003C2A1C">
        <w:rPr>
          <w:rFonts w:ascii="宋体" w:eastAsia="宋体" w:hAnsi="宋体" w:cs="Calibri" w:hint="eastAsia"/>
          <w:sz w:val="24"/>
          <w:szCs w:val="24"/>
        </w:rPr>
        <w:t>25.53</w:t>
      </w:r>
      <w:r w:rsidRPr="00C629C4">
        <w:rPr>
          <w:rFonts w:ascii="宋体" w:eastAsia="宋体" w:hAnsi="宋体" w:cs="Calibri" w:hint="eastAsia"/>
          <w:sz w:val="24"/>
          <w:szCs w:val="24"/>
        </w:rPr>
        <w:t>%，完成预算的</w:t>
      </w:r>
      <w:r w:rsidR="003C2A1C">
        <w:rPr>
          <w:rFonts w:ascii="宋体" w:eastAsia="宋体" w:hAnsi="宋体" w:cs="Calibri" w:hint="eastAsia"/>
          <w:sz w:val="24"/>
          <w:szCs w:val="24"/>
        </w:rPr>
        <w:t>16.84</w:t>
      </w:r>
      <w:r w:rsidRPr="00C629C4">
        <w:rPr>
          <w:rFonts w:ascii="宋体" w:eastAsia="宋体" w:hAnsi="宋体" w:cs="Calibri" w:hint="eastAsia"/>
          <w:sz w:val="24"/>
          <w:szCs w:val="24"/>
        </w:rPr>
        <w:t>%。2015年共接待来访</w:t>
      </w:r>
      <w:r w:rsidR="003C2A1C">
        <w:rPr>
          <w:rFonts w:ascii="宋体" w:eastAsia="宋体" w:hAnsi="宋体" w:cs="Calibri" w:hint="eastAsia"/>
          <w:sz w:val="24"/>
          <w:szCs w:val="24"/>
        </w:rPr>
        <w:t>50</w:t>
      </w:r>
      <w:r w:rsidRPr="00C629C4">
        <w:rPr>
          <w:rFonts w:ascii="宋体" w:eastAsia="宋体" w:hAnsi="宋体" w:cs="Calibri" w:hint="eastAsia"/>
          <w:sz w:val="24"/>
          <w:szCs w:val="24"/>
        </w:rPr>
        <w:t>批、来访</w:t>
      </w:r>
      <w:r w:rsidR="003C2A1C">
        <w:rPr>
          <w:rFonts w:ascii="宋体" w:eastAsia="宋体" w:hAnsi="宋体" w:cs="Calibri" w:hint="eastAsia"/>
          <w:sz w:val="24"/>
          <w:szCs w:val="24"/>
        </w:rPr>
        <w:t>522</w:t>
      </w:r>
      <w:r w:rsidRPr="00C629C4">
        <w:rPr>
          <w:rFonts w:ascii="宋体" w:eastAsia="宋体" w:hAnsi="宋体" w:cs="Calibri" w:hint="eastAsia"/>
          <w:sz w:val="24"/>
          <w:szCs w:val="24"/>
        </w:rPr>
        <w:t>人次（不包括陪同人员）。</w:t>
      </w:r>
    </w:p>
    <w:p w:rsidR="00C629C4" w:rsidRPr="00C629C4" w:rsidRDefault="00C629C4"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sidRPr="00C629C4">
        <w:rPr>
          <w:rFonts w:ascii="宋体" w:eastAsia="宋体" w:hAnsi="宋体" w:cs="Calibri" w:hint="eastAsia"/>
          <w:sz w:val="24"/>
          <w:szCs w:val="24"/>
        </w:rPr>
        <w:t>2015年度“三公”经费财政拨款预算为</w:t>
      </w:r>
      <w:r w:rsidR="006E02C8">
        <w:rPr>
          <w:rFonts w:ascii="宋体" w:eastAsia="宋体" w:hAnsi="宋体" w:cs="Calibri" w:hint="eastAsia"/>
          <w:sz w:val="24"/>
          <w:szCs w:val="24"/>
        </w:rPr>
        <w:t>73</w:t>
      </w:r>
      <w:r w:rsidRPr="00C629C4">
        <w:rPr>
          <w:rFonts w:ascii="宋体" w:eastAsia="宋体" w:hAnsi="宋体" w:cs="Calibri" w:hint="eastAsia"/>
          <w:sz w:val="24"/>
          <w:szCs w:val="24"/>
        </w:rPr>
        <w:t>万元，支出决算数比2014 年减少</w:t>
      </w:r>
      <w:r w:rsidR="006E02C8">
        <w:rPr>
          <w:rFonts w:ascii="宋体" w:eastAsia="宋体" w:hAnsi="宋体" w:cs="Calibri" w:hint="eastAsia"/>
          <w:sz w:val="24"/>
          <w:szCs w:val="24"/>
        </w:rPr>
        <w:t>11.41</w:t>
      </w:r>
      <w:r w:rsidRPr="00C629C4">
        <w:rPr>
          <w:rFonts w:ascii="宋体" w:eastAsia="宋体" w:hAnsi="宋体" w:cs="Calibri" w:hint="eastAsia"/>
          <w:sz w:val="24"/>
          <w:szCs w:val="24"/>
        </w:rPr>
        <w:t>万元，降低</w:t>
      </w:r>
      <w:r w:rsidR="006E02C8">
        <w:rPr>
          <w:rFonts w:ascii="宋体" w:eastAsia="宋体" w:hAnsi="宋体" w:cs="Calibri" w:hint="eastAsia"/>
          <w:sz w:val="24"/>
          <w:szCs w:val="24"/>
        </w:rPr>
        <w:t>27.76</w:t>
      </w:r>
      <w:r w:rsidRPr="00C629C4">
        <w:rPr>
          <w:rFonts w:ascii="宋体" w:eastAsia="宋体" w:hAnsi="宋体" w:cs="Calibri" w:hint="eastAsia"/>
          <w:sz w:val="24"/>
          <w:szCs w:val="24"/>
        </w:rPr>
        <w:t>%，其中：公务用车购置及运行费支出决算减少</w:t>
      </w:r>
      <w:r w:rsidR="006E02C8">
        <w:rPr>
          <w:rFonts w:ascii="宋体" w:eastAsia="宋体" w:hAnsi="宋体" w:cs="Calibri" w:hint="eastAsia"/>
          <w:sz w:val="24"/>
          <w:szCs w:val="24"/>
        </w:rPr>
        <w:t>3.68</w:t>
      </w:r>
      <w:r w:rsidRPr="00C629C4">
        <w:rPr>
          <w:rFonts w:ascii="宋体" w:eastAsia="宋体" w:hAnsi="宋体" w:cs="Calibri" w:hint="eastAsia"/>
          <w:sz w:val="24"/>
          <w:szCs w:val="24"/>
        </w:rPr>
        <w:t>万元，降低</w:t>
      </w:r>
      <w:r w:rsidR="006E02C8">
        <w:rPr>
          <w:rFonts w:ascii="宋体" w:eastAsia="宋体" w:hAnsi="宋体" w:cs="Calibri" w:hint="eastAsia"/>
          <w:sz w:val="24"/>
          <w:szCs w:val="24"/>
        </w:rPr>
        <w:t>14.27</w:t>
      </w:r>
      <w:r w:rsidRPr="00C629C4">
        <w:rPr>
          <w:rFonts w:ascii="宋体" w:eastAsia="宋体" w:hAnsi="宋体" w:cs="Calibri" w:hint="eastAsia"/>
          <w:sz w:val="24"/>
          <w:szCs w:val="24"/>
        </w:rPr>
        <w:t>%；公务接待费支出决算减少</w:t>
      </w:r>
      <w:r w:rsidR="006E02C8">
        <w:rPr>
          <w:rFonts w:ascii="宋体" w:eastAsia="宋体" w:hAnsi="宋体" w:cs="Calibri" w:hint="eastAsia"/>
          <w:sz w:val="24"/>
          <w:szCs w:val="24"/>
        </w:rPr>
        <w:t>7.73</w:t>
      </w:r>
      <w:r w:rsidRPr="00C629C4">
        <w:rPr>
          <w:rFonts w:ascii="宋体" w:eastAsia="宋体" w:hAnsi="宋体" w:cs="Calibri" w:hint="eastAsia"/>
          <w:sz w:val="24"/>
          <w:szCs w:val="24"/>
        </w:rPr>
        <w:t>万元，降低</w:t>
      </w:r>
      <w:r w:rsidR="006E02C8">
        <w:rPr>
          <w:rFonts w:ascii="宋体" w:eastAsia="宋体" w:hAnsi="宋体" w:cs="Calibri" w:hint="eastAsia"/>
          <w:sz w:val="24"/>
          <w:szCs w:val="24"/>
        </w:rPr>
        <w:t>50.48</w:t>
      </w:r>
      <w:r w:rsidRPr="00C629C4">
        <w:rPr>
          <w:rFonts w:ascii="宋体" w:eastAsia="宋体" w:hAnsi="宋体" w:cs="Calibri" w:hint="eastAsia"/>
          <w:sz w:val="24"/>
          <w:szCs w:val="24"/>
        </w:rPr>
        <w:t>%。降低的主要原因：一是认真贯彻落实中央“八项规定”精神和厉行节约要求，进一步从严控制“三公”经费开支，全年实际支出比预算大幅下降；二是贯彻落实中央和国家机关公务用车制度改革精神，2015年9月25日起公务用车停驶。</w:t>
      </w:r>
    </w:p>
    <w:p w:rsidR="00C629C4" w:rsidRPr="00C629C4" w:rsidRDefault="00C629C4" w:rsidP="00C629C4">
      <w:pPr>
        <w:shd w:val="clear" w:color="auto" w:fill="FFFFFF"/>
        <w:adjustRightInd/>
        <w:snapToGrid/>
        <w:spacing w:beforeLines="0" w:line="540" w:lineRule="auto"/>
        <w:ind w:leftChars="0" w:left="0" w:rightChars="0" w:right="0" w:firstLineChars="0" w:firstLine="470"/>
        <w:rPr>
          <w:rFonts w:ascii="Calibri" w:eastAsia="宋体" w:hAnsi="Calibri" w:cs="Calibri"/>
          <w:sz w:val="21"/>
          <w:szCs w:val="21"/>
        </w:rPr>
      </w:pPr>
      <w:r w:rsidRPr="00C629C4">
        <w:rPr>
          <w:rFonts w:ascii="宋体" w:eastAsia="宋体" w:hAnsi="宋体" w:cs="Calibri" w:hint="eastAsia"/>
          <w:sz w:val="24"/>
          <w:szCs w:val="24"/>
        </w:rPr>
        <w:t>五、其他重要事项的情况说明</w:t>
      </w:r>
    </w:p>
    <w:p w:rsidR="00C629C4" w:rsidRPr="00C629C4" w:rsidRDefault="00C629C4"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sidRPr="00C629C4">
        <w:rPr>
          <w:rFonts w:ascii="宋体" w:eastAsia="宋体" w:hAnsi="宋体" w:cs="Calibri" w:hint="eastAsia"/>
          <w:sz w:val="24"/>
          <w:szCs w:val="24"/>
        </w:rPr>
        <w:t>（一）机关运行经费支出情况</w:t>
      </w:r>
    </w:p>
    <w:p w:rsidR="00C629C4" w:rsidRPr="00C629C4" w:rsidRDefault="00C629C4"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sidRPr="00C629C4">
        <w:rPr>
          <w:rFonts w:ascii="宋体" w:eastAsia="宋体" w:hAnsi="宋体" w:cs="Calibri" w:hint="eastAsia"/>
          <w:sz w:val="24"/>
          <w:szCs w:val="24"/>
        </w:rPr>
        <w:t>2015年</w:t>
      </w:r>
      <w:r w:rsidR="00D13B73">
        <w:rPr>
          <w:rFonts w:ascii="宋体" w:eastAsia="宋体" w:hAnsi="宋体" w:cs="Calibri" w:hint="eastAsia"/>
          <w:sz w:val="24"/>
          <w:szCs w:val="24"/>
        </w:rPr>
        <w:t>梅州市社保险基金</w:t>
      </w:r>
      <w:r w:rsidR="00D13B73" w:rsidRPr="00C629C4">
        <w:rPr>
          <w:rFonts w:ascii="宋体" w:eastAsia="宋体" w:hAnsi="宋体" w:cs="Calibri" w:hint="eastAsia"/>
          <w:sz w:val="24"/>
          <w:szCs w:val="24"/>
        </w:rPr>
        <w:t>管理局</w:t>
      </w:r>
      <w:r w:rsidRPr="00C629C4">
        <w:rPr>
          <w:rFonts w:ascii="宋体" w:eastAsia="宋体" w:hAnsi="宋体" w:cs="Calibri" w:hint="eastAsia"/>
          <w:sz w:val="24"/>
          <w:szCs w:val="24"/>
        </w:rPr>
        <w:t>机关运行经费支出</w:t>
      </w:r>
      <w:r w:rsidR="00914B3B">
        <w:rPr>
          <w:rFonts w:ascii="宋体" w:eastAsia="宋体" w:hAnsi="宋体" w:cs="Calibri" w:hint="eastAsia"/>
          <w:sz w:val="24"/>
          <w:szCs w:val="24"/>
        </w:rPr>
        <w:t>328.62</w:t>
      </w:r>
      <w:r w:rsidRPr="00C629C4">
        <w:rPr>
          <w:rFonts w:ascii="宋体" w:eastAsia="宋体" w:hAnsi="宋体" w:cs="Calibri" w:hint="eastAsia"/>
          <w:sz w:val="24"/>
          <w:szCs w:val="24"/>
        </w:rPr>
        <w:t>万元，比2014年</w:t>
      </w:r>
      <w:r w:rsidR="00094183">
        <w:rPr>
          <w:rFonts w:ascii="宋体" w:eastAsia="宋体" w:hAnsi="宋体" w:cs="Calibri" w:hint="eastAsia"/>
          <w:sz w:val="24"/>
          <w:szCs w:val="24"/>
        </w:rPr>
        <w:t>104.41</w:t>
      </w:r>
      <w:r w:rsidR="00094183" w:rsidRPr="00C629C4">
        <w:rPr>
          <w:rFonts w:ascii="宋体" w:eastAsia="宋体" w:hAnsi="宋体" w:cs="Calibri" w:hint="eastAsia"/>
          <w:sz w:val="24"/>
          <w:szCs w:val="24"/>
        </w:rPr>
        <w:t>万元</w:t>
      </w:r>
      <w:r w:rsidRPr="00C629C4">
        <w:rPr>
          <w:rFonts w:ascii="宋体" w:eastAsia="宋体" w:hAnsi="宋体" w:cs="Calibri" w:hint="eastAsia"/>
          <w:sz w:val="24"/>
          <w:szCs w:val="24"/>
        </w:rPr>
        <w:t>增加</w:t>
      </w:r>
      <w:r w:rsidR="00094183">
        <w:rPr>
          <w:rFonts w:ascii="宋体" w:eastAsia="宋体" w:hAnsi="宋体" w:cs="Calibri" w:hint="eastAsia"/>
          <w:sz w:val="24"/>
          <w:szCs w:val="24"/>
        </w:rPr>
        <w:t>224.21</w:t>
      </w:r>
      <w:r w:rsidRPr="00C629C4">
        <w:rPr>
          <w:rFonts w:ascii="宋体" w:eastAsia="宋体" w:hAnsi="宋体" w:cs="Calibri" w:hint="eastAsia"/>
          <w:sz w:val="24"/>
          <w:szCs w:val="24"/>
        </w:rPr>
        <w:t>万元，增长</w:t>
      </w:r>
      <w:r w:rsidR="00094183">
        <w:rPr>
          <w:rFonts w:ascii="宋体" w:eastAsia="宋体" w:hAnsi="宋体" w:cs="Calibri" w:hint="eastAsia"/>
          <w:sz w:val="24"/>
          <w:szCs w:val="24"/>
        </w:rPr>
        <w:t>214.74</w:t>
      </w:r>
      <w:r w:rsidRPr="00C629C4">
        <w:rPr>
          <w:rFonts w:ascii="宋体" w:eastAsia="宋体" w:hAnsi="宋体" w:cs="Calibri" w:hint="eastAsia"/>
          <w:sz w:val="24"/>
          <w:szCs w:val="24"/>
        </w:rPr>
        <w:t>%。主要原因是：有关办公费用价格上涨</w:t>
      </w:r>
      <w:r w:rsidR="0028744A">
        <w:rPr>
          <w:rFonts w:ascii="宋体" w:eastAsia="宋体" w:hAnsi="宋体" w:cs="Calibri" w:hint="eastAsia"/>
          <w:sz w:val="24"/>
          <w:szCs w:val="24"/>
        </w:rPr>
        <w:t>、信息网络及软件</w:t>
      </w:r>
      <w:r w:rsidR="00F12FA4">
        <w:rPr>
          <w:rFonts w:ascii="宋体" w:eastAsia="宋体" w:hAnsi="宋体" w:cs="Calibri" w:hint="eastAsia"/>
          <w:sz w:val="24"/>
          <w:szCs w:val="24"/>
        </w:rPr>
        <w:t>、设备</w:t>
      </w:r>
      <w:r w:rsidR="0028744A">
        <w:rPr>
          <w:rFonts w:ascii="宋体" w:eastAsia="宋体" w:hAnsi="宋体" w:cs="Calibri" w:hint="eastAsia"/>
          <w:sz w:val="24"/>
          <w:szCs w:val="24"/>
        </w:rPr>
        <w:t>购置更新</w:t>
      </w:r>
      <w:r w:rsidRPr="00C629C4">
        <w:rPr>
          <w:rFonts w:ascii="宋体" w:eastAsia="宋体" w:hAnsi="宋体" w:cs="Calibri" w:hint="eastAsia"/>
          <w:sz w:val="24"/>
          <w:szCs w:val="24"/>
        </w:rPr>
        <w:t>等。</w:t>
      </w:r>
    </w:p>
    <w:p w:rsidR="00C629C4" w:rsidRDefault="00C629C4" w:rsidP="00C629C4">
      <w:pPr>
        <w:shd w:val="clear" w:color="auto" w:fill="FFFFFF"/>
        <w:adjustRightInd/>
        <w:snapToGrid/>
        <w:spacing w:beforeLines="0" w:line="540" w:lineRule="auto"/>
        <w:ind w:leftChars="0" w:left="0" w:rightChars="0" w:right="0" w:firstLineChars="0" w:firstLine="470"/>
        <w:rPr>
          <w:rFonts w:ascii="宋体" w:eastAsia="宋体" w:hAnsi="宋体" w:cs="Calibri"/>
          <w:sz w:val="24"/>
          <w:szCs w:val="24"/>
        </w:rPr>
      </w:pPr>
      <w:r w:rsidRPr="00C629C4">
        <w:rPr>
          <w:rFonts w:ascii="宋体" w:eastAsia="宋体" w:hAnsi="宋体" w:cs="Calibri" w:hint="eastAsia"/>
          <w:sz w:val="24"/>
          <w:szCs w:val="24"/>
        </w:rPr>
        <w:t>（二）政府采购支出情况</w:t>
      </w:r>
    </w:p>
    <w:p w:rsidR="00327E7E" w:rsidRDefault="00835D15" w:rsidP="00835D15">
      <w:pPr>
        <w:adjustRightInd/>
        <w:snapToGrid/>
        <w:spacing w:beforeLines="0" w:line="520" w:lineRule="exact"/>
        <w:ind w:leftChars="0" w:left="0" w:rightChars="0" w:right="0" w:firstLineChars="200" w:firstLine="480"/>
        <w:jc w:val="left"/>
        <w:rPr>
          <w:rFonts w:asciiTheme="minorEastAsia" w:eastAsiaTheme="minorEastAsia" w:hAnsiTheme="minorEastAsia" w:cs="宋体"/>
          <w:color w:val="000000"/>
          <w:sz w:val="24"/>
          <w:szCs w:val="24"/>
        </w:rPr>
      </w:pPr>
      <w:r>
        <w:rPr>
          <w:rFonts w:ascii="宋体" w:eastAsia="宋体" w:hAnsi="宋体" w:cs="Calibri" w:hint="eastAsia"/>
          <w:sz w:val="24"/>
          <w:szCs w:val="24"/>
        </w:rPr>
        <w:t>梅州市社保险基金</w:t>
      </w:r>
      <w:r w:rsidRPr="00C629C4">
        <w:rPr>
          <w:rFonts w:ascii="宋体" w:eastAsia="宋体" w:hAnsi="宋体" w:cs="Calibri" w:hint="eastAsia"/>
          <w:sz w:val="24"/>
          <w:szCs w:val="24"/>
        </w:rPr>
        <w:t>管理局</w:t>
      </w:r>
      <w:r w:rsidR="00565841">
        <w:rPr>
          <w:rFonts w:ascii="宋体" w:eastAsia="宋体" w:hAnsi="宋体" w:cs="Calibri" w:hint="eastAsia"/>
          <w:sz w:val="24"/>
          <w:szCs w:val="24"/>
        </w:rPr>
        <w:t>按规定进行政府采购，</w:t>
      </w:r>
      <w:r w:rsidR="00565841" w:rsidRPr="00327E7E">
        <w:rPr>
          <w:rFonts w:asciiTheme="minorEastAsia" w:eastAsiaTheme="minorEastAsia" w:hAnsiTheme="minorEastAsia" w:cs="宋体" w:hint="eastAsia"/>
          <w:color w:val="000000"/>
          <w:sz w:val="24"/>
          <w:szCs w:val="24"/>
        </w:rPr>
        <w:t>2015年度</w:t>
      </w:r>
      <w:r w:rsidR="00327E7E" w:rsidRPr="00327E7E">
        <w:rPr>
          <w:rFonts w:asciiTheme="minorEastAsia" w:eastAsiaTheme="minorEastAsia" w:hAnsiTheme="minorEastAsia" w:cs="宋体" w:hint="eastAsia"/>
          <w:color w:val="000000"/>
          <w:sz w:val="24"/>
          <w:szCs w:val="24"/>
        </w:rPr>
        <w:t>政府采购支出总额30.38万元，其中：政府采购货物支出30.38万元，政府采购工程支出0万元，政府采购服务支出0万元。</w:t>
      </w:r>
    </w:p>
    <w:p w:rsidR="00835D15" w:rsidRPr="00327E7E" w:rsidRDefault="00835D15" w:rsidP="00835D15">
      <w:pPr>
        <w:adjustRightInd/>
        <w:snapToGrid/>
        <w:spacing w:beforeLines="0" w:line="520" w:lineRule="exact"/>
        <w:ind w:leftChars="0" w:left="0" w:rightChars="0" w:right="0" w:firstLineChars="200" w:firstLine="480"/>
        <w:jc w:val="left"/>
        <w:rPr>
          <w:rFonts w:asciiTheme="minorEastAsia" w:eastAsiaTheme="minorEastAsia" w:hAnsiTheme="minorEastAsia" w:cs="Calibri"/>
          <w:sz w:val="24"/>
          <w:szCs w:val="24"/>
        </w:rPr>
      </w:pPr>
    </w:p>
    <w:p w:rsidR="00C629C4" w:rsidRPr="00C629C4" w:rsidRDefault="00C629C4" w:rsidP="00C629C4">
      <w:pPr>
        <w:shd w:val="clear" w:color="auto" w:fill="FFFFFF"/>
        <w:adjustRightInd/>
        <w:snapToGrid/>
        <w:spacing w:beforeLines="0" w:line="540" w:lineRule="auto"/>
        <w:ind w:leftChars="0" w:left="0" w:rightChars="0" w:right="0" w:firstLineChars="0" w:firstLine="470"/>
        <w:rPr>
          <w:rFonts w:ascii="Calibri" w:eastAsia="宋体" w:hAnsi="Calibri" w:cs="Calibri"/>
          <w:sz w:val="21"/>
          <w:szCs w:val="21"/>
        </w:rPr>
      </w:pPr>
      <w:r w:rsidRPr="00C629C4">
        <w:rPr>
          <w:rFonts w:ascii="宋体" w:eastAsia="宋体" w:hAnsi="宋体" w:cs="Calibri" w:hint="eastAsia"/>
          <w:sz w:val="24"/>
          <w:szCs w:val="24"/>
        </w:rPr>
        <w:t>（三）国有资产占用情况</w:t>
      </w:r>
    </w:p>
    <w:p w:rsidR="005F5017" w:rsidRPr="005F5017" w:rsidRDefault="005F5017" w:rsidP="005F5017">
      <w:pPr>
        <w:adjustRightInd/>
        <w:snapToGrid/>
        <w:spacing w:beforeLines="0" w:line="520" w:lineRule="exact"/>
        <w:ind w:leftChars="0" w:left="0" w:rightChars="0" w:right="0" w:firstLineChars="200" w:firstLine="480"/>
        <w:jc w:val="left"/>
        <w:rPr>
          <w:rFonts w:asciiTheme="minorEastAsia" w:eastAsiaTheme="minorEastAsia" w:hAnsiTheme="minorEastAsia" w:cs="宋体"/>
          <w:color w:val="000000"/>
          <w:sz w:val="24"/>
          <w:szCs w:val="24"/>
        </w:rPr>
      </w:pPr>
      <w:r w:rsidRPr="005F5017">
        <w:rPr>
          <w:rFonts w:asciiTheme="minorEastAsia" w:eastAsiaTheme="minorEastAsia" w:hAnsiTheme="minorEastAsia" w:cs="仿宋_GB2312" w:hint="eastAsia"/>
          <w:sz w:val="24"/>
          <w:szCs w:val="24"/>
        </w:rPr>
        <w:t>截至</w:t>
      </w:r>
      <w:r w:rsidRPr="005F5017">
        <w:rPr>
          <w:rFonts w:asciiTheme="minorEastAsia" w:eastAsiaTheme="minorEastAsia" w:hAnsiTheme="minorEastAsia" w:cs="仿宋_GB2312"/>
          <w:sz w:val="24"/>
          <w:szCs w:val="24"/>
        </w:rPr>
        <w:t xml:space="preserve">2015 </w:t>
      </w:r>
      <w:r w:rsidRPr="005F5017">
        <w:rPr>
          <w:rFonts w:asciiTheme="minorEastAsia" w:eastAsiaTheme="minorEastAsia" w:hAnsiTheme="minorEastAsia" w:cs="仿宋_GB2312" w:hint="eastAsia"/>
          <w:sz w:val="24"/>
          <w:szCs w:val="24"/>
        </w:rPr>
        <w:t>年</w:t>
      </w:r>
      <w:r w:rsidRPr="005F5017">
        <w:rPr>
          <w:rFonts w:asciiTheme="minorEastAsia" w:eastAsiaTheme="minorEastAsia" w:hAnsiTheme="minorEastAsia" w:cs="仿宋_GB2312"/>
          <w:sz w:val="24"/>
          <w:szCs w:val="24"/>
        </w:rPr>
        <w:t xml:space="preserve">12 </w:t>
      </w:r>
      <w:r w:rsidRPr="005F5017">
        <w:rPr>
          <w:rFonts w:asciiTheme="minorEastAsia" w:eastAsiaTheme="minorEastAsia" w:hAnsiTheme="minorEastAsia" w:cs="仿宋_GB2312" w:hint="eastAsia"/>
          <w:sz w:val="24"/>
          <w:szCs w:val="24"/>
        </w:rPr>
        <w:t>月</w:t>
      </w:r>
      <w:r w:rsidRPr="005F5017">
        <w:rPr>
          <w:rFonts w:asciiTheme="minorEastAsia" w:eastAsiaTheme="minorEastAsia" w:hAnsiTheme="minorEastAsia" w:cs="仿宋_GB2312"/>
          <w:sz w:val="24"/>
          <w:szCs w:val="24"/>
        </w:rPr>
        <w:t xml:space="preserve">31 </w:t>
      </w:r>
      <w:r w:rsidRPr="005F5017">
        <w:rPr>
          <w:rFonts w:asciiTheme="minorEastAsia" w:eastAsiaTheme="minorEastAsia" w:hAnsiTheme="minorEastAsia" w:cs="仿宋_GB2312" w:hint="eastAsia"/>
          <w:sz w:val="24"/>
          <w:szCs w:val="24"/>
        </w:rPr>
        <w:t>日，</w:t>
      </w:r>
      <w:r w:rsidRPr="005F5017">
        <w:rPr>
          <w:rFonts w:asciiTheme="minorEastAsia" w:eastAsiaTheme="minorEastAsia" w:hAnsiTheme="minorEastAsia" w:cs="Calibri" w:hint="eastAsia"/>
          <w:sz w:val="24"/>
          <w:szCs w:val="24"/>
        </w:rPr>
        <w:t>梅州市社保险基金管理局</w:t>
      </w:r>
      <w:r w:rsidRPr="005F5017">
        <w:rPr>
          <w:rFonts w:asciiTheme="minorEastAsia" w:eastAsiaTheme="minorEastAsia" w:hAnsiTheme="minorEastAsia" w:cs="仿宋_GB2312" w:hint="eastAsia"/>
          <w:sz w:val="24"/>
          <w:szCs w:val="24"/>
        </w:rPr>
        <w:t>固定资产总额为2624.13万元</w:t>
      </w:r>
      <w:r w:rsidR="008521E6">
        <w:rPr>
          <w:rFonts w:asciiTheme="minorEastAsia" w:eastAsiaTheme="minorEastAsia" w:hAnsiTheme="minorEastAsia" w:cs="仿宋_GB2312" w:hint="eastAsia"/>
          <w:sz w:val="24"/>
          <w:szCs w:val="24"/>
        </w:rPr>
        <w:t>，</w:t>
      </w:r>
      <w:r w:rsidRPr="005F5017">
        <w:rPr>
          <w:rFonts w:asciiTheme="minorEastAsia" w:eastAsiaTheme="minorEastAsia" w:hAnsiTheme="minorEastAsia" w:cs="仿宋_GB2312" w:hint="eastAsia"/>
          <w:sz w:val="24"/>
          <w:szCs w:val="24"/>
        </w:rPr>
        <w:t>其中：车辆5辆</w:t>
      </w:r>
      <w:r w:rsidR="008521E6">
        <w:rPr>
          <w:rFonts w:asciiTheme="minorEastAsia" w:eastAsiaTheme="minorEastAsia" w:hAnsiTheme="minorEastAsia" w:cs="仿宋_GB2312" w:hint="eastAsia"/>
          <w:sz w:val="24"/>
          <w:szCs w:val="24"/>
        </w:rPr>
        <w:t>（资产账面数，</w:t>
      </w:r>
      <w:r w:rsidR="008521E6" w:rsidRPr="00C629C4">
        <w:rPr>
          <w:rFonts w:ascii="宋体" w:eastAsia="宋体" w:hAnsi="宋体" w:cs="Calibri" w:hint="eastAsia"/>
          <w:sz w:val="24"/>
          <w:szCs w:val="24"/>
        </w:rPr>
        <w:t>2015年9月25日起公务用车停</w:t>
      </w:r>
      <w:r w:rsidR="008521E6" w:rsidRPr="00C629C4">
        <w:rPr>
          <w:rFonts w:ascii="宋体" w:eastAsia="宋体" w:hAnsi="宋体" w:cs="Calibri" w:hint="eastAsia"/>
          <w:sz w:val="24"/>
          <w:szCs w:val="24"/>
        </w:rPr>
        <w:lastRenderedPageBreak/>
        <w:t>驶</w:t>
      </w:r>
      <w:r w:rsidR="008521E6">
        <w:rPr>
          <w:rFonts w:asciiTheme="minorEastAsia" w:eastAsiaTheme="minorEastAsia" w:hAnsiTheme="minorEastAsia" w:cs="仿宋_GB2312" w:hint="eastAsia"/>
          <w:sz w:val="24"/>
          <w:szCs w:val="24"/>
        </w:rPr>
        <w:t>）</w:t>
      </w:r>
      <w:r w:rsidRPr="005F5017">
        <w:rPr>
          <w:rFonts w:asciiTheme="minorEastAsia" w:eastAsiaTheme="minorEastAsia" w:hAnsiTheme="minorEastAsia" w:cs="仿宋_GB2312" w:hint="eastAsia"/>
          <w:sz w:val="24"/>
          <w:szCs w:val="24"/>
        </w:rPr>
        <w:t>，均为一般公务用车，价值135.95万元；房屋408平方米，价值10万元；其他办公设备价值2478.18万元。</w:t>
      </w:r>
    </w:p>
    <w:p w:rsidR="005F5017" w:rsidRPr="005F5017" w:rsidRDefault="005F5017" w:rsidP="00C629C4">
      <w:pPr>
        <w:shd w:val="clear" w:color="auto" w:fill="FFFFFF"/>
        <w:adjustRightInd/>
        <w:snapToGrid/>
        <w:spacing w:beforeLines="0" w:line="540" w:lineRule="auto"/>
        <w:ind w:leftChars="0" w:left="0" w:rightChars="0" w:right="0" w:firstLineChars="0" w:firstLine="480"/>
        <w:rPr>
          <w:rFonts w:ascii="宋体" w:eastAsia="宋体" w:hAnsi="宋体" w:cs="Calibri"/>
          <w:sz w:val="24"/>
          <w:szCs w:val="24"/>
        </w:rPr>
      </w:pPr>
    </w:p>
    <w:p w:rsidR="00C629C4" w:rsidRPr="00C629C4" w:rsidRDefault="00C629C4" w:rsidP="00C629C4">
      <w:pPr>
        <w:shd w:val="clear" w:color="auto" w:fill="FFFFFF"/>
        <w:adjustRightInd/>
        <w:snapToGrid/>
        <w:spacing w:beforeLines="0" w:line="540" w:lineRule="auto"/>
        <w:ind w:leftChars="0" w:left="0" w:rightChars="0" w:right="0" w:firstLineChars="0" w:firstLine="470"/>
        <w:rPr>
          <w:rFonts w:ascii="Calibri" w:eastAsia="宋体" w:hAnsi="Calibri" w:cs="Calibri"/>
          <w:sz w:val="21"/>
          <w:szCs w:val="21"/>
        </w:rPr>
      </w:pPr>
      <w:r w:rsidRPr="00C629C4">
        <w:rPr>
          <w:rFonts w:ascii="宋体" w:eastAsia="宋体" w:hAnsi="宋体" w:cs="Calibri" w:hint="eastAsia"/>
          <w:sz w:val="24"/>
          <w:szCs w:val="24"/>
        </w:rPr>
        <w:t>（四）预算绩效管理工作开展情况</w:t>
      </w:r>
    </w:p>
    <w:p w:rsidR="00C629C4" w:rsidRPr="00C629C4" w:rsidRDefault="00AA717D"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Pr>
          <w:rFonts w:ascii="宋体" w:eastAsia="宋体" w:hAnsi="宋体" w:cs="Calibri" w:hint="eastAsia"/>
          <w:sz w:val="24"/>
          <w:szCs w:val="24"/>
        </w:rPr>
        <w:t>梅州市社保险基金</w:t>
      </w:r>
      <w:r w:rsidRPr="00C629C4">
        <w:rPr>
          <w:rFonts w:ascii="宋体" w:eastAsia="宋体" w:hAnsi="宋体" w:cs="Calibri" w:hint="eastAsia"/>
          <w:sz w:val="24"/>
          <w:szCs w:val="24"/>
        </w:rPr>
        <w:t>管理局</w:t>
      </w:r>
      <w:r w:rsidR="00C629C4" w:rsidRPr="00C629C4">
        <w:rPr>
          <w:rFonts w:ascii="宋体" w:eastAsia="宋体" w:hAnsi="宋体" w:cs="Calibri" w:hint="eastAsia"/>
          <w:sz w:val="24"/>
          <w:szCs w:val="24"/>
        </w:rPr>
        <w:t>2015年部门决算无进行预算绩效评价的民生项目和重点指出项目支出。</w:t>
      </w:r>
    </w:p>
    <w:p w:rsidR="00C629C4" w:rsidRPr="00C629C4" w:rsidRDefault="00C629C4" w:rsidP="00C629C4">
      <w:pPr>
        <w:shd w:val="clear" w:color="auto" w:fill="FFFFFF"/>
        <w:adjustRightInd/>
        <w:snapToGrid/>
        <w:spacing w:beforeLines="0" w:line="540" w:lineRule="auto"/>
        <w:ind w:leftChars="0" w:left="0" w:rightChars="0" w:right="0" w:firstLineChars="0" w:firstLine="470"/>
        <w:jc w:val="left"/>
        <w:rPr>
          <w:rFonts w:ascii="Calibri" w:eastAsia="宋体" w:hAnsi="Calibri" w:cs="Calibri"/>
          <w:sz w:val="21"/>
          <w:szCs w:val="21"/>
        </w:rPr>
      </w:pPr>
      <w:r w:rsidRPr="00C629C4">
        <w:rPr>
          <w:rFonts w:ascii="宋体" w:eastAsia="宋体" w:hAnsi="宋体" w:cs="Calibri" w:hint="eastAsia"/>
          <w:sz w:val="24"/>
          <w:szCs w:val="24"/>
        </w:rPr>
        <w:t>第三部分附</w:t>
      </w:r>
      <w:r w:rsidR="00AA717D">
        <w:rPr>
          <w:rFonts w:ascii="宋体" w:eastAsia="宋体" w:hAnsi="宋体" w:cs="Calibri" w:hint="eastAsia"/>
          <w:sz w:val="24"/>
          <w:szCs w:val="24"/>
        </w:rPr>
        <w:t>梅州市社保险基金</w:t>
      </w:r>
      <w:r w:rsidR="00AA717D" w:rsidRPr="00C629C4">
        <w:rPr>
          <w:rFonts w:ascii="宋体" w:eastAsia="宋体" w:hAnsi="宋体" w:cs="Calibri" w:hint="eastAsia"/>
          <w:sz w:val="24"/>
          <w:szCs w:val="24"/>
        </w:rPr>
        <w:t>管理局</w:t>
      </w:r>
      <w:r w:rsidRPr="00C629C4">
        <w:rPr>
          <w:rFonts w:ascii="宋体" w:eastAsia="宋体" w:hAnsi="宋体" w:cs="Calibri" w:hint="eastAsia"/>
          <w:sz w:val="24"/>
          <w:szCs w:val="24"/>
        </w:rPr>
        <w:t>2015年度部门决算表</w:t>
      </w:r>
    </w:p>
    <w:p w:rsidR="00C629C4" w:rsidRPr="00C629C4" w:rsidRDefault="00C629C4" w:rsidP="00C629C4">
      <w:pPr>
        <w:shd w:val="clear" w:color="auto" w:fill="FFFFFF"/>
        <w:adjustRightInd/>
        <w:snapToGrid/>
        <w:spacing w:beforeLines="0" w:line="540" w:lineRule="auto"/>
        <w:ind w:leftChars="0" w:left="0" w:rightChars="0" w:right="0" w:firstLineChars="0" w:firstLine="480"/>
        <w:rPr>
          <w:rFonts w:ascii="Calibri" w:eastAsia="宋体" w:hAnsi="Calibri" w:cs="Calibri"/>
          <w:sz w:val="21"/>
          <w:szCs w:val="21"/>
        </w:rPr>
      </w:pPr>
      <w:r w:rsidRPr="00C629C4">
        <w:rPr>
          <w:rFonts w:ascii="宋体" w:eastAsia="宋体" w:hAnsi="宋体" w:cs="Calibri" w:hint="eastAsia"/>
          <w:sz w:val="24"/>
          <w:szCs w:val="24"/>
        </w:rPr>
        <w:t>一、收入支出决算总表</w:t>
      </w:r>
    </w:p>
    <w:p w:rsidR="00C629C4" w:rsidRPr="00C629C4" w:rsidRDefault="00C629C4" w:rsidP="00C629C4">
      <w:pPr>
        <w:shd w:val="clear" w:color="auto" w:fill="FFFFFF"/>
        <w:adjustRightInd/>
        <w:snapToGrid/>
        <w:spacing w:beforeLines="0" w:line="540" w:lineRule="auto"/>
        <w:ind w:leftChars="0" w:left="0" w:rightChars="0" w:right="0" w:firstLineChars="0" w:firstLine="480"/>
        <w:jc w:val="left"/>
        <w:rPr>
          <w:rFonts w:ascii="Calibri" w:eastAsia="宋体" w:hAnsi="Calibri" w:cs="Calibri"/>
          <w:sz w:val="21"/>
          <w:szCs w:val="21"/>
        </w:rPr>
      </w:pPr>
      <w:r w:rsidRPr="00C629C4">
        <w:rPr>
          <w:rFonts w:ascii="宋体" w:eastAsia="宋体" w:hAnsi="宋体" w:cs="Calibri" w:hint="eastAsia"/>
          <w:sz w:val="24"/>
          <w:szCs w:val="24"/>
        </w:rPr>
        <w:t>二、收入决算表</w:t>
      </w:r>
    </w:p>
    <w:p w:rsidR="00C629C4" w:rsidRPr="00C629C4" w:rsidRDefault="00C629C4" w:rsidP="00C629C4">
      <w:pPr>
        <w:shd w:val="clear" w:color="auto" w:fill="FFFFFF"/>
        <w:adjustRightInd/>
        <w:snapToGrid/>
        <w:spacing w:beforeLines="0" w:line="540" w:lineRule="auto"/>
        <w:ind w:leftChars="0" w:left="0" w:rightChars="0" w:right="0" w:firstLineChars="0" w:firstLine="480"/>
        <w:jc w:val="left"/>
        <w:rPr>
          <w:rFonts w:ascii="Calibri" w:eastAsia="宋体" w:hAnsi="Calibri" w:cs="Calibri"/>
          <w:sz w:val="21"/>
          <w:szCs w:val="21"/>
        </w:rPr>
      </w:pPr>
      <w:r w:rsidRPr="00C629C4">
        <w:rPr>
          <w:rFonts w:ascii="宋体" w:eastAsia="宋体" w:hAnsi="宋体" w:cs="Calibri" w:hint="eastAsia"/>
          <w:sz w:val="24"/>
          <w:szCs w:val="24"/>
        </w:rPr>
        <w:t>三、支出决算表</w:t>
      </w:r>
    </w:p>
    <w:p w:rsidR="00C629C4" w:rsidRPr="00C629C4" w:rsidRDefault="00C629C4" w:rsidP="00C629C4">
      <w:pPr>
        <w:shd w:val="clear" w:color="auto" w:fill="FFFFFF"/>
        <w:adjustRightInd/>
        <w:snapToGrid/>
        <w:spacing w:beforeLines="0" w:line="540" w:lineRule="auto"/>
        <w:ind w:leftChars="0" w:left="0" w:rightChars="0" w:right="0" w:firstLineChars="0" w:firstLine="480"/>
        <w:jc w:val="left"/>
        <w:rPr>
          <w:rFonts w:ascii="Calibri" w:eastAsia="宋体" w:hAnsi="Calibri" w:cs="Calibri"/>
          <w:sz w:val="21"/>
          <w:szCs w:val="21"/>
        </w:rPr>
      </w:pPr>
      <w:r w:rsidRPr="00C629C4">
        <w:rPr>
          <w:rFonts w:ascii="宋体" w:eastAsia="宋体" w:hAnsi="宋体" w:cs="Calibri" w:hint="eastAsia"/>
          <w:sz w:val="24"/>
          <w:szCs w:val="24"/>
        </w:rPr>
        <w:t>四、财政拨款收入支出决算总表</w:t>
      </w:r>
    </w:p>
    <w:p w:rsidR="00C629C4" w:rsidRPr="00C629C4" w:rsidRDefault="00C629C4" w:rsidP="00C629C4">
      <w:pPr>
        <w:shd w:val="clear" w:color="auto" w:fill="FFFFFF"/>
        <w:adjustRightInd/>
        <w:snapToGrid/>
        <w:spacing w:beforeLines="0" w:line="540" w:lineRule="auto"/>
        <w:ind w:leftChars="0" w:left="0" w:rightChars="0" w:right="0" w:firstLineChars="0" w:firstLine="480"/>
        <w:jc w:val="left"/>
        <w:rPr>
          <w:rFonts w:ascii="Calibri" w:eastAsia="宋体" w:hAnsi="Calibri" w:cs="Calibri"/>
          <w:sz w:val="21"/>
          <w:szCs w:val="21"/>
        </w:rPr>
      </w:pPr>
      <w:r w:rsidRPr="00C629C4">
        <w:rPr>
          <w:rFonts w:ascii="宋体" w:eastAsia="宋体" w:hAnsi="宋体" w:cs="Calibri" w:hint="eastAsia"/>
          <w:sz w:val="24"/>
          <w:szCs w:val="24"/>
        </w:rPr>
        <w:t>五、一般公共预算财政拨款支出决算表</w:t>
      </w:r>
    </w:p>
    <w:p w:rsidR="00C629C4" w:rsidRPr="00C629C4" w:rsidRDefault="00C629C4" w:rsidP="00C629C4">
      <w:pPr>
        <w:shd w:val="clear" w:color="auto" w:fill="FFFFFF"/>
        <w:adjustRightInd/>
        <w:snapToGrid/>
        <w:spacing w:beforeLines="0" w:line="540" w:lineRule="auto"/>
        <w:ind w:leftChars="0" w:left="0" w:rightChars="0" w:right="0" w:firstLineChars="0" w:firstLine="480"/>
        <w:jc w:val="left"/>
        <w:rPr>
          <w:rFonts w:ascii="Calibri" w:eastAsia="宋体" w:hAnsi="Calibri" w:cs="Calibri"/>
          <w:sz w:val="21"/>
          <w:szCs w:val="21"/>
        </w:rPr>
      </w:pPr>
      <w:r w:rsidRPr="00C629C4">
        <w:rPr>
          <w:rFonts w:ascii="宋体" w:eastAsia="宋体" w:hAnsi="宋体" w:cs="Calibri" w:hint="eastAsia"/>
          <w:sz w:val="24"/>
          <w:szCs w:val="24"/>
        </w:rPr>
        <w:t>六、一般公共预算财政拨款基本支出决算表</w:t>
      </w:r>
    </w:p>
    <w:p w:rsidR="00C629C4" w:rsidRPr="00C629C4" w:rsidRDefault="00C629C4" w:rsidP="00C629C4">
      <w:pPr>
        <w:shd w:val="clear" w:color="auto" w:fill="FFFFFF"/>
        <w:adjustRightInd/>
        <w:snapToGrid/>
        <w:spacing w:beforeLines="0" w:line="540" w:lineRule="auto"/>
        <w:ind w:leftChars="0" w:left="0" w:rightChars="0" w:right="0" w:firstLineChars="0" w:firstLine="480"/>
        <w:jc w:val="left"/>
        <w:rPr>
          <w:rFonts w:ascii="Calibri" w:eastAsia="宋体" w:hAnsi="Calibri" w:cs="Calibri"/>
          <w:sz w:val="21"/>
          <w:szCs w:val="21"/>
        </w:rPr>
      </w:pPr>
      <w:r w:rsidRPr="00C629C4">
        <w:rPr>
          <w:rFonts w:ascii="宋体" w:eastAsia="宋体" w:hAnsi="宋体" w:cs="Calibri" w:hint="eastAsia"/>
          <w:sz w:val="24"/>
          <w:szCs w:val="24"/>
        </w:rPr>
        <w:t>七、一般公共预算财政拨款“三公”经费支出决算表</w:t>
      </w:r>
    </w:p>
    <w:p w:rsidR="00C629C4" w:rsidRPr="00C629C4" w:rsidRDefault="00C629C4" w:rsidP="00C629C4">
      <w:pPr>
        <w:shd w:val="clear" w:color="auto" w:fill="FFFFFF"/>
        <w:adjustRightInd/>
        <w:snapToGrid/>
        <w:spacing w:beforeLines="0" w:line="540" w:lineRule="auto"/>
        <w:ind w:leftChars="0" w:left="0" w:rightChars="0" w:right="0" w:firstLineChars="0" w:firstLine="480"/>
        <w:jc w:val="left"/>
        <w:rPr>
          <w:rFonts w:ascii="Calibri" w:eastAsia="宋体" w:hAnsi="Calibri" w:cs="Calibri"/>
          <w:sz w:val="21"/>
          <w:szCs w:val="21"/>
        </w:rPr>
      </w:pPr>
      <w:r w:rsidRPr="00C629C4">
        <w:rPr>
          <w:rFonts w:ascii="宋体" w:eastAsia="宋体" w:hAnsi="宋体" w:cs="Calibri" w:hint="eastAsia"/>
          <w:sz w:val="24"/>
          <w:szCs w:val="24"/>
        </w:rPr>
        <w:t>八、政府性基金预算财政拨款收入支出决算表</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t>第四部分 名词解释</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t>一、财政拨款收入：指市本级财政当年拨付的资金。</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t>二、其他收入：指除上述“财政拨款收入”、“事业收入”、“经营收入”等以外的收入。</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lastRenderedPageBreak/>
        <w:t>三、社会保障和就业（类）支出：指市社会保险基金管理局经办机构正常运行、开展日常工作的基本支出及其他用于人力资源和社会保障管理事务方面的支出。</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t>四、行政事业离退休（类）支出：指市社会保险基金管理局离退休人员方面的支出。</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t>五、医疗卫生与计划生育（类）支出：指财政安排市社会保险基金管理局的基本医疗保险缴费经费及其他用于医疗保障方面的支出。</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t>六、住房保障（类）支出：指市社会保险基金管理局按人力资源和社会保障部、财政部规定的基本工资和津贴补贴以及规定的比例为职工缴纳的住房公积金等。</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t>七、年末结转和结余：指本年度或以前年度预算安排、因客观条件发生变化无法按原计划实施，需要延迟到以后年度按有关规定继续使用的资金。</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t>八、基本支出：指为保障市级社保经办机构正常运转、完成日常工作任务而发生的人员支出和公用支出。</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t>九、“三公”经费：纳入财政预决算管理的“三公”经费，是指部门用财政拨款安排的因公出国（境）费、公务用车购置及运行费和公务接待费。其中，因公出国（境）费反映单位公务出国（境）的国际旅费、国外城市间交通费、住宿费、伙食费、培训费等支出；公务用车购置及运行费反映单位公务用车车辆购置支出（含车辆购置税）及租用费、燃料费、维修费、过路过桥费、保险</w:t>
      </w:r>
      <w:r>
        <w:rPr>
          <w:rFonts w:ascii="宋体" w:eastAsia="宋体" w:hAnsi="宋体" w:cs="Calibri" w:hint="eastAsia"/>
          <w:sz w:val="24"/>
          <w:szCs w:val="24"/>
        </w:rPr>
        <w:lastRenderedPageBreak/>
        <w:t>费、安全奖励费用等支出；公务接待费反映单位按规定开支的各类公务接待（含外宾接待）支出。</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r>
        <w:rPr>
          <w:rFonts w:ascii="宋体" w:eastAsia="宋体" w:hAnsi="宋体" w:cs="Calibri" w:hint="eastAsia"/>
          <w:sz w:val="24"/>
          <w:szCs w:val="24"/>
        </w:rPr>
        <w:t>十、机关运行经费：为保障行政单位（含参照公务员法管理的事业单位）运行用于购买货物和服务的各项资金，办公费、印刷费、手续费、水费、电费、邮电费、物业管理费、差旅费、维修（护）费、公务接待费、福利费、公务用车运行维护费、其他交通费用、其他商品和服务支出。</w:t>
      </w:r>
    </w:p>
    <w:p w:rsidR="007556A7" w:rsidRPr="007556A7" w:rsidRDefault="007556A7"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p>
    <w:p w:rsidR="004358AB" w:rsidRPr="007556A7" w:rsidRDefault="004358AB" w:rsidP="007556A7">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p>
    <w:p w:rsidR="0049119C" w:rsidRPr="007556A7" w:rsidRDefault="0049119C">
      <w:pPr>
        <w:shd w:val="clear" w:color="auto" w:fill="FFFFFF"/>
        <w:adjustRightInd/>
        <w:snapToGrid/>
        <w:spacing w:beforeLines="0" w:line="540" w:lineRule="auto"/>
        <w:ind w:leftChars="0" w:left="0" w:rightChars="0" w:right="0" w:firstLineChars="0" w:firstLine="480"/>
        <w:jc w:val="left"/>
        <w:rPr>
          <w:rFonts w:ascii="宋体" w:eastAsia="宋体" w:hAnsi="宋体" w:cs="Calibri"/>
          <w:sz w:val="24"/>
          <w:szCs w:val="24"/>
        </w:rPr>
      </w:pPr>
    </w:p>
    <w:sectPr w:rsidR="0049119C" w:rsidRPr="007556A7" w:rsidSect="000151A2">
      <w:headerReference w:type="even" r:id="rId14"/>
      <w:headerReference w:type="default" r:id="rId15"/>
      <w:footerReference w:type="even" r:id="rId16"/>
      <w:footerReference w:type="default" r:id="rId17"/>
      <w:headerReference w:type="first" r:id="rId18"/>
      <w:footerReference w:type="first" r:id="rId19"/>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BAF" w:rsidRDefault="003F3BAF" w:rsidP="000839FC">
      <w:pPr>
        <w:spacing w:before="240"/>
        <w:ind w:left="110" w:right="110" w:firstLine="550"/>
      </w:pPr>
      <w:r>
        <w:separator/>
      </w:r>
    </w:p>
  </w:endnote>
  <w:endnote w:type="continuationSeparator" w:id="1">
    <w:p w:rsidR="003F3BAF" w:rsidRDefault="003F3BAF" w:rsidP="000839FC">
      <w:pPr>
        <w:spacing w:before="240"/>
        <w:ind w:left="110" w:right="110" w:firstLine="55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4"/>
      <w:spacing w:before="240"/>
      <w:ind w:left="110" w:right="110" w:firstLine="4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4"/>
      <w:spacing w:before="240"/>
      <w:ind w:left="110" w:right="110" w:firstLine="45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4"/>
      <w:spacing w:before="240"/>
      <w:ind w:left="110" w:right="110" w:firstLine="4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BAF" w:rsidRDefault="003F3BAF" w:rsidP="000839FC">
      <w:pPr>
        <w:spacing w:before="240"/>
        <w:ind w:left="110" w:right="110" w:firstLine="550"/>
      </w:pPr>
      <w:r>
        <w:separator/>
      </w:r>
    </w:p>
  </w:footnote>
  <w:footnote w:type="continuationSeparator" w:id="1">
    <w:p w:rsidR="003F3BAF" w:rsidRDefault="003F3BAF" w:rsidP="000839FC">
      <w:pPr>
        <w:spacing w:before="240"/>
        <w:ind w:left="110" w:right="110" w:firstLine="55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3"/>
      <w:spacing w:before="240"/>
      <w:ind w:left="110" w:right="110" w:firstLine="4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3"/>
      <w:pBdr>
        <w:bottom w:val="none" w:sz="0" w:space="0" w:color="auto"/>
      </w:pBdr>
      <w:spacing w:before="240"/>
      <w:ind w:left="110" w:right="110" w:firstLine="45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3"/>
      <w:spacing w:before="240"/>
      <w:ind w:left="110" w:right="110" w:firstLine="45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040E78"/>
    <w:rsid w:val="000151A2"/>
    <w:rsid w:val="0002458D"/>
    <w:rsid w:val="00031229"/>
    <w:rsid w:val="00040E78"/>
    <w:rsid w:val="000505E6"/>
    <w:rsid w:val="000609D5"/>
    <w:rsid w:val="000839FC"/>
    <w:rsid w:val="00094183"/>
    <w:rsid w:val="000C754E"/>
    <w:rsid w:val="001044E3"/>
    <w:rsid w:val="00136181"/>
    <w:rsid w:val="001A3D8D"/>
    <w:rsid w:val="001D7B4A"/>
    <w:rsid w:val="001E3B37"/>
    <w:rsid w:val="00201D56"/>
    <w:rsid w:val="00236EFF"/>
    <w:rsid w:val="0026124F"/>
    <w:rsid w:val="0028744A"/>
    <w:rsid w:val="00310E35"/>
    <w:rsid w:val="00323B43"/>
    <w:rsid w:val="00327E7E"/>
    <w:rsid w:val="0034078F"/>
    <w:rsid w:val="003B2E9A"/>
    <w:rsid w:val="003C2A1C"/>
    <w:rsid w:val="003D37D8"/>
    <w:rsid w:val="003F3BAF"/>
    <w:rsid w:val="004358AB"/>
    <w:rsid w:val="00477415"/>
    <w:rsid w:val="0049119C"/>
    <w:rsid w:val="00514B5E"/>
    <w:rsid w:val="00551BB0"/>
    <w:rsid w:val="00565841"/>
    <w:rsid w:val="00595C4E"/>
    <w:rsid w:val="005A224E"/>
    <w:rsid w:val="005F5017"/>
    <w:rsid w:val="00603D7B"/>
    <w:rsid w:val="006621B1"/>
    <w:rsid w:val="006C6301"/>
    <w:rsid w:val="006E02C8"/>
    <w:rsid w:val="006F2290"/>
    <w:rsid w:val="007556A7"/>
    <w:rsid w:val="007B48B8"/>
    <w:rsid w:val="007D07BC"/>
    <w:rsid w:val="00801641"/>
    <w:rsid w:val="00835D15"/>
    <w:rsid w:val="008521E6"/>
    <w:rsid w:val="008A403F"/>
    <w:rsid w:val="008B7726"/>
    <w:rsid w:val="00914B3B"/>
    <w:rsid w:val="009358BC"/>
    <w:rsid w:val="009540F5"/>
    <w:rsid w:val="009F49B9"/>
    <w:rsid w:val="00AA717D"/>
    <w:rsid w:val="00AB49AE"/>
    <w:rsid w:val="00AD36A1"/>
    <w:rsid w:val="00B70B70"/>
    <w:rsid w:val="00BA6996"/>
    <w:rsid w:val="00BF682F"/>
    <w:rsid w:val="00C0633C"/>
    <w:rsid w:val="00C523BE"/>
    <w:rsid w:val="00C629C4"/>
    <w:rsid w:val="00CC2B43"/>
    <w:rsid w:val="00D13B73"/>
    <w:rsid w:val="00D52829"/>
    <w:rsid w:val="00DE1638"/>
    <w:rsid w:val="00E55A0E"/>
    <w:rsid w:val="00E837B2"/>
    <w:rsid w:val="00EB6C37"/>
    <w:rsid w:val="00F11B8A"/>
    <w:rsid w:val="00F12FA4"/>
    <w:rsid w:val="00F7538A"/>
    <w:rsid w:val="00F948CF"/>
    <w:rsid w:val="00FA2C5B"/>
    <w:rsid w:val="00FE2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beforeLines="100" w:line="300" w:lineRule="exact"/>
        <w:ind w:leftChars="50" w:left="50" w:rightChars="50" w:right="50" w:firstLineChars="250" w:firstLine="2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C629C4"/>
    <w:pPr>
      <w:adjustRightInd/>
      <w:snapToGrid/>
      <w:spacing w:beforeLines="0" w:beforeAutospacing="1" w:after="100" w:afterAutospacing="1"/>
      <w:ind w:leftChars="0" w:left="0" w:rightChars="0" w:right="0" w:firstLineChars="0" w:firstLine="0"/>
      <w:jc w:val="left"/>
      <w:outlineLvl w:val="2"/>
    </w:pPr>
    <w:rPr>
      <w:rFonts w:ascii="宋体" w:eastAsia="宋体" w:hAnsi="宋体" w:cs="宋体"/>
      <w:sz w:val="24"/>
      <w:szCs w:val="24"/>
    </w:rPr>
  </w:style>
  <w:style w:type="paragraph" w:styleId="5">
    <w:name w:val="heading 5"/>
    <w:basedOn w:val="a"/>
    <w:link w:val="5Char"/>
    <w:uiPriority w:val="9"/>
    <w:qFormat/>
    <w:rsid w:val="00C629C4"/>
    <w:pPr>
      <w:adjustRightInd/>
      <w:snapToGrid/>
      <w:spacing w:beforeLines="0" w:beforeAutospacing="1" w:after="100" w:afterAutospacing="1"/>
      <w:ind w:leftChars="0" w:left="0" w:rightChars="0" w:right="0" w:firstLineChars="0" w:firstLine="0"/>
      <w:jc w:val="left"/>
      <w:outlineLvl w:val="4"/>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9F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839FC"/>
    <w:rPr>
      <w:rFonts w:ascii="Tahoma" w:hAnsi="Tahoma"/>
      <w:sz w:val="18"/>
      <w:szCs w:val="18"/>
    </w:rPr>
  </w:style>
  <w:style w:type="paragraph" w:styleId="a4">
    <w:name w:val="footer"/>
    <w:basedOn w:val="a"/>
    <w:link w:val="Char0"/>
    <w:uiPriority w:val="99"/>
    <w:semiHidden/>
    <w:unhideWhenUsed/>
    <w:rsid w:val="000839FC"/>
    <w:pPr>
      <w:tabs>
        <w:tab w:val="center" w:pos="4153"/>
        <w:tab w:val="right" w:pos="8306"/>
      </w:tabs>
      <w:jc w:val="left"/>
    </w:pPr>
    <w:rPr>
      <w:sz w:val="18"/>
      <w:szCs w:val="18"/>
    </w:rPr>
  </w:style>
  <w:style w:type="character" w:customStyle="1" w:styleId="Char0">
    <w:name w:val="页脚 Char"/>
    <w:basedOn w:val="a0"/>
    <w:link w:val="a4"/>
    <w:uiPriority w:val="99"/>
    <w:semiHidden/>
    <w:rsid w:val="000839FC"/>
    <w:rPr>
      <w:rFonts w:ascii="Tahoma" w:hAnsi="Tahoma"/>
      <w:sz w:val="18"/>
      <w:szCs w:val="18"/>
    </w:rPr>
  </w:style>
  <w:style w:type="character" w:customStyle="1" w:styleId="3Char">
    <w:name w:val="标题 3 Char"/>
    <w:basedOn w:val="a0"/>
    <w:link w:val="3"/>
    <w:uiPriority w:val="9"/>
    <w:rsid w:val="00C629C4"/>
    <w:rPr>
      <w:rFonts w:ascii="宋体" w:eastAsia="宋体" w:hAnsi="宋体" w:cs="宋体"/>
      <w:sz w:val="24"/>
      <w:szCs w:val="24"/>
    </w:rPr>
  </w:style>
  <w:style w:type="character" w:customStyle="1" w:styleId="5Char">
    <w:name w:val="标题 5 Char"/>
    <w:basedOn w:val="a0"/>
    <w:link w:val="5"/>
    <w:uiPriority w:val="9"/>
    <w:rsid w:val="00C629C4"/>
    <w:rPr>
      <w:rFonts w:ascii="宋体" w:eastAsia="宋体" w:hAnsi="宋体" w:cs="宋体"/>
      <w:sz w:val="24"/>
      <w:szCs w:val="24"/>
    </w:rPr>
  </w:style>
  <w:style w:type="character" w:styleId="a5">
    <w:name w:val="Hyperlink"/>
    <w:basedOn w:val="a0"/>
    <w:uiPriority w:val="99"/>
    <w:semiHidden/>
    <w:unhideWhenUsed/>
    <w:rsid w:val="00C629C4"/>
    <w:rPr>
      <w:strike w:val="0"/>
      <w:dstrike w:val="0"/>
      <w:color w:val="2F3743"/>
      <w:u w:val="none"/>
      <w:effect w:val="none"/>
    </w:rPr>
  </w:style>
  <w:style w:type="paragraph" w:styleId="a6">
    <w:name w:val="Normal (Web)"/>
    <w:basedOn w:val="a"/>
    <w:uiPriority w:val="99"/>
    <w:semiHidden/>
    <w:unhideWhenUsed/>
    <w:rsid w:val="00C629C4"/>
    <w:pPr>
      <w:adjustRightInd/>
      <w:snapToGrid/>
      <w:spacing w:beforeLines="0" w:beforeAutospacing="1" w:after="100" w:afterAutospacing="1"/>
      <w:ind w:leftChars="0" w:left="0" w:rightChars="0" w:right="0" w:firstLineChars="0" w:firstLine="0"/>
      <w:jc w:val="left"/>
    </w:pPr>
    <w:rPr>
      <w:rFonts w:ascii="宋体" w:eastAsia="宋体" w:hAnsi="宋体" w:cs="宋体"/>
      <w:sz w:val="24"/>
      <w:szCs w:val="24"/>
    </w:rPr>
  </w:style>
  <w:style w:type="character" w:customStyle="1" w:styleId="time2">
    <w:name w:val="time2"/>
    <w:basedOn w:val="a0"/>
    <w:rsid w:val="00C629C4"/>
  </w:style>
</w:styles>
</file>

<file path=word/webSettings.xml><?xml version="1.0" encoding="utf-8"?>
<w:webSettings xmlns:r="http://schemas.openxmlformats.org/officeDocument/2006/relationships" xmlns:w="http://schemas.openxmlformats.org/wordprocessingml/2006/main">
  <w:divs>
    <w:div w:id="129246574">
      <w:bodyDiv w:val="1"/>
      <w:marLeft w:val="0"/>
      <w:marRight w:val="0"/>
      <w:marTop w:val="0"/>
      <w:marBottom w:val="0"/>
      <w:divBdr>
        <w:top w:val="none" w:sz="0" w:space="0" w:color="auto"/>
        <w:left w:val="none" w:sz="0" w:space="0" w:color="auto"/>
        <w:bottom w:val="none" w:sz="0" w:space="0" w:color="auto"/>
        <w:right w:val="none" w:sz="0" w:space="0" w:color="auto"/>
      </w:divBdr>
    </w:div>
    <w:div w:id="770054948">
      <w:bodyDiv w:val="1"/>
      <w:marLeft w:val="0"/>
      <w:marRight w:val="0"/>
      <w:marTop w:val="0"/>
      <w:marBottom w:val="0"/>
      <w:divBdr>
        <w:top w:val="none" w:sz="0" w:space="0" w:color="auto"/>
        <w:left w:val="none" w:sz="0" w:space="0" w:color="auto"/>
        <w:bottom w:val="none" w:sz="0" w:space="0" w:color="auto"/>
        <w:right w:val="none" w:sz="0" w:space="0" w:color="auto"/>
      </w:divBdr>
      <w:divsChild>
        <w:div w:id="1255016036">
          <w:marLeft w:val="0"/>
          <w:marRight w:val="0"/>
          <w:marTop w:val="0"/>
          <w:marBottom w:val="0"/>
          <w:divBdr>
            <w:top w:val="none" w:sz="0" w:space="0" w:color="auto"/>
            <w:left w:val="none" w:sz="0" w:space="0" w:color="auto"/>
            <w:bottom w:val="none" w:sz="0" w:space="0" w:color="auto"/>
            <w:right w:val="none" w:sz="0" w:space="0" w:color="auto"/>
          </w:divBdr>
          <w:divsChild>
            <w:div w:id="1738817312">
              <w:marLeft w:val="0"/>
              <w:marRight w:val="0"/>
              <w:marTop w:val="0"/>
              <w:marBottom w:val="0"/>
              <w:divBdr>
                <w:top w:val="none" w:sz="0" w:space="0" w:color="auto"/>
                <w:left w:val="none" w:sz="0" w:space="0" w:color="auto"/>
                <w:bottom w:val="none" w:sz="0" w:space="0" w:color="auto"/>
                <w:right w:val="none" w:sz="0" w:space="0" w:color="auto"/>
              </w:divBdr>
              <w:divsChild>
                <w:div w:id="931280592">
                  <w:marLeft w:val="0"/>
                  <w:marRight w:val="0"/>
                  <w:marTop w:val="0"/>
                  <w:marBottom w:val="0"/>
                  <w:divBdr>
                    <w:top w:val="none" w:sz="0" w:space="0" w:color="auto"/>
                    <w:left w:val="none" w:sz="0" w:space="0" w:color="auto"/>
                    <w:bottom w:val="none" w:sz="0" w:space="0" w:color="auto"/>
                    <w:right w:val="none" w:sz="0" w:space="0" w:color="auto"/>
                  </w:divBdr>
                  <w:divsChild>
                    <w:div w:id="15239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19.132.139.99/admin/upload/download/10460" TargetMode="External"/><Relationship Id="rId13" Type="http://schemas.openxmlformats.org/officeDocument/2006/relationships/hyperlink" Target="http://219.132.139.99/admin/upload/download/10460"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219.132.139.99/admin/upload/download/10460" TargetMode="External"/><Relationship Id="rId12" Type="http://schemas.openxmlformats.org/officeDocument/2006/relationships/hyperlink" Target="http://219.132.139.99/admin/upload/download/1046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219.132.139.99/admin/upload/download/10460" TargetMode="External"/><Relationship Id="rId11" Type="http://schemas.openxmlformats.org/officeDocument/2006/relationships/hyperlink" Target="http://219.132.139.99/admin/upload/download/10460"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219.132.139.99/admin/upload/download/10460"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219.132.139.99/admin/upload/download/1046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z.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Template>
  <TotalTime>109</TotalTime>
  <Pages>8</Pages>
  <Words>666</Words>
  <Characters>3798</Characters>
  <Application>Microsoft Office Word</Application>
  <DocSecurity>0</DocSecurity>
  <Lines>31</Lines>
  <Paragraphs>8</Paragraphs>
  <ScaleCrop>false</ScaleCrop>
  <Company>Microsoft</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张仕雄</dc:creator>
  <cp:lastModifiedBy>张仕雄</cp:lastModifiedBy>
  <cp:revision>60</cp:revision>
  <dcterms:created xsi:type="dcterms:W3CDTF">2016-10-24T07:43:00Z</dcterms:created>
  <dcterms:modified xsi:type="dcterms:W3CDTF">2016-10-24T09:55:00Z</dcterms:modified>
</cp:coreProperties>
</file>