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3E7DD8">
      <w:pPr>
        <w:autoSpaceDE w:val="0"/>
        <w:autoSpaceDN w:val="0"/>
        <w:adjustRightInd w:val="0"/>
        <w:spacing w:line="520" w:lineRule="exact"/>
        <w:jc w:val="center"/>
        <w:rPr>
          <w:rFonts w:ascii="黑体" w:eastAsia="黑体" w:cs="Times New Roman"/>
          <w:b/>
          <w:bCs/>
          <w:kern w:val="0"/>
        </w:rPr>
      </w:pP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r w:rsidRPr="008714B2">
        <w:rPr>
          <w:rFonts w:ascii="黑体" w:eastAsia="黑体" w:cs="黑体"/>
          <w:b/>
          <w:bCs/>
          <w:kern w:val="0"/>
          <w:sz w:val="84"/>
          <w:szCs w:val="84"/>
        </w:rPr>
        <w:t>2015</w:t>
      </w:r>
      <w:r w:rsidRPr="008714B2">
        <w:rPr>
          <w:rFonts w:ascii="黑体" w:eastAsia="黑体" w:cs="黑体" w:hint="eastAsia"/>
          <w:b/>
          <w:bCs/>
          <w:kern w:val="0"/>
          <w:sz w:val="84"/>
          <w:szCs w:val="84"/>
        </w:rPr>
        <w:t>年度</w:t>
      </w: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r w:rsidRPr="008714B2">
        <w:rPr>
          <w:rFonts w:ascii="黑体" w:eastAsia="黑体" w:cs="黑体" w:hint="eastAsia"/>
          <w:b/>
          <w:bCs/>
          <w:kern w:val="0"/>
          <w:sz w:val="84"/>
          <w:szCs w:val="84"/>
        </w:rPr>
        <w:t>市城乡规划局部门决算</w:t>
      </w:r>
    </w:p>
    <w:p w:rsidR="00B129FF" w:rsidRPr="008714B2" w:rsidRDefault="00B129FF" w:rsidP="008714B2">
      <w:pPr>
        <w:autoSpaceDE w:val="0"/>
        <w:autoSpaceDN w:val="0"/>
        <w:adjustRightInd w:val="0"/>
        <w:spacing w:line="1000" w:lineRule="exact"/>
        <w:jc w:val="center"/>
        <w:rPr>
          <w:rFonts w:ascii="黑体" w:eastAsia="黑体" w:cs="Times New Roman"/>
          <w:b/>
          <w:bCs/>
          <w:kern w:val="0"/>
          <w:sz w:val="84"/>
          <w:szCs w:val="84"/>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Pr="00123CB5" w:rsidRDefault="00B129FF" w:rsidP="003E7DD8">
      <w:pPr>
        <w:autoSpaceDE w:val="0"/>
        <w:autoSpaceDN w:val="0"/>
        <w:adjustRightInd w:val="0"/>
        <w:spacing w:line="520" w:lineRule="exact"/>
        <w:jc w:val="center"/>
        <w:rPr>
          <w:rFonts w:ascii="黑体" w:eastAsia="黑体" w:cs="Times New Roman"/>
          <w:b/>
          <w:bCs/>
          <w:kern w:val="0"/>
        </w:rPr>
      </w:pPr>
    </w:p>
    <w:p w:rsidR="00B129FF" w:rsidRDefault="00B129FF" w:rsidP="007D6D51">
      <w:pPr>
        <w:autoSpaceDE w:val="0"/>
        <w:autoSpaceDN w:val="0"/>
        <w:adjustRightInd w:val="0"/>
        <w:spacing w:line="520" w:lineRule="exact"/>
        <w:jc w:val="center"/>
        <w:rPr>
          <w:rFonts w:ascii="黑体" w:eastAsia="黑体" w:cs="Times New Roman"/>
          <w:b/>
          <w:bCs/>
          <w:kern w:val="0"/>
        </w:rPr>
      </w:pPr>
    </w:p>
    <w:p w:rsidR="00B129FF" w:rsidRPr="000D7F83" w:rsidRDefault="00B129FF" w:rsidP="007D6D51">
      <w:pPr>
        <w:autoSpaceDE w:val="0"/>
        <w:autoSpaceDN w:val="0"/>
        <w:adjustRightInd w:val="0"/>
        <w:spacing w:line="520" w:lineRule="exact"/>
        <w:jc w:val="center"/>
        <w:rPr>
          <w:rFonts w:ascii="方正小标宋简体" w:eastAsia="方正小标宋简体" w:cs="Times New Roman"/>
          <w:b/>
          <w:bCs/>
          <w:kern w:val="0"/>
          <w:sz w:val="44"/>
          <w:szCs w:val="44"/>
        </w:rPr>
      </w:pPr>
      <w:r w:rsidRPr="000D7F83">
        <w:rPr>
          <w:rFonts w:ascii="方正小标宋简体" w:eastAsia="方正小标宋简体" w:cs="方正小标宋简体" w:hint="eastAsia"/>
          <w:b/>
          <w:bCs/>
          <w:kern w:val="0"/>
          <w:sz w:val="44"/>
          <w:szCs w:val="44"/>
        </w:rPr>
        <w:t>目</w:t>
      </w:r>
      <w:r w:rsidRPr="000D7F83">
        <w:rPr>
          <w:rFonts w:ascii="方正小标宋简体" w:eastAsia="方正小标宋简体" w:cs="方正小标宋简体"/>
          <w:b/>
          <w:bCs/>
          <w:kern w:val="0"/>
          <w:sz w:val="44"/>
          <w:szCs w:val="44"/>
        </w:rPr>
        <w:t xml:space="preserve"> </w:t>
      </w:r>
      <w:r w:rsidRPr="000D7F83">
        <w:rPr>
          <w:rFonts w:ascii="方正小标宋简体" w:eastAsia="方正小标宋简体" w:cs="方正小标宋简体" w:hint="eastAsia"/>
          <w:b/>
          <w:bCs/>
          <w:kern w:val="0"/>
          <w:sz w:val="44"/>
          <w:szCs w:val="44"/>
        </w:rPr>
        <w:t>录</w:t>
      </w:r>
    </w:p>
    <w:p w:rsidR="00B129FF" w:rsidRPr="00123CB5" w:rsidRDefault="00B129FF" w:rsidP="007D6D51">
      <w:pPr>
        <w:autoSpaceDE w:val="0"/>
        <w:autoSpaceDN w:val="0"/>
        <w:adjustRightInd w:val="0"/>
        <w:spacing w:line="520" w:lineRule="exact"/>
        <w:jc w:val="center"/>
        <w:rPr>
          <w:rFonts w:ascii="黑体" w:eastAsia="黑体" w:cs="Times New Roman"/>
          <w:b/>
          <w:bCs/>
          <w:kern w:val="0"/>
          <w:sz w:val="52"/>
          <w:szCs w:val="52"/>
        </w:rPr>
      </w:pP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第一部分</w:t>
      </w:r>
      <w:r w:rsidRPr="00123CB5">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市城乡规划局概况</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一、主要职能</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二、部门决算单位构成</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第二部分</w:t>
      </w:r>
      <w:r w:rsidRPr="00123CB5">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年度部门决算表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一、收入支出决算总表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二、收入决算表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三、支出决算表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四、财政拨款收入支出决算总表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五、一般公共预算财政拨款支出决算表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六、一般公共预算财政拨款基本支出决算表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七、一般公共预算财政拨款“三公”经费支出决算表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kern w:val="0"/>
          <w:sz w:val="28"/>
          <w:szCs w:val="28"/>
        </w:rPr>
      </w:pPr>
      <w:r w:rsidRPr="00123CB5">
        <w:rPr>
          <w:rFonts w:ascii="楷体_GB2312" w:eastAsia="楷体_GB2312" w:cs="楷体_GB2312" w:hint="eastAsia"/>
          <w:kern w:val="0"/>
          <w:sz w:val="28"/>
          <w:szCs w:val="28"/>
        </w:rPr>
        <w:t>八、政府性基金预算财政拨款收入支出决算表</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第三部分</w:t>
      </w:r>
      <w:r>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年度部门决算情况说明</w:t>
      </w:r>
    </w:p>
    <w:p w:rsidR="00B129FF" w:rsidRPr="00123CB5" w:rsidRDefault="00B129FF" w:rsidP="005576F0">
      <w:pPr>
        <w:autoSpaceDE w:val="0"/>
        <w:autoSpaceDN w:val="0"/>
        <w:adjustRightInd w:val="0"/>
        <w:spacing w:line="520" w:lineRule="exact"/>
        <w:ind w:firstLineChars="200" w:firstLine="31680"/>
        <w:jc w:val="left"/>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第四部分</w:t>
      </w:r>
      <w:r w:rsidRPr="00123CB5">
        <w:rPr>
          <w:rFonts w:ascii="楷体_GB2312" w:eastAsia="楷体_GB2312" w:cs="楷体_GB2312"/>
          <w:b/>
          <w:bCs/>
          <w:kern w:val="0"/>
          <w:sz w:val="28"/>
          <w:szCs w:val="28"/>
        </w:rPr>
        <w:t xml:space="preserve"> </w:t>
      </w:r>
      <w:r w:rsidRPr="00123CB5">
        <w:rPr>
          <w:rFonts w:ascii="楷体_GB2312" w:eastAsia="楷体_GB2312" w:cs="楷体_GB2312" w:hint="eastAsia"/>
          <w:b/>
          <w:bCs/>
          <w:kern w:val="0"/>
          <w:sz w:val="28"/>
          <w:szCs w:val="28"/>
        </w:rPr>
        <w:t>名词解释</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jc w:val="center"/>
        <w:rPr>
          <w:rFonts w:ascii="方正小标宋简体" w:eastAsia="方正小标宋简体" w:cs="Times New Roman"/>
          <w:kern w:val="0"/>
          <w:sz w:val="44"/>
          <w:szCs w:val="44"/>
        </w:rPr>
      </w:pPr>
      <w:r w:rsidRPr="008714B2">
        <w:rPr>
          <w:rFonts w:ascii="方正小标宋简体" w:eastAsia="方正小标宋简体" w:cs="方正小标宋简体" w:hint="eastAsia"/>
          <w:kern w:val="0"/>
          <w:sz w:val="44"/>
          <w:szCs w:val="44"/>
        </w:rPr>
        <w:t>第一部分</w:t>
      </w:r>
    </w:p>
    <w:p w:rsidR="00B129FF" w:rsidRPr="008714B2" w:rsidRDefault="00B129FF" w:rsidP="005576F0">
      <w:pPr>
        <w:autoSpaceDE w:val="0"/>
        <w:autoSpaceDN w:val="0"/>
        <w:adjustRightInd w:val="0"/>
        <w:spacing w:line="520" w:lineRule="exact"/>
        <w:ind w:firstLineChars="200" w:firstLine="31680"/>
        <w:jc w:val="center"/>
        <w:rPr>
          <w:rFonts w:ascii="方正小标宋简体" w:eastAsia="方正小标宋简体" w:cs="Times New Roman"/>
          <w:kern w:val="0"/>
          <w:sz w:val="44"/>
          <w:szCs w:val="44"/>
        </w:rPr>
      </w:pPr>
    </w:p>
    <w:p w:rsidR="00B129FF" w:rsidRPr="008714B2" w:rsidRDefault="00B129FF" w:rsidP="005576F0">
      <w:pPr>
        <w:autoSpaceDE w:val="0"/>
        <w:autoSpaceDN w:val="0"/>
        <w:adjustRightInd w:val="0"/>
        <w:spacing w:line="520" w:lineRule="exact"/>
        <w:ind w:firstLineChars="200" w:firstLine="31680"/>
        <w:jc w:val="center"/>
        <w:rPr>
          <w:rFonts w:ascii="方正小标宋简体" w:eastAsia="方正小标宋简体" w:cs="Times New Roman"/>
          <w:kern w:val="0"/>
          <w:sz w:val="44"/>
          <w:szCs w:val="44"/>
        </w:rPr>
      </w:pPr>
      <w:r w:rsidRPr="008714B2">
        <w:rPr>
          <w:rFonts w:ascii="方正小标宋简体" w:eastAsia="方正小标宋简体" w:cs="方正小标宋简体" w:hint="eastAsia"/>
          <w:kern w:val="0"/>
          <w:sz w:val="44"/>
          <w:szCs w:val="44"/>
        </w:rPr>
        <w:t>市城乡规划局概况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Pr="00C26A47"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C26A47">
        <w:rPr>
          <w:rFonts w:ascii="楷体_GB2312" w:eastAsia="楷体_GB2312" w:cs="楷体_GB2312" w:hint="eastAsia"/>
          <w:b/>
          <w:bCs/>
          <w:kern w:val="0"/>
          <w:sz w:val="28"/>
          <w:szCs w:val="28"/>
        </w:rPr>
        <w:t>一、主要职能</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（一）贯彻执行国家和省有关城乡规划工作的法律、法规和规章，拟订我市城乡规划的地方规范性文件。</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（二）负责市域城镇体系规划、市本级城市总体规划、分区规划、专项规划、详细规划的编制、审查报批及实施管理工作。</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（三）负责市本级城市规划区内（梅县行政区除外）建设工程的选址、定点工作和建设用地的规划管理工作，核发《建设项目选址意见书》和《建设用地规划许可证》、《临时建设用地规划许可证》。</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（四）负责市本级城市规划区内（梅县行政区除外）各项建设工程（含临时建设）的规划审批，核发《建设工程规划许可证》、《临时建设工程规划许可证》。</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（五）负责提出市本级城市规划区内（梅县行政区除外）城市内路、街、巷、市政交通设施名称的命名、更名申请。</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（六）指导、协调县（市、区）村镇建设规划的编制、实施，依法审批有关村镇规划。</w:t>
      </w:r>
    </w:p>
    <w:p w:rsidR="00B129FF" w:rsidRPr="00123CB5" w:rsidRDefault="00B129FF" w:rsidP="005576F0">
      <w:pPr>
        <w:autoSpaceDE w:val="0"/>
        <w:autoSpaceDN w:val="0"/>
        <w:adjustRightInd w:val="0"/>
        <w:spacing w:line="520" w:lineRule="exact"/>
        <w:ind w:firstLineChars="200" w:firstLine="31680"/>
        <w:rPr>
          <w:rFonts w:ascii="仿宋_GB2312" w:eastAsia="仿宋_GB2312" w:cs="Times New Roman"/>
          <w:kern w:val="0"/>
        </w:rPr>
      </w:pPr>
      <w:r w:rsidRPr="00123CB5">
        <w:rPr>
          <w:rFonts w:ascii="楷体_GB2312" w:eastAsia="楷体_GB2312" w:cs="楷体_GB2312" w:hint="eastAsia"/>
          <w:kern w:val="0"/>
          <w:sz w:val="28"/>
          <w:szCs w:val="28"/>
        </w:rPr>
        <w:t>（七）参与区域规划、土地利用总体规划的编制工作。</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（八）负责规划设计行业管理和规划设计单位资质管理。</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（九）负责城镇规划建设测绘和城建档案管理工作。</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（十）会同有关部门管理指导城镇地下空间的开发和利用工作。</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（十一）会同有关部门做好历史文化名城（名镇、名村）规划的审查申报和保护工作。</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（十二）负责对城乡规划的编制、实施情况进行监督检查，依法查处违法建设等违反城乡规划的行为。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（十三）对县级城乡规划行政主管部门的行政行为履行行政复议职责。</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（十四）负责管理下属事业单位。</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（十五）承办市城乡规划委员会办公室日常工作。</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（十六）承办市委、市人民政府和上级业务主管部门交办的其他事项。</w:t>
      </w:r>
    </w:p>
    <w:p w:rsidR="00B129FF" w:rsidRPr="003E0B7B"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3E0B7B">
        <w:rPr>
          <w:rFonts w:ascii="楷体_GB2312" w:eastAsia="楷体_GB2312" w:cs="楷体_GB2312" w:hint="eastAsia"/>
          <w:b/>
          <w:bCs/>
          <w:kern w:val="0"/>
          <w:sz w:val="28"/>
          <w:szCs w:val="28"/>
        </w:rPr>
        <w:t>二、部门决算单位构成</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从决算单位构成看，市城乡规划局部门决算包括：局本级决算、下属单位市城市建设档案馆、市城乡规划编制研究中心和市城乡规划展览馆决算。</w:t>
      </w: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D75038">
      <w:pPr>
        <w:autoSpaceDE w:val="0"/>
        <w:autoSpaceDN w:val="0"/>
        <w:adjustRightInd w:val="0"/>
        <w:spacing w:line="520" w:lineRule="exact"/>
        <w:rPr>
          <w:rFonts w:ascii="楷体_GB2312" w:eastAsia="楷体_GB2312" w:cs="Times New Roman"/>
          <w:kern w:val="0"/>
          <w:sz w:val="28"/>
          <w:szCs w:val="28"/>
        </w:rPr>
      </w:pPr>
    </w:p>
    <w:p w:rsidR="00B129FF" w:rsidRPr="008714B2" w:rsidRDefault="00B129FF" w:rsidP="00436EBF">
      <w:pPr>
        <w:autoSpaceDE w:val="0"/>
        <w:autoSpaceDN w:val="0"/>
        <w:adjustRightInd w:val="0"/>
        <w:spacing w:line="520" w:lineRule="exact"/>
        <w:jc w:val="center"/>
        <w:rPr>
          <w:rFonts w:ascii="楷体_GB2312" w:eastAsia="楷体_GB2312" w:cs="Times New Roman"/>
          <w:b/>
          <w:bCs/>
          <w:kern w:val="0"/>
          <w:sz w:val="44"/>
          <w:szCs w:val="44"/>
        </w:rPr>
      </w:pPr>
      <w:r w:rsidRPr="008714B2">
        <w:rPr>
          <w:rFonts w:ascii="楷体_GB2312" w:eastAsia="楷体_GB2312" w:cs="楷体_GB2312" w:hint="eastAsia"/>
          <w:b/>
          <w:bCs/>
          <w:kern w:val="0"/>
          <w:sz w:val="44"/>
          <w:szCs w:val="44"/>
        </w:rPr>
        <w:t>第二部分</w:t>
      </w:r>
    </w:p>
    <w:p w:rsidR="00B129FF" w:rsidRPr="00123CB5" w:rsidRDefault="00B129FF" w:rsidP="00436EBF">
      <w:pPr>
        <w:autoSpaceDE w:val="0"/>
        <w:autoSpaceDN w:val="0"/>
        <w:adjustRightInd w:val="0"/>
        <w:spacing w:line="520" w:lineRule="exact"/>
        <w:jc w:val="center"/>
        <w:rPr>
          <w:rFonts w:ascii="楷体_GB2312" w:eastAsia="楷体_GB2312" w:cs="Times New Roman"/>
          <w:b/>
          <w:bCs/>
          <w:kern w:val="0"/>
          <w:sz w:val="28"/>
          <w:szCs w:val="28"/>
        </w:rPr>
      </w:pPr>
    </w:p>
    <w:p w:rsidR="00B129FF"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r w:rsidRPr="008714B2">
        <w:rPr>
          <w:rFonts w:ascii="方正小标宋简体" w:eastAsia="方正小标宋简体" w:cs="方正小标宋简体" w:hint="eastAsia"/>
          <w:kern w:val="0"/>
          <w:sz w:val="44"/>
          <w:szCs w:val="44"/>
        </w:rPr>
        <w:t>市城乡规划局</w:t>
      </w:r>
      <w:r w:rsidRPr="008714B2">
        <w:rPr>
          <w:rFonts w:ascii="方正小标宋简体" w:eastAsia="方正小标宋简体" w:cs="方正小标宋简体"/>
          <w:kern w:val="0"/>
          <w:sz w:val="44"/>
          <w:szCs w:val="44"/>
        </w:rPr>
        <w:t>2015</w:t>
      </w:r>
      <w:r w:rsidRPr="008714B2">
        <w:rPr>
          <w:rFonts w:ascii="方正小标宋简体" w:eastAsia="方正小标宋简体" w:cs="方正小标宋简体" w:hint="eastAsia"/>
          <w:kern w:val="0"/>
          <w:sz w:val="44"/>
          <w:szCs w:val="44"/>
        </w:rPr>
        <w:t>年度部门决算表</w:t>
      </w:r>
    </w:p>
    <w:p w:rsidR="00B129FF" w:rsidRPr="008714B2"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p>
    <w:tbl>
      <w:tblPr>
        <w:tblW w:w="14757" w:type="dxa"/>
        <w:tblInd w:w="-106" w:type="dxa"/>
        <w:tblLook w:val="00A0"/>
      </w:tblPr>
      <w:tblGrid>
        <w:gridCol w:w="4415"/>
        <w:gridCol w:w="552"/>
        <w:gridCol w:w="1874"/>
        <w:gridCol w:w="4273"/>
        <w:gridCol w:w="552"/>
        <w:gridCol w:w="3091"/>
      </w:tblGrid>
      <w:tr w:rsidR="00B129FF" w:rsidRPr="00085D5E">
        <w:trPr>
          <w:trHeight w:val="360"/>
        </w:trPr>
        <w:tc>
          <w:tcPr>
            <w:tcW w:w="14757" w:type="dxa"/>
            <w:gridSpan w:val="6"/>
            <w:tcBorders>
              <w:top w:val="nil"/>
              <w:left w:val="nil"/>
              <w:bottom w:val="nil"/>
              <w:right w:val="nil"/>
            </w:tcBorders>
            <w:noWrap/>
            <w:vAlign w:val="center"/>
          </w:tcPr>
          <w:p w:rsidR="00B129FF" w:rsidRPr="008B65FF" w:rsidRDefault="00B129FF" w:rsidP="008B65FF">
            <w:pPr>
              <w:widowControl/>
              <w:jc w:val="center"/>
              <w:rPr>
                <w:rFonts w:ascii="华文中宋" w:eastAsia="华文中宋" w:hAnsi="华文中宋" w:cs="Times New Roman"/>
                <w:color w:val="000000"/>
                <w:kern w:val="0"/>
                <w:sz w:val="32"/>
                <w:szCs w:val="32"/>
              </w:rPr>
            </w:pPr>
            <w:r>
              <w:rPr>
                <w:rFonts w:ascii="华文中宋" w:eastAsia="华文中宋" w:hAnsi="华文中宋" w:cs="华文中宋"/>
                <w:color w:val="000000"/>
                <w:kern w:val="0"/>
                <w:sz w:val="32"/>
                <w:szCs w:val="32"/>
              </w:rPr>
              <w:t xml:space="preserve">  </w:t>
            </w:r>
            <w:r w:rsidRPr="008B65FF">
              <w:rPr>
                <w:rFonts w:ascii="华文中宋" w:eastAsia="华文中宋" w:hAnsi="华文中宋" w:cs="华文中宋" w:hint="eastAsia"/>
                <w:color w:val="000000"/>
                <w:kern w:val="0"/>
                <w:sz w:val="32"/>
                <w:szCs w:val="32"/>
              </w:rPr>
              <w:t>收入支出决算总表</w:t>
            </w:r>
          </w:p>
        </w:tc>
      </w:tr>
      <w:tr w:rsidR="00B129FF" w:rsidRPr="00085D5E">
        <w:trPr>
          <w:trHeight w:val="199"/>
        </w:trPr>
        <w:tc>
          <w:tcPr>
            <w:tcW w:w="4415"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74"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273"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091"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01</w:t>
            </w:r>
            <w:r w:rsidRPr="008B65FF">
              <w:rPr>
                <w:rFonts w:ascii="宋体" w:hAnsi="宋体" w:cs="宋体" w:hint="eastAsia"/>
                <w:color w:val="000000"/>
                <w:kern w:val="0"/>
                <w:sz w:val="20"/>
                <w:szCs w:val="20"/>
              </w:rPr>
              <w:t>表</w:t>
            </w:r>
          </w:p>
        </w:tc>
      </w:tr>
      <w:tr w:rsidR="00B129FF" w:rsidRPr="00085D5E">
        <w:trPr>
          <w:trHeight w:val="300"/>
        </w:trPr>
        <w:tc>
          <w:tcPr>
            <w:tcW w:w="4415" w:type="dxa"/>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74"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273"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091"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439"/>
        </w:trPr>
        <w:tc>
          <w:tcPr>
            <w:tcW w:w="6841"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收入</w:t>
            </w:r>
          </w:p>
        </w:tc>
        <w:tc>
          <w:tcPr>
            <w:tcW w:w="7916" w:type="dxa"/>
            <w:gridSpan w:val="3"/>
            <w:tcBorders>
              <w:top w:val="single" w:sz="8" w:space="0" w:color="auto"/>
              <w:left w:val="nil"/>
              <w:bottom w:val="single" w:sz="4" w:space="0" w:color="auto"/>
              <w:right w:val="single" w:sz="8" w:space="0" w:color="000000"/>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支出</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1874"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决算数</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3091" w:type="dxa"/>
            <w:tcBorders>
              <w:top w:val="nil"/>
              <w:left w:val="nil"/>
              <w:bottom w:val="single" w:sz="4" w:space="0" w:color="auto"/>
              <w:right w:val="single" w:sz="8"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决算数</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874"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3091" w:type="dxa"/>
            <w:tcBorders>
              <w:top w:val="nil"/>
              <w:left w:val="nil"/>
              <w:bottom w:val="single" w:sz="4" w:space="0" w:color="auto"/>
              <w:right w:val="single" w:sz="8"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一、财政拨款收入</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6,544.27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一、社会保障和就业支出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14</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303.73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二、其他收入</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308.64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二、医疗卫生与计划生育支出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15</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16.46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三、城乡社区支出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16</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4,180.40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四、住房保障支出</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17</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18</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 xml:space="preserve">　</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19</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7</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20</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8</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nil"/>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21</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本年收入合计</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9</w:t>
            </w:r>
          </w:p>
        </w:tc>
        <w:tc>
          <w:tcPr>
            <w:tcW w:w="1874" w:type="dxa"/>
            <w:tcBorders>
              <w:top w:val="nil"/>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szCs w:val="22"/>
              </w:rPr>
            </w:pPr>
            <w:r w:rsidRPr="008B65FF">
              <w:rPr>
                <w:rFonts w:ascii="宋体" w:hAnsi="宋体" w:cs="宋体"/>
                <w:b/>
                <w:bCs/>
                <w:kern w:val="0"/>
                <w:sz w:val="22"/>
                <w:szCs w:val="22"/>
              </w:rPr>
              <w:t xml:space="preserve">   6,852.90 </w:t>
            </w:r>
          </w:p>
        </w:tc>
        <w:tc>
          <w:tcPr>
            <w:tcW w:w="4273" w:type="dxa"/>
            <w:tcBorders>
              <w:top w:val="nil"/>
              <w:left w:val="single" w:sz="4" w:space="0" w:color="auto"/>
              <w:bottom w:val="single" w:sz="4" w:space="0" w:color="auto"/>
              <w:right w:val="nil"/>
            </w:tcBorders>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本年支出合计</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22</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szCs w:val="22"/>
              </w:rPr>
            </w:pPr>
            <w:r w:rsidRPr="008B65FF">
              <w:rPr>
                <w:rFonts w:ascii="宋体" w:hAnsi="宋体" w:cs="宋体"/>
                <w:b/>
                <w:bCs/>
                <w:kern w:val="0"/>
                <w:sz w:val="22"/>
                <w:szCs w:val="22"/>
              </w:rPr>
              <w:t xml:space="preserve">    4,529.62 </w:t>
            </w:r>
          </w:p>
        </w:tc>
      </w:tr>
      <w:tr w:rsidR="00B129FF" w:rsidRPr="00085D5E">
        <w:trPr>
          <w:trHeight w:val="439"/>
        </w:trPr>
        <w:tc>
          <w:tcPr>
            <w:tcW w:w="4415" w:type="dxa"/>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用事业基金弥补收支差额</w:t>
            </w:r>
          </w:p>
        </w:tc>
        <w:tc>
          <w:tcPr>
            <w:tcW w:w="552" w:type="dxa"/>
            <w:tcBorders>
              <w:top w:val="single" w:sz="4" w:space="0" w:color="auto"/>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10</w:t>
            </w:r>
          </w:p>
        </w:tc>
        <w:tc>
          <w:tcPr>
            <w:tcW w:w="1874" w:type="dxa"/>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single" w:sz="4" w:space="0" w:color="auto"/>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结余分配</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23</w:t>
            </w:r>
          </w:p>
        </w:tc>
        <w:tc>
          <w:tcPr>
            <w:tcW w:w="3091" w:type="dxa"/>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年初结转和结余</w:t>
            </w:r>
          </w:p>
        </w:tc>
        <w:tc>
          <w:tcPr>
            <w:tcW w:w="55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11</w:t>
            </w:r>
          </w:p>
        </w:tc>
        <w:tc>
          <w:tcPr>
            <w:tcW w:w="1874" w:type="dxa"/>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6,894.64 </w:t>
            </w:r>
          </w:p>
        </w:tc>
        <w:tc>
          <w:tcPr>
            <w:tcW w:w="4273" w:type="dxa"/>
            <w:tcBorders>
              <w:top w:val="nil"/>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年末结转和结余</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24</w:t>
            </w:r>
          </w:p>
        </w:tc>
        <w:tc>
          <w:tcPr>
            <w:tcW w:w="3091" w:type="dxa"/>
            <w:tcBorders>
              <w:top w:val="nil"/>
              <w:left w:val="nil"/>
              <w:bottom w:val="single" w:sz="4" w:space="0" w:color="auto"/>
              <w:right w:val="single" w:sz="8"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kern w:val="0"/>
                <w:sz w:val="22"/>
                <w:szCs w:val="22"/>
              </w:rPr>
              <w:t xml:space="preserve">      9,217.92 </w:t>
            </w:r>
          </w:p>
        </w:tc>
      </w:tr>
      <w:tr w:rsidR="00B129FF" w:rsidRPr="00085D5E">
        <w:trPr>
          <w:trHeight w:val="439"/>
        </w:trPr>
        <w:tc>
          <w:tcPr>
            <w:tcW w:w="4415" w:type="dxa"/>
            <w:tcBorders>
              <w:top w:val="nil"/>
              <w:left w:val="single" w:sz="8" w:space="0" w:color="auto"/>
              <w:bottom w:val="nil"/>
              <w:right w:val="nil"/>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12</w:t>
            </w:r>
          </w:p>
        </w:tc>
        <w:tc>
          <w:tcPr>
            <w:tcW w:w="1874" w:type="dxa"/>
            <w:tcBorders>
              <w:top w:val="nil"/>
              <w:left w:val="nil"/>
              <w:bottom w:val="nil"/>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4273" w:type="dxa"/>
            <w:tcBorders>
              <w:top w:val="nil"/>
              <w:left w:val="nil"/>
              <w:bottom w:val="nil"/>
              <w:right w:val="nil"/>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25</w:t>
            </w:r>
          </w:p>
        </w:tc>
        <w:tc>
          <w:tcPr>
            <w:tcW w:w="3091" w:type="dxa"/>
            <w:tcBorders>
              <w:top w:val="nil"/>
              <w:left w:val="nil"/>
              <w:bottom w:val="nil"/>
              <w:right w:val="single" w:sz="8"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trHeight w:val="439"/>
        </w:trPr>
        <w:tc>
          <w:tcPr>
            <w:tcW w:w="4415" w:type="dxa"/>
            <w:tcBorders>
              <w:top w:val="single" w:sz="4" w:space="0" w:color="auto"/>
              <w:left w:val="single" w:sz="8" w:space="0" w:color="auto"/>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合计</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13</w:t>
            </w:r>
          </w:p>
        </w:tc>
        <w:tc>
          <w:tcPr>
            <w:tcW w:w="1874" w:type="dxa"/>
            <w:tcBorders>
              <w:top w:val="single" w:sz="4" w:space="0" w:color="auto"/>
              <w:left w:val="nil"/>
              <w:bottom w:val="single" w:sz="8"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szCs w:val="22"/>
              </w:rPr>
            </w:pPr>
            <w:r w:rsidRPr="008B65FF">
              <w:rPr>
                <w:rFonts w:ascii="宋体" w:hAnsi="宋体" w:cs="宋体"/>
                <w:b/>
                <w:bCs/>
                <w:kern w:val="0"/>
                <w:sz w:val="22"/>
                <w:szCs w:val="22"/>
              </w:rPr>
              <w:t xml:space="preserve">  13,747.54 </w:t>
            </w:r>
          </w:p>
        </w:tc>
        <w:tc>
          <w:tcPr>
            <w:tcW w:w="4273" w:type="dxa"/>
            <w:tcBorders>
              <w:top w:val="single" w:sz="4" w:space="0" w:color="auto"/>
              <w:left w:val="single" w:sz="4" w:space="0" w:color="auto"/>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合计</w:t>
            </w:r>
          </w:p>
        </w:tc>
        <w:tc>
          <w:tcPr>
            <w:tcW w:w="552" w:type="dxa"/>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26</w:t>
            </w:r>
          </w:p>
        </w:tc>
        <w:tc>
          <w:tcPr>
            <w:tcW w:w="3091" w:type="dxa"/>
            <w:tcBorders>
              <w:top w:val="single" w:sz="4" w:space="0" w:color="auto"/>
              <w:left w:val="nil"/>
              <w:bottom w:val="single" w:sz="8" w:space="0" w:color="auto"/>
              <w:right w:val="single" w:sz="8" w:space="0" w:color="auto"/>
            </w:tcBorders>
            <w:noWrap/>
            <w:vAlign w:val="center"/>
          </w:tcPr>
          <w:p w:rsidR="00B129FF" w:rsidRPr="008B65FF" w:rsidRDefault="00B129FF" w:rsidP="008B65FF">
            <w:pPr>
              <w:widowControl/>
              <w:jc w:val="left"/>
              <w:rPr>
                <w:rFonts w:ascii="宋体" w:cs="Times New Roman"/>
                <w:b/>
                <w:bCs/>
                <w:kern w:val="0"/>
                <w:sz w:val="22"/>
                <w:szCs w:val="22"/>
              </w:rPr>
            </w:pPr>
            <w:r w:rsidRPr="008B65FF">
              <w:rPr>
                <w:rFonts w:ascii="宋体" w:hAnsi="宋体" w:cs="宋体"/>
                <w:b/>
                <w:bCs/>
                <w:kern w:val="0"/>
                <w:sz w:val="22"/>
                <w:szCs w:val="22"/>
              </w:rPr>
              <w:t xml:space="preserve">   13,747.54 </w:t>
            </w:r>
          </w:p>
        </w:tc>
      </w:tr>
      <w:tr w:rsidR="00B129FF" w:rsidRPr="00085D5E">
        <w:trPr>
          <w:trHeight w:val="585"/>
        </w:trPr>
        <w:tc>
          <w:tcPr>
            <w:tcW w:w="14757" w:type="dxa"/>
            <w:gridSpan w:val="6"/>
            <w:tcBorders>
              <w:top w:val="single" w:sz="8" w:space="0" w:color="auto"/>
              <w:left w:val="nil"/>
              <w:bottom w:val="nil"/>
              <w:right w:val="nil"/>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注：本表反映部门本年度的总收支和年末结转结余情况。</w:t>
            </w:r>
          </w:p>
        </w:tc>
      </w:tr>
    </w:tbl>
    <w:p w:rsidR="00B129FF" w:rsidRDefault="00B129FF" w:rsidP="00F0487A">
      <w:pPr>
        <w:autoSpaceDE w:val="0"/>
        <w:autoSpaceDN w:val="0"/>
        <w:adjustRightInd w:val="0"/>
        <w:spacing w:line="520" w:lineRule="exact"/>
        <w:rPr>
          <w:rFonts w:ascii="楷体_GB2312" w:eastAsia="楷体_GB2312" w:cs="Times New Roman"/>
          <w:kern w:val="0"/>
          <w:sz w:val="28"/>
          <w:szCs w:val="28"/>
        </w:rPr>
      </w:pPr>
    </w:p>
    <w:tbl>
      <w:tblPr>
        <w:tblW w:w="15260" w:type="dxa"/>
        <w:tblInd w:w="-106" w:type="dxa"/>
        <w:tblLook w:val="00A0"/>
      </w:tblPr>
      <w:tblGrid>
        <w:gridCol w:w="470"/>
        <w:gridCol w:w="241"/>
        <w:gridCol w:w="205"/>
        <w:gridCol w:w="325"/>
        <w:gridCol w:w="3862"/>
        <w:gridCol w:w="948"/>
        <w:gridCol w:w="1320"/>
        <w:gridCol w:w="603"/>
        <w:gridCol w:w="1665"/>
        <w:gridCol w:w="344"/>
        <w:gridCol w:w="932"/>
        <w:gridCol w:w="992"/>
        <w:gridCol w:w="85"/>
        <w:gridCol w:w="907"/>
        <w:gridCol w:w="100"/>
        <w:gridCol w:w="893"/>
        <w:gridCol w:w="151"/>
        <w:gridCol w:w="1217"/>
      </w:tblGrid>
      <w:tr w:rsidR="00B129FF" w:rsidRPr="00085D5E">
        <w:trPr>
          <w:trHeight w:val="435"/>
        </w:trPr>
        <w:tc>
          <w:tcPr>
            <w:tcW w:w="15260" w:type="dxa"/>
            <w:gridSpan w:val="18"/>
            <w:tcBorders>
              <w:top w:val="nil"/>
              <w:left w:val="nil"/>
              <w:bottom w:val="nil"/>
              <w:right w:val="nil"/>
            </w:tcBorders>
            <w:noWrap/>
            <w:vAlign w:val="center"/>
          </w:tcPr>
          <w:p w:rsidR="00B129FF" w:rsidRDefault="00B129FF" w:rsidP="008B65FF">
            <w:pPr>
              <w:widowControl/>
              <w:jc w:val="center"/>
              <w:rPr>
                <w:rFonts w:ascii="华文中宋" w:eastAsia="华文中宋" w:hAnsi="华文中宋" w:cs="华文中宋"/>
                <w:color w:val="000000"/>
                <w:kern w:val="0"/>
                <w:sz w:val="32"/>
                <w:szCs w:val="32"/>
              </w:rPr>
            </w:pPr>
            <w:r>
              <w:rPr>
                <w:rFonts w:ascii="华文中宋" w:eastAsia="华文中宋" w:hAnsi="华文中宋" w:cs="华文中宋"/>
                <w:color w:val="000000"/>
                <w:kern w:val="0"/>
                <w:sz w:val="32"/>
                <w:szCs w:val="32"/>
              </w:rPr>
              <w:t xml:space="preserve"> </w:t>
            </w: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Default="00B129FF" w:rsidP="008B65FF">
            <w:pPr>
              <w:widowControl/>
              <w:jc w:val="center"/>
              <w:rPr>
                <w:rFonts w:ascii="华文中宋" w:eastAsia="华文中宋" w:hAnsi="华文中宋" w:cs="华文中宋"/>
                <w:color w:val="000000"/>
                <w:kern w:val="0"/>
                <w:sz w:val="32"/>
                <w:szCs w:val="32"/>
              </w:rPr>
            </w:pPr>
          </w:p>
          <w:p w:rsidR="00B129FF" w:rsidRPr="008B65FF" w:rsidRDefault="00B129FF" w:rsidP="008B65FF">
            <w:pPr>
              <w:widowControl/>
              <w:jc w:val="center"/>
              <w:rPr>
                <w:rFonts w:ascii="华文中宋" w:eastAsia="华文中宋" w:hAnsi="华文中宋" w:cs="Times New Roman"/>
                <w:color w:val="000000"/>
                <w:kern w:val="0"/>
                <w:sz w:val="32"/>
                <w:szCs w:val="32"/>
              </w:rPr>
            </w:pPr>
            <w:r w:rsidRPr="008B65FF">
              <w:rPr>
                <w:rFonts w:ascii="华文中宋" w:eastAsia="华文中宋" w:hAnsi="华文中宋" w:cs="华文中宋" w:hint="eastAsia"/>
                <w:color w:val="000000"/>
                <w:kern w:val="0"/>
                <w:sz w:val="32"/>
                <w:szCs w:val="32"/>
              </w:rPr>
              <w:t>收入决算表</w:t>
            </w:r>
          </w:p>
        </w:tc>
      </w:tr>
      <w:tr w:rsidR="00B129FF" w:rsidRPr="00085D5E">
        <w:trPr>
          <w:trHeight w:val="285"/>
        </w:trPr>
        <w:tc>
          <w:tcPr>
            <w:tcW w:w="711"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30"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86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2"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3"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368" w:type="dxa"/>
            <w:gridSpan w:val="2"/>
            <w:tcBorders>
              <w:top w:val="nil"/>
              <w:left w:val="nil"/>
              <w:bottom w:val="nil"/>
              <w:right w:val="nil"/>
            </w:tcBorders>
            <w:shd w:val="clear" w:color="000000" w:fill="FFFFFF"/>
            <w:noWrap/>
            <w:vAlign w:val="center"/>
          </w:tcPr>
          <w:p w:rsidR="00B129FF" w:rsidRPr="008B65FF" w:rsidRDefault="00B129FF" w:rsidP="00B129FF">
            <w:pPr>
              <w:widowControl/>
              <w:ind w:leftChars="-160" w:left="31680" w:right="200"/>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02</w:t>
            </w:r>
            <w:r w:rsidRPr="008B65FF">
              <w:rPr>
                <w:rFonts w:ascii="宋体" w:hAnsi="宋体" w:cs="宋体" w:hint="eastAsia"/>
                <w:color w:val="000000"/>
                <w:kern w:val="0"/>
                <w:sz w:val="20"/>
                <w:szCs w:val="20"/>
              </w:rPr>
              <w:t>表</w:t>
            </w:r>
          </w:p>
        </w:tc>
      </w:tr>
      <w:tr w:rsidR="00B129FF" w:rsidRPr="00085D5E">
        <w:trPr>
          <w:trHeight w:val="300"/>
        </w:trPr>
        <w:tc>
          <w:tcPr>
            <w:tcW w:w="5103" w:type="dxa"/>
            <w:gridSpan w:val="5"/>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268"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000000" w:fill="FFFFFF"/>
            <w:noWrap/>
            <w:vAlign w:val="center"/>
          </w:tcPr>
          <w:p w:rsidR="00B129FF" w:rsidRPr="008B65FF" w:rsidRDefault="00B129FF" w:rsidP="008B65FF">
            <w:pPr>
              <w:widowControl/>
              <w:jc w:val="center"/>
              <w:rPr>
                <w:rFonts w:ascii="宋体" w:cs="Times New Roman"/>
                <w:color w:val="000000"/>
                <w:kern w:val="0"/>
                <w:sz w:val="20"/>
                <w:szCs w:val="20"/>
              </w:rPr>
            </w:pPr>
            <w:r w:rsidRPr="008B65FF">
              <w:rPr>
                <w:rFonts w:ascii="宋体" w:hAnsi="宋体" w:cs="宋体" w:hint="eastAsia"/>
                <w:color w:val="000000"/>
                <w:kern w:val="0"/>
                <w:sz w:val="20"/>
                <w:szCs w:val="20"/>
              </w:rPr>
              <w:t xml:space="preserve">　</w:t>
            </w:r>
          </w:p>
        </w:tc>
        <w:tc>
          <w:tcPr>
            <w:tcW w:w="992"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2"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993"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368" w:type="dxa"/>
            <w:gridSpan w:val="2"/>
            <w:tcBorders>
              <w:top w:val="nil"/>
              <w:left w:val="nil"/>
              <w:bottom w:val="nil"/>
              <w:right w:val="nil"/>
            </w:tcBorders>
            <w:shd w:val="clear" w:color="000000" w:fill="FFFFFF"/>
            <w:noWrap/>
            <w:vAlign w:val="center"/>
          </w:tcPr>
          <w:p w:rsidR="00B129FF" w:rsidRPr="008B65FF" w:rsidRDefault="00B129FF" w:rsidP="00B129FF">
            <w:pPr>
              <w:widowControl/>
              <w:ind w:leftChars="-147" w:left="31680" w:right="200" w:firstLineChars="49" w:firstLine="31680"/>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402"/>
        </w:trPr>
        <w:tc>
          <w:tcPr>
            <w:tcW w:w="5103" w:type="dxa"/>
            <w:gridSpan w:val="5"/>
            <w:tcBorders>
              <w:top w:val="single" w:sz="8" w:space="0" w:color="auto"/>
              <w:left w:val="single" w:sz="8" w:space="0" w:color="auto"/>
              <w:bottom w:val="single" w:sz="4" w:space="0" w:color="auto"/>
              <w:right w:val="nil"/>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项</w:t>
            </w:r>
            <w:r w:rsidRPr="008B65FF">
              <w:rPr>
                <w:rFonts w:ascii="宋体" w:hAnsi="宋体" w:cs="宋体"/>
                <w:kern w:val="0"/>
                <w:sz w:val="20"/>
                <w:szCs w:val="20"/>
              </w:rPr>
              <w:t xml:space="preserve">    </w:t>
            </w:r>
            <w:r w:rsidRPr="008B65FF">
              <w:rPr>
                <w:rFonts w:ascii="宋体" w:hAnsi="宋体" w:cs="宋体" w:hint="eastAsia"/>
                <w:kern w:val="0"/>
                <w:sz w:val="20"/>
                <w:szCs w:val="20"/>
              </w:rPr>
              <w:t>目</w:t>
            </w:r>
          </w:p>
        </w:tc>
        <w:tc>
          <w:tcPr>
            <w:tcW w:w="2268"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本年收入合计</w:t>
            </w:r>
          </w:p>
        </w:tc>
        <w:tc>
          <w:tcPr>
            <w:tcW w:w="2268" w:type="dxa"/>
            <w:gridSpan w:val="2"/>
            <w:vMerge w:val="restart"/>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财政拨款收入</w:t>
            </w:r>
          </w:p>
        </w:tc>
        <w:tc>
          <w:tcPr>
            <w:tcW w:w="1276"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上级补助收入</w:t>
            </w:r>
          </w:p>
        </w:tc>
        <w:tc>
          <w:tcPr>
            <w:tcW w:w="992" w:type="dxa"/>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事业收入</w:t>
            </w:r>
          </w:p>
        </w:tc>
        <w:tc>
          <w:tcPr>
            <w:tcW w:w="992"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经营收入</w:t>
            </w:r>
          </w:p>
        </w:tc>
        <w:tc>
          <w:tcPr>
            <w:tcW w:w="993" w:type="dxa"/>
            <w:gridSpan w:val="2"/>
            <w:vMerge w:val="restart"/>
            <w:tcBorders>
              <w:top w:val="single" w:sz="8" w:space="0" w:color="auto"/>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附属单位上缴收入</w:t>
            </w:r>
          </w:p>
        </w:tc>
        <w:tc>
          <w:tcPr>
            <w:tcW w:w="1368" w:type="dxa"/>
            <w:gridSpan w:val="2"/>
            <w:vMerge w:val="restart"/>
            <w:tcBorders>
              <w:top w:val="single" w:sz="8" w:space="0" w:color="auto"/>
              <w:left w:val="single" w:sz="4" w:space="0" w:color="auto"/>
              <w:bottom w:val="nil"/>
              <w:right w:val="single" w:sz="8"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其他收入</w:t>
            </w:r>
          </w:p>
        </w:tc>
      </w:tr>
      <w:tr w:rsidR="00B129FF" w:rsidRPr="00085D5E">
        <w:trPr>
          <w:trHeight w:val="510"/>
        </w:trPr>
        <w:tc>
          <w:tcPr>
            <w:tcW w:w="1241" w:type="dxa"/>
            <w:gridSpan w:val="4"/>
            <w:tcBorders>
              <w:top w:val="single" w:sz="4" w:space="0" w:color="auto"/>
              <w:left w:val="single" w:sz="8" w:space="0" w:color="auto"/>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功能分类科目编码</w:t>
            </w:r>
          </w:p>
        </w:tc>
        <w:tc>
          <w:tcPr>
            <w:tcW w:w="3862" w:type="dxa"/>
            <w:tcBorders>
              <w:top w:val="nil"/>
              <w:left w:val="single" w:sz="4" w:space="0" w:color="auto"/>
              <w:bottom w:val="nil"/>
              <w:right w:val="single" w:sz="4" w:space="0" w:color="auto"/>
            </w:tcBorders>
            <w:shd w:val="clear" w:color="000000" w:fill="FFFFFF"/>
            <w:vAlign w:val="center"/>
          </w:tcPr>
          <w:p w:rsidR="00B129FF" w:rsidRPr="008B65FF" w:rsidRDefault="00B129FF" w:rsidP="00F0487A">
            <w:pPr>
              <w:widowControl/>
              <w:spacing w:line="320" w:lineRule="exact"/>
              <w:jc w:val="center"/>
              <w:rPr>
                <w:rFonts w:ascii="宋体" w:cs="Times New Roman"/>
                <w:kern w:val="0"/>
                <w:sz w:val="20"/>
                <w:szCs w:val="20"/>
              </w:rPr>
            </w:pPr>
            <w:r w:rsidRPr="008B65FF">
              <w:rPr>
                <w:rFonts w:ascii="宋体" w:hAnsi="宋体" w:cs="宋体" w:hint="eastAsia"/>
                <w:kern w:val="0"/>
                <w:sz w:val="20"/>
                <w:szCs w:val="20"/>
              </w:rPr>
              <w:t>科目名称</w:t>
            </w:r>
          </w:p>
        </w:tc>
        <w:tc>
          <w:tcPr>
            <w:tcW w:w="2268"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2268"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1276"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992" w:type="dxa"/>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992"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993" w:type="dxa"/>
            <w:gridSpan w:val="2"/>
            <w:vMerge/>
            <w:tcBorders>
              <w:top w:val="single" w:sz="8" w:space="0" w:color="auto"/>
              <w:left w:val="single" w:sz="4" w:space="0" w:color="auto"/>
              <w:bottom w:val="nil"/>
              <w:right w:val="single" w:sz="4"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c>
          <w:tcPr>
            <w:tcW w:w="1368" w:type="dxa"/>
            <w:gridSpan w:val="2"/>
            <w:vMerge/>
            <w:tcBorders>
              <w:top w:val="single" w:sz="8" w:space="0" w:color="auto"/>
              <w:left w:val="single" w:sz="4" w:space="0" w:color="auto"/>
              <w:bottom w:val="nil"/>
              <w:right w:val="single" w:sz="8" w:space="0" w:color="auto"/>
            </w:tcBorders>
            <w:vAlign w:val="center"/>
          </w:tcPr>
          <w:p w:rsidR="00B129FF" w:rsidRPr="008B65FF" w:rsidRDefault="00B129FF" w:rsidP="00F0487A">
            <w:pPr>
              <w:widowControl/>
              <w:spacing w:line="320" w:lineRule="exact"/>
              <w:jc w:val="center"/>
              <w:rPr>
                <w:rFonts w:ascii="宋体" w:cs="Times New Roman"/>
                <w:kern w:val="0"/>
                <w:sz w:val="20"/>
                <w:szCs w:val="20"/>
              </w:rPr>
            </w:pPr>
          </w:p>
        </w:tc>
      </w:tr>
      <w:tr w:rsidR="00B129FF" w:rsidRPr="00085D5E">
        <w:trPr>
          <w:trHeight w:val="379"/>
        </w:trPr>
        <w:tc>
          <w:tcPr>
            <w:tcW w:w="5103"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hint="eastAsia"/>
                <w:kern w:val="0"/>
                <w:sz w:val="24"/>
                <w:szCs w:val="24"/>
              </w:rPr>
              <w:t>栏次</w:t>
            </w:r>
          </w:p>
        </w:tc>
        <w:tc>
          <w:tcPr>
            <w:tcW w:w="2268"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w:t>
            </w:r>
          </w:p>
        </w:tc>
        <w:tc>
          <w:tcPr>
            <w:tcW w:w="2268"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w:t>
            </w:r>
          </w:p>
        </w:tc>
        <w:tc>
          <w:tcPr>
            <w:tcW w:w="1276"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w:t>
            </w:r>
          </w:p>
        </w:tc>
        <w:tc>
          <w:tcPr>
            <w:tcW w:w="99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w:t>
            </w:r>
          </w:p>
        </w:tc>
        <w:tc>
          <w:tcPr>
            <w:tcW w:w="992"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w:t>
            </w:r>
          </w:p>
        </w:tc>
        <w:tc>
          <w:tcPr>
            <w:tcW w:w="993"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w:t>
            </w:r>
          </w:p>
        </w:tc>
        <w:tc>
          <w:tcPr>
            <w:tcW w:w="1368" w:type="dxa"/>
            <w:gridSpan w:val="2"/>
            <w:tcBorders>
              <w:top w:val="nil"/>
              <w:left w:val="nil"/>
              <w:bottom w:val="single" w:sz="4" w:space="0" w:color="auto"/>
              <w:right w:val="single" w:sz="8" w:space="0" w:color="auto"/>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7</w:t>
            </w:r>
          </w:p>
        </w:tc>
      </w:tr>
      <w:tr w:rsidR="00B129FF" w:rsidRPr="00085D5E">
        <w:trPr>
          <w:trHeight w:val="379"/>
        </w:trPr>
        <w:tc>
          <w:tcPr>
            <w:tcW w:w="5103" w:type="dxa"/>
            <w:gridSpan w:val="5"/>
            <w:tcBorders>
              <w:top w:val="nil"/>
              <w:left w:val="single" w:sz="8" w:space="0" w:color="auto"/>
              <w:bottom w:val="single" w:sz="4" w:space="0" w:color="auto"/>
              <w:right w:val="single" w:sz="4" w:space="0" w:color="000000"/>
            </w:tcBorders>
            <w:shd w:val="clear" w:color="000000" w:fill="FFFFFF"/>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hint="eastAsia"/>
                <w:kern w:val="0"/>
                <w:sz w:val="24"/>
                <w:szCs w:val="24"/>
              </w:rPr>
              <w:t>合计</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6,852.90</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6,544.27</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308.64</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208</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社会保障和就业支出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行政事业单位离退休</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303.73</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归口管理的行政单位离退休</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276.56</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276.56</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事业单位离退休</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27.17</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27.17</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210</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医疗卫生与计划生育支出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医疗保障</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16.46</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行政单位医疗</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14.31</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14.31</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事业单位医疗</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2.14</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2.14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212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城乡社区支出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6,502.47</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6,193.84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308.64</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城乡社区管理事务</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792.87</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488.79</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304.08</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行政运行</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292.31</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289.89</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2.42</w:t>
            </w: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一般行政管理事务</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3.75</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3.75</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2120199</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其他城乡社区管理事务支出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496.81</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195.15</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301.66</w:t>
            </w:r>
          </w:p>
        </w:tc>
      </w:tr>
      <w:tr w:rsidR="00B129FF" w:rsidRPr="00085D5E">
        <w:trPr>
          <w:trHeight w:val="638"/>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城乡社区规划与管理</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332.23</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327.68</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4.55</w:t>
            </w:r>
          </w:p>
        </w:tc>
      </w:tr>
      <w:tr w:rsidR="00B129FF" w:rsidRPr="00085D5E">
        <w:trPr>
          <w:trHeight w:val="710"/>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2120201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城乡社区规划与管理</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332.23</w:t>
            </w:r>
          </w:p>
        </w:tc>
        <w:tc>
          <w:tcPr>
            <w:tcW w:w="2268"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327.68</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Pr>
                <w:rFonts w:ascii="宋体" w:hAnsi="宋体" w:cs="宋体"/>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4.55</w:t>
            </w:r>
          </w:p>
        </w:tc>
      </w:tr>
      <w:tr w:rsidR="00B129FF" w:rsidRPr="00085D5E">
        <w:tc>
          <w:tcPr>
            <w:tcW w:w="1241" w:type="dxa"/>
            <w:gridSpan w:val="4"/>
            <w:tcBorders>
              <w:top w:val="single" w:sz="4" w:space="0" w:color="auto"/>
              <w:left w:val="single" w:sz="8"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w:t>
            </w:r>
          </w:p>
        </w:tc>
        <w:tc>
          <w:tcPr>
            <w:tcW w:w="3862" w:type="dxa"/>
            <w:tcBorders>
              <w:top w:val="single" w:sz="4" w:space="0" w:color="auto"/>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16"/>
                <w:szCs w:val="16"/>
              </w:rPr>
            </w:pPr>
            <w:r w:rsidRPr="008B65FF">
              <w:rPr>
                <w:rFonts w:ascii="宋体" w:hAnsi="宋体" w:cs="宋体" w:hint="eastAsia"/>
                <w:kern w:val="0"/>
                <w:sz w:val="16"/>
                <w:szCs w:val="16"/>
              </w:rPr>
              <w:t>城市基础设施配套费及对应专项债务收入安排的支出</w:t>
            </w:r>
          </w:p>
        </w:tc>
        <w:tc>
          <w:tcPr>
            <w:tcW w:w="2268"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2268"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1276"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single" w:sz="4" w:space="0" w:color="auto"/>
              <w:left w:val="nil"/>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single" w:sz="4" w:space="0" w:color="auto"/>
              <w:left w:val="nil"/>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2121399</w:t>
            </w:r>
          </w:p>
        </w:tc>
        <w:tc>
          <w:tcPr>
            <w:tcW w:w="3862" w:type="dxa"/>
            <w:tcBorders>
              <w:top w:val="single" w:sz="4" w:space="0" w:color="auto"/>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其他城市基础设施配套费安排的支出</w:t>
            </w:r>
          </w:p>
        </w:tc>
        <w:tc>
          <w:tcPr>
            <w:tcW w:w="2268"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2268"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5,377.37</w:t>
            </w:r>
          </w:p>
        </w:tc>
        <w:tc>
          <w:tcPr>
            <w:tcW w:w="1276"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single" w:sz="4" w:space="0" w:color="auto"/>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single" w:sz="4" w:space="0" w:color="auto"/>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221</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b/>
                <w:bCs/>
                <w:kern w:val="0"/>
                <w:sz w:val="20"/>
                <w:szCs w:val="20"/>
              </w:rPr>
            </w:pPr>
            <w:r w:rsidRPr="008B65FF">
              <w:rPr>
                <w:rFonts w:ascii="宋体" w:hAnsi="宋体" w:cs="宋体" w:hint="eastAsia"/>
                <w:b/>
                <w:bCs/>
                <w:kern w:val="0"/>
                <w:sz w:val="20"/>
                <w:szCs w:val="20"/>
              </w:rPr>
              <w:t>住房保障支出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w:t>
            </w:r>
          </w:p>
        </w:tc>
        <w:tc>
          <w:tcPr>
            <w:tcW w:w="3862" w:type="dxa"/>
            <w:tcBorders>
              <w:top w:val="nil"/>
              <w:left w:val="nil"/>
              <w:bottom w:val="single" w:sz="4"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hint="eastAsia"/>
                <w:kern w:val="0"/>
                <w:sz w:val="20"/>
                <w:szCs w:val="20"/>
              </w:rPr>
              <w:t>住房改革支出</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华文中宋" w:eastAsia="华文中宋" w:hAnsi="华文中宋" w:cs="华文中宋"/>
                <w:kern w:val="0"/>
                <w:sz w:val="24"/>
                <w:szCs w:val="24"/>
              </w:rPr>
            </w:pPr>
            <w:r w:rsidRPr="008B65FF">
              <w:rPr>
                <w:rFonts w:ascii="华文中宋" w:eastAsia="华文中宋" w:hAnsi="华文中宋" w:cs="华文中宋"/>
                <w:kern w:val="0"/>
                <w:sz w:val="24"/>
                <w:szCs w:val="24"/>
              </w:rPr>
              <w:t>30.24</w:t>
            </w:r>
          </w:p>
        </w:tc>
        <w:tc>
          <w:tcPr>
            <w:tcW w:w="2268"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1276"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4"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4"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379"/>
        </w:trPr>
        <w:tc>
          <w:tcPr>
            <w:tcW w:w="1241" w:type="dxa"/>
            <w:gridSpan w:val="4"/>
            <w:tcBorders>
              <w:top w:val="single" w:sz="4" w:space="0" w:color="auto"/>
              <w:left w:val="single" w:sz="8" w:space="0" w:color="auto"/>
              <w:bottom w:val="single" w:sz="8"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2210201</w:t>
            </w:r>
          </w:p>
        </w:tc>
        <w:tc>
          <w:tcPr>
            <w:tcW w:w="3862" w:type="dxa"/>
            <w:tcBorders>
              <w:top w:val="nil"/>
              <w:left w:val="nil"/>
              <w:bottom w:val="single" w:sz="8" w:space="0" w:color="auto"/>
              <w:right w:val="single" w:sz="4" w:space="0" w:color="auto"/>
            </w:tcBorders>
            <w:shd w:val="clear" w:color="000000" w:fill="FFFFFF"/>
            <w:noWrap/>
            <w:vAlign w:val="center"/>
          </w:tcPr>
          <w:p w:rsidR="00B129FF" w:rsidRPr="008B65FF" w:rsidRDefault="00B129FF" w:rsidP="00F0487A">
            <w:pPr>
              <w:widowControl/>
              <w:spacing w:line="320" w:lineRule="exact"/>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2268"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2268"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r w:rsidRPr="008B65FF">
              <w:rPr>
                <w:rFonts w:ascii="宋体" w:hAnsi="宋体" w:cs="宋体"/>
                <w:kern w:val="0"/>
                <w:sz w:val="24"/>
                <w:szCs w:val="24"/>
              </w:rPr>
              <w:t>30.24</w:t>
            </w:r>
          </w:p>
        </w:tc>
        <w:tc>
          <w:tcPr>
            <w:tcW w:w="1276"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2"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993" w:type="dxa"/>
            <w:gridSpan w:val="2"/>
            <w:tcBorders>
              <w:top w:val="nil"/>
              <w:left w:val="nil"/>
              <w:bottom w:val="single" w:sz="8" w:space="0" w:color="auto"/>
              <w:right w:val="single" w:sz="4"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c>
          <w:tcPr>
            <w:tcW w:w="1368" w:type="dxa"/>
            <w:gridSpan w:val="2"/>
            <w:tcBorders>
              <w:top w:val="nil"/>
              <w:left w:val="nil"/>
              <w:bottom w:val="single" w:sz="8" w:space="0" w:color="auto"/>
              <w:right w:val="single" w:sz="8" w:space="0" w:color="auto"/>
            </w:tcBorders>
            <w:noWrap/>
            <w:vAlign w:val="center"/>
          </w:tcPr>
          <w:p w:rsidR="00B129FF" w:rsidRPr="008B65FF" w:rsidRDefault="00B129FF" w:rsidP="00F0487A">
            <w:pPr>
              <w:widowControl/>
              <w:spacing w:line="320" w:lineRule="exact"/>
              <w:jc w:val="center"/>
              <w:rPr>
                <w:rFonts w:ascii="宋体" w:cs="Times New Roman"/>
                <w:kern w:val="0"/>
                <w:sz w:val="24"/>
                <w:szCs w:val="24"/>
              </w:rPr>
            </w:pPr>
          </w:p>
        </w:tc>
      </w:tr>
      <w:tr w:rsidR="00B129FF" w:rsidRPr="00085D5E">
        <w:trPr>
          <w:trHeight w:val="615"/>
        </w:trPr>
        <w:tc>
          <w:tcPr>
            <w:tcW w:w="15260" w:type="dxa"/>
            <w:gridSpan w:val="18"/>
            <w:tcBorders>
              <w:top w:val="single" w:sz="8" w:space="0" w:color="auto"/>
              <w:left w:val="nil"/>
              <w:bottom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注：本表反映部门本年度取得的各项收入情况。</w:t>
            </w:r>
          </w:p>
        </w:tc>
      </w:tr>
      <w:tr w:rsidR="00B129FF" w:rsidRPr="00085D5E">
        <w:trPr>
          <w:trHeight w:val="435"/>
        </w:trPr>
        <w:tc>
          <w:tcPr>
            <w:tcW w:w="15260" w:type="dxa"/>
            <w:gridSpan w:val="18"/>
            <w:tcBorders>
              <w:top w:val="nil"/>
              <w:left w:val="nil"/>
              <w:bottom w:val="nil"/>
              <w:right w:val="nil"/>
            </w:tcBorders>
            <w:noWrap/>
            <w:vAlign w:val="center"/>
          </w:tcPr>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Pr="008B65FF" w:rsidRDefault="00B129FF" w:rsidP="008B65FF">
            <w:pPr>
              <w:widowControl/>
              <w:jc w:val="center"/>
              <w:rPr>
                <w:rFonts w:ascii="华文中宋" w:eastAsia="华文中宋" w:hAnsi="华文中宋" w:cs="Times New Roman"/>
                <w:color w:val="000000"/>
                <w:kern w:val="0"/>
                <w:sz w:val="32"/>
                <w:szCs w:val="32"/>
              </w:rPr>
            </w:pPr>
            <w:r w:rsidRPr="008B65FF">
              <w:rPr>
                <w:rFonts w:ascii="华文中宋" w:eastAsia="华文中宋" w:hAnsi="华文中宋" w:cs="华文中宋" w:hint="eastAsia"/>
                <w:color w:val="000000"/>
                <w:kern w:val="0"/>
                <w:sz w:val="32"/>
                <w:szCs w:val="32"/>
              </w:rPr>
              <w:t>支出决算表</w:t>
            </w:r>
          </w:p>
        </w:tc>
      </w:tr>
      <w:tr w:rsidR="00B129FF" w:rsidRPr="00085D5E">
        <w:trPr>
          <w:trHeight w:val="285"/>
        </w:trPr>
        <w:tc>
          <w:tcPr>
            <w:tcW w:w="470"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46"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5135"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923"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07"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03</w:t>
            </w:r>
            <w:r w:rsidRPr="008B65FF">
              <w:rPr>
                <w:rFonts w:ascii="宋体" w:hAnsi="宋体" w:cs="宋体" w:hint="eastAsia"/>
                <w:color w:val="000000"/>
                <w:kern w:val="0"/>
                <w:sz w:val="20"/>
                <w:szCs w:val="20"/>
              </w:rPr>
              <w:t>表</w:t>
            </w:r>
          </w:p>
        </w:tc>
      </w:tr>
      <w:tr w:rsidR="00B129FF" w:rsidRPr="00085D5E">
        <w:trPr>
          <w:trHeight w:val="240"/>
        </w:trPr>
        <w:tc>
          <w:tcPr>
            <w:tcW w:w="6051" w:type="dxa"/>
            <w:gridSpan w:val="6"/>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1923"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2009" w:type="dxa"/>
            <w:gridSpan w:val="3"/>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center"/>
              <w:rPr>
                <w:rFonts w:ascii="宋体" w:cs="Times New Roman"/>
                <w:color w:val="000000"/>
                <w:kern w:val="0"/>
                <w:sz w:val="20"/>
                <w:szCs w:val="20"/>
              </w:rPr>
            </w:pPr>
            <w:r w:rsidRPr="008B65FF">
              <w:rPr>
                <w:rFonts w:ascii="宋体" w:hAnsi="宋体" w:cs="宋体" w:hint="eastAsia"/>
                <w:color w:val="000000"/>
                <w:kern w:val="0"/>
                <w:sz w:val="20"/>
                <w:szCs w:val="20"/>
              </w:rPr>
              <w:t xml:space="preserve">　</w:t>
            </w:r>
          </w:p>
        </w:tc>
        <w:tc>
          <w:tcPr>
            <w:tcW w:w="1007"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nil"/>
              <w:left w:val="nil"/>
              <w:bottom w:val="single" w:sz="4" w:space="0" w:color="auto"/>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360"/>
        </w:trPr>
        <w:tc>
          <w:tcPr>
            <w:tcW w:w="6051" w:type="dxa"/>
            <w:gridSpan w:val="6"/>
            <w:tcBorders>
              <w:top w:val="single" w:sz="4" w:space="0" w:color="auto"/>
              <w:left w:val="single" w:sz="4" w:space="0" w:color="auto"/>
              <w:bottom w:val="single" w:sz="4" w:space="0" w:color="auto"/>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项</w:t>
            </w:r>
            <w:r w:rsidRPr="008B65FF">
              <w:rPr>
                <w:rFonts w:ascii="宋体" w:hAnsi="宋体" w:cs="宋体"/>
                <w:kern w:val="0"/>
                <w:sz w:val="20"/>
                <w:szCs w:val="20"/>
              </w:rPr>
              <w:t xml:space="preserve">    </w:t>
            </w:r>
            <w:r w:rsidRPr="008B65FF">
              <w:rPr>
                <w:rFonts w:ascii="宋体" w:hAnsi="宋体" w:cs="宋体" w:hint="eastAsia"/>
                <w:kern w:val="0"/>
                <w:sz w:val="20"/>
                <w:szCs w:val="20"/>
              </w:rPr>
              <w:t>目</w:t>
            </w:r>
          </w:p>
        </w:tc>
        <w:tc>
          <w:tcPr>
            <w:tcW w:w="192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本年支出合计</w:t>
            </w:r>
          </w:p>
        </w:tc>
        <w:tc>
          <w:tcPr>
            <w:tcW w:w="20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基本支出</w:t>
            </w:r>
          </w:p>
        </w:tc>
        <w:tc>
          <w:tcPr>
            <w:tcW w:w="20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项目支出</w:t>
            </w:r>
          </w:p>
        </w:tc>
        <w:tc>
          <w:tcPr>
            <w:tcW w:w="100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上缴上级支出</w:t>
            </w:r>
          </w:p>
        </w:tc>
        <w:tc>
          <w:tcPr>
            <w:tcW w:w="104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经营支出</w:t>
            </w:r>
          </w:p>
        </w:tc>
        <w:tc>
          <w:tcPr>
            <w:tcW w:w="12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对附属单位补助支出</w:t>
            </w:r>
          </w:p>
        </w:tc>
      </w:tr>
      <w:tr w:rsidR="00B129FF" w:rsidRPr="00085D5E">
        <w:trPr>
          <w:trHeight w:val="525"/>
        </w:trPr>
        <w:tc>
          <w:tcPr>
            <w:tcW w:w="916" w:type="dxa"/>
            <w:gridSpan w:val="3"/>
            <w:vMerge w:val="restart"/>
            <w:tcBorders>
              <w:top w:val="single" w:sz="4" w:space="0" w:color="auto"/>
              <w:left w:val="single" w:sz="4" w:space="0" w:color="auto"/>
              <w:bottom w:val="single" w:sz="4" w:space="0" w:color="auto"/>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功能分类科目编码</w:t>
            </w:r>
          </w:p>
        </w:tc>
        <w:tc>
          <w:tcPr>
            <w:tcW w:w="51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科目名称</w:t>
            </w:r>
          </w:p>
        </w:tc>
        <w:tc>
          <w:tcPr>
            <w:tcW w:w="1923"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3"/>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r>
      <w:tr w:rsidR="00B129FF" w:rsidRPr="00085D5E">
        <w:trPr>
          <w:trHeight w:val="312"/>
        </w:trPr>
        <w:tc>
          <w:tcPr>
            <w:tcW w:w="916" w:type="dxa"/>
            <w:gridSpan w:val="3"/>
            <w:vMerge/>
            <w:tcBorders>
              <w:top w:val="single" w:sz="4" w:space="0" w:color="auto"/>
              <w:left w:val="single" w:sz="4" w:space="0" w:color="auto"/>
              <w:bottom w:val="single" w:sz="4" w:space="0" w:color="auto"/>
              <w:right w:val="nil"/>
            </w:tcBorders>
            <w:vAlign w:val="center"/>
          </w:tcPr>
          <w:p w:rsidR="00B129FF" w:rsidRPr="008B65FF" w:rsidRDefault="00B129FF" w:rsidP="008B65FF">
            <w:pPr>
              <w:widowControl/>
              <w:jc w:val="left"/>
              <w:rPr>
                <w:rFonts w:ascii="宋体" w:cs="Times New Roman"/>
                <w:kern w:val="0"/>
                <w:sz w:val="20"/>
                <w:szCs w:val="20"/>
              </w:rPr>
            </w:pPr>
          </w:p>
        </w:tc>
        <w:tc>
          <w:tcPr>
            <w:tcW w:w="5135" w:type="dxa"/>
            <w:gridSpan w:val="3"/>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923"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2009" w:type="dxa"/>
            <w:gridSpan w:val="3"/>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p>
        </w:tc>
      </w:tr>
      <w:tr w:rsidR="00B129FF" w:rsidRPr="00085D5E">
        <w:trPr>
          <w:trHeight w:val="360"/>
        </w:trPr>
        <w:tc>
          <w:tcPr>
            <w:tcW w:w="605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192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20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20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c>
          <w:tcPr>
            <w:tcW w:w="10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w:t>
            </w:r>
          </w:p>
        </w:tc>
        <w:tc>
          <w:tcPr>
            <w:tcW w:w="104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6</w:t>
            </w:r>
          </w:p>
        </w:tc>
      </w:tr>
      <w:tr w:rsidR="00B129FF" w:rsidRPr="00085D5E">
        <w:trPr>
          <w:trHeight w:val="360"/>
        </w:trPr>
        <w:tc>
          <w:tcPr>
            <w:tcW w:w="605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4,529.62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865.30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3,664.32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208</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社会保障和就业支出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20805</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行政事业单位离退休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303.73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2080501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归口管理的行政单位离退休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276.56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276.56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2080502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事业单位离退休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27.17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27.17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210</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医疗卫生与计划生育支出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21005</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医疗保障</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16.46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2100501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行政单位医疗</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14.31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14.31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2100502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事业单位医疗</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2.14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2.14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212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城乡社区支出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4,180.40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516.08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3,664.32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城乡社区管理事务</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645.16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516.08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129.09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行政运行</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318.12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318.12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一般行政管理事务</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3.75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3.75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2120199</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其他城乡社区管理事务支出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323.29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194.21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129.09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城乡社区规划与管理</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2120201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城乡社区规划与管理</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327.68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21213</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18"/>
                <w:szCs w:val="18"/>
              </w:rPr>
            </w:pPr>
            <w:r w:rsidRPr="008B65FF">
              <w:rPr>
                <w:rFonts w:ascii="宋体" w:hAnsi="宋体" w:cs="宋体" w:hint="eastAsia"/>
                <w:kern w:val="0"/>
                <w:sz w:val="18"/>
                <w:szCs w:val="18"/>
              </w:rPr>
              <w:t>城市基础设施配套费及对应专项债务收入安排的支出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3,207.55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3,207.55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2121301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城市公共设施</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442.56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442.56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2121399</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其他城市基础设施配套费安排的支出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2,764.99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2,764.99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221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住房保障支出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22102</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住房改革支出</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r w:rsidR="00B129FF" w:rsidRPr="00085D5E">
        <w:trPr>
          <w:trHeight w:val="360"/>
        </w:trPr>
        <w:tc>
          <w:tcPr>
            <w:tcW w:w="916"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2210201</w:t>
            </w:r>
          </w:p>
        </w:tc>
        <w:tc>
          <w:tcPr>
            <w:tcW w:w="51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1923"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kern w:val="0"/>
                <w:sz w:val="20"/>
                <w:szCs w:val="20"/>
              </w:rPr>
              <w:t xml:space="preserve">          29.04 </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0"/>
                <w:szCs w:val="20"/>
              </w:rPr>
            </w:pPr>
            <w:r w:rsidRPr="008B65FF">
              <w:rPr>
                <w:rFonts w:ascii="宋体" w:hAnsi="宋体" w:cs="宋体" w:hint="eastAsia"/>
                <w:kern w:val="0"/>
                <w:sz w:val="20"/>
                <w:szCs w:val="20"/>
              </w:rPr>
              <w:t xml:space="preserve">　</w:t>
            </w:r>
          </w:p>
        </w:tc>
        <w:tc>
          <w:tcPr>
            <w:tcW w:w="1007"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044" w:type="dxa"/>
            <w:gridSpan w:val="2"/>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r>
    </w:tbl>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tbl>
      <w:tblPr>
        <w:tblW w:w="14680" w:type="dxa"/>
        <w:tblInd w:w="-106" w:type="dxa"/>
        <w:tblLook w:val="00A0"/>
      </w:tblPr>
      <w:tblGrid>
        <w:gridCol w:w="560"/>
        <w:gridCol w:w="560"/>
        <w:gridCol w:w="80"/>
        <w:gridCol w:w="630"/>
        <w:gridCol w:w="1178"/>
        <w:gridCol w:w="672"/>
        <w:gridCol w:w="171"/>
        <w:gridCol w:w="189"/>
        <w:gridCol w:w="112"/>
        <w:gridCol w:w="196"/>
        <w:gridCol w:w="948"/>
        <w:gridCol w:w="124"/>
        <w:gridCol w:w="744"/>
        <w:gridCol w:w="276"/>
        <w:gridCol w:w="520"/>
        <w:gridCol w:w="624"/>
        <w:gridCol w:w="376"/>
        <w:gridCol w:w="440"/>
        <w:gridCol w:w="354"/>
        <w:gridCol w:w="617"/>
        <w:gridCol w:w="135"/>
        <w:gridCol w:w="334"/>
        <w:gridCol w:w="163"/>
        <w:gridCol w:w="17"/>
        <w:gridCol w:w="816"/>
        <w:gridCol w:w="384"/>
        <w:gridCol w:w="200"/>
        <w:gridCol w:w="17"/>
        <w:gridCol w:w="43"/>
        <w:gridCol w:w="352"/>
        <w:gridCol w:w="1069"/>
        <w:gridCol w:w="45"/>
        <w:gridCol w:w="74"/>
        <w:gridCol w:w="1580"/>
        <w:gridCol w:w="80"/>
      </w:tblGrid>
      <w:tr w:rsidR="00B129FF" w:rsidRPr="00085D5E">
        <w:trPr>
          <w:gridAfter w:val="1"/>
          <w:wAfter w:w="80" w:type="dxa"/>
          <w:trHeight w:val="360"/>
        </w:trPr>
        <w:tc>
          <w:tcPr>
            <w:tcW w:w="14600" w:type="dxa"/>
            <w:gridSpan w:val="34"/>
            <w:tcBorders>
              <w:top w:val="nil"/>
              <w:left w:val="nil"/>
              <w:bottom w:val="nil"/>
              <w:right w:val="nil"/>
            </w:tcBorders>
            <w:noWrap/>
            <w:vAlign w:val="center"/>
          </w:tcPr>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Default="00B129FF" w:rsidP="008B65FF">
            <w:pPr>
              <w:widowControl/>
              <w:jc w:val="center"/>
              <w:rPr>
                <w:rFonts w:ascii="华文中宋" w:eastAsia="华文中宋" w:hAnsi="华文中宋" w:cs="Times New Roman"/>
                <w:color w:val="000000"/>
                <w:kern w:val="0"/>
                <w:sz w:val="32"/>
                <w:szCs w:val="32"/>
              </w:rPr>
            </w:pPr>
          </w:p>
          <w:p w:rsidR="00B129FF" w:rsidRPr="008B65FF" w:rsidRDefault="00B129FF" w:rsidP="008B65FF">
            <w:pPr>
              <w:widowControl/>
              <w:jc w:val="center"/>
              <w:rPr>
                <w:rFonts w:ascii="华文中宋" w:eastAsia="华文中宋" w:hAnsi="华文中宋" w:cs="Times New Roman"/>
                <w:color w:val="000000"/>
                <w:kern w:val="0"/>
                <w:sz w:val="32"/>
                <w:szCs w:val="32"/>
              </w:rPr>
            </w:pPr>
            <w:r w:rsidRPr="008B65FF">
              <w:rPr>
                <w:rFonts w:ascii="华文中宋" w:eastAsia="华文中宋" w:hAnsi="华文中宋" w:cs="华文中宋" w:hint="eastAsia"/>
                <w:color w:val="000000"/>
                <w:kern w:val="0"/>
                <w:sz w:val="32"/>
                <w:szCs w:val="32"/>
              </w:rPr>
              <w:t>财政拨款收入支出决算总表</w:t>
            </w:r>
          </w:p>
        </w:tc>
      </w:tr>
      <w:tr w:rsidR="00B129FF" w:rsidRPr="00085D5E">
        <w:trPr>
          <w:gridAfter w:val="1"/>
          <w:wAfter w:w="80" w:type="dxa"/>
          <w:trHeight w:val="199"/>
        </w:trPr>
        <w:tc>
          <w:tcPr>
            <w:tcW w:w="3851" w:type="dxa"/>
            <w:gridSpan w:val="7"/>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97"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16"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342" w:type="dxa"/>
            <w:gridSpan w:val="8"/>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97"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434"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509" w:type="dxa"/>
            <w:gridSpan w:val="4"/>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654"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04</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3851" w:type="dxa"/>
            <w:gridSpan w:val="7"/>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497"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816"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3342" w:type="dxa"/>
            <w:gridSpan w:val="8"/>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497"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434"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509" w:type="dxa"/>
            <w:gridSpan w:val="4"/>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kern w:val="0"/>
                <w:sz w:val="24"/>
                <w:szCs w:val="24"/>
              </w:rPr>
            </w:pPr>
            <w:r w:rsidRPr="008B65FF">
              <w:rPr>
                <w:rFonts w:ascii="宋体" w:hAnsi="宋体" w:cs="宋体" w:hint="eastAsia"/>
                <w:kern w:val="0"/>
                <w:sz w:val="24"/>
                <w:szCs w:val="24"/>
              </w:rPr>
              <w:t xml:space="preserve">　</w:t>
            </w:r>
          </w:p>
        </w:tc>
        <w:tc>
          <w:tcPr>
            <w:tcW w:w="1654"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402"/>
        </w:trPr>
        <w:tc>
          <w:tcPr>
            <w:tcW w:w="6164" w:type="dxa"/>
            <w:gridSpan w:val="13"/>
            <w:tcBorders>
              <w:top w:val="single" w:sz="8" w:space="0" w:color="auto"/>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收入</w:t>
            </w:r>
          </w:p>
        </w:tc>
        <w:tc>
          <w:tcPr>
            <w:tcW w:w="8436" w:type="dxa"/>
            <w:gridSpan w:val="21"/>
            <w:tcBorders>
              <w:top w:val="single" w:sz="8" w:space="0" w:color="auto"/>
              <w:left w:val="nil"/>
              <w:bottom w:val="single" w:sz="4" w:space="0" w:color="auto"/>
              <w:right w:val="single" w:sz="8" w:space="0" w:color="000000"/>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支出</w:t>
            </w:r>
          </w:p>
        </w:tc>
      </w:tr>
      <w:tr w:rsidR="00B129FF" w:rsidRPr="00085D5E">
        <w:trPr>
          <w:gridAfter w:val="1"/>
          <w:wAfter w:w="80" w:type="dxa"/>
          <w:trHeight w:val="630"/>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1816"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金额</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hint="eastAsia"/>
                <w:kern w:val="0"/>
                <w:sz w:val="24"/>
                <w:szCs w:val="24"/>
              </w:rPr>
              <w:t>目</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行次</w:t>
            </w:r>
          </w:p>
        </w:tc>
        <w:tc>
          <w:tcPr>
            <w:tcW w:w="1434" w:type="dxa"/>
            <w:gridSpan w:val="5"/>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1509" w:type="dxa"/>
            <w:gridSpan w:val="4"/>
            <w:tcBorders>
              <w:top w:val="nil"/>
              <w:left w:val="nil"/>
              <w:bottom w:val="single" w:sz="4" w:space="0" w:color="auto"/>
              <w:right w:val="single" w:sz="4" w:space="0" w:color="auto"/>
            </w:tcBorders>
            <w:shd w:val="clear" w:color="000000" w:fill="FFFFFF"/>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一般公共预算财政拨款</w:t>
            </w:r>
          </w:p>
        </w:tc>
        <w:tc>
          <w:tcPr>
            <w:tcW w:w="1654" w:type="dxa"/>
            <w:gridSpan w:val="2"/>
            <w:tcBorders>
              <w:top w:val="nil"/>
              <w:left w:val="nil"/>
              <w:bottom w:val="single" w:sz="4" w:space="0" w:color="auto"/>
              <w:right w:val="single" w:sz="8" w:space="0" w:color="auto"/>
            </w:tcBorders>
            <w:shd w:val="clear" w:color="000000" w:fill="FFFFFF"/>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政府性基金预算财政拨款</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816"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w:t>
            </w:r>
            <w:r w:rsidRPr="008B65FF">
              <w:rPr>
                <w:rFonts w:ascii="宋体" w:hAnsi="宋体" w:cs="宋体"/>
                <w:kern w:val="0"/>
                <w:sz w:val="24"/>
                <w:szCs w:val="24"/>
              </w:rPr>
              <w:t xml:space="preserve">    </w:t>
            </w:r>
            <w:r w:rsidRPr="008B65FF">
              <w:rPr>
                <w:rFonts w:ascii="宋体" w:hAnsi="宋体" w:cs="宋体" w:hint="eastAsia"/>
                <w:kern w:val="0"/>
                <w:sz w:val="24"/>
                <w:szCs w:val="24"/>
              </w:rPr>
              <w:t>次</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434" w:type="dxa"/>
            <w:gridSpan w:val="5"/>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1509" w:type="dxa"/>
            <w:gridSpan w:val="4"/>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c>
          <w:tcPr>
            <w:tcW w:w="1654" w:type="dxa"/>
            <w:gridSpan w:val="2"/>
            <w:tcBorders>
              <w:top w:val="nil"/>
              <w:left w:val="nil"/>
              <w:bottom w:val="single" w:sz="4" w:space="0" w:color="auto"/>
              <w:right w:val="single" w:sz="8" w:space="0" w:color="auto"/>
            </w:tcBorders>
            <w:shd w:val="clear" w:color="000000" w:fill="FFFFFF"/>
            <w:noWrap/>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一、一般公共预算财政拨款</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1,166.90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一、社会保障和就业支出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15</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303.73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303.73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二、政府性基金预算财政拨款</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5,377.37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二、医疗卫生与计划生育支出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16</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16.46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16.46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3</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三、城乡社区支出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17</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3,956.42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815.53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3,140.90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4</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四、住房保障支出</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18</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5</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19</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6</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20</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7</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 xml:space="preserve">　</w:t>
            </w:r>
          </w:p>
        </w:tc>
        <w:tc>
          <w:tcPr>
            <w:tcW w:w="497" w:type="dxa"/>
            <w:gridSpan w:val="2"/>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21</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8</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3342" w:type="dxa"/>
            <w:gridSpan w:val="8"/>
            <w:tcBorders>
              <w:top w:val="nil"/>
              <w:left w:val="nil"/>
              <w:bottom w:val="single" w:sz="4" w:space="0" w:color="auto"/>
              <w:right w:val="nil"/>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22</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本年收入合计</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9</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6,544.27 </w:t>
            </w:r>
          </w:p>
        </w:tc>
        <w:tc>
          <w:tcPr>
            <w:tcW w:w="3342" w:type="dxa"/>
            <w:gridSpan w:val="8"/>
            <w:tcBorders>
              <w:top w:val="nil"/>
              <w:left w:val="nil"/>
              <w:bottom w:val="single" w:sz="4" w:space="0" w:color="auto"/>
              <w:right w:val="nil"/>
            </w:tcBorders>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本年支出合计</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23</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4,305.65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1,164.75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3,140.90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年初财政拨款结转和结余</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10</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5,623.32 </w:t>
            </w:r>
          </w:p>
        </w:tc>
        <w:tc>
          <w:tcPr>
            <w:tcW w:w="3342" w:type="dxa"/>
            <w:gridSpan w:val="8"/>
            <w:tcBorders>
              <w:top w:val="nil"/>
              <w:left w:val="nil"/>
              <w:bottom w:val="single" w:sz="4" w:space="0" w:color="auto"/>
              <w:right w:val="nil"/>
            </w:tcBorders>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年末结转和结余</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24</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7,861.94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127.76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7,734.18 </w:t>
            </w:r>
          </w:p>
        </w:tc>
      </w:tr>
      <w:tr w:rsidR="00B129FF" w:rsidRPr="00085D5E">
        <w:trPr>
          <w:gridAfter w:val="1"/>
          <w:wAfter w:w="80" w:type="dxa"/>
          <w:trHeight w:val="402"/>
        </w:trPr>
        <w:tc>
          <w:tcPr>
            <w:tcW w:w="3851" w:type="dxa"/>
            <w:gridSpan w:val="7"/>
            <w:tcBorders>
              <w:top w:val="nil"/>
              <w:left w:val="single" w:sz="8" w:space="0" w:color="auto"/>
              <w:bottom w:val="single" w:sz="4" w:space="0" w:color="auto"/>
              <w:right w:val="single" w:sz="4" w:space="0" w:color="auto"/>
            </w:tcBorders>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一般公共预算财政拨款</w:t>
            </w:r>
          </w:p>
        </w:tc>
        <w:tc>
          <w:tcPr>
            <w:tcW w:w="497" w:type="dxa"/>
            <w:gridSpan w:val="3"/>
            <w:tcBorders>
              <w:top w:val="nil"/>
              <w:left w:val="nil"/>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11</w:t>
            </w:r>
          </w:p>
        </w:tc>
        <w:tc>
          <w:tcPr>
            <w:tcW w:w="1816" w:type="dxa"/>
            <w:gridSpan w:val="3"/>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125.61 </w:t>
            </w:r>
          </w:p>
        </w:tc>
        <w:tc>
          <w:tcPr>
            <w:tcW w:w="3342" w:type="dxa"/>
            <w:gridSpan w:val="8"/>
            <w:tcBorders>
              <w:top w:val="nil"/>
              <w:left w:val="nil"/>
              <w:bottom w:val="single" w:sz="4" w:space="0" w:color="auto"/>
              <w:right w:val="nil"/>
            </w:tcBorders>
            <w:noWrap/>
            <w:vAlign w:val="center"/>
          </w:tcPr>
          <w:p w:rsidR="00B129FF" w:rsidRPr="008B65FF" w:rsidRDefault="00B129FF" w:rsidP="00F97D9A">
            <w:pPr>
              <w:widowControl/>
              <w:jc w:val="center"/>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一般公共预算财政拨款</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25</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127.76</w:t>
            </w: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127.76</w:t>
            </w: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nil"/>
              <w:left w:val="single" w:sz="8" w:space="0" w:color="auto"/>
              <w:bottom w:val="nil"/>
              <w:right w:val="nil"/>
            </w:tcBorders>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政府性基金预算财政拨款</w:t>
            </w:r>
          </w:p>
        </w:tc>
        <w:tc>
          <w:tcPr>
            <w:tcW w:w="497" w:type="dxa"/>
            <w:gridSpan w:val="3"/>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12</w:t>
            </w:r>
          </w:p>
        </w:tc>
        <w:tc>
          <w:tcPr>
            <w:tcW w:w="1816" w:type="dxa"/>
            <w:gridSpan w:val="3"/>
            <w:tcBorders>
              <w:top w:val="nil"/>
              <w:left w:val="nil"/>
              <w:bottom w:val="nil"/>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5,497.71 </w:t>
            </w:r>
          </w:p>
        </w:tc>
        <w:tc>
          <w:tcPr>
            <w:tcW w:w="3342" w:type="dxa"/>
            <w:gridSpan w:val="8"/>
            <w:tcBorders>
              <w:top w:val="nil"/>
              <w:left w:val="nil"/>
              <w:bottom w:val="nil"/>
              <w:right w:val="nil"/>
            </w:tcBorders>
            <w:noWrap/>
            <w:vAlign w:val="center"/>
          </w:tcPr>
          <w:p w:rsidR="00B129FF" w:rsidRPr="008B65FF" w:rsidRDefault="00B129FF" w:rsidP="00F97D9A">
            <w:pPr>
              <w:widowControl/>
              <w:jc w:val="center"/>
              <w:rPr>
                <w:rFonts w:ascii="宋体" w:cs="Times New Roman"/>
                <w:kern w:val="0"/>
                <w:sz w:val="22"/>
                <w:szCs w:val="22"/>
              </w:rPr>
            </w:pPr>
            <w:r w:rsidRPr="008B65FF">
              <w:rPr>
                <w:rFonts w:ascii="宋体" w:hAnsi="宋体" w:cs="宋体"/>
                <w:kern w:val="0"/>
                <w:sz w:val="22"/>
                <w:szCs w:val="22"/>
              </w:rPr>
              <w:t xml:space="preserve">        </w:t>
            </w:r>
            <w:r w:rsidRPr="008B65FF">
              <w:rPr>
                <w:rFonts w:ascii="宋体" w:hAnsi="宋体" w:cs="宋体" w:hint="eastAsia"/>
                <w:kern w:val="0"/>
                <w:sz w:val="22"/>
                <w:szCs w:val="22"/>
              </w:rPr>
              <w:t>政府性基金预算财政拨款</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26</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7,734.18</w:t>
            </w: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7,734.18</w:t>
            </w: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single" w:sz="4" w:space="0" w:color="auto"/>
              <w:left w:val="single" w:sz="8" w:space="0" w:color="auto"/>
              <w:bottom w:val="nil"/>
              <w:right w:val="nil"/>
            </w:tcBorders>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3"/>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13</w:t>
            </w:r>
          </w:p>
        </w:tc>
        <w:tc>
          <w:tcPr>
            <w:tcW w:w="1816" w:type="dxa"/>
            <w:gridSpan w:val="3"/>
            <w:tcBorders>
              <w:top w:val="single" w:sz="4" w:space="0" w:color="auto"/>
              <w:left w:val="nil"/>
              <w:bottom w:val="nil"/>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42" w:type="dxa"/>
            <w:gridSpan w:val="8"/>
            <w:tcBorders>
              <w:top w:val="single" w:sz="4" w:space="0" w:color="auto"/>
              <w:left w:val="nil"/>
              <w:bottom w:val="nil"/>
              <w:right w:val="nil"/>
            </w:tcBorders>
            <w:noWrap/>
            <w:vAlign w:val="center"/>
          </w:tcPr>
          <w:p w:rsidR="00B129FF" w:rsidRPr="008B65FF" w:rsidRDefault="00B129FF" w:rsidP="008B65FF">
            <w:pPr>
              <w:widowControl/>
              <w:jc w:val="left"/>
              <w:rPr>
                <w:rFonts w:ascii="宋体" w:cs="Times New Roman"/>
                <w:kern w:val="0"/>
                <w:sz w:val="22"/>
                <w:szCs w:val="22"/>
              </w:rPr>
            </w:pPr>
            <w:r w:rsidRPr="008B65FF">
              <w:rPr>
                <w:rFonts w:ascii="宋体" w:hAnsi="宋体" w:cs="宋体" w:hint="eastAsia"/>
                <w:kern w:val="0"/>
                <w:sz w:val="22"/>
                <w:szCs w:val="22"/>
              </w:rPr>
              <w:t xml:space="preserve">　</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27</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402"/>
        </w:trPr>
        <w:tc>
          <w:tcPr>
            <w:tcW w:w="3851" w:type="dxa"/>
            <w:gridSpan w:val="7"/>
            <w:tcBorders>
              <w:top w:val="single" w:sz="4" w:space="0" w:color="auto"/>
              <w:left w:val="single" w:sz="8" w:space="0" w:color="auto"/>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合计</w:t>
            </w:r>
          </w:p>
        </w:tc>
        <w:tc>
          <w:tcPr>
            <w:tcW w:w="497" w:type="dxa"/>
            <w:gridSpan w:val="3"/>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14</w:t>
            </w:r>
          </w:p>
        </w:tc>
        <w:tc>
          <w:tcPr>
            <w:tcW w:w="1816" w:type="dxa"/>
            <w:gridSpan w:val="3"/>
            <w:tcBorders>
              <w:top w:val="single" w:sz="4" w:space="0" w:color="auto"/>
              <w:left w:val="nil"/>
              <w:bottom w:val="single" w:sz="8"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12,167.59 </w:t>
            </w:r>
          </w:p>
        </w:tc>
        <w:tc>
          <w:tcPr>
            <w:tcW w:w="3342" w:type="dxa"/>
            <w:gridSpan w:val="8"/>
            <w:tcBorders>
              <w:top w:val="single" w:sz="4" w:space="0" w:color="auto"/>
              <w:left w:val="nil"/>
              <w:bottom w:val="single" w:sz="8" w:space="0" w:color="auto"/>
              <w:right w:val="nil"/>
            </w:tcBorders>
            <w:shd w:val="clear" w:color="000000" w:fill="FFFFFF"/>
            <w:noWrap/>
            <w:vAlign w:val="center"/>
          </w:tcPr>
          <w:p w:rsidR="00B129FF" w:rsidRPr="008B65FF" w:rsidRDefault="00B129FF" w:rsidP="008B65FF">
            <w:pPr>
              <w:widowControl/>
              <w:jc w:val="center"/>
              <w:rPr>
                <w:rFonts w:ascii="宋体" w:cs="Times New Roman"/>
                <w:b/>
                <w:bCs/>
                <w:kern w:val="0"/>
                <w:sz w:val="22"/>
                <w:szCs w:val="22"/>
              </w:rPr>
            </w:pPr>
            <w:r w:rsidRPr="008B65FF">
              <w:rPr>
                <w:rFonts w:ascii="宋体" w:hAnsi="宋体" w:cs="宋体" w:hint="eastAsia"/>
                <w:b/>
                <w:bCs/>
                <w:kern w:val="0"/>
                <w:sz w:val="22"/>
                <w:szCs w:val="22"/>
              </w:rPr>
              <w:t>合计</w:t>
            </w:r>
          </w:p>
        </w:tc>
        <w:tc>
          <w:tcPr>
            <w:tcW w:w="497" w:type="dxa"/>
            <w:gridSpan w:val="2"/>
            <w:tcBorders>
              <w:top w:val="nil"/>
              <w:left w:val="single" w:sz="4" w:space="0" w:color="auto"/>
              <w:bottom w:val="single" w:sz="4" w:space="0" w:color="auto"/>
              <w:right w:val="single" w:sz="4" w:space="0" w:color="auto"/>
            </w:tcBorders>
            <w:shd w:val="clear" w:color="000000" w:fill="FFFFFF"/>
            <w:noWrap/>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28</w:t>
            </w:r>
          </w:p>
        </w:tc>
        <w:tc>
          <w:tcPr>
            <w:tcW w:w="1434" w:type="dxa"/>
            <w:gridSpan w:val="5"/>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12,167.59 </w:t>
            </w:r>
          </w:p>
        </w:tc>
        <w:tc>
          <w:tcPr>
            <w:tcW w:w="1509" w:type="dxa"/>
            <w:gridSpan w:val="4"/>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1,292.51 </w:t>
            </w:r>
          </w:p>
        </w:tc>
        <w:tc>
          <w:tcPr>
            <w:tcW w:w="1654" w:type="dxa"/>
            <w:gridSpan w:val="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10,875.08 </w:t>
            </w:r>
          </w:p>
        </w:tc>
      </w:tr>
      <w:tr w:rsidR="00B129FF" w:rsidRPr="00085D5E">
        <w:trPr>
          <w:gridAfter w:val="1"/>
          <w:wAfter w:w="80" w:type="dxa"/>
          <w:trHeight w:val="375"/>
        </w:trPr>
        <w:tc>
          <w:tcPr>
            <w:tcW w:w="14600" w:type="dxa"/>
            <w:gridSpan w:val="34"/>
            <w:tcBorders>
              <w:top w:val="single" w:sz="8" w:space="0" w:color="auto"/>
              <w:left w:val="single" w:sz="8" w:space="0" w:color="auto"/>
              <w:bottom w:val="single" w:sz="8" w:space="0" w:color="auto"/>
              <w:right w:val="single" w:sz="8" w:space="0" w:color="000000"/>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注：</w:t>
            </w:r>
            <w:r w:rsidRPr="008B65FF">
              <w:rPr>
                <w:rFonts w:ascii="宋体" w:hAnsi="宋体" w:cs="宋体"/>
                <w:kern w:val="0"/>
                <w:sz w:val="20"/>
                <w:szCs w:val="20"/>
              </w:rPr>
              <w:t>1.</w:t>
            </w:r>
            <w:r w:rsidRPr="008B65FF">
              <w:rPr>
                <w:rFonts w:ascii="宋体" w:hAnsi="宋体" w:cs="宋体" w:hint="eastAsia"/>
                <w:kern w:val="0"/>
                <w:sz w:val="20"/>
                <w:szCs w:val="20"/>
              </w:rPr>
              <w:t>本表反映部门本年度一般公共预算财政拨款和政府性基金预算财政拨款的总收支和年末结转结余情况。</w:t>
            </w:r>
          </w:p>
        </w:tc>
      </w:tr>
      <w:tr w:rsidR="00B129FF" w:rsidRPr="00085D5E">
        <w:trPr>
          <w:gridAfter w:val="1"/>
          <w:wAfter w:w="80" w:type="dxa"/>
          <w:trHeight w:val="300"/>
        </w:trPr>
        <w:tc>
          <w:tcPr>
            <w:tcW w:w="14600" w:type="dxa"/>
            <w:gridSpan w:val="34"/>
            <w:tcBorders>
              <w:top w:val="nil"/>
              <w:left w:val="single" w:sz="8" w:space="0" w:color="auto"/>
              <w:bottom w:val="single" w:sz="8" w:space="0" w:color="auto"/>
              <w:right w:val="single" w:sz="8" w:space="0" w:color="000000"/>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2.</w:t>
            </w:r>
            <w:r w:rsidRPr="008B65FF">
              <w:rPr>
                <w:rFonts w:ascii="宋体" w:hAnsi="宋体" w:cs="宋体" w:hint="eastAsia"/>
                <w:kern w:val="0"/>
                <w:sz w:val="20"/>
                <w:szCs w:val="20"/>
              </w:rPr>
              <w:t>部门在公开财政拨款收入支出决算总表时，“本年支出合计”、“年末结转和结余”要细化到一般公共预算财政拨款和政府性基金预算财政拨款。</w:t>
            </w:r>
          </w:p>
        </w:tc>
      </w:tr>
      <w:tr w:rsidR="00B129FF" w:rsidRPr="00085D5E">
        <w:trPr>
          <w:gridAfter w:val="1"/>
          <w:wAfter w:w="80" w:type="dxa"/>
          <w:trHeight w:val="222"/>
        </w:trPr>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2560" w:type="dxa"/>
            <w:gridSpan w:val="4"/>
            <w:tcBorders>
              <w:top w:val="nil"/>
              <w:left w:val="nil"/>
              <w:bottom w:val="nil"/>
              <w:right w:val="nil"/>
            </w:tcBorders>
            <w:shd w:val="clear" w:color="000000" w:fill="FFFFFF"/>
            <w:vAlign w:val="center"/>
          </w:tcPr>
          <w:p w:rsidR="00B129FF" w:rsidRPr="009A123B" w:rsidRDefault="00B129FF" w:rsidP="009A123B">
            <w:pPr>
              <w:widowControl/>
              <w:rPr>
                <w:rFonts w:ascii="宋体" w:cs="Times New Roman"/>
                <w:kern w:val="0"/>
                <w:sz w:val="20"/>
                <w:szCs w:val="20"/>
              </w:rPr>
            </w:pPr>
            <w:r w:rsidRPr="008B65FF">
              <w:rPr>
                <w:rFonts w:ascii="宋体" w:hAnsi="宋体" w:cs="宋体" w:hint="eastAsia"/>
                <w:kern w:val="0"/>
                <w:sz w:val="20"/>
                <w:szCs w:val="20"/>
              </w:rPr>
              <w:t xml:space="preserve">　</w:t>
            </w:r>
          </w:p>
        </w:tc>
        <w:tc>
          <w:tcPr>
            <w:tcW w:w="5691" w:type="dxa"/>
            <w:gridSpan w:val="1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p w:rsidR="00B129FF" w:rsidRDefault="00B129FF" w:rsidP="009A123B">
            <w:pPr>
              <w:jc w:val="center"/>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一般公共预算财政拨款支出决算表</w:t>
            </w:r>
          </w:p>
          <w:p w:rsidR="00B129FF" w:rsidRPr="009A123B" w:rsidRDefault="00B129FF" w:rsidP="008B65FF">
            <w:pPr>
              <w:widowControl/>
              <w:jc w:val="left"/>
              <w:rPr>
                <w:rFonts w:ascii="宋体" w:cs="Times New Roman"/>
                <w:kern w:val="0"/>
                <w:sz w:val="20"/>
                <w:szCs w:val="20"/>
              </w:rPr>
            </w:pPr>
          </w:p>
        </w:tc>
        <w:tc>
          <w:tcPr>
            <w:tcW w:w="1849" w:type="dxa"/>
            <w:gridSpan w:val="6"/>
            <w:tcBorders>
              <w:top w:val="nil"/>
              <w:left w:val="nil"/>
              <w:bottom w:val="nil"/>
              <w:right w:val="nil"/>
            </w:tcBorders>
            <w:shd w:val="clear" w:color="000000" w:fill="FFFFFF"/>
            <w:vAlign w:val="center"/>
          </w:tcPr>
          <w:p w:rsidR="00B129FF" w:rsidRPr="009A123B"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380" w:type="dxa"/>
            <w:gridSpan w:val="8"/>
            <w:tcBorders>
              <w:top w:val="nil"/>
              <w:left w:val="nil"/>
              <w:bottom w:val="nil"/>
              <w:right w:val="nil"/>
            </w:tcBorders>
            <w:shd w:val="clear" w:color="000000" w:fill="FFFFFF"/>
            <w:noWrap/>
            <w:vAlign w:val="center"/>
          </w:tcPr>
          <w:p w:rsidR="00B129FF" w:rsidRDefault="00B129FF" w:rsidP="00F0487A">
            <w:pPr>
              <w:widowControl/>
              <w:jc w:val="left"/>
              <w:rPr>
                <w:rFonts w:ascii="宋体" w:cs="Times New Roman"/>
                <w:color w:val="000000"/>
                <w:kern w:val="0"/>
                <w:sz w:val="20"/>
                <w:szCs w:val="20"/>
              </w:rPr>
            </w:pPr>
          </w:p>
          <w:p w:rsidR="00B129FF" w:rsidRDefault="00B129FF" w:rsidP="008B65FF">
            <w:pPr>
              <w:widowControl/>
              <w:jc w:val="right"/>
              <w:rPr>
                <w:rFonts w:ascii="宋体" w:cs="Times New Roman"/>
                <w:color w:val="000000"/>
                <w:kern w:val="0"/>
                <w:sz w:val="20"/>
                <w:szCs w:val="20"/>
              </w:rPr>
            </w:pPr>
          </w:p>
          <w:p w:rsidR="00B129FF" w:rsidRDefault="00B129FF" w:rsidP="008B65FF">
            <w:pPr>
              <w:widowControl/>
              <w:jc w:val="right"/>
              <w:rPr>
                <w:rFonts w:ascii="宋体" w:cs="Times New Roman"/>
                <w:color w:val="000000"/>
                <w:kern w:val="0"/>
                <w:sz w:val="20"/>
                <w:szCs w:val="20"/>
              </w:rPr>
            </w:pPr>
          </w:p>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05</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3680" w:type="dxa"/>
            <w:gridSpan w:val="6"/>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5691" w:type="dxa"/>
            <w:gridSpan w:val="1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849"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380" w:type="dxa"/>
            <w:gridSpan w:val="8"/>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379"/>
        </w:trPr>
        <w:tc>
          <w:tcPr>
            <w:tcW w:w="3680" w:type="dxa"/>
            <w:gridSpan w:val="6"/>
            <w:tcBorders>
              <w:top w:val="single" w:sz="8"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color w:val="000000"/>
                <w:kern w:val="0"/>
                <w:sz w:val="22"/>
                <w:szCs w:val="22"/>
              </w:rPr>
              <w:t xml:space="preserve">   </w:t>
            </w:r>
            <w:r w:rsidRPr="008B65FF">
              <w:rPr>
                <w:rFonts w:ascii="宋体" w:hAnsi="宋体" w:cs="宋体" w:hint="eastAsia"/>
                <w:kern w:val="0"/>
                <w:sz w:val="24"/>
                <w:szCs w:val="24"/>
              </w:rPr>
              <w:t>目</w:t>
            </w:r>
          </w:p>
        </w:tc>
        <w:tc>
          <w:tcPr>
            <w:tcW w:w="5691" w:type="dxa"/>
            <w:gridSpan w:val="14"/>
            <w:vMerge w:val="restart"/>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本年支出合计</w:t>
            </w:r>
          </w:p>
        </w:tc>
        <w:tc>
          <w:tcPr>
            <w:tcW w:w="1849" w:type="dxa"/>
            <w:gridSpan w:val="6"/>
            <w:vMerge w:val="restart"/>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基本支出</w:t>
            </w:r>
            <w:r w:rsidRPr="008B65FF">
              <w:rPr>
                <w:rFonts w:ascii="宋体" w:hAnsi="宋体" w:cs="宋体"/>
                <w:kern w:val="0"/>
                <w:sz w:val="24"/>
                <w:szCs w:val="24"/>
              </w:rPr>
              <w:t xml:space="preserve">  </w:t>
            </w:r>
          </w:p>
        </w:tc>
        <w:tc>
          <w:tcPr>
            <w:tcW w:w="3380" w:type="dxa"/>
            <w:gridSpan w:val="8"/>
            <w:vMerge w:val="restart"/>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项目支出</w:t>
            </w:r>
          </w:p>
        </w:tc>
      </w:tr>
      <w:tr w:rsidR="00B129FF" w:rsidRPr="00085D5E">
        <w:trPr>
          <w:gridAfter w:val="1"/>
          <w:wAfter w:w="80" w:type="dxa"/>
          <w:trHeight w:val="312"/>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功能分类科目编码</w:t>
            </w:r>
          </w:p>
        </w:tc>
        <w:tc>
          <w:tcPr>
            <w:tcW w:w="2560" w:type="dxa"/>
            <w:gridSpan w:val="4"/>
            <w:vMerge w:val="restart"/>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科目名称</w:t>
            </w:r>
          </w:p>
        </w:tc>
        <w:tc>
          <w:tcPr>
            <w:tcW w:w="5691" w:type="dxa"/>
            <w:gridSpan w:val="14"/>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849" w:type="dxa"/>
            <w:gridSpan w:val="6"/>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380" w:type="dxa"/>
            <w:gridSpan w:val="8"/>
            <w:vMerge/>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12"/>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560" w:type="dxa"/>
            <w:gridSpan w:val="4"/>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5691" w:type="dxa"/>
            <w:gridSpan w:val="14"/>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849" w:type="dxa"/>
            <w:gridSpan w:val="6"/>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380" w:type="dxa"/>
            <w:gridSpan w:val="8"/>
            <w:vMerge/>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12"/>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560" w:type="dxa"/>
            <w:gridSpan w:val="4"/>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5691" w:type="dxa"/>
            <w:gridSpan w:val="14"/>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849" w:type="dxa"/>
            <w:gridSpan w:val="6"/>
            <w:vMerge/>
            <w:tcBorders>
              <w:top w:val="single" w:sz="8" w:space="0" w:color="auto"/>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380" w:type="dxa"/>
            <w:gridSpan w:val="8"/>
            <w:vMerge/>
            <w:tcBorders>
              <w:top w:val="single" w:sz="8" w:space="0" w:color="auto"/>
              <w:left w:val="single" w:sz="4" w:space="0" w:color="auto"/>
              <w:bottom w:val="single" w:sz="4" w:space="0" w:color="auto"/>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3680" w:type="dxa"/>
            <w:gridSpan w:val="6"/>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5691" w:type="dxa"/>
            <w:gridSpan w:val="14"/>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1849"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3380" w:type="dxa"/>
            <w:gridSpan w:val="8"/>
            <w:tcBorders>
              <w:top w:val="nil"/>
              <w:left w:val="nil"/>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r>
      <w:tr w:rsidR="00B129FF" w:rsidRPr="00085D5E">
        <w:trPr>
          <w:gridAfter w:val="1"/>
          <w:wAfter w:w="80" w:type="dxa"/>
          <w:trHeight w:val="379"/>
        </w:trPr>
        <w:tc>
          <w:tcPr>
            <w:tcW w:w="3680" w:type="dxa"/>
            <w:gridSpan w:val="6"/>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1,164.75</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837.07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327.68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208</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社会保障和就业支出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303.73</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303.73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行政事业单位离退休</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303.73</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303.73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归口管理的行政单位离退休</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276.56</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276.56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2080502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事业单位离退休</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27.17</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27.17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210</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医疗卫生与计划生育支出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16.46</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16.46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医疗保障</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16.46</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16.46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行政单位医疗</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14.31</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14.31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2100502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事业单位医疗</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2.14</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2.14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212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城乡社区支出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815.53</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487.85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327.68 </w:t>
            </w:r>
          </w:p>
        </w:tc>
      </w:tr>
      <w:tr w:rsidR="00B129FF" w:rsidRPr="00085D5E">
        <w:trPr>
          <w:gridAfter w:val="1"/>
          <w:wAfter w:w="80" w:type="dxa"/>
          <w:trHeight w:val="953"/>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w:t>
            </w:r>
          </w:p>
        </w:tc>
        <w:tc>
          <w:tcPr>
            <w:tcW w:w="2560" w:type="dxa"/>
            <w:gridSpan w:val="4"/>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城乡社区管理事务</w:t>
            </w:r>
          </w:p>
        </w:tc>
        <w:tc>
          <w:tcPr>
            <w:tcW w:w="5691" w:type="dxa"/>
            <w:gridSpan w:val="14"/>
            <w:tcBorders>
              <w:top w:val="single" w:sz="4" w:space="0" w:color="auto"/>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487.85</w:t>
            </w:r>
          </w:p>
        </w:tc>
        <w:tc>
          <w:tcPr>
            <w:tcW w:w="1849" w:type="dxa"/>
            <w:gridSpan w:val="6"/>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487.85 </w:t>
            </w:r>
          </w:p>
        </w:tc>
        <w:tc>
          <w:tcPr>
            <w:tcW w:w="3380" w:type="dxa"/>
            <w:gridSpan w:val="8"/>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行政运行</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289.89</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289.89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一般行政管理事务</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3.75</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3.75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2120199</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其他城乡社区管理事务支出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194.21</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194.21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城乡社区规划与管理</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327.68</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327.68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2120201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城乡社区规划与管理</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327.68</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327.68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4"/>
                <w:szCs w:val="24"/>
              </w:rPr>
            </w:pPr>
            <w:r w:rsidRPr="008B65FF">
              <w:rPr>
                <w:rFonts w:ascii="宋体" w:hAnsi="宋体" w:cs="宋体"/>
                <w:b/>
                <w:bCs/>
                <w:kern w:val="0"/>
                <w:sz w:val="24"/>
                <w:szCs w:val="24"/>
              </w:rPr>
              <w:t>221</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住房保障支出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29.04</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w:t>
            </w:r>
          </w:p>
        </w:tc>
        <w:tc>
          <w:tcPr>
            <w:tcW w:w="2560"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住房改革支出</w:t>
            </w:r>
          </w:p>
        </w:tc>
        <w:tc>
          <w:tcPr>
            <w:tcW w:w="5691" w:type="dxa"/>
            <w:gridSpan w:val="14"/>
            <w:tcBorders>
              <w:top w:val="nil"/>
              <w:left w:val="nil"/>
              <w:bottom w:val="single" w:sz="4"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29.04</w:t>
            </w:r>
          </w:p>
        </w:tc>
        <w:tc>
          <w:tcPr>
            <w:tcW w:w="1849" w:type="dxa"/>
            <w:gridSpan w:val="6"/>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c>
          <w:tcPr>
            <w:tcW w:w="3380" w:type="dxa"/>
            <w:gridSpan w:val="8"/>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120" w:type="dxa"/>
            <w:gridSpan w:val="2"/>
            <w:tcBorders>
              <w:top w:val="single" w:sz="4" w:space="0" w:color="auto"/>
              <w:left w:val="single" w:sz="8" w:space="0" w:color="auto"/>
              <w:bottom w:val="single" w:sz="8"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2210201</w:t>
            </w:r>
          </w:p>
        </w:tc>
        <w:tc>
          <w:tcPr>
            <w:tcW w:w="2560" w:type="dxa"/>
            <w:gridSpan w:val="4"/>
            <w:tcBorders>
              <w:top w:val="nil"/>
              <w:left w:val="nil"/>
              <w:bottom w:val="single" w:sz="8"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5691" w:type="dxa"/>
            <w:gridSpan w:val="14"/>
            <w:tcBorders>
              <w:top w:val="nil"/>
              <w:left w:val="nil"/>
              <w:bottom w:val="single" w:sz="8" w:space="0" w:color="auto"/>
              <w:right w:val="single" w:sz="4" w:space="0" w:color="auto"/>
            </w:tcBorders>
            <w:noWrap/>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29.04</w:t>
            </w:r>
          </w:p>
        </w:tc>
        <w:tc>
          <w:tcPr>
            <w:tcW w:w="1849" w:type="dxa"/>
            <w:gridSpan w:val="6"/>
            <w:tcBorders>
              <w:top w:val="nil"/>
              <w:left w:val="nil"/>
              <w:bottom w:val="single" w:sz="8"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c>
          <w:tcPr>
            <w:tcW w:w="3380" w:type="dxa"/>
            <w:gridSpan w:val="8"/>
            <w:tcBorders>
              <w:top w:val="nil"/>
              <w:left w:val="nil"/>
              <w:bottom w:val="single" w:sz="8"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645"/>
        </w:trPr>
        <w:tc>
          <w:tcPr>
            <w:tcW w:w="14600" w:type="dxa"/>
            <w:gridSpan w:val="34"/>
            <w:tcBorders>
              <w:top w:val="nil"/>
              <w:left w:val="nil"/>
              <w:bottom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注：本表反映部门本年度一般公共预算财政拨款实际支出情况。</w:t>
            </w:r>
          </w:p>
        </w:tc>
      </w:tr>
      <w:tr w:rsidR="00B129FF" w:rsidRPr="00085D5E">
        <w:trPr>
          <w:gridAfter w:val="1"/>
          <w:wAfter w:w="80" w:type="dxa"/>
          <w:trHeight w:val="645"/>
        </w:trPr>
        <w:tc>
          <w:tcPr>
            <w:tcW w:w="14600" w:type="dxa"/>
            <w:gridSpan w:val="34"/>
            <w:tcBorders>
              <w:top w:val="nil"/>
              <w:left w:val="nil"/>
              <w:bottom w:val="nil"/>
              <w:right w:val="nil"/>
            </w:tcBorders>
            <w:vAlign w:val="center"/>
          </w:tcPr>
          <w:p w:rsidR="00B129FF" w:rsidRDefault="00B129FF" w:rsidP="008B65FF">
            <w:pPr>
              <w:widowControl/>
              <w:jc w:val="left"/>
              <w:rPr>
                <w:rFonts w:ascii="宋体" w:cs="Times New Roman"/>
                <w:kern w:val="0"/>
                <w:sz w:val="24"/>
                <w:szCs w:val="24"/>
              </w:rPr>
            </w:pPr>
            <w:r>
              <w:rPr>
                <w:rFonts w:ascii="宋体" w:hAnsi="宋体" w:cs="宋体"/>
                <w:kern w:val="0"/>
                <w:sz w:val="24"/>
                <w:szCs w:val="24"/>
              </w:rPr>
              <w:t xml:space="preserve"> </w:t>
            </w: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Pr="00F0487A" w:rsidRDefault="00B129FF" w:rsidP="00B129FF">
            <w:pPr>
              <w:ind w:firstLineChars="1550" w:firstLine="31680"/>
              <w:jc w:val="left"/>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一般公共预算财政拨款基本支出决算表</w:t>
            </w:r>
          </w:p>
        </w:tc>
      </w:tr>
      <w:tr w:rsidR="00B129FF" w:rsidRPr="00085D5E">
        <w:trPr>
          <w:gridAfter w:val="1"/>
          <w:wAfter w:w="80" w:type="dxa"/>
          <w:trHeight w:val="222"/>
        </w:trPr>
        <w:tc>
          <w:tcPr>
            <w:tcW w:w="1200" w:type="dxa"/>
            <w:gridSpan w:val="3"/>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2840" w:type="dxa"/>
            <w:gridSpan w:val="5"/>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3920" w:type="dxa"/>
            <w:gridSpan w:val="9"/>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520" w:type="dxa"/>
            <w:gridSpan w:val="12"/>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120"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06</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4040" w:type="dxa"/>
            <w:gridSpan w:val="8"/>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3920" w:type="dxa"/>
            <w:gridSpan w:val="9"/>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520" w:type="dxa"/>
            <w:gridSpan w:val="12"/>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3120" w:type="dxa"/>
            <w:gridSpan w:val="5"/>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379"/>
        </w:trPr>
        <w:tc>
          <w:tcPr>
            <w:tcW w:w="4040" w:type="dxa"/>
            <w:gridSpan w:val="8"/>
            <w:tcBorders>
              <w:top w:val="single" w:sz="8"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color w:val="000000"/>
                <w:kern w:val="0"/>
                <w:sz w:val="24"/>
                <w:szCs w:val="24"/>
              </w:rPr>
              <w:t xml:space="preserve">   </w:t>
            </w:r>
            <w:r w:rsidRPr="008B65FF">
              <w:rPr>
                <w:rFonts w:ascii="宋体" w:hAnsi="宋体" w:cs="宋体" w:hint="eastAsia"/>
                <w:kern w:val="0"/>
                <w:sz w:val="24"/>
                <w:szCs w:val="24"/>
              </w:rPr>
              <w:t>目</w:t>
            </w:r>
          </w:p>
        </w:tc>
        <w:tc>
          <w:tcPr>
            <w:tcW w:w="3920" w:type="dxa"/>
            <w:gridSpan w:val="9"/>
            <w:vMerge w:val="restart"/>
            <w:tcBorders>
              <w:top w:val="nil"/>
              <w:left w:val="single" w:sz="4" w:space="0" w:color="auto"/>
              <w:bottom w:val="single" w:sz="4" w:space="0" w:color="000000"/>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本年支出合计</w:t>
            </w:r>
          </w:p>
        </w:tc>
        <w:tc>
          <w:tcPr>
            <w:tcW w:w="3520" w:type="dxa"/>
            <w:gridSpan w:val="12"/>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人员经费</w:t>
            </w:r>
          </w:p>
        </w:tc>
        <w:tc>
          <w:tcPr>
            <w:tcW w:w="3120" w:type="dxa"/>
            <w:gridSpan w:val="5"/>
            <w:vMerge w:val="restart"/>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公用经费</w:t>
            </w:r>
          </w:p>
        </w:tc>
      </w:tr>
      <w:tr w:rsidR="00B129FF" w:rsidRPr="00085D5E">
        <w:trPr>
          <w:gridAfter w:val="1"/>
          <w:wAfter w:w="80" w:type="dxa"/>
          <w:trHeight w:val="379"/>
        </w:trPr>
        <w:tc>
          <w:tcPr>
            <w:tcW w:w="1200" w:type="dxa"/>
            <w:gridSpan w:val="3"/>
            <w:vMerge w:val="restart"/>
            <w:tcBorders>
              <w:top w:val="nil"/>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经济分类科目编码</w:t>
            </w:r>
          </w:p>
        </w:tc>
        <w:tc>
          <w:tcPr>
            <w:tcW w:w="2840" w:type="dxa"/>
            <w:gridSpan w:val="5"/>
            <w:vMerge w:val="restart"/>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科目名称</w:t>
            </w:r>
          </w:p>
        </w:tc>
        <w:tc>
          <w:tcPr>
            <w:tcW w:w="3920" w:type="dxa"/>
            <w:gridSpan w:val="9"/>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3520" w:type="dxa"/>
            <w:gridSpan w:val="12"/>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120" w:type="dxa"/>
            <w:gridSpan w:val="5"/>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1200" w:type="dxa"/>
            <w:gridSpan w:val="3"/>
            <w:vMerge/>
            <w:tcBorders>
              <w:top w:val="nil"/>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840" w:type="dxa"/>
            <w:gridSpan w:val="5"/>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920" w:type="dxa"/>
            <w:gridSpan w:val="9"/>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3520" w:type="dxa"/>
            <w:gridSpan w:val="12"/>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120" w:type="dxa"/>
            <w:gridSpan w:val="5"/>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1200" w:type="dxa"/>
            <w:gridSpan w:val="3"/>
            <w:vMerge/>
            <w:tcBorders>
              <w:top w:val="nil"/>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2840" w:type="dxa"/>
            <w:gridSpan w:val="5"/>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920" w:type="dxa"/>
            <w:gridSpan w:val="9"/>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3520" w:type="dxa"/>
            <w:gridSpan w:val="12"/>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3120" w:type="dxa"/>
            <w:gridSpan w:val="5"/>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gridAfter w:val="1"/>
          <w:wAfter w:w="80" w:type="dxa"/>
          <w:trHeight w:val="379"/>
        </w:trPr>
        <w:tc>
          <w:tcPr>
            <w:tcW w:w="4040" w:type="dxa"/>
            <w:gridSpan w:val="8"/>
            <w:tcBorders>
              <w:top w:val="single" w:sz="4"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3920" w:type="dxa"/>
            <w:gridSpan w:val="9"/>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3520" w:type="dxa"/>
            <w:gridSpan w:val="12"/>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3120" w:type="dxa"/>
            <w:gridSpan w:val="5"/>
            <w:tcBorders>
              <w:top w:val="nil"/>
              <w:left w:val="nil"/>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r>
      <w:tr w:rsidR="00B129FF" w:rsidRPr="00085D5E">
        <w:trPr>
          <w:gridAfter w:val="1"/>
          <w:wAfter w:w="80" w:type="dxa"/>
          <w:trHeight w:val="379"/>
        </w:trPr>
        <w:tc>
          <w:tcPr>
            <w:tcW w:w="4040" w:type="dxa"/>
            <w:gridSpan w:val="8"/>
            <w:tcBorders>
              <w:top w:val="single" w:sz="4"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837.07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743.47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93.60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hint="eastAsia"/>
                <w:b/>
                <w:bCs/>
                <w:kern w:val="0"/>
                <w:sz w:val="20"/>
                <w:szCs w:val="20"/>
              </w:rPr>
              <w:t>工资福利支出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404.10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404.10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30101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基本工资</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95.49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95.49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30102</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津贴补贴</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271.61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271.61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30103</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奖金</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20.54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20.54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30104</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社会保障缴费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16.46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16.46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商品和服务支出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93.60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93.60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30201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办公费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20.92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20.92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30205</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水费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3.26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3.26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30206</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电费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11.75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11.75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30207</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邮电费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12.10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12.10 </w:t>
            </w:r>
          </w:p>
        </w:tc>
      </w:tr>
      <w:tr w:rsidR="00B129FF" w:rsidRPr="00085D5E">
        <w:trPr>
          <w:gridAfter w:val="1"/>
          <w:wAfter w:w="80" w:type="dxa"/>
          <w:trHeight w:val="379"/>
        </w:trPr>
        <w:tc>
          <w:tcPr>
            <w:tcW w:w="1200" w:type="dxa"/>
            <w:gridSpan w:val="3"/>
            <w:tcBorders>
              <w:top w:val="single" w:sz="4" w:space="0" w:color="auto"/>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30211</w:t>
            </w:r>
          </w:p>
        </w:tc>
        <w:tc>
          <w:tcPr>
            <w:tcW w:w="2840" w:type="dxa"/>
            <w:gridSpan w:val="5"/>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差旅费</w:t>
            </w:r>
          </w:p>
        </w:tc>
        <w:tc>
          <w:tcPr>
            <w:tcW w:w="3920" w:type="dxa"/>
            <w:gridSpan w:val="9"/>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13.44 </w:t>
            </w:r>
          </w:p>
        </w:tc>
        <w:tc>
          <w:tcPr>
            <w:tcW w:w="3520" w:type="dxa"/>
            <w:gridSpan w:val="12"/>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single" w:sz="4" w:space="0" w:color="auto"/>
              <w:left w:val="nil"/>
              <w:bottom w:val="single" w:sz="4" w:space="0" w:color="auto"/>
              <w:right w:val="single" w:sz="8" w:space="0" w:color="auto"/>
            </w:tcBorders>
            <w:noWrap/>
            <w:vAlign w:val="center"/>
          </w:tcPr>
          <w:p w:rsidR="00B129FF" w:rsidRPr="008B65FF" w:rsidRDefault="00B129FF" w:rsidP="00642765">
            <w:pPr>
              <w:widowControl/>
              <w:jc w:val="right"/>
              <w:rPr>
                <w:rFonts w:ascii="宋体" w:cs="Times New Roman"/>
                <w:kern w:val="0"/>
                <w:sz w:val="22"/>
                <w:szCs w:val="22"/>
              </w:rPr>
            </w:pPr>
            <w:r w:rsidRPr="008B65FF">
              <w:rPr>
                <w:rFonts w:ascii="宋体" w:hAnsi="宋体" w:cs="宋体"/>
                <w:kern w:val="0"/>
                <w:sz w:val="22"/>
                <w:szCs w:val="22"/>
              </w:rPr>
              <w:t xml:space="preserve">13.44                        </w:t>
            </w:r>
          </w:p>
        </w:tc>
      </w:tr>
      <w:tr w:rsidR="00B129FF" w:rsidRPr="00085D5E">
        <w:trPr>
          <w:gridAfter w:val="1"/>
          <w:wAfter w:w="80" w:type="dxa"/>
          <w:trHeight w:val="379"/>
        </w:trPr>
        <w:tc>
          <w:tcPr>
            <w:tcW w:w="1200" w:type="dxa"/>
            <w:gridSpan w:val="3"/>
            <w:tcBorders>
              <w:top w:val="single" w:sz="4" w:space="0" w:color="auto"/>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30213</w:t>
            </w:r>
          </w:p>
        </w:tc>
        <w:tc>
          <w:tcPr>
            <w:tcW w:w="2840" w:type="dxa"/>
            <w:gridSpan w:val="5"/>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维修</w:t>
            </w:r>
            <w:r w:rsidRPr="008B65FF">
              <w:rPr>
                <w:rFonts w:ascii="宋体" w:hAnsi="宋体" w:cs="宋体"/>
                <w:kern w:val="0"/>
                <w:sz w:val="20"/>
                <w:szCs w:val="20"/>
              </w:rPr>
              <w:t>(</w:t>
            </w:r>
            <w:r w:rsidRPr="008B65FF">
              <w:rPr>
                <w:rFonts w:ascii="宋体" w:hAnsi="宋体" w:cs="宋体" w:hint="eastAsia"/>
                <w:kern w:val="0"/>
                <w:sz w:val="20"/>
                <w:szCs w:val="20"/>
              </w:rPr>
              <w:t>护</w:t>
            </w:r>
            <w:r w:rsidRPr="008B65FF">
              <w:rPr>
                <w:rFonts w:ascii="宋体" w:hAnsi="宋体" w:cs="宋体"/>
                <w:kern w:val="0"/>
                <w:sz w:val="20"/>
                <w:szCs w:val="20"/>
              </w:rPr>
              <w:t>)</w:t>
            </w:r>
            <w:r w:rsidRPr="008B65FF">
              <w:rPr>
                <w:rFonts w:ascii="宋体" w:hAnsi="宋体" w:cs="宋体" w:hint="eastAsia"/>
                <w:kern w:val="0"/>
                <w:sz w:val="20"/>
                <w:szCs w:val="20"/>
              </w:rPr>
              <w:t>费</w:t>
            </w:r>
          </w:p>
        </w:tc>
        <w:tc>
          <w:tcPr>
            <w:tcW w:w="3920" w:type="dxa"/>
            <w:gridSpan w:val="9"/>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4.54 </w:t>
            </w:r>
          </w:p>
        </w:tc>
        <w:tc>
          <w:tcPr>
            <w:tcW w:w="3520" w:type="dxa"/>
            <w:gridSpan w:val="12"/>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4.54 </w:t>
            </w:r>
          </w:p>
        </w:tc>
      </w:tr>
      <w:tr w:rsidR="00B129FF" w:rsidRPr="00085D5E">
        <w:trPr>
          <w:gridAfter w:val="1"/>
          <w:wAfter w:w="80" w:type="dxa"/>
          <w:trHeight w:val="379"/>
        </w:trPr>
        <w:tc>
          <w:tcPr>
            <w:tcW w:w="1200" w:type="dxa"/>
            <w:gridSpan w:val="3"/>
            <w:tcBorders>
              <w:top w:val="single" w:sz="4" w:space="0" w:color="auto"/>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30215</w:t>
            </w:r>
          </w:p>
        </w:tc>
        <w:tc>
          <w:tcPr>
            <w:tcW w:w="2840" w:type="dxa"/>
            <w:gridSpan w:val="5"/>
            <w:tcBorders>
              <w:top w:val="single" w:sz="4" w:space="0" w:color="auto"/>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会议费</w:t>
            </w:r>
          </w:p>
        </w:tc>
        <w:tc>
          <w:tcPr>
            <w:tcW w:w="3920" w:type="dxa"/>
            <w:gridSpan w:val="9"/>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0.16 </w:t>
            </w:r>
          </w:p>
        </w:tc>
        <w:tc>
          <w:tcPr>
            <w:tcW w:w="3520" w:type="dxa"/>
            <w:gridSpan w:val="12"/>
            <w:tcBorders>
              <w:top w:val="single" w:sz="4" w:space="0" w:color="auto"/>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single" w:sz="4" w:space="0" w:color="auto"/>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0.16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30216</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培训费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3.32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3.32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30217</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公务接待费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2.81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2.81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30226</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劳务费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6.44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6.44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30231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公务用车运行维护费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10.50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10.50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30239</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其他交通费用</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4.02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4.02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30299</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其他商品和服务支出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0.34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0.34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303</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对个人和家庭的补助</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339.38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339.38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30302</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退休费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303.39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303.39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30305</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b/>
                <w:bCs/>
                <w:kern w:val="0"/>
                <w:sz w:val="20"/>
                <w:szCs w:val="20"/>
              </w:rPr>
            </w:pPr>
            <w:r w:rsidRPr="008B65FF">
              <w:rPr>
                <w:rFonts w:ascii="宋体" w:hAnsi="宋体" w:cs="宋体"/>
                <w:b/>
                <w:bCs/>
                <w:kern w:val="0"/>
                <w:sz w:val="20"/>
                <w:szCs w:val="20"/>
              </w:rPr>
              <w:t xml:space="preserve">  </w:t>
            </w:r>
            <w:r w:rsidRPr="008B65FF">
              <w:rPr>
                <w:rFonts w:ascii="宋体" w:hAnsi="宋体" w:cs="宋体" w:hint="eastAsia"/>
                <w:b/>
                <w:bCs/>
                <w:kern w:val="0"/>
                <w:sz w:val="20"/>
                <w:szCs w:val="20"/>
              </w:rPr>
              <w:t>生活补助</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0.55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0.55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30307</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医疗费</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2.65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2.65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4"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30311</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住房公积金</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29.04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9"/>
        </w:trPr>
        <w:tc>
          <w:tcPr>
            <w:tcW w:w="1200" w:type="dxa"/>
            <w:gridSpan w:val="3"/>
            <w:tcBorders>
              <w:top w:val="nil"/>
              <w:left w:val="single" w:sz="8" w:space="0" w:color="000000"/>
              <w:bottom w:val="single" w:sz="8" w:space="0" w:color="000000"/>
              <w:right w:val="single" w:sz="4" w:space="0" w:color="000000"/>
            </w:tcBorders>
            <w:noWrap/>
            <w:vAlign w:val="center"/>
          </w:tcPr>
          <w:p w:rsidR="00B129FF" w:rsidRPr="008B65FF" w:rsidRDefault="00B129FF" w:rsidP="008B65FF">
            <w:pPr>
              <w:widowControl/>
              <w:jc w:val="left"/>
              <w:rPr>
                <w:rFonts w:ascii="宋体" w:cs="Times New Roman"/>
                <w:color w:val="000000"/>
                <w:kern w:val="0"/>
                <w:sz w:val="22"/>
                <w:szCs w:val="22"/>
              </w:rPr>
            </w:pPr>
            <w:r w:rsidRPr="008B65FF">
              <w:rPr>
                <w:rFonts w:ascii="宋体" w:hAnsi="宋体" w:cs="宋体"/>
                <w:color w:val="000000"/>
                <w:kern w:val="0"/>
                <w:sz w:val="22"/>
                <w:szCs w:val="22"/>
              </w:rPr>
              <w:t>30399</w:t>
            </w:r>
          </w:p>
        </w:tc>
        <w:tc>
          <w:tcPr>
            <w:tcW w:w="2840"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其他对个人和家庭的补助支出</w:t>
            </w:r>
          </w:p>
        </w:tc>
        <w:tc>
          <w:tcPr>
            <w:tcW w:w="3920" w:type="dxa"/>
            <w:gridSpan w:val="9"/>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3.75 </w:t>
            </w:r>
          </w:p>
        </w:tc>
        <w:tc>
          <w:tcPr>
            <w:tcW w:w="3520" w:type="dxa"/>
            <w:gridSpan w:val="12"/>
            <w:tcBorders>
              <w:top w:val="nil"/>
              <w:left w:val="nil"/>
              <w:bottom w:val="single" w:sz="4" w:space="0" w:color="auto"/>
              <w:right w:val="single" w:sz="4"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kern w:val="0"/>
                <w:sz w:val="22"/>
                <w:szCs w:val="22"/>
              </w:rPr>
              <w:t xml:space="preserve">                       3.75 </w:t>
            </w:r>
          </w:p>
        </w:tc>
        <w:tc>
          <w:tcPr>
            <w:tcW w:w="3120" w:type="dxa"/>
            <w:gridSpan w:val="5"/>
            <w:tcBorders>
              <w:top w:val="nil"/>
              <w:left w:val="nil"/>
              <w:bottom w:val="single" w:sz="4" w:space="0" w:color="auto"/>
              <w:right w:val="single" w:sz="8" w:space="0" w:color="auto"/>
            </w:tcBorders>
            <w:noWrap/>
            <w:vAlign w:val="center"/>
          </w:tcPr>
          <w:p w:rsidR="00B129FF" w:rsidRPr="008B65FF" w:rsidRDefault="00B129FF" w:rsidP="008B65FF">
            <w:pPr>
              <w:widowControl/>
              <w:jc w:val="right"/>
              <w:rPr>
                <w:rFonts w:ascii="宋体" w:cs="Times New Roman"/>
                <w:kern w:val="0"/>
                <w:sz w:val="22"/>
                <w:szCs w:val="22"/>
              </w:rPr>
            </w:pPr>
            <w:r w:rsidRPr="008B65FF">
              <w:rPr>
                <w:rFonts w:ascii="宋体" w:hAnsi="宋体" w:cs="宋体" w:hint="eastAsia"/>
                <w:kern w:val="0"/>
                <w:sz w:val="22"/>
                <w:szCs w:val="22"/>
              </w:rPr>
              <w:t xml:space="preserve">　</w:t>
            </w:r>
          </w:p>
        </w:tc>
      </w:tr>
      <w:tr w:rsidR="00B129FF" w:rsidRPr="00085D5E">
        <w:trPr>
          <w:gridAfter w:val="1"/>
          <w:wAfter w:w="80" w:type="dxa"/>
          <w:trHeight w:val="376"/>
        </w:trPr>
        <w:tc>
          <w:tcPr>
            <w:tcW w:w="14600" w:type="dxa"/>
            <w:gridSpan w:val="34"/>
            <w:tcBorders>
              <w:top w:val="single" w:sz="8" w:space="0" w:color="auto"/>
              <w:left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注：本表反映部门本年度一般公共预算财政拨款基本支出明细情况。</w:t>
            </w:r>
          </w:p>
        </w:tc>
      </w:tr>
      <w:tr w:rsidR="00B129FF" w:rsidRPr="00085D5E">
        <w:trPr>
          <w:gridAfter w:val="1"/>
          <w:wAfter w:w="80" w:type="dxa"/>
          <w:trHeight w:val="645"/>
        </w:trPr>
        <w:tc>
          <w:tcPr>
            <w:tcW w:w="14600" w:type="dxa"/>
            <w:gridSpan w:val="34"/>
            <w:tcBorders>
              <w:left w:val="nil"/>
              <w:bottom w:val="nil"/>
              <w:right w:val="nil"/>
            </w:tcBorders>
            <w:vAlign w:val="center"/>
          </w:tcPr>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r>
              <w:rPr>
                <w:rFonts w:ascii="宋体" w:hAnsi="宋体" w:cs="宋体"/>
                <w:kern w:val="0"/>
                <w:sz w:val="24"/>
                <w:szCs w:val="24"/>
              </w:rPr>
              <w:t xml:space="preserve"> </w:t>
            </w:r>
          </w:p>
          <w:p w:rsidR="00B129FF" w:rsidRPr="00F0487A" w:rsidRDefault="00B129FF" w:rsidP="00B129FF">
            <w:pPr>
              <w:ind w:firstLineChars="1200" w:firstLine="31680"/>
              <w:jc w:val="left"/>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一般公共预算财政拨款“三公”经费支出决算表</w:t>
            </w:r>
          </w:p>
        </w:tc>
      </w:tr>
      <w:tr w:rsidR="00B129FF" w:rsidRPr="00085D5E">
        <w:trPr>
          <w:gridAfter w:val="1"/>
          <w:wAfter w:w="80" w:type="dxa"/>
          <w:trHeight w:val="222"/>
        </w:trPr>
        <w:tc>
          <w:tcPr>
            <w:tcW w:w="1830" w:type="dxa"/>
            <w:gridSpan w:val="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78" w:type="dxa"/>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4"/>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7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86"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5"/>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69" w:type="dxa"/>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99"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07</w:t>
            </w:r>
            <w:r w:rsidRPr="008B65FF">
              <w:rPr>
                <w:rFonts w:ascii="宋体" w:hAnsi="宋体" w:cs="宋体" w:hint="eastAsia"/>
                <w:color w:val="000000"/>
                <w:kern w:val="0"/>
                <w:sz w:val="20"/>
                <w:szCs w:val="20"/>
              </w:rPr>
              <w:t>表</w:t>
            </w:r>
          </w:p>
        </w:tc>
      </w:tr>
      <w:tr w:rsidR="00B129FF" w:rsidRPr="00085D5E">
        <w:trPr>
          <w:gridAfter w:val="1"/>
          <w:wAfter w:w="80" w:type="dxa"/>
          <w:trHeight w:val="300"/>
        </w:trPr>
        <w:tc>
          <w:tcPr>
            <w:tcW w:w="1830" w:type="dxa"/>
            <w:gridSpan w:val="4"/>
            <w:tcBorders>
              <w:top w:val="nil"/>
              <w:left w:val="nil"/>
              <w:bottom w:val="nil"/>
              <w:right w:val="nil"/>
            </w:tcBorders>
            <w:shd w:val="clear" w:color="000000" w:fill="FFFFFF"/>
            <w:noWrap/>
            <w:vAlign w:val="center"/>
          </w:tcPr>
          <w:p w:rsidR="00B129FF" w:rsidRPr="008B65FF" w:rsidRDefault="00B129FF" w:rsidP="00B129FF">
            <w:pPr>
              <w:widowControl/>
              <w:ind w:rightChars="-64" w:right="31680"/>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1178" w:type="dxa"/>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4"/>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44" w:type="dxa"/>
            <w:gridSpan w:val="2"/>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17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86"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996" w:type="dxa"/>
            <w:gridSpan w:val="5"/>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069" w:type="dxa"/>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99" w:type="dxa"/>
            <w:gridSpan w:val="3"/>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gridAfter w:val="1"/>
          <w:wAfter w:w="80" w:type="dxa"/>
          <w:trHeight w:val="559"/>
        </w:trPr>
        <w:tc>
          <w:tcPr>
            <w:tcW w:w="7584" w:type="dxa"/>
            <w:gridSpan w:val="16"/>
            <w:tcBorders>
              <w:top w:val="single" w:sz="8"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2015</w:t>
            </w:r>
            <w:r w:rsidRPr="008B65FF">
              <w:rPr>
                <w:rFonts w:ascii="宋体" w:hAnsi="宋体" w:cs="宋体" w:hint="eastAsia"/>
                <w:kern w:val="0"/>
                <w:sz w:val="22"/>
                <w:szCs w:val="22"/>
              </w:rPr>
              <w:t>年度预算数</w:t>
            </w:r>
          </w:p>
        </w:tc>
        <w:tc>
          <w:tcPr>
            <w:tcW w:w="7016" w:type="dxa"/>
            <w:gridSpan w:val="18"/>
            <w:tcBorders>
              <w:top w:val="single" w:sz="8" w:space="0" w:color="auto"/>
              <w:left w:val="nil"/>
              <w:bottom w:val="single" w:sz="4" w:space="0" w:color="auto"/>
              <w:right w:val="single" w:sz="8" w:space="0" w:color="000000"/>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kern w:val="0"/>
                <w:sz w:val="22"/>
                <w:szCs w:val="22"/>
              </w:rPr>
              <w:t>2015</w:t>
            </w:r>
            <w:r w:rsidRPr="008B65FF">
              <w:rPr>
                <w:rFonts w:ascii="宋体" w:hAnsi="宋体" w:cs="宋体" w:hint="eastAsia"/>
                <w:kern w:val="0"/>
                <w:sz w:val="22"/>
                <w:szCs w:val="22"/>
              </w:rPr>
              <w:t>年度决算数</w:t>
            </w:r>
          </w:p>
        </w:tc>
      </w:tr>
      <w:tr w:rsidR="00B129FF" w:rsidRPr="00085D5E">
        <w:trPr>
          <w:gridAfter w:val="1"/>
          <w:wAfter w:w="80" w:type="dxa"/>
          <w:trHeight w:val="600"/>
        </w:trPr>
        <w:tc>
          <w:tcPr>
            <w:tcW w:w="1830" w:type="dxa"/>
            <w:gridSpan w:val="4"/>
            <w:vMerge w:val="restart"/>
            <w:tcBorders>
              <w:top w:val="nil"/>
              <w:left w:val="single" w:sz="8"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合计</w:t>
            </w:r>
          </w:p>
        </w:tc>
        <w:tc>
          <w:tcPr>
            <w:tcW w:w="1178" w:type="dxa"/>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因公出国（境）费</w:t>
            </w:r>
          </w:p>
        </w:tc>
        <w:tc>
          <w:tcPr>
            <w:tcW w:w="3432" w:type="dxa"/>
            <w:gridSpan w:val="9"/>
            <w:tcBorders>
              <w:top w:val="single" w:sz="4" w:space="0" w:color="auto"/>
              <w:left w:val="nil"/>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公务用车购置及运行费</w:t>
            </w:r>
          </w:p>
        </w:tc>
        <w:tc>
          <w:tcPr>
            <w:tcW w:w="1144" w:type="dxa"/>
            <w:gridSpan w:val="2"/>
            <w:vMerge w:val="restart"/>
            <w:tcBorders>
              <w:top w:val="nil"/>
              <w:left w:val="single" w:sz="4" w:space="0" w:color="auto"/>
              <w:bottom w:val="single" w:sz="4" w:space="0" w:color="auto"/>
              <w:right w:val="single" w:sz="4" w:space="0" w:color="auto"/>
            </w:tcBorders>
            <w:vAlign w:val="center"/>
          </w:tcPr>
          <w:p w:rsidR="00B129FF" w:rsidRPr="000932E8" w:rsidRDefault="00B129FF" w:rsidP="008B65FF">
            <w:pPr>
              <w:widowControl/>
              <w:jc w:val="center"/>
              <w:rPr>
                <w:rFonts w:ascii="宋体" w:cs="Times New Roman"/>
                <w:kern w:val="0"/>
                <w:sz w:val="22"/>
                <w:szCs w:val="22"/>
              </w:rPr>
            </w:pPr>
            <w:r w:rsidRPr="000932E8">
              <w:rPr>
                <w:rFonts w:ascii="宋体" w:hAnsi="宋体" w:cs="宋体" w:hint="eastAsia"/>
                <w:kern w:val="0"/>
                <w:sz w:val="22"/>
                <w:szCs w:val="22"/>
              </w:rPr>
              <w:t>公务接待费</w:t>
            </w:r>
          </w:p>
        </w:tc>
        <w:tc>
          <w:tcPr>
            <w:tcW w:w="1170" w:type="dxa"/>
            <w:gridSpan w:val="3"/>
            <w:vMerge w:val="restart"/>
            <w:tcBorders>
              <w:top w:val="nil"/>
              <w:left w:val="nil"/>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合计</w:t>
            </w:r>
          </w:p>
        </w:tc>
        <w:tc>
          <w:tcPr>
            <w:tcW w:w="1086" w:type="dxa"/>
            <w:gridSpan w:val="3"/>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因公出国（境）费</w:t>
            </w:r>
          </w:p>
        </w:tc>
        <w:tc>
          <w:tcPr>
            <w:tcW w:w="3061" w:type="dxa"/>
            <w:gridSpan w:val="9"/>
            <w:tcBorders>
              <w:top w:val="single" w:sz="4" w:space="0" w:color="auto"/>
              <w:left w:val="nil"/>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公务用车购置及运行费</w:t>
            </w:r>
          </w:p>
        </w:tc>
        <w:tc>
          <w:tcPr>
            <w:tcW w:w="1699" w:type="dxa"/>
            <w:gridSpan w:val="3"/>
            <w:vMerge w:val="restart"/>
            <w:tcBorders>
              <w:top w:val="nil"/>
              <w:left w:val="single" w:sz="4" w:space="0" w:color="auto"/>
              <w:bottom w:val="single" w:sz="4" w:space="0" w:color="000000"/>
              <w:right w:val="single" w:sz="8"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公务接待费</w:t>
            </w:r>
          </w:p>
        </w:tc>
      </w:tr>
      <w:tr w:rsidR="00B129FF" w:rsidRPr="00085D5E">
        <w:trPr>
          <w:gridAfter w:val="1"/>
          <w:wAfter w:w="80" w:type="dxa"/>
          <w:trHeight w:val="600"/>
        </w:trPr>
        <w:tc>
          <w:tcPr>
            <w:tcW w:w="1830" w:type="dxa"/>
            <w:gridSpan w:val="4"/>
            <w:vMerge/>
            <w:tcBorders>
              <w:top w:val="nil"/>
              <w:left w:val="single" w:sz="8"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szCs w:val="22"/>
              </w:rPr>
            </w:pPr>
          </w:p>
        </w:tc>
        <w:tc>
          <w:tcPr>
            <w:tcW w:w="1178" w:type="dxa"/>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szCs w:val="22"/>
              </w:rPr>
            </w:pPr>
          </w:p>
        </w:tc>
        <w:tc>
          <w:tcPr>
            <w:tcW w:w="1144" w:type="dxa"/>
            <w:gridSpan w:val="4"/>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小计</w:t>
            </w:r>
          </w:p>
        </w:tc>
        <w:tc>
          <w:tcPr>
            <w:tcW w:w="1144" w:type="dxa"/>
            <w:gridSpan w:val="2"/>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购置费</w:t>
            </w:r>
          </w:p>
        </w:tc>
        <w:tc>
          <w:tcPr>
            <w:tcW w:w="1144"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运行费</w:t>
            </w:r>
          </w:p>
        </w:tc>
        <w:tc>
          <w:tcPr>
            <w:tcW w:w="1144" w:type="dxa"/>
            <w:gridSpan w:val="2"/>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2"/>
                <w:szCs w:val="22"/>
              </w:rPr>
            </w:pPr>
          </w:p>
        </w:tc>
        <w:tc>
          <w:tcPr>
            <w:tcW w:w="1170" w:type="dxa"/>
            <w:gridSpan w:val="3"/>
            <w:vMerge/>
            <w:tcBorders>
              <w:top w:val="nil"/>
              <w:left w:val="nil"/>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szCs w:val="22"/>
              </w:rPr>
            </w:pPr>
          </w:p>
        </w:tc>
        <w:tc>
          <w:tcPr>
            <w:tcW w:w="1086"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2"/>
                <w:szCs w:val="22"/>
              </w:rPr>
            </w:pPr>
          </w:p>
        </w:tc>
        <w:tc>
          <w:tcPr>
            <w:tcW w:w="996"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小计</w:t>
            </w:r>
          </w:p>
        </w:tc>
        <w:tc>
          <w:tcPr>
            <w:tcW w:w="996" w:type="dxa"/>
            <w:gridSpan w:val="5"/>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购置费</w:t>
            </w:r>
          </w:p>
        </w:tc>
        <w:tc>
          <w:tcPr>
            <w:tcW w:w="1069" w:type="dxa"/>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2"/>
                <w:szCs w:val="22"/>
              </w:rPr>
            </w:pPr>
            <w:r w:rsidRPr="008B65FF">
              <w:rPr>
                <w:rFonts w:ascii="宋体" w:hAnsi="宋体" w:cs="宋体" w:hint="eastAsia"/>
                <w:kern w:val="0"/>
                <w:sz w:val="22"/>
                <w:szCs w:val="22"/>
              </w:rPr>
              <w:t>公务用车</w:t>
            </w:r>
            <w:r w:rsidRPr="008B65FF">
              <w:rPr>
                <w:rFonts w:ascii="宋体" w:cs="Times New Roman"/>
                <w:kern w:val="0"/>
                <w:sz w:val="22"/>
                <w:szCs w:val="22"/>
              </w:rPr>
              <w:br/>
            </w:r>
            <w:r w:rsidRPr="008B65FF">
              <w:rPr>
                <w:rFonts w:ascii="宋体" w:hAnsi="宋体" w:cs="宋体" w:hint="eastAsia"/>
                <w:kern w:val="0"/>
                <w:sz w:val="22"/>
                <w:szCs w:val="22"/>
              </w:rPr>
              <w:t>运行费</w:t>
            </w:r>
          </w:p>
        </w:tc>
        <w:tc>
          <w:tcPr>
            <w:tcW w:w="1699" w:type="dxa"/>
            <w:gridSpan w:val="3"/>
            <w:vMerge/>
            <w:tcBorders>
              <w:top w:val="nil"/>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2"/>
                <w:szCs w:val="22"/>
              </w:rPr>
            </w:pPr>
          </w:p>
        </w:tc>
      </w:tr>
      <w:tr w:rsidR="00B129FF" w:rsidRPr="00085D5E">
        <w:trPr>
          <w:gridAfter w:val="1"/>
          <w:wAfter w:w="80" w:type="dxa"/>
          <w:trHeight w:val="559"/>
        </w:trPr>
        <w:tc>
          <w:tcPr>
            <w:tcW w:w="1830" w:type="dxa"/>
            <w:gridSpan w:val="4"/>
            <w:tcBorders>
              <w:top w:val="nil"/>
              <w:left w:val="single" w:sz="8" w:space="0" w:color="auto"/>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w:t>
            </w:r>
          </w:p>
        </w:tc>
        <w:tc>
          <w:tcPr>
            <w:tcW w:w="1178" w:type="dxa"/>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w:t>
            </w:r>
          </w:p>
        </w:tc>
        <w:tc>
          <w:tcPr>
            <w:tcW w:w="1144" w:type="dxa"/>
            <w:gridSpan w:val="4"/>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3</w:t>
            </w:r>
          </w:p>
        </w:tc>
        <w:tc>
          <w:tcPr>
            <w:tcW w:w="1144" w:type="dxa"/>
            <w:gridSpan w:val="2"/>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4</w:t>
            </w:r>
          </w:p>
        </w:tc>
        <w:tc>
          <w:tcPr>
            <w:tcW w:w="1144"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5</w:t>
            </w:r>
          </w:p>
        </w:tc>
        <w:tc>
          <w:tcPr>
            <w:tcW w:w="1144" w:type="dxa"/>
            <w:gridSpan w:val="2"/>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6</w:t>
            </w:r>
          </w:p>
        </w:tc>
        <w:tc>
          <w:tcPr>
            <w:tcW w:w="1170"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7</w:t>
            </w:r>
          </w:p>
        </w:tc>
        <w:tc>
          <w:tcPr>
            <w:tcW w:w="1086"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8</w:t>
            </w:r>
          </w:p>
        </w:tc>
        <w:tc>
          <w:tcPr>
            <w:tcW w:w="996" w:type="dxa"/>
            <w:gridSpan w:val="3"/>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9</w:t>
            </w:r>
          </w:p>
        </w:tc>
        <w:tc>
          <w:tcPr>
            <w:tcW w:w="996" w:type="dxa"/>
            <w:gridSpan w:val="5"/>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10</w:t>
            </w:r>
          </w:p>
        </w:tc>
        <w:tc>
          <w:tcPr>
            <w:tcW w:w="1069" w:type="dxa"/>
            <w:tcBorders>
              <w:top w:val="nil"/>
              <w:left w:val="nil"/>
              <w:bottom w:val="single" w:sz="4"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11</w:t>
            </w:r>
          </w:p>
        </w:tc>
        <w:tc>
          <w:tcPr>
            <w:tcW w:w="1699" w:type="dxa"/>
            <w:gridSpan w:val="3"/>
            <w:tcBorders>
              <w:top w:val="nil"/>
              <w:left w:val="nil"/>
              <w:bottom w:val="single" w:sz="4" w:space="0" w:color="auto"/>
              <w:right w:val="single" w:sz="8"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12</w:t>
            </w:r>
          </w:p>
        </w:tc>
      </w:tr>
      <w:tr w:rsidR="00B129FF" w:rsidRPr="00085D5E">
        <w:trPr>
          <w:gridAfter w:val="1"/>
          <w:wAfter w:w="80" w:type="dxa"/>
          <w:trHeight w:val="855"/>
        </w:trPr>
        <w:tc>
          <w:tcPr>
            <w:tcW w:w="1830" w:type="dxa"/>
            <w:gridSpan w:val="4"/>
            <w:tcBorders>
              <w:top w:val="nil"/>
              <w:left w:val="single" w:sz="8" w:space="0" w:color="auto"/>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31</w:t>
            </w:r>
          </w:p>
        </w:tc>
        <w:tc>
          <w:tcPr>
            <w:tcW w:w="1178" w:type="dxa"/>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p>
        </w:tc>
        <w:tc>
          <w:tcPr>
            <w:tcW w:w="1144" w:type="dxa"/>
            <w:gridSpan w:val="4"/>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10</w:t>
            </w:r>
          </w:p>
        </w:tc>
        <w:tc>
          <w:tcPr>
            <w:tcW w:w="1144" w:type="dxa"/>
            <w:gridSpan w:val="2"/>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p>
        </w:tc>
        <w:tc>
          <w:tcPr>
            <w:tcW w:w="1144"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10</w:t>
            </w:r>
          </w:p>
        </w:tc>
        <w:tc>
          <w:tcPr>
            <w:tcW w:w="1144" w:type="dxa"/>
            <w:gridSpan w:val="2"/>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21</w:t>
            </w:r>
          </w:p>
        </w:tc>
        <w:tc>
          <w:tcPr>
            <w:tcW w:w="1170"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13.31</w:t>
            </w:r>
          </w:p>
        </w:tc>
        <w:tc>
          <w:tcPr>
            <w:tcW w:w="1086"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p>
        </w:tc>
        <w:tc>
          <w:tcPr>
            <w:tcW w:w="996" w:type="dxa"/>
            <w:gridSpan w:val="3"/>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p>
        </w:tc>
        <w:tc>
          <w:tcPr>
            <w:tcW w:w="996" w:type="dxa"/>
            <w:gridSpan w:val="5"/>
            <w:tcBorders>
              <w:top w:val="nil"/>
              <w:left w:val="nil"/>
              <w:bottom w:val="single" w:sz="8" w:space="0" w:color="auto"/>
              <w:right w:val="single" w:sz="4" w:space="0" w:color="auto"/>
            </w:tcBorders>
            <w:vAlign w:val="center"/>
          </w:tcPr>
          <w:p w:rsidR="00B129FF" w:rsidRPr="008B65FF" w:rsidRDefault="00B129FF" w:rsidP="009A123B">
            <w:pPr>
              <w:widowControl/>
              <w:jc w:val="center"/>
              <w:rPr>
                <w:rFonts w:ascii="宋体" w:cs="Times New Roman"/>
                <w:kern w:val="0"/>
                <w:sz w:val="22"/>
                <w:szCs w:val="22"/>
              </w:rPr>
            </w:pPr>
          </w:p>
        </w:tc>
        <w:tc>
          <w:tcPr>
            <w:tcW w:w="1069" w:type="dxa"/>
            <w:tcBorders>
              <w:top w:val="nil"/>
              <w:left w:val="nil"/>
              <w:bottom w:val="single" w:sz="8" w:space="0" w:color="auto"/>
              <w:right w:val="nil"/>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10.5</w:t>
            </w:r>
          </w:p>
        </w:tc>
        <w:tc>
          <w:tcPr>
            <w:tcW w:w="1699" w:type="dxa"/>
            <w:gridSpan w:val="3"/>
            <w:tcBorders>
              <w:top w:val="nil"/>
              <w:left w:val="single" w:sz="4" w:space="0" w:color="auto"/>
              <w:bottom w:val="single" w:sz="8" w:space="0" w:color="auto"/>
              <w:right w:val="single" w:sz="8" w:space="0" w:color="auto"/>
            </w:tcBorders>
            <w:vAlign w:val="center"/>
          </w:tcPr>
          <w:p w:rsidR="00B129FF" w:rsidRPr="008B65FF" w:rsidRDefault="00B129FF" w:rsidP="009A123B">
            <w:pPr>
              <w:widowControl/>
              <w:jc w:val="center"/>
              <w:rPr>
                <w:rFonts w:ascii="宋体" w:cs="Times New Roman"/>
                <w:kern w:val="0"/>
                <w:sz w:val="22"/>
                <w:szCs w:val="22"/>
              </w:rPr>
            </w:pPr>
            <w:r w:rsidRPr="008B65FF">
              <w:rPr>
                <w:rFonts w:ascii="宋体" w:hAnsi="宋体" w:cs="宋体"/>
                <w:kern w:val="0"/>
                <w:sz w:val="22"/>
                <w:szCs w:val="22"/>
              </w:rPr>
              <w:t>2.81</w:t>
            </w:r>
          </w:p>
        </w:tc>
      </w:tr>
      <w:tr w:rsidR="00B129FF" w:rsidRPr="00085D5E">
        <w:trPr>
          <w:gridAfter w:val="1"/>
          <w:wAfter w:w="80" w:type="dxa"/>
          <w:trHeight w:val="900"/>
        </w:trPr>
        <w:tc>
          <w:tcPr>
            <w:tcW w:w="14600" w:type="dxa"/>
            <w:gridSpan w:val="34"/>
            <w:tcBorders>
              <w:top w:val="single" w:sz="8" w:space="0" w:color="auto"/>
              <w:left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w:t>
            </w:r>
            <w:r w:rsidRPr="008B65FF">
              <w:rPr>
                <w:rFonts w:ascii="宋体" w:hAnsi="宋体" w:cs="宋体"/>
                <w:kern w:val="0"/>
                <w:sz w:val="24"/>
                <w:szCs w:val="24"/>
              </w:rPr>
              <w:t>2015</w:t>
            </w:r>
            <w:r w:rsidRPr="008B65FF">
              <w:rPr>
                <w:rFonts w:ascii="宋体" w:hAnsi="宋体" w:cs="宋体" w:hint="eastAsia"/>
                <w:kern w:val="0"/>
                <w:sz w:val="24"/>
                <w:szCs w:val="24"/>
              </w:rPr>
              <w:t>年度预算数为“三公”经费年初预算数，决算数是包括当年一般公共预算财政拨款和以前年度结转资金安排的实际支出。</w:t>
            </w:r>
          </w:p>
        </w:tc>
      </w:tr>
      <w:tr w:rsidR="00B129FF" w:rsidRPr="00085D5E">
        <w:trPr>
          <w:gridAfter w:val="1"/>
          <w:wAfter w:w="80" w:type="dxa"/>
          <w:trHeight w:val="900"/>
        </w:trPr>
        <w:tc>
          <w:tcPr>
            <w:tcW w:w="14600" w:type="dxa"/>
            <w:gridSpan w:val="34"/>
            <w:tcBorders>
              <w:left w:val="nil"/>
              <w:bottom w:val="nil"/>
              <w:right w:val="nil"/>
            </w:tcBorders>
            <w:vAlign w:val="center"/>
          </w:tcPr>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Default="00B129FF" w:rsidP="008B65FF">
            <w:pPr>
              <w:widowControl/>
              <w:jc w:val="left"/>
              <w:rPr>
                <w:rFonts w:ascii="宋体" w:cs="Times New Roman"/>
                <w:kern w:val="0"/>
                <w:sz w:val="24"/>
                <w:szCs w:val="24"/>
              </w:rPr>
            </w:pPr>
          </w:p>
          <w:p w:rsidR="00B129FF" w:rsidRPr="009A123B" w:rsidRDefault="00B129FF" w:rsidP="00B129FF">
            <w:pPr>
              <w:ind w:firstLineChars="1450" w:firstLine="31680"/>
              <w:jc w:val="left"/>
              <w:rPr>
                <w:rFonts w:ascii="华文中宋" w:eastAsia="华文中宋" w:hAnsi="华文中宋" w:cs="Times New Roman"/>
                <w:sz w:val="32"/>
                <w:szCs w:val="32"/>
              </w:rPr>
            </w:pPr>
            <w:r w:rsidRPr="00085D5E">
              <w:rPr>
                <w:rFonts w:ascii="华文中宋" w:eastAsia="华文中宋" w:hAnsi="华文中宋" w:cs="华文中宋" w:hint="eastAsia"/>
                <w:sz w:val="32"/>
                <w:szCs w:val="32"/>
              </w:rPr>
              <w:t>政府性基金预算财政拨款收入支出决算表</w:t>
            </w:r>
          </w:p>
        </w:tc>
      </w:tr>
      <w:tr w:rsidR="00B129FF" w:rsidRPr="00085D5E">
        <w:trPr>
          <w:trHeight w:val="222"/>
        </w:trPr>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4300" w:type="dxa"/>
            <w:gridSpan w:val="10"/>
            <w:tcBorders>
              <w:top w:val="nil"/>
              <w:left w:val="nil"/>
              <w:bottom w:val="nil"/>
              <w:right w:val="nil"/>
            </w:tcBorders>
            <w:shd w:val="clear" w:color="000000" w:fill="FFFFFF"/>
            <w:vAlign w:val="center"/>
          </w:tcPr>
          <w:p w:rsidR="00B129FF" w:rsidRPr="008B65FF" w:rsidRDefault="00B129FF" w:rsidP="008B65FF">
            <w:pPr>
              <w:widowControl/>
              <w:jc w:val="center"/>
              <w:rPr>
                <w:rFonts w:ascii="宋体" w:cs="Times New Roman"/>
                <w:kern w:val="0"/>
                <w:sz w:val="20"/>
                <w:szCs w:val="20"/>
              </w:rPr>
            </w:pPr>
            <w:r w:rsidRPr="008B65FF">
              <w:rPr>
                <w:rFonts w:ascii="宋体" w:hAnsi="宋体" w:cs="宋体" w:hint="eastAsia"/>
                <w:kern w:val="0"/>
                <w:sz w:val="20"/>
                <w:szCs w:val="20"/>
              </w:rPr>
              <w:t xml:space="preserve">　</w:t>
            </w:r>
          </w:p>
        </w:tc>
        <w:tc>
          <w:tcPr>
            <w:tcW w:w="154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4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20"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00" w:type="dxa"/>
            <w:gridSpan w:val="3"/>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00"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60"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公开</w:t>
            </w:r>
            <w:r w:rsidRPr="008B65FF">
              <w:rPr>
                <w:rFonts w:ascii="宋体" w:hAnsi="宋体" w:cs="宋体"/>
                <w:color w:val="000000"/>
                <w:kern w:val="0"/>
                <w:sz w:val="20"/>
                <w:szCs w:val="20"/>
              </w:rPr>
              <w:t>08</w:t>
            </w:r>
            <w:r w:rsidRPr="008B65FF">
              <w:rPr>
                <w:rFonts w:ascii="宋体" w:hAnsi="宋体" w:cs="宋体" w:hint="eastAsia"/>
                <w:color w:val="000000"/>
                <w:kern w:val="0"/>
                <w:sz w:val="20"/>
                <w:szCs w:val="20"/>
              </w:rPr>
              <w:t>表</w:t>
            </w:r>
          </w:p>
        </w:tc>
      </w:tr>
      <w:tr w:rsidR="00B129FF" w:rsidRPr="00085D5E">
        <w:trPr>
          <w:trHeight w:val="300"/>
        </w:trPr>
        <w:tc>
          <w:tcPr>
            <w:tcW w:w="5420" w:type="dxa"/>
            <w:gridSpan w:val="12"/>
            <w:tcBorders>
              <w:top w:val="nil"/>
              <w:left w:val="nil"/>
              <w:bottom w:val="nil"/>
              <w:right w:val="nil"/>
            </w:tcBorders>
            <w:shd w:val="clear" w:color="000000" w:fill="FFFFFF"/>
            <w:noWrap/>
            <w:vAlign w:val="center"/>
          </w:tcPr>
          <w:p w:rsidR="00B129FF" w:rsidRPr="008B65FF" w:rsidRDefault="00B129FF" w:rsidP="008B65FF">
            <w:pPr>
              <w:widowControl/>
              <w:jc w:val="left"/>
              <w:rPr>
                <w:rFonts w:ascii="宋体" w:cs="Times New Roman"/>
                <w:color w:val="000000"/>
                <w:kern w:val="0"/>
                <w:sz w:val="20"/>
                <w:szCs w:val="20"/>
              </w:rPr>
            </w:pPr>
            <w:r w:rsidRPr="008B65FF">
              <w:rPr>
                <w:rFonts w:ascii="宋体" w:hAnsi="宋体" w:cs="宋体" w:hint="eastAsia"/>
                <w:color w:val="000000"/>
                <w:kern w:val="0"/>
                <w:sz w:val="20"/>
                <w:szCs w:val="20"/>
              </w:rPr>
              <w:t>部门：市城乡规划局</w:t>
            </w:r>
          </w:p>
        </w:tc>
        <w:tc>
          <w:tcPr>
            <w:tcW w:w="154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4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20" w:type="dxa"/>
            <w:gridSpan w:val="6"/>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400" w:type="dxa"/>
            <w:gridSpan w:val="3"/>
            <w:tcBorders>
              <w:top w:val="nil"/>
              <w:left w:val="nil"/>
              <w:bottom w:val="single" w:sz="8" w:space="0" w:color="auto"/>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00" w:type="dxa"/>
            <w:gridSpan w:val="6"/>
            <w:tcBorders>
              <w:top w:val="nil"/>
              <w:left w:val="nil"/>
              <w:bottom w:val="nil"/>
              <w:right w:val="nil"/>
            </w:tcBorders>
            <w:shd w:val="clear" w:color="000000" w:fill="FFFFFF"/>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 xml:space="preserve">　</w:t>
            </w:r>
          </w:p>
        </w:tc>
        <w:tc>
          <w:tcPr>
            <w:tcW w:w="1660" w:type="dxa"/>
            <w:gridSpan w:val="2"/>
            <w:tcBorders>
              <w:top w:val="nil"/>
              <w:left w:val="nil"/>
              <w:bottom w:val="nil"/>
              <w:right w:val="nil"/>
            </w:tcBorders>
            <w:shd w:val="clear" w:color="000000" w:fill="FFFFFF"/>
            <w:noWrap/>
            <w:vAlign w:val="center"/>
          </w:tcPr>
          <w:p w:rsidR="00B129FF" w:rsidRPr="008B65FF" w:rsidRDefault="00B129FF" w:rsidP="008B65FF">
            <w:pPr>
              <w:widowControl/>
              <w:jc w:val="right"/>
              <w:rPr>
                <w:rFonts w:ascii="宋体" w:cs="Times New Roman"/>
                <w:color w:val="000000"/>
                <w:kern w:val="0"/>
                <w:sz w:val="20"/>
                <w:szCs w:val="20"/>
              </w:rPr>
            </w:pPr>
            <w:r w:rsidRPr="008B65FF">
              <w:rPr>
                <w:rFonts w:ascii="宋体" w:hAnsi="宋体" w:cs="宋体" w:hint="eastAsia"/>
                <w:color w:val="000000"/>
                <w:kern w:val="0"/>
                <w:sz w:val="20"/>
                <w:szCs w:val="20"/>
              </w:rPr>
              <w:t>单位：万元</w:t>
            </w:r>
          </w:p>
        </w:tc>
      </w:tr>
      <w:tr w:rsidR="00B129FF" w:rsidRPr="00085D5E">
        <w:trPr>
          <w:trHeight w:val="405"/>
        </w:trPr>
        <w:tc>
          <w:tcPr>
            <w:tcW w:w="5420" w:type="dxa"/>
            <w:gridSpan w:val="12"/>
            <w:tcBorders>
              <w:top w:val="single" w:sz="8"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w:t>
            </w:r>
            <w:r w:rsidRPr="008B65FF">
              <w:rPr>
                <w:rFonts w:ascii="宋体" w:hAnsi="宋体" w:cs="宋体"/>
                <w:kern w:val="0"/>
                <w:sz w:val="24"/>
                <w:szCs w:val="24"/>
              </w:rPr>
              <w:t xml:space="preserve"> </w:t>
            </w:r>
            <w:r w:rsidRPr="008B65FF">
              <w:rPr>
                <w:rFonts w:ascii="宋体" w:hAnsi="宋体" w:cs="宋体"/>
                <w:color w:val="000000"/>
                <w:kern w:val="0"/>
                <w:sz w:val="22"/>
                <w:szCs w:val="22"/>
              </w:rPr>
              <w:t xml:space="preserve">   </w:t>
            </w:r>
            <w:r w:rsidRPr="008B65FF">
              <w:rPr>
                <w:rFonts w:ascii="宋体" w:hAnsi="宋体" w:cs="宋体" w:hint="eastAsia"/>
                <w:kern w:val="0"/>
                <w:sz w:val="24"/>
                <w:szCs w:val="24"/>
              </w:rPr>
              <w:t>目</w:t>
            </w:r>
          </w:p>
        </w:tc>
        <w:tc>
          <w:tcPr>
            <w:tcW w:w="1540" w:type="dxa"/>
            <w:gridSpan w:val="3"/>
            <w:vMerge w:val="restart"/>
            <w:tcBorders>
              <w:top w:val="nil"/>
              <w:left w:val="single" w:sz="4" w:space="0" w:color="auto"/>
              <w:bottom w:val="single" w:sz="4" w:space="0" w:color="000000"/>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年初结转和结余</w:t>
            </w:r>
          </w:p>
        </w:tc>
        <w:tc>
          <w:tcPr>
            <w:tcW w:w="1440" w:type="dxa"/>
            <w:gridSpan w:val="3"/>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本年收入</w:t>
            </w:r>
          </w:p>
        </w:tc>
        <w:tc>
          <w:tcPr>
            <w:tcW w:w="4620" w:type="dxa"/>
            <w:gridSpan w:val="15"/>
            <w:tcBorders>
              <w:top w:val="single" w:sz="8" w:space="0" w:color="auto"/>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本年支出</w:t>
            </w:r>
          </w:p>
        </w:tc>
        <w:tc>
          <w:tcPr>
            <w:tcW w:w="1660" w:type="dxa"/>
            <w:gridSpan w:val="2"/>
            <w:vMerge w:val="restart"/>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年末结转和结余</w:t>
            </w:r>
          </w:p>
        </w:tc>
      </w:tr>
      <w:tr w:rsidR="00B129FF" w:rsidRPr="00085D5E">
        <w:trPr>
          <w:trHeight w:val="540"/>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功能分类科目编码</w:t>
            </w:r>
          </w:p>
        </w:tc>
        <w:tc>
          <w:tcPr>
            <w:tcW w:w="4300" w:type="dxa"/>
            <w:gridSpan w:val="10"/>
            <w:vMerge w:val="restart"/>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科目名称</w:t>
            </w:r>
          </w:p>
        </w:tc>
        <w:tc>
          <w:tcPr>
            <w:tcW w:w="1540" w:type="dxa"/>
            <w:gridSpan w:val="3"/>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44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20" w:type="dxa"/>
            <w:gridSpan w:val="6"/>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小计</w:t>
            </w:r>
          </w:p>
        </w:tc>
        <w:tc>
          <w:tcPr>
            <w:tcW w:w="1400" w:type="dxa"/>
            <w:gridSpan w:val="3"/>
            <w:vMerge w:val="restart"/>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基本支出</w:t>
            </w:r>
            <w:r w:rsidRPr="008B65FF">
              <w:rPr>
                <w:rFonts w:ascii="宋体" w:hAnsi="宋体" w:cs="宋体"/>
                <w:kern w:val="0"/>
                <w:sz w:val="24"/>
                <w:szCs w:val="24"/>
              </w:rPr>
              <w:t xml:space="preserve">  </w:t>
            </w:r>
          </w:p>
        </w:tc>
        <w:tc>
          <w:tcPr>
            <w:tcW w:w="1600" w:type="dxa"/>
            <w:gridSpan w:val="6"/>
            <w:vMerge w:val="restart"/>
            <w:tcBorders>
              <w:top w:val="nil"/>
              <w:left w:val="single" w:sz="4" w:space="0" w:color="auto"/>
              <w:bottom w:val="single" w:sz="4" w:space="0" w:color="000000"/>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项目支出</w:t>
            </w:r>
          </w:p>
        </w:tc>
        <w:tc>
          <w:tcPr>
            <w:tcW w:w="1660" w:type="dxa"/>
            <w:gridSpan w:val="2"/>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4300" w:type="dxa"/>
            <w:gridSpan w:val="10"/>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540" w:type="dxa"/>
            <w:gridSpan w:val="3"/>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44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20" w:type="dxa"/>
            <w:gridSpan w:val="6"/>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40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00" w:type="dxa"/>
            <w:gridSpan w:val="6"/>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660" w:type="dxa"/>
            <w:gridSpan w:val="2"/>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4300" w:type="dxa"/>
            <w:gridSpan w:val="10"/>
            <w:vMerge/>
            <w:tcBorders>
              <w:top w:val="nil"/>
              <w:left w:val="single" w:sz="4" w:space="0" w:color="auto"/>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540" w:type="dxa"/>
            <w:gridSpan w:val="3"/>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44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20" w:type="dxa"/>
            <w:gridSpan w:val="6"/>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400" w:type="dxa"/>
            <w:gridSpan w:val="3"/>
            <w:vMerge/>
            <w:tcBorders>
              <w:top w:val="nil"/>
              <w:left w:val="single" w:sz="4" w:space="0" w:color="auto"/>
              <w:bottom w:val="single" w:sz="4" w:space="0" w:color="000000"/>
              <w:right w:val="single" w:sz="4" w:space="0" w:color="auto"/>
            </w:tcBorders>
            <w:vAlign w:val="center"/>
          </w:tcPr>
          <w:p w:rsidR="00B129FF" w:rsidRPr="008B65FF" w:rsidRDefault="00B129FF" w:rsidP="008B65FF">
            <w:pPr>
              <w:widowControl/>
              <w:jc w:val="left"/>
              <w:rPr>
                <w:rFonts w:ascii="宋体" w:cs="Times New Roman"/>
                <w:kern w:val="0"/>
                <w:sz w:val="24"/>
                <w:szCs w:val="24"/>
              </w:rPr>
            </w:pPr>
          </w:p>
        </w:tc>
        <w:tc>
          <w:tcPr>
            <w:tcW w:w="1600" w:type="dxa"/>
            <w:gridSpan w:val="6"/>
            <w:vMerge/>
            <w:tcBorders>
              <w:top w:val="nil"/>
              <w:left w:val="single" w:sz="4" w:space="0" w:color="auto"/>
              <w:bottom w:val="single" w:sz="4" w:space="0" w:color="000000"/>
              <w:right w:val="nil"/>
            </w:tcBorders>
            <w:vAlign w:val="center"/>
          </w:tcPr>
          <w:p w:rsidR="00B129FF" w:rsidRPr="008B65FF" w:rsidRDefault="00B129FF" w:rsidP="008B65FF">
            <w:pPr>
              <w:widowControl/>
              <w:jc w:val="left"/>
              <w:rPr>
                <w:rFonts w:ascii="宋体" w:cs="Times New Roman"/>
                <w:kern w:val="0"/>
                <w:sz w:val="24"/>
                <w:szCs w:val="24"/>
              </w:rPr>
            </w:pPr>
          </w:p>
        </w:tc>
        <w:tc>
          <w:tcPr>
            <w:tcW w:w="1660" w:type="dxa"/>
            <w:gridSpan w:val="2"/>
            <w:vMerge/>
            <w:tcBorders>
              <w:top w:val="single" w:sz="8" w:space="0" w:color="auto"/>
              <w:left w:val="single" w:sz="4" w:space="0" w:color="auto"/>
              <w:bottom w:val="single" w:sz="4" w:space="0" w:color="000000"/>
              <w:right w:val="single" w:sz="8" w:space="0" w:color="auto"/>
            </w:tcBorders>
            <w:vAlign w:val="center"/>
          </w:tcPr>
          <w:p w:rsidR="00B129FF" w:rsidRPr="008B65FF" w:rsidRDefault="00B129FF" w:rsidP="008B65FF">
            <w:pPr>
              <w:widowControl/>
              <w:jc w:val="left"/>
              <w:rPr>
                <w:rFonts w:ascii="宋体" w:cs="Times New Roman"/>
                <w:kern w:val="0"/>
                <w:sz w:val="24"/>
                <w:szCs w:val="24"/>
              </w:rPr>
            </w:pPr>
          </w:p>
        </w:tc>
      </w:tr>
      <w:tr w:rsidR="00B129FF" w:rsidRPr="00085D5E">
        <w:trPr>
          <w:trHeight w:val="450"/>
        </w:trPr>
        <w:tc>
          <w:tcPr>
            <w:tcW w:w="5420" w:type="dxa"/>
            <w:gridSpan w:val="12"/>
            <w:tcBorders>
              <w:top w:val="single" w:sz="4" w:space="0" w:color="auto"/>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栏次</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6</w:t>
            </w:r>
          </w:p>
        </w:tc>
      </w:tr>
      <w:tr w:rsidR="00B129FF" w:rsidRPr="00085D5E">
        <w:trPr>
          <w:trHeight w:val="450"/>
        </w:trPr>
        <w:tc>
          <w:tcPr>
            <w:tcW w:w="5420" w:type="dxa"/>
            <w:gridSpan w:val="12"/>
            <w:tcBorders>
              <w:top w:val="nil"/>
              <w:left w:val="single" w:sz="8" w:space="0" w:color="auto"/>
              <w:bottom w:val="single" w:sz="4" w:space="0" w:color="auto"/>
              <w:right w:val="single" w:sz="4" w:space="0" w:color="000000"/>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合计</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5,497.71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660" w:type="dxa"/>
            <w:gridSpan w:val="2"/>
            <w:tcBorders>
              <w:top w:val="nil"/>
              <w:left w:val="nil"/>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7,734.18</w:t>
            </w:r>
          </w:p>
        </w:tc>
      </w:tr>
      <w:tr w:rsidR="00B129FF" w:rsidRPr="00085D5E">
        <w:trPr>
          <w:trHeight w:val="450"/>
        </w:trPr>
        <w:tc>
          <w:tcPr>
            <w:tcW w:w="1120" w:type="dxa"/>
            <w:gridSpan w:val="2"/>
            <w:tcBorders>
              <w:top w:val="single" w:sz="4" w:space="0" w:color="auto"/>
              <w:left w:val="single" w:sz="8" w:space="0" w:color="auto"/>
              <w:bottom w:val="nil"/>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w:t>
            </w:r>
          </w:p>
        </w:tc>
        <w:tc>
          <w:tcPr>
            <w:tcW w:w="4300" w:type="dxa"/>
            <w:gridSpan w:val="10"/>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hint="eastAsia"/>
                <w:kern w:val="0"/>
                <w:sz w:val="20"/>
                <w:szCs w:val="20"/>
              </w:rPr>
              <w:t>城乡社区支出</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5,497.71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7,734.18</w:t>
            </w:r>
          </w:p>
        </w:tc>
      </w:tr>
      <w:tr w:rsidR="00B129FF" w:rsidRPr="00085D5E">
        <w:trPr>
          <w:trHeight w:val="450"/>
        </w:trPr>
        <w:tc>
          <w:tcPr>
            <w:tcW w:w="1120" w:type="dxa"/>
            <w:gridSpan w:val="2"/>
            <w:tcBorders>
              <w:top w:val="single" w:sz="4" w:space="0" w:color="auto"/>
              <w:left w:val="single" w:sz="8" w:space="0" w:color="auto"/>
              <w:bottom w:val="nil"/>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w:t>
            </w:r>
          </w:p>
        </w:tc>
        <w:tc>
          <w:tcPr>
            <w:tcW w:w="4300" w:type="dxa"/>
            <w:gridSpan w:val="10"/>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18"/>
                <w:szCs w:val="18"/>
              </w:rPr>
            </w:pPr>
            <w:r w:rsidRPr="008B65FF">
              <w:rPr>
                <w:rFonts w:ascii="宋体" w:hAnsi="宋体" w:cs="宋体" w:hint="eastAsia"/>
                <w:kern w:val="0"/>
                <w:sz w:val="18"/>
                <w:szCs w:val="18"/>
              </w:rPr>
              <w:t>城市基础设施配套费及对应专项债务收入安排的支出</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5,497.71</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3,140.90</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7,734.18</w:t>
            </w:r>
          </w:p>
        </w:tc>
      </w:tr>
      <w:tr w:rsidR="00B129FF" w:rsidRPr="00085D5E">
        <w:trPr>
          <w:trHeight w:val="450"/>
        </w:trPr>
        <w:tc>
          <w:tcPr>
            <w:tcW w:w="1120" w:type="dxa"/>
            <w:gridSpan w:val="2"/>
            <w:tcBorders>
              <w:top w:val="single" w:sz="4" w:space="0" w:color="auto"/>
              <w:left w:val="single" w:sz="8" w:space="0" w:color="auto"/>
              <w:bottom w:val="nil"/>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2121301</w:t>
            </w:r>
          </w:p>
        </w:tc>
        <w:tc>
          <w:tcPr>
            <w:tcW w:w="4300" w:type="dxa"/>
            <w:gridSpan w:val="10"/>
            <w:tcBorders>
              <w:top w:val="nil"/>
              <w:left w:val="nil"/>
              <w:bottom w:val="single" w:sz="4"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城市公共设施</w:t>
            </w:r>
          </w:p>
        </w:tc>
        <w:tc>
          <w:tcPr>
            <w:tcW w:w="15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1,075.86</w:t>
            </w:r>
          </w:p>
        </w:tc>
        <w:tc>
          <w:tcPr>
            <w:tcW w:w="144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20" w:type="dxa"/>
            <w:gridSpan w:val="6"/>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442.56</w:t>
            </w:r>
          </w:p>
        </w:tc>
        <w:tc>
          <w:tcPr>
            <w:tcW w:w="1400" w:type="dxa"/>
            <w:gridSpan w:val="3"/>
            <w:tcBorders>
              <w:top w:val="nil"/>
              <w:left w:val="nil"/>
              <w:bottom w:val="single" w:sz="4"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4"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442.56</w:t>
            </w:r>
          </w:p>
        </w:tc>
        <w:tc>
          <w:tcPr>
            <w:tcW w:w="1660" w:type="dxa"/>
            <w:gridSpan w:val="2"/>
            <w:tcBorders>
              <w:top w:val="nil"/>
              <w:left w:val="single" w:sz="4" w:space="0" w:color="auto"/>
              <w:bottom w:val="single" w:sz="4"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633.30</w:t>
            </w:r>
          </w:p>
        </w:tc>
      </w:tr>
      <w:tr w:rsidR="00B129FF" w:rsidRPr="00085D5E">
        <w:trPr>
          <w:trHeight w:val="450"/>
        </w:trPr>
        <w:tc>
          <w:tcPr>
            <w:tcW w:w="1120" w:type="dxa"/>
            <w:gridSpan w:val="2"/>
            <w:tcBorders>
              <w:top w:val="single" w:sz="4" w:space="0" w:color="auto"/>
              <w:left w:val="single" w:sz="8" w:space="0" w:color="auto"/>
              <w:bottom w:val="single" w:sz="8" w:space="0" w:color="auto"/>
              <w:right w:val="single" w:sz="4" w:space="0" w:color="000000"/>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kern w:val="0"/>
                <w:sz w:val="24"/>
                <w:szCs w:val="24"/>
              </w:rPr>
              <w:t>2121399</w:t>
            </w:r>
          </w:p>
        </w:tc>
        <w:tc>
          <w:tcPr>
            <w:tcW w:w="4300" w:type="dxa"/>
            <w:gridSpan w:val="10"/>
            <w:tcBorders>
              <w:top w:val="nil"/>
              <w:left w:val="nil"/>
              <w:bottom w:val="single" w:sz="8" w:space="0" w:color="auto"/>
              <w:right w:val="single" w:sz="4" w:space="0" w:color="auto"/>
            </w:tcBorders>
            <w:vAlign w:val="center"/>
          </w:tcPr>
          <w:p w:rsidR="00B129FF" w:rsidRPr="008B65FF" w:rsidRDefault="00B129FF" w:rsidP="008B65FF">
            <w:pPr>
              <w:widowControl/>
              <w:jc w:val="left"/>
              <w:rPr>
                <w:rFonts w:ascii="宋体" w:cs="Times New Roman"/>
                <w:kern w:val="0"/>
                <w:sz w:val="20"/>
                <w:szCs w:val="20"/>
              </w:rPr>
            </w:pPr>
            <w:r w:rsidRPr="008B65FF">
              <w:rPr>
                <w:rFonts w:ascii="宋体" w:hAnsi="宋体" w:cs="宋体"/>
                <w:kern w:val="0"/>
                <w:sz w:val="20"/>
                <w:szCs w:val="20"/>
              </w:rPr>
              <w:t xml:space="preserve">  </w:t>
            </w:r>
            <w:r w:rsidRPr="008B65FF">
              <w:rPr>
                <w:rFonts w:ascii="宋体" w:hAnsi="宋体" w:cs="宋体" w:hint="eastAsia"/>
                <w:kern w:val="0"/>
                <w:sz w:val="20"/>
                <w:szCs w:val="20"/>
              </w:rPr>
              <w:t>其他城市基础设施配套费安排的支出</w:t>
            </w:r>
          </w:p>
        </w:tc>
        <w:tc>
          <w:tcPr>
            <w:tcW w:w="1540" w:type="dxa"/>
            <w:gridSpan w:val="3"/>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4,421.84</w:t>
            </w:r>
          </w:p>
        </w:tc>
        <w:tc>
          <w:tcPr>
            <w:tcW w:w="1440" w:type="dxa"/>
            <w:gridSpan w:val="3"/>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5,377.37</w:t>
            </w:r>
          </w:p>
        </w:tc>
        <w:tc>
          <w:tcPr>
            <w:tcW w:w="1620" w:type="dxa"/>
            <w:gridSpan w:val="6"/>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2,698.33</w:t>
            </w:r>
          </w:p>
        </w:tc>
        <w:tc>
          <w:tcPr>
            <w:tcW w:w="1400" w:type="dxa"/>
            <w:gridSpan w:val="3"/>
            <w:tcBorders>
              <w:top w:val="nil"/>
              <w:left w:val="nil"/>
              <w:bottom w:val="single" w:sz="8" w:space="0" w:color="auto"/>
              <w:right w:val="single" w:sz="4"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hint="eastAsia"/>
                <w:kern w:val="0"/>
                <w:sz w:val="24"/>
                <w:szCs w:val="24"/>
              </w:rPr>
              <w:t xml:space="preserve">　</w:t>
            </w:r>
          </w:p>
        </w:tc>
        <w:tc>
          <w:tcPr>
            <w:tcW w:w="1600" w:type="dxa"/>
            <w:gridSpan w:val="6"/>
            <w:tcBorders>
              <w:top w:val="nil"/>
              <w:left w:val="nil"/>
              <w:bottom w:val="single" w:sz="8" w:space="0" w:color="auto"/>
              <w:right w:val="nil"/>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2,698.33</w:t>
            </w:r>
          </w:p>
        </w:tc>
        <w:tc>
          <w:tcPr>
            <w:tcW w:w="1660" w:type="dxa"/>
            <w:gridSpan w:val="2"/>
            <w:tcBorders>
              <w:top w:val="nil"/>
              <w:left w:val="single" w:sz="4" w:space="0" w:color="auto"/>
              <w:bottom w:val="single" w:sz="8" w:space="0" w:color="auto"/>
              <w:right w:val="single" w:sz="8" w:space="0" w:color="auto"/>
            </w:tcBorders>
            <w:vAlign w:val="center"/>
          </w:tcPr>
          <w:p w:rsidR="00B129FF" w:rsidRPr="008B65FF" w:rsidRDefault="00B129FF" w:rsidP="008B65FF">
            <w:pPr>
              <w:widowControl/>
              <w:jc w:val="center"/>
              <w:rPr>
                <w:rFonts w:ascii="宋体" w:cs="Times New Roman"/>
                <w:kern w:val="0"/>
                <w:sz w:val="24"/>
                <w:szCs w:val="24"/>
              </w:rPr>
            </w:pPr>
            <w:r w:rsidRPr="008B65FF">
              <w:rPr>
                <w:rFonts w:ascii="宋体" w:hAnsi="宋体" w:cs="宋体"/>
                <w:kern w:val="0"/>
                <w:sz w:val="24"/>
                <w:szCs w:val="24"/>
              </w:rPr>
              <w:t>7,100.88</w:t>
            </w:r>
          </w:p>
        </w:tc>
      </w:tr>
      <w:tr w:rsidR="00B129FF" w:rsidRPr="00085D5E">
        <w:trPr>
          <w:trHeight w:val="645"/>
        </w:trPr>
        <w:tc>
          <w:tcPr>
            <w:tcW w:w="14680" w:type="dxa"/>
            <w:gridSpan w:val="35"/>
            <w:tcBorders>
              <w:top w:val="single" w:sz="8" w:space="0" w:color="auto"/>
              <w:left w:val="nil"/>
              <w:bottom w:val="nil"/>
              <w:right w:val="nil"/>
            </w:tcBorders>
            <w:vAlign w:val="center"/>
          </w:tcPr>
          <w:p w:rsidR="00B129FF" w:rsidRPr="008B65FF" w:rsidRDefault="00B129FF" w:rsidP="008B65FF">
            <w:pPr>
              <w:widowControl/>
              <w:jc w:val="left"/>
              <w:rPr>
                <w:rFonts w:ascii="宋体" w:cs="Times New Roman"/>
                <w:kern w:val="0"/>
                <w:sz w:val="24"/>
                <w:szCs w:val="24"/>
              </w:rPr>
            </w:pPr>
            <w:r w:rsidRPr="008B65FF">
              <w:rPr>
                <w:rFonts w:ascii="宋体" w:hAnsi="宋体" w:cs="宋体" w:hint="eastAsia"/>
                <w:kern w:val="0"/>
                <w:sz w:val="24"/>
                <w:szCs w:val="24"/>
              </w:rPr>
              <w:t>注：本表反映部门本年度政府性基金预算财政拨款收入支出及结转和结余情况。</w:t>
            </w:r>
          </w:p>
        </w:tc>
      </w:tr>
    </w:tbl>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楷体_GB2312" w:eastAsia="楷体_GB2312" w:cs="Times New Roman"/>
          <w:kern w:val="0"/>
          <w:sz w:val="28"/>
          <w:szCs w:val="28"/>
        </w:rPr>
      </w:pPr>
    </w:p>
    <w:p w:rsidR="00B129FF" w:rsidRPr="008B65FF" w:rsidRDefault="00B129FF" w:rsidP="009A123B">
      <w:pPr>
        <w:autoSpaceDE w:val="0"/>
        <w:autoSpaceDN w:val="0"/>
        <w:adjustRightInd w:val="0"/>
        <w:spacing w:line="520" w:lineRule="exact"/>
        <w:rPr>
          <w:rFonts w:ascii="楷体_GB2312" w:eastAsia="楷体_GB2312" w:cs="Times New Roman"/>
          <w:kern w:val="0"/>
          <w:sz w:val="28"/>
          <w:szCs w:val="28"/>
        </w:rPr>
      </w:pPr>
    </w:p>
    <w:p w:rsidR="00B129FF"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r w:rsidRPr="00642765">
        <w:rPr>
          <w:rFonts w:ascii="方正小标宋简体" w:eastAsia="方正小标宋简体" w:cs="方正小标宋简体" w:hint="eastAsia"/>
          <w:kern w:val="0"/>
          <w:sz w:val="44"/>
          <w:szCs w:val="44"/>
        </w:rPr>
        <w:t>第三部分</w:t>
      </w:r>
    </w:p>
    <w:p w:rsidR="00B129FF" w:rsidRPr="00642765"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p>
    <w:p w:rsidR="00B129FF"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r w:rsidRPr="00642765">
        <w:rPr>
          <w:rFonts w:ascii="方正小标宋简体" w:eastAsia="方正小标宋简体" w:cs="方正小标宋简体" w:hint="eastAsia"/>
          <w:kern w:val="0"/>
          <w:sz w:val="44"/>
          <w:szCs w:val="44"/>
        </w:rPr>
        <w:t>市城乡规划局</w:t>
      </w:r>
      <w:r w:rsidRPr="00642765">
        <w:rPr>
          <w:rFonts w:ascii="方正小标宋简体" w:eastAsia="方正小标宋简体" w:cs="方正小标宋简体"/>
          <w:kern w:val="0"/>
          <w:sz w:val="44"/>
          <w:szCs w:val="44"/>
        </w:rPr>
        <w:t>2015</w:t>
      </w:r>
      <w:r w:rsidRPr="00642765">
        <w:rPr>
          <w:rFonts w:ascii="方正小标宋简体" w:eastAsia="方正小标宋简体" w:cs="方正小标宋简体" w:hint="eastAsia"/>
          <w:kern w:val="0"/>
          <w:sz w:val="44"/>
          <w:szCs w:val="44"/>
        </w:rPr>
        <w:t>年度部门决算情况说明</w:t>
      </w:r>
    </w:p>
    <w:p w:rsidR="00B129FF" w:rsidRPr="00642765" w:rsidRDefault="00B129FF" w:rsidP="00436EBF">
      <w:pPr>
        <w:autoSpaceDE w:val="0"/>
        <w:autoSpaceDN w:val="0"/>
        <w:adjustRightInd w:val="0"/>
        <w:spacing w:line="520" w:lineRule="exact"/>
        <w:jc w:val="center"/>
        <w:rPr>
          <w:rFonts w:ascii="方正小标宋简体" w:eastAsia="方正小标宋简体" w:cs="Times New Roman"/>
          <w:kern w:val="0"/>
          <w:sz w:val="44"/>
          <w:szCs w:val="44"/>
        </w:rPr>
      </w:pP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一、关于市城乡规划局</w:t>
      </w:r>
      <w:r w:rsidRPr="00123CB5">
        <w:rPr>
          <w:rFonts w:ascii="楷体_GB2312" w:eastAsia="楷体_GB2312" w:cs="楷体_GB2312"/>
          <w:b/>
          <w:bCs/>
          <w:kern w:val="0"/>
          <w:sz w:val="28"/>
          <w:szCs w:val="28"/>
        </w:rPr>
        <w:t xml:space="preserve">2015 </w:t>
      </w:r>
      <w:r w:rsidRPr="00123CB5">
        <w:rPr>
          <w:rFonts w:ascii="楷体_GB2312" w:eastAsia="楷体_GB2312" w:cs="楷体_GB2312" w:hint="eastAsia"/>
          <w:b/>
          <w:bCs/>
          <w:kern w:val="0"/>
          <w:sz w:val="28"/>
          <w:szCs w:val="28"/>
        </w:rPr>
        <w:t>年度收入支出决算总体情况说明</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年度收入总计</w:t>
      </w:r>
      <w:r w:rsidRPr="00123CB5">
        <w:rPr>
          <w:rFonts w:ascii="楷体_GB2312" w:eastAsia="楷体_GB2312" w:cs="楷体_GB2312"/>
          <w:kern w:val="0"/>
          <w:sz w:val="28"/>
          <w:szCs w:val="28"/>
        </w:rPr>
        <w:t>13,747.54</w:t>
      </w:r>
      <w:r w:rsidRPr="00123CB5">
        <w:rPr>
          <w:rFonts w:ascii="楷体_GB2312" w:eastAsia="楷体_GB2312" w:cs="楷体_GB2312" w:hint="eastAsia"/>
          <w:kern w:val="0"/>
          <w:sz w:val="28"/>
          <w:szCs w:val="28"/>
        </w:rPr>
        <w:t>万元，支出总计</w:t>
      </w:r>
      <w:r w:rsidRPr="00123CB5">
        <w:rPr>
          <w:rFonts w:ascii="楷体_GB2312" w:eastAsia="楷体_GB2312" w:cs="楷体_GB2312"/>
          <w:kern w:val="0"/>
          <w:sz w:val="28"/>
          <w:szCs w:val="28"/>
        </w:rPr>
        <w:t>13,747.54</w:t>
      </w:r>
      <w:r w:rsidRPr="00123CB5">
        <w:rPr>
          <w:rFonts w:ascii="楷体_GB2312" w:eastAsia="楷体_GB2312" w:cs="楷体_GB2312" w:hint="eastAsia"/>
          <w:kern w:val="0"/>
          <w:sz w:val="28"/>
          <w:szCs w:val="28"/>
        </w:rPr>
        <w:t>万元。与</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年相比，收、支总计各增加</w:t>
      </w:r>
      <w:r w:rsidRPr="00123CB5">
        <w:rPr>
          <w:rFonts w:ascii="楷体_GB2312" w:eastAsia="楷体_GB2312" w:cs="楷体_GB2312"/>
          <w:kern w:val="0"/>
          <w:sz w:val="28"/>
          <w:szCs w:val="28"/>
        </w:rPr>
        <w:t>746.31</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5.74%</w:t>
      </w:r>
      <w:r w:rsidRPr="00123CB5">
        <w:rPr>
          <w:rFonts w:ascii="楷体_GB2312" w:eastAsia="楷体_GB2312" w:cs="楷体_GB2312" w:hint="eastAsia"/>
          <w:kern w:val="0"/>
          <w:sz w:val="28"/>
          <w:szCs w:val="28"/>
        </w:rPr>
        <w:t>。主要原因：一是新增“市城建发展总公司留守人员工资及工作经费”财政拨款支出；二是增加城乡规划编制和管理等财政拨款支出。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二、关于市城乡规划局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年度收入决算情况说明</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本年收入合计</w:t>
      </w:r>
      <w:r w:rsidRPr="00123CB5">
        <w:rPr>
          <w:rFonts w:ascii="楷体_GB2312" w:eastAsia="楷体_GB2312" w:cs="楷体_GB2312"/>
          <w:kern w:val="0"/>
          <w:sz w:val="28"/>
          <w:szCs w:val="28"/>
        </w:rPr>
        <w:t>6,852.9</w:t>
      </w:r>
      <w:r w:rsidRPr="00123CB5">
        <w:rPr>
          <w:rFonts w:ascii="楷体_GB2312" w:eastAsia="楷体_GB2312" w:cs="楷体_GB2312" w:hint="eastAsia"/>
          <w:kern w:val="0"/>
          <w:sz w:val="28"/>
          <w:szCs w:val="28"/>
        </w:rPr>
        <w:t>万元，其中：财政拨款收入</w:t>
      </w:r>
      <w:r w:rsidRPr="00123CB5">
        <w:rPr>
          <w:rFonts w:ascii="楷体_GB2312" w:eastAsia="楷体_GB2312" w:cs="楷体_GB2312"/>
          <w:kern w:val="0"/>
          <w:sz w:val="28"/>
          <w:szCs w:val="28"/>
        </w:rPr>
        <w:t>6,544.27</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95.50%</w:t>
      </w:r>
      <w:r w:rsidRPr="00123CB5">
        <w:rPr>
          <w:rFonts w:ascii="楷体_GB2312" w:eastAsia="楷体_GB2312" w:cs="楷体_GB2312" w:hint="eastAsia"/>
          <w:kern w:val="0"/>
          <w:sz w:val="28"/>
          <w:szCs w:val="28"/>
        </w:rPr>
        <w:t>；其他收入</w:t>
      </w:r>
      <w:r w:rsidRPr="00123CB5">
        <w:rPr>
          <w:rFonts w:ascii="楷体_GB2312" w:eastAsia="楷体_GB2312" w:cs="楷体_GB2312"/>
          <w:kern w:val="0"/>
          <w:sz w:val="28"/>
          <w:szCs w:val="28"/>
        </w:rPr>
        <w:t>308.64</w:t>
      </w:r>
      <w:r w:rsidRPr="00123CB5">
        <w:rPr>
          <w:rFonts w:ascii="楷体_GB2312" w:eastAsia="楷体_GB2312" w:cs="楷体_GB2312" w:hint="eastAsia"/>
          <w:kern w:val="0"/>
          <w:sz w:val="28"/>
          <w:szCs w:val="28"/>
        </w:rPr>
        <w:t>万元。</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三、关于市城乡规划局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年度支出决算情况说明</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本年支出合计</w:t>
      </w:r>
      <w:r w:rsidRPr="00123CB5">
        <w:rPr>
          <w:rFonts w:ascii="楷体_GB2312" w:eastAsia="楷体_GB2312" w:cs="楷体_GB2312"/>
          <w:kern w:val="0"/>
          <w:sz w:val="28"/>
          <w:szCs w:val="28"/>
        </w:rPr>
        <w:t>4,529.62</w:t>
      </w:r>
      <w:r w:rsidRPr="00123CB5">
        <w:rPr>
          <w:rFonts w:ascii="楷体_GB2312" w:eastAsia="楷体_GB2312" w:cs="楷体_GB2312" w:hint="eastAsia"/>
          <w:kern w:val="0"/>
          <w:sz w:val="28"/>
          <w:szCs w:val="28"/>
        </w:rPr>
        <w:t>万元，其中：基本支出</w:t>
      </w:r>
      <w:r w:rsidRPr="00123CB5">
        <w:rPr>
          <w:rFonts w:ascii="楷体_GB2312" w:eastAsia="楷体_GB2312" w:cs="楷体_GB2312"/>
          <w:kern w:val="0"/>
          <w:sz w:val="28"/>
          <w:szCs w:val="28"/>
        </w:rPr>
        <w:t>865.30</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19.10%</w:t>
      </w:r>
      <w:r w:rsidRPr="00123CB5">
        <w:rPr>
          <w:rFonts w:ascii="楷体_GB2312" w:eastAsia="楷体_GB2312" w:cs="楷体_GB2312" w:hint="eastAsia"/>
          <w:kern w:val="0"/>
          <w:sz w:val="28"/>
          <w:szCs w:val="28"/>
        </w:rPr>
        <w:t>；项目支出</w:t>
      </w:r>
      <w:r w:rsidRPr="00123CB5">
        <w:rPr>
          <w:rFonts w:ascii="楷体_GB2312" w:eastAsia="楷体_GB2312" w:cs="楷体_GB2312"/>
          <w:kern w:val="0"/>
          <w:sz w:val="28"/>
          <w:szCs w:val="28"/>
        </w:rPr>
        <w:t xml:space="preserve">3,664.32 </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80.90%</w:t>
      </w:r>
      <w:r w:rsidRPr="00123CB5">
        <w:rPr>
          <w:rFonts w:ascii="楷体_GB2312" w:eastAsia="楷体_GB2312" w:cs="楷体_GB2312" w:hint="eastAsia"/>
          <w:kern w:val="0"/>
          <w:sz w:val="28"/>
          <w:szCs w:val="28"/>
        </w:rPr>
        <w:t>。</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四、关于市城乡规划局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年度财政拨款收入支出决算总体情况说明</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年度财政拨款收支总决算</w:t>
      </w:r>
      <w:r w:rsidRPr="00123CB5">
        <w:rPr>
          <w:rFonts w:ascii="楷体_GB2312" w:eastAsia="楷体_GB2312" w:cs="楷体_GB2312"/>
          <w:kern w:val="0"/>
          <w:sz w:val="28"/>
          <w:szCs w:val="28"/>
        </w:rPr>
        <w:t>12,167.59</w:t>
      </w:r>
      <w:r w:rsidRPr="00123CB5">
        <w:rPr>
          <w:rFonts w:ascii="楷体_GB2312" w:eastAsia="楷体_GB2312" w:cs="楷体_GB2312" w:hint="eastAsia"/>
          <w:kern w:val="0"/>
          <w:sz w:val="28"/>
          <w:szCs w:val="28"/>
        </w:rPr>
        <w:t>万元。与</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年相比，财政拨款收、支总计各增加</w:t>
      </w:r>
      <w:r w:rsidRPr="00123CB5">
        <w:rPr>
          <w:rFonts w:ascii="楷体_GB2312" w:eastAsia="楷体_GB2312" w:cs="楷体_GB2312"/>
          <w:kern w:val="0"/>
          <w:sz w:val="28"/>
          <w:szCs w:val="28"/>
        </w:rPr>
        <w:t>1,068.44</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9.63%</w:t>
      </w:r>
      <w:r w:rsidRPr="00123CB5">
        <w:rPr>
          <w:rFonts w:ascii="楷体_GB2312" w:eastAsia="楷体_GB2312" w:cs="楷体_GB2312" w:hint="eastAsia"/>
          <w:kern w:val="0"/>
          <w:sz w:val="28"/>
          <w:szCs w:val="28"/>
        </w:rPr>
        <w:t>。主要原因：一是新增“市城建发展总公司留守人员工资及工作经费”财政拨款支出；二是增加城乡规划编制和管理等财政拨款支出。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123CB5">
        <w:rPr>
          <w:rFonts w:ascii="楷体_GB2312" w:eastAsia="楷体_GB2312" w:cs="楷体_GB2312" w:hint="eastAsia"/>
          <w:b/>
          <w:bCs/>
          <w:kern w:val="0"/>
          <w:sz w:val="28"/>
          <w:szCs w:val="28"/>
        </w:rPr>
        <w:t>五、关于市城乡规划局</w:t>
      </w:r>
      <w:r w:rsidRPr="00123CB5">
        <w:rPr>
          <w:rFonts w:ascii="楷体_GB2312" w:eastAsia="楷体_GB2312" w:cs="楷体_GB2312"/>
          <w:b/>
          <w:bCs/>
          <w:kern w:val="0"/>
          <w:sz w:val="28"/>
          <w:szCs w:val="28"/>
        </w:rPr>
        <w:t>2015</w:t>
      </w:r>
      <w:r w:rsidRPr="00123CB5">
        <w:rPr>
          <w:rFonts w:ascii="楷体_GB2312" w:eastAsia="楷体_GB2312" w:cs="楷体_GB2312" w:hint="eastAsia"/>
          <w:b/>
          <w:bCs/>
          <w:kern w:val="0"/>
          <w:sz w:val="28"/>
          <w:szCs w:val="28"/>
        </w:rPr>
        <w:t>年度一般公共预算财政拨款支出决算情况说明</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（一）一般公共预算财政拨款支出决算总体情况。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年度一般公共预算财政拨款支出</w:t>
      </w:r>
      <w:r w:rsidRPr="00123CB5">
        <w:rPr>
          <w:rFonts w:ascii="楷体_GB2312" w:eastAsia="楷体_GB2312" w:cs="楷体_GB2312"/>
          <w:kern w:val="0"/>
          <w:sz w:val="28"/>
          <w:szCs w:val="28"/>
        </w:rPr>
        <w:t>1,164.75</w:t>
      </w:r>
      <w:r w:rsidRPr="00123CB5">
        <w:rPr>
          <w:rFonts w:ascii="楷体_GB2312" w:eastAsia="楷体_GB2312" w:cs="楷体_GB2312" w:hint="eastAsia"/>
          <w:kern w:val="0"/>
          <w:sz w:val="28"/>
          <w:szCs w:val="28"/>
        </w:rPr>
        <w:t>万元，占本年支出合计的</w:t>
      </w:r>
      <w:r w:rsidRPr="00123CB5">
        <w:rPr>
          <w:rFonts w:ascii="楷体_GB2312" w:eastAsia="楷体_GB2312" w:cs="楷体_GB2312"/>
          <w:kern w:val="0"/>
          <w:sz w:val="28"/>
          <w:szCs w:val="28"/>
        </w:rPr>
        <w:t>25.71%</w:t>
      </w:r>
      <w:r w:rsidRPr="00123CB5">
        <w:rPr>
          <w:rFonts w:ascii="楷体_GB2312" w:eastAsia="楷体_GB2312" w:cs="楷体_GB2312" w:hint="eastAsia"/>
          <w:kern w:val="0"/>
          <w:sz w:val="28"/>
          <w:szCs w:val="28"/>
        </w:rPr>
        <w:t>。与</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年相比，一般公共预算财政拨款支出增加</w:t>
      </w:r>
      <w:r w:rsidRPr="00123CB5">
        <w:rPr>
          <w:rFonts w:ascii="楷体_GB2312" w:eastAsia="楷体_GB2312" w:cs="楷体_GB2312"/>
          <w:kern w:val="0"/>
          <w:sz w:val="28"/>
          <w:szCs w:val="28"/>
        </w:rPr>
        <w:t>342.43</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41.64%</w:t>
      </w:r>
      <w:r w:rsidRPr="00123CB5">
        <w:rPr>
          <w:rFonts w:ascii="楷体_GB2312" w:eastAsia="楷体_GB2312" w:cs="楷体_GB2312" w:hint="eastAsia"/>
          <w:kern w:val="0"/>
          <w:sz w:val="28"/>
          <w:szCs w:val="28"/>
        </w:rPr>
        <w:t>。主要原因是新增“市城建发展总公司留守人员工资及工作经费”财政拨款支出</w:t>
      </w:r>
      <w:r w:rsidRPr="00123CB5">
        <w:rPr>
          <w:rFonts w:ascii="楷体_GB2312" w:eastAsia="楷体_GB2312" w:cs="楷体_GB2312"/>
          <w:kern w:val="0"/>
          <w:sz w:val="28"/>
          <w:szCs w:val="28"/>
        </w:rPr>
        <w:t>306.88</w:t>
      </w:r>
      <w:r w:rsidRPr="00123CB5">
        <w:rPr>
          <w:rFonts w:ascii="楷体_GB2312" w:eastAsia="楷体_GB2312" w:cs="楷体_GB2312" w:hint="eastAsia"/>
          <w:kern w:val="0"/>
          <w:sz w:val="28"/>
          <w:szCs w:val="28"/>
        </w:rPr>
        <w:t>万元。</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（二）一般公共预算财政拨款支出决算结构情况。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年度一般公共预算财政拨款支出</w:t>
      </w:r>
      <w:r w:rsidRPr="00123CB5">
        <w:rPr>
          <w:rFonts w:ascii="楷体_GB2312" w:eastAsia="楷体_GB2312" w:cs="楷体_GB2312"/>
          <w:kern w:val="0"/>
          <w:sz w:val="28"/>
          <w:szCs w:val="28"/>
        </w:rPr>
        <w:t>1,164.75</w:t>
      </w:r>
      <w:r w:rsidRPr="00123CB5">
        <w:rPr>
          <w:rFonts w:ascii="楷体_GB2312" w:eastAsia="楷体_GB2312" w:cs="楷体_GB2312" w:hint="eastAsia"/>
          <w:kern w:val="0"/>
          <w:sz w:val="28"/>
          <w:szCs w:val="28"/>
        </w:rPr>
        <w:t>万元，主要用于以下方面：社会保障和就业支出（类）支出</w:t>
      </w:r>
      <w:r w:rsidRPr="00123CB5">
        <w:rPr>
          <w:rFonts w:ascii="楷体_GB2312" w:eastAsia="楷体_GB2312" w:cs="楷体_GB2312"/>
          <w:kern w:val="0"/>
          <w:sz w:val="28"/>
          <w:szCs w:val="28"/>
        </w:rPr>
        <w:t>303.73</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26.08%</w:t>
      </w:r>
      <w:r w:rsidRPr="00123CB5">
        <w:rPr>
          <w:rFonts w:ascii="楷体_GB2312" w:eastAsia="楷体_GB2312" w:cs="楷体_GB2312" w:hint="eastAsia"/>
          <w:kern w:val="0"/>
          <w:sz w:val="28"/>
          <w:szCs w:val="28"/>
        </w:rPr>
        <w:t>；医疗卫生与计划生育支出（类）支出</w:t>
      </w:r>
      <w:r w:rsidRPr="00123CB5">
        <w:rPr>
          <w:rFonts w:ascii="楷体_GB2312" w:eastAsia="楷体_GB2312" w:cs="楷体_GB2312"/>
          <w:kern w:val="0"/>
          <w:sz w:val="28"/>
          <w:szCs w:val="28"/>
        </w:rPr>
        <w:t>16.46</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1.41%</w:t>
      </w:r>
      <w:r w:rsidRPr="00123CB5">
        <w:rPr>
          <w:rFonts w:ascii="楷体_GB2312" w:eastAsia="楷体_GB2312" w:cs="楷体_GB2312" w:hint="eastAsia"/>
          <w:kern w:val="0"/>
          <w:sz w:val="28"/>
          <w:szCs w:val="28"/>
        </w:rPr>
        <w:t>；城乡社区支出（类）支出</w:t>
      </w:r>
      <w:r w:rsidRPr="00123CB5">
        <w:rPr>
          <w:rFonts w:ascii="楷体_GB2312" w:eastAsia="楷体_GB2312" w:cs="楷体_GB2312"/>
          <w:kern w:val="0"/>
          <w:sz w:val="28"/>
          <w:szCs w:val="28"/>
        </w:rPr>
        <w:t>815.53</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70.02%</w:t>
      </w:r>
      <w:r w:rsidRPr="00123CB5">
        <w:rPr>
          <w:rFonts w:ascii="楷体_GB2312" w:eastAsia="楷体_GB2312" w:cs="楷体_GB2312" w:hint="eastAsia"/>
          <w:kern w:val="0"/>
          <w:sz w:val="28"/>
          <w:szCs w:val="28"/>
        </w:rPr>
        <w:t>；住房保障支出（类）支出</w:t>
      </w:r>
      <w:r w:rsidRPr="00123CB5">
        <w:rPr>
          <w:rFonts w:ascii="楷体_GB2312" w:eastAsia="楷体_GB2312" w:cs="楷体_GB2312"/>
          <w:kern w:val="0"/>
          <w:sz w:val="28"/>
          <w:szCs w:val="28"/>
        </w:rPr>
        <w:t>29.04</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2.49%</w:t>
      </w:r>
      <w:r w:rsidRPr="00123CB5">
        <w:rPr>
          <w:rFonts w:ascii="楷体_GB2312" w:eastAsia="楷体_GB2312" w:cs="楷体_GB2312" w:hint="eastAsia"/>
          <w:kern w:val="0"/>
          <w:sz w:val="28"/>
          <w:szCs w:val="28"/>
        </w:rPr>
        <w:t>。</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（三）一般公共预算财政拨款支出决算具体情况。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年度一般公共预算财政拨款支出年初预算为</w:t>
      </w:r>
      <w:r w:rsidRPr="00123CB5">
        <w:rPr>
          <w:rFonts w:ascii="楷体_GB2312" w:eastAsia="楷体_GB2312" w:cs="楷体_GB2312"/>
          <w:kern w:val="0"/>
          <w:sz w:val="28"/>
          <w:szCs w:val="28"/>
        </w:rPr>
        <w:t>741.38</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1,164.75</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157.11%</w:t>
      </w:r>
      <w:r w:rsidRPr="00123CB5">
        <w:rPr>
          <w:rFonts w:ascii="楷体_GB2312" w:eastAsia="楷体_GB2312" w:cs="楷体_GB2312" w:hint="eastAsia"/>
          <w:kern w:val="0"/>
          <w:sz w:val="28"/>
          <w:szCs w:val="28"/>
        </w:rPr>
        <w:t>。决算数大于预算数的主要原因：一是年中追加安排“市城建发展总公司留守人员工资及工作经费”等支出预算；二是部分支出年初未申请财政拨款预算，而是按规定通过使用以前年度财政拨款结转和结余资金解决。其中：</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1.</w:t>
      </w:r>
      <w:r w:rsidRPr="00123CB5">
        <w:rPr>
          <w:rFonts w:ascii="楷体_GB2312" w:eastAsia="楷体_GB2312" w:cs="楷体_GB2312" w:hint="eastAsia"/>
          <w:kern w:val="0"/>
          <w:sz w:val="28"/>
          <w:szCs w:val="28"/>
        </w:rPr>
        <w:t>社会保障和就业（类）行政事业单位离退休（款）归口管理的行政单位离退休（项）。年初预算为</w:t>
      </w:r>
      <w:r w:rsidRPr="00123CB5">
        <w:rPr>
          <w:rFonts w:ascii="楷体_GB2312" w:eastAsia="楷体_GB2312" w:cs="楷体_GB2312"/>
          <w:kern w:val="0"/>
          <w:sz w:val="28"/>
          <w:szCs w:val="28"/>
        </w:rPr>
        <w:t>261,93</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276.56</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105.59%</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2. </w:t>
      </w:r>
      <w:r w:rsidRPr="00123CB5">
        <w:rPr>
          <w:rFonts w:ascii="楷体_GB2312" w:eastAsia="楷体_GB2312" w:cs="楷体_GB2312" w:hint="eastAsia"/>
          <w:kern w:val="0"/>
          <w:sz w:val="28"/>
          <w:szCs w:val="28"/>
        </w:rPr>
        <w:t>社会保障和就业（类）行政事业单位离退休（款）事业单位离退休（项）。年初预算为</w:t>
      </w:r>
      <w:r w:rsidRPr="00123CB5">
        <w:rPr>
          <w:rFonts w:ascii="楷体_GB2312" w:eastAsia="楷体_GB2312" w:cs="楷体_GB2312"/>
          <w:kern w:val="0"/>
          <w:sz w:val="28"/>
          <w:szCs w:val="28"/>
        </w:rPr>
        <w:t>26,21</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27.17</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103.66%</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3. </w:t>
      </w:r>
      <w:r w:rsidRPr="00123CB5">
        <w:rPr>
          <w:rFonts w:ascii="楷体_GB2312" w:eastAsia="楷体_GB2312" w:cs="楷体_GB2312" w:hint="eastAsia"/>
          <w:kern w:val="0"/>
          <w:sz w:val="28"/>
          <w:szCs w:val="28"/>
        </w:rPr>
        <w:t>医疗卫生与计划生育支出（类）医疗保障（款）行政单位医疗（项）。年初预算为</w:t>
      </w:r>
      <w:r w:rsidRPr="00123CB5">
        <w:rPr>
          <w:rFonts w:ascii="楷体_GB2312" w:eastAsia="楷体_GB2312" w:cs="楷体_GB2312"/>
          <w:kern w:val="0"/>
          <w:sz w:val="28"/>
          <w:szCs w:val="28"/>
        </w:rPr>
        <w:t>12.98</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14.31</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110.25%</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年医疗保险缴费基数调整，相应增加支出。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4.</w:t>
      </w:r>
      <w:r w:rsidRPr="00123CB5">
        <w:rPr>
          <w:rFonts w:ascii="楷体_GB2312" w:eastAsia="楷体_GB2312" w:cs="楷体_GB2312" w:hint="eastAsia"/>
          <w:kern w:val="0"/>
          <w:sz w:val="28"/>
          <w:szCs w:val="28"/>
        </w:rPr>
        <w:t>医疗卫生与计划生育支出（类）医疗保障（款）事业单位医疗（项）。年初预算为</w:t>
      </w:r>
      <w:r w:rsidRPr="00123CB5">
        <w:rPr>
          <w:rFonts w:ascii="楷体_GB2312" w:eastAsia="楷体_GB2312" w:cs="楷体_GB2312"/>
          <w:kern w:val="0"/>
          <w:sz w:val="28"/>
          <w:szCs w:val="28"/>
        </w:rPr>
        <w:t>2.03</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2.14</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105.42%</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年医疗保险缴费基数调整，相应增加支出。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5.</w:t>
      </w:r>
      <w:r w:rsidRPr="00123CB5">
        <w:rPr>
          <w:rFonts w:ascii="楷体_GB2312" w:eastAsia="楷体_GB2312" w:cs="楷体_GB2312"/>
          <w:sz w:val="28"/>
          <w:szCs w:val="28"/>
        </w:rPr>
        <w:t xml:space="preserve"> </w:t>
      </w:r>
      <w:r w:rsidRPr="00123CB5">
        <w:rPr>
          <w:rFonts w:ascii="楷体_GB2312" w:eastAsia="楷体_GB2312" w:cs="楷体_GB2312" w:hint="eastAsia"/>
          <w:kern w:val="0"/>
          <w:sz w:val="28"/>
          <w:szCs w:val="28"/>
        </w:rPr>
        <w:t>城乡社区支出（类）城乡社区管理事务（款）行政运行（项）。年初预算为</w:t>
      </w:r>
      <w:r w:rsidRPr="00123CB5">
        <w:rPr>
          <w:rFonts w:ascii="楷体_GB2312" w:eastAsia="楷体_GB2312" w:cs="楷体_GB2312"/>
          <w:kern w:val="0"/>
          <w:sz w:val="28"/>
          <w:szCs w:val="28"/>
        </w:rPr>
        <w:t>236.01</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289.89</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122.83%</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6. </w:t>
      </w:r>
      <w:r w:rsidRPr="00123CB5">
        <w:rPr>
          <w:rFonts w:ascii="楷体_GB2312" w:eastAsia="楷体_GB2312" w:cs="楷体_GB2312" w:hint="eastAsia"/>
          <w:kern w:val="0"/>
          <w:sz w:val="28"/>
          <w:szCs w:val="28"/>
        </w:rPr>
        <w:t>城乡社区支出（类）城乡社区管理事务（款）一般行政管理事务（项）。该科目年初未申请财政拨款预算，支出决算为</w:t>
      </w:r>
      <w:r w:rsidRPr="00123CB5">
        <w:rPr>
          <w:rFonts w:ascii="楷体_GB2312" w:eastAsia="楷体_GB2312" w:cs="楷体_GB2312"/>
          <w:kern w:val="0"/>
          <w:sz w:val="28"/>
          <w:szCs w:val="28"/>
        </w:rPr>
        <w:t>3.75</w:t>
      </w:r>
      <w:r w:rsidRPr="00123CB5">
        <w:rPr>
          <w:rFonts w:ascii="楷体_GB2312" w:eastAsia="楷体_GB2312" w:cs="楷体_GB2312" w:hint="eastAsia"/>
          <w:kern w:val="0"/>
          <w:sz w:val="28"/>
          <w:szCs w:val="28"/>
        </w:rPr>
        <w:t>万元，决算数为年中追加安排“千人计划”人员相关经济待遇。</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7. </w:t>
      </w:r>
      <w:r w:rsidRPr="00123CB5">
        <w:rPr>
          <w:rFonts w:ascii="楷体_GB2312" w:eastAsia="楷体_GB2312" w:cs="楷体_GB2312" w:hint="eastAsia"/>
          <w:kern w:val="0"/>
          <w:sz w:val="28"/>
          <w:szCs w:val="28"/>
        </w:rPr>
        <w:t>城乡社区支出（类）城乡社区管理事务（款）其他城乡社区管理事务支出（项）。年初预算为</w:t>
      </w:r>
      <w:r w:rsidRPr="00123CB5">
        <w:rPr>
          <w:rFonts w:ascii="楷体_GB2312" w:eastAsia="楷体_GB2312" w:cs="楷体_GB2312"/>
          <w:kern w:val="0"/>
          <w:sz w:val="28"/>
          <w:szCs w:val="28"/>
        </w:rPr>
        <w:t>175.10</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194.21</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110.91%</w:t>
      </w:r>
      <w:r w:rsidRPr="00123CB5">
        <w:rPr>
          <w:rFonts w:ascii="楷体_GB2312" w:eastAsia="楷体_GB2312" w:cs="楷体_GB2312" w:hint="eastAsia"/>
          <w:kern w:val="0"/>
          <w:sz w:val="28"/>
          <w:szCs w:val="28"/>
        </w:rPr>
        <w:t>。决算数大于预算数的主要原因是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年基本工资标准调整，相应增加支出。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8. </w:t>
      </w:r>
      <w:r w:rsidRPr="00123CB5">
        <w:rPr>
          <w:rFonts w:ascii="楷体_GB2312" w:eastAsia="楷体_GB2312" w:cs="楷体_GB2312" w:hint="eastAsia"/>
          <w:kern w:val="0"/>
          <w:sz w:val="28"/>
          <w:szCs w:val="28"/>
        </w:rPr>
        <w:t>城乡社区支出（类）城乡社区规划与管理（款）城乡社区规划与管理（项）。该科目年初未申请财政拨款预算，支出决算为</w:t>
      </w:r>
      <w:r w:rsidRPr="00123CB5">
        <w:rPr>
          <w:rFonts w:ascii="楷体_GB2312" w:eastAsia="楷体_GB2312" w:cs="楷体_GB2312"/>
          <w:kern w:val="0"/>
          <w:sz w:val="28"/>
          <w:szCs w:val="28"/>
        </w:rPr>
        <w:t>327.68</w:t>
      </w:r>
      <w:r w:rsidRPr="00123CB5">
        <w:rPr>
          <w:rFonts w:ascii="楷体_GB2312" w:eastAsia="楷体_GB2312" w:cs="楷体_GB2312" w:hint="eastAsia"/>
          <w:kern w:val="0"/>
          <w:sz w:val="28"/>
          <w:szCs w:val="28"/>
        </w:rPr>
        <w:t>万元。决算数大于预算数的主要原因是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年年中追加安排“市城建发展总公司留守人员工资及工作经费”等财政拨款支出预算。</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 xml:space="preserve">9. </w:t>
      </w:r>
      <w:r w:rsidRPr="00123CB5">
        <w:rPr>
          <w:rFonts w:ascii="楷体_GB2312" w:eastAsia="楷体_GB2312" w:cs="楷体_GB2312" w:hint="eastAsia"/>
          <w:kern w:val="0"/>
          <w:sz w:val="28"/>
          <w:szCs w:val="28"/>
        </w:rPr>
        <w:t>住房保障（类）住房改革支出（款）住房公积金（项）。年初预算为</w:t>
      </w:r>
      <w:r w:rsidRPr="00123CB5">
        <w:rPr>
          <w:rFonts w:ascii="楷体_GB2312" w:eastAsia="楷体_GB2312" w:cs="楷体_GB2312"/>
          <w:kern w:val="0"/>
          <w:sz w:val="28"/>
          <w:szCs w:val="28"/>
        </w:rPr>
        <w:t>27.12</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29.04</w:t>
      </w:r>
      <w:r w:rsidRPr="00123CB5">
        <w:rPr>
          <w:rFonts w:ascii="楷体_GB2312" w:eastAsia="楷体_GB2312" w:cs="楷体_GB2312" w:hint="eastAsia"/>
          <w:kern w:val="0"/>
          <w:sz w:val="28"/>
          <w:szCs w:val="28"/>
        </w:rPr>
        <w:t>万元，完成年初预算的</w:t>
      </w:r>
      <w:r w:rsidRPr="00123CB5">
        <w:rPr>
          <w:rFonts w:ascii="楷体_GB2312" w:eastAsia="楷体_GB2312" w:cs="楷体_GB2312"/>
          <w:kern w:val="0"/>
          <w:sz w:val="28"/>
          <w:szCs w:val="28"/>
        </w:rPr>
        <w:t>107.08%</w:t>
      </w:r>
      <w:r w:rsidRPr="00123CB5">
        <w:rPr>
          <w:rFonts w:ascii="楷体_GB2312" w:eastAsia="楷体_GB2312" w:cs="楷体_GB2312" w:hint="eastAsia"/>
          <w:kern w:val="0"/>
          <w:sz w:val="28"/>
          <w:szCs w:val="28"/>
        </w:rPr>
        <w:t>。</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六、关于市城乡规划局</w:t>
      </w:r>
      <w:r w:rsidRPr="00A42A0C">
        <w:rPr>
          <w:rFonts w:ascii="楷体_GB2312" w:eastAsia="楷体_GB2312" w:cs="楷体_GB2312"/>
          <w:b/>
          <w:bCs/>
          <w:kern w:val="0"/>
          <w:sz w:val="28"/>
          <w:szCs w:val="28"/>
        </w:rPr>
        <w:t xml:space="preserve">2015 </w:t>
      </w:r>
      <w:r w:rsidRPr="00A42A0C">
        <w:rPr>
          <w:rFonts w:ascii="楷体_GB2312" w:eastAsia="楷体_GB2312" w:cs="楷体_GB2312" w:hint="eastAsia"/>
          <w:b/>
          <w:bCs/>
          <w:kern w:val="0"/>
          <w:sz w:val="28"/>
          <w:szCs w:val="28"/>
        </w:rPr>
        <w:t>年度一般公共预算财政拨款基本支出决算情况说明</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年度一般公共预算财政拨款基本支出</w:t>
      </w:r>
      <w:r w:rsidRPr="00123CB5">
        <w:rPr>
          <w:rFonts w:ascii="楷体_GB2312" w:eastAsia="楷体_GB2312" w:cs="楷体_GB2312"/>
          <w:kern w:val="0"/>
          <w:sz w:val="28"/>
          <w:szCs w:val="28"/>
        </w:rPr>
        <w:t>837.07</w:t>
      </w:r>
      <w:r w:rsidRPr="00123CB5">
        <w:rPr>
          <w:rFonts w:ascii="楷体_GB2312" w:eastAsia="楷体_GB2312" w:cs="楷体_GB2312" w:hint="eastAsia"/>
          <w:kern w:val="0"/>
          <w:sz w:val="28"/>
          <w:szCs w:val="28"/>
        </w:rPr>
        <w:t>万元，其中：人员经费</w:t>
      </w:r>
      <w:r w:rsidRPr="00123CB5">
        <w:rPr>
          <w:rFonts w:ascii="楷体_GB2312" w:eastAsia="楷体_GB2312" w:cs="楷体_GB2312"/>
          <w:kern w:val="0"/>
          <w:sz w:val="28"/>
          <w:szCs w:val="28"/>
        </w:rPr>
        <w:t>743.47</w:t>
      </w:r>
      <w:r w:rsidRPr="00123CB5">
        <w:rPr>
          <w:rFonts w:ascii="楷体_GB2312" w:eastAsia="楷体_GB2312" w:cs="楷体_GB2312" w:hint="eastAsia"/>
          <w:kern w:val="0"/>
          <w:sz w:val="28"/>
          <w:szCs w:val="28"/>
        </w:rPr>
        <w:t>万元，主要包括：基本工资、津贴补贴、奖金、社会保障缴费、绩效工资、退休费、生活补助、医疗费、住房公积金、其他对个人和家庭的补助支出；公用经费</w:t>
      </w:r>
      <w:r w:rsidRPr="00123CB5">
        <w:rPr>
          <w:rFonts w:ascii="楷体_GB2312" w:eastAsia="楷体_GB2312" w:cs="楷体_GB2312"/>
          <w:kern w:val="0"/>
          <w:sz w:val="28"/>
          <w:szCs w:val="28"/>
        </w:rPr>
        <w:t>93.60</w:t>
      </w:r>
      <w:r w:rsidRPr="00123CB5">
        <w:rPr>
          <w:rFonts w:ascii="楷体_GB2312" w:eastAsia="楷体_GB2312" w:cs="楷体_GB2312" w:hint="eastAsia"/>
          <w:kern w:val="0"/>
          <w:sz w:val="28"/>
          <w:szCs w:val="28"/>
        </w:rPr>
        <w:t>万元，主要包括：办公费、水费、电费、邮电费、差旅费、维修（护）费、会议费、培训费、公务接待费、劳务费、公务用车运行维护费、其他交通费用、其他商品和服务支出、。</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七、关于市城乡规划局</w:t>
      </w:r>
      <w:r w:rsidRPr="00A42A0C">
        <w:rPr>
          <w:rFonts w:ascii="楷体_GB2312" w:eastAsia="楷体_GB2312" w:cs="楷体_GB2312"/>
          <w:b/>
          <w:bCs/>
          <w:kern w:val="0"/>
          <w:sz w:val="28"/>
          <w:szCs w:val="28"/>
        </w:rPr>
        <w:t xml:space="preserve">2015 </w:t>
      </w:r>
      <w:r w:rsidRPr="00A42A0C">
        <w:rPr>
          <w:rFonts w:ascii="楷体_GB2312" w:eastAsia="楷体_GB2312" w:cs="楷体_GB2312" w:hint="eastAsia"/>
          <w:b/>
          <w:bCs/>
          <w:kern w:val="0"/>
          <w:sz w:val="28"/>
          <w:szCs w:val="28"/>
        </w:rPr>
        <w:t>年度一般公共预算财政拨款“三公”经费支出决算情况说明</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（一）一般公共预算财政拨款“三公”经费支出决算总体情况说明。</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年度“三公”经费一般公共预算财政拨款支出预算为</w:t>
      </w:r>
      <w:r w:rsidRPr="00123CB5">
        <w:rPr>
          <w:rFonts w:ascii="楷体_GB2312" w:eastAsia="楷体_GB2312" w:cs="楷体_GB2312"/>
          <w:kern w:val="0"/>
          <w:sz w:val="28"/>
          <w:szCs w:val="28"/>
        </w:rPr>
        <w:t>31</w:t>
      </w:r>
      <w:r w:rsidRPr="00123CB5">
        <w:rPr>
          <w:rFonts w:ascii="楷体_GB2312" w:eastAsia="楷体_GB2312" w:cs="楷体_GB2312" w:hint="eastAsia"/>
          <w:kern w:val="0"/>
          <w:sz w:val="28"/>
          <w:szCs w:val="28"/>
        </w:rPr>
        <w:t>万元，支出决算为</w:t>
      </w:r>
      <w:r w:rsidRPr="00123CB5">
        <w:rPr>
          <w:rFonts w:ascii="楷体_GB2312" w:eastAsia="楷体_GB2312" w:cs="楷体_GB2312"/>
          <w:kern w:val="0"/>
          <w:sz w:val="28"/>
          <w:szCs w:val="28"/>
        </w:rPr>
        <w:t>13.31</w:t>
      </w:r>
      <w:r w:rsidRPr="00123CB5">
        <w:rPr>
          <w:rFonts w:ascii="楷体_GB2312" w:eastAsia="楷体_GB2312" w:cs="楷体_GB2312" w:hint="eastAsia"/>
          <w:kern w:val="0"/>
          <w:sz w:val="28"/>
          <w:szCs w:val="28"/>
        </w:rPr>
        <w:t>万元，完成预算的</w:t>
      </w:r>
      <w:r w:rsidRPr="00123CB5">
        <w:rPr>
          <w:rFonts w:ascii="楷体_GB2312" w:eastAsia="楷体_GB2312" w:cs="楷体_GB2312"/>
          <w:kern w:val="0"/>
          <w:sz w:val="28"/>
          <w:szCs w:val="28"/>
        </w:rPr>
        <w:t>57.06%</w:t>
      </w:r>
      <w:r w:rsidRPr="00123CB5">
        <w:rPr>
          <w:rFonts w:ascii="楷体_GB2312" w:eastAsia="楷体_GB2312" w:cs="楷体_GB2312" w:hint="eastAsia"/>
          <w:kern w:val="0"/>
          <w:sz w:val="28"/>
          <w:szCs w:val="28"/>
        </w:rPr>
        <w:t>，其中：因公出国（境）费支出决算为为</w:t>
      </w:r>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万元；公务用车购置及运行费支出决算为</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万元，完成预算的</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；公务接待费支出决算为</w:t>
      </w:r>
      <w:r w:rsidRPr="00123CB5">
        <w:rPr>
          <w:rFonts w:ascii="楷体_GB2312" w:eastAsia="楷体_GB2312" w:cs="楷体_GB2312"/>
          <w:kern w:val="0"/>
          <w:sz w:val="28"/>
          <w:szCs w:val="28"/>
        </w:rPr>
        <w:t>2.81</w:t>
      </w:r>
      <w:r w:rsidRPr="00123CB5">
        <w:rPr>
          <w:rFonts w:ascii="楷体_GB2312" w:eastAsia="楷体_GB2312" w:cs="楷体_GB2312" w:hint="eastAsia"/>
          <w:kern w:val="0"/>
          <w:sz w:val="28"/>
          <w:szCs w:val="28"/>
        </w:rPr>
        <w:t>万元，完成预算的</w:t>
      </w:r>
      <w:r w:rsidRPr="00123CB5">
        <w:rPr>
          <w:rFonts w:ascii="楷体_GB2312" w:eastAsia="楷体_GB2312" w:cs="楷体_GB2312"/>
          <w:kern w:val="0"/>
          <w:sz w:val="28"/>
          <w:szCs w:val="28"/>
        </w:rPr>
        <w:t>13.38%</w:t>
      </w:r>
      <w:r w:rsidRPr="00123CB5">
        <w:rPr>
          <w:rFonts w:ascii="楷体_GB2312" w:eastAsia="楷体_GB2312" w:cs="楷体_GB2312" w:hint="eastAsia"/>
          <w:kern w:val="0"/>
          <w:sz w:val="28"/>
          <w:szCs w:val="28"/>
        </w:rPr>
        <w:t>。</w:t>
      </w: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年度“三公”经费支出决算数小于预算数的主要原因是认真贯彻落实中央“八项规定”精神和厉行节约要求，进一步从严控制“三公”经费开支；</w:t>
      </w:r>
      <w:r w:rsidRPr="00123CB5">
        <w:rPr>
          <w:rFonts w:ascii="楷体_GB2312" w:eastAsia="楷体_GB2312" w:cs="楷体_GB2312"/>
          <w:kern w:val="0"/>
          <w:sz w:val="28"/>
          <w:szCs w:val="28"/>
        </w:rPr>
        <w:t xml:space="preserve"> 2015</w:t>
      </w:r>
      <w:r w:rsidRPr="00123CB5">
        <w:rPr>
          <w:rFonts w:ascii="楷体_GB2312" w:eastAsia="楷体_GB2312" w:cs="楷体_GB2312" w:hint="eastAsia"/>
          <w:kern w:val="0"/>
          <w:sz w:val="28"/>
          <w:szCs w:val="28"/>
        </w:rPr>
        <w:t>年度“三公”经费一般公共预算财政拨款支出决算数比</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年减少</w:t>
      </w:r>
      <w:r w:rsidRPr="00123CB5">
        <w:rPr>
          <w:rFonts w:ascii="楷体_GB2312" w:eastAsia="楷体_GB2312" w:cs="楷体_GB2312"/>
          <w:kern w:val="0"/>
          <w:sz w:val="28"/>
          <w:szCs w:val="28"/>
        </w:rPr>
        <w:t>23.99</w:t>
      </w:r>
      <w:r w:rsidRPr="00123CB5">
        <w:rPr>
          <w:rFonts w:ascii="楷体_GB2312" w:eastAsia="楷体_GB2312" w:cs="楷体_GB2312" w:hint="eastAsia"/>
          <w:kern w:val="0"/>
          <w:sz w:val="28"/>
          <w:szCs w:val="28"/>
        </w:rPr>
        <w:t>万元，降低</w:t>
      </w:r>
      <w:r w:rsidRPr="00123CB5">
        <w:rPr>
          <w:rFonts w:ascii="楷体_GB2312" w:eastAsia="楷体_GB2312" w:cs="楷体_GB2312"/>
          <w:kern w:val="0"/>
          <w:sz w:val="28"/>
          <w:szCs w:val="28"/>
        </w:rPr>
        <w:t>64.32%</w:t>
      </w:r>
      <w:r w:rsidRPr="00123CB5">
        <w:rPr>
          <w:rFonts w:ascii="楷体_GB2312" w:eastAsia="楷体_GB2312" w:cs="楷体_GB2312" w:hint="eastAsia"/>
          <w:kern w:val="0"/>
          <w:sz w:val="28"/>
          <w:szCs w:val="28"/>
        </w:rPr>
        <w:t>，其中：因公出国（境）费支出决算为</w:t>
      </w:r>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万元，同比无增减；公务用车购置及运行费支出决算减少</w:t>
      </w:r>
      <w:r w:rsidRPr="00123CB5">
        <w:rPr>
          <w:rFonts w:ascii="楷体_GB2312" w:eastAsia="楷体_GB2312" w:cs="楷体_GB2312"/>
          <w:kern w:val="0"/>
          <w:sz w:val="28"/>
          <w:szCs w:val="28"/>
        </w:rPr>
        <w:t>15.61</w:t>
      </w:r>
      <w:r w:rsidRPr="00123CB5">
        <w:rPr>
          <w:rFonts w:ascii="楷体_GB2312" w:eastAsia="楷体_GB2312" w:cs="楷体_GB2312" w:hint="eastAsia"/>
          <w:kern w:val="0"/>
          <w:sz w:val="28"/>
          <w:szCs w:val="28"/>
        </w:rPr>
        <w:t>万元，降低</w:t>
      </w:r>
      <w:r w:rsidRPr="00123CB5">
        <w:rPr>
          <w:rFonts w:ascii="楷体_GB2312" w:eastAsia="楷体_GB2312" w:cs="楷体_GB2312"/>
          <w:kern w:val="0"/>
          <w:sz w:val="28"/>
          <w:szCs w:val="28"/>
        </w:rPr>
        <w:t>59.79%</w:t>
      </w:r>
      <w:r w:rsidRPr="00123CB5">
        <w:rPr>
          <w:rFonts w:ascii="楷体_GB2312" w:eastAsia="楷体_GB2312" w:cs="楷体_GB2312" w:hint="eastAsia"/>
          <w:kern w:val="0"/>
          <w:sz w:val="28"/>
          <w:szCs w:val="28"/>
        </w:rPr>
        <w:t>；公务接待费支出决算减少</w:t>
      </w:r>
      <w:r w:rsidRPr="00123CB5">
        <w:rPr>
          <w:rFonts w:ascii="楷体_GB2312" w:eastAsia="楷体_GB2312" w:cs="楷体_GB2312"/>
          <w:kern w:val="0"/>
          <w:sz w:val="28"/>
          <w:szCs w:val="28"/>
        </w:rPr>
        <w:t>8.38</w:t>
      </w:r>
      <w:r w:rsidRPr="00123CB5">
        <w:rPr>
          <w:rFonts w:ascii="楷体_GB2312" w:eastAsia="楷体_GB2312" w:cs="楷体_GB2312" w:hint="eastAsia"/>
          <w:kern w:val="0"/>
          <w:sz w:val="28"/>
          <w:szCs w:val="28"/>
        </w:rPr>
        <w:t>万元，降低</w:t>
      </w:r>
      <w:r w:rsidRPr="00123CB5">
        <w:rPr>
          <w:rFonts w:ascii="楷体_GB2312" w:eastAsia="楷体_GB2312" w:cs="楷体_GB2312"/>
          <w:kern w:val="0"/>
          <w:sz w:val="28"/>
          <w:szCs w:val="28"/>
        </w:rPr>
        <w:t>74.89%</w:t>
      </w:r>
      <w:r w:rsidRPr="00123CB5">
        <w:rPr>
          <w:rFonts w:ascii="楷体_GB2312" w:eastAsia="楷体_GB2312" w:cs="楷体_GB2312" w:hint="eastAsia"/>
          <w:kern w:val="0"/>
          <w:sz w:val="28"/>
          <w:szCs w:val="28"/>
        </w:rPr>
        <w:t>。公务用车购置及运行费支出决算减少的主要原因是贯彻落实中央和国家机关公务用车制度改革精神，公务用车数量减少或部分公务用车停驶。公务接待费支出决算减少的主要原因是认真贯彻落实中央“八项规定”精神和厉行节约要求，进一步从严控制公务接待开支。</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（二）一般公共预算财政拨款“三公”经费支出决算具体情况说明。</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年度“三公”经费财政拨款支出决算中，因公出国（境）费支出决算为</w:t>
      </w:r>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；公务用车购置及运行费支出决算</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78.89%</w:t>
      </w:r>
      <w:r w:rsidRPr="00123CB5">
        <w:rPr>
          <w:rFonts w:ascii="楷体_GB2312" w:eastAsia="楷体_GB2312" w:cs="楷体_GB2312" w:hint="eastAsia"/>
          <w:kern w:val="0"/>
          <w:sz w:val="28"/>
          <w:szCs w:val="28"/>
        </w:rPr>
        <w:t>；公务接待费支出决算</w:t>
      </w:r>
      <w:r w:rsidRPr="00123CB5">
        <w:rPr>
          <w:rFonts w:ascii="楷体_GB2312" w:eastAsia="楷体_GB2312" w:cs="楷体_GB2312"/>
          <w:kern w:val="0"/>
          <w:sz w:val="28"/>
          <w:szCs w:val="28"/>
        </w:rPr>
        <w:t>2.81</w:t>
      </w:r>
      <w:r w:rsidRPr="00123CB5">
        <w:rPr>
          <w:rFonts w:ascii="楷体_GB2312" w:eastAsia="楷体_GB2312" w:cs="楷体_GB2312" w:hint="eastAsia"/>
          <w:kern w:val="0"/>
          <w:sz w:val="28"/>
          <w:szCs w:val="28"/>
        </w:rPr>
        <w:t>万元，占</w:t>
      </w:r>
      <w:r w:rsidRPr="00123CB5">
        <w:rPr>
          <w:rFonts w:ascii="楷体_GB2312" w:eastAsia="楷体_GB2312" w:cs="楷体_GB2312"/>
          <w:kern w:val="0"/>
          <w:sz w:val="28"/>
          <w:szCs w:val="28"/>
        </w:rPr>
        <w:t>21.11%</w:t>
      </w:r>
      <w:r w:rsidRPr="00123CB5">
        <w:rPr>
          <w:rFonts w:ascii="楷体_GB2312" w:eastAsia="楷体_GB2312" w:cs="楷体_GB2312" w:hint="eastAsia"/>
          <w:kern w:val="0"/>
          <w:sz w:val="28"/>
          <w:szCs w:val="28"/>
        </w:rPr>
        <w:t>。具体情况如下：</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1.</w:t>
      </w:r>
      <w:r w:rsidRPr="00123CB5">
        <w:rPr>
          <w:rFonts w:ascii="楷体_GB2312" w:eastAsia="楷体_GB2312" w:cs="楷体_GB2312" w:hint="eastAsia"/>
          <w:kern w:val="0"/>
          <w:sz w:val="28"/>
          <w:szCs w:val="28"/>
        </w:rPr>
        <w:t>公务用车购置及运行费支出</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万元。其中：公务用车购置支出为</w:t>
      </w:r>
      <w:r w:rsidRPr="00123CB5">
        <w:rPr>
          <w:rFonts w:ascii="楷体_GB2312" w:eastAsia="楷体_GB2312" w:cs="楷体_GB2312"/>
          <w:kern w:val="0"/>
          <w:sz w:val="28"/>
          <w:szCs w:val="28"/>
        </w:rPr>
        <w:t>0</w:t>
      </w:r>
      <w:r w:rsidRPr="003E0B7B">
        <w:rPr>
          <w:rFonts w:ascii="楷体_GB2312" w:eastAsia="楷体_GB2312" w:cs="楷体_GB2312" w:hint="eastAsia"/>
          <w:kern w:val="0"/>
          <w:sz w:val="28"/>
          <w:szCs w:val="28"/>
        </w:rPr>
        <w:t>万元</w:t>
      </w:r>
      <w:r w:rsidRPr="00123CB5">
        <w:rPr>
          <w:rFonts w:ascii="楷体_GB2312" w:eastAsia="楷体_GB2312" w:cs="楷体_GB2312" w:hint="eastAsia"/>
          <w:kern w:val="0"/>
          <w:sz w:val="28"/>
          <w:szCs w:val="28"/>
        </w:rPr>
        <w:t>。公务用车运行支出</w:t>
      </w:r>
      <w:r w:rsidRPr="00123CB5">
        <w:rPr>
          <w:rFonts w:ascii="楷体_GB2312" w:eastAsia="楷体_GB2312" w:cs="楷体_GB2312"/>
          <w:kern w:val="0"/>
          <w:sz w:val="28"/>
          <w:szCs w:val="28"/>
        </w:rPr>
        <w:t>10.5</w:t>
      </w:r>
      <w:r w:rsidRPr="00123CB5">
        <w:rPr>
          <w:rFonts w:ascii="楷体_GB2312" w:eastAsia="楷体_GB2312" w:cs="楷体_GB2312" w:hint="eastAsia"/>
          <w:kern w:val="0"/>
          <w:sz w:val="28"/>
          <w:szCs w:val="28"/>
        </w:rPr>
        <w:t>万元。主要用于机要文件交换、因公出行所需车辆燃料费、维修费、过桥过路费、保险费等。</w:t>
      </w: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w:t>
      </w:r>
      <w:r>
        <w:rPr>
          <w:rFonts w:ascii="楷体_GB2312" w:eastAsia="楷体_GB2312" w:cs="楷体_GB2312" w:hint="eastAsia"/>
          <w:kern w:val="0"/>
          <w:sz w:val="28"/>
          <w:szCs w:val="28"/>
        </w:rPr>
        <w:t>局本级及下属单位</w:t>
      </w:r>
      <w:r w:rsidRPr="00123CB5">
        <w:rPr>
          <w:rFonts w:ascii="楷体_GB2312" w:eastAsia="楷体_GB2312" w:cs="楷体_GB2312" w:hint="eastAsia"/>
          <w:kern w:val="0"/>
          <w:sz w:val="28"/>
          <w:szCs w:val="28"/>
        </w:rPr>
        <w:t>公务用车保有量</w:t>
      </w:r>
      <w:r w:rsidRPr="00123CB5">
        <w:rPr>
          <w:rFonts w:ascii="楷体_GB2312" w:eastAsia="楷体_GB2312" w:cs="楷体_GB2312"/>
          <w:kern w:val="0"/>
          <w:sz w:val="28"/>
          <w:szCs w:val="28"/>
        </w:rPr>
        <w:t>6</w:t>
      </w:r>
      <w:r w:rsidRPr="00123CB5">
        <w:rPr>
          <w:rFonts w:ascii="楷体_GB2312" w:eastAsia="楷体_GB2312" w:cs="楷体_GB2312" w:hint="eastAsia"/>
          <w:kern w:val="0"/>
          <w:sz w:val="28"/>
          <w:szCs w:val="28"/>
        </w:rPr>
        <w:t>辆。</w:t>
      </w:r>
      <w:bookmarkStart w:id="0" w:name="_GoBack"/>
      <w:bookmarkEnd w:id="0"/>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w:t>
      </w:r>
      <w:r w:rsidRPr="00123CB5">
        <w:rPr>
          <w:rFonts w:ascii="楷体_GB2312" w:eastAsia="楷体_GB2312" w:cs="楷体_GB2312" w:hint="eastAsia"/>
          <w:kern w:val="0"/>
          <w:sz w:val="28"/>
          <w:szCs w:val="28"/>
        </w:rPr>
        <w:t>公务接待费支出</w:t>
      </w:r>
      <w:r w:rsidRPr="00123CB5">
        <w:rPr>
          <w:rFonts w:ascii="楷体_GB2312" w:eastAsia="楷体_GB2312" w:cs="楷体_GB2312"/>
          <w:kern w:val="0"/>
          <w:sz w:val="28"/>
          <w:szCs w:val="28"/>
        </w:rPr>
        <w:t>2.81</w:t>
      </w:r>
      <w:r w:rsidRPr="00123CB5">
        <w:rPr>
          <w:rFonts w:ascii="楷体_GB2312" w:eastAsia="楷体_GB2312" w:cs="楷体_GB2312" w:hint="eastAsia"/>
          <w:kern w:val="0"/>
          <w:sz w:val="28"/>
          <w:szCs w:val="28"/>
        </w:rPr>
        <w:t>万元。主要用于接待上级部门业务检查、兄弟市同行来梅开展工作考察调研、交流等，共接待</w:t>
      </w:r>
      <w:r w:rsidRPr="00123CB5">
        <w:rPr>
          <w:rFonts w:ascii="楷体_GB2312" w:eastAsia="楷体_GB2312" w:cs="楷体_GB2312"/>
          <w:kern w:val="0"/>
          <w:sz w:val="28"/>
          <w:szCs w:val="28"/>
        </w:rPr>
        <w:t>20</w:t>
      </w:r>
      <w:r w:rsidRPr="00123CB5">
        <w:rPr>
          <w:rFonts w:ascii="楷体_GB2312" w:eastAsia="楷体_GB2312" w:cs="楷体_GB2312" w:hint="eastAsia"/>
          <w:kern w:val="0"/>
          <w:sz w:val="28"/>
          <w:szCs w:val="28"/>
        </w:rPr>
        <w:t>批、</w:t>
      </w:r>
      <w:r w:rsidRPr="00123CB5">
        <w:rPr>
          <w:rFonts w:ascii="楷体_GB2312" w:eastAsia="楷体_GB2312" w:cs="楷体_GB2312"/>
          <w:kern w:val="0"/>
          <w:sz w:val="28"/>
          <w:szCs w:val="28"/>
        </w:rPr>
        <w:t>217</w:t>
      </w:r>
      <w:r w:rsidRPr="00123CB5">
        <w:rPr>
          <w:rFonts w:ascii="楷体_GB2312" w:eastAsia="楷体_GB2312" w:cs="楷体_GB2312" w:hint="eastAsia"/>
          <w:kern w:val="0"/>
          <w:sz w:val="28"/>
          <w:szCs w:val="28"/>
        </w:rPr>
        <w:t>人次。</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八、政府性基金预算财政拨款收入支出决算情况说明</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（一）政府性基金预算财政拨款收入支出决算总体情况。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年政府性基金预算财政拨款年初结转和结余</w:t>
      </w:r>
      <w:r w:rsidRPr="00123CB5">
        <w:rPr>
          <w:rFonts w:ascii="楷体_GB2312" w:eastAsia="楷体_GB2312" w:cs="楷体_GB2312"/>
          <w:kern w:val="0"/>
          <w:sz w:val="28"/>
          <w:szCs w:val="28"/>
        </w:rPr>
        <w:t>5,497.71</w:t>
      </w:r>
      <w:r w:rsidRPr="00123CB5">
        <w:rPr>
          <w:rFonts w:ascii="楷体_GB2312" w:eastAsia="楷体_GB2312" w:cs="楷体_GB2312" w:hint="eastAsia"/>
          <w:kern w:val="0"/>
          <w:sz w:val="28"/>
          <w:szCs w:val="28"/>
        </w:rPr>
        <w:t>万元，本年收入</w:t>
      </w:r>
      <w:r w:rsidRPr="00123CB5">
        <w:rPr>
          <w:rFonts w:ascii="楷体_GB2312" w:eastAsia="楷体_GB2312" w:cs="楷体_GB2312"/>
          <w:kern w:val="0"/>
          <w:sz w:val="28"/>
          <w:szCs w:val="28"/>
        </w:rPr>
        <w:t>5,377.37</w:t>
      </w:r>
      <w:r w:rsidRPr="00123CB5">
        <w:rPr>
          <w:rFonts w:ascii="楷体_GB2312" w:eastAsia="楷体_GB2312" w:cs="楷体_GB2312" w:hint="eastAsia"/>
          <w:kern w:val="0"/>
          <w:sz w:val="28"/>
          <w:szCs w:val="28"/>
        </w:rPr>
        <w:t>万元，本年支出</w:t>
      </w:r>
      <w:r w:rsidRPr="00123CB5">
        <w:rPr>
          <w:rFonts w:ascii="楷体_GB2312" w:eastAsia="楷体_GB2312" w:cs="楷体_GB2312"/>
          <w:kern w:val="0"/>
          <w:sz w:val="28"/>
          <w:szCs w:val="28"/>
        </w:rPr>
        <w:t>3,140.90</w:t>
      </w:r>
      <w:r w:rsidRPr="00123CB5">
        <w:rPr>
          <w:rFonts w:ascii="楷体_GB2312" w:eastAsia="楷体_GB2312" w:cs="楷体_GB2312" w:hint="eastAsia"/>
          <w:kern w:val="0"/>
          <w:sz w:val="28"/>
          <w:szCs w:val="28"/>
        </w:rPr>
        <w:t>万元，年末结转和结余</w:t>
      </w:r>
      <w:r w:rsidRPr="00123CB5">
        <w:rPr>
          <w:rFonts w:ascii="楷体_GB2312" w:eastAsia="楷体_GB2312" w:cs="楷体_GB2312"/>
          <w:kern w:val="0"/>
          <w:sz w:val="28"/>
          <w:szCs w:val="28"/>
        </w:rPr>
        <w:t>7,734.18</w:t>
      </w:r>
      <w:r w:rsidRPr="00123CB5">
        <w:rPr>
          <w:rFonts w:ascii="楷体_GB2312" w:eastAsia="楷体_GB2312" w:cs="楷体_GB2312" w:hint="eastAsia"/>
          <w:kern w:val="0"/>
          <w:sz w:val="28"/>
          <w:szCs w:val="28"/>
        </w:rPr>
        <w:t>万元。</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（二）政府性基金预算财政拨款支出决算具体情况。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1</w:t>
      </w:r>
      <w:r w:rsidRPr="00123CB5">
        <w:rPr>
          <w:rFonts w:ascii="楷体_GB2312" w:eastAsia="楷体_GB2312" w:cs="楷体_GB2312" w:hint="eastAsia"/>
          <w:kern w:val="0"/>
          <w:sz w:val="28"/>
          <w:szCs w:val="28"/>
        </w:rPr>
        <w:t>．城乡社区支出（类）城市基础设施配套费及对应专项债务收入安排的支出（款）城市公共设施（项）</w:t>
      </w:r>
      <w:r w:rsidRPr="00123CB5">
        <w:rPr>
          <w:rFonts w:ascii="楷体_GB2312" w:eastAsia="楷体_GB2312" w:cs="楷体_GB2312"/>
          <w:kern w:val="0"/>
          <w:sz w:val="28"/>
          <w:szCs w:val="28"/>
        </w:rPr>
        <w:t>442.56</w:t>
      </w:r>
      <w:r w:rsidRPr="00123CB5">
        <w:rPr>
          <w:rFonts w:ascii="楷体_GB2312" w:eastAsia="楷体_GB2312" w:cs="楷体_GB2312" w:hint="eastAsia"/>
          <w:kern w:val="0"/>
          <w:sz w:val="28"/>
          <w:szCs w:val="28"/>
        </w:rPr>
        <w:t>万元，主要用于城乡规划编制和管理等方面项目支出。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w:t>
      </w:r>
      <w:r w:rsidRPr="00123CB5">
        <w:rPr>
          <w:rFonts w:ascii="楷体_GB2312" w:eastAsia="楷体_GB2312" w:cs="楷体_GB2312" w:hint="eastAsia"/>
          <w:kern w:val="0"/>
          <w:sz w:val="28"/>
          <w:szCs w:val="28"/>
        </w:rPr>
        <w:t>．城乡社区支出（类）城市基础设施配套费及对应专项债务收入安排的支出（款）其他城市基础设施配套费安排的支出（项）</w:t>
      </w:r>
      <w:r w:rsidRPr="00123CB5">
        <w:rPr>
          <w:rFonts w:ascii="楷体_GB2312" w:eastAsia="楷体_GB2312" w:cs="楷体_GB2312"/>
          <w:kern w:val="0"/>
          <w:sz w:val="28"/>
          <w:szCs w:val="28"/>
        </w:rPr>
        <w:t>2,698.33</w:t>
      </w:r>
      <w:r w:rsidRPr="00123CB5">
        <w:rPr>
          <w:rFonts w:ascii="楷体_GB2312" w:eastAsia="楷体_GB2312" w:cs="楷体_GB2312" w:hint="eastAsia"/>
          <w:kern w:val="0"/>
          <w:sz w:val="28"/>
          <w:szCs w:val="28"/>
        </w:rPr>
        <w:t>万元，主要用于城乡规划编制和管理等方面项目支出。</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九、其他重要事项的情况说明</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（一）机关运行经费支出情况。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年机关运行经费支出</w:t>
      </w:r>
      <w:r w:rsidRPr="00123CB5">
        <w:rPr>
          <w:rFonts w:ascii="楷体_GB2312" w:eastAsia="楷体_GB2312" w:cs="楷体_GB2312"/>
          <w:kern w:val="0"/>
          <w:sz w:val="28"/>
          <w:szCs w:val="28"/>
        </w:rPr>
        <w:t xml:space="preserve">93.60 </w:t>
      </w:r>
      <w:r w:rsidRPr="00123CB5">
        <w:rPr>
          <w:rFonts w:ascii="楷体_GB2312" w:eastAsia="楷体_GB2312" w:cs="楷体_GB2312" w:hint="eastAsia"/>
          <w:kern w:val="0"/>
          <w:sz w:val="28"/>
          <w:szCs w:val="28"/>
        </w:rPr>
        <w:t>万元，比</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年增加</w:t>
      </w:r>
      <w:r w:rsidRPr="00123CB5">
        <w:rPr>
          <w:rFonts w:ascii="楷体_GB2312" w:eastAsia="楷体_GB2312" w:cs="楷体_GB2312"/>
          <w:kern w:val="0"/>
          <w:sz w:val="28"/>
          <w:szCs w:val="28"/>
        </w:rPr>
        <w:t>55.36</w:t>
      </w:r>
      <w:r w:rsidRPr="00123CB5">
        <w:rPr>
          <w:rFonts w:ascii="楷体_GB2312" w:eastAsia="楷体_GB2312" w:cs="楷体_GB2312" w:hint="eastAsia"/>
          <w:kern w:val="0"/>
          <w:sz w:val="28"/>
          <w:szCs w:val="28"/>
        </w:rPr>
        <w:t>万元，增长</w:t>
      </w:r>
      <w:r w:rsidRPr="00123CB5">
        <w:rPr>
          <w:rFonts w:ascii="楷体_GB2312" w:eastAsia="楷体_GB2312" w:cs="楷体_GB2312"/>
          <w:kern w:val="0"/>
          <w:sz w:val="28"/>
          <w:szCs w:val="28"/>
        </w:rPr>
        <w:t>144.77%</w:t>
      </w:r>
      <w:r w:rsidRPr="00123CB5">
        <w:rPr>
          <w:rFonts w:ascii="楷体_GB2312" w:eastAsia="楷体_GB2312" w:cs="楷体_GB2312" w:hint="eastAsia"/>
          <w:kern w:val="0"/>
          <w:sz w:val="28"/>
          <w:szCs w:val="28"/>
        </w:rPr>
        <w:t>。主要原因：一是</w:t>
      </w:r>
      <w:r w:rsidRPr="00123CB5">
        <w:rPr>
          <w:rFonts w:ascii="楷体_GB2312" w:eastAsia="楷体_GB2312" w:cs="楷体_GB2312"/>
          <w:kern w:val="0"/>
          <w:sz w:val="28"/>
          <w:szCs w:val="28"/>
        </w:rPr>
        <w:t>2014</w:t>
      </w:r>
      <w:r w:rsidRPr="00123CB5">
        <w:rPr>
          <w:rFonts w:ascii="楷体_GB2312" w:eastAsia="楷体_GB2312" w:cs="楷体_GB2312" w:hint="eastAsia"/>
          <w:kern w:val="0"/>
          <w:sz w:val="28"/>
          <w:szCs w:val="28"/>
        </w:rPr>
        <w:t>年一般公共预算财政拨款安排的机关运行经费不足；二是</w:t>
      </w: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年人均日常公用经费标准提高以及办公费用价格上涨等。</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（二）政府采购支出情况。</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kern w:val="0"/>
          <w:sz w:val="28"/>
          <w:szCs w:val="28"/>
        </w:rPr>
        <w:t>2015</w:t>
      </w:r>
      <w:r w:rsidRPr="00123CB5">
        <w:rPr>
          <w:rFonts w:ascii="楷体_GB2312" w:eastAsia="楷体_GB2312" w:cs="楷体_GB2312" w:hint="eastAsia"/>
          <w:kern w:val="0"/>
          <w:sz w:val="28"/>
          <w:szCs w:val="28"/>
        </w:rPr>
        <w:t>年政府采购支出总额</w:t>
      </w:r>
      <w:r w:rsidRPr="00123CB5">
        <w:rPr>
          <w:rFonts w:ascii="楷体_GB2312" w:eastAsia="楷体_GB2312" w:cs="楷体_GB2312"/>
          <w:kern w:val="0"/>
          <w:sz w:val="28"/>
          <w:szCs w:val="28"/>
        </w:rPr>
        <w:t>967.18</w:t>
      </w:r>
      <w:r w:rsidRPr="00123CB5">
        <w:rPr>
          <w:rFonts w:ascii="楷体_GB2312" w:eastAsia="楷体_GB2312" w:cs="楷体_GB2312" w:hint="eastAsia"/>
          <w:kern w:val="0"/>
          <w:sz w:val="28"/>
          <w:szCs w:val="28"/>
        </w:rPr>
        <w:t>万元，其中：政府采购货物支出</w:t>
      </w:r>
      <w:r w:rsidRPr="00123CB5">
        <w:rPr>
          <w:rFonts w:ascii="楷体_GB2312" w:eastAsia="楷体_GB2312" w:cs="楷体_GB2312"/>
          <w:kern w:val="0"/>
          <w:sz w:val="28"/>
          <w:szCs w:val="28"/>
        </w:rPr>
        <w:t>102.64</w:t>
      </w:r>
      <w:r w:rsidRPr="00123CB5">
        <w:rPr>
          <w:rFonts w:ascii="楷体_GB2312" w:eastAsia="楷体_GB2312" w:cs="楷体_GB2312" w:hint="eastAsia"/>
          <w:kern w:val="0"/>
          <w:sz w:val="28"/>
          <w:szCs w:val="28"/>
        </w:rPr>
        <w:t>万元、政府采购工程支出</w:t>
      </w:r>
      <w:r w:rsidRPr="00123CB5">
        <w:rPr>
          <w:rFonts w:ascii="楷体_GB2312" w:eastAsia="楷体_GB2312" w:cs="楷体_GB2312"/>
          <w:kern w:val="0"/>
          <w:sz w:val="28"/>
          <w:szCs w:val="28"/>
        </w:rPr>
        <w:t>160.25</w:t>
      </w:r>
      <w:r w:rsidRPr="00123CB5">
        <w:rPr>
          <w:rFonts w:ascii="楷体_GB2312" w:eastAsia="楷体_GB2312" w:cs="楷体_GB2312" w:hint="eastAsia"/>
          <w:kern w:val="0"/>
          <w:sz w:val="28"/>
          <w:szCs w:val="28"/>
        </w:rPr>
        <w:t>万元、政府采购服务支出</w:t>
      </w:r>
      <w:r w:rsidRPr="00123CB5">
        <w:rPr>
          <w:rFonts w:ascii="楷体_GB2312" w:eastAsia="楷体_GB2312" w:cs="楷体_GB2312"/>
          <w:kern w:val="0"/>
          <w:sz w:val="28"/>
          <w:szCs w:val="28"/>
        </w:rPr>
        <w:t>704.29</w:t>
      </w:r>
      <w:r w:rsidRPr="00123CB5">
        <w:rPr>
          <w:rFonts w:ascii="楷体_GB2312" w:eastAsia="楷体_GB2312" w:cs="楷体_GB2312" w:hint="eastAsia"/>
          <w:kern w:val="0"/>
          <w:sz w:val="28"/>
          <w:szCs w:val="28"/>
        </w:rPr>
        <w:t>万元。</w:t>
      </w:r>
    </w:p>
    <w:p w:rsidR="00B129FF" w:rsidRPr="00A42A0C"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A42A0C">
        <w:rPr>
          <w:rFonts w:ascii="楷体_GB2312" w:eastAsia="楷体_GB2312" w:cs="楷体_GB2312" w:hint="eastAsia"/>
          <w:b/>
          <w:bCs/>
          <w:kern w:val="0"/>
          <w:sz w:val="28"/>
          <w:szCs w:val="28"/>
        </w:rPr>
        <w:t>（三）国有资产占用情况</w:t>
      </w:r>
      <w:r>
        <w:rPr>
          <w:rFonts w:ascii="楷体_GB2312" w:eastAsia="楷体_GB2312" w:cs="楷体_GB2312" w:hint="eastAsia"/>
          <w:b/>
          <w:bCs/>
          <w:kern w:val="0"/>
          <w:sz w:val="28"/>
          <w:szCs w:val="28"/>
        </w:rPr>
        <w:t>。</w:t>
      </w: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截至</w:t>
      </w:r>
      <w:r w:rsidRPr="00123CB5">
        <w:rPr>
          <w:rFonts w:ascii="楷体_GB2312" w:eastAsia="楷体_GB2312" w:cs="楷体_GB2312"/>
          <w:kern w:val="0"/>
          <w:sz w:val="28"/>
          <w:szCs w:val="28"/>
        </w:rPr>
        <w:t xml:space="preserve">2015 </w:t>
      </w:r>
      <w:r w:rsidRPr="00123CB5">
        <w:rPr>
          <w:rFonts w:ascii="楷体_GB2312" w:eastAsia="楷体_GB2312" w:cs="楷体_GB2312" w:hint="eastAsia"/>
          <w:kern w:val="0"/>
          <w:sz w:val="28"/>
          <w:szCs w:val="28"/>
        </w:rPr>
        <w:t>年</w:t>
      </w:r>
      <w:r w:rsidRPr="00123CB5">
        <w:rPr>
          <w:rFonts w:ascii="楷体_GB2312" w:eastAsia="楷体_GB2312" w:cs="楷体_GB2312"/>
          <w:kern w:val="0"/>
          <w:sz w:val="28"/>
          <w:szCs w:val="28"/>
        </w:rPr>
        <w:t xml:space="preserve">12 </w:t>
      </w:r>
      <w:r w:rsidRPr="00123CB5">
        <w:rPr>
          <w:rFonts w:ascii="楷体_GB2312" w:eastAsia="楷体_GB2312" w:cs="楷体_GB2312" w:hint="eastAsia"/>
          <w:kern w:val="0"/>
          <w:sz w:val="28"/>
          <w:szCs w:val="28"/>
        </w:rPr>
        <w:t>月</w:t>
      </w:r>
      <w:r w:rsidRPr="00123CB5">
        <w:rPr>
          <w:rFonts w:ascii="楷体_GB2312" w:eastAsia="楷体_GB2312" w:cs="楷体_GB2312"/>
          <w:kern w:val="0"/>
          <w:sz w:val="28"/>
          <w:szCs w:val="28"/>
        </w:rPr>
        <w:t xml:space="preserve">31 </w:t>
      </w:r>
      <w:r w:rsidRPr="00123CB5">
        <w:rPr>
          <w:rFonts w:ascii="楷体_GB2312" w:eastAsia="楷体_GB2312" w:cs="楷体_GB2312" w:hint="eastAsia"/>
          <w:kern w:val="0"/>
          <w:sz w:val="28"/>
          <w:szCs w:val="28"/>
        </w:rPr>
        <w:t>日，共有车辆</w:t>
      </w:r>
      <w:r w:rsidRPr="00123CB5">
        <w:rPr>
          <w:rFonts w:ascii="楷体_GB2312" w:eastAsia="楷体_GB2312" w:cs="楷体_GB2312"/>
          <w:kern w:val="0"/>
          <w:sz w:val="28"/>
          <w:szCs w:val="28"/>
        </w:rPr>
        <w:t xml:space="preserve">8 </w:t>
      </w:r>
      <w:r w:rsidRPr="00123CB5">
        <w:rPr>
          <w:rFonts w:ascii="楷体_GB2312" w:eastAsia="楷体_GB2312" w:cs="楷体_GB2312" w:hint="eastAsia"/>
          <w:kern w:val="0"/>
          <w:sz w:val="28"/>
          <w:szCs w:val="28"/>
        </w:rPr>
        <w:t>辆，其中，一般公务用车</w:t>
      </w:r>
      <w:r w:rsidRPr="00123CB5">
        <w:rPr>
          <w:rFonts w:ascii="楷体_GB2312" w:eastAsia="楷体_GB2312" w:cs="楷体_GB2312"/>
          <w:kern w:val="0"/>
          <w:sz w:val="28"/>
          <w:szCs w:val="28"/>
        </w:rPr>
        <w:t xml:space="preserve">6 </w:t>
      </w:r>
      <w:r w:rsidRPr="00123CB5">
        <w:rPr>
          <w:rFonts w:ascii="楷体_GB2312" w:eastAsia="楷体_GB2312" w:cs="楷体_GB2312" w:hint="eastAsia"/>
          <w:kern w:val="0"/>
          <w:sz w:val="28"/>
          <w:szCs w:val="28"/>
        </w:rPr>
        <w:t>辆、停驶车辆</w:t>
      </w:r>
      <w:r w:rsidRPr="00123CB5">
        <w:rPr>
          <w:rFonts w:ascii="楷体_GB2312" w:eastAsia="楷体_GB2312" w:cs="楷体_GB2312"/>
          <w:kern w:val="0"/>
          <w:sz w:val="28"/>
          <w:szCs w:val="28"/>
        </w:rPr>
        <w:t>2</w:t>
      </w:r>
      <w:r w:rsidRPr="00123CB5">
        <w:rPr>
          <w:rFonts w:ascii="楷体_GB2312" w:eastAsia="楷体_GB2312" w:cs="楷体_GB2312" w:hint="eastAsia"/>
          <w:kern w:val="0"/>
          <w:sz w:val="28"/>
          <w:szCs w:val="28"/>
        </w:rPr>
        <w:t>辆。单位价值</w:t>
      </w:r>
      <w:r w:rsidRPr="00123CB5">
        <w:rPr>
          <w:rFonts w:ascii="楷体_GB2312" w:eastAsia="楷体_GB2312" w:cs="楷体_GB2312"/>
          <w:kern w:val="0"/>
          <w:sz w:val="28"/>
          <w:szCs w:val="28"/>
        </w:rPr>
        <w:t>200</w:t>
      </w:r>
      <w:r w:rsidRPr="00123CB5">
        <w:rPr>
          <w:rFonts w:ascii="楷体_GB2312" w:eastAsia="楷体_GB2312" w:cs="楷体_GB2312" w:hint="eastAsia"/>
          <w:kern w:val="0"/>
          <w:sz w:val="28"/>
          <w:szCs w:val="28"/>
        </w:rPr>
        <w:t>万元以上大型设备</w:t>
      </w:r>
      <w:r w:rsidRPr="00123CB5">
        <w:rPr>
          <w:rFonts w:ascii="楷体_GB2312" w:eastAsia="楷体_GB2312" w:cs="楷体_GB2312"/>
          <w:kern w:val="0"/>
          <w:sz w:val="28"/>
          <w:szCs w:val="28"/>
        </w:rPr>
        <w:t>0</w:t>
      </w:r>
      <w:r w:rsidRPr="00123CB5">
        <w:rPr>
          <w:rFonts w:ascii="楷体_GB2312" w:eastAsia="楷体_GB2312" w:cs="楷体_GB2312" w:hint="eastAsia"/>
          <w:kern w:val="0"/>
          <w:sz w:val="28"/>
          <w:szCs w:val="28"/>
        </w:rPr>
        <w:t>台（套）。</w:t>
      </w:r>
    </w:p>
    <w:p w:rsidR="00B129FF" w:rsidRPr="00D176F9" w:rsidRDefault="00B129FF" w:rsidP="005576F0">
      <w:pPr>
        <w:autoSpaceDE w:val="0"/>
        <w:autoSpaceDN w:val="0"/>
        <w:adjustRightInd w:val="0"/>
        <w:spacing w:line="520" w:lineRule="exact"/>
        <w:ind w:firstLineChars="200" w:firstLine="31680"/>
        <w:rPr>
          <w:rFonts w:ascii="楷体_GB2312" w:eastAsia="楷体_GB2312" w:cs="Times New Roman"/>
          <w:b/>
          <w:bCs/>
          <w:kern w:val="0"/>
          <w:sz w:val="28"/>
          <w:szCs w:val="28"/>
        </w:rPr>
      </w:pPr>
      <w:r w:rsidRPr="00D176F9">
        <w:rPr>
          <w:rFonts w:ascii="楷体_GB2312" w:eastAsia="楷体_GB2312" w:cs="楷体_GB2312" w:hint="eastAsia"/>
          <w:b/>
          <w:bCs/>
          <w:kern w:val="0"/>
          <w:sz w:val="28"/>
          <w:szCs w:val="28"/>
        </w:rPr>
        <w:t>（四）预算绩效管理工作开展情况。</w:t>
      </w:r>
    </w:p>
    <w:p w:rsidR="00B129FF" w:rsidRPr="00D176F9"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D176F9">
        <w:rPr>
          <w:rFonts w:ascii="楷体_GB2312" w:eastAsia="楷体_GB2312" w:cs="楷体_GB2312"/>
          <w:kern w:val="0"/>
          <w:sz w:val="28"/>
          <w:szCs w:val="28"/>
        </w:rPr>
        <w:t>2015</w:t>
      </w:r>
      <w:r w:rsidRPr="00D176F9">
        <w:rPr>
          <w:rFonts w:ascii="楷体_GB2312" w:eastAsia="楷体_GB2312" w:cs="楷体_GB2312" w:hint="eastAsia"/>
          <w:kern w:val="0"/>
          <w:sz w:val="28"/>
          <w:szCs w:val="28"/>
        </w:rPr>
        <w:t>年无进行预算绩效评价。</w:t>
      </w: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p>
    <w:p w:rsidR="00B129FF" w:rsidRPr="00EF34A6" w:rsidRDefault="00B129FF" w:rsidP="005576F0">
      <w:pPr>
        <w:autoSpaceDE w:val="0"/>
        <w:autoSpaceDN w:val="0"/>
        <w:adjustRightInd w:val="0"/>
        <w:spacing w:line="520" w:lineRule="exact"/>
        <w:ind w:firstLineChars="200" w:firstLine="31680"/>
        <w:jc w:val="center"/>
        <w:rPr>
          <w:rFonts w:ascii="方正小标宋简体" w:eastAsia="方正小标宋简体" w:cs="Times New Roman"/>
          <w:b/>
          <w:bCs/>
          <w:kern w:val="0"/>
          <w:sz w:val="44"/>
          <w:szCs w:val="44"/>
        </w:rPr>
      </w:pPr>
      <w:r w:rsidRPr="00EF34A6">
        <w:rPr>
          <w:rFonts w:ascii="方正小标宋简体" w:eastAsia="方正小标宋简体" w:cs="方正小标宋简体" w:hint="eastAsia"/>
          <w:b/>
          <w:bCs/>
          <w:kern w:val="0"/>
          <w:sz w:val="44"/>
          <w:szCs w:val="44"/>
        </w:rPr>
        <w:t>第四部分</w:t>
      </w:r>
      <w:r w:rsidRPr="00EF34A6">
        <w:rPr>
          <w:rFonts w:ascii="方正小标宋简体" w:eastAsia="方正小标宋简体" w:cs="方正小标宋简体"/>
          <w:b/>
          <w:bCs/>
          <w:kern w:val="0"/>
          <w:sz w:val="44"/>
          <w:szCs w:val="44"/>
        </w:rPr>
        <w:t xml:space="preserve"> </w:t>
      </w:r>
      <w:r w:rsidRPr="000932E8">
        <w:rPr>
          <w:rFonts w:ascii="方正小标宋简体" w:eastAsia="方正小标宋简体" w:cs="方正小标宋简体" w:hint="eastAsia"/>
          <w:b/>
          <w:bCs/>
          <w:kern w:val="0"/>
          <w:sz w:val="44"/>
          <w:szCs w:val="44"/>
        </w:rPr>
        <w:t>名词解释</w:t>
      </w:r>
    </w:p>
    <w:p w:rsidR="00B129FF" w:rsidRPr="00123CB5" w:rsidRDefault="00B129FF" w:rsidP="005576F0">
      <w:pPr>
        <w:autoSpaceDE w:val="0"/>
        <w:autoSpaceDN w:val="0"/>
        <w:adjustRightInd w:val="0"/>
        <w:spacing w:line="520" w:lineRule="exact"/>
        <w:ind w:firstLineChars="200" w:firstLine="31680"/>
        <w:jc w:val="center"/>
        <w:rPr>
          <w:rFonts w:ascii="楷体_GB2312" w:eastAsia="楷体_GB2312" w:cs="Times New Roman"/>
          <w:kern w:val="0"/>
          <w:sz w:val="28"/>
          <w:szCs w:val="28"/>
        </w:rPr>
      </w:pP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一、财政拨款收入：指财政当年拨付的资金。</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二、其他收入：指除</w:t>
      </w:r>
      <w:r w:rsidRPr="00123CB5">
        <w:rPr>
          <w:rFonts w:ascii="楷体_GB2312" w:eastAsia="楷体_GB2312" w:cs="楷体_GB2312"/>
          <w:kern w:val="0"/>
          <w:sz w:val="28"/>
          <w:szCs w:val="28"/>
        </w:rPr>
        <w:t xml:space="preserve"> </w:t>
      </w:r>
      <w:r w:rsidRPr="00123CB5">
        <w:rPr>
          <w:rFonts w:ascii="楷体_GB2312" w:eastAsia="楷体_GB2312" w:cs="楷体_GB2312" w:hint="eastAsia"/>
          <w:kern w:val="0"/>
          <w:sz w:val="28"/>
          <w:szCs w:val="28"/>
        </w:rPr>
        <w:t>“财政拨款收入”、“事业收入”、“经营收入”等以外的收入。</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三、年初结转和结余：指以前年度尚未完成、结转到本年按有关规定继续使用的资金。</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四、社会保障和就业（类）行政事业单位离退休（款）归口管理的行政单位离退休（项）：指用于实行归口管理的行政单位离退休人员的支出。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五、社会保障和就业（类）行政事业单位离退休（款）事业单位离退休（项）：指用于实行归口管理的事业单位离退休人员的支出。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六、医疗卫生与计划生育支出（类）医疗保障（款）行政单位医疗（项）：指行政单位基本医疗保险缴费经费。</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七、医疗卫生与计划生育支出（类）医疗保障（款）事业单位医疗（项）：指事业单位基本医疗保险缴费经费。</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八、城乡社区支出（类）城乡社区管理事务（款）行政运行（项）：指行政单位用于保障机构正常运行、开展日常工作的基本支出。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九、城乡社区支出（类）城乡社区管理事务（款）一般行政管理事务（项）：指行政单位未单独设置项级科目的其他项目支出。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十、城乡社区支出（类）城乡社区管理事务（款）其他城乡社区管理事务支出（项）：指事业单位用于保障机构正常运行、开展日常工作的基本支出。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十一、城乡社区支出（类）城乡社区规划与管理（款）城乡社区规划与管理（项）：指城乡社区、名胜风景区、防灾减灾、历史名城规划制定与管理等方面的支出。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十二、住房保障（类）住房改革支出（款）住房公积金（项）：指行政事业单位按人力资源和社会保障部、财政部规定的基本工资和津贴补贴以及规定比例为职工缴纳的住房公积金。</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十三、城乡社区支出（类）城市基础设施配套费及对应专项债务收入安排的支出（款）城市公共设施（项）：</w:t>
      </w:r>
      <w:r w:rsidRPr="00123CB5">
        <w:rPr>
          <w:rFonts w:ascii="楷体_GB2312" w:eastAsia="楷体_GB2312" w:cs="楷体_GB2312"/>
          <w:kern w:val="0"/>
          <w:sz w:val="28"/>
          <w:szCs w:val="28"/>
        </w:rPr>
        <w:t xml:space="preserve"> </w:t>
      </w:r>
      <w:r w:rsidRPr="00123CB5">
        <w:rPr>
          <w:rFonts w:ascii="楷体_GB2312" w:eastAsia="楷体_GB2312" w:cs="楷体_GB2312" w:hint="eastAsia"/>
          <w:kern w:val="0"/>
          <w:sz w:val="28"/>
          <w:szCs w:val="28"/>
        </w:rPr>
        <w:t>指城市基础设施配套费用于公共设施维护、建设和管理方面的支出。</w:t>
      </w:r>
    </w:p>
    <w:p w:rsidR="00B129FF" w:rsidRPr="00123CB5" w:rsidRDefault="00B129FF" w:rsidP="005576F0">
      <w:pPr>
        <w:autoSpaceDE w:val="0"/>
        <w:autoSpaceDN w:val="0"/>
        <w:adjustRightInd w:val="0"/>
        <w:spacing w:line="520" w:lineRule="exact"/>
        <w:ind w:firstLineChars="15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十四、城乡社区支出（类）城市基础设施配套费及对应专项债务收入安排的支出（款）其他城市基础设施配套费安排的支出（项）：指城市基础设施配套费用于城市规划和管理方面的支出。</w:t>
      </w:r>
    </w:p>
    <w:p w:rsidR="00B129FF" w:rsidRPr="00123CB5" w:rsidRDefault="00B129FF" w:rsidP="00D75038">
      <w:pPr>
        <w:autoSpaceDE w:val="0"/>
        <w:autoSpaceDN w:val="0"/>
        <w:adjustRightInd w:val="0"/>
        <w:spacing w:line="520" w:lineRule="exact"/>
        <w:rPr>
          <w:rFonts w:ascii="楷体_GB2312" w:eastAsia="楷体_GB2312" w:cs="Times New Roman"/>
          <w:kern w:val="0"/>
          <w:sz w:val="28"/>
          <w:szCs w:val="28"/>
        </w:rPr>
      </w:pPr>
      <w:r w:rsidRPr="00123CB5">
        <w:rPr>
          <w:rFonts w:ascii="楷体_GB2312" w:eastAsia="楷体_GB2312" w:cs="楷体_GB2312" w:hint="eastAsia"/>
          <w:kern w:val="0"/>
          <w:sz w:val="28"/>
          <w:szCs w:val="28"/>
        </w:rPr>
        <w:t>十五、年末结转和结余：指本年度或以前年度预算安排、因客观条件发生变化无法按原计划实施，需要延迟到以后年度按有关规定继续使用的资金。</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十六、基本支出：指为保障机构正常运转、完成日常工作任务而发生的人员支出和公用支出。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十七、项目支出：指在基本支出之外为完成特定行政任务和事业发展目标所发生的支出。</w:t>
      </w:r>
    </w:p>
    <w:p w:rsidR="00B129FF" w:rsidRPr="00123CB5" w:rsidRDefault="00B129FF" w:rsidP="005576F0">
      <w:pPr>
        <w:autoSpaceDE w:val="0"/>
        <w:autoSpaceDN w:val="0"/>
        <w:adjustRightInd w:val="0"/>
        <w:spacing w:line="520" w:lineRule="exact"/>
        <w:ind w:firstLineChars="200" w:firstLine="31680"/>
        <w:rPr>
          <w:rFonts w:ascii="楷体_GB2312" w:eastAsia="楷体_GB2312" w:cs="Times New Roman"/>
          <w:kern w:val="0"/>
          <w:sz w:val="28"/>
          <w:szCs w:val="28"/>
        </w:rPr>
      </w:pPr>
      <w:r w:rsidRPr="00123CB5">
        <w:rPr>
          <w:rFonts w:ascii="楷体_GB2312" w:eastAsia="楷体_GB2312" w:cs="楷体_GB2312" w:hint="eastAsia"/>
          <w:kern w:val="0"/>
          <w:sz w:val="28"/>
          <w:szCs w:val="28"/>
        </w:rPr>
        <w:t>十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129FF" w:rsidRPr="00CA7786" w:rsidRDefault="00B129FF" w:rsidP="004574C3">
      <w:pPr>
        <w:autoSpaceDE w:val="0"/>
        <w:autoSpaceDN w:val="0"/>
        <w:adjustRightInd w:val="0"/>
        <w:spacing w:line="520" w:lineRule="exact"/>
        <w:ind w:firstLineChars="200" w:firstLine="31680"/>
        <w:rPr>
          <w:rFonts w:ascii="仿宋_GB2312" w:eastAsia="仿宋_GB2312" w:cs="Times New Roman"/>
          <w:kern w:val="0"/>
        </w:rPr>
      </w:pPr>
      <w:r w:rsidRPr="00123CB5">
        <w:rPr>
          <w:rFonts w:ascii="楷体_GB2312" w:eastAsia="楷体_GB2312" w:cs="楷体_GB2312" w:hint="eastAsia"/>
          <w:kern w:val="0"/>
          <w:sz w:val="28"/>
          <w:szCs w:val="28"/>
        </w:rPr>
        <w:t>十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B129FF" w:rsidRPr="00CA7786" w:rsidSect="008B65FF">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FF" w:rsidRDefault="00B129FF" w:rsidP="00D75038">
      <w:pPr>
        <w:rPr>
          <w:rFonts w:cs="Times New Roman"/>
        </w:rPr>
      </w:pPr>
      <w:r>
        <w:rPr>
          <w:rFonts w:cs="Times New Roman"/>
        </w:rPr>
        <w:separator/>
      </w:r>
    </w:p>
  </w:endnote>
  <w:endnote w:type="continuationSeparator" w:id="0">
    <w:p w:rsidR="00B129FF" w:rsidRDefault="00B129FF" w:rsidP="00D750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FF" w:rsidRDefault="00B129FF">
    <w:pPr>
      <w:pStyle w:val="Footer"/>
      <w:jc w:val="center"/>
      <w:rPr>
        <w:rFonts w:cs="Times New Roman"/>
      </w:rPr>
    </w:pPr>
    <w:fldSimple w:instr="PAGE   \* MERGEFORMAT">
      <w:r w:rsidRPr="005576F0">
        <w:rPr>
          <w:noProof/>
          <w:lang w:val="zh-CN"/>
        </w:rPr>
        <w:t>23</w:t>
      </w:r>
    </w:fldSimple>
  </w:p>
  <w:p w:rsidR="00B129FF" w:rsidRDefault="00B129F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FF" w:rsidRDefault="00B129FF" w:rsidP="00D75038">
      <w:pPr>
        <w:rPr>
          <w:rFonts w:cs="Times New Roman"/>
        </w:rPr>
      </w:pPr>
      <w:r>
        <w:rPr>
          <w:rFonts w:cs="Times New Roman"/>
        </w:rPr>
        <w:separator/>
      </w:r>
    </w:p>
  </w:footnote>
  <w:footnote w:type="continuationSeparator" w:id="0">
    <w:p w:rsidR="00B129FF" w:rsidRDefault="00B129FF" w:rsidP="00D7503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07430"/>
    <w:rsid w:val="000211C1"/>
    <w:rsid w:val="00050D72"/>
    <w:rsid w:val="00070964"/>
    <w:rsid w:val="000736BB"/>
    <w:rsid w:val="00085C95"/>
    <w:rsid w:val="00085D5E"/>
    <w:rsid w:val="000932E8"/>
    <w:rsid w:val="000C230F"/>
    <w:rsid w:val="000C411F"/>
    <w:rsid w:val="000D1417"/>
    <w:rsid w:val="000D7EE2"/>
    <w:rsid w:val="000D7F83"/>
    <w:rsid w:val="00106A9E"/>
    <w:rsid w:val="00123CB5"/>
    <w:rsid w:val="0014009D"/>
    <w:rsid w:val="00153CA3"/>
    <w:rsid w:val="00157B98"/>
    <w:rsid w:val="00171ADD"/>
    <w:rsid w:val="00173265"/>
    <w:rsid w:val="001766C3"/>
    <w:rsid w:val="001914F5"/>
    <w:rsid w:val="001D2B11"/>
    <w:rsid w:val="00254A31"/>
    <w:rsid w:val="00270281"/>
    <w:rsid w:val="00284A94"/>
    <w:rsid w:val="002C57FE"/>
    <w:rsid w:val="002D6853"/>
    <w:rsid w:val="002F3338"/>
    <w:rsid w:val="002F78B8"/>
    <w:rsid w:val="00343C73"/>
    <w:rsid w:val="00350733"/>
    <w:rsid w:val="00350EE2"/>
    <w:rsid w:val="00355C68"/>
    <w:rsid w:val="003641AD"/>
    <w:rsid w:val="00364E1F"/>
    <w:rsid w:val="00375235"/>
    <w:rsid w:val="00392C79"/>
    <w:rsid w:val="003C1BBF"/>
    <w:rsid w:val="003C49A6"/>
    <w:rsid w:val="003D3AB3"/>
    <w:rsid w:val="003E0B7B"/>
    <w:rsid w:val="003E7DD8"/>
    <w:rsid w:val="00401B93"/>
    <w:rsid w:val="00413B15"/>
    <w:rsid w:val="004312E0"/>
    <w:rsid w:val="00436EBF"/>
    <w:rsid w:val="00443241"/>
    <w:rsid w:val="0044326F"/>
    <w:rsid w:val="004574C3"/>
    <w:rsid w:val="00465B73"/>
    <w:rsid w:val="0049523A"/>
    <w:rsid w:val="004B163A"/>
    <w:rsid w:val="004E15FF"/>
    <w:rsid w:val="004E2D12"/>
    <w:rsid w:val="004E34FC"/>
    <w:rsid w:val="004F2EE7"/>
    <w:rsid w:val="005009DC"/>
    <w:rsid w:val="00510804"/>
    <w:rsid w:val="0053329D"/>
    <w:rsid w:val="00551D82"/>
    <w:rsid w:val="005576F0"/>
    <w:rsid w:val="00561070"/>
    <w:rsid w:val="00582152"/>
    <w:rsid w:val="005A4B79"/>
    <w:rsid w:val="005A6EC0"/>
    <w:rsid w:val="005A79E8"/>
    <w:rsid w:val="005C59B4"/>
    <w:rsid w:val="005E3834"/>
    <w:rsid w:val="005F1193"/>
    <w:rsid w:val="005F519A"/>
    <w:rsid w:val="006148DD"/>
    <w:rsid w:val="00620B3F"/>
    <w:rsid w:val="00634AFA"/>
    <w:rsid w:val="00634E2D"/>
    <w:rsid w:val="006361B8"/>
    <w:rsid w:val="00636582"/>
    <w:rsid w:val="00642765"/>
    <w:rsid w:val="00666B17"/>
    <w:rsid w:val="00690036"/>
    <w:rsid w:val="006B3837"/>
    <w:rsid w:val="006D0E3B"/>
    <w:rsid w:val="00727714"/>
    <w:rsid w:val="0075360F"/>
    <w:rsid w:val="00756FED"/>
    <w:rsid w:val="00783827"/>
    <w:rsid w:val="0078414C"/>
    <w:rsid w:val="007D6D51"/>
    <w:rsid w:val="007E5223"/>
    <w:rsid w:val="00805F11"/>
    <w:rsid w:val="00833249"/>
    <w:rsid w:val="008714B2"/>
    <w:rsid w:val="0089200E"/>
    <w:rsid w:val="00893A9A"/>
    <w:rsid w:val="008B310D"/>
    <w:rsid w:val="008B65FF"/>
    <w:rsid w:val="00906183"/>
    <w:rsid w:val="00957F32"/>
    <w:rsid w:val="00967638"/>
    <w:rsid w:val="00985336"/>
    <w:rsid w:val="0098781B"/>
    <w:rsid w:val="009932A0"/>
    <w:rsid w:val="009A123B"/>
    <w:rsid w:val="009D5C30"/>
    <w:rsid w:val="009F627E"/>
    <w:rsid w:val="00A0523A"/>
    <w:rsid w:val="00A12C71"/>
    <w:rsid w:val="00A42A0C"/>
    <w:rsid w:val="00A81EFC"/>
    <w:rsid w:val="00A84DAB"/>
    <w:rsid w:val="00A941A2"/>
    <w:rsid w:val="00A962E4"/>
    <w:rsid w:val="00A965F6"/>
    <w:rsid w:val="00AC7FB4"/>
    <w:rsid w:val="00AD6F50"/>
    <w:rsid w:val="00B129FF"/>
    <w:rsid w:val="00B16799"/>
    <w:rsid w:val="00B32951"/>
    <w:rsid w:val="00B32F75"/>
    <w:rsid w:val="00B55351"/>
    <w:rsid w:val="00B9220E"/>
    <w:rsid w:val="00B92525"/>
    <w:rsid w:val="00BA3D05"/>
    <w:rsid w:val="00C16837"/>
    <w:rsid w:val="00C26A47"/>
    <w:rsid w:val="00C563E1"/>
    <w:rsid w:val="00C846FA"/>
    <w:rsid w:val="00C8609F"/>
    <w:rsid w:val="00C95A59"/>
    <w:rsid w:val="00CA18E7"/>
    <w:rsid w:val="00CA7786"/>
    <w:rsid w:val="00CE4CC6"/>
    <w:rsid w:val="00CF23EC"/>
    <w:rsid w:val="00D01FB7"/>
    <w:rsid w:val="00D106EB"/>
    <w:rsid w:val="00D176F9"/>
    <w:rsid w:val="00D25E79"/>
    <w:rsid w:val="00D40F84"/>
    <w:rsid w:val="00D606CE"/>
    <w:rsid w:val="00D75038"/>
    <w:rsid w:val="00D81AFC"/>
    <w:rsid w:val="00D87EFF"/>
    <w:rsid w:val="00D90C25"/>
    <w:rsid w:val="00D92165"/>
    <w:rsid w:val="00D94AB6"/>
    <w:rsid w:val="00DB1851"/>
    <w:rsid w:val="00DD00B6"/>
    <w:rsid w:val="00DD2ECB"/>
    <w:rsid w:val="00DD5CE5"/>
    <w:rsid w:val="00DE6332"/>
    <w:rsid w:val="00DF33CD"/>
    <w:rsid w:val="00E0745D"/>
    <w:rsid w:val="00E32B4A"/>
    <w:rsid w:val="00E50070"/>
    <w:rsid w:val="00E524D8"/>
    <w:rsid w:val="00E6723F"/>
    <w:rsid w:val="00EA5D7F"/>
    <w:rsid w:val="00EA662E"/>
    <w:rsid w:val="00EB41DB"/>
    <w:rsid w:val="00EC0868"/>
    <w:rsid w:val="00EF34A6"/>
    <w:rsid w:val="00F0487A"/>
    <w:rsid w:val="00F0556B"/>
    <w:rsid w:val="00F13B21"/>
    <w:rsid w:val="00F14DF3"/>
    <w:rsid w:val="00F3491E"/>
    <w:rsid w:val="00F94F6E"/>
    <w:rsid w:val="00F97D9A"/>
    <w:rsid w:val="00FA7DA9"/>
    <w:rsid w:val="00FC07A0"/>
    <w:rsid w:val="00FF6B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9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50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5038"/>
    <w:rPr>
      <w:sz w:val="18"/>
      <w:szCs w:val="18"/>
    </w:rPr>
  </w:style>
  <w:style w:type="paragraph" w:styleId="Footer">
    <w:name w:val="footer"/>
    <w:basedOn w:val="Normal"/>
    <w:link w:val="FooterChar"/>
    <w:uiPriority w:val="99"/>
    <w:rsid w:val="00D750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5038"/>
    <w:rPr>
      <w:sz w:val="18"/>
      <w:szCs w:val="18"/>
    </w:rPr>
  </w:style>
  <w:style w:type="paragraph" w:styleId="BalloonText">
    <w:name w:val="Balloon Text"/>
    <w:basedOn w:val="Normal"/>
    <w:link w:val="BalloonTextChar"/>
    <w:uiPriority w:val="99"/>
    <w:semiHidden/>
    <w:rsid w:val="0049523A"/>
    <w:rPr>
      <w:sz w:val="18"/>
      <w:szCs w:val="18"/>
    </w:rPr>
  </w:style>
  <w:style w:type="character" w:customStyle="1" w:styleId="BalloonTextChar">
    <w:name w:val="Balloon Text Char"/>
    <w:basedOn w:val="DefaultParagraphFont"/>
    <w:link w:val="BalloonText"/>
    <w:uiPriority w:val="99"/>
    <w:semiHidden/>
    <w:locked/>
    <w:rsid w:val="0049523A"/>
    <w:rPr>
      <w:sz w:val="18"/>
      <w:szCs w:val="18"/>
    </w:rPr>
  </w:style>
  <w:style w:type="paragraph" w:styleId="ListParagraph">
    <w:name w:val="List Paragraph"/>
    <w:basedOn w:val="Normal"/>
    <w:uiPriority w:val="99"/>
    <w:qFormat/>
    <w:rsid w:val="00C95A59"/>
    <w:pPr>
      <w:ind w:firstLineChars="200" w:firstLine="420"/>
    </w:pPr>
  </w:style>
</w:styles>
</file>

<file path=word/webSettings.xml><?xml version="1.0" encoding="utf-8"?>
<w:webSettings xmlns:r="http://schemas.openxmlformats.org/officeDocument/2006/relationships" xmlns:w="http://schemas.openxmlformats.org/wordprocessingml/2006/main">
  <w:divs>
    <w:div w:id="1299143679">
      <w:marLeft w:val="0"/>
      <w:marRight w:val="0"/>
      <w:marTop w:val="0"/>
      <w:marBottom w:val="0"/>
      <w:divBdr>
        <w:top w:val="none" w:sz="0" w:space="0" w:color="auto"/>
        <w:left w:val="none" w:sz="0" w:space="0" w:color="auto"/>
        <w:bottom w:val="none" w:sz="0" w:space="0" w:color="auto"/>
        <w:right w:val="none" w:sz="0" w:space="0" w:color="auto"/>
      </w:divBdr>
    </w:div>
    <w:div w:id="1299143680">
      <w:marLeft w:val="0"/>
      <w:marRight w:val="0"/>
      <w:marTop w:val="0"/>
      <w:marBottom w:val="0"/>
      <w:divBdr>
        <w:top w:val="none" w:sz="0" w:space="0" w:color="auto"/>
        <w:left w:val="none" w:sz="0" w:space="0" w:color="auto"/>
        <w:bottom w:val="none" w:sz="0" w:space="0" w:color="auto"/>
        <w:right w:val="none" w:sz="0" w:space="0" w:color="auto"/>
      </w:divBdr>
    </w:div>
    <w:div w:id="1299143681">
      <w:marLeft w:val="0"/>
      <w:marRight w:val="0"/>
      <w:marTop w:val="0"/>
      <w:marBottom w:val="0"/>
      <w:divBdr>
        <w:top w:val="none" w:sz="0" w:space="0" w:color="auto"/>
        <w:left w:val="none" w:sz="0" w:space="0" w:color="auto"/>
        <w:bottom w:val="none" w:sz="0" w:space="0" w:color="auto"/>
        <w:right w:val="none" w:sz="0" w:space="0" w:color="auto"/>
      </w:divBdr>
    </w:div>
    <w:div w:id="1299143682">
      <w:marLeft w:val="0"/>
      <w:marRight w:val="0"/>
      <w:marTop w:val="0"/>
      <w:marBottom w:val="0"/>
      <w:divBdr>
        <w:top w:val="none" w:sz="0" w:space="0" w:color="auto"/>
        <w:left w:val="none" w:sz="0" w:space="0" w:color="auto"/>
        <w:bottom w:val="none" w:sz="0" w:space="0" w:color="auto"/>
        <w:right w:val="none" w:sz="0" w:space="0" w:color="auto"/>
      </w:divBdr>
    </w:div>
    <w:div w:id="1299143683">
      <w:marLeft w:val="0"/>
      <w:marRight w:val="0"/>
      <w:marTop w:val="0"/>
      <w:marBottom w:val="0"/>
      <w:divBdr>
        <w:top w:val="none" w:sz="0" w:space="0" w:color="auto"/>
        <w:left w:val="none" w:sz="0" w:space="0" w:color="auto"/>
        <w:bottom w:val="none" w:sz="0" w:space="0" w:color="auto"/>
        <w:right w:val="none" w:sz="0" w:space="0" w:color="auto"/>
      </w:divBdr>
    </w:div>
    <w:div w:id="1299143684">
      <w:marLeft w:val="0"/>
      <w:marRight w:val="0"/>
      <w:marTop w:val="0"/>
      <w:marBottom w:val="0"/>
      <w:divBdr>
        <w:top w:val="none" w:sz="0" w:space="0" w:color="auto"/>
        <w:left w:val="none" w:sz="0" w:space="0" w:color="auto"/>
        <w:bottom w:val="none" w:sz="0" w:space="0" w:color="auto"/>
        <w:right w:val="none" w:sz="0" w:space="0" w:color="auto"/>
      </w:divBdr>
    </w:div>
    <w:div w:id="1299143685">
      <w:marLeft w:val="0"/>
      <w:marRight w:val="0"/>
      <w:marTop w:val="0"/>
      <w:marBottom w:val="0"/>
      <w:divBdr>
        <w:top w:val="none" w:sz="0" w:space="0" w:color="auto"/>
        <w:left w:val="none" w:sz="0" w:space="0" w:color="auto"/>
        <w:bottom w:val="none" w:sz="0" w:space="0" w:color="auto"/>
        <w:right w:val="none" w:sz="0" w:space="0" w:color="auto"/>
      </w:divBdr>
    </w:div>
    <w:div w:id="1299143686">
      <w:marLeft w:val="0"/>
      <w:marRight w:val="0"/>
      <w:marTop w:val="0"/>
      <w:marBottom w:val="0"/>
      <w:divBdr>
        <w:top w:val="none" w:sz="0" w:space="0" w:color="auto"/>
        <w:left w:val="none" w:sz="0" w:space="0" w:color="auto"/>
        <w:bottom w:val="none" w:sz="0" w:space="0" w:color="auto"/>
        <w:right w:val="none" w:sz="0" w:space="0" w:color="auto"/>
      </w:divBdr>
    </w:div>
    <w:div w:id="1299143687">
      <w:marLeft w:val="0"/>
      <w:marRight w:val="0"/>
      <w:marTop w:val="0"/>
      <w:marBottom w:val="0"/>
      <w:divBdr>
        <w:top w:val="none" w:sz="0" w:space="0" w:color="auto"/>
        <w:left w:val="none" w:sz="0" w:space="0" w:color="auto"/>
        <w:bottom w:val="none" w:sz="0" w:space="0" w:color="auto"/>
        <w:right w:val="none" w:sz="0" w:space="0" w:color="auto"/>
      </w:divBdr>
    </w:div>
    <w:div w:id="1299143688">
      <w:marLeft w:val="0"/>
      <w:marRight w:val="0"/>
      <w:marTop w:val="0"/>
      <w:marBottom w:val="0"/>
      <w:divBdr>
        <w:top w:val="none" w:sz="0" w:space="0" w:color="auto"/>
        <w:left w:val="none" w:sz="0" w:space="0" w:color="auto"/>
        <w:bottom w:val="none" w:sz="0" w:space="0" w:color="auto"/>
        <w:right w:val="none" w:sz="0" w:space="0" w:color="auto"/>
      </w:divBdr>
    </w:div>
    <w:div w:id="1299143689">
      <w:marLeft w:val="0"/>
      <w:marRight w:val="0"/>
      <w:marTop w:val="0"/>
      <w:marBottom w:val="0"/>
      <w:divBdr>
        <w:top w:val="none" w:sz="0" w:space="0" w:color="auto"/>
        <w:left w:val="none" w:sz="0" w:space="0" w:color="auto"/>
        <w:bottom w:val="none" w:sz="0" w:space="0" w:color="auto"/>
        <w:right w:val="none" w:sz="0" w:space="0" w:color="auto"/>
      </w:divBdr>
    </w:div>
    <w:div w:id="1299143690">
      <w:marLeft w:val="0"/>
      <w:marRight w:val="0"/>
      <w:marTop w:val="0"/>
      <w:marBottom w:val="0"/>
      <w:divBdr>
        <w:top w:val="none" w:sz="0" w:space="0" w:color="auto"/>
        <w:left w:val="none" w:sz="0" w:space="0" w:color="auto"/>
        <w:bottom w:val="none" w:sz="0" w:space="0" w:color="auto"/>
        <w:right w:val="none" w:sz="0" w:space="0" w:color="auto"/>
      </w:divBdr>
    </w:div>
    <w:div w:id="1299143691">
      <w:marLeft w:val="0"/>
      <w:marRight w:val="0"/>
      <w:marTop w:val="0"/>
      <w:marBottom w:val="0"/>
      <w:divBdr>
        <w:top w:val="none" w:sz="0" w:space="0" w:color="auto"/>
        <w:left w:val="none" w:sz="0" w:space="0" w:color="auto"/>
        <w:bottom w:val="none" w:sz="0" w:space="0" w:color="auto"/>
        <w:right w:val="none" w:sz="0" w:space="0" w:color="auto"/>
      </w:divBdr>
    </w:div>
    <w:div w:id="1299143692">
      <w:marLeft w:val="0"/>
      <w:marRight w:val="0"/>
      <w:marTop w:val="0"/>
      <w:marBottom w:val="0"/>
      <w:divBdr>
        <w:top w:val="none" w:sz="0" w:space="0" w:color="auto"/>
        <w:left w:val="none" w:sz="0" w:space="0" w:color="auto"/>
        <w:bottom w:val="none" w:sz="0" w:space="0" w:color="auto"/>
        <w:right w:val="none" w:sz="0" w:space="0" w:color="auto"/>
      </w:divBdr>
    </w:div>
    <w:div w:id="1299143693">
      <w:marLeft w:val="0"/>
      <w:marRight w:val="0"/>
      <w:marTop w:val="0"/>
      <w:marBottom w:val="0"/>
      <w:divBdr>
        <w:top w:val="none" w:sz="0" w:space="0" w:color="auto"/>
        <w:left w:val="none" w:sz="0" w:space="0" w:color="auto"/>
        <w:bottom w:val="none" w:sz="0" w:space="0" w:color="auto"/>
        <w:right w:val="none" w:sz="0" w:space="0" w:color="auto"/>
      </w:divBdr>
    </w:div>
    <w:div w:id="1299143694">
      <w:marLeft w:val="0"/>
      <w:marRight w:val="0"/>
      <w:marTop w:val="0"/>
      <w:marBottom w:val="0"/>
      <w:divBdr>
        <w:top w:val="none" w:sz="0" w:space="0" w:color="auto"/>
        <w:left w:val="none" w:sz="0" w:space="0" w:color="auto"/>
        <w:bottom w:val="none" w:sz="0" w:space="0" w:color="auto"/>
        <w:right w:val="none" w:sz="0" w:space="0" w:color="auto"/>
      </w:divBdr>
    </w:div>
    <w:div w:id="1299143695">
      <w:marLeft w:val="0"/>
      <w:marRight w:val="0"/>
      <w:marTop w:val="0"/>
      <w:marBottom w:val="0"/>
      <w:divBdr>
        <w:top w:val="none" w:sz="0" w:space="0" w:color="auto"/>
        <w:left w:val="none" w:sz="0" w:space="0" w:color="auto"/>
        <w:bottom w:val="none" w:sz="0" w:space="0" w:color="auto"/>
        <w:right w:val="none" w:sz="0" w:space="0" w:color="auto"/>
      </w:divBdr>
    </w:div>
    <w:div w:id="1299143696">
      <w:marLeft w:val="0"/>
      <w:marRight w:val="0"/>
      <w:marTop w:val="0"/>
      <w:marBottom w:val="0"/>
      <w:divBdr>
        <w:top w:val="none" w:sz="0" w:space="0" w:color="auto"/>
        <w:left w:val="none" w:sz="0" w:space="0" w:color="auto"/>
        <w:bottom w:val="none" w:sz="0" w:space="0" w:color="auto"/>
        <w:right w:val="none" w:sz="0" w:space="0" w:color="auto"/>
      </w:divBdr>
    </w:div>
    <w:div w:id="1299143697">
      <w:marLeft w:val="0"/>
      <w:marRight w:val="0"/>
      <w:marTop w:val="0"/>
      <w:marBottom w:val="0"/>
      <w:divBdr>
        <w:top w:val="none" w:sz="0" w:space="0" w:color="auto"/>
        <w:left w:val="none" w:sz="0" w:space="0" w:color="auto"/>
        <w:bottom w:val="none" w:sz="0" w:space="0" w:color="auto"/>
        <w:right w:val="none" w:sz="0" w:space="0" w:color="auto"/>
      </w:divBdr>
    </w:div>
    <w:div w:id="1299143698">
      <w:marLeft w:val="0"/>
      <w:marRight w:val="0"/>
      <w:marTop w:val="0"/>
      <w:marBottom w:val="0"/>
      <w:divBdr>
        <w:top w:val="none" w:sz="0" w:space="0" w:color="auto"/>
        <w:left w:val="none" w:sz="0" w:space="0" w:color="auto"/>
        <w:bottom w:val="none" w:sz="0" w:space="0" w:color="auto"/>
        <w:right w:val="none" w:sz="0" w:space="0" w:color="auto"/>
      </w:divBdr>
    </w:div>
    <w:div w:id="1299143699">
      <w:marLeft w:val="0"/>
      <w:marRight w:val="0"/>
      <w:marTop w:val="0"/>
      <w:marBottom w:val="0"/>
      <w:divBdr>
        <w:top w:val="none" w:sz="0" w:space="0" w:color="auto"/>
        <w:left w:val="none" w:sz="0" w:space="0" w:color="auto"/>
        <w:bottom w:val="none" w:sz="0" w:space="0" w:color="auto"/>
        <w:right w:val="none" w:sz="0" w:space="0" w:color="auto"/>
      </w:divBdr>
    </w:div>
    <w:div w:id="1299143700">
      <w:marLeft w:val="0"/>
      <w:marRight w:val="0"/>
      <w:marTop w:val="0"/>
      <w:marBottom w:val="0"/>
      <w:divBdr>
        <w:top w:val="none" w:sz="0" w:space="0" w:color="auto"/>
        <w:left w:val="none" w:sz="0" w:space="0" w:color="auto"/>
        <w:bottom w:val="none" w:sz="0" w:space="0" w:color="auto"/>
        <w:right w:val="none" w:sz="0" w:space="0" w:color="auto"/>
      </w:divBdr>
    </w:div>
    <w:div w:id="1299143701">
      <w:marLeft w:val="0"/>
      <w:marRight w:val="0"/>
      <w:marTop w:val="0"/>
      <w:marBottom w:val="0"/>
      <w:divBdr>
        <w:top w:val="none" w:sz="0" w:space="0" w:color="auto"/>
        <w:left w:val="none" w:sz="0" w:space="0" w:color="auto"/>
        <w:bottom w:val="none" w:sz="0" w:space="0" w:color="auto"/>
        <w:right w:val="none" w:sz="0" w:space="0" w:color="auto"/>
      </w:divBdr>
    </w:div>
    <w:div w:id="1299143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25</Pages>
  <Words>2188</Words>
  <Characters>12472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谢文谅</cp:lastModifiedBy>
  <cp:revision>9</cp:revision>
  <cp:lastPrinted>2016-10-18T02:17:00Z</cp:lastPrinted>
  <dcterms:created xsi:type="dcterms:W3CDTF">2016-10-19T10:18:00Z</dcterms:created>
  <dcterms:modified xsi:type="dcterms:W3CDTF">2016-10-28T06:47:00Z</dcterms:modified>
</cp:coreProperties>
</file>