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C2C" w:rsidRDefault="005E6A5F">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60" w:lineRule="atLeast"/>
        <w:jc w:val="center"/>
        <w:rPr>
          <w:rFonts w:cs="Calibri"/>
          <w:b/>
          <w:bCs/>
          <w:sz w:val="44"/>
          <w:szCs w:val="44"/>
        </w:rPr>
      </w:pPr>
      <w:r>
        <w:rPr>
          <w:rFonts w:cs="Calibri" w:hint="eastAsia"/>
          <w:b/>
          <w:bCs/>
          <w:sz w:val="44"/>
          <w:szCs w:val="44"/>
        </w:rPr>
        <w:t>梅州市政府采购中心</w:t>
      </w:r>
      <w:r>
        <w:rPr>
          <w:rFonts w:cs="Calibri" w:hint="eastAsia"/>
          <w:b/>
          <w:bCs/>
          <w:sz w:val="44"/>
          <w:szCs w:val="44"/>
        </w:rPr>
        <w:t>2015</w:t>
      </w:r>
      <w:r>
        <w:rPr>
          <w:rFonts w:cs="Calibri" w:hint="eastAsia"/>
          <w:b/>
          <w:bCs/>
          <w:sz w:val="44"/>
          <w:szCs w:val="44"/>
        </w:rPr>
        <w:t>年部门决算说明</w:t>
      </w:r>
    </w:p>
    <w:p w:rsidR="00007C2C" w:rsidRDefault="00007C2C">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60" w:lineRule="atLeast"/>
        <w:jc w:val="center"/>
        <w:rPr>
          <w:rFonts w:ascii="黑体" w:eastAsia="黑体" w:hAnsi="黑体"/>
          <w:b/>
          <w:color w:val="282828"/>
          <w:sz w:val="36"/>
          <w:szCs w:val="36"/>
        </w:rPr>
      </w:pPr>
    </w:p>
    <w:p w:rsidR="00007C2C" w:rsidRDefault="005E6A5F">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60" w:lineRule="atLeast"/>
        <w:jc w:val="center"/>
        <w:rPr>
          <w:rFonts w:ascii="Calibri" w:hAnsi="Calibri" w:cs="Calibri"/>
          <w:sz w:val="36"/>
          <w:szCs w:val="36"/>
        </w:rPr>
      </w:pPr>
      <w:r>
        <w:rPr>
          <w:rFonts w:ascii="黑体" w:eastAsia="黑体" w:hAnsi="黑体" w:hint="eastAsia"/>
          <w:b/>
          <w:color w:val="282828"/>
          <w:sz w:val="36"/>
          <w:szCs w:val="36"/>
        </w:rPr>
        <w:t>目录</w:t>
      </w:r>
    </w:p>
    <w:p w:rsidR="00007C2C" w:rsidRDefault="005E6A5F">
      <w:pPr>
        <w:widowControl/>
        <w:spacing w:line="405" w:lineRule="atLeast"/>
        <w:jc w:val="left"/>
        <w:rPr>
          <w:rFonts w:ascii="仿宋" w:eastAsia="仿宋" w:hAnsi="仿宋" w:cs="宋体"/>
          <w:color w:val="282828"/>
          <w:sz w:val="30"/>
          <w:szCs w:val="30"/>
        </w:rPr>
      </w:pPr>
      <w:r>
        <w:rPr>
          <w:rFonts w:ascii="宋体" w:eastAsia="宋体" w:hAnsi="宋体" w:cs="宋体" w:hint="eastAsia"/>
          <w:color w:val="282828"/>
          <w:sz w:val="32"/>
          <w:szCs w:val="32"/>
        </w:rPr>
        <w:t xml:space="preserve">　　</w:t>
      </w:r>
      <w:r>
        <w:rPr>
          <w:rFonts w:ascii="仿宋" w:eastAsia="仿宋" w:hAnsi="仿宋" w:cs="宋体" w:hint="eastAsia"/>
          <w:color w:val="282828"/>
          <w:sz w:val="30"/>
          <w:szCs w:val="30"/>
        </w:rPr>
        <w:t>第一部分</w:t>
      </w:r>
      <w:r>
        <w:rPr>
          <w:rFonts w:ascii="仿宋" w:eastAsia="仿宋" w:hAnsi="仿宋" w:cs="宋体" w:hint="eastAsia"/>
          <w:color w:val="282828"/>
          <w:sz w:val="30"/>
          <w:szCs w:val="30"/>
        </w:rPr>
        <w:t xml:space="preserve"> </w:t>
      </w:r>
      <w:r>
        <w:rPr>
          <w:rFonts w:ascii="仿宋" w:eastAsia="仿宋" w:hAnsi="仿宋" w:hint="eastAsia"/>
          <w:sz w:val="30"/>
          <w:szCs w:val="30"/>
        </w:rPr>
        <w:t>梅州市政府采购中心</w:t>
      </w:r>
      <w:r>
        <w:rPr>
          <w:rFonts w:ascii="仿宋" w:eastAsia="仿宋" w:hAnsi="仿宋" w:cs="宋体" w:hint="eastAsia"/>
          <w:color w:val="282828"/>
          <w:sz w:val="30"/>
          <w:szCs w:val="30"/>
        </w:rPr>
        <w:t>概况</w:t>
      </w:r>
    </w:p>
    <w:p w:rsidR="00007C2C" w:rsidRDefault="005E6A5F">
      <w:pPr>
        <w:widowControl/>
        <w:spacing w:line="405" w:lineRule="atLeast"/>
        <w:jc w:val="left"/>
        <w:rPr>
          <w:rFonts w:ascii="仿宋" w:eastAsia="仿宋" w:hAnsi="仿宋" w:cs="宋体"/>
          <w:color w:val="282828"/>
          <w:sz w:val="30"/>
          <w:szCs w:val="30"/>
        </w:rPr>
      </w:pPr>
      <w:r>
        <w:rPr>
          <w:rFonts w:ascii="仿宋" w:eastAsia="仿宋" w:hAnsi="仿宋" w:cs="宋体" w:hint="eastAsia"/>
          <w:color w:val="282828"/>
          <w:sz w:val="30"/>
          <w:szCs w:val="30"/>
        </w:rPr>
        <w:t xml:space="preserve">　　一、</w:t>
      </w:r>
      <w:r>
        <w:rPr>
          <w:rFonts w:ascii="仿宋" w:eastAsia="仿宋" w:hAnsi="仿宋" w:cs="宋体" w:hint="eastAsia"/>
          <w:color w:val="282828"/>
          <w:sz w:val="30"/>
          <w:szCs w:val="30"/>
        </w:rPr>
        <w:t xml:space="preserve"> </w:t>
      </w:r>
      <w:r>
        <w:rPr>
          <w:rFonts w:ascii="仿宋" w:eastAsia="仿宋" w:hAnsi="仿宋" w:cs="宋体" w:hint="eastAsia"/>
          <w:color w:val="282828"/>
          <w:sz w:val="30"/>
          <w:szCs w:val="30"/>
        </w:rPr>
        <w:t>主要职能</w:t>
      </w:r>
    </w:p>
    <w:p w:rsidR="00007C2C" w:rsidRDefault="005E6A5F">
      <w:pPr>
        <w:widowControl/>
        <w:spacing w:line="405" w:lineRule="atLeast"/>
        <w:jc w:val="left"/>
        <w:rPr>
          <w:rFonts w:ascii="仿宋" w:eastAsia="仿宋" w:hAnsi="仿宋" w:cs="宋体"/>
          <w:color w:val="282828"/>
          <w:sz w:val="30"/>
          <w:szCs w:val="30"/>
        </w:rPr>
      </w:pPr>
      <w:r>
        <w:rPr>
          <w:rFonts w:ascii="仿宋" w:eastAsia="仿宋" w:hAnsi="仿宋" w:cs="宋体" w:hint="eastAsia"/>
          <w:color w:val="282828"/>
          <w:sz w:val="30"/>
          <w:szCs w:val="30"/>
        </w:rPr>
        <w:t xml:space="preserve">　　二、</w:t>
      </w:r>
      <w:r>
        <w:rPr>
          <w:rFonts w:ascii="仿宋" w:eastAsia="仿宋" w:hAnsi="仿宋" w:cs="宋体" w:hint="eastAsia"/>
          <w:color w:val="282828"/>
          <w:sz w:val="30"/>
          <w:szCs w:val="30"/>
        </w:rPr>
        <w:t xml:space="preserve"> </w:t>
      </w:r>
      <w:r>
        <w:rPr>
          <w:rFonts w:ascii="仿宋" w:eastAsia="仿宋" w:hAnsi="仿宋" w:cs="宋体" w:hint="eastAsia"/>
          <w:color w:val="282828"/>
          <w:sz w:val="30"/>
          <w:szCs w:val="30"/>
        </w:rPr>
        <w:t>部门决算单位构成</w:t>
      </w:r>
      <w:r>
        <w:rPr>
          <w:rFonts w:ascii="仿宋" w:eastAsia="仿宋" w:hAnsi="仿宋" w:cs="宋体" w:hint="eastAsia"/>
          <w:color w:val="282828"/>
          <w:sz w:val="30"/>
          <w:szCs w:val="30"/>
        </w:rPr>
        <w:br/>
      </w:r>
      <w:r>
        <w:rPr>
          <w:rFonts w:ascii="仿宋" w:eastAsia="仿宋" w:hAnsi="仿宋" w:cs="宋体" w:hint="eastAsia"/>
          <w:color w:val="282828"/>
          <w:sz w:val="30"/>
          <w:szCs w:val="30"/>
        </w:rPr>
        <w:t xml:space="preserve">　　第二部分</w:t>
      </w:r>
      <w:r>
        <w:rPr>
          <w:rFonts w:ascii="仿宋" w:eastAsia="仿宋" w:hAnsi="仿宋" w:cs="宋体" w:hint="eastAsia"/>
          <w:color w:val="282828"/>
          <w:sz w:val="30"/>
          <w:szCs w:val="30"/>
        </w:rPr>
        <w:t xml:space="preserve"> </w:t>
      </w:r>
      <w:r>
        <w:rPr>
          <w:rFonts w:ascii="仿宋" w:eastAsia="仿宋" w:hAnsi="仿宋" w:hint="eastAsia"/>
          <w:sz w:val="30"/>
          <w:szCs w:val="30"/>
        </w:rPr>
        <w:t>梅州市政府采购中心</w:t>
      </w:r>
      <w:r>
        <w:rPr>
          <w:rFonts w:ascii="仿宋" w:eastAsia="仿宋" w:hAnsi="仿宋" w:cs="宋体" w:hint="eastAsia"/>
          <w:color w:val="282828"/>
          <w:sz w:val="30"/>
          <w:szCs w:val="30"/>
        </w:rPr>
        <w:t>2015</w:t>
      </w:r>
      <w:r>
        <w:rPr>
          <w:rFonts w:ascii="仿宋" w:eastAsia="仿宋" w:hAnsi="仿宋" w:cs="宋体" w:hint="eastAsia"/>
          <w:color w:val="282828"/>
          <w:sz w:val="30"/>
          <w:szCs w:val="30"/>
        </w:rPr>
        <w:t>年度部门决算表</w:t>
      </w:r>
    </w:p>
    <w:p w:rsidR="00007C2C" w:rsidRDefault="005E6A5F">
      <w:pPr>
        <w:widowControl/>
        <w:spacing w:line="405" w:lineRule="atLeast"/>
        <w:jc w:val="left"/>
        <w:rPr>
          <w:rFonts w:ascii="仿宋" w:eastAsia="仿宋" w:hAnsi="仿宋" w:cs="宋体"/>
          <w:color w:val="282828"/>
          <w:sz w:val="30"/>
          <w:szCs w:val="30"/>
        </w:rPr>
      </w:pPr>
      <w:r>
        <w:rPr>
          <w:rFonts w:ascii="仿宋" w:eastAsia="仿宋" w:hAnsi="仿宋" w:cs="宋体" w:hint="eastAsia"/>
          <w:color w:val="282828"/>
          <w:sz w:val="30"/>
          <w:szCs w:val="30"/>
        </w:rPr>
        <w:t xml:space="preserve">　　一、</w:t>
      </w:r>
      <w:r>
        <w:rPr>
          <w:rFonts w:ascii="仿宋" w:eastAsia="仿宋" w:hAnsi="仿宋" w:cs="宋体" w:hint="eastAsia"/>
          <w:color w:val="282828"/>
          <w:sz w:val="30"/>
          <w:szCs w:val="30"/>
        </w:rPr>
        <w:t xml:space="preserve"> </w:t>
      </w:r>
      <w:r>
        <w:rPr>
          <w:rFonts w:ascii="仿宋" w:eastAsia="仿宋" w:hAnsi="仿宋" w:cs="宋体" w:hint="eastAsia"/>
          <w:color w:val="282828"/>
          <w:sz w:val="30"/>
          <w:szCs w:val="30"/>
        </w:rPr>
        <w:t>收入支出决算总表</w:t>
      </w:r>
    </w:p>
    <w:p w:rsidR="00007C2C" w:rsidRDefault="005E6A5F">
      <w:pPr>
        <w:widowControl/>
        <w:spacing w:line="405" w:lineRule="atLeast"/>
        <w:jc w:val="left"/>
        <w:rPr>
          <w:rFonts w:ascii="仿宋" w:eastAsia="仿宋" w:hAnsi="仿宋" w:cs="宋体"/>
          <w:color w:val="282828"/>
          <w:sz w:val="30"/>
          <w:szCs w:val="30"/>
        </w:rPr>
      </w:pPr>
      <w:r>
        <w:rPr>
          <w:rFonts w:ascii="仿宋" w:eastAsia="仿宋" w:hAnsi="仿宋" w:cs="宋体" w:hint="eastAsia"/>
          <w:color w:val="282828"/>
          <w:sz w:val="30"/>
          <w:szCs w:val="30"/>
        </w:rPr>
        <w:t xml:space="preserve">　　二、</w:t>
      </w:r>
      <w:r>
        <w:rPr>
          <w:rFonts w:ascii="仿宋" w:eastAsia="仿宋" w:hAnsi="仿宋" w:cs="宋体" w:hint="eastAsia"/>
          <w:color w:val="282828"/>
          <w:sz w:val="30"/>
          <w:szCs w:val="30"/>
        </w:rPr>
        <w:t xml:space="preserve"> </w:t>
      </w:r>
      <w:r>
        <w:rPr>
          <w:rFonts w:ascii="仿宋" w:eastAsia="仿宋" w:hAnsi="仿宋" w:cs="宋体" w:hint="eastAsia"/>
          <w:color w:val="282828"/>
          <w:sz w:val="30"/>
          <w:szCs w:val="30"/>
        </w:rPr>
        <w:t>收入决算表</w:t>
      </w:r>
    </w:p>
    <w:p w:rsidR="00007C2C" w:rsidRDefault="005E6A5F">
      <w:pPr>
        <w:widowControl/>
        <w:spacing w:line="405" w:lineRule="atLeast"/>
        <w:jc w:val="left"/>
        <w:rPr>
          <w:rFonts w:ascii="仿宋" w:eastAsia="仿宋" w:hAnsi="仿宋" w:cs="宋体"/>
          <w:color w:val="282828"/>
          <w:sz w:val="30"/>
          <w:szCs w:val="30"/>
        </w:rPr>
      </w:pPr>
      <w:r>
        <w:rPr>
          <w:rFonts w:ascii="仿宋" w:eastAsia="仿宋" w:hAnsi="仿宋" w:cs="宋体" w:hint="eastAsia"/>
          <w:color w:val="282828"/>
          <w:sz w:val="30"/>
          <w:szCs w:val="30"/>
        </w:rPr>
        <w:t xml:space="preserve">　　三、</w:t>
      </w:r>
      <w:r>
        <w:rPr>
          <w:rFonts w:ascii="仿宋" w:eastAsia="仿宋" w:hAnsi="仿宋" w:cs="宋体" w:hint="eastAsia"/>
          <w:color w:val="282828"/>
          <w:sz w:val="30"/>
          <w:szCs w:val="30"/>
        </w:rPr>
        <w:t xml:space="preserve"> </w:t>
      </w:r>
      <w:r>
        <w:rPr>
          <w:rFonts w:ascii="仿宋" w:eastAsia="仿宋" w:hAnsi="仿宋" w:cs="宋体" w:hint="eastAsia"/>
          <w:color w:val="282828"/>
          <w:sz w:val="30"/>
          <w:szCs w:val="30"/>
        </w:rPr>
        <w:t>支出决算表</w:t>
      </w:r>
    </w:p>
    <w:p w:rsidR="00007C2C" w:rsidRDefault="005E6A5F">
      <w:pPr>
        <w:widowControl/>
        <w:spacing w:line="405" w:lineRule="atLeast"/>
        <w:jc w:val="left"/>
        <w:rPr>
          <w:rFonts w:ascii="仿宋" w:eastAsia="仿宋" w:hAnsi="仿宋" w:cs="宋体"/>
          <w:color w:val="282828"/>
          <w:sz w:val="30"/>
          <w:szCs w:val="30"/>
        </w:rPr>
      </w:pPr>
      <w:r>
        <w:rPr>
          <w:rFonts w:ascii="仿宋" w:eastAsia="仿宋" w:hAnsi="仿宋" w:cs="宋体" w:hint="eastAsia"/>
          <w:color w:val="282828"/>
          <w:sz w:val="30"/>
          <w:szCs w:val="30"/>
        </w:rPr>
        <w:t xml:space="preserve">　　四、</w:t>
      </w:r>
      <w:r>
        <w:rPr>
          <w:rFonts w:ascii="仿宋" w:eastAsia="仿宋" w:hAnsi="仿宋" w:cs="宋体" w:hint="eastAsia"/>
          <w:color w:val="282828"/>
          <w:sz w:val="30"/>
          <w:szCs w:val="30"/>
        </w:rPr>
        <w:t xml:space="preserve"> </w:t>
      </w:r>
      <w:r>
        <w:rPr>
          <w:rFonts w:ascii="仿宋" w:eastAsia="仿宋" w:hAnsi="仿宋" w:cs="宋体" w:hint="eastAsia"/>
          <w:color w:val="282828"/>
          <w:sz w:val="30"/>
          <w:szCs w:val="30"/>
        </w:rPr>
        <w:t>财政拨款收入支出决算总表</w:t>
      </w:r>
    </w:p>
    <w:p w:rsidR="00007C2C" w:rsidRDefault="005E6A5F">
      <w:pPr>
        <w:widowControl/>
        <w:spacing w:line="405" w:lineRule="atLeast"/>
        <w:jc w:val="left"/>
        <w:rPr>
          <w:rFonts w:ascii="仿宋" w:eastAsia="仿宋" w:hAnsi="仿宋" w:cs="宋体"/>
          <w:color w:val="282828"/>
          <w:sz w:val="30"/>
          <w:szCs w:val="30"/>
        </w:rPr>
      </w:pPr>
      <w:r>
        <w:rPr>
          <w:rFonts w:ascii="仿宋" w:eastAsia="仿宋" w:hAnsi="仿宋" w:cs="宋体" w:hint="eastAsia"/>
          <w:color w:val="282828"/>
          <w:sz w:val="30"/>
          <w:szCs w:val="30"/>
        </w:rPr>
        <w:t xml:space="preserve">　　五、</w:t>
      </w:r>
      <w:r>
        <w:rPr>
          <w:rFonts w:ascii="仿宋" w:eastAsia="仿宋" w:hAnsi="仿宋" w:cs="宋体" w:hint="eastAsia"/>
          <w:color w:val="282828"/>
          <w:sz w:val="30"/>
          <w:szCs w:val="30"/>
        </w:rPr>
        <w:t xml:space="preserve"> </w:t>
      </w:r>
      <w:r>
        <w:rPr>
          <w:rFonts w:ascii="仿宋" w:eastAsia="仿宋" w:hAnsi="仿宋" w:cs="宋体" w:hint="eastAsia"/>
          <w:color w:val="282828"/>
          <w:sz w:val="30"/>
          <w:szCs w:val="30"/>
        </w:rPr>
        <w:t>一般公共预算财政拨款支出决算表</w:t>
      </w:r>
    </w:p>
    <w:p w:rsidR="00007C2C" w:rsidRDefault="005E6A5F">
      <w:pPr>
        <w:widowControl/>
        <w:spacing w:line="405" w:lineRule="atLeast"/>
        <w:jc w:val="left"/>
        <w:rPr>
          <w:rFonts w:ascii="仿宋" w:eastAsia="仿宋" w:hAnsi="仿宋" w:cs="宋体"/>
          <w:color w:val="282828"/>
          <w:sz w:val="30"/>
          <w:szCs w:val="30"/>
        </w:rPr>
      </w:pPr>
      <w:r>
        <w:rPr>
          <w:rFonts w:ascii="仿宋" w:eastAsia="仿宋" w:hAnsi="仿宋" w:cs="宋体" w:hint="eastAsia"/>
          <w:color w:val="282828"/>
          <w:sz w:val="30"/>
          <w:szCs w:val="30"/>
        </w:rPr>
        <w:t xml:space="preserve">　　六、一般公共预算财政拨款基本支出决算表</w:t>
      </w:r>
    </w:p>
    <w:p w:rsidR="00007C2C" w:rsidRDefault="005E6A5F">
      <w:pPr>
        <w:widowControl/>
        <w:spacing w:line="405" w:lineRule="atLeast"/>
        <w:jc w:val="left"/>
        <w:rPr>
          <w:rFonts w:ascii="仿宋" w:eastAsia="仿宋" w:hAnsi="仿宋" w:cs="宋体"/>
          <w:color w:val="282828"/>
          <w:sz w:val="30"/>
          <w:szCs w:val="30"/>
        </w:rPr>
      </w:pPr>
      <w:r>
        <w:rPr>
          <w:rFonts w:ascii="仿宋" w:eastAsia="仿宋" w:hAnsi="仿宋" w:cs="宋体" w:hint="eastAsia"/>
          <w:color w:val="282828"/>
          <w:sz w:val="30"/>
          <w:szCs w:val="30"/>
        </w:rPr>
        <w:t xml:space="preserve">　　七、一般公共预算财政拨款“三公”经费支出决算表</w:t>
      </w:r>
    </w:p>
    <w:p w:rsidR="00007C2C" w:rsidRDefault="005E6A5F">
      <w:pPr>
        <w:widowControl/>
        <w:spacing w:line="405" w:lineRule="atLeast"/>
        <w:jc w:val="left"/>
        <w:rPr>
          <w:rFonts w:ascii="仿宋" w:eastAsia="仿宋" w:hAnsi="仿宋" w:cs="宋体"/>
          <w:color w:val="282828"/>
          <w:sz w:val="30"/>
          <w:szCs w:val="30"/>
        </w:rPr>
      </w:pPr>
      <w:r>
        <w:rPr>
          <w:rFonts w:ascii="仿宋" w:eastAsia="仿宋" w:hAnsi="仿宋" w:cs="宋体" w:hint="eastAsia"/>
          <w:color w:val="282828"/>
          <w:sz w:val="30"/>
          <w:szCs w:val="30"/>
        </w:rPr>
        <w:t xml:space="preserve">　　八、</w:t>
      </w:r>
      <w:r>
        <w:rPr>
          <w:rFonts w:ascii="仿宋" w:eastAsia="仿宋" w:hAnsi="仿宋" w:cs="宋体" w:hint="eastAsia"/>
          <w:color w:val="282828"/>
          <w:sz w:val="30"/>
          <w:szCs w:val="30"/>
        </w:rPr>
        <w:t xml:space="preserve"> </w:t>
      </w:r>
      <w:r>
        <w:rPr>
          <w:rFonts w:ascii="仿宋" w:eastAsia="仿宋" w:hAnsi="仿宋" w:cs="宋体" w:hint="eastAsia"/>
          <w:color w:val="282828"/>
          <w:sz w:val="30"/>
          <w:szCs w:val="30"/>
        </w:rPr>
        <w:t>政府性基金预算财政拨款收入支出决算表</w:t>
      </w:r>
    </w:p>
    <w:p w:rsidR="00007C2C" w:rsidRDefault="005E6A5F">
      <w:pPr>
        <w:widowControl/>
        <w:spacing w:line="405" w:lineRule="atLeast"/>
        <w:jc w:val="left"/>
        <w:rPr>
          <w:rFonts w:ascii="仿宋" w:eastAsia="仿宋" w:hAnsi="仿宋" w:cs="宋体"/>
          <w:color w:val="282828"/>
          <w:sz w:val="30"/>
          <w:szCs w:val="30"/>
        </w:rPr>
      </w:pPr>
      <w:r>
        <w:rPr>
          <w:rFonts w:ascii="仿宋" w:eastAsia="仿宋" w:hAnsi="仿宋" w:cs="宋体" w:hint="eastAsia"/>
          <w:color w:val="282828"/>
          <w:sz w:val="30"/>
          <w:szCs w:val="30"/>
        </w:rPr>
        <w:t xml:space="preserve">　　第三部分</w:t>
      </w:r>
      <w:r>
        <w:rPr>
          <w:rFonts w:ascii="宋体" w:eastAsia="宋体" w:hAnsi="宋体" w:cs="宋体" w:hint="eastAsia"/>
          <w:color w:val="282828"/>
          <w:sz w:val="30"/>
          <w:szCs w:val="30"/>
        </w:rPr>
        <w:t> </w:t>
      </w:r>
      <w:r>
        <w:rPr>
          <w:rFonts w:ascii="仿宋" w:eastAsia="仿宋" w:hAnsi="仿宋" w:hint="eastAsia"/>
          <w:sz w:val="30"/>
          <w:szCs w:val="30"/>
        </w:rPr>
        <w:t>梅州市政府采购中心</w:t>
      </w:r>
      <w:r>
        <w:rPr>
          <w:rFonts w:ascii="仿宋" w:eastAsia="仿宋" w:hAnsi="仿宋" w:cs="宋体" w:hint="eastAsia"/>
          <w:color w:val="282828"/>
          <w:sz w:val="30"/>
          <w:szCs w:val="30"/>
        </w:rPr>
        <w:t>2015</w:t>
      </w:r>
      <w:r>
        <w:rPr>
          <w:rFonts w:ascii="仿宋" w:eastAsia="仿宋" w:hAnsi="仿宋" w:cs="宋体" w:hint="eastAsia"/>
          <w:color w:val="282828"/>
          <w:sz w:val="30"/>
          <w:szCs w:val="30"/>
        </w:rPr>
        <w:t>年度部门决算情况说明</w:t>
      </w:r>
    </w:p>
    <w:p w:rsidR="00007C2C" w:rsidRDefault="005E6A5F">
      <w:pPr>
        <w:widowControl/>
        <w:spacing w:line="405" w:lineRule="atLeast"/>
        <w:ind w:firstLine="645"/>
        <w:jc w:val="left"/>
        <w:rPr>
          <w:rFonts w:ascii="仿宋" w:eastAsia="仿宋" w:hAnsi="仿宋" w:cs="宋体"/>
          <w:color w:val="282828"/>
          <w:sz w:val="30"/>
          <w:szCs w:val="30"/>
        </w:rPr>
      </w:pPr>
      <w:r>
        <w:rPr>
          <w:rFonts w:ascii="仿宋" w:eastAsia="仿宋" w:hAnsi="仿宋" w:cs="宋体" w:hint="eastAsia"/>
          <w:color w:val="282828"/>
          <w:sz w:val="30"/>
          <w:szCs w:val="30"/>
        </w:rPr>
        <w:t>第四部分</w:t>
      </w:r>
      <w:r>
        <w:rPr>
          <w:rFonts w:ascii="仿宋" w:eastAsia="仿宋" w:hAnsi="仿宋" w:cs="宋体" w:hint="eastAsia"/>
          <w:color w:val="282828"/>
          <w:sz w:val="30"/>
          <w:szCs w:val="30"/>
        </w:rPr>
        <w:t xml:space="preserve"> </w:t>
      </w:r>
      <w:r>
        <w:rPr>
          <w:rFonts w:ascii="仿宋" w:eastAsia="仿宋" w:hAnsi="仿宋" w:cs="宋体" w:hint="eastAsia"/>
          <w:color w:val="282828"/>
          <w:sz w:val="30"/>
          <w:szCs w:val="30"/>
        </w:rPr>
        <w:t>名词解释</w:t>
      </w:r>
    </w:p>
    <w:p w:rsidR="00007C2C" w:rsidRDefault="00007C2C">
      <w:pPr>
        <w:widowControl/>
        <w:spacing w:line="405" w:lineRule="atLeast"/>
        <w:ind w:firstLine="645"/>
        <w:jc w:val="left"/>
        <w:rPr>
          <w:rFonts w:ascii="仿宋" w:eastAsia="仿宋" w:hAnsi="仿宋" w:cs="宋体"/>
          <w:color w:val="282828"/>
          <w:sz w:val="24"/>
          <w:szCs w:val="24"/>
        </w:rPr>
      </w:pPr>
    </w:p>
    <w:p w:rsidR="00007C2C" w:rsidRDefault="005E6A5F">
      <w:pPr>
        <w:jc w:val="center"/>
        <w:rPr>
          <w:rFonts w:ascii="仿宋" w:eastAsia="仿宋" w:hAnsi="仿宋"/>
          <w:b/>
          <w:sz w:val="32"/>
          <w:szCs w:val="32"/>
        </w:rPr>
      </w:pPr>
      <w:r>
        <w:rPr>
          <w:rFonts w:ascii="仿宋" w:eastAsia="仿宋" w:hAnsi="仿宋" w:hint="eastAsia"/>
          <w:b/>
          <w:sz w:val="32"/>
          <w:szCs w:val="32"/>
        </w:rPr>
        <w:t>第一部分</w:t>
      </w:r>
      <w:r>
        <w:rPr>
          <w:rFonts w:ascii="仿宋" w:eastAsia="仿宋" w:hAnsi="仿宋" w:hint="eastAsia"/>
          <w:b/>
          <w:sz w:val="32"/>
          <w:szCs w:val="32"/>
        </w:rPr>
        <w:t xml:space="preserve">  </w:t>
      </w:r>
      <w:r>
        <w:rPr>
          <w:rFonts w:ascii="仿宋" w:eastAsia="仿宋" w:hAnsi="仿宋" w:hint="eastAsia"/>
          <w:b/>
          <w:sz w:val="32"/>
          <w:szCs w:val="32"/>
        </w:rPr>
        <w:t>梅州市政府采购中心概况</w:t>
      </w:r>
    </w:p>
    <w:p w:rsidR="00007C2C" w:rsidRDefault="005E6A5F">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60" w:lineRule="atLeast"/>
        <w:ind w:left="1350" w:hanging="720"/>
        <w:jc w:val="both"/>
        <w:rPr>
          <w:rFonts w:ascii="Calibri" w:hAnsi="Calibri" w:cs="Calibri"/>
          <w:sz w:val="30"/>
          <w:szCs w:val="30"/>
        </w:rPr>
      </w:pPr>
      <w:r>
        <w:rPr>
          <w:rFonts w:ascii="仿宋" w:eastAsia="仿宋" w:hAnsi="仿宋" w:cs="Calibri" w:hint="eastAsia"/>
          <w:sz w:val="30"/>
          <w:szCs w:val="30"/>
        </w:rPr>
        <w:t>一、</w:t>
      </w:r>
      <w:r>
        <w:rPr>
          <w:rStyle w:val="apple-converted-space"/>
          <w:rFonts w:ascii="Times New Roman" w:eastAsia="仿宋" w:hAnsi="Times New Roman" w:cs="Times New Roman"/>
          <w:sz w:val="30"/>
          <w:szCs w:val="30"/>
        </w:rPr>
        <w:t> </w:t>
      </w:r>
      <w:r>
        <w:rPr>
          <w:rFonts w:ascii="仿宋" w:eastAsia="仿宋" w:hAnsi="仿宋" w:cs="Calibri" w:hint="eastAsia"/>
          <w:sz w:val="30"/>
          <w:szCs w:val="30"/>
        </w:rPr>
        <w:t>主要职能</w:t>
      </w:r>
    </w:p>
    <w:p w:rsidR="00007C2C" w:rsidRDefault="005E6A5F">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60" w:lineRule="atLeast"/>
        <w:ind w:firstLine="645"/>
        <w:jc w:val="both"/>
        <w:rPr>
          <w:rFonts w:ascii="仿宋" w:eastAsia="仿宋" w:hAnsi="仿宋" w:cs="Calibri"/>
          <w:sz w:val="30"/>
          <w:szCs w:val="30"/>
        </w:rPr>
      </w:pPr>
      <w:r>
        <w:rPr>
          <w:rFonts w:ascii="仿宋" w:eastAsia="仿宋" w:hAnsi="仿宋" w:cs="Calibri" w:hint="eastAsia"/>
          <w:sz w:val="30"/>
          <w:szCs w:val="30"/>
        </w:rPr>
        <w:t>梅州市政府采购中心是隶属于市政府办公室的正科级全额拨款单位，编制数为</w:t>
      </w:r>
      <w:r>
        <w:rPr>
          <w:rFonts w:ascii="仿宋" w:eastAsia="仿宋" w:hAnsi="仿宋" w:cs="Calibri" w:hint="eastAsia"/>
          <w:sz w:val="30"/>
          <w:szCs w:val="30"/>
        </w:rPr>
        <w:t>4</w:t>
      </w:r>
      <w:r>
        <w:rPr>
          <w:rFonts w:ascii="仿宋" w:eastAsia="仿宋" w:hAnsi="仿宋" w:cs="Calibri" w:hint="eastAsia"/>
          <w:sz w:val="30"/>
          <w:szCs w:val="30"/>
        </w:rPr>
        <w:t>人，实有在职人数</w:t>
      </w:r>
      <w:r>
        <w:rPr>
          <w:rFonts w:ascii="仿宋" w:eastAsia="仿宋" w:hAnsi="仿宋" w:cs="Calibri" w:hint="eastAsia"/>
          <w:sz w:val="30"/>
          <w:szCs w:val="30"/>
        </w:rPr>
        <w:t>4</w:t>
      </w:r>
      <w:r>
        <w:rPr>
          <w:rFonts w:ascii="仿宋" w:eastAsia="仿宋" w:hAnsi="仿宋" w:cs="Calibri" w:hint="eastAsia"/>
          <w:sz w:val="30"/>
          <w:szCs w:val="30"/>
        </w:rPr>
        <w:t>人。于</w:t>
      </w:r>
      <w:r>
        <w:rPr>
          <w:rFonts w:ascii="仿宋" w:eastAsia="仿宋" w:hAnsi="仿宋" w:cs="Calibri" w:hint="eastAsia"/>
          <w:sz w:val="30"/>
          <w:szCs w:val="30"/>
        </w:rPr>
        <w:t>2015</w:t>
      </w:r>
      <w:r>
        <w:rPr>
          <w:rFonts w:ascii="仿宋" w:eastAsia="仿宋" w:hAnsi="仿宋" w:cs="Calibri" w:hint="eastAsia"/>
          <w:sz w:val="30"/>
          <w:szCs w:val="30"/>
        </w:rPr>
        <w:t>年</w:t>
      </w:r>
      <w:r>
        <w:rPr>
          <w:rFonts w:ascii="仿宋" w:eastAsia="仿宋" w:hAnsi="仿宋" w:cs="Calibri" w:hint="eastAsia"/>
          <w:sz w:val="30"/>
          <w:szCs w:val="30"/>
        </w:rPr>
        <w:t>9</w:t>
      </w:r>
      <w:r>
        <w:rPr>
          <w:rFonts w:ascii="仿宋" w:eastAsia="仿宋" w:hAnsi="仿宋" w:cs="Calibri" w:hint="eastAsia"/>
          <w:sz w:val="30"/>
          <w:szCs w:val="30"/>
        </w:rPr>
        <w:t>月整合划入市公共资源交易中心。财政拨款数</w:t>
      </w:r>
      <w:r>
        <w:rPr>
          <w:rFonts w:ascii="仿宋" w:eastAsia="仿宋" w:hAnsi="仿宋" w:cs="Calibri" w:hint="eastAsia"/>
          <w:sz w:val="30"/>
          <w:szCs w:val="30"/>
        </w:rPr>
        <w:t>11</w:t>
      </w:r>
      <w:r>
        <w:rPr>
          <w:rFonts w:ascii="仿宋" w:eastAsia="仿宋" w:hAnsi="仿宋" w:cs="Calibri" w:hint="eastAsia"/>
          <w:sz w:val="30"/>
          <w:szCs w:val="30"/>
        </w:rPr>
        <w:t>月转入市公共资源交易中心。其主要职能是组织实施政府集中采购目录中的项目采购，制订集中采购操作规程，负责集中采购业务人员的培训。</w:t>
      </w:r>
    </w:p>
    <w:p w:rsidR="00007C2C" w:rsidRDefault="005E6A5F">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60" w:lineRule="atLeast"/>
        <w:ind w:firstLine="300"/>
        <w:jc w:val="both"/>
        <w:rPr>
          <w:rFonts w:ascii="仿宋" w:eastAsia="仿宋" w:hAnsi="仿宋" w:cs="Calibri"/>
          <w:sz w:val="30"/>
          <w:szCs w:val="30"/>
        </w:rPr>
      </w:pPr>
      <w:r>
        <w:rPr>
          <w:rFonts w:ascii="仿宋" w:eastAsia="仿宋" w:hAnsi="仿宋" w:cs="Calibri" w:hint="eastAsia"/>
          <w:sz w:val="30"/>
          <w:szCs w:val="30"/>
        </w:rPr>
        <w:t>二、部门决算单位构成</w:t>
      </w:r>
    </w:p>
    <w:p w:rsidR="00007C2C" w:rsidRDefault="005E6A5F">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60" w:lineRule="atLeast"/>
        <w:ind w:firstLine="300"/>
        <w:jc w:val="both"/>
        <w:rPr>
          <w:rFonts w:ascii="仿宋" w:eastAsia="仿宋" w:hAnsi="仿宋" w:cs="Calibri"/>
          <w:sz w:val="30"/>
          <w:szCs w:val="30"/>
        </w:rPr>
      </w:pPr>
      <w:r>
        <w:rPr>
          <w:rFonts w:ascii="仿宋" w:eastAsia="仿宋" w:hAnsi="仿宋" w:cs="Calibri" w:hint="eastAsia"/>
          <w:sz w:val="30"/>
          <w:szCs w:val="30"/>
        </w:rPr>
        <w:t>梅州市政府采购中心本级作为财政预算一级单位，无财政预算二级单位。</w:t>
      </w:r>
    </w:p>
    <w:p w:rsidR="00007C2C" w:rsidRDefault="00007C2C">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60" w:lineRule="atLeast"/>
        <w:ind w:firstLine="321"/>
        <w:jc w:val="center"/>
        <w:rPr>
          <w:rFonts w:ascii="仿宋" w:eastAsia="仿宋" w:hAnsi="仿宋" w:cs="Calibri"/>
          <w:b/>
          <w:sz w:val="32"/>
          <w:szCs w:val="32"/>
        </w:rPr>
      </w:pPr>
    </w:p>
    <w:p w:rsidR="00007C2C" w:rsidRDefault="00007C2C">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60" w:lineRule="atLeast"/>
        <w:ind w:firstLine="321"/>
        <w:jc w:val="center"/>
        <w:rPr>
          <w:rFonts w:ascii="仿宋" w:eastAsia="仿宋" w:hAnsi="仿宋" w:cs="Calibri"/>
          <w:b/>
          <w:sz w:val="32"/>
          <w:szCs w:val="32"/>
        </w:rPr>
      </w:pPr>
    </w:p>
    <w:p w:rsidR="00007C2C" w:rsidRDefault="005E6A5F" w:rsidP="001D5FE5">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60" w:lineRule="atLeast"/>
        <w:jc w:val="center"/>
        <w:rPr>
          <w:rFonts w:ascii="仿宋" w:eastAsia="仿宋" w:hAnsi="仿宋" w:cs="Calibri"/>
          <w:b/>
          <w:sz w:val="32"/>
          <w:szCs w:val="32"/>
        </w:rPr>
      </w:pPr>
      <w:r>
        <w:rPr>
          <w:rFonts w:ascii="仿宋" w:eastAsia="仿宋" w:hAnsi="仿宋" w:cs="Calibri" w:hint="eastAsia"/>
          <w:b/>
          <w:sz w:val="32"/>
          <w:szCs w:val="32"/>
        </w:rPr>
        <w:lastRenderedPageBreak/>
        <w:t>第二部分</w:t>
      </w:r>
      <w:r>
        <w:rPr>
          <w:rFonts w:ascii="仿宋" w:eastAsia="仿宋" w:hAnsi="仿宋" w:cs="Calibri" w:hint="eastAsia"/>
          <w:b/>
          <w:sz w:val="32"/>
          <w:szCs w:val="32"/>
        </w:rPr>
        <w:t xml:space="preserve">  </w:t>
      </w:r>
      <w:r>
        <w:rPr>
          <w:rFonts w:ascii="仿宋" w:eastAsia="仿宋" w:hAnsi="仿宋" w:cs="Calibri" w:hint="eastAsia"/>
          <w:b/>
          <w:sz w:val="32"/>
          <w:szCs w:val="32"/>
        </w:rPr>
        <w:t>梅州市政府采购中心</w:t>
      </w:r>
      <w:r>
        <w:rPr>
          <w:rFonts w:ascii="仿宋" w:eastAsia="仿宋" w:hAnsi="仿宋" w:cs="Calibri" w:hint="eastAsia"/>
          <w:b/>
          <w:sz w:val="32"/>
          <w:szCs w:val="32"/>
        </w:rPr>
        <w:t>2015</w:t>
      </w:r>
      <w:r>
        <w:rPr>
          <w:rFonts w:ascii="仿宋" w:eastAsia="仿宋" w:hAnsi="仿宋" w:cs="Calibri" w:hint="eastAsia"/>
          <w:b/>
          <w:sz w:val="32"/>
          <w:szCs w:val="32"/>
        </w:rPr>
        <w:t>年度部门决算表</w:t>
      </w:r>
    </w:p>
    <w:p w:rsidR="00007C2C" w:rsidRDefault="005E6A5F">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60" w:lineRule="atLeast"/>
        <w:ind w:firstLine="645"/>
        <w:jc w:val="both"/>
        <w:rPr>
          <w:rFonts w:ascii="Calibri" w:hAnsi="Calibri" w:cs="Calibri"/>
          <w:sz w:val="32"/>
          <w:szCs w:val="32"/>
        </w:rPr>
      </w:pPr>
      <w:r>
        <w:rPr>
          <w:noProof/>
        </w:rPr>
        <w:pict>
          <v:shapetype id="_x0000_m1033" coordsize="21600,21600" o:spt="1" o:preferrelative="t" path="m,l,21600r21600,l21600,xe">
            <v:stroke joinstyle="round"/>
            <v:path gradientshapeok="t" o:connecttype="rect"/>
          </v:shapetype>
        </w:pict>
      </w:r>
      <w:r>
        <w:rPr>
          <w:noProof/>
        </w:rPr>
        <w:object w:dxaOrig="12855" w:dyaOrig="15660">
          <v:rect id="OLE 对象1" o:spid="_x0000_i1025" style="width:492pt;height:619.5pt;visibility:visible;mso-wrap-style:square;mso-wrap-distance-left:9pt;mso-wrap-distance-top:0;mso-wrap-distance-right:9pt;mso-wrap-distance-bottom:0" o:ole="" o:preferrelative="t" filled="f" stroked="f">
            <v:imagedata r:id="rId5" o:title="image1"/>
          </v:rect>
          <o:OLEObject Type="Embed" ProgID="Excel.Sheet.8" ShapeID="OLE 对象1" DrawAspect="Content" ObjectID="_1539156840" r:id="rId6"/>
        </w:object>
      </w:r>
    </w:p>
    <w:p w:rsidR="00007C2C" w:rsidRDefault="00007C2C">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60" w:lineRule="atLeast"/>
        <w:ind w:firstLine="645"/>
        <w:jc w:val="both"/>
        <w:rPr>
          <w:rFonts w:ascii="Calibri" w:hAnsi="Calibri" w:cs="Calibri"/>
          <w:sz w:val="32"/>
          <w:szCs w:val="32"/>
        </w:rPr>
      </w:pPr>
    </w:p>
    <w:p w:rsidR="00007C2C" w:rsidRDefault="005E6A5F">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60" w:lineRule="atLeast"/>
        <w:ind w:firstLine="645"/>
        <w:jc w:val="both"/>
        <w:rPr>
          <w:rFonts w:ascii="Calibri" w:hAnsi="Calibri" w:cs="Calibri"/>
          <w:sz w:val="32"/>
          <w:szCs w:val="32"/>
        </w:rPr>
      </w:pPr>
      <w:r>
        <w:rPr>
          <w:noProof/>
        </w:rPr>
        <w:object w:dxaOrig="15795" w:dyaOrig="9300">
          <v:rect id="OLE 对象2" o:spid="_x0000_i1026" style="width:462.75pt;height:279.75pt;visibility:visible;mso-wrap-style:square;mso-wrap-distance-left:9pt;mso-wrap-distance-top:0;mso-wrap-distance-right:9pt;mso-wrap-distance-bottom:0" o:ole="" o:preferrelative="t" filled="f" stroked="f">
            <v:imagedata r:id="rId7" o:title="image2"/>
          </v:rect>
          <o:OLEObject Type="Embed" ProgID="Excel.Sheet.8" ShapeID="OLE 对象2" DrawAspect="Content" ObjectID="_1539156841" r:id="rId8"/>
        </w:object>
      </w:r>
    </w:p>
    <w:p w:rsidR="00007C2C" w:rsidRDefault="00007C2C">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60" w:lineRule="atLeast"/>
        <w:ind w:firstLine="645"/>
        <w:jc w:val="both"/>
        <w:rPr>
          <w:rFonts w:ascii="Calibri" w:hAnsi="Calibri" w:cs="Calibri"/>
          <w:sz w:val="32"/>
          <w:szCs w:val="32"/>
        </w:rPr>
      </w:pPr>
    </w:p>
    <w:p w:rsidR="00007C2C" w:rsidRDefault="005E6A5F">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60" w:lineRule="atLeast"/>
        <w:ind w:firstLine="645"/>
        <w:jc w:val="both"/>
        <w:rPr>
          <w:rFonts w:ascii="Calibri" w:hAnsi="Calibri" w:cs="Calibri"/>
          <w:sz w:val="32"/>
          <w:szCs w:val="32"/>
        </w:rPr>
      </w:pPr>
      <w:r>
        <w:rPr>
          <w:noProof/>
        </w:rPr>
        <w:object w:dxaOrig="16440" w:dyaOrig="9315">
          <v:rect id="OLE 对象3" o:spid="_x0000_i1027" style="width:528pt;height:307.5pt;visibility:visible;mso-wrap-style:square;mso-wrap-distance-left:9pt;mso-wrap-distance-top:0;mso-wrap-distance-right:9pt;mso-wrap-distance-bottom:0" o:ole="" o:preferrelative="t" filled="f" stroked="f">
            <v:imagedata r:id="rId9" o:title="image3"/>
          </v:rect>
          <o:OLEObject Type="Embed" ProgID="Excel.Sheet.8" ShapeID="OLE 对象3" DrawAspect="Content" ObjectID="_1539156842" r:id="rId10"/>
        </w:object>
      </w:r>
    </w:p>
    <w:p w:rsidR="00007C2C" w:rsidRDefault="00007C2C">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60" w:lineRule="atLeast"/>
        <w:ind w:firstLine="645"/>
        <w:jc w:val="both"/>
        <w:rPr>
          <w:rFonts w:ascii="Calibri" w:hAnsi="Calibri" w:cs="Calibri"/>
          <w:sz w:val="32"/>
          <w:szCs w:val="32"/>
        </w:rPr>
      </w:pPr>
    </w:p>
    <w:p w:rsidR="00007C2C" w:rsidRDefault="00007C2C">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60" w:lineRule="atLeast"/>
        <w:ind w:firstLine="645"/>
        <w:jc w:val="both"/>
        <w:rPr>
          <w:rFonts w:ascii="Calibri" w:hAnsi="Calibri" w:cs="Calibri"/>
          <w:sz w:val="32"/>
          <w:szCs w:val="32"/>
        </w:rPr>
      </w:pPr>
    </w:p>
    <w:p w:rsidR="00007C2C" w:rsidRDefault="005E6A5F">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60" w:lineRule="atLeast"/>
        <w:ind w:firstLine="645"/>
        <w:jc w:val="both"/>
        <w:rPr>
          <w:rFonts w:ascii="Calibri" w:hAnsi="Calibri" w:cs="Calibri"/>
          <w:sz w:val="32"/>
          <w:szCs w:val="32"/>
        </w:rPr>
      </w:pPr>
      <w:r>
        <w:rPr>
          <w:noProof/>
        </w:rPr>
        <w:object w:dxaOrig="16860" w:dyaOrig="14040">
          <v:rect id="OLE 对象4" o:spid="_x0000_i1028" style="width:470.25pt;height:411pt;visibility:visible;mso-wrap-style:square;mso-wrap-distance-left:9pt;mso-wrap-distance-top:0;mso-wrap-distance-right:9pt;mso-wrap-distance-bottom:0" o:ole="" o:preferrelative="t" filled="f" stroked="f">
            <v:imagedata r:id="rId11" o:title="image4"/>
          </v:rect>
          <o:OLEObject Type="Embed" ProgID="Excel.Sheet.8" ShapeID="OLE 对象4" DrawAspect="Content" ObjectID="_1539156843" r:id="rId12"/>
        </w:object>
      </w:r>
    </w:p>
    <w:p w:rsidR="00007C2C" w:rsidRDefault="005E6A5F">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60" w:lineRule="atLeast"/>
        <w:ind w:firstLine="645"/>
        <w:jc w:val="both"/>
        <w:rPr>
          <w:rFonts w:ascii="Calibri" w:hAnsi="Calibri" w:cs="Calibri"/>
          <w:sz w:val="32"/>
          <w:szCs w:val="32"/>
        </w:rPr>
      </w:pPr>
      <w:r>
        <w:rPr>
          <w:noProof/>
        </w:rPr>
        <w:object w:dxaOrig="17145" w:dyaOrig="13560">
          <v:rect id="OLE 对象5" o:spid="_x0000_i1029" style="width:525.75pt;height:429pt;visibility:visible;mso-wrap-style:square;mso-wrap-distance-left:9pt;mso-wrap-distance-top:0;mso-wrap-distance-right:9pt;mso-wrap-distance-bottom:0" o:ole="" o:preferrelative="t" filled="f" stroked="f">
            <v:imagedata r:id="rId13" o:title="image5"/>
          </v:rect>
          <o:OLEObject Type="Embed" ProgID="Excel.Sheet.8" ShapeID="OLE 对象5" DrawAspect="Content" ObjectID="_1539156844" r:id="rId14"/>
        </w:object>
      </w:r>
    </w:p>
    <w:tbl>
      <w:tblPr>
        <w:tblW w:w="9938" w:type="dxa"/>
        <w:tblInd w:w="-15" w:type="dxa"/>
        <w:tblCellMar>
          <w:left w:w="10" w:type="dxa"/>
          <w:right w:w="10" w:type="dxa"/>
        </w:tblCellMar>
        <w:tblLook w:val="0000" w:firstRow="0" w:lastRow="0" w:firstColumn="0" w:lastColumn="0" w:noHBand="0" w:noVBand="0"/>
      </w:tblPr>
      <w:tblGrid>
        <w:gridCol w:w="718"/>
        <w:gridCol w:w="1159"/>
        <w:gridCol w:w="709"/>
        <w:gridCol w:w="221"/>
        <w:gridCol w:w="682"/>
        <w:gridCol w:w="496"/>
        <w:gridCol w:w="475"/>
        <w:gridCol w:w="125"/>
        <w:gridCol w:w="753"/>
        <w:gridCol w:w="379"/>
        <w:gridCol w:w="204"/>
        <w:gridCol w:w="556"/>
        <w:gridCol w:w="192"/>
        <w:gridCol w:w="803"/>
        <w:gridCol w:w="65"/>
        <w:gridCol w:w="558"/>
        <w:gridCol w:w="474"/>
        <w:gridCol w:w="1037"/>
        <w:gridCol w:w="343"/>
        <w:gridCol w:w="148"/>
        <w:gridCol w:w="55"/>
      </w:tblGrid>
      <w:tr w:rsidR="00007C2C">
        <w:tblPrEx>
          <w:tblCellMar>
            <w:top w:w="0" w:type="dxa"/>
            <w:bottom w:w="0" w:type="dxa"/>
          </w:tblCellMar>
        </w:tblPrEx>
        <w:trPr>
          <w:gridAfter w:val="2"/>
          <w:wAfter w:w="481" w:type="dxa"/>
          <w:trHeight w:val="480"/>
        </w:trPr>
        <w:tc>
          <w:tcPr>
            <w:tcW w:w="9457" w:type="dxa"/>
            <w:gridSpan w:val="19"/>
            <w:tcBorders>
              <w:top w:val="none" w:sz="0" w:space="0" w:color="000000"/>
              <w:left w:val="none" w:sz="0" w:space="0" w:color="000000"/>
              <w:bottom w:val="none" w:sz="0" w:space="0" w:color="000000"/>
              <w:right w:val="none" w:sz="0" w:space="0" w:color="000000"/>
            </w:tcBorders>
            <w:shd w:val="clear" w:color="000000" w:fill="FFFFFF"/>
            <w:tcMar>
              <w:top w:w="0" w:type="dxa"/>
              <w:left w:w="108" w:type="dxa"/>
              <w:bottom w:w="0" w:type="dxa"/>
              <w:right w:w="108" w:type="dxa"/>
            </w:tcMar>
            <w:vAlign w:val="center"/>
          </w:tcPr>
          <w:p w:rsidR="00007C2C" w:rsidRDefault="00007C2C">
            <w:pPr>
              <w:widowControl/>
              <w:jc w:val="center"/>
              <w:rPr>
                <w:rFonts w:ascii="华文中宋" w:eastAsia="华文中宋" w:hAnsi="华文中宋" w:cs="宋体"/>
                <w:sz w:val="20"/>
                <w:szCs w:val="20"/>
              </w:rPr>
            </w:pPr>
            <w:bookmarkStart w:id="0" w:name="RANGE!A1:L9"/>
            <w:bookmarkEnd w:id="0"/>
          </w:p>
          <w:p w:rsidR="00007C2C" w:rsidRDefault="005E6A5F">
            <w:pPr>
              <w:widowControl/>
              <w:jc w:val="center"/>
              <w:rPr>
                <w:rFonts w:ascii="华文中宋" w:eastAsia="华文中宋" w:hAnsi="华文中宋" w:cs="宋体"/>
                <w:sz w:val="20"/>
                <w:szCs w:val="20"/>
              </w:rPr>
            </w:pPr>
            <w:r>
              <w:rPr>
                <w:noProof/>
              </w:rPr>
              <w:object w:dxaOrig="17805" w:dyaOrig="15375">
                <v:rect id="OLE 对象6" o:spid="_x0000_i1030" style="width:530.25pt;height:471.75pt;visibility:visible;mso-wrap-style:square;mso-wrap-distance-left:9pt;mso-wrap-distance-top:0;mso-wrap-distance-right:9pt;mso-wrap-distance-bottom:0" o:ole="" o:preferrelative="t" filled="f" stroked="f">
                  <v:imagedata r:id="rId15" o:title="image6"/>
                </v:rect>
                <o:OLEObject Type="Embed" ProgID="Excel.Sheet.8" ShapeID="OLE 对象6" DrawAspect="Content" ObjectID="_1539156845" r:id="rId16"/>
              </w:object>
            </w:r>
          </w:p>
          <w:p w:rsidR="00007C2C" w:rsidRDefault="00007C2C">
            <w:pPr>
              <w:widowControl/>
              <w:jc w:val="center"/>
              <w:rPr>
                <w:rFonts w:ascii="华文中宋" w:eastAsia="华文中宋" w:hAnsi="华文中宋" w:cs="宋体"/>
                <w:sz w:val="20"/>
                <w:szCs w:val="20"/>
              </w:rPr>
            </w:pPr>
          </w:p>
          <w:p w:rsidR="00007C2C" w:rsidRDefault="00007C2C">
            <w:pPr>
              <w:widowControl/>
              <w:jc w:val="center"/>
              <w:rPr>
                <w:rFonts w:ascii="华文中宋" w:eastAsia="华文中宋" w:hAnsi="华文中宋" w:cs="宋体"/>
                <w:sz w:val="20"/>
                <w:szCs w:val="20"/>
              </w:rPr>
            </w:pPr>
          </w:p>
          <w:p w:rsidR="00007C2C" w:rsidRDefault="00007C2C">
            <w:pPr>
              <w:widowControl/>
              <w:jc w:val="center"/>
              <w:rPr>
                <w:rFonts w:ascii="华文中宋" w:eastAsia="华文中宋" w:hAnsi="华文中宋" w:cs="宋体"/>
                <w:sz w:val="20"/>
                <w:szCs w:val="20"/>
              </w:rPr>
            </w:pPr>
          </w:p>
          <w:p w:rsidR="00007C2C" w:rsidRDefault="00007C2C">
            <w:pPr>
              <w:widowControl/>
              <w:jc w:val="center"/>
              <w:rPr>
                <w:rFonts w:ascii="华文中宋" w:eastAsia="华文中宋" w:hAnsi="华文中宋" w:cs="宋体"/>
                <w:sz w:val="20"/>
                <w:szCs w:val="20"/>
              </w:rPr>
            </w:pPr>
          </w:p>
          <w:p w:rsidR="00007C2C" w:rsidRDefault="00007C2C">
            <w:pPr>
              <w:widowControl/>
              <w:jc w:val="center"/>
              <w:rPr>
                <w:rFonts w:ascii="华文中宋" w:eastAsia="华文中宋" w:hAnsi="华文中宋" w:cs="宋体"/>
                <w:sz w:val="20"/>
                <w:szCs w:val="20"/>
              </w:rPr>
            </w:pPr>
          </w:p>
          <w:p w:rsidR="00007C2C" w:rsidRDefault="00007C2C">
            <w:pPr>
              <w:widowControl/>
              <w:jc w:val="center"/>
              <w:rPr>
                <w:rFonts w:ascii="华文中宋" w:eastAsia="华文中宋" w:hAnsi="华文中宋" w:cs="宋体"/>
                <w:sz w:val="20"/>
                <w:szCs w:val="20"/>
              </w:rPr>
            </w:pPr>
          </w:p>
          <w:p w:rsidR="00007C2C" w:rsidRDefault="00007C2C">
            <w:pPr>
              <w:widowControl/>
              <w:jc w:val="center"/>
              <w:rPr>
                <w:rFonts w:ascii="华文中宋" w:eastAsia="华文中宋" w:hAnsi="华文中宋" w:cs="宋体"/>
                <w:sz w:val="20"/>
                <w:szCs w:val="20"/>
              </w:rPr>
            </w:pPr>
          </w:p>
          <w:p w:rsidR="00007C2C" w:rsidRDefault="00007C2C">
            <w:pPr>
              <w:widowControl/>
              <w:jc w:val="center"/>
              <w:rPr>
                <w:rFonts w:ascii="华文中宋" w:eastAsia="华文中宋" w:hAnsi="华文中宋" w:cs="宋体"/>
                <w:sz w:val="20"/>
                <w:szCs w:val="20"/>
              </w:rPr>
            </w:pPr>
          </w:p>
          <w:p w:rsidR="00007C2C" w:rsidRDefault="00007C2C">
            <w:pPr>
              <w:widowControl/>
              <w:jc w:val="center"/>
              <w:rPr>
                <w:rFonts w:ascii="华文中宋" w:eastAsia="华文中宋" w:hAnsi="华文中宋" w:cs="宋体"/>
                <w:sz w:val="20"/>
                <w:szCs w:val="20"/>
              </w:rPr>
            </w:pPr>
          </w:p>
          <w:p w:rsidR="00007C2C" w:rsidRDefault="00007C2C">
            <w:pPr>
              <w:widowControl/>
              <w:jc w:val="center"/>
              <w:rPr>
                <w:rFonts w:ascii="华文中宋" w:eastAsia="华文中宋" w:hAnsi="华文中宋" w:cs="宋体"/>
                <w:sz w:val="20"/>
                <w:szCs w:val="20"/>
              </w:rPr>
            </w:pPr>
          </w:p>
          <w:p w:rsidR="00007C2C" w:rsidRDefault="00007C2C">
            <w:pPr>
              <w:widowControl/>
              <w:jc w:val="center"/>
              <w:rPr>
                <w:rFonts w:ascii="华文中宋" w:eastAsia="华文中宋" w:hAnsi="华文中宋" w:cs="宋体"/>
                <w:sz w:val="20"/>
                <w:szCs w:val="20"/>
              </w:rPr>
            </w:pPr>
          </w:p>
          <w:p w:rsidR="00007C2C" w:rsidRDefault="00007C2C">
            <w:pPr>
              <w:widowControl/>
              <w:jc w:val="center"/>
              <w:rPr>
                <w:rFonts w:ascii="华文中宋" w:eastAsia="华文中宋" w:hAnsi="华文中宋" w:cs="宋体"/>
                <w:sz w:val="20"/>
                <w:szCs w:val="20"/>
              </w:rPr>
            </w:pPr>
          </w:p>
          <w:p w:rsidR="00007C2C" w:rsidRDefault="00007C2C">
            <w:pPr>
              <w:widowControl/>
              <w:jc w:val="center"/>
              <w:rPr>
                <w:rFonts w:ascii="华文中宋" w:eastAsia="华文中宋" w:hAnsi="华文中宋" w:cs="宋体"/>
                <w:sz w:val="20"/>
                <w:szCs w:val="20"/>
              </w:rPr>
            </w:pPr>
          </w:p>
          <w:p w:rsidR="001D5FE5" w:rsidRDefault="001D5FE5">
            <w:pPr>
              <w:widowControl/>
              <w:jc w:val="center"/>
              <w:rPr>
                <w:rFonts w:ascii="华文中宋" w:eastAsia="华文中宋" w:hAnsi="华文中宋" w:cs="宋体" w:hint="eastAsia"/>
                <w:sz w:val="20"/>
                <w:szCs w:val="20"/>
              </w:rPr>
            </w:pPr>
          </w:p>
          <w:p w:rsidR="001D5FE5" w:rsidRDefault="001D5FE5">
            <w:pPr>
              <w:widowControl/>
              <w:jc w:val="center"/>
              <w:rPr>
                <w:rFonts w:ascii="华文中宋" w:eastAsia="华文中宋" w:hAnsi="华文中宋" w:cs="宋体" w:hint="eastAsia"/>
                <w:sz w:val="20"/>
                <w:szCs w:val="20"/>
              </w:rPr>
            </w:pPr>
          </w:p>
          <w:p w:rsidR="00007C2C" w:rsidRDefault="005E6A5F">
            <w:pPr>
              <w:widowControl/>
              <w:jc w:val="center"/>
              <w:rPr>
                <w:rFonts w:ascii="华文中宋" w:eastAsia="华文中宋" w:hAnsi="华文中宋" w:cs="宋体"/>
                <w:sz w:val="20"/>
                <w:szCs w:val="20"/>
              </w:rPr>
            </w:pPr>
            <w:r>
              <w:rPr>
                <w:rFonts w:ascii="华文中宋" w:eastAsia="华文中宋" w:hAnsi="华文中宋" w:cs="宋体" w:hint="eastAsia"/>
                <w:sz w:val="20"/>
                <w:szCs w:val="20"/>
              </w:rPr>
              <w:lastRenderedPageBreak/>
              <w:t>一般公共预算财政拨款“三公”经费支出决算表</w:t>
            </w:r>
          </w:p>
        </w:tc>
      </w:tr>
      <w:tr w:rsidR="00007C2C">
        <w:tblPrEx>
          <w:tblCellMar>
            <w:top w:w="0" w:type="dxa"/>
            <w:bottom w:w="0" w:type="dxa"/>
          </w:tblCellMar>
        </w:tblPrEx>
        <w:trPr>
          <w:gridAfter w:val="1"/>
          <w:wAfter w:w="157" w:type="dxa"/>
          <w:trHeight w:val="222"/>
        </w:trPr>
        <w:tc>
          <w:tcPr>
            <w:tcW w:w="2425" w:type="dxa"/>
            <w:gridSpan w:val="4"/>
            <w:tcBorders>
              <w:top w:val="none" w:sz="0" w:space="0" w:color="000000"/>
              <w:left w:val="none" w:sz="0" w:space="0" w:color="000000"/>
              <w:bottom w:val="none" w:sz="0" w:space="0" w:color="000000"/>
              <w:right w:val="none" w:sz="0" w:space="0" w:color="000000"/>
            </w:tcBorders>
            <w:shd w:val="clear" w:color="000000" w:fill="FFFFFF"/>
            <w:tcMar>
              <w:top w:w="0" w:type="dxa"/>
              <w:left w:w="108" w:type="dxa"/>
              <w:bottom w:w="0" w:type="dxa"/>
              <w:right w:w="108" w:type="dxa"/>
            </w:tcMar>
            <w:vAlign w:val="center"/>
          </w:tcPr>
          <w:p w:rsidR="00007C2C" w:rsidRDefault="00007C2C">
            <w:pPr>
              <w:widowControl/>
              <w:jc w:val="left"/>
              <w:rPr>
                <w:rFonts w:ascii="宋体" w:eastAsia="宋体" w:hAnsi="宋体" w:cs="宋体"/>
                <w:sz w:val="20"/>
                <w:szCs w:val="20"/>
              </w:rPr>
            </w:pPr>
          </w:p>
        </w:tc>
        <w:tc>
          <w:tcPr>
            <w:tcW w:w="816" w:type="dxa"/>
            <w:tcBorders>
              <w:top w:val="none" w:sz="0" w:space="0" w:color="000000"/>
              <w:left w:val="none" w:sz="0" w:space="0" w:color="000000"/>
              <w:bottom w:val="none" w:sz="0" w:space="0" w:color="000000"/>
              <w:right w:val="none" w:sz="0" w:space="0" w:color="000000"/>
            </w:tcBorders>
            <w:shd w:val="clear" w:color="000000" w:fill="FFFFFF"/>
            <w:tcMar>
              <w:top w:w="0" w:type="dxa"/>
              <w:left w:w="108" w:type="dxa"/>
              <w:bottom w:w="0" w:type="dxa"/>
              <w:right w:w="108" w:type="dxa"/>
            </w:tcMar>
            <w:vAlign w:val="center"/>
          </w:tcPr>
          <w:p w:rsidR="00007C2C" w:rsidRDefault="00007C2C">
            <w:pPr>
              <w:widowControl/>
              <w:jc w:val="left"/>
              <w:rPr>
                <w:rFonts w:ascii="宋体" w:eastAsia="宋体" w:hAnsi="宋体" w:cs="宋体"/>
                <w:sz w:val="20"/>
                <w:szCs w:val="20"/>
              </w:rPr>
            </w:pPr>
          </w:p>
        </w:tc>
        <w:tc>
          <w:tcPr>
            <w:tcW w:w="516" w:type="dxa"/>
            <w:tcBorders>
              <w:top w:val="none" w:sz="0" w:space="0" w:color="000000"/>
              <w:left w:val="none" w:sz="0" w:space="0" w:color="000000"/>
              <w:bottom w:val="none" w:sz="0" w:space="0" w:color="000000"/>
              <w:right w:val="none" w:sz="0" w:space="0" w:color="000000"/>
            </w:tcBorders>
            <w:shd w:val="clear" w:color="000000" w:fill="FFFFFF"/>
            <w:tcMar>
              <w:top w:w="0" w:type="dxa"/>
              <w:left w:w="108" w:type="dxa"/>
              <w:bottom w:w="0" w:type="dxa"/>
              <w:right w:w="108" w:type="dxa"/>
            </w:tcMar>
            <w:vAlign w:val="center"/>
          </w:tcPr>
          <w:p w:rsidR="00007C2C" w:rsidRDefault="005E6A5F">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483" w:type="dxa"/>
            <w:tcBorders>
              <w:top w:val="none" w:sz="0" w:space="0" w:color="000000"/>
              <w:left w:val="none" w:sz="0" w:space="0" w:color="000000"/>
              <w:bottom w:val="none" w:sz="0" w:space="0" w:color="000000"/>
              <w:right w:val="none" w:sz="0" w:space="0" w:color="000000"/>
            </w:tcBorders>
            <w:shd w:val="clear" w:color="000000" w:fill="FFFFFF"/>
            <w:tcMar>
              <w:top w:w="0" w:type="dxa"/>
              <w:left w:w="108" w:type="dxa"/>
              <w:bottom w:w="0" w:type="dxa"/>
              <w:right w:w="108" w:type="dxa"/>
            </w:tcMar>
            <w:vAlign w:val="center"/>
          </w:tcPr>
          <w:p w:rsidR="00007C2C" w:rsidRDefault="005E6A5F">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872" w:type="dxa"/>
            <w:gridSpan w:val="2"/>
            <w:tcBorders>
              <w:top w:val="none" w:sz="0" w:space="0" w:color="000000"/>
              <w:left w:val="none" w:sz="0" w:space="0" w:color="000000"/>
              <w:bottom w:val="none" w:sz="0" w:space="0" w:color="000000"/>
              <w:right w:val="none" w:sz="0" w:space="0" w:color="000000"/>
            </w:tcBorders>
            <w:shd w:val="clear" w:color="000000" w:fill="FFFFFF"/>
            <w:tcMar>
              <w:top w:w="0" w:type="dxa"/>
              <w:left w:w="108" w:type="dxa"/>
              <w:bottom w:w="0" w:type="dxa"/>
              <w:right w:w="108" w:type="dxa"/>
            </w:tcMar>
            <w:vAlign w:val="center"/>
          </w:tcPr>
          <w:p w:rsidR="00007C2C" w:rsidRDefault="005E6A5F">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236" w:type="dxa"/>
            <w:tcBorders>
              <w:top w:val="none" w:sz="0" w:space="0" w:color="000000"/>
              <w:left w:val="none" w:sz="0" w:space="0" w:color="000000"/>
              <w:bottom w:val="none" w:sz="0" w:space="0" w:color="000000"/>
              <w:right w:val="none" w:sz="0" w:space="0" w:color="000000"/>
            </w:tcBorders>
            <w:shd w:val="clear" w:color="000000" w:fill="FFFFFF"/>
            <w:tcMar>
              <w:top w:w="0" w:type="dxa"/>
              <w:left w:w="108" w:type="dxa"/>
              <w:bottom w:w="0" w:type="dxa"/>
              <w:right w:w="108" w:type="dxa"/>
            </w:tcMar>
            <w:vAlign w:val="center"/>
          </w:tcPr>
          <w:p w:rsidR="00007C2C" w:rsidRDefault="005E6A5F">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831" w:type="dxa"/>
            <w:gridSpan w:val="2"/>
            <w:tcBorders>
              <w:top w:val="none" w:sz="0" w:space="0" w:color="000000"/>
              <w:left w:val="none" w:sz="0" w:space="0" w:color="000000"/>
              <w:bottom w:val="none" w:sz="0" w:space="0" w:color="000000"/>
              <w:right w:val="none" w:sz="0" w:space="0" w:color="000000"/>
            </w:tcBorders>
            <w:shd w:val="clear" w:color="000000" w:fill="FFFFFF"/>
            <w:tcMar>
              <w:top w:w="0" w:type="dxa"/>
              <w:left w:w="108" w:type="dxa"/>
              <w:bottom w:w="0" w:type="dxa"/>
              <w:right w:w="108" w:type="dxa"/>
            </w:tcMar>
            <w:vAlign w:val="center"/>
          </w:tcPr>
          <w:p w:rsidR="00007C2C" w:rsidRDefault="005E6A5F">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816" w:type="dxa"/>
            <w:gridSpan w:val="3"/>
            <w:tcBorders>
              <w:top w:val="none" w:sz="0" w:space="0" w:color="000000"/>
              <w:left w:val="none" w:sz="0" w:space="0" w:color="000000"/>
              <w:bottom w:val="none" w:sz="0" w:space="0" w:color="000000"/>
              <w:right w:val="none" w:sz="0" w:space="0" w:color="000000"/>
            </w:tcBorders>
            <w:shd w:val="clear" w:color="000000" w:fill="FFFFFF"/>
            <w:tcMar>
              <w:top w:w="0" w:type="dxa"/>
              <w:left w:w="108" w:type="dxa"/>
              <w:bottom w:w="0" w:type="dxa"/>
              <w:right w:w="108" w:type="dxa"/>
            </w:tcMar>
            <w:vAlign w:val="center"/>
          </w:tcPr>
          <w:p w:rsidR="00007C2C" w:rsidRDefault="005E6A5F">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616" w:type="dxa"/>
            <w:tcBorders>
              <w:top w:val="none" w:sz="0" w:space="0" w:color="000000"/>
              <w:left w:val="none" w:sz="0" w:space="0" w:color="000000"/>
              <w:bottom w:val="none" w:sz="0" w:space="0" w:color="000000"/>
              <w:right w:val="none" w:sz="0" w:space="0" w:color="000000"/>
            </w:tcBorders>
            <w:shd w:val="clear" w:color="000000" w:fill="FFFFFF"/>
            <w:tcMar>
              <w:top w:w="0" w:type="dxa"/>
              <w:left w:w="108" w:type="dxa"/>
              <w:bottom w:w="0" w:type="dxa"/>
              <w:right w:w="108" w:type="dxa"/>
            </w:tcMar>
            <w:vAlign w:val="center"/>
          </w:tcPr>
          <w:p w:rsidR="00007C2C" w:rsidRDefault="005E6A5F">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481" w:type="dxa"/>
            <w:tcBorders>
              <w:top w:val="none" w:sz="0" w:space="0" w:color="000000"/>
              <w:left w:val="none" w:sz="0" w:space="0" w:color="000000"/>
              <w:bottom w:val="none" w:sz="0" w:space="0" w:color="000000"/>
              <w:right w:val="none" w:sz="0" w:space="0" w:color="000000"/>
            </w:tcBorders>
            <w:shd w:val="clear" w:color="000000" w:fill="FFFFFF"/>
            <w:tcMar>
              <w:top w:w="0" w:type="dxa"/>
              <w:left w:w="108" w:type="dxa"/>
              <w:bottom w:w="0" w:type="dxa"/>
              <w:right w:w="108" w:type="dxa"/>
            </w:tcMar>
            <w:vAlign w:val="center"/>
          </w:tcPr>
          <w:p w:rsidR="00007C2C" w:rsidRDefault="005E6A5F">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1689" w:type="dxa"/>
            <w:gridSpan w:val="3"/>
            <w:tcBorders>
              <w:top w:val="none" w:sz="0" w:space="0" w:color="000000"/>
              <w:left w:val="none" w:sz="0" w:space="0" w:color="000000"/>
              <w:bottom w:val="none" w:sz="0" w:space="0" w:color="000000"/>
              <w:right w:val="none" w:sz="0" w:space="0" w:color="000000"/>
            </w:tcBorders>
            <w:shd w:val="clear" w:color="000000" w:fill="FFFFFF"/>
            <w:tcMar>
              <w:top w:w="0" w:type="dxa"/>
              <w:left w:w="108" w:type="dxa"/>
              <w:bottom w:w="0" w:type="dxa"/>
              <w:right w:w="108" w:type="dxa"/>
            </w:tcMar>
            <w:vAlign w:val="center"/>
          </w:tcPr>
          <w:p w:rsidR="00007C2C" w:rsidRDefault="005E6A5F">
            <w:pPr>
              <w:widowControl/>
              <w:jc w:val="left"/>
              <w:rPr>
                <w:rFonts w:ascii="宋体" w:eastAsia="宋体" w:hAnsi="宋体" w:cs="宋体"/>
                <w:sz w:val="20"/>
                <w:szCs w:val="20"/>
              </w:rPr>
            </w:pPr>
            <w:r>
              <w:rPr>
                <w:rFonts w:ascii="宋体" w:eastAsia="宋体" w:hAnsi="宋体" w:cs="宋体" w:hint="eastAsia"/>
                <w:sz w:val="20"/>
                <w:szCs w:val="20"/>
              </w:rPr>
              <w:t xml:space="preserve">　</w:t>
            </w:r>
          </w:p>
          <w:p w:rsidR="00007C2C" w:rsidRDefault="00007C2C">
            <w:pPr>
              <w:widowControl/>
              <w:jc w:val="right"/>
              <w:rPr>
                <w:rFonts w:ascii="宋体" w:eastAsia="宋体" w:hAnsi="宋体" w:cs="宋体"/>
                <w:sz w:val="20"/>
                <w:szCs w:val="20"/>
              </w:rPr>
            </w:pPr>
          </w:p>
        </w:tc>
      </w:tr>
      <w:tr w:rsidR="00007C2C">
        <w:tblPrEx>
          <w:tblCellMar>
            <w:top w:w="0" w:type="dxa"/>
            <w:bottom w:w="0" w:type="dxa"/>
          </w:tblCellMar>
        </w:tblPrEx>
        <w:trPr>
          <w:gridAfter w:val="1"/>
          <w:wAfter w:w="157" w:type="dxa"/>
          <w:trHeight w:val="300"/>
        </w:trPr>
        <w:tc>
          <w:tcPr>
            <w:tcW w:w="3241" w:type="dxa"/>
            <w:gridSpan w:val="5"/>
            <w:tcBorders>
              <w:top w:val="none" w:sz="0" w:space="0" w:color="000000"/>
              <w:left w:val="none" w:sz="0" w:space="0" w:color="000000"/>
              <w:bottom w:val="none" w:sz="0" w:space="0" w:color="000000"/>
              <w:right w:val="none" w:sz="0" w:space="0" w:color="000000"/>
            </w:tcBorders>
            <w:shd w:val="clear" w:color="000000" w:fill="FFFFFF"/>
            <w:tcMar>
              <w:top w:w="0" w:type="dxa"/>
              <w:left w:w="108" w:type="dxa"/>
              <w:bottom w:w="0" w:type="dxa"/>
              <w:right w:w="108" w:type="dxa"/>
            </w:tcMar>
            <w:vAlign w:val="center"/>
          </w:tcPr>
          <w:p w:rsidR="00007C2C" w:rsidRDefault="005E6A5F">
            <w:pPr>
              <w:widowControl/>
              <w:jc w:val="left"/>
              <w:rPr>
                <w:rFonts w:ascii="宋体" w:eastAsia="宋体" w:hAnsi="宋体" w:cs="宋体"/>
                <w:sz w:val="20"/>
                <w:szCs w:val="20"/>
              </w:rPr>
            </w:pPr>
            <w:r>
              <w:rPr>
                <w:rFonts w:ascii="宋体" w:eastAsia="宋体" w:hAnsi="宋体" w:cs="宋体" w:hint="eastAsia"/>
                <w:sz w:val="20"/>
                <w:szCs w:val="20"/>
              </w:rPr>
              <w:t>部门：梅州市政府采购中心</w:t>
            </w:r>
          </w:p>
        </w:tc>
        <w:tc>
          <w:tcPr>
            <w:tcW w:w="516" w:type="dxa"/>
            <w:tcBorders>
              <w:top w:val="none" w:sz="0" w:space="0" w:color="000000"/>
              <w:left w:val="none" w:sz="0" w:space="0" w:color="000000"/>
              <w:bottom w:val="single" w:sz="8" w:space="0" w:color="000000"/>
              <w:right w:val="none" w:sz="0" w:space="0" w:color="000000"/>
            </w:tcBorders>
            <w:shd w:val="clear" w:color="000000" w:fill="FFFFFF"/>
            <w:tcMar>
              <w:top w:w="0" w:type="dxa"/>
              <w:left w:w="108" w:type="dxa"/>
              <w:bottom w:w="0" w:type="dxa"/>
              <w:right w:w="108" w:type="dxa"/>
            </w:tcMar>
            <w:vAlign w:val="center"/>
          </w:tcPr>
          <w:p w:rsidR="00007C2C" w:rsidRDefault="005E6A5F">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483" w:type="dxa"/>
            <w:tcBorders>
              <w:top w:val="none" w:sz="0" w:space="0" w:color="000000"/>
              <w:left w:val="none" w:sz="0" w:space="0" w:color="000000"/>
              <w:bottom w:val="single" w:sz="8" w:space="0" w:color="000000"/>
              <w:right w:val="none" w:sz="0" w:space="0" w:color="000000"/>
            </w:tcBorders>
            <w:shd w:val="clear" w:color="000000" w:fill="FFFFFF"/>
            <w:tcMar>
              <w:top w:w="0" w:type="dxa"/>
              <w:left w:w="108" w:type="dxa"/>
              <w:bottom w:w="0" w:type="dxa"/>
              <w:right w:w="108" w:type="dxa"/>
            </w:tcMar>
            <w:vAlign w:val="center"/>
          </w:tcPr>
          <w:p w:rsidR="00007C2C" w:rsidRDefault="005E6A5F">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872" w:type="dxa"/>
            <w:gridSpan w:val="2"/>
            <w:tcBorders>
              <w:top w:val="none" w:sz="0" w:space="0" w:color="000000"/>
              <w:left w:val="none" w:sz="0" w:space="0" w:color="000000"/>
              <w:bottom w:val="single" w:sz="8" w:space="0" w:color="000000"/>
              <w:right w:val="none" w:sz="0" w:space="0" w:color="000000"/>
            </w:tcBorders>
            <w:shd w:val="clear" w:color="000000" w:fill="FFFFFF"/>
            <w:tcMar>
              <w:top w:w="0" w:type="dxa"/>
              <w:left w:w="108" w:type="dxa"/>
              <w:bottom w:w="0" w:type="dxa"/>
              <w:right w:w="108" w:type="dxa"/>
            </w:tcMar>
            <w:vAlign w:val="center"/>
          </w:tcPr>
          <w:p w:rsidR="00007C2C" w:rsidRDefault="005E6A5F">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236" w:type="dxa"/>
            <w:tcBorders>
              <w:top w:val="none" w:sz="0" w:space="0" w:color="000000"/>
              <w:left w:val="none" w:sz="0" w:space="0" w:color="000000"/>
              <w:bottom w:val="single" w:sz="8" w:space="0" w:color="000000"/>
              <w:right w:val="none" w:sz="0" w:space="0" w:color="000000"/>
            </w:tcBorders>
            <w:shd w:val="clear" w:color="000000" w:fill="FFFFFF"/>
            <w:tcMar>
              <w:top w:w="0" w:type="dxa"/>
              <w:left w:w="108" w:type="dxa"/>
              <w:bottom w:w="0" w:type="dxa"/>
              <w:right w:w="108" w:type="dxa"/>
            </w:tcMar>
            <w:vAlign w:val="center"/>
          </w:tcPr>
          <w:p w:rsidR="00007C2C" w:rsidRDefault="005E6A5F">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831" w:type="dxa"/>
            <w:gridSpan w:val="2"/>
            <w:tcBorders>
              <w:top w:val="none" w:sz="0" w:space="0" w:color="000000"/>
              <w:left w:val="none" w:sz="0" w:space="0" w:color="000000"/>
              <w:bottom w:val="single" w:sz="8" w:space="0" w:color="000000"/>
              <w:right w:val="none" w:sz="0" w:space="0" w:color="000000"/>
            </w:tcBorders>
            <w:shd w:val="clear" w:color="000000" w:fill="FFFFFF"/>
            <w:tcMar>
              <w:top w:w="0" w:type="dxa"/>
              <w:left w:w="108" w:type="dxa"/>
              <w:bottom w:w="0" w:type="dxa"/>
              <w:right w:w="108" w:type="dxa"/>
            </w:tcMar>
            <w:vAlign w:val="center"/>
          </w:tcPr>
          <w:p w:rsidR="00007C2C" w:rsidRDefault="005E6A5F">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816" w:type="dxa"/>
            <w:gridSpan w:val="3"/>
            <w:tcBorders>
              <w:top w:val="none" w:sz="0" w:space="0" w:color="000000"/>
              <w:left w:val="none" w:sz="0" w:space="0" w:color="000000"/>
              <w:bottom w:val="single" w:sz="8" w:space="0" w:color="000000"/>
              <w:right w:val="none" w:sz="0" w:space="0" w:color="000000"/>
            </w:tcBorders>
            <w:shd w:val="clear" w:color="000000" w:fill="FFFFFF"/>
            <w:tcMar>
              <w:top w:w="0" w:type="dxa"/>
              <w:left w:w="108" w:type="dxa"/>
              <w:bottom w:w="0" w:type="dxa"/>
              <w:right w:w="108" w:type="dxa"/>
            </w:tcMar>
            <w:vAlign w:val="center"/>
          </w:tcPr>
          <w:p w:rsidR="00007C2C" w:rsidRDefault="005E6A5F">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616" w:type="dxa"/>
            <w:tcBorders>
              <w:top w:val="none" w:sz="0" w:space="0" w:color="000000"/>
              <w:left w:val="none" w:sz="0" w:space="0" w:color="000000"/>
              <w:bottom w:val="single" w:sz="8" w:space="0" w:color="000000"/>
              <w:right w:val="none" w:sz="0" w:space="0" w:color="000000"/>
            </w:tcBorders>
            <w:shd w:val="clear" w:color="000000" w:fill="FFFFFF"/>
            <w:tcMar>
              <w:top w:w="0" w:type="dxa"/>
              <w:left w:w="108" w:type="dxa"/>
              <w:bottom w:w="0" w:type="dxa"/>
              <w:right w:w="108" w:type="dxa"/>
            </w:tcMar>
            <w:vAlign w:val="center"/>
          </w:tcPr>
          <w:p w:rsidR="00007C2C" w:rsidRDefault="005E6A5F">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481" w:type="dxa"/>
            <w:tcBorders>
              <w:top w:val="none" w:sz="0" w:space="0" w:color="000000"/>
              <w:left w:val="none" w:sz="0" w:space="0" w:color="000000"/>
              <w:bottom w:val="single" w:sz="8" w:space="0" w:color="000000"/>
              <w:right w:val="none" w:sz="0" w:space="0" w:color="000000"/>
            </w:tcBorders>
            <w:shd w:val="clear" w:color="000000" w:fill="FFFFFF"/>
            <w:tcMar>
              <w:top w:w="0" w:type="dxa"/>
              <w:left w:w="108" w:type="dxa"/>
              <w:bottom w:w="0" w:type="dxa"/>
              <w:right w:w="108" w:type="dxa"/>
            </w:tcMar>
            <w:vAlign w:val="center"/>
          </w:tcPr>
          <w:p w:rsidR="00007C2C" w:rsidRDefault="005E6A5F">
            <w:pPr>
              <w:widowControl/>
              <w:jc w:val="left"/>
              <w:rPr>
                <w:rFonts w:ascii="宋体" w:eastAsia="宋体" w:hAnsi="宋体" w:cs="宋体"/>
                <w:sz w:val="20"/>
                <w:szCs w:val="20"/>
              </w:rPr>
            </w:pPr>
            <w:r>
              <w:rPr>
                <w:rFonts w:ascii="宋体" w:eastAsia="宋体" w:hAnsi="宋体" w:cs="宋体" w:hint="eastAsia"/>
                <w:sz w:val="20"/>
                <w:szCs w:val="20"/>
              </w:rPr>
              <w:t xml:space="preserve">　</w:t>
            </w:r>
          </w:p>
        </w:tc>
        <w:tc>
          <w:tcPr>
            <w:tcW w:w="1689" w:type="dxa"/>
            <w:gridSpan w:val="3"/>
            <w:tcBorders>
              <w:top w:val="none" w:sz="0" w:space="0" w:color="000000"/>
              <w:left w:val="none" w:sz="0" w:space="0" w:color="000000"/>
              <w:bottom w:val="none" w:sz="0" w:space="0" w:color="000000"/>
              <w:right w:val="none" w:sz="0" w:space="0" w:color="000000"/>
            </w:tcBorders>
            <w:shd w:val="clear" w:color="000000" w:fill="FFFFFF"/>
            <w:tcMar>
              <w:top w:w="0" w:type="dxa"/>
              <w:left w:w="108" w:type="dxa"/>
              <w:bottom w:w="0" w:type="dxa"/>
              <w:right w:w="108" w:type="dxa"/>
            </w:tcMar>
            <w:vAlign w:val="center"/>
          </w:tcPr>
          <w:p w:rsidR="00007C2C" w:rsidRDefault="005E6A5F" w:rsidP="001D5FE5">
            <w:pPr>
              <w:widowControl/>
              <w:jc w:val="left"/>
              <w:rPr>
                <w:rFonts w:ascii="宋体" w:eastAsia="宋体" w:hAnsi="宋体" w:cs="宋体"/>
                <w:sz w:val="20"/>
                <w:szCs w:val="20"/>
              </w:rPr>
            </w:pPr>
            <w:r>
              <w:rPr>
                <w:rFonts w:ascii="宋体" w:eastAsia="宋体" w:hAnsi="宋体" w:cs="宋体" w:hint="eastAsia"/>
                <w:sz w:val="20"/>
                <w:szCs w:val="20"/>
              </w:rPr>
              <w:t xml:space="preserve">　</w:t>
            </w:r>
            <w:r>
              <w:rPr>
                <w:rFonts w:ascii="宋体" w:eastAsia="宋体" w:hAnsi="宋体" w:cs="宋体" w:hint="eastAsia"/>
                <w:sz w:val="20"/>
                <w:szCs w:val="20"/>
              </w:rPr>
              <w:t>公开</w:t>
            </w:r>
            <w:r>
              <w:rPr>
                <w:rFonts w:ascii="宋体" w:eastAsia="宋体" w:hAnsi="宋体" w:cs="宋体" w:hint="eastAsia"/>
                <w:sz w:val="20"/>
                <w:szCs w:val="20"/>
              </w:rPr>
              <w:t>07</w:t>
            </w:r>
            <w:r>
              <w:rPr>
                <w:rFonts w:ascii="宋体" w:eastAsia="宋体" w:hAnsi="宋体" w:cs="宋体" w:hint="eastAsia"/>
                <w:sz w:val="20"/>
                <w:szCs w:val="20"/>
              </w:rPr>
              <w:t>表</w:t>
            </w:r>
            <w:r w:rsidR="001D5FE5">
              <w:rPr>
                <w:rFonts w:ascii="宋体" w:eastAsia="宋体" w:hAnsi="宋体" w:cs="宋体" w:hint="eastAsia"/>
                <w:sz w:val="20"/>
                <w:szCs w:val="20"/>
              </w:rPr>
              <w:t xml:space="preserve"> </w:t>
            </w:r>
            <w:r>
              <w:rPr>
                <w:rFonts w:ascii="宋体" w:eastAsia="宋体" w:hAnsi="宋体" w:cs="宋体" w:hint="eastAsia"/>
                <w:sz w:val="20"/>
                <w:szCs w:val="20"/>
              </w:rPr>
              <w:t>单位：万元</w:t>
            </w:r>
          </w:p>
        </w:tc>
      </w:tr>
      <w:tr w:rsidR="00007C2C">
        <w:tblPrEx>
          <w:tblCellMar>
            <w:top w:w="0" w:type="dxa"/>
            <w:bottom w:w="0" w:type="dxa"/>
          </w:tblCellMar>
        </w:tblPrEx>
        <w:trPr>
          <w:trHeight w:val="559"/>
        </w:trPr>
        <w:tc>
          <w:tcPr>
            <w:tcW w:w="5112" w:type="dxa"/>
            <w:gridSpan w:val="9"/>
            <w:tcBorders>
              <w:top w:val="single" w:sz="8"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007C2C" w:rsidRDefault="005E6A5F">
            <w:pPr>
              <w:widowControl/>
              <w:jc w:val="center"/>
              <w:rPr>
                <w:rFonts w:ascii="宋体" w:eastAsia="宋体" w:hAnsi="宋体" w:cs="宋体"/>
                <w:sz w:val="20"/>
                <w:szCs w:val="20"/>
              </w:rPr>
            </w:pPr>
            <w:r>
              <w:rPr>
                <w:rFonts w:ascii="宋体" w:eastAsia="宋体" w:hAnsi="宋体" w:cs="宋体" w:hint="eastAsia"/>
                <w:sz w:val="20"/>
                <w:szCs w:val="20"/>
              </w:rPr>
              <w:t>2015</w:t>
            </w:r>
            <w:r>
              <w:rPr>
                <w:rFonts w:ascii="宋体" w:eastAsia="宋体" w:hAnsi="宋体" w:cs="宋体" w:hint="eastAsia"/>
                <w:sz w:val="20"/>
                <w:szCs w:val="20"/>
              </w:rPr>
              <w:t>年度预算数</w:t>
            </w:r>
          </w:p>
        </w:tc>
        <w:tc>
          <w:tcPr>
            <w:tcW w:w="4826" w:type="dxa"/>
            <w:gridSpan w:val="12"/>
            <w:tcBorders>
              <w:top w:val="single" w:sz="8"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007C2C" w:rsidRDefault="005E6A5F">
            <w:pPr>
              <w:widowControl/>
              <w:jc w:val="center"/>
              <w:rPr>
                <w:rFonts w:ascii="宋体" w:eastAsia="宋体" w:hAnsi="宋体" w:cs="宋体"/>
                <w:sz w:val="20"/>
                <w:szCs w:val="20"/>
              </w:rPr>
            </w:pPr>
            <w:r>
              <w:rPr>
                <w:rFonts w:ascii="宋体" w:eastAsia="宋体" w:hAnsi="宋体" w:cs="宋体" w:hint="eastAsia"/>
                <w:sz w:val="20"/>
                <w:szCs w:val="20"/>
              </w:rPr>
              <w:t>2015</w:t>
            </w:r>
            <w:r>
              <w:rPr>
                <w:rFonts w:ascii="宋体" w:eastAsia="宋体" w:hAnsi="宋体" w:cs="宋体" w:hint="eastAsia"/>
                <w:sz w:val="20"/>
                <w:szCs w:val="20"/>
              </w:rPr>
              <w:t>年度决算数</w:t>
            </w:r>
          </w:p>
        </w:tc>
      </w:tr>
      <w:tr w:rsidR="00007C2C">
        <w:tblPrEx>
          <w:tblCellMar>
            <w:top w:w="0" w:type="dxa"/>
            <w:bottom w:w="0" w:type="dxa"/>
          </w:tblCellMar>
        </w:tblPrEx>
        <w:trPr>
          <w:trHeight w:val="600"/>
        </w:trPr>
        <w:tc>
          <w:tcPr>
            <w:tcW w:w="580" w:type="dxa"/>
            <w:vMerge w:val="restart"/>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007C2C" w:rsidRDefault="005E6A5F">
            <w:pPr>
              <w:widowControl/>
              <w:jc w:val="center"/>
              <w:rPr>
                <w:rFonts w:ascii="宋体" w:eastAsia="宋体" w:hAnsi="宋体" w:cs="宋体"/>
                <w:sz w:val="20"/>
                <w:szCs w:val="20"/>
              </w:rPr>
            </w:pPr>
            <w:r>
              <w:rPr>
                <w:rFonts w:ascii="宋体" w:eastAsia="宋体" w:hAnsi="宋体" w:cs="宋体" w:hint="eastAsia"/>
                <w:sz w:val="20"/>
                <w:szCs w:val="20"/>
              </w:rPr>
              <w:t>合计</w:t>
            </w:r>
          </w:p>
        </w:tc>
        <w:tc>
          <w:tcPr>
            <w:tcW w:w="991" w:type="dxa"/>
            <w:vMerge w:val="restart"/>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7C2C" w:rsidRDefault="005E6A5F">
            <w:pPr>
              <w:widowControl/>
              <w:jc w:val="center"/>
              <w:rPr>
                <w:rFonts w:ascii="宋体" w:eastAsia="宋体" w:hAnsi="宋体" w:cs="宋体"/>
                <w:sz w:val="20"/>
                <w:szCs w:val="20"/>
              </w:rPr>
            </w:pPr>
            <w:r>
              <w:rPr>
                <w:rFonts w:ascii="宋体" w:eastAsia="宋体" w:hAnsi="宋体" w:cs="宋体" w:hint="eastAsia"/>
                <w:sz w:val="20"/>
                <w:szCs w:val="20"/>
              </w:rPr>
              <w:t>因公出国（境）费</w:t>
            </w:r>
          </w:p>
        </w:tc>
        <w:tc>
          <w:tcPr>
            <w:tcW w:w="2804" w:type="dxa"/>
            <w:gridSpan w:val="6"/>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007C2C" w:rsidRDefault="005E6A5F">
            <w:pPr>
              <w:widowControl/>
              <w:jc w:val="center"/>
              <w:rPr>
                <w:rFonts w:ascii="宋体" w:eastAsia="宋体" w:hAnsi="宋体" w:cs="宋体"/>
                <w:sz w:val="20"/>
                <w:szCs w:val="20"/>
              </w:rPr>
            </w:pPr>
            <w:r>
              <w:rPr>
                <w:rFonts w:ascii="宋体" w:eastAsia="宋体" w:hAnsi="宋体" w:cs="宋体" w:hint="eastAsia"/>
                <w:sz w:val="20"/>
                <w:szCs w:val="20"/>
              </w:rPr>
              <w:t>公务用车购置及运行费</w:t>
            </w:r>
          </w:p>
        </w:tc>
        <w:tc>
          <w:tcPr>
            <w:tcW w:w="737" w:type="dxa"/>
            <w:vMerge w:val="restart"/>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7C2C" w:rsidRDefault="005E6A5F">
            <w:pPr>
              <w:widowControl/>
              <w:jc w:val="center"/>
              <w:rPr>
                <w:rFonts w:ascii="宋体" w:eastAsia="宋体" w:hAnsi="宋体" w:cs="宋体"/>
                <w:sz w:val="20"/>
                <w:szCs w:val="20"/>
              </w:rPr>
            </w:pPr>
            <w:r>
              <w:rPr>
                <w:rFonts w:ascii="宋体" w:eastAsia="宋体" w:hAnsi="宋体" w:cs="宋体" w:hint="eastAsia"/>
                <w:sz w:val="20"/>
                <w:szCs w:val="20"/>
              </w:rPr>
              <w:t>公务接待费</w:t>
            </w:r>
          </w:p>
        </w:tc>
        <w:tc>
          <w:tcPr>
            <w:tcW w:w="426" w:type="dxa"/>
            <w:gridSpan w:val="2"/>
            <w:vMerge w:val="restart"/>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007C2C" w:rsidRDefault="005E6A5F">
            <w:pPr>
              <w:widowControl/>
              <w:jc w:val="center"/>
              <w:rPr>
                <w:rFonts w:ascii="宋体" w:eastAsia="宋体" w:hAnsi="宋体" w:cs="宋体"/>
                <w:sz w:val="20"/>
                <w:szCs w:val="20"/>
              </w:rPr>
            </w:pPr>
            <w:r>
              <w:rPr>
                <w:rFonts w:ascii="宋体" w:eastAsia="宋体" w:hAnsi="宋体" w:cs="宋体" w:hint="eastAsia"/>
                <w:sz w:val="20"/>
                <w:szCs w:val="20"/>
              </w:rPr>
              <w:t>合计</w:t>
            </w:r>
          </w:p>
        </w:tc>
        <w:tc>
          <w:tcPr>
            <w:tcW w:w="850" w:type="dxa"/>
            <w:gridSpan w:val="2"/>
            <w:vMerge w:val="restart"/>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7C2C" w:rsidRDefault="005E6A5F">
            <w:pPr>
              <w:widowControl/>
              <w:jc w:val="center"/>
              <w:rPr>
                <w:rFonts w:ascii="宋体" w:eastAsia="宋体" w:hAnsi="宋体" w:cs="宋体"/>
                <w:sz w:val="20"/>
                <w:szCs w:val="20"/>
              </w:rPr>
            </w:pPr>
            <w:r>
              <w:rPr>
                <w:rFonts w:ascii="宋体" w:eastAsia="宋体" w:hAnsi="宋体" w:cs="宋体" w:hint="eastAsia"/>
                <w:sz w:val="20"/>
                <w:szCs w:val="20"/>
              </w:rPr>
              <w:t>因公出国（境）费</w:t>
            </w:r>
          </w:p>
        </w:tc>
        <w:tc>
          <w:tcPr>
            <w:tcW w:w="2699" w:type="dxa"/>
            <w:gridSpan w:val="5"/>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007C2C" w:rsidRDefault="005E6A5F">
            <w:pPr>
              <w:widowControl/>
              <w:jc w:val="center"/>
              <w:rPr>
                <w:rFonts w:ascii="宋体" w:eastAsia="宋体" w:hAnsi="宋体" w:cs="宋体"/>
                <w:sz w:val="20"/>
                <w:szCs w:val="20"/>
              </w:rPr>
            </w:pPr>
            <w:r>
              <w:rPr>
                <w:rFonts w:ascii="宋体" w:eastAsia="宋体" w:hAnsi="宋体" w:cs="宋体" w:hint="eastAsia"/>
                <w:sz w:val="20"/>
                <w:szCs w:val="20"/>
              </w:rPr>
              <w:t>公务用车购置及运行费</w:t>
            </w:r>
          </w:p>
        </w:tc>
        <w:tc>
          <w:tcPr>
            <w:tcW w:w="851" w:type="dxa"/>
            <w:gridSpan w:val="3"/>
            <w:vMerge w:val="restart"/>
            <w:tcBorders>
              <w:top w:val="none" w:sz="0"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007C2C" w:rsidRDefault="005E6A5F">
            <w:pPr>
              <w:widowControl/>
              <w:jc w:val="center"/>
              <w:rPr>
                <w:rFonts w:ascii="宋体" w:eastAsia="宋体" w:hAnsi="宋体" w:cs="宋体"/>
                <w:sz w:val="20"/>
                <w:szCs w:val="20"/>
              </w:rPr>
            </w:pPr>
            <w:r>
              <w:rPr>
                <w:rFonts w:ascii="宋体" w:eastAsia="宋体" w:hAnsi="宋体" w:cs="宋体" w:hint="eastAsia"/>
                <w:sz w:val="20"/>
                <w:szCs w:val="20"/>
              </w:rPr>
              <w:t>公务接待费</w:t>
            </w:r>
          </w:p>
        </w:tc>
      </w:tr>
      <w:tr w:rsidR="00007C2C">
        <w:tblPrEx>
          <w:tblCellMar>
            <w:top w:w="0" w:type="dxa"/>
            <w:bottom w:w="0" w:type="dxa"/>
          </w:tblCellMar>
        </w:tblPrEx>
        <w:trPr>
          <w:trHeight w:val="894"/>
        </w:trPr>
        <w:tc>
          <w:tcPr>
            <w:tcW w:w="580" w:type="dxa"/>
            <w:vMerge/>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007C2C" w:rsidRDefault="00007C2C"/>
        </w:tc>
        <w:tc>
          <w:tcPr>
            <w:tcW w:w="991"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7C2C" w:rsidRDefault="00007C2C"/>
        </w:tc>
        <w:tc>
          <w:tcPr>
            <w:tcW w:w="565"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007C2C" w:rsidRDefault="005E6A5F">
            <w:pPr>
              <w:widowControl/>
              <w:jc w:val="center"/>
              <w:rPr>
                <w:rFonts w:ascii="宋体" w:eastAsia="宋体" w:hAnsi="宋体" w:cs="宋体"/>
                <w:sz w:val="20"/>
                <w:szCs w:val="20"/>
              </w:rPr>
            </w:pPr>
            <w:r>
              <w:rPr>
                <w:rFonts w:ascii="宋体" w:eastAsia="宋体" w:hAnsi="宋体" w:cs="宋体" w:hint="eastAsia"/>
                <w:sz w:val="20"/>
                <w:szCs w:val="20"/>
              </w:rPr>
              <w:t>小计</w:t>
            </w:r>
          </w:p>
        </w:tc>
        <w:tc>
          <w:tcPr>
            <w:tcW w:w="1105" w:type="dxa"/>
            <w:gridSpan w:val="2"/>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007C2C" w:rsidRDefault="005E6A5F">
            <w:pPr>
              <w:widowControl/>
              <w:jc w:val="center"/>
              <w:rPr>
                <w:rFonts w:ascii="宋体" w:eastAsia="宋体" w:hAnsi="宋体" w:cs="宋体"/>
                <w:sz w:val="20"/>
                <w:szCs w:val="20"/>
              </w:rPr>
            </w:pPr>
            <w:r>
              <w:rPr>
                <w:rFonts w:ascii="宋体" w:eastAsia="宋体" w:hAnsi="宋体" w:cs="宋体" w:hint="eastAsia"/>
                <w:sz w:val="20"/>
                <w:szCs w:val="20"/>
              </w:rPr>
              <w:t>公务用车</w:t>
            </w:r>
            <w:r>
              <w:rPr>
                <w:rFonts w:ascii="宋体" w:eastAsia="宋体" w:hAnsi="宋体" w:cs="宋体" w:hint="eastAsia"/>
                <w:sz w:val="20"/>
                <w:szCs w:val="20"/>
              </w:rPr>
              <w:br/>
            </w:r>
            <w:r>
              <w:rPr>
                <w:rFonts w:ascii="宋体" w:eastAsia="宋体" w:hAnsi="宋体" w:cs="宋体" w:hint="eastAsia"/>
                <w:sz w:val="20"/>
                <w:szCs w:val="20"/>
              </w:rPr>
              <w:t>购置费</w:t>
            </w:r>
          </w:p>
        </w:tc>
        <w:tc>
          <w:tcPr>
            <w:tcW w:w="1134" w:type="dxa"/>
            <w:gridSpan w:val="3"/>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007C2C" w:rsidRDefault="005E6A5F">
            <w:pPr>
              <w:widowControl/>
              <w:jc w:val="center"/>
              <w:rPr>
                <w:rFonts w:ascii="宋体" w:eastAsia="宋体" w:hAnsi="宋体" w:cs="宋体"/>
                <w:sz w:val="20"/>
                <w:szCs w:val="20"/>
              </w:rPr>
            </w:pPr>
            <w:r>
              <w:rPr>
                <w:rFonts w:ascii="宋体" w:eastAsia="宋体" w:hAnsi="宋体" w:cs="宋体" w:hint="eastAsia"/>
                <w:sz w:val="20"/>
                <w:szCs w:val="20"/>
              </w:rPr>
              <w:t>公务用车</w:t>
            </w:r>
            <w:r>
              <w:rPr>
                <w:rFonts w:ascii="宋体" w:eastAsia="宋体" w:hAnsi="宋体" w:cs="宋体" w:hint="eastAsia"/>
                <w:sz w:val="20"/>
                <w:szCs w:val="20"/>
              </w:rPr>
              <w:br/>
            </w:r>
            <w:r>
              <w:rPr>
                <w:rFonts w:ascii="宋体" w:eastAsia="宋体" w:hAnsi="宋体" w:cs="宋体" w:hint="eastAsia"/>
                <w:sz w:val="20"/>
                <w:szCs w:val="20"/>
              </w:rPr>
              <w:t>运行费</w:t>
            </w:r>
          </w:p>
        </w:tc>
        <w:tc>
          <w:tcPr>
            <w:tcW w:w="737"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7C2C" w:rsidRDefault="00007C2C"/>
        </w:tc>
        <w:tc>
          <w:tcPr>
            <w:tcW w:w="426" w:type="dxa"/>
            <w:gridSpan w:val="2"/>
            <w:vMerge/>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007C2C" w:rsidRDefault="00007C2C"/>
        </w:tc>
        <w:tc>
          <w:tcPr>
            <w:tcW w:w="850" w:type="dxa"/>
            <w:gridSpan w:val="2"/>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7C2C" w:rsidRDefault="00007C2C"/>
        </w:tc>
        <w:tc>
          <w:tcPr>
            <w:tcW w:w="57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007C2C" w:rsidRDefault="005E6A5F">
            <w:pPr>
              <w:widowControl/>
              <w:jc w:val="center"/>
              <w:rPr>
                <w:rFonts w:ascii="宋体" w:eastAsia="宋体" w:hAnsi="宋体" w:cs="宋体"/>
                <w:sz w:val="20"/>
                <w:szCs w:val="20"/>
              </w:rPr>
            </w:pPr>
            <w:r>
              <w:rPr>
                <w:rFonts w:ascii="宋体" w:eastAsia="宋体" w:hAnsi="宋体" w:cs="宋体" w:hint="eastAsia"/>
                <w:sz w:val="20"/>
                <w:szCs w:val="20"/>
              </w:rPr>
              <w:t>小计</w:t>
            </w:r>
          </w:p>
        </w:tc>
        <w:tc>
          <w:tcPr>
            <w:tcW w:w="1134" w:type="dxa"/>
            <w:gridSpan w:val="3"/>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007C2C" w:rsidRDefault="005E6A5F">
            <w:pPr>
              <w:widowControl/>
              <w:jc w:val="center"/>
              <w:rPr>
                <w:rFonts w:ascii="宋体" w:eastAsia="宋体" w:hAnsi="宋体" w:cs="宋体"/>
                <w:sz w:val="20"/>
                <w:szCs w:val="20"/>
              </w:rPr>
            </w:pPr>
            <w:r>
              <w:rPr>
                <w:rFonts w:ascii="宋体" w:eastAsia="宋体" w:hAnsi="宋体" w:cs="宋体" w:hint="eastAsia"/>
                <w:sz w:val="20"/>
                <w:szCs w:val="20"/>
              </w:rPr>
              <w:t>公务用车</w:t>
            </w:r>
            <w:r>
              <w:rPr>
                <w:rFonts w:ascii="宋体" w:eastAsia="宋体" w:hAnsi="宋体" w:cs="宋体" w:hint="eastAsia"/>
                <w:sz w:val="20"/>
                <w:szCs w:val="20"/>
              </w:rPr>
              <w:br/>
            </w:r>
            <w:r>
              <w:rPr>
                <w:rFonts w:ascii="宋体" w:eastAsia="宋体" w:hAnsi="宋体" w:cs="宋体" w:hint="eastAsia"/>
                <w:sz w:val="20"/>
                <w:szCs w:val="20"/>
              </w:rPr>
              <w:t>购置费</w:t>
            </w:r>
          </w:p>
        </w:tc>
        <w:tc>
          <w:tcPr>
            <w:tcW w:w="995"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007C2C" w:rsidRDefault="005E6A5F">
            <w:pPr>
              <w:widowControl/>
              <w:jc w:val="center"/>
              <w:rPr>
                <w:rFonts w:ascii="宋体" w:eastAsia="宋体" w:hAnsi="宋体" w:cs="宋体"/>
                <w:sz w:val="20"/>
                <w:szCs w:val="20"/>
              </w:rPr>
            </w:pPr>
            <w:r>
              <w:rPr>
                <w:rFonts w:ascii="宋体" w:eastAsia="宋体" w:hAnsi="宋体" w:cs="宋体" w:hint="eastAsia"/>
                <w:sz w:val="20"/>
                <w:szCs w:val="20"/>
              </w:rPr>
              <w:t>公务用车</w:t>
            </w:r>
            <w:r>
              <w:rPr>
                <w:rFonts w:ascii="宋体" w:eastAsia="宋体" w:hAnsi="宋体" w:cs="宋体" w:hint="eastAsia"/>
                <w:sz w:val="20"/>
                <w:szCs w:val="20"/>
              </w:rPr>
              <w:br/>
            </w:r>
            <w:r>
              <w:rPr>
                <w:rFonts w:ascii="宋体" w:eastAsia="宋体" w:hAnsi="宋体" w:cs="宋体" w:hint="eastAsia"/>
                <w:sz w:val="20"/>
                <w:szCs w:val="20"/>
              </w:rPr>
              <w:t>运行费</w:t>
            </w:r>
          </w:p>
        </w:tc>
        <w:tc>
          <w:tcPr>
            <w:tcW w:w="851" w:type="dxa"/>
            <w:gridSpan w:val="3"/>
            <w:vMerge/>
            <w:tcBorders>
              <w:top w:val="none" w:sz="0"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007C2C" w:rsidRDefault="00007C2C"/>
        </w:tc>
      </w:tr>
      <w:tr w:rsidR="00007C2C">
        <w:tblPrEx>
          <w:tblCellMar>
            <w:top w:w="0" w:type="dxa"/>
            <w:bottom w:w="0" w:type="dxa"/>
          </w:tblCellMar>
        </w:tblPrEx>
        <w:trPr>
          <w:trHeight w:val="559"/>
        </w:trPr>
        <w:tc>
          <w:tcPr>
            <w:tcW w:w="580"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007C2C" w:rsidRDefault="005E6A5F">
            <w:pPr>
              <w:widowControl/>
              <w:jc w:val="center"/>
              <w:rPr>
                <w:rFonts w:ascii="宋体" w:eastAsia="宋体" w:hAnsi="宋体" w:cs="宋体"/>
                <w:sz w:val="20"/>
                <w:szCs w:val="20"/>
              </w:rPr>
            </w:pPr>
            <w:r>
              <w:rPr>
                <w:rFonts w:ascii="宋体" w:eastAsia="宋体" w:hAnsi="宋体" w:cs="宋体" w:hint="eastAsia"/>
                <w:sz w:val="20"/>
                <w:szCs w:val="20"/>
              </w:rPr>
              <w:t>1</w:t>
            </w:r>
          </w:p>
        </w:tc>
        <w:tc>
          <w:tcPr>
            <w:tcW w:w="99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007C2C" w:rsidRDefault="005E6A5F">
            <w:pPr>
              <w:widowControl/>
              <w:jc w:val="center"/>
              <w:rPr>
                <w:rFonts w:ascii="宋体" w:eastAsia="宋体" w:hAnsi="宋体" w:cs="宋体"/>
                <w:sz w:val="20"/>
                <w:szCs w:val="20"/>
              </w:rPr>
            </w:pPr>
            <w:r>
              <w:rPr>
                <w:rFonts w:ascii="宋体" w:eastAsia="宋体" w:hAnsi="宋体" w:cs="宋体" w:hint="eastAsia"/>
                <w:sz w:val="20"/>
                <w:szCs w:val="20"/>
              </w:rPr>
              <w:t>2</w:t>
            </w:r>
          </w:p>
        </w:tc>
        <w:tc>
          <w:tcPr>
            <w:tcW w:w="565"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007C2C" w:rsidRDefault="005E6A5F">
            <w:pPr>
              <w:widowControl/>
              <w:jc w:val="center"/>
              <w:rPr>
                <w:rFonts w:ascii="宋体" w:eastAsia="宋体" w:hAnsi="宋体" w:cs="宋体"/>
                <w:sz w:val="20"/>
                <w:szCs w:val="20"/>
              </w:rPr>
            </w:pPr>
            <w:r>
              <w:rPr>
                <w:rFonts w:ascii="宋体" w:eastAsia="宋体" w:hAnsi="宋体" w:cs="宋体" w:hint="eastAsia"/>
                <w:sz w:val="20"/>
                <w:szCs w:val="20"/>
              </w:rPr>
              <w:t>3</w:t>
            </w:r>
          </w:p>
        </w:tc>
        <w:tc>
          <w:tcPr>
            <w:tcW w:w="1105" w:type="dxa"/>
            <w:gridSpan w:val="2"/>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007C2C" w:rsidRDefault="005E6A5F">
            <w:pPr>
              <w:widowControl/>
              <w:jc w:val="center"/>
              <w:rPr>
                <w:rFonts w:ascii="宋体" w:eastAsia="宋体" w:hAnsi="宋体" w:cs="宋体"/>
                <w:sz w:val="20"/>
                <w:szCs w:val="20"/>
              </w:rPr>
            </w:pPr>
            <w:r>
              <w:rPr>
                <w:rFonts w:ascii="宋体" w:eastAsia="宋体" w:hAnsi="宋体" w:cs="宋体" w:hint="eastAsia"/>
                <w:sz w:val="20"/>
                <w:szCs w:val="20"/>
              </w:rPr>
              <w:t>4</w:t>
            </w:r>
          </w:p>
        </w:tc>
        <w:tc>
          <w:tcPr>
            <w:tcW w:w="1134" w:type="dxa"/>
            <w:gridSpan w:val="3"/>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007C2C" w:rsidRDefault="005E6A5F">
            <w:pPr>
              <w:widowControl/>
              <w:jc w:val="center"/>
              <w:rPr>
                <w:rFonts w:ascii="宋体" w:eastAsia="宋体" w:hAnsi="宋体" w:cs="宋体"/>
                <w:sz w:val="20"/>
                <w:szCs w:val="20"/>
              </w:rPr>
            </w:pPr>
            <w:r>
              <w:rPr>
                <w:rFonts w:ascii="宋体" w:eastAsia="宋体" w:hAnsi="宋体" w:cs="宋体" w:hint="eastAsia"/>
                <w:sz w:val="20"/>
                <w:szCs w:val="20"/>
              </w:rPr>
              <w:t>5</w:t>
            </w:r>
          </w:p>
        </w:tc>
        <w:tc>
          <w:tcPr>
            <w:tcW w:w="73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007C2C" w:rsidRDefault="005E6A5F">
            <w:pPr>
              <w:widowControl/>
              <w:jc w:val="center"/>
              <w:rPr>
                <w:rFonts w:ascii="宋体" w:eastAsia="宋体" w:hAnsi="宋体" w:cs="宋体"/>
                <w:sz w:val="20"/>
                <w:szCs w:val="20"/>
              </w:rPr>
            </w:pPr>
            <w:r>
              <w:rPr>
                <w:rFonts w:ascii="宋体" w:eastAsia="宋体" w:hAnsi="宋体" w:cs="宋体" w:hint="eastAsia"/>
                <w:sz w:val="20"/>
                <w:szCs w:val="20"/>
              </w:rPr>
              <w:t>6</w:t>
            </w:r>
          </w:p>
        </w:tc>
        <w:tc>
          <w:tcPr>
            <w:tcW w:w="426" w:type="dxa"/>
            <w:gridSpan w:val="2"/>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007C2C" w:rsidRDefault="005E6A5F">
            <w:pPr>
              <w:widowControl/>
              <w:jc w:val="center"/>
              <w:rPr>
                <w:rFonts w:ascii="宋体" w:eastAsia="宋体" w:hAnsi="宋体" w:cs="宋体"/>
                <w:sz w:val="20"/>
                <w:szCs w:val="20"/>
              </w:rPr>
            </w:pPr>
            <w:r>
              <w:rPr>
                <w:rFonts w:ascii="宋体" w:eastAsia="宋体" w:hAnsi="宋体" w:cs="宋体" w:hint="eastAsia"/>
                <w:sz w:val="20"/>
                <w:szCs w:val="20"/>
              </w:rPr>
              <w:t>7</w:t>
            </w:r>
          </w:p>
        </w:tc>
        <w:tc>
          <w:tcPr>
            <w:tcW w:w="850" w:type="dxa"/>
            <w:gridSpan w:val="2"/>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007C2C" w:rsidRDefault="005E6A5F">
            <w:pPr>
              <w:widowControl/>
              <w:jc w:val="center"/>
              <w:rPr>
                <w:rFonts w:ascii="宋体" w:eastAsia="宋体" w:hAnsi="宋体" w:cs="宋体"/>
                <w:sz w:val="20"/>
                <w:szCs w:val="20"/>
              </w:rPr>
            </w:pPr>
            <w:r>
              <w:rPr>
                <w:rFonts w:ascii="宋体" w:eastAsia="宋体" w:hAnsi="宋体" w:cs="宋体" w:hint="eastAsia"/>
                <w:sz w:val="20"/>
                <w:szCs w:val="20"/>
              </w:rPr>
              <w:t>8</w:t>
            </w:r>
          </w:p>
        </w:tc>
        <w:tc>
          <w:tcPr>
            <w:tcW w:w="57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007C2C" w:rsidRDefault="005E6A5F">
            <w:pPr>
              <w:widowControl/>
              <w:jc w:val="center"/>
              <w:rPr>
                <w:rFonts w:ascii="宋体" w:eastAsia="宋体" w:hAnsi="宋体" w:cs="宋体"/>
                <w:sz w:val="20"/>
                <w:szCs w:val="20"/>
              </w:rPr>
            </w:pPr>
            <w:r>
              <w:rPr>
                <w:rFonts w:ascii="宋体" w:eastAsia="宋体" w:hAnsi="宋体" w:cs="宋体" w:hint="eastAsia"/>
                <w:sz w:val="20"/>
                <w:szCs w:val="20"/>
              </w:rPr>
              <w:t>9</w:t>
            </w:r>
          </w:p>
        </w:tc>
        <w:tc>
          <w:tcPr>
            <w:tcW w:w="1134" w:type="dxa"/>
            <w:gridSpan w:val="3"/>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007C2C" w:rsidRDefault="005E6A5F">
            <w:pPr>
              <w:widowControl/>
              <w:jc w:val="center"/>
              <w:rPr>
                <w:rFonts w:ascii="宋体" w:eastAsia="宋体" w:hAnsi="宋体" w:cs="宋体"/>
                <w:sz w:val="20"/>
                <w:szCs w:val="20"/>
              </w:rPr>
            </w:pPr>
            <w:r>
              <w:rPr>
                <w:rFonts w:ascii="宋体" w:eastAsia="宋体" w:hAnsi="宋体" w:cs="宋体" w:hint="eastAsia"/>
                <w:sz w:val="20"/>
                <w:szCs w:val="20"/>
              </w:rPr>
              <w:t>10</w:t>
            </w:r>
          </w:p>
        </w:tc>
        <w:tc>
          <w:tcPr>
            <w:tcW w:w="995"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007C2C" w:rsidRDefault="005E6A5F">
            <w:pPr>
              <w:widowControl/>
              <w:jc w:val="center"/>
              <w:rPr>
                <w:rFonts w:ascii="宋体" w:eastAsia="宋体" w:hAnsi="宋体" w:cs="宋体"/>
                <w:sz w:val="20"/>
                <w:szCs w:val="20"/>
              </w:rPr>
            </w:pPr>
            <w:r>
              <w:rPr>
                <w:rFonts w:ascii="宋体" w:eastAsia="宋体" w:hAnsi="宋体" w:cs="宋体" w:hint="eastAsia"/>
                <w:sz w:val="20"/>
                <w:szCs w:val="20"/>
              </w:rPr>
              <w:t>11</w:t>
            </w:r>
          </w:p>
        </w:tc>
        <w:tc>
          <w:tcPr>
            <w:tcW w:w="851" w:type="dxa"/>
            <w:gridSpan w:val="3"/>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007C2C" w:rsidRDefault="005E6A5F">
            <w:pPr>
              <w:widowControl/>
              <w:jc w:val="center"/>
              <w:rPr>
                <w:rFonts w:ascii="宋体" w:eastAsia="宋体" w:hAnsi="宋体" w:cs="宋体"/>
                <w:sz w:val="20"/>
                <w:szCs w:val="20"/>
              </w:rPr>
            </w:pPr>
            <w:r>
              <w:rPr>
                <w:rFonts w:ascii="宋体" w:eastAsia="宋体" w:hAnsi="宋体" w:cs="宋体" w:hint="eastAsia"/>
                <w:sz w:val="20"/>
                <w:szCs w:val="20"/>
              </w:rPr>
              <w:t>12</w:t>
            </w:r>
          </w:p>
        </w:tc>
      </w:tr>
      <w:tr w:rsidR="00007C2C">
        <w:tblPrEx>
          <w:tblCellMar>
            <w:top w:w="0" w:type="dxa"/>
            <w:bottom w:w="0" w:type="dxa"/>
          </w:tblCellMar>
        </w:tblPrEx>
        <w:trPr>
          <w:trHeight w:val="577"/>
        </w:trPr>
        <w:tc>
          <w:tcPr>
            <w:tcW w:w="580" w:type="dxa"/>
            <w:tcBorders>
              <w:top w:val="none" w:sz="0"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tcPr>
          <w:p w:rsidR="00007C2C" w:rsidRDefault="005E6A5F">
            <w:pPr>
              <w:widowControl/>
              <w:jc w:val="right"/>
              <w:rPr>
                <w:rFonts w:ascii="宋体" w:eastAsia="宋体" w:hAnsi="宋体" w:cs="宋体"/>
                <w:sz w:val="20"/>
                <w:szCs w:val="20"/>
              </w:rPr>
            </w:pPr>
            <w:r>
              <w:rPr>
                <w:rFonts w:ascii="宋体" w:eastAsia="宋体" w:hAnsi="宋体" w:cs="宋体" w:hint="eastAsia"/>
                <w:sz w:val="20"/>
                <w:szCs w:val="20"/>
              </w:rPr>
              <w:t>4.5</w:t>
            </w:r>
          </w:p>
        </w:tc>
        <w:tc>
          <w:tcPr>
            <w:tcW w:w="991" w:type="dxa"/>
            <w:tcBorders>
              <w:top w:val="none" w:sz="0" w:space="0" w:color="000000"/>
              <w:left w:val="none" w:sz="0" w:space="0" w:color="000000"/>
              <w:bottom w:val="single" w:sz="8" w:space="0" w:color="000000"/>
              <w:right w:val="single" w:sz="4" w:space="0" w:color="000000"/>
            </w:tcBorders>
            <w:tcMar>
              <w:top w:w="0" w:type="dxa"/>
              <w:left w:w="108" w:type="dxa"/>
              <w:bottom w:w="0" w:type="dxa"/>
              <w:right w:w="108" w:type="dxa"/>
            </w:tcMar>
            <w:vAlign w:val="center"/>
          </w:tcPr>
          <w:p w:rsidR="00007C2C" w:rsidRDefault="005E6A5F">
            <w:pPr>
              <w:widowControl/>
              <w:jc w:val="right"/>
              <w:rPr>
                <w:rFonts w:ascii="宋体" w:eastAsia="宋体" w:hAnsi="宋体" w:cs="宋体"/>
                <w:sz w:val="20"/>
                <w:szCs w:val="20"/>
              </w:rPr>
            </w:pPr>
            <w:r>
              <w:rPr>
                <w:rFonts w:ascii="宋体" w:eastAsia="宋体" w:hAnsi="宋体" w:cs="宋体" w:hint="eastAsia"/>
                <w:sz w:val="20"/>
                <w:szCs w:val="20"/>
              </w:rPr>
              <w:t>0</w:t>
            </w:r>
          </w:p>
        </w:tc>
        <w:tc>
          <w:tcPr>
            <w:tcW w:w="565" w:type="dxa"/>
            <w:tcBorders>
              <w:top w:val="none" w:sz="0" w:space="0" w:color="000000"/>
              <w:left w:val="none" w:sz="0" w:space="0" w:color="000000"/>
              <w:bottom w:val="single" w:sz="8" w:space="0" w:color="000000"/>
              <w:right w:val="single" w:sz="4" w:space="0" w:color="000000"/>
            </w:tcBorders>
            <w:tcMar>
              <w:top w:w="0" w:type="dxa"/>
              <w:left w:w="108" w:type="dxa"/>
              <w:bottom w:w="0" w:type="dxa"/>
              <w:right w:w="108" w:type="dxa"/>
            </w:tcMar>
            <w:vAlign w:val="center"/>
          </w:tcPr>
          <w:p w:rsidR="00007C2C" w:rsidRDefault="005E6A5F">
            <w:pPr>
              <w:widowControl/>
              <w:jc w:val="right"/>
              <w:rPr>
                <w:rFonts w:ascii="宋体" w:eastAsia="宋体" w:hAnsi="宋体" w:cs="宋体"/>
                <w:sz w:val="20"/>
                <w:szCs w:val="20"/>
              </w:rPr>
            </w:pPr>
            <w:r>
              <w:rPr>
                <w:rFonts w:ascii="宋体" w:eastAsia="宋体" w:hAnsi="宋体" w:cs="宋体" w:hint="eastAsia"/>
                <w:sz w:val="20"/>
                <w:szCs w:val="20"/>
              </w:rPr>
              <w:t>2.5</w:t>
            </w:r>
          </w:p>
        </w:tc>
        <w:tc>
          <w:tcPr>
            <w:tcW w:w="1105" w:type="dxa"/>
            <w:gridSpan w:val="2"/>
            <w:tcBorders>
              <w:top w:val="none" w:sz="0" w:space="0" w:color="000000"/>
              <w:left w:val="none" w:sz="0" w:space="0" w:color="000000"/>
              <w:bottom w:val="single" w:sz="8" w:space="0" w:color="000000"/>
              <w:right w:val="single" w:sz="4" w:space="0" w:color="000000"/>
            </w:tcBorders>
            <w:tcMar>
              <w:top w:w="0" w:type="dxa"/>
              <w:left w:w="108" w:type="dxa"/>
              <w:bottom w:w="0" w:type="dxa"/>
              <w:right w:w="108" w:type="dxa"/>
            </w:tcMar>
            <w:vAlign w:val="center"/>
          </w:tcPr>
          <w:p w:rsidR="00007C2C" w:rsidRDefault="005E6A5F">
            <w:pPr>
              <w:widowControl/>
              <w:jc w:val="right"/>
              <w:rPr>
                <w:rFonts w:ascii="宋体" w:eastAsia="宋体" w:hAnsi="宋体" w:cs="宋体"/>
                <w:sz w:val="20"/>
                <w:szCs w:val="20"/>
              </w:rPr>
            </w:pPr>
            <w:r>
              <w:rPr>
                <w:rFonts w:ascii="宋体" w:eastAsia="宋体" w:hAnsi="宋体" w:cs="宋体" w:hint="eastAsia"/>
                <w:sz w:val="20"/>
                <w:szCs w:val="20"/>
              </w:rPr>
              <w:t>0</w:t>
            </w:r>
          </w:p>
        </w:tc>
        <w:tc>
          <w:tcPr>
            <w:tcW w:w="1134" w:type="dxa"/>
            <w:gridSpan w:val="3"/>
            <w:tcBorders>
              <w:top w:val="none" w:sz="0" w:space="0" w:color="000000"/>
              <w:left w:val="none" w:sz="0" w:space="0" w:color="000000"/>
              <w:bottom w:val="single" w:sz="8" w:space="0" w:color="000000"/>
              <w:right w:val="single" w:sz="4" w:space="0" w:color="000000"/>
            </w:tcBorders>
            <w:tcMar>
              <w:top w:w="0" w:type="dxa"/>
              <w:left w:w="108" w:type="dxa"/>
              <w:bottom w:w="0" w:type="dxa"/>
              <w:right w:w="108" w:type="dxa"/>
            </w:tcMar>
            <w:vAlign w:val="center"/>
          </w:tcPr>
          <w:p w:rsidR="00007C2C" w:rsidRDefault="005E6A5F">
            <w:pPr>
              <w:widowControl/>
              <w:jc w:val="right"/>
              <w:rPr>
                <w:rFonts w:ascii="宋体" w:eastAsia="宋体" w:hAnsi="宋体" w:cs="宋体"/>
                <w:sz w:val="20"/>
                <w:szCs w:val="20"/>
              </w:rPr>
            </w:pPr>
            <w:r>
              <w:rPr>
                <w:rFonts w:ascii="宋体" w:eastAsia="宋体" w:hAnsi="宋体" w:cs="宋体" w:hint="eastAsia"/>
                <w:sz w:val="20"/>
                <w:szCs w:val="20"/>
              </w:rPr>
              <w:t>2.5</w:t>
            </w:r>
          </w:p>
        </w:tc>
        <w:tc>
          <w:tcPr>
            <w:tcW w:w="737" w:type="dxa"/>
            <w:tcBorders>
              <w:top w:val="none" w:sz="0" w:space="0" w:color="000000"/>
              <w:left w:val="none" w:sz="0" w:space="0" w:color="000000"/>
              <w:bottom w:val="single" w:sz="8" w:space="0" w:color="000000"/>
              <w:right w:val="single" w:sz="4" w:space="0" w:color="000000"/>
            </w:tcBorders>
            <w:tcMar>
              <w:top w:w="0" w:type="dxa"/>
              <w:left w:w="108" w:type="dxa"/>
              <w:bottom w:w="0" w:type="dxa"/>
              <w:right w:w="108" w:type="dxa"/>
            </w:tcMar>
            <w:vAlign w:val="center"/>
          </w:tcPr>
          <w:p w:rsidR="00007C2C" w:rsidRDefault="005E6A5F">
            <w:pPr>
              <w:widowControl/>
              <w:jc w:val="right"/>
              <w:rPr>
                <w:rFonts w:ascii="宋体" w:eastAsia="宋体" w:hAnsi="宋体" w:cs="宋体"/>
                <w:sz w:val="20"/>
                <w:szCs w:val="20"/>
              </w:rPr>
            </w:pPr>
            <w:r>
              <w:rPr>
                <w:rFonts w:ascii="宋体" w:eastAsia="宋体" w:hAnsi="宋体" w:cs="宋体" w:hint="eastAsia"/>
                <w:sz w:val="20"/>
                <w:szCs w:val="20"/>
              </w:rPr>
              <w:t>2</w:t>
            </w:r>
          </w:p>
        </w:tc>
        <w:tc>
          <w:tcPr>
            <w:tcW w:w="426" w:type="dxa"/>
            <w:gridSpan w:val="2"/>
            <w:tcBorders>
              <w:top w:val="none" w:sz="0" w:space="0" w:color="000000"/>
              <w:left w:val="none" w:sz="0" w:space="0" w:color="000000"/>
              <w:bottom w:val="single" w:sz="8" w:space="0" w:color="000000"/>
              <w:right w:val="single" w:sz="4" w:space="0" w:color="000000"/>
            </w:tcBorders>
            <w:tcMar>
              <w:top w:w="0" w:type="dxa"/>
              <w:left w:w="108" w:type="dxa"/>
              <w:bottom w:w="0" w:type="dxa"/>
              <w:right w:w="108" w:type="dxa"/>
            </w:tcMar>
            <w:vAlign w:val="center"/>
          </w:tcPr>
          <w:p w:rsidR="00007C2C" w:rsidRDefault="005E6A5F">
            <w:pPr>
              <w:widowControl/>
              <w:jc w:val="right"/>
              <w:rPr>
                <w:rFonts w:ascii="宋体" w:eastAsia="宋体" w:hAnsi="宋体" w:cs="宋体"/>
                <w:sz w:val="20"/>
                <w:szCs w:val="20"/>
              </w:rPr>
            </w:pPr>
            <w:r>
              <w:rPr>
                <w:rFonts w:ascii="宋体" w:eastAsia="宋体" w:hAnsi="宋体" w:cs="宋体" w:hint="eastAsia"/>
                <w:sz w:val="20"/>
                <w:szCs w:val="20"/>
              </w:rPr>
              <w:t>1.96</w:t>
            </w:r>
          </w:p>
        </w:tc>
        <w:tc>
          <w:tcPr>
            <w:tcW w:w="850" w:type="dxa"/>
            <w:gridSpan w:val="2"/>
            <w:tcBorders>
              <w:top w:val="none" w:sz="0" w:space="0" w:color="000000"/>
              <w:left w:val="none" w:sz="0" w:space="0" w:color="000000"/>
              <w:bottom w:val="single" w:sz="8" w:space="0" w:color="000000"/>
              <w:right w:val="single" w:sz="4" w:space="0" w:color="000000"/>
            </w:tcBorders>
            <w:tcMar>
              <w:top w:w="0" w:type="dxa"/>
              <w:left w:w="108" w:type="dxa"/>
              <w:bottom w:w="0" w:type="dxa"/>
              <w:right w:w="108" w:type="dxa"/>
            </w:tcMar>
            <w:vAlign w:val="center"/>
          </w:tcPr>
          <w:p w:rsidR="00007C2C" w:rsidRDefault="005E6A5F">
            <w:pPr>
              <w:widowControl/>
              <w:jc w:val="right"/>
              <w:rPr>
                <w:rFonts w:ascii="宋体" w:eastAsia="宋体" w:hAnsi="宋体" w:cs="宋体"/>
                <w:sz w:val="20"/>
                <w:szCs w:val="20"/>
              </w:rPr>
            </w:pPr>
            <w:r>
              <w:rPr>
                <w:rFonts w:ascii="宋体" w:eastAsia="宋体" w:hAnsi="宋体" w:cs="宋体" w:hint="eastAsia"/>
                <w:sz w:val="20"/>
                <w:szCs w:val="20"/>
              </w:rPr>
              <w:t>0</w:t>
            </w:r>
          </w:p>
        </w:tc>
        <w:tc>
          <w:tcPr>
            <w:tcW w:w="570" w:type="dxa"/>
            <w:tcBorders>
              <w:top w:val="none" w:sz="0" w:space="0" w:color="000000"/>
              <w:left w:val="none" w:sz="0" w:space="0" w:color="000000"/>
              <w:bottom w:val="single" w:sz="8" w:space="0" w:color="000000"/>
              <w:right w:val="single" w:sz="4" w:space="0" w:color="000000"/>
            </w:tcBorders>
            <w:tcMar>
              <w:top w:w="0" w:type="dxa"/>
              <w:left w:w="108" w:type="dxa"/>
              <w:bottom w:w="0" w:type="dxa"/>
              <w:right w:w="108" w:type="dxa"/>
            </w:tcMar>
            <w:vAlign w:val="center"/>
          </w:tcPr>
          <w:p w:rsidR="00007C2C" w:rsidRDefault="005E6A5F">
            <w:pPr>
              <w:widowControl/>
              <w:jc w:val="right"/>
              <w:rPr>
                <w:rFonts w:ascii="宋体" w:eastAsia="宋体" w:hAnsi="宋体" w:cs="宋体"/>
                <w:sz w:val="20"/>
                <w:szCs w:val="20"/>
              </w:rPr>
            </w:pPr>
            <w:r>
              <w:rPr>
                <w:rFonts w:ascii="宋体" w:eastAsia="宋体" w:hAnsi="宋体" w:cs="宋体" w:hint="eastAsia"/>
                <w:sz w:val="20"/>
                <w:szCs w:val="20"/>
              </w:rPr>
              <w:t>1.88</w:t>
            </w:r>
          </w:p>
        </w:tc>
        <w:tc>
          <w:tcPr>
            <w:tcW w:w="1134" w:type="dxa"/>
            <w:gridSpan w:val="3"/>
            <w:tcBorders>
              <w:top w:val="none" w:sz="0" w:space="0" w:color="000000"/>
              <w:left w:val="none" w:sz="0" w:space="0" w:color="000000"/>
              <w:bottom w:val="single" w:sz="8" w:space="0" w:color="000000"/>
              <w:right w:val="single" w:sz="4" w:space="0" w:color="000000"/>
            </w:tcBorders>
            <w:tcMar>
              <w:top w:w="0" w:type="dxa"/>
              <w:left w:w="108" w:type="dxa"/>
              <w:bottom w:w="0" w:type="dxa"/>
              <w:right w:w="108" w:type="dxa"/>
            </w:tcMar>
            <w:vAlign w:val="center"/>
          </w:tcPr>
          <w:p w:rsidR="00007C2C" w:rsidRDefault="005E6A5F">
            <w:pPr>
              <w:widowControl/>
              <w:jc w:val="right"/>
              <w:rPr>
                <w:rFonts w:ascii="宋体" w:eastAsia="宋体" w:hAnsi="宋体" w:cs="宋体"/>
                <w:sz w:val="20"/>
                <w:szCs w:val="20"/>
              </w:rPr>
            </w:pPr>
            <w:r>
              <w:rPr>
                <w:rFonts w:ascii="宋体" w:eastAsia="宋体" w:hAnsi="宋体" w:cs="宋体" w:hint="eastAsia"/>
                <w:sz w:val="20"/>
                <w:szCs w:val="20"/>
              </w:rPr>
              <w:t>0</w:t>
            </w:r>
          </w:p>
        </w:tc>
        <w:tc>
          <w:tcPr>
            <w:tcW w:w="995" w:type="dxa"/>
            <w:tcBorders>
              <w:top w:val="none" w:sz="0"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007C2C" w:rsidRDefault="005E6A5F">
            <w:pPr>
              <w:widowControl/>
              <w:jc w:val="right"/>
              <w:rPr>
                <w:rFonts w:ascii="宋体" w:eastAsia="宋体" w:hAnsi="宋体" w:cs="宋体"/>
                <w:sz w:val="20"/>
                <w:szCs w:val="20"/>
              </w:rPr>
            </w:pPr>
            <w:r>
              <w:rPr>
                <w:rFonts w:ascii="宋体" w:eastAsia="宋体" w:hAnsi="宋体" w:cs="宋体" w:hint="eastAsia"/>
                <w:sz w:val="20"/>
                <w:szCs w:val="20"/>
              </w:rPr>
              <w:t>1.88</w:t>
            </w:r>
          </w:p>
        </w:tc>
        <w:tc>
          <w:tcPr>
            <w:tcW w:w="851" w:type="dxa"/>
            <w:gridSpan w:val="3"/>
            <w:tcBorders>
              <w:top w:val="none" w:sz="0"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rsidR="00007C2C" w:rsidRDefault="005E6A5F">
            <w:pPr>
              <w:widowControl/>
              <w:jc w:val="right"/>
              <w:rPr>
                <w:rFonts w:ascii="宋体" w:eastAsia="宋体" w:hAnsi="宋体" w:cs="宋体"/>
                <w:sz w:val="20"/>
                <w:szCs w:val="20"/>
              </w:rPr>
            </w:pPr>
            <w:r>
              <w:rPr>
                <w:rFonts w:ascii="宋体" w:eastAsia="宋体" w:hAnsi="宋体" w:cs="宋体" w:hint="eastAsia"/>
                <w:sz w:val="20"/>
                <w:szCs w:val="20"/>
              </w:rPr>
              <w:t>0.08</w:t>
            </w:r>
          </w:p>
        </w:tc>
      </w:tr>
      <w:tr w:rsidR="00007C2C">
        <w:tblPrEx>
          <w:tblCellMar>
            <w:top w:w="0" w:type="dxa"/>
            <w:bottom w:w="0" w:type="dxa"/>
          </w:tblCellMar>
        </w:tblPrEx>
        <w:trPr>
          <w:trHeight w:val="690"/>
        </w:trPr>
        <w:tc>
          <w:tcPr>
            <w:tcW w:w="9938" w:type="dxa"/>
            <w:gridSpan w:val="21"/>
            <w:tcBorders>
              <w:top w:val="single" w:sz="8"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007C2C" w:rsidRDefault="005E6A5F">
            <w:pPr>
              <w:widowControl/>
              <w:jc w:val="left"/>
              <w:rPr>
                <w:rFonts w:ascii="宋体" w:eastAsia="宋体" w:hAnsi="宋体" w:cs="宋体"/>
                <w:sz w:val="20"/>
                <w:szCs w:val="20"/>
              </w:rPr>
            </w:pPr>
            <w:r>
              <w:rPr>
                <w:rFonts w:ascii="宋体" w:eastAsia="宋体" w:hAnsi="宋体" w:cs="宋体" w:hint="eastAsia"/>
                <w:sz w:val="20"/>
                <w:szCs w:val="20"/>
              </w:rPr>
              <w:t>注：</w:t>
            </w:r>
            <w:r>
              <w:rPr>
                <w:rFonts w:ascii="宋体" w:eastAsia="宋体" w:hAnsi="宋体" w:cs="宋体" w:hint="eastAsia"/>
                <w:sz w:val="20"/>
                <w:szCs w:val="20"/>
              </w:rPr>
              <w:t>2015</w:t>
            </w:r>
            <w:r>
              <w:rPr>
                <w:rFonts w:ascii="宋体" w:eastAsia="宋体" w:hAnsi="宋体" w:cs="宋体" w:hint="eastAsia"/>
                <w:sz w:val="20"/>
                <w:szCs w:val="20"/>
              </w:rPr>
              <w:t>年度预算数为“三公”经费年初预算数，决算数是包括当年一般公共预算财政拨款和以前年度结转资金安排的实际支出。</w:t>
            </w:r>
          </w:p>
        </w:tc>
      </w:tr>
    </w:tbl>
    <w:p w:rsidR="00007C2C" w:rsidRDefault="00007C2C">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60" w:lineRule="atLeast"/>
        <w:ind w:firstLine="645"/>
        <w:jc w:val="both"/>
        <w:rPr>
          <w:rFonts w:ascii="Calibri" w:hAnsi="Calibri" w:cs="Calibri"/>
          <w:sz w:val="32"/>
          <w:szCs w:val="32"/>
        </w:rPr>
      </w:pPr>
    </w:p>
    <w:p w:rsidR="00007C2C" w:rsidRDefault="005E6A5F">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60" w:lineRule="atLeast"/>
        <w:ind w:firstLine="645"/>
        <w:jc w:val="both"/>
        <w:rPr>
          <w:rFonts w:ascii="Calibri" w:hAnsi="Calibri" w:cs="Calibri"/>
          <w:sz w:val="32"/>
          <w:szCs w:val="32"/>
        </w:rPr>
      </w:pPr>
      <w:r>
        <w:rPr>
          <w:noProof/>
        </w:rPr>
        <w:object w:dxaOrig="16575" w:dyaOrig="8550">
          <v:rect id="OLE 对象7" o:spid="_x0000_i1031" style="width:524.25pt;height:279pt;visibility:visible;mso-wrap-style:square;mso-wrap-distance-left:9pt;mso-wrap-distance-top:0;mso-wrap-distance-right:9pt;mso-wrap-distance-bottom:0" o:ole="" o:preferrelative="t" filled="f" stroked="f">
            <v:imagedata r:id="rId17" o:title="image7"/>
          </v:rect>
          <o:OLEObject Type="Embed" ProgID="Excel.Sheet.8" ShapeID="OLE 对象7" DrawAspect="Content" ObjectID="_1539156846" r:id="rId18"/>
        </w:object>
      </w:r>
    </w:p>
    <w:p w:rsidR="00007C2C" w:rsidRDefault="00007C2C">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60" w:lineRule="atLeast"/>
        <w:ind w:firstLine="645"/>
        <w:jc w:val="both"/>
        <w:rPr>
          <w:rFonts w:ascii="Calibri" w:hAnsi="Calibri" w:cs="Calibri"/>
          <w:sz w:val="32"/>
          <w:szCs w:val="32"/>
        </w:rPr>
      </w:pPr>
    </w:p>
    <w:p w:rsidR="00007C2C" w:rsidRDefault="005E6A5F">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60" w:lineRule="atLeast"/>
        <w:ind w:firstLine="645"/>
        <w:jc w:val="both"/>
        <w:rPr>
          <w:rFonts w:ascii="Calibri" w:hAnsi="Calibri" w:cs="Calibri"/>
          <w:sz w:val="32"/>
          <w:szCs w:val="32"/>
        </w:rPr>
      </w:pPr>
      <w:r>
        <w:rPr>
          <w:rFonts w:ascii="Calibri" w:hAnsi="Calibri" w:cs="Calibri" w:hint="eastAsia"/>
          <w:sz w:val="32"/>
          <w:szCs w:val="32"/>
        </w:rPr>
        <w:t xml:space="preserve"> </w:t>
      </w:r>
    </w:p>
    <w:p w:rsidR="001D5FE5" w:rsidRDefault="005E6A5F">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60" w:lineRule="atLeast"/>
        <w:ind w:firstLine="645"/>
        <w:jc w:val="both"/>
        <w:rPr>
          <w:rFonts w:ascii="Calibri" w:hAnsi="Calibri" w:cs="Calibri" w:hint="eastAsia"/>
          <w:noProof/>
          <w:sz w:val="32"/>
          <w:szCs w:val="32"/>
        </w:rPr>
      </w:pPr>
      <w:r>
        <w:rPr>
          <w:rFonts w:ascii="Calibri" w:hAnsi="Calibri" w:cs="Calibri"/>
          <w:sz w:val="32"/>
          <w:szCs w:val="32"/>
        </w:rPr>
        <w:t xml:space="preserve"> </w:t>
      </w:r>
      <w:r>
        <w:rPr>
          <w:rFonts w:ascii="Calibri" w:hAnsi="Calibri" w:cs="Calibri"/>
          <w:noProof/>
          <w:sz w:val="32"/>
          <w:szCs w:val="32"/>
        </w:rPr>
        <w:t xml:space="preserve"> </w:t>
      </w:r>
    </w:p>
    <w:p w:rsidR="00007C2C" w:rsidRDefault="005E6A5F">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60" w:lineRule="atLeast"/>
        <w:ind w:firstLine="645"/>
        <w:jc w:val="both"/>
        <w:rPr>
          <w:rFonts w:ascii="Calibri" w:hAnsi="Calibri" w:cs="Calibri"/>
          <w:sz w:val="32"/>
          <w:szCs w:val="32"/>
        </w:rPr>
      </w:pPr>
      <w:r>
        <w:rPr>
          <w:rFonts w:ascii="Calibri" w:hAnsi="Calibri" w:cs="Calibri" w:hint="eastAsia"/>
          <w:b/>
          <w:sz w:val="32"/>
          <w:szCs w:val="32"/>
        </w:rPr>
        <w:lastRenderedPageBreak/>
        <w:t>第三部分</w:t>
      </w:r>
      <w:r>
        <w:rPr>
          <w:rFonts w:ascii="Calibri" w:hAnsi="Calibri" w:cs="Calibri" w:hint="eastAsia"/>
          <w:b/>
          <w:sz w:val="32"/>
          <w:szCs w:val="32"/>
        </w:rPr>
        <w:t xml:space="preserve"> </w:t>
      </w:r>
      <w:r>
        <w:rPr>
          <w:rFonts w:ascii="Calibri" w:hAnsi="Calibri" w:cs="Calibri" w:hint="eastAsia"/>
          <w:b/>
          <w:sz w:val="32"/>
          <w:szCs w:val="32"/>
        </w:rPr>
        <w:t>梅州市政府采购中心</w:t>
      </w:r>
      <w:r>
        <w:rPr>
          <w:rFonts w:ascii="Calibri" w:hAnsi="Calibri" w:cs="Calibri" w:hint="eastAsia"/>
          <w:b/>
          <w:sz w:val="32"/>
          <w:szCs w:val="32"/>
        </w:rPr>
        <w:t>2015</w:t>
      </w:r>
      <w:r>
        <w:rPr>
          <w:rFonts w:ascii="Calibri" w:hAnsi="Calibri" w:cs="Calibri" w:hint="eastAsia"/>
          <w:b/>
          <w:sz w:val="32"/>
          <w:szCs w:val="32"/>
        </w:rPr>
        <w:t>年度部门决算情况说明</w:t>
      </w:r>
    </w:p>
    <w:p w:rsidR="00007C2C" w:rsidRDefault="005E6A5F">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60" w:lineRule="atLeast"/>
        <w:ind w:firstLine="600"/>
        <w:jc w:val="both"/>
        <w:rPr>
          <w:rFonts w:ascii="仿宋" w:eastAsia="仿宋" w:hAnsi="仿宋" w:cs="Calibri"/>
          <w:sz w:val="30"/>
          <w:szCs w:val="30"/>
        </w:rPr>
      </w:pPr>
      <w:r>
        <w:rPr>
          <w:rFonts w:ascii="仿宋" w:eastAsia="仿宋" w:hAnsi="仿宋" w:cs="Calibri" w:hint="eastAsia"/>
          <w:sz w:val="30"/>
          <w:szCs w:val="30"/>
        </w:rPr>
        <w:t>1</w:t>
      </w:r>
      <w:r>
        <w:rPr>
          <w:rFonts w:ascii="仿宋" w:eastAsia="仿宋" w:hAnsi="仿宋" w:cs="Calibri" w:hint="eastAsia"/>
          <w:sz w:val="30"/>
          <w:szCs w:val="30"/>
        </w:rPr>
        <w:t>、收入支出决算说明</w:t>
      </w:r>
    </w:p>
    <w:p w:rsidR="00007C2C" w:rsidRDefault="005E6A5F">
      <w:pPr>
        <w:widowControl/>
        <w:spacing w:line="405" w:lineRule="atLeast"/>
        <w:ind w:firstLine="640"/>
        <w:jc w:val="left"/>
        <w:rPr>
          <w:rFonts w:ascii="仿宋" w:eastAsia="仿宋" w:hAnsi="仿宋" w:cs="Calibri"/>
          <w:sz w:val="30"/>
          <w:szCs w:val="30"/>
        </w:rPr>
      </w:pPr>
      <w:r>
        <w:rPr>
          <w:rFonts w:ascii="仿宋" w:eastAsia="仿宋" w:hAnsi="仿宋" w:cs="宋体" w:hint="eastAsia"/>
          <w:color w:val="282828"/>
          <w:sz w:val="30"/>
          <w:szCs w:val="30"/>
        </w:rPr>
        <w:t>2015</w:t>
      </w:r>
      <w:r>
        <w:rPr>
          <w:rFonts w:ascii="仿宋" w:eastAsia="仿宋" w:hAnsi="仿宋" w:cs="宋体" w:hint="eastAsia"/>
          <w:color w:val="282828"/>
          <w:sz w:val="30"/>
          <w:szCs w:val="30"/>
        </w:rPr>
        <w:t>年收入决算</w:t>
      </w:r>
      <w:r>
        <w:rPr>
          <w:rFonts w:ascii="仿宋" w:eastAsia="仿宋" w:hAnsi="仿宋" w:cs="宋体" w:hint="eastAsia"/>
          <w:color w:val="282828"/>
          <w:sz w:val="30"/>
          <w:szCs w:val="30"/>
        </w:rPr>
        <w:t>52.17</w:t>
      </w:r>
      <w:r>
        <w:rPr>
          <w:rFonts w:ascii="仿宋" w:eastAsia="仿宋" w:hAnsi="仿宋" w:cs="宋体" w:hint="eastAsia"/>
          <w:color w:val="282828"/>
          <w:sz w:val="30"/>
          <w:szCs w:val="30"/>
        </w:rPr>
        <w:t>万元，比上年决算数减少</w:t>
      </w:r>
      <w:r>
        <w:rPr>
          <w:rFonts w:ascii="仿宋" w:eastAsia="仿宋" w:hAnsi="仿宋" w:cs="宋体" w:hint="eastAsia"/>
          <w:color w:val="282828"/>
          <w:sz w:val="30"/>
          <w:szCs w:val="30"/>
        </w:rPr>
        <w:t>24.64</w:t>
      </w:r>
      <w:r>
        <w:rPr>
          <w:rFonts w:ascii="仿宋" w:eastAsia="仿宋" w:hAnsi="仿宋" w:cs="宋体" w:hint="eastAsia"/>
          <w:color w:val="282828"/>
          <w:sz w:val="30"/>
          <w:szCs w:val="30"/>
        </w:rPr>
        <w:t>万元。其中：财政拨款收入</w:t>
      </w:r>
      <w:r>
        <w:rPr>
          <w:rFonts w:ascii="仿宋" w:eastAsia="仿宋" w:hAnsi="仿宋" w:cs="宋体" w:hint="eastAsia"/>
          <w:color w:val="282828"/>
          <w:sz w:val="30"/>
          <w:szCs w:val="30"/>
        </w:rPr>
        <w:t>52.07</w:t>
      </w:r>
      <w:r>
        <w:rPr>
          <w:rFonts w:ascii="仿宋" w:eastAsia="仿宋" w:hAnsi="仿宋" w:cs="宋体" w:hint="eastAsia"/>
          <w:color w:val="282828"/>
          <w:sz w:val="30"/>
          <w:szCs w:val="30"/>
        </w:rPr>
        <w:t>万元，比上年减少</w:t>
      </w:r>
      <w:r>
        <w:rPr>
          <w:rFonts w:ascii="仿宋" w:eastAsia="仿宋" w:hAnsi="仿宋" w:cs="宋体" w:hint="eastAsia"/>
          <w:color w:val="282828"/>
          <w:sz w:val="30"/>
          <w:szCs w:val="30"/>
        </w:rPr>
        <w:t>19.61</w:t>
      </w:r>
      <w:r>
        <w:rPr>
          <w:rFonts w:ascii="仿宋" w:eastAsia="仿宋" w:hAnsi="仿宋" w:cs="宋体" w:hint="eastAsia"/>
          <w:color w:val="282828"/>
          <w:sz w:val="30"/>
          <w:szCs w:val="30"/>
        </w:rPr>
        <w:t>万元，主要原因是</w:t>
      </w:r>
      <w:r>
        <w:rPr>
          <w:rFonts w:ascii="仿宋" w:eastAsia="仿宋" w:hAnsi="仿宋" w:cs="宋体" w:hint="eastAsia"/>
          <w:color w:val="282828"/>
          <w:sz w:val="30"/>
          <w:szCs w:val="30"/>
        </w:rPr>
        <w:t>2015</w:t>
      </w:r>
      <w:r>
        <w:rPr>
          <w:rFonts w:ascii="仿宋" w:eastAsia="仿宋" w:hAnsi="仿宋" w:cs="宋体" w:hint="eastAsia"/>
          <w:color w:val="282828"/>
          <w:sz w:val="30"/>
          <w:szCs w:val="30"/>
        </w:rPr>
        <w:t>年</w:t>
      </w:r>
      <w:r>
        <w:rPr>
          <w:rFonts w:ascii="仿宋" w:eastAsia="仿宋" w:hAnsi="仿宋" w:cs="宋体" w:hint="eastAsia"/>
          <w:color w:val="282828"/>
          <w:sz w:val="30"/>
          <w:szCs w:val="30"/>
        </w:rPr>
        <w:t>11</w:t>
      </w:r>
      <w:r>
        <w:rPr>
          <w:rFonts w:ascii="仿宋" w:eastAsia="仿宋" w:hAnsi="仿宋" w:cs="宋体" w:hint="eastAsia"/>
          <w:color w:val="282828"/>
          <w:sz w:val="30"/>
          <w:szCs w:val="30"/>
        </w:rPr>
        <w:t>月开始，财政</w:t>
      </w:r>
      <w:proofErr w:type="gramStart"/>
      <w:r>
        <w:rPr>
          <w:rFonts w:ascii="仿宋" w:eastAsia="仿宋" w:hAnsi="仿宋" w:cs="宋体" w:hint="eastAsia"/>
          <w:color w:val="282828"/>
          <w:sz w:val="30"/>
          <w:szCs w:val="30"/>
        </w:rPr>
        <w:t>拨款数划入梅</w:t>
      </w:r>
      <w:proofErr w:type="gramEnd"/>
      <w:r>
        <w:rPr>
          <w:rFonts w:ascii="仿宋" w:eastAsia="仿宋" w:hAnsi="仿宋" w:cs="宋体" w:hint="eastAsia"/>
          <w:color w:val="282828"/>
          <w:sz w:val="30"/>
          <w:szCs w:val="30"/>
        </w:rPr>
        <w:t>州市公共资源交易中心；</w:t>
      </w:r>
      <w:r>
        <w:rPr>
          <w:rFonts w:ascii="仿宋" w:eastAsia="仿宋" w:hAnsi="仿宋" w:cs="宋体"/>
          <w:color w:val="282828"/>
          <w:sz w:val="30"/>
          <w:szCs w:val="30"/>
        </w:rPr>
        <w:t xml:space="preserve"> </w:t>
      </w:r>
      <w:r>
        <w:rPr>
          <w:rFonts w:ascii="仿宋" w:eastAsia="仿宋" w:hAnsi="仿宋" w:cs="Calibri" w:hint="eastAsia"/>
          <w:sz w:val="30"/>
          <w:szCs w:val="30"/>
        </w:rPr>
        <w:t>其他收入</w:t>
      </w:r>
      <w:r>
        <w:rPr>
          <w:rFonts w:ascii="仿宋" w:eastAsia="仿宋" w:hAnsi="仿宋" w:cs="Calibri" w:hint="eastAsia"/>
          <w:sz w:val="30"/>
          <w:szCs w:val="30"/>
        </w:rPr>
        <w:t>0.10</w:t>
      </w:r>
      <w:r>
        <w:rPr>
          <w:rFonts w:ascii="仿宋" w:eastAsia="仿宋" w:hAnsi="仿宋" w:cs="Calibri" w:hint="eastAsia"/>
          <w:sz w:val="30"/>
          <w:szCs w:val="30"/>
        </w:rPr>
        <w:t>万元。与上年基本持平。</w:t>
      </w:r>
    </w:p>
    <w:p w:rsidR="00007C2C" w:rsidRDefault="005E6A5F">
      <w:pPr>
        <w:widowControl/>
        <w:spacing w:line="405" w:lineRule="atLeast"/>
        <w:ind w:firstLine="640"/>
        <w:jc w:val="left"/>
        <w:rPr>
          <w:rFonts w:ascii="仿宋" w:eastAsia="仿宋" w:hAnsi="仿宋" w:cs="宋体"/>
          <w:color w:val="282828"/>
          <w:sz w:val="30"/>
          <w:szCs w:val="30"/>
        </w:rPr>
      </w:pPr>
      <w:r>
        <w:rPr>
          <w:rFonts w:ascii="仿宋" w:eastAsia="仿宋" w:hAnsi="仿宋" w:cs="宋体" w:hint="eastAsia"/>
          <w:color w:val="282828"/>
          <w:sz w:val="30"/>
          <w:szCs w:val="30"/>
        </w:rPr>
        <w:t>2</w:t>
      </w:r>
      <w:r>
        <w:rPr>
          <w:rFonts w:ascii="仿宋" w:eastAsia="仿宋" w:hAnsi="仿宋" w:cs="宋体" w:hint="eastAsia"/>
          <w:color w:val="282828"/>
          <w:sz w:val="30"/>
          <w:szCs w:val="30"/>
        </w:rPr>
        <w:t>、支出结算情况说明。</w:t>
      </w:r>
    </w:p>
    <w:p w:rsidR="00007C2C" w:rsidRDefault="005E6A5F">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60" w:lineRule="atLeast"/>
        <w:ind w:firstLine="645"/>
        <w:jc w:val="both"/>
        <w:rPr>
          <w:rFonts w:ascii="仿宋" w:eastAsia="仿宋" w:hAnsi="仿宋" w:cs="Calibri"/>
          <w:sz w:val="30"/>
          <w:szCs w:val="30"/>
        </w:rPr>
      </w:pPr>
      <w:r>
        <w:rPr>
          <w:rFonts w:ascii="仿宋" w:eastAsia="仿宋" w:hAnsi="仿宋" w:cs="Calibri" w:hint="eastAsia"/>
          <w:sz w:val="30"/>
          <w:szCs w:val="30"/>
        </w:rPr>
        <w:t>2015</w:t>
      </w:r>
      <w:r>
        <w:rPr>
          <w:rFonts w:ascii="仿宋" w:eastAsia="仿宋" w:hAnsi="仿宋" w:cs="Calibri" w:hint="eastAsia"/>
          <w:sz w:val="30"/>
          <w:szCs w:val="30"/>
        </w:rPr>
        <w:t>年支出决算</w:t>
      </w:r>
      <w:r>
        <w:rPr>
          <w:rFonts w:ascii="仿宋" w:eastAsia="仿宋" w:hAnsi="仿宋" w:cs="Calibri" w:hint="eastAsia"/>
          <w:sz w:val="30"/>
          <w:szCs w:val="30"/>
        </w:rPr>
        <w:t>56.60</w:t>
      </w:r>
      <w:r>
        <w:rPr>
          <w:rFonts w:ascii="仿宋" w:eastAsia="仿宋" w:hAnsi="仿宋" w:cs="Calibri" w:hint="eastAsia"/>
          <w:sz w:val="30"/>
          <w:szCs w:val="30"/>
        </w:rPr>
        <w:t>万元，比上年支出结算数少</w:t>
      </w:r>
      <w:r>
        <w:rPr>
          <w:rFonts w:ascii="仿宋" w:eastAsia="仿宋" w:hAnsi="仿宋" w:cs="Calibri" w:hint="eastAsia"/>
          <w:sz w:val="30"/>
          <w:szCs w:val="30"/>
        </w:rPr>
        <w:t>6.92</w:t>
      </w:r>
      <w:r>
        <w:rPr>
          <w:rFonts w:ascii="仿宋" w:eastAsia="仿宋" w:hAnsi="仿宋" w:cs="Calibri" w:hint="eastAsia"/>
          <w:sz w:val="30"/>
          <w:szCs w:val="30"/>
        </w:rPr>
        <w:t>万元。其中：财政拨款支出</w:t>
      </w:r>
      <w:r>
        <w:rPr>
          <w:rFonts w:ascii="仿宋" w:eastAsia="仿宋" w:hAnsi="仿宋" w:cs="Calibri" w:hint="eastAsia"/>
          <w:sz w:val="30"/>
          <w:szCs w:val="30"/>
        </w:rPr>
        <w:t>56.49</w:t>
      </w:r>
      <w:r>
        <w:rPr>
          <w:rFonts w:ascii="仿宋" w:eastAsia="仿宋" w:hAnsi="仿宋" w:cs="Calibri" w:hint="eastAsia"/>
          <w:sz w:val="30"/>
          <w:szCs w:val="30"/>
        </w:rPr>
        <w:t>万元，比上年财政拨款支出数少</w:t>
      </w:r>
      <w:r>
        <w:rPr>
          <w:rFonts w:ascii="仿宋" w:eastAsia="仿宋" w:hAnsi="仿宋" w:cs="Calibri" w:hint="eastAsia"/>
          <w:sz w:val="30"/>
          <w:szCs w:val="30"/>
        </w:rPr>
        <w:t>1.9</w:t>
      </w:r>
      <w:r>
        <w:rPr>
          <w:rFonts w:ascii="仿宋" w:eastAsia="仿宋" w:hAnsi="仿宋" w:cs="Calibri" w:hint="eastAsia"/>
          <w:sz w:val="30"/>
          <w:szCs w:val="30"/>
        </w:rPr>
        <w:t>万元。主要原因是单位</w:t>
      </w:r>
      <w:r>
        <w:rPr>
          <w:rFonts w:ascii="仿宋" w:eastAsia="仿宋" w:hAnsi="仿宋" w:cs="Calibri" w:hint="eastAsia"/>
          <w:sz w:val="30"/>
          <w:szCs w:val="30"/>
        </w:rPr>
        <w:t>11</w:t>
      </w:r>
      <w:r>
        <w:rPr>
          <w:rFonts w:ascii="仿宋" w:eastAsia="仿宋" w:hAnsi="仿宋" w:cs="Calibri" w:hint="eastAsia"/>
          <w:sz w:val="30"/>
          <w:szCs w:val="30"/>
        </w:rPr>
        <w:t>月份整体划入梅州市公共资源交易中心，支出减少。</w:t>
      </w:r>
    </w:p>
    <w:p w:rsidR="00007C2C" w:rsidRDefault="005E6A5F">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60" w:lineRule="atLeast"/>
        <w:ind w:firstLine="645"/>
        <w:jc w:val="both"/>
        <w:rPr>
          <w:rFonts w:ascii="仿宋" w:eastAsia="仿宋" w:hAnsi="仿宋" w:cs="Calibri"/>
          <w:sz w:val="30"/>
          <w:szCs w:val="30"/>
        </w:rPr>
      </w:pPr>
      <w:r>
        <w:rPr>
          <w:rFonts w:ascii="仿宋" w:eastAsia="仿宋" w:hAnsi="仿宋" w:cs="Calibri" w:hint="eastAsia"/>
          <w:sz w:val="30"/>
          <w:szCs w:val="30"/>
        </w:rPr>
        <w:t xml:space="preserve"> 2015</w:t>
      </w:r>
      <w:r>
        <w:rPr>
          <w:rFonts w:ascii="仿宋" w:eastAsia="仿宋" w:hAnsi="仿宋" w:cs="Calibri" w:hint="eastAsia"/>
          <w:sz w:val="30"/>
          <w:szCs w:val="30"/>
        </w:rPr>
        <w:t>年财政拨款支出按用途划分，基本支出</w:t>
      </w:r>
      <w:r>
        <w:rPr>
          <w:rFonts w:ascii="仿宋" w:eastAsia="仿宋" w:hAnsi="仿宋" w:cs="Calibri" w:hint="eastAsia"/>
          <w:sz w:val="30"/>
          <w:szCs w:val="30"/>
        </w:rPr>
        <w:t>56.49</w:t>
      </w:r>
      <w:r>
        <w:rPr>
          <w:rFonts w:ascii="仿宋" w:eastAsia="仿宋" w:hAnsi="仿宋" w:cs="Calibri" w:hint="eastAsia"/>
          <w:sz w:val="30"/>
          <w:szCs w:val="30"/>
        </w:rPr>
        <w:t>万元，比上年支出决算少</w:t>
      </w:r>
      <w:r>
        <w:rPr>
          <w:rFonts w:ascii="仿宋" w:eastAsia="仿宋" w:hAnsi="仿宋" w:cs="Calibri" w:hint="eastAsia"/>
          <w:sz w:val="30"/>
          <w:szCs w:val="30"/>
        </w:rPr>
        <w:t>1.9</w:t>
      </w:r>
      <w:r>
        <w:rPr>
          <w:rFonts w:ascii="仿宋" w:eastAsia="仿宋" w:hAnsi="仿宋" w:cs="Calibri" w:hint="eastAsia"/>
          <w:sz w:val="30"/>
          <w:szCs w:val="30"/>
        </w:rPr>
        <w:t>万元，其中：人员经费</w:t>
      </w:r>
      <w:r>
        <w:rPr>
          <w:rFonts w:ascii="仿宋" w:eastAsia="仿宋" w:hAnsi="仿宋" w:cs="Calibri" w:hint="eastAsia"/>
          <w:sz w:val="30"/>
          <w:szCs w:val="30"/>
        </w:rPr>
        <w:t>42.95</w:t>
      </w:r>
      <w:r>
        <w:rPr>
          <w:rFonts w:ascii="仿宋" w:eastAsia="仿宋" w:hAnsi="仿宋" w:cs="Calibri" w:hint="eastAsia"/>
          <w:sz w:val="30"/>
          <w:szCs w:val="30"/>
        </w:rPr>
        <w:t>万元，</w:t>
      </w:r>
      <w:r>
        <w:rPr>
          <w:rFonts w:ascii="仿宋" w:eastAsia="仿宋" w:hAnsi="仿宋" w:cs="仿宋_GB2312" w:hint="eastAsia"/>
          <w:sz w:val="30"/>
          <w:szCs w:val="30"/>
        </w:rPr>
        <w:t>主要包括：基本工资、津贴补贴、奖金、社会保障缴费、其他工资福利支出、奖励金、住房公积金、其他对个人和家庭的补助支出；</w:t>
      </w:r>
      <w:r>
        <w:rPr>
          <w:rFonts w:ascii="仿宋" w:eastAsia="仿宋" w:hAnsi="仿宋" w:cs="Calibri" w:hint="eastAsia"/>
          <w:sz w:val="30"/>
          <w:szCs w:val="30"/>
        </w:rPr>
        <w:t>商品和服务支出</w:t>
      </w:r>
      <w:r>
        <w:rPr>
          <w:rFonts w:ascii="仿宋" w:eastAsia="仿宋" w:hAnsi="仿宋" w:cs="Calibri" w:hint="eastAsia"/>
          <w:sz w:val="30"/>
          <w:szCs w:val="30"/>
        </w:rPr>
        <w:t>13.54</w:t>
      </w:r>
      <w:r>
        <w:rPr>
          <w:rFonts w:ascii="仿宋" w:eastAsia="仿宋" w:hAnsi="仿宋" w:cs="Calibri" w:hint="eastAsia"/>
          <w:sz w:val="30"/>
          <w:szCs w:val="30"/>
        </w:rPr>
        <w:t>元，</w:t>
      </w:r>
      <w:r>
        <w:rPr>
          <w:rFonts w:ascii="仿宋" w:eastAsia="仿宋" w:hAnsi="仿宋" w:cs="仿宋_GB2312" w:hint="eastAsia"/>
          <w:sz w:val="30"/>
          <w:szCs w:val="30"/>
        </w:rPr>
        <w:t>主要包括：办公费、印刷费、手续费、水费、电费、邮电费、物业管理费、差旅费、维修（护）费、会议费、培训费、公务接待费、劳务费、公务用车运行维护费、其他商品和服务支出；</w:t>
      </w:r>
      <w:r>
        <w:rPr>
          <w:rFonts w:ascii="仿宋" w:eastAsia="仿宋" w:hAnsi="仿宋" w:cs="Calibri" w:hint="eastAsia"/>
          <w:sz w:val="30"/>
          <w:szCs w:val="30"/>
        </w:rPr>
        <w:t>其他资本性支出等支出</w:t>
      </w:r>
      <w:r>
        <w:rPr>
          <w:rFonts w:ascii="仿宋" w:eastAsia="仿宋" w:hAnsi="仿宋" w:cs="Calibri" w:hint="eastAsia"/>
          <w:sz w:val="30"/>
          <w:szCs w:val="30"/>
        </w:rPr>
        <w:t>0</w:t>
      </w:r>
      <w:r>
        <w:rPr>
          <w:rFonts w:ascii="仿宋" w:eastAsia="仿宋" w:hAnsi="仿宋" w:cs="Calibri" w:hint="eastAsia"/>
          <w:sz w:val="30"/>
          <w:szCs w:val="30"/>
        </w:rPr>
        <w:t>万元。</w:t>
      </w:r>
    </w:p>
    <w:p w:rsidR="00007C2C" w:rsidRDefault="005E6A5F">
      <w:pPr>
        <w:ind w:firstLine="450"/>
        <w:rPr>
          <w:rFonts w:ascii="仿宋" w:eastAsia="仿宋" w:hAnsi="仿宋"/>
          <w:sz w:val="30"/>
          <w:szCs w:val="30"/>
        </w:rPr>
      </w:pPr>
      <w:r>
        <w:rPr>
          <w:rFonts w:ascii="仿宋" w:eastAsia="仿宋" w:hAnsi="仿宋" w:hint="eastAsia"/>
          <w:sz w:val="30"/>
          <w:szCs w:val="30"/>
        </w:rPr>
        <w:t>本单位</w:t>
      </w:r>
      <w:r>
        <w:rPr>
          <w:rFonts w:ascii="仿宋" w:eastAsia="仿宋" w:hAnsi="仿宋" w:hint="eastAsia"/>
          <w:sz w:val="30"/>
          <w:szCs w:val="30"/>
        </w:rPr>
        <w:t>2015</w:t>
      </w:r>
      <w:r>
        <w:rPr>
          <w:rFonts w:ascii="仿宋" w:eastAsia="仿宋" w:hAnsi="仿宋" w:hint="eastAsia"/>
          <w:sz w:val="30"/>
          <w:szCs w:val="30"/>
        </w:rPr>
        <w:t>年无政府性基金预算财政拨款收入支出。</w:t>
      </w:r>
    </w:p>
    <w:p w:rsidR="00007C2C" w:rsidRDefault="005E6A5F">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60" w:lineRule="atLeast"/>
        <w:ind w:firstLine="450"/>
        <w:jc w:val="both"/>
        <w:rPr>
          <w:rFonts w:ascii="仿宋" w:eastAsia="仿宋" w:hAnsi="仿宋" w:cs="Calibri"/>
          <w:sz w:val="30"/>
          <w:szCs w:val="30"/>
        </w:rPr>
      </w:pPr>
      <w:r>
        <w:rPr>
          <w:rStyle w:val="apple-converted-space"/>
          <w:sz w:val="30"/>
          <w:szCs w:val="30"/>
        </w:rPr>
        <w:t> </w:t>
      </w:r>
      <w:r>
        <w:rPr>
          <w:rFonts w:ascii="仿宋" w:eastAsia="仿宋" w:hAnsi="仿宋" w:cs="Calibri" w:hint="eastAsia"/>
          <w:sz w:val="30"/>
          <w:szCs w:val="30"/>
        </w:rPr>
        <w:t>四、“三公经费”支出说明</w:t>
      </w:r>
    </w:p>
    <w:p w:rsidR="00007C2C" w:rsidRDefault="005E6A5F">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60" w:lineRule="atLeast"/>
        <w:ind w:firstLine="800"/>
        <w:jc w:val="both"/>
        <w:rPr>
          <w:rFonts w:ascii="仿宋" w:eastAsia="仿宋" w:hAnsi="仿宋" w:cs="Calibri"/>
          <w:sz w:val="30"/>
          <w:szCs w:val="30"/>
        </w:rPr>
      </w:pPr>
      <w:r>
        <w:rPr>
          <w:rFonts w:ascii="仿宋" w:eastAsia="仿宋" w:hAnsi="仿宋" w:cs="Calibri" w:hint="eastAsia"/>
          <w:sz w:val="30"/>
          <w:szCs w:val="30"/>
        </w:rPr>
        <w:t>2015</w:t>
      </w:r>
      <w:r>
        <w:rPr>
          <w:rFonts w:ascii="仿宋" w:eastAsia="仿宋" w:hAnsi="仿宋" w:cs="Calibri" w:hint="eastAsia"/>
          <w:sz w:val="30"/>
          <w:szCs w:val="30"/>
        </w:rPr>
        <w:t>年市政府采购中心“三公”经费决算支出（统计内容为公务接待费、因公出国出境经费、公车购置经费、公务用车运行费）</w:t>
      </w:r>
      <w:r>
        <w:rPr>
          <w:rFonts w:ascii="仿宋" w:eastAsia="仿宋" w:hAnsi="仿宋" w:cs="Calibri" w:hint="eastAsia"/>
          <w:sz w:val="30"/>
          <w:szCs w:val="30"/>
        </w:rPr>
        <w:t>1.96</w:t>
      </w:r>
      <w:r>
        <w:rPr>
          <w:rFonts w:ascii="仿宋" w:eastAsia="仿宋" w:hAnsi="仿宋" w:cs="Calibri" w:hint="eastAsia"/>
          <w:sz w:val="30"/>
          <w:szCs w:val="30"/>
        </w:rPr>
        <w:t>万元。接待费</w:t>
      </w:r>
      <w:r>
        <w:rPr>
          <w:rFonts w:ascii="仿宋" w:eastAsia="仿宋" w:hAnsi="仿宋" w:cs="Calibri" w:hint="eastAsia"/>
          <w:sz w:val="30"/>
          <w:szCs w:val="30"/>
        </w:rPr>
        <w:t>0.08</w:t>
      </w:r>
      <w:r>
        <w:rPr>
          <w:rFonts w:ascii="仿宋" w:eastAsia="仿宋" w:hAnsi="仿宋" w:cs="Calibri" w:hint="eastAsia"/>
          <w:sz w:val="30"/>
          <w:szCs w:val="30"/>
        </w:rPr>
        <w:t>万元；公务用车运行费</w:t>
      </w:r>
      <w:r>
        <w:rPr>
          <w:rFonts w:ascii="仿宋" w:eastAsia="仿宋" w:hAnsi="仿宋" w:cs="Calibri" w:hint="eastAsia"/>
          <w:sz w:val="30"/>
          <w:szCs w:val="30"/>
        </w:rPr>
        <w:t>1.88</w:t>
      </w:r>
      <w:r>
        <w:rPr>
          <w:rFonts w:ascii="仿宋" w:eastAsia="仿宋" w:hAnsi="仿宋" w:cs="Calibri" w:hint="eastAsia"/>
          <w:sz w:val="30"/>
          <w:szCs w:val="30"/>
        </w:rPr>
        <w:t>万元。我中心无因公出国安排；公务用车保有量为</w:t>
      </w:r>
      <w:r>
        <w:rPr>
          <w:rFonts w:ascii="仿宋" w:eastAsia="仿宋" w:hAnsi="仿宋" w:cs="Calibri" w:hint="eastAsia"/>
          <w:sz w:val="30"/>
          <w:szCs w:val="30"/>
        </w:rPr>
        <w:t>1</w:t>
      </w:r>
      <w:r>
        <w:rPr>
          <w:rStyle w:val="apple-converted-space"/>
          <w:sz w:val="30"/>
          <w:szCs w:val="30"/>
        </w:rPr>
        <w:t> </w:t>
      </w:r>
      <w:r>
        <w:rPr>
          <w:rFonts w:ascii="仿宋" w:eastAsia="仿宋" w:hAnsi="仿宋" w:cs="Calibri" w:hint="eastAsia"/>
          <w:sz w:val="30"/>
          <w:szCs w:val="30"/>
        </w:rPr>
        <w:t>辆，</w:t>
      </w:r>
      <w:r>
        <w:rPr>
          <w:rFonts w:ascii="仿宋" w:eastAsia="仿宋" w:hAnsi="仿宋" w:cs="Calibri" w:hint="eastAsia"/>
          <w:sz w:val="30"/>
          <w:szCs w:val="30"/>
        </w:rPr>
        <w:t>2015</w:t>
      </w:r>
      <w:r>
        <w:rPr>
          <w:rFonts w:ascii="仿宋" w:eastAsia="仿宋" w:hAnsi="仿宋" w:cs="Calibri" w:hint="eastAsia"/>
          <w:sz w:val="30"/>
          <w:szCs w:val="30"/>
        </w:rPr>
        <w:t>年度未购置新车；</w:t>
      </w:r>
      <w:proofErr w:type="gramStart"/>
      <w:r>
        <w:rPr>
          <w:rFonts w:ascii="仿宋" w:eastAsia="仿宋" w:hAnsi="仿宋" w:cs="Calibri" w:hint="eastAsia"/>
          <w:sz w:val="30"/>
          <w:szCs w:val="30"/>
        </w:rPr>
        <w:t>另中心</w:t>
      </w:r>
      <w:proofErr w:type="gramEnd"/>
      <w:r>
        <w:rPr>
          <w:rFonts w:ascii="仿宋" w:eastAsia="仿宋" w:hAnsi="仿宋" w:cs="Calibri" w:hint="eastAsia"/>
          <w:sz w:val="30"/>
          <w:szCs w:val="30"/>
        </w:rPr>
        <w:t>2015</w:t>
      </w:r>
      <w:r>
        <w:rPr>
          <w:rFonts w:ascii="仿宋" w:eastAsia="仿宋" w:hAnsi="仿宋" w:cs="Calibri" w:hint="eastAsia"/>
          <w:sz w:val="30"/>
          <w:szCs w:val="30"/>
        </w:rPr>
        <w:t>年度因公接待</w:t>
      </w:r>
      <w:r>
        <w:rPr>
          <w:rFonts w:ascii="仿宋" w:eastAsia="仿宋" w:hAnsi="仿宋" w:cs="Calibri" w:hint="eastAsia"/>
          <w:sz w:val="30"/>
          <w:szCs w:val="30"/>
        </w:rPr>
        <w:t>3</w:t>
      </w:r>
      <w:r>
        <w:rPr>
          <w:rFonts w:ascii="仿宋" w:eastAsia="仿宋" w:hAnsi="仿宋" w:cs="Calibri" w:hint="eastAsia"/>
          <w:sz w:val="30"/>
          <w:szCs w:val="30"/>
        </w:rPr>
        <w:t>批次，</w:t>
      </w:r>
      <w:r>
        <w:rPr>
          <w:rFonts w:ascii="仿宋" w:eastAsia="仿宋" w:hAnsi="仿宋" w:cs="Calibri" w:hint="eastAsia"/>
          <w:sz w:val="30"/>
          <w:szCs w:val="30"/>
        </w:rPr>
        <w:t>18</w:t>
      </w:r>
      <w:r>
        <w:rPr>
          <w:rFonts w:ascii="仿宋" w:eastAsia="仿宋" w:hAnsi="仿宋" w:cs="Calibri" w:hint="eastAsia"/>
          <w:sz w:val="30"/>
          <w:szCs w:val="30"/>
        </w:rPr>
        <w:t>人次，共</w:t>
      </w:r>
      <w:r>
        <w:rPr>
          <w:rFonts w:ascii="仿宋" w:eastAsia="仿宋" w:hAnsi="仿宋" w:cs="Calibri" w:hint="eastAsia"/>
          <w:sz w:val="30"/>
          <w:szCs w:val="30"/>
        </w:rPr>
        <w:t>0.08</w:t>
      </w:r>
      <w:r>
        <w:rPr>
          <w:rFonts w:ascii="仿宋" w:eastAsia="仿宋" w:hAnsi="仿宋" w:cs="Calibri" w:hint="eastAsia"/>
          <w:sz w:val="30"/>
          <w:szCs w:val="30"/>
        </w:rPr>
        <w:t>万元。</w:t>
      </w:r>
    </w:p>
    <w:p w:rsidR="00007C2C" w:rsidRDefault="005E6A5F">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60" w:lineRule="atLeast"/>
        <w:ind w:firstLine="800"/>
        <w:jc w:val="both"/>
        <w:rPr>
          <w:rFonts w:ascii="仿宋" w:eastAsia="仿宋" w:hAnsi="仿宋" w:cs="仿宋_GB2312"/>
          <w:sz w:val="30"/>
          <w:szCs w:val="30"/>
        </w:rPr>
      </w:pPr>
      <w:r>
        <w:rPr>
          <w:rFonts w:ascii="仿宋" w:eastAsia="仿宋" w:hAnsi="仿宋" w:cs="Calibri" w:hint="eastAsia"/>
          <w:sz w:val="30"/>
          <w:szCs w:val="30"/>
        </w:rPr>
        <w:lastRenderedPageBreak/>
        <w:t>2015</w:t>
      </w:r>
      <w:r>
        <w:rPr>
          <w:rFonts w:ascii="仿宋" w:eastAsia="仿宋" w:hAnsi="仿宋" w:cs="Calibri" w:hint="eastAsia"/>
          <w:sz w:val="30"/>
          <w:szCs w:val="30"/>
        </w:rPr>
        <w:t>年三</w:t>
      </w:r>
      <w:proofErr w:type="gramStart"/>
      <w:r>
        <w:rPr>
          <w:rFonts w:ascii="仿宋" w:eastAsia="仿宋" w:hAnsi="仿宋" w:cs="Calibri" w:hint="eastAsia"/>
          <w:sz w:val="30"/>
          <w:szCs w:val="30"/>
        </w:rPr>
        <w:t>公经费</w:t>
      </w:r>
      <w:proofErr w:type="gramEnd"/>
      <w:r>
        <w:rPr>
          <w:rFonts w:ascii="仿宋" w:eastAsia="仿宋" w:hAnsi="仿宋" w:cs="Calibri" w:hint="eastAsia"/>
          <w:sz w:val="30"/>
          <w:szCs w:val="30"/>
        </w:rPr>
        <w:t>决算与</w:t>
      </w:r>
      <w:r>
        <w:rPr>
          <w:rFonts w:ascii="仿宋" w:eastAsia="仿宋" w:hAnsi="仿宋" w:cs="Calibri" w:hint="eastAsia"/>
          <w:sz w:val="30"/>
          <w:szCs w:val="30"/>
        </w:rPr>
        <w:t>2014</w:t>
      </w:r>
      <w:r>
        <w:rPr>
          <w:rFonts w:ascii="仿宋" w:eastAsia="仿宋" w:hAnsi="仿宋" w:cs="Calibri" w:hint="eastAsia"/>
          <w:sz w:val="30"/>
          <w:szCs w:val="30"/>
        </w:rPr>
        <w:t>年度</w:t>
      </w:r>
      <w:r>
        <w:rPr>
          <w:rFonts w:ascii="仿宋" w:eastAsia="仿宋" w:hAnsi="仿宋" w:cs="Calibri" w:hint="eastAsia"/>
          <w:sz w:val="30"/>
          <w:szCs w:val="30"/>
        </w:rPr>
        <w:t>4.15</w:t>
      </w:r>
      <w:r>
        <w:rPr>
          <w:rFonts w:ascii="仿宋" w:eastAsia="仿宋" w:hAnsi="仿宋" w:cs="Calibri" w:hint="eastAsia"/>
          <w:sz w:val="30"/>
          <w:szCs w:val="30"/>
        </w:rPr>
        <w:t>万元相比下降了</w:t>
      </w:r>
      <w:r>
        <w:rPr>
          <w:rFonts w:ascii="仿宋" w:eastAsia="仿宋" w:hAnsi="仿宋" w:cs="Calibri" w:hint="eastAsia"/>
          <w:sz w:val="30"/>
          <w:szCs w:val="30"/>
        </w:rPr>
        <w:t>2.19</w:t>
      </w:r>
      <w:r>
        <w:rPr>
          <w:rFonts w:ascii="仿宋" w:eastAsia="仿宋" w:hAnsi="仿宋" w:cs="Calibri" w:hint="eastAsia"/>
          <w:sz w:val="30"/>
          <w:szCs w:val="30"/>
        </w:rPr>
        <w:t>万元，降幅为</w:t>
      </w:r>
      <w:r>
        <w:rPr>
          <w:rFonts w:ascii="仿宋" w:eastAsia="仿宋" w:hAnsi="仿宋" w:cs="Calibri" w:hint="eastAsia"/>
          <w:sz w:val="30"/>
          <w:szCs w:val="30"/>
        </w:rPr>
        <w:t>52.77%</w:t>
      </w:r>
      <w:r>
        <w:rPr>
          <w:rFonts w:ascii="仿宋" w:eastAsia="仿宋" w:hAnsi="仿宋" w:cs="Calibri" w:hint="eastAsia"/>
          <w:sz w:val="30"/>
          <w:szCs w:val="30"/>
        </w:rPr>
        <w:t>，减少原因：</w:t>
      </w:r>
      <w:r>
        <w:rPr>
          <w:rFonts w:ascii="仿宋" w:eastAsia="仿宋" w:hAnsi="仿宋" w:cs="Calibri" w:hint="eastAsia"/>
          <w:sz w:val="30"/>
          <w:szCs w:val="30"/>
        </w:rPr>
        <w:t>1</w:t>
      </w:r>
      <w:r>
        <w:rPr>
          <w:rFonts w:ascii="仿宋" w:eastAsia="仿宋" w:hAnsi="仿宋" w:cs="Calibri" w:hint="eastAsia"/>
          <w:sz w:val="30"/>
          <w:szCs w:val="30"/>
        </w:rPr>
        <w:t>、严格遵守中央八项规定，减少三</w:t>
      </w:r>
      <w:proofErr w:type="gramStart"/>
      <w:r>
        <w:rPr>
          <w:rFonts w:ascii="仿宋" w:eastAsia="仿宋" w:hAnsi="仿宋" w:cs="Calibri" w:hint="eastAsia"/>
          <w:sz w:val="30"/>
          <w:szCs w:val="30"/>
        </w:rPr>
        <w:t>公经费</w:t>
      </w:r>
      <w:proofErr w:type="gramEnd"/>
      <w:r>
        <w:rPr>
          <w:rFonts w:ascii="仿宋" w:eastAsia="仿宋" w:hAnsi="仿宋" w:cs="Calibri" w:hint="eastAsia"/>
          <w:sz w:val="30"/>
          <w:szCs w:val="30"/>
        </w:rPr>
        <w:t>支出，</w:t>
      </w:r>
      <w:r>
        <w:rPr>
          <w:rFonts w:ascii="仿宋" w:eastAsia="仿宋" w:hAnsi="仿宋" w:cs="Calibri" w:hint="eastAsia"/>
          <w:sz w:val="30"/>
          <w:szCs w:val="30"/>
        </w:rPr>
        <w:t>2</w:t>
      </w:r>
      <w:r>
        <w:rPr>
          <w:rFonts w:ascii="仿宋" w:eastAsia="仿宋" w:hAnsi="仿宋" w:cs="Calibri" w:hint="eastAsia"/>
          <w:sz w:val="30"/>
          <w:szCs w:val="30"/>
        </w:rPr>
        <w:t>、</w:t>
      </w:r>
      <w:r>
        <w:rPr>
          <w:rFonts w:ascii="仿宋" w:eastAsia="仿宋" w:hAnsi="仿宋" w:cs="仿宋_GB2312" w:hint="eastAsia"/>
          <w:sz w:val="30"/>
          <w:szCs w:val="30"/>
        </w:rPr>
        <w:t>单位整合，人员减少。</w:t>
      </w:r>
    </w:p>
    <w:p w:rsidR="001D5FE5" w:rsidRDefault="001D5FE5" w:rsidP="001D5FE5">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五、其他重要事项的情况说明</w:t>
      </w:r>
    </w:p>
    <w:p w:rsidR="001D5FE5" w:rsidRDefault="001D5FE5" w:rsidP="001D5FE5">
      <w:pPr>
        <w:spacing w:line="520" w:lineRule="exact"/>
        <w:rPr>
          <w:rFonts w:ascii="仿宋" w:eastAsia="仿宋" w:hAnsi="仿宋" w:cs="仿宋"/>
          <w:sz w:val="32"/>
          <w:szCs w:val="32"/>
        </w:rPr>
      </w:pPr>
      <w:r>
        <w:rPr>
          <w:rFonts w:ascii="仿宋" w:eastAsia="仿宋" w:hAnsi="仿宋" w:cs="仿宋" w:hint="eastAsia"/>
          <w:sz w:val="32"/>
          <w:szCs w:val="32"/>
        </w:rPr>
        <w:t xml:space="preserve">    （一）事业运行经费支出情况。</w:t>
      </w:r>
    </w:p>
    <w:p w:rsidR="001D5FE5" w:rsidRDefault="001D5FE5" w:rsidP="001D5FE5">
      <w:pPr>
        <w:spacing w:line="520" w:lineRule="exact"/>
        <w:ind w:firstLineChars="250" w:firstLine="800"/>
        <w:rPr>
          <w:rFonts w:ascii="仿宋" w:eastAsia="仿宋" w:hAnsi="仿宋" w:cs="仿宋"/>
          <w:sz w:val="32"/>
          <w:szCs w:val="32"/>
        </w:rPr>
      </w:pPr>
      <w:r>
        <w:rPr>
          <w:rFonts w:ascii="仿宋" w:eastAsia="仿宋" w:hAnsi="仿宋" w:cs="仿宋"/>
          <w:sz w:val="32"/>
          <w:szCs w:val="32"/>
        </w:rPr>
        <w:t>2015</w:t>
      </w:r>
      <w:r>
        <w:rPr>
          <w:rFonts w:ascii="仿宋" w:eastAsia="仿宋" w:hAnsi="仿宋" w:cs="仿宋" w:hint="eastAsia"/>
          <w:sz w:val="32"/>
          <w:szCs w:val="32"/>
        </w:rPr>
        <w:t>年事业运行经费支出52.76万元。主要是用于办公经费及人员经费支出等。</w:t>
      </w:r>
    </w:p>
    <w:p w:rsidR="001D5FE5" w:rsidRPr="00005818" w:rsidRDefault="001D5FE5" w:rsidP="001D5FE5">
      <w:pPr>
        <w:spacing w:line="520" w:lineRule="exact"/>
        <w:ind w:firstLineChars="250" w:firstLine="750"/>
        <w:rPr>
          <w:rFonts w:ascii="仿宋" w:eastAsia="仿宋" w:hAnsi="仿宋" w:cs="楷体_GB2312"/>
          <w:sz w:val="30"/>
          <w:szCs w:val="30"/>
        </w:rPr>
      </w:pPr>
      <w:r w:rsidRPr="00005818">
        <w:rPr>
          <w:rFonts w:ascii="仿宋" w:eastAsia="仿宋" w:hAnsi="仿宋" w:cs="楷体_GB2312" w:hint="eastAsia"/>
          <w:sz w:val="30"/>
          <w:szCs w:val="30"/>
        </w:rPr>
        <w:t>（二）政府采购支出情况。</w:t>
      </w:r>
    </w:p>
    <w:p w:rsidR="001D5FE5" w:rsidRPr="00005818" w:rsidRDefault="001D5FE5" w:rsidP="001D5FE5">
      <w:pPr>
        <w:spacing w:line="520" w:lineRule="exact"/>
        <w:ind w:firstLineChars="250" w:firstLine="750"/>
        <w:rPr>
          <w:rFonts w:ascii="仿宋" w:eastAsia="仿宋" w:hAnsi="仿宋" w:cs="仿宋_GB2312"/>
          <w:sz w:val="30"/>
          <w:szCs w:val="30"/>
        </w:rPr>
      </w:pPr>
      <w:r w:rsidRPr="00005818">
        <w:rPr>
          <w:rFonts w:ascii="仿宋" w:eastAsia="仿宋" w:hAnsi="仿宋" w:cs="仿宋_GB2312"/>
          <w:sz w:val="30"/>
          <w:szCs w:val="30"/>
        </w:rPr>
        <w:t xml:space="preserve">2015 </w:t>
      </w:r>
      <w:r w:rsidRPr="00005818">
        <w:rPr>
          <w:rFonts w:ascii="仿宋" w:eastAsia="仿宋" w:hAnsi="仿宋" w:cs="仿宋_GB2312" w:hint="eastAsia"/>
          <w:sz w:val="30"/>
          <w:szCs w:val="30"/>
        </w:rPr>
        <w:t>年</w:t>
      </w:r>
      <w:r>
        <w:rPr>
          <w:rFonts w:ascii="仿宋" w:eastAsia="仿宋" w:hAnsi="仿宋" w:cs="仿宋_GB2312" w:hint="eastAsia"/>
          <w:sz w:val="30"/>
          <w:szCs w:val="30"/>
        </w:rPr>
        <w:t>无</w:t>
      </w:r>
      <w:r w:rsidRPr="00005818">
        <w:rPr>
          <w:rFonts w:ascii="仿宋" w:eastAsia="仿宋" w:hAnsi="仿宋" w:cs="仿宋_GB2312" w:hint="eastAsia"/>
          <w:sz w:val="30"/>
          <w:szCs w:val="30"/>
        </w:rPr>
        <w:t>政府采购支出</w:t>
      </w:r>
      <w:r>
        <w:rPr>
          <w:rFonts w:ascii="仿宋" w:eastAsia="仿宋" w:hAnsi="仿宋" w:cs="仿宋_GB2312" w:hint="eastAsia"/>
          <w:sz w:val="30"/>
          <w:szCs w:val="30"/>
        </w:rPr>
        <w:t>。</w:t>
      </w:r>
    </w:p>
    <w:p w:rsidR="001D5FE5" w:rsidRPr="00005818" w:rsidRDefault="001D5FE5" w:rsidP="001D5FE5">
      <w:pPr>
        <w:spacing w:line="520" w:lineRule="exact"/>
        <w:ind w:firstLineChars="200" w:firstLine="600"/>
        <w:rPr>
          <w:rFonts w:ascii="仿宋" w:eastAsia="仿宋" w:hAnsi="仿宋" w:cs="楷体_GB2312"/>
          <w:sz w:val="30"/>
          <w:szCs w:val="30"/>
        </w:rPr>
      </w:pPr>
      <w:r w:rsidRPr="00005818">
        <w:rPr>
          <w:rFonts w:ascii="仿宋" w:eastAsia="仿宋" w:hAnsi="仿宋" w:cs="楷体_GB2312" w:hint="eastAsia"/>
          <w:sz w:val="30"/>
          <w:szCs w:val="30"/>
        </w:rPr>
        <w:t>（三）国有资产占用情况。</w:t>
      </w:r>
    </w:p>
    <w:p w:rsidR="001D5FE5" w:rsidRPr="00005818" w:rsidRDefault="001D5FE5" w:rsidP="001D5FE5">
      <w:pPr>
        <w:spacing w:line="520" w:lineRule="exact"/>
        <w:ind w:firstLineChars="200" w:firstLine="600"/>
        <w:rPr>
          <w:rFonts w:ascii="仿宋" w:eastAsia="仿宋" w:hAnsi="仿宋" w:cs="仿宋_GB2312"/>
          <w:sz w:val="30"/>
          <w:szCs w:val="30"/>
        </w:rPr>
      </w:pPr>
      <w:r w:rsidRPr="00005818">
        <w:rPr>
          <w:rFonts w:ascii="仿宋" w:eastAsia="仿宋" w:hAnsi="仿宋" w:cs="仿宋_GB2312" w:hint="eastAsia"/>
          <w:sz w:val="30"/>
          <w:szCs w:val="30"/>
        </w:rPr>
        <w:t>截至</w:t>
      </w:r>
      <w:r w:rsidRPr="00005818">
        <w:rPr>
          <w:rFonts w:ascii="仿宋" w:eastAsia="仿宋" w:hAnsi="仿宋" w:cs="仿宋_GB2312"/>
          <w:sz w:val="30"/>
          <w:szCs w:val="30"/>
        </w:rPr>
        <w:t xml:space="preserve">2015 </w:t>
      </w:r>
      <w:r w:rsidRPr="00005818">
        <w:rPr>
          <w:rFonts w:ascii="仿宋" w:eastAsia="仿宋" w:hAnsi="仿宋" w:cs="仿宋_GB2312" w:hint="eastAsia"/>
          <w:sz w:val="30"/>
          <w:szCs w:val="30"/>
        </w:rPr>
        <w:t>年</w:t>
      </w:r>
      <w:r w:rsidRPr="00005818">
        <w:rPr>
          <w:rFonts w:ascii="仿宋" w:eastAsia="仿宋" w:hAnsi="仿宋" w:cs="仿宋_GB2312"/>
          <w:sz w:val="30"/>
          <w:szCs w:val="30"/>
        </w:rPr>
        <w:t xml:space="preserve">12 </w:t>
      </w:r>
      <w:r w:rsidRPr="00005818">
        <w:rPr>
          <w:rFonts w:ascii="仿宋" w:eastAsia="仿宋" w:hAnsi="仿宋" w:cs="仿宋_GB2312" w:hint="eastAsia"/>
          <w:sz w:val="30"/>
          <w:szCs w:val="30"/>
        </w:rPr>
        <w:t>月</w:t>
      </w:r>
      <w:r w:rsidRPr="00005818">
        <w:rPr>
          <w:rFonts w:ascii="仿宋" w:eastAsia="仿宋" w:hAnsi="仿宋" w:cs="仿宋_GB2312"/>
          <w:sz w:val="30"/>
          <w:szCs w:val="30"/>
        </w:rPr>
        <w:t xml:space="preserve">31 </w:t>
      </w:r>
      <w:r w:rsidRPr="00005818">
        <w:rPr>
          <w:rFonts w:ascii="仿宋" w:eastAsia="仿宋" w:hAnsi="仿宋" w:cs="仿宋_GB2312" w:hint="eastAsia"/>
          <w:sz w:val="30"/>
          <w:szCs w:val="30"/>
        </w:rPr>
        <w:t>日，单位共有车辆1辆，其中，一般公务用车1辆。</w:t>
      </w:r>
    </w:p>
    <w:p w:rsidR="001D5FE5" w:rsidRPr="00005818" w:rsidRDefault="001D5FE5" w:rsidP="001D5FE5">
      <w:pPr>
        <w:spacing w:line="520" w:lineRule="exact"/>
        <w:ind w:firstLineChars="200" w:firstLine="600"/>
        <w:rPr>
          <w:rFonts w:ascii="仿宋" w:eastAsia="仿宋" w:hAnsi="仿宋" w:cs="楷体_GB2312"/>
          <w:sz w:val="30"/>
          <w:szCs w:val="30"/>
        </w:rPr>
      </w:pPr>
      <w:r w:rsidRPr="00005818">
        <w:rPr>
          <w:rFonts w:ascii="仿宋" w:eastAsia="仿宋" w:hAnsi="仿宋" w:cs="楷体_GB2312" w:hint="eastAsia"/>
          <w:sz w:val="30"/>
          <w:szCs w:val="30"/>
        </w:rPr>
        <w:t>（四）预算绩效管理工作开展情况。</w:t>
      </w:r>
    </w:p>
    <w:p w:rsidR="001D5FE5" w:rsidRPr="00005818" w:rsidRDefault="001D5FE5" w:rsidP="001D5FE5">
      <w:pPr>
        <w:spacing w:line="520" w:lineRule="exact"/>
        <w:ind w:firstLineChars="300" w:firstLine="900"/>
        <w:rPr>
          <w:rFonts w:ascii="仿宋" w:eastAsia="仿宋" w:hAnsi="仿宋" w:cs="楷体_GB2312"/>
          <w:sz w:val="30"/>
          <w:szCs w:val="30"/>
        </w:rPr>
      </w:pPr>
      <w:r w:rsidRPr="00005818">
        <w:rPr>
          <w:rFonts w:ascii="仿宋" w:eastAsia="仿宋" w:hAnsi="仿宋" w:cs="楷体_GB2312" w:hint="eastAsia"/>
          <w:sz w:val="30"/>
          <w:szCs w:val="30"/>
        </w:rPr>
        <w:t>2015年无预算绩效评价管理。</w:t>
      </w:r>
    </w:p>
    <w:p w:rsidR="00007C2C" w:rsidRPr="001D5FE5" w:rsidRDefault="00007C2C">
      <w:pPr>
        <w:ind w:firstLine="452"/>
        <w:jc w:val="center"/>
        <w:rPr>
          <w:rFonts w:ascii="仿宋" w:eastAsia="仿宋" w:hAnsi="仿宋"/>
          <w:b/>
          <w:sz w:val="30"/>
          <w:szCs w:val="30"/>
        </w:rPr>
      </w:pPr>
      <w:bookmarkStart w:id="1" w:name="_GoBack"/>
      <w:bookmarkEnd w:id="1"/>
    </w:p>
    <w:p w:rsidR="00007C2C" w:rsidRDefault="005E6A5F">
      <w:pPr>
        <w:ind w:firstLine="452"/>
        <w:jc w:val="center"/>
        <w:rPr>
          <w:rFonts w:ascii="仿宋" w:eastAsia="仿宋" w:hAnsi="仿宋"/>
          <w:b/>
          <w:sz w:val="30"/>
          <w:szCs w:val="30"/>
        </w:rPr>
      </w:pPr>
      <w:r>
        <w:rPr>
          <w:rFonts w:ascii="仿宋" w:eastAsia="仿宋" w:hAnsi="仿宋" w:hint="eastAsia"/>
          <w:b/>
          <w:sz w:val="30"/>
          <w:szCs w:val="30"/>
        </w:rPr>
        <w:t>第四部份</w:t>
      </w:r>
      <w:r>
        <w:rPr>
          <w:rFonts w:ascii="仿宋" w:eastAsia="仿宋" w:hAnsi="仿宋" w:hint="eastAsia"/>
          <w:b/>
          <w:sz w:val="30"/>
          <w:szCs w:val="30"/>
        </w:rPr>
        <w:t xml:space="preserve">  </w:t>
      </w:r>
      <w:r>
        <w:rPr>
          <w:rFonts w:ascii="仿宋" w:eastAsia="仿宋" w:hAnsi="仿宋" w:hint="eastAsia"/>
          <w:b/>
          <w:sz w:val="30"/>
          <w:szCs w:val="30"/>
        </w:rPr>
        <w:t>名词解释</w:t>
      </w:r>
    </w:p>
    <w:p w:rsidR="00007C2C" w:rsidRDefault="005E6A5F">
      <w:pPr>
        <w:ind w:firstLine="600"/>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、财政拨款收入：指市财政当年拨付的资金。</w:t>
      </w:r>
    </w:p>
    <w:p w:rsidR="00007C2C" w:rsidRDefault="005E6A5F">
      <w:pPr>
        <w:ind w:firstLine="600"/>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、其他收入：指存款利息收入等</w:t>
      </w:r>
    </w:p>
    <w:p w:rsidR="00007C2C" w:rsidRDefault="005E6A5F">
      <w:pPr>
        <w:ind w:firstLine="600"/>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、。一般公共服务（类）政府办公厅（室）及相关机构事务（款）事业运行（项）：指用于保障单位正常运行、开展日常工作的基本支出。</w:t>
      </w:r>
    </w:p>
    <w:p w:rsidR="00007C2C" w:rsidRDefault="005E6A5F">
      <w:pPr>
        <w:ind w:firstLine="600"/>
        <w:rPr>
          <w:rFonts w:ascii="仿宋" w:eastAsia="仿宋" w:hAnsi="仿宋"/>
          <w:sz w:val="30"/>
          <w:szCs w:val="30"/>
        </w:rPr>
      </w:pPr>
      <w:r>
        <w:rPr>
          <w:rFonts w:ascii="仿宋" w:eastAsia="仿宋" w:hAnsi="仿宋" w:hint="eastAsia"/>
          <w:sz w:val="30"/>
          <w:szCs w:val="30"/>
        </w:rPr>
        <w:t>4</w:t>
      </w:r>
      <w:r>
        <w:rPr>
          <w:rFonts w:ascii="仿宋" w:eastAsia="仿宋" w:hAnsi="仿宋" w:hint="eastAsia"/>
          <w:sz w:val="30"/>
          <w:szCs w:val="30"/>
        </w:rPr>
        <w:t>、医疗卫生与计划生育支出（类）医疗保障（款）行政单位医疗（项）：指单位职工社保支出。</w:t>
      </w:r>
    </w:p>
    <w:p w:rsidR="00007C2C" w:rsidRDefault="005E6A5F">
      <w:pPr>
        <w:ind w:firstLine="600"/>
        <w:rPr>
          <w:rFonts w:ascii="仿宋" w:eastAsia="仿宋" w:hAnsi="仿宋"/>
          <w:sz w:val="30"/>
          <w:szCs w:val="30"/>
        </w:rPr>
      </w:pPr>
      <w:r>
        <w:rPr>
          <w:rFonts w:ascii="仿宋" w:eastAsia="仿宋" w:hAnsi="仿宋" w:hint="eastAsia"/>
          <w:sz w:val="30"/>
          <w:szCs w:val="30"/>
        </w:rPr>
        <w:t>5</w:t>
      </w:r>
      <w:r>
        <w:rPr>
          <w:rFonts w:ascii="仿宋" w:eastAsia="仿宋" w:hAnsi="仿宋" w:hint="eastAsia"/>
          <w:sz w:val="30"/>
          <w:szCs w:val="30"/>
        </w:rPr>
        <w:t>、住房保障支出（类）住房改革支出（款）住房公积金（款）：指按照《住房公积金管理条例》的规定，由单位及其在职职工的长期住房储金。</w:t>
      </w:r>
      <w:r>
        <w:rPr>
          <w:rFonts w:ascii="仿宋" w:eastAsia="仿宋" w:hAnsi="仿宋" w:hint="eastAsia"/>
          <w:sz w:val="30"/>
          <w:szCs w:val="30"/>
        </w:rPr>
        <w:t xml:space="preserve">                  </w:t>
      </w:r>
    </w:p>
    <w:p w:rsidR="00007C2C" w:rsidRDefault="005E6A5F">
      <w:pPr>
        <w:ind w:firstLine="600"/>
        <w:rPr>
          <w:rFonts w:ascii="仿宋" w:eastAsia="仿宋" w:hAnsi="仿宋"/>
          <w:sz w:val="30"/>
          <w:szCs w:val="30"/>
        </w:rPr>
      </w:pPr>
      <w:r>
        <w:rPr>
          <w:rFonts w:ascii="仿宋" w:eastAsia="仿宋" w:hAnsi="仿宋" w:hint="eastAsia"/>
          <w:sz w:val="30"/>
          <w:szCs w:val="30"/>
        </w:rPr>
        <w:t>6</w:t>
      </w:r>
      <w:r>
        <w:rPr>
          <w:rFonts w:ascii="仿宋" w:eastAsia="仿宋" w:hAnsi="仿宋" w:hint="eastAsia"/>
          <w:sz w:val="30"/>
          <w:szCs w:val="30"/>
        </w:rPr>
        <w:t>、基本支出：指为保障单位正常运转、完成日常工作任务而发生的人员支出和公用支出。</w:t>
      </w:r>
    </w:p>
    <w:p w:rsidR="00007C2C" w:rsidRDefault="005E6A5F">
      <w:pPr>
        <w:ind w:firstLine="600"/>
        <w:rPr>
          <w:rFonts w:ascii="仿宋" w:eastAsia="仿宋" w:hAnsi="仿宋"/>
          <w:sz w:val="30"/>
          <w:szCs w:val="30"/>
        </w:rPr>
      </w:pPr>
      <w:r>
        <w:rPr>
          <w:rFonts w:ascii="仿宋" w:eastAsia="仿宋" w:hAnsi="仿宋" w:hint="eastAsia"/>
          <w:sz w:val="30"/>
          <w:szCs w:val="30"/>
        </w:rPr>
        <w:t>7</w:t>
      </w:r>
      <w:r>
        <w:rPr>
          <w:rFonts w:ascii="仿宋" w:eastAsia="仿宋" w:hAnsi="仿宋" w:hint="eastAsia"/>
          <w:sz w:val="30"/>
          <w:szCs w:val="30"/>
        </w:rPr>
        <w:t>、“三公”经费：</w:t>
      </w:r>
      <w:r>
        <w:rPr>
          <w:rFonts w:ascii="仿宋" w:eastAsia="仿宋" w:hAnsi="仿宋" w:hint="eastAsia"/>
          <w:sz w:val="30"/>
          <w:szCs w:val="30"/>
        </w:rPr>
        <w:t>纳入财政预算管理的“三公”经费，是指用财政拨款安排的因公出国（境）费、公务用车购置和公务接待费。</w:t>
      </w:r>
      <w:r>
        <w:rPr>
          <w:rFonts w:ascii="仿宋" w:eastAsia="仿宋" w:hAnsi="仿宋" w:cs="仿宋_GB2312" w:hint="eastAsia"/>
          <w:sz w:val="30"/>
          <w:szCs w:val="30"/>
        </w:rPr>
        <w:t>其中，因公出国（境）</w:t>
      </w:r>
      <w:proofErr w:type="gramStart"/>
      <w:r>
        <w:rPr>
          <w:rFonts w:ascii="仿宋" w:eastAsia="仿宋" w:hAnsi="仿宋" w:cs="仿宋_GB2312" w:hint="eastAsia"/>
          <w:sz w:val="30"/>
          <w:szCs w:val="30"/>
        </w:rPr>
        <w:t>费反映</w:t>
      </w:r>
      <w:proofErr w:type="gramEnd"/>
      <w:r>
        <w:rPr>
          <w:rFonts w:ascii="仿宋" w:eastAsia="仿宋" w:hAnsi="仿宋" w:cs="仿宋_GB2312" w:hint="eastAsia"/>
          <w:sz w:val="30"/>
          <w:szCs w:val="30"/>
        </w:rPr>
        <w:t>单位公务出国（境）的国际旅费、国外城市间交通费、住宿费、伙食费、培训费、公杂费等支出；公务用车购置及运行</w:t>
      </w:r>
      <w:proofErr w:type="gramStart"/>
      <w:r>
        <w:rPr>
          <w:rFonts w:ascii="仿宋" w:eastAsia="仿宋" w:hAnsi="仿宋" w:cs="仿宋_GB2312" w:hint="eastAsia"/>
          <w:sz w:val="30"/>
          <w:szCs w:val="30"/>
        </w:rPr>
        <w:t>费反映</w:t>
      </w:r>
      <w:proofErr w:type="gramEnd"/>
      <w:r>
        <w:rPr>
          <w:rFonts w:ascii="仿宋" w:eastAsia="仿宋" w:hAnsi="仿宋" w:cs="仿宋_GB2312" w:hint="eastAsia"/>
          <w:sz w:val="30"/>
          <w:szCs w:val="30"/>
        </w:rPr>
        <w:t>单位公务用车车辆购置支出（</w:t>
      </w:r>
      <w:proofErr w:type="gramStart"/>
      <w:r>
        <w:rPr>
          <w:rFonts w:ascii="仿宋" w:eastAsia="仿宋" w:hAnsi="仿宋" w:cs="仿宋_GB2312" w:hint="eastAsia"/>
          <w:sz w:val="30"/>
          <w:szCs w:val="30"/>
        </w:rPr>
        <w:t>含车辆</w:t>
      </w:r>
      <w:proofErr w:type="gramEnd"/>
      <w:r>
        <w:rPr>
          <w:rFonts w:ascii="仿宋" w:eastAsia="仿宋" w:hAnsi="仿宋" w:cs="仿宋_GB2312" w:hint="eastAsia"/>
          <w:sz w:val="30"/>
          <w:szCs w:val="30"/>
        </w:rPr>
        <w:t>购置税）及租用费、燃料费、维修费、过路过桥费、</w:t>
      </w:r>
      <w:r>
        <w:rPr>
          <w:rFonts w:ascii="仿宋" w:eastAsia="仿宋" w:hAnsi="仿宋" w:cs="仿宋_GB2312" w:hint="eastAsia"/>
          <w:sz w:val="30"/>
          <w:szCs w:val="30"/>
        </w:rPr>
        <w:lastRenderedPageBreak/>
        <w:t>保险费、安全奖励费用等支出；公务接待</w:t>
      </w:r>
      <w:proofErr w:type="gramStart"/>
      <w:r>
        <w:rPr>
          <w:rFonts w:ascii="仿宋" w:eastAsia="仿宋" w:hAnsi="仿宋" w:cs="仿宋_GB2312" w:hint="eastAsia"/>
          <w:sz w:val="30"/>
          <w:szCs w:val="30"/>
        </w:rPr>
        <w:t>费反映</w:t>
      </w:r>
      <w:proofErr w:type="gramEnd"/>
      <w:r>
        <w:rPr>
          <w:rFonts w:ascii="仿宋" w:eastAsia="仿宋" w:hAnsi="仿宋" w:cs="仿宋_GB2312" w:hint="eastAsia"/>
          <w:sz w:val="30"/>
          <w:szCs w:val="30"/>
        </w:rPr>
        <w:t>单位按规定开支的各类公务接待（含外宾接待）支出。</w:t>
      </w:r>
    </w:p>
    <w:p w:rsidR="00007C2C" w:rsidRDefault="005E6A5F">
      <w:pPr>
        <w:ind w:firstLine="600"/>
        <w:rPr>
          <w:rFonts w:ascii="仿宋" w:eastAsia="仿宋" w:hAnsi="仿宋"/>
          <w:sz w:val="30"/>
          <w:szCs w:val="30"/>
        </w:rPr>
      </w:pPr>
      <w:r>
        <w:rPr>
          <w:rFonts w:ascii="仿宋" w:eastAsia="仿宋" w:hAnsi="仿宋" w:hint="eastAsia"/>
          <w:sz w:val="30"/>
          <w:szCs w:val="30"/>
        </w:rPr>
        <w:t>8</w:t>
      </w:r>
      <w:r>
        <w:rPr>
          <w:rFonts w:ascii="仿宋" w:eastAsia="仿宋" w:hAnsi="仿宋" w:hint="eastAsia"/>
          <w:sz w:val="30"/>
          <w:szCs w:val="30"/>
        </w:rPr>
        <w:t>、</w:t>
      </w:r>
      <w:r>
        <w:rPr>
          <w:rFonts w:ascii="仿宋" w:eastAsia="仿宋" w:hAnsi="仿宋" w:cs="宋体" w:hint="eastAsia"/>
          <w:color w:val="282828"/>
          <w:sz w:val="30"/>
          <w:szCs w:val="30"/>
        </w:rPr>
        <w:t>年末结转和结余：指本年度或以前年度预算安排、因客观条件发生变化无法按原计划实施，需要延迟到以后年度按有关规定继续使用的资金。</w:t>
      </w:r>
    </w:p>
    <w:p w:rsidR="00007C2C" w:rsidRDefault="00007C2C">
      <w:pPr>
        <w:spacing w:line="520" w:lineRule="exact"/>
        <w:ind w:firstLine="600"/>
        <w:rPr>
          <w:rFonts w:ascii="仿宋" w:eastAsia="仿宋" w:hAnsi="仿宋" w:cs="仿宋_GB2312"/>
          <w:sz w:val="30"/>
          <w:szCs w:val="30"/>
        </w:rPr>
      </w:pPr>
    </w:p>
    <w:p w:rsidR="00007C2C" w:rsidRDefault="00007C2C">
      <w:pPr>
        <w:ind w:firstLine="4800"/>
        <w:rPr>
          <w:rFonts w:ascii="仿宋" w:eastAsia="仿宋" w:hAnsi="仿宋"/>
          <w:sz w:val="30"/>
          <w:szCs w:val="30"/>
        </w:rPr>
      </w:pPr>
    </w:p>
    <w:p w:rsidR="00007C2C" w:rsidRDefault="00007C2C">
      <w:pPr>
        <w:ind w:firstLine="4800"/>
        <w:rPr>
          <w:rFonts w:ascii="仿宋" w:eastAsia="仿宋" w:hAnsi="仿宋"/>
          <w:sz w:val="30"/>
          <w:szCs w:val="30"/>
        </w:rPr>
      </w:pPr>
    </w:p>
    <w:p w:rsidR="00007C2C" w:rsidRDefault="00007C2C">
      <w:pPr>
        <w:ind w:firstLine="4800"/>
        <w:rPr>
          <w:rFonts w:ascii="仿宋" w:eastAsia="仿宋" w:hAnsi="仿宋"/>
          <w:sz w:val="30"/>
          <w:szCs w:val="30"/>
        </w:rPr>
      </w:pPr>
    </w:p>
    <w:p w:rsidR="00007C2C" w:rsidRDefault="00007C2C">
      <w:pPr>
        <w:ind w:firstLine="4800"/>
        <w:rPr>
          <w:rFonts w:ascii="仿宋" w:eastAsia="仿宋" w:hAnsi="仿宋"/>
          <w:sz w:val="30"/>
          <w:szCs w:val="30"/>
        </w:rPr>
      </w:pPr>
    </w:p>
    <w:p w:rsidR="00007C2C" w:rsidRDefault="00007C2C">
      <w:pPr>
        <w:ind w:firstLine="4800"/>
        <w:rPr>
          <w:rFonts w:ascii="仿宋" w:eastAsia="仿宋" w:hAnsi="仿宋"/>
          <w:sz w:val="30"/>
          <w:szCs w:val="30"/>
        </w:rPr>
      </w:pPr>
    </w:p>
    <w:p w:rsidR="00007C2C" w:rsidRDefault="00007C2C">
      <w:pPr>
        <w:ind w:firstLine="4800"/>
        <w:rPr>
          <w:rFonts w:ascii="仿宋" w:eastAsia="仿宋" w:hAnsi="仿宋"/>
          <w:sz w:val="30"/>
          <w:szCs w:val="30"/>
        </w:rPr>
      </w:pPr>
    </w:p>
    <w:p w:rsidR="00007C2C" w:rsidRDefault="00007C2C">
      <w:pPr>
        <w:ind w:firstLine="4800"/>
        <w:rPr>
          <w:rFonts w:ascii="仿宋" w:eastAsia="仿宋" w:hAnsi="仿宋"/>
          <w:sz w:val="30"/>
          <w:szCs w:val="30"/>
        </w:rPr>
      </w:pPr>
    </w:p>
    <w:p w:rsidR="00007C2C" w:rsidRDefault="005E6A5F">
      <w:pPr>
        <w:ind w:firstLine="4800"/>
        <w:rPr>
          <w:rFonts w:ascii="仿宋" w:eastAsia="仿宋" w:hAnsi="仿宋"/>
          <w:sz w:val="30"/>
          <w:szCs w:val="30"/>
        </w:rPr>
      </w:pPr>
      <w:r>
        <w:rPr>
          <w:rFonts w:ascii="仿宋" w:eastAsia="仿宋" w:hAnsi="仿宋" w:hint="eastAsia"/>
          <w:sz w:val="30"/>
          <w:szCs w:val="30"/>
        </w:rPr>
        <w:t>梅州</w:t>
      </w:r>
      <w:r>
        <w:rPr>
          <w:rFonts w:ascii="仿宋" w:eastAsia="仿宋" w:hAnsi="仿宋" w:cs="Calibri" w:hint="eastAsia"/>
          <w:sz w:val="30"/>
          <w:szCs w:val="30"/>
        </w:rPr>
        <w:t>市政府采购中心</w:t>
      </w:r>
    </w:p>
    <w:p w:rsidR="00007C2C" w:rsidRDefault="005E6A5F">
      <w:pPr>
        <w:ind w:firstLine="5100"/>
        <w:rPr>
          <w:rFonts w:ascii="仿宋" w:eastAsia="仿宋" w:hAnsi="仿宋"/>
          <w:sz w:val="30"/>
          <w:szCs w:val="30"/>
        </w:rPr>
      </w:pPr>
      <w:r>
        <w:rPr>
          <w:rFonts w:ascii="仿宋" w:eastAsia="仿宋" w:hAnsi="仿宋" w:hint="eastAsia"/>
          <w:sz w:val="30"/>
          <w:szCs w:val="30"/>
        </w:rPr>
        <w:t>2016</w:t>
      </w:r>
      <w:r>
        <w:rPr>
          <w:rFonts w:ascii="仿宋" w:eastAsia="仿宋" w:hAnsi="仿宋" w:hint="eastAsia"/>
          <w:sz w:val="30"/>
          <w:szCs w:val="30"/>
        </w:rPr>
        <w:t>年</w:t>
      </w:r>
      <w:r>
        <w:rPr>
          <w:rFonts w:ascii="仿宋" w:eastAsia="仿宋" w:hAnsi="仿宋" w:hint="eastAsia"/>
          <w:sz w:val="30"/>
          <w:szCs w:val="30"/>
        </w:rPr>
        <w:t>10</w:t>
      </w:r>
      <w:r>
        <w:rPr>
          <w:rFonts w:ascii="仿宋" w:eastAsia="仿宋" w:hAnsi="仿宋" w:hint="eastAsia"/>
          <w:sz w:val="30"/>
          <w:szCs w:val="30"/>
        </w:rPr>
        <w:t>月</w:t>
      </w:r>
      <w:r>
        <w:rPr>
          <w:rFonts w:ascii="仿宋" w:eastAsia="仿宋" w:hAnsi="仿宋" w:hint="eastAsia"/>
          <w:sz w:val="30"/>
          <w:szCs w:val="30"/>
        </w:rPr>
        <w:t>13</w:t>
      </w:r>
      <w:r>
        <w:rPr>
          <w:rFonts w:ascii="仿宋" w:eastAsia="仿宋" w:hAnsi="仿宋" w:hint="eastAsia"/>
          <w:sz w:val="30"/>
          <w:szCs w:val="30"/>
        </w:rPr>
        <w:t>日</w:t>
      </w:r>
    </w:p>
    <w:p w:rsidR="00007C2C" w:rsidRDefault="00007C2C">
      <w:pPr>
        <w:ind w:firstLine="4800"/>
        <w:rPr>
          <w:rFonts w:ascii="仿宋" w:eastAsia="仿宋" w:hAnsi="仿宋"/>
          <w:sz w:val="30"/>
          <w:szCs w:val="30"/>
        </w:rPr>
      </w:pPr>
    </w:p>
    <w:p w:rsidR="00007C2C" w:rsidRDefault="00007C2C">
      <w:pPr>
        <w:ind w:firstLine="4800"/>
        <w:rPr>
          <w:rFonts w:ascii="仿宋" w:eastAsia="仿宋" w:hAnsi="仿宋"/>
          <w:sz w:val="30"/>
          <w:szCs w:val="30"/>
        </w:rPr>
      </w:pPr>
    </w:p>
    <w:p w:rsidR="00007C2C" w:rsidRDefault="00007C2C">
      <w:pPr>
        <w:ind w:firstLine="4800"/>
        <w:rPr>
          <w:rFonts w:ascii="仿宋" w:eastAsia="仿宋" w:hAnsi="仿宋"/>
          <w:sz w:val="30"/>
          <w:szCs w:val="30"/>
        </w:rPr>
      </w:pPr>
    </w:p>
    <w:p w:rsidR="00007C2C" w:rsidRDefault="00007C2C">
      <w:pPr>
        <w:ind w:firstLine="5120"/>
        <w:jc w:val="left"/>
        <w:rPr>
          <w:rFonts w:ascii="仿宋" w:eastAsia="仿宋" w:hAnsi="仿宋"/>
          <w:sz w:val="32"/>
          <w:szCs w:val="32"/>
        </w:rPr>
      </w:pPr>
    </w:p>
    <w:p w:rsidR="00007C2C" w:rsidRDefault="00007C2C">
      <w:pPr>
        <w:pStyle w:val="a3"/>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line="560" w:lineRule="atLeast"/>
        <w:ind w:firstLine="645"/>
        <w:jc w:val="both"/>
        <w:rPr>
          <w:rFonts w:ascii="Calibri" w:hAnsi="Calibri" w:cs="Calibri"/>
          <w:sz w:val="32"/>
          <w:szCs w:val="32"/>
        </w:rPr>
      </w:pPr>
    </w:p>
    <w:p w:rsidR="00007C2C" w:rsidRDefault="00007C2C">
      <w:pPr>
        <w:rPr>
          <w:sz w:val="32"/>
          <w:szCs w:val="32"/>
        </w:rPr>
      </w:pPr>
    </w:p>
    <w:sectPr w:rsidR="00007C2C">
      <w:endnotePr>
        <w:numFmt w:val="decimal"/>
      </w:endnotePr>
      <w:pgSz w:w="11906" w:h="16838"/>
      <w:pgMar w:top="1134" w:right="851" w:bottom="141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MS Mincho"/>
    <w:charset w:val="86"/>
    <w:family w:val="modern"/>
    <w:pitch w:val="default"/>
  </w:font>
  <w:font w:name="楷体_GB2312">
    <w:altName w:val="Arial"/>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characterSpacingControl w:val="doNotCompress"/>
  <w:endnotePr>
    <w:numFmt w:val="decimal"/>
  </w:endnotePr>
  <w:compat>
    <w:doNotExpandShiftReturn/>
    <w:useFELayout/>
    <w:compatSetting w:name="compatibilityMode" w:uri="http://schemas.microsoft.com/office/word" w:val="12"/>
  </w:compat>
  <w:rsids>
    <w:rsidRoot w:val="00007C2C"/>
    <w:rsid w:val="00007C2C"/>
    <w:rsid w:val="001D5FE5"/>
    <w:rsid w:val="005E6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pPr>
      <w:widowControl/>
      <w:spacing w:before="100" w:beforeAutospacing="1" w:after="100" w:afterAutospacing="1"/>
      <w:jc w:val="left"/>
    </w:pPr>
    <w:rPr>
      <w:rFonts w:ascii="宋体" w:eastAsia="宋体" w:hAnsi="宋体" w:cs="宋体"/>
      <w:sz w:val="24"/>
      <w:szCs w:val="24"/>
    </w:rPr>
  </w:style>
  <w:style w:type="paragraph" w:styleId="a4">
    <w:name w:val="header"/>
    <w:qFormat/>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styleId="a5">
    <w:name w:val="footer"/>
    <w:qFormat/>
    <w:pPr>
      <w:tabs>
        <w:tab w:val="center" w:pos="4153"/>
        <w:tab w:val="right" w:pos="8306"/>
      </w:tabs>
      <w:jc w:val="left"/>
    </w:pPr>
    <w:rPr>
      <w:sz w:val="18"/>
      <w:szCs w:val="18"/>
    </w:rPr>
  </w:style>
  <w:style w:type="paragraph" w:styleId="a6">
    <w:name w:val="Balloon Text"/>
    <w:qFormat/>
    <w:rPr>
      <w:sz w:val="18"/>
      <w:szCs w:val="18"/>
    </w:rPr>
  </w:style>
  <w:style w:type="character" w:customStyle="1" w:styleId="apple-converted-space">
    <w:name w:val="apple-converted-space"/>
  </w:style>
  <w:style w:type="character" w:customStyle="1" w:styleId="Char">
    <w:name w:val="页眉 Char"/>
    <w:rPr>
      <w:sz w:val="18"/>
      <w:szCs w:val="18"/>
    </w:rPr>
  </w:style>
  <w:style w:type="character" w:customStyle="1" w:styleId="Char0">
    <w:name w:val="页脚 Char"/>
    <w:rPr>
      <w:sz w:val="18"/>
      <w:szCs w:val="18"/>
    </w:rPr>
  </w:style>
  <w:style w:type="character" w:customStyle="1" w:styleId="Char1">
    <w:name w:val="批注框文本 Cha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pPr>
      <w:widowControl/>
      <w:spacing w:before="100" w:beforeAutospacing="1" w:after="100" w:afterAutospacing="1"/>
      <w:jc w:val="left"/>
    </w:pPr>
    <w:rPr>
      <w:rFonts w:ascii="宋体" w:eastAsia="宋体" w:hAnsi="宋体" w:cs="宋体"/>
      <w:sz w:val="24"/>
      <w:szCs w:val="24"/>
    </w:rPr>
  </w:style>
  <w:style w:type="paragraph" w:styleId="a4">
    <w:name w:val="header"/>
    <w:qFormat/>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styleId="a5">
    <w:name w:val="footer"/>
    <w:qFormat/>
    <w:pPr>
      <w:tabs>
        <w:tab w:val="center" w:pos="4153"/>
        <w:tab w:val="right" w:pos="8306"/>
      </w:tabs>
      <w:jc w:val="left"/>
    </w:pPr>
    <w:rPr>
      <w:sz w:val="18"/>
      <w:szCs w:val="18"/>
    </w:rPr>
  </w:style>
  <w:style w:type="paragraph" w:styleId="a6">
    <w:name w:val="Balloon Text"/>
    <w:qFormat/>
    <w:rPr>
      <w:sz w:val="18"/>
      <w:szCs w:val="18"/>
    </w:rPr>
  </w:style>
  <w:style w:type="character" w:customStyle="1" w:styleId="apple-converted-space">
    <w:name w:val="apple-converted-space"/>
  </w:style>
  <w:style w:type="character" w:customStyle="1" w:styleId="Char">
    <w:name w:val="页眉 Char"/>
    <w:rPr>
      <w:sz w:val="18"/>
      <w:szCs w:val="18"/>
    </w:rPr>
  </w:style>
  <w:style w:type="character" w:customStyle="1" w:styleId="Char0">
    <w:name w:val="页脚 Char"/>
    <w:rPr>
      <w:sz w:val="18"/>
      <w:szCs w:val="18"/>
    </w:rPr>
  </w:style>
  <w:style w:type="character" w:customStyle="1" w:styleId="Char1">
    <w:name w:val="批注框文本 Cha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2.xls"/><Relationship Id="rId13" Type="http://schemas.openxmlformats.org/officeDocument/2006/relationships/image" Target="media/image5.emf"/><Relationship Id="rId18" Type="http://schemas.openxmlformats.org/officeDocument/2006/relationships/oleObject" Target="embeddings/Microsoft_Excel_97-2003____7.xls"/><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Microsoft_Excel_97-2003____4.xls"/><Relationship Id="rId17" Type="http://schemas.openxmlformats.org/officeDocument/2006/relationships/image" Target="media/image7.emf"/><Relationship Id="rId2" Type="http://schemas.microsoft.com/office/2007/relationships/stylesWithEffects" Target="stylesWithEffects.xml"/><Relationship Id="rId16" Type="http://schemas.openxmlformats.org/officeDocument/2006/relationships/oleObject" Target="embeddings/Microsoft_Excel_97-2003____6.xls"/><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Microsoft_Excel_97-2003____1.xls"/><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10" Type="http://schemas.openxmlformats.org/officeDocument/2006/relationships/oleObject" Target="embeddings/Microsoft_Excel_97-2003____3.xls"/><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Microsoft_Excel_97-2003____5.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405</Words>
  <Characters>2312</Characters>
  <Application>Microsoft Office Word</Application>
  <DocSecurity>0</DocSecurity>
  <Lines>19</Lines>
  <Paragraphs>5</Paragraphs>
  <ScaleCrop>false</ScaleCrop>
  <Company>Chinese ORG</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5</cp:revision>
  <cp:lastPrinted>2016-10-25T02:24:00Z</cp:lastPrinted>
  <dcterms:created xsi:type="dcterms:W3CDTF">2016-10-25T02:30:00Z</dcterms:created>
  <dcterms:modified xsi:type="dcterms:W3CDTF">2016-10-28T02:47:00Z</dcterms:modified>
</cp:coreProperties>
</file>