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A2" w:rsidRDefault="005064A2" w:rsidP="005064A2">
      <w:pPr>
        <w:jc w:val="center"/>
        <w:rPr>
          <w:rFonts w:ascii="仿宋_GB2312" w:eastAsia="仿宋_GB2312" w:hAnsi="Calibri" w:cs="Times New Roman"/>
          <w:sz w:val="36"/>
          <w:szCs w:val="36"/>
        </w:rPr>
      </w:pPr>
      <w:r w:rsidRPr="009C1A84">
        <w:rPr>
          <w:rFonts w:ascii="仿宋_GB2312" w:eastAsia="仿宋_GB2312" w:hAnsi="Calibri" w:cs="Times New Roman" w:hint="eastAsia"/>
          <w:sz w:val="36"/>
          <w:szCs w:val="36"/>
        </w:rPr>
        <w:t>201</w:t>
      </w:r>
      <w:r>
        <w:rPr>
          <w:rFonts w:ascii="仿宋_GB2312" w:eastAsia="仿宋_GB2312" w:hAnsi="Calibri" w:cs="Times New Roman" w:hint="eastAsia"/>
          <w:sz w:val="36"/>
          <w:szCs w:val="36"/>
        </w:rPr>
        <w:t>6</w:t>
      </w:r>
      <w:r w:rsidRPr="009C1A84">
        <w:rPr>
          <w:rFonts w:ascii="仿宋_GB2312" w:eastAsia="仿宋_GB2312" w:hAnsi="Calibri" w:cs="Times New Roman" w:hint="eastAsia"/>
          <w:sz w:val="36"/>
          <w:szCs w:val="36"/>
        </w:rPr>
        <w:t>年梅州市疾病预防控制中心</w:t>
      </w:r>
    </w:p>
    <w:p w:rsidR="005064A2" w:rsidRPr="009C1A84" w:rsidRDefault="005064A2" w:rsidP="005064A2">
      <w:pPr>
        <w:jc w:val="center"/>
        <w:rPr>
          <w:rFonts w:ascii="仿宋_GB2312" w:eastAsia="仿宋_GB2312" w:hAnsi="Calibri" w:cs="Times New Roman"/>
          <w:sz w:val="36"/>
          <w:szCs w:val="36"/>
        </w:rPr>
      </w:pPr>
      <w:r w:rsidRPr="009C1A84">
        <w:rPr>
          <w:rFonts w:ascii="仿宋_GB2312" w:eastAsia="仿宋_GB2312" w:hAnsi="Calibri" w:cs="Times New Roman" w:hint="eastAsia"/>
          <w:sz w:val="36"/>
          <w:szCs w:val="36"/>
        </w:rPr>
        <w:t>部门</w:t>
      </w:r>
      <w:r w:rsidRPr="009C1A84">
        <w:rPr>
          <w:rFonts w:ascii="仿宋_GB2312" w:eastAsia="仿宋_GB2312" w:hint="eastAsia"/>
          <w:sz w:val="36"/>
          <w:szCs w:val="36"/>
        </w:rPr>
        <w:t>预</w:t>
      </w:r>
      <w:r w:rsidRPr="009C1A84">
        <w:rPr>
          <w:rFonts w:ascii="仿宋_GB2312" w:eastAsia="仿宋_GB2312" w:hAnsi="Calibri" w:cs="Times New Roman" w:hint="eastAsia"/>
          <w:sz w:val="36"/>
          <w:szCs w:val="36"/>
        </w:rPr>
        <w:t>算情况说明</w:t>
      </w:r>
    </w:p>
    <w:p w:rsidR="005064A2" w:rsidRPr="0083438B" w:rsidRDefault="005064A2" w:rsidP="005064A2">
      <w:pPr>
        <w:jc w:val="center"/>
        <w:rPr>
          <w:rFonts w:ascii="Calibri" w:eastAsia="仿宋_GB2312" w:hAnsi="Calibri" w:cs="Times New Roman"/>
          <w:sz w:val="32"/>
          <w:szCs w:val="32"/>
        </w:rPr>
      </w:pPr>
    </w:p>
    <w:p w:rsidR="005064A2" w:rsidRPr="009C1A84" w:rsidRDefault="005064A2" w:rsidP="00BE04B9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b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一、部门基本情况</w:t>
      </w:r>
    </w:p>
    <w:p w:rsidR="005064A2" w:rsidRPr="009C1A84" w:rsidRDefault="005064A2" w:rsidP="00BE04B9">
      <w:pPr>
        <w:spacing w:line="288" w:lineRule="auto"/>
        <w:ind w:firstLineChars="200" w:firstLine="560"/>
        <w:rPr>
          <w:rFonts w:ascii="仿宋_GB2312" w:eastAsia="仿宋_GB2312" w:hAnsi="Calibri" w:cs="Times New Roman"/>
          <w:b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（一）部门机构设置、职能</w:t>
      </w:r>
    </w:p>
    <w:p w:rsidR="005064A2" w:rsidRPr="009C1A84" w:rsidRDefault="005064A2" w:rsidP="005064A2">
      <w:pPr>
        <w:spacing w:line="288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proofErr w:type="gramStart"/>
      <w:r w:rsidRPr="009C1A84">
        <w:rPr>
          <w:rFonts w:ascii="仿宋_GB2312" w:eastAsia="仿宋_GB2312" w:hAnsi="Calibri" w:cs="Times New Roman" w:hint="eastAsia"/>
          <w:sz w:val="28"/>
          <w:szCs w:val="28"/>
        </w:rPr>
        <w:t>市疾控中心</w:t>
      </w:r>
      <w:proofErr w:type="gramEnd"/>
      <w:r w:rsidRPr="009C1A84">
        <w:rPr>
          <w:rFonts w:ascii="仿宋_GB2312" w:eastAsia="仿宋_GB2312" w:hAnsi="Calibri" w:cs="Times New Roman" w:hint="eastAsia"/>
          <w:sz w:val="28"/>
          <w:szCs w:val="28"/>
        </w:rPr>
        <w:t>加挂市卫生检验中心、市职业病防治所的牌子。下置流行病防治科（应急办）、免疫规划科、艾滋病与寄生虫病防治科、公共卫生科、职业病防治科、消毒杀虫科、科教信息科、理化检验科、微生物检验科等18个科室。</w:t>
      </w:r>
    </w:p>
    <w:p w:rsidR="005064A2" w:rsidRPr="009C1A84" w:rsidRDefault="005064A2" w:rsidP="005064A2">
      <w:pPr>
        <w:spacing w:line="288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主要负责疾病、媒介生物监测、预测、预报；对重大传染病疫情暴发流行组织调查、制订控制对策和措施；负责疾病预防控制信息收集、统计分析、综合评价、疫情报告；实施组织全市免疫规划工作；负责环境、学校卫生等卫生学监测及卫生工程、相关产品卫生学评价；承担突发公共卫生事件调查处置；开展疾病预防控制技术指导、健康教育和健康体检；负责职业危害因素监测及卫生学评价、卫生防护和应急事故调查处理，职业病诊断，放射卫生防护；承担卫生行政部门、卫生监督机构或有关单位委托的专项抽检和产品检验任务，并指导各县（市、区）卫生防病机构的业务工作。</w:t>
      </w:r>
    </w:p>
    <w:p w:rsidR="005064A2" w:rsidRPr="009C1A84" w:rsidRDefault="005064A2" w:rsidP="00BE04B9">
      <w:pPr>
        <w:spacing w:line="288" w:lineRule="auto"/>
        <w:ind w:firstLineChars="200" w:firstLine="560"/>
        <w:rPr>
          <w:rFonts w:ascii="仿宋_GB2312" w:eastAsia="仿宋_GB2312" w:hAnsi="Calibri" w:cs="Times New Roman"/>
          <w:b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（二）人员构成情况</w:t>
      </w:r>
    </w:p>
    <w:p w:rsidR="005064A2" w:rsidRPr="009C1A84" w:rsidRDefault="005064A2" w:rsidP="005064A2">
      <w:pPr>
        <w:spacing w:line="288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经市编委核定事业编制89人</w:t>
      </w:r>
      <w:r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Pr="009C1A84">
        <w:rPr>
          <w:rFonts w:ascii="仿宋_GB2312" w:eastAsia="仿宋_GB2312" w:hAnsi="Calibri" w:cs="Times New Roman" w:hint="eastAsia"/>
          <w:sz w:val="28"/>
          <w:szCs w:val="28"/>
        </w:rPr>
        <w:t>实有人员138人，其中在编在职88人，编外聘用50人，另有退休人员49人。</w:t>
      </w:r>
    </w:p>
    <w:p w:rsidR="005064A2" w:rsidRPr="009C1A84" w:rsidRDefault="005064A2" w:rsidP="00BE04B9">
      <w:pPr>
        <w:spacing w:line="288" w:lineRule="auto"/>
        <w:ind w:firstLineChars="200" w:firstLine="560"/>
        <w:rPr>
          <w:rFonts w:ascii="仿宋_GB2312" w:eastAsia="仿宋_GB2312" w:hAnsi="Calibri" w:cs="Times New Roman"/>
          <w:b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lastRenderedPageBreak/>
        <w:t>（三）</w:t>
      </w:r>
      <w:r w:rsidRPr="009C1A84">
        <w:rPr>
          <w:rFonts w:ascii="仿宋_GB2312" w:eastAsia="仿宋_GB2312" w:hint="eastAsia"/>
          <w:b/>
          <w:sz w:val="28"/>
          <w:szCs w:val="28"/>
        </w:rPr>
        <w:t>预算</w:t>
      </w: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年度的主要工作任务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一是高标准完成各项疾病预防控制任务，保梅州一方平安。继续加强各类重点传染病的防控工作，尤其要有效落实人感染H7N9禽流感、登革热、艾滋病等重点传染病的防控措施，确保全年无重大传染病暴发或流行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二是着力提高突发公共卫生事件应急处置能力，巩固技术优势。继续完善应急机制，切实做好突发公共卫生事件的预测、预报和预警工作，加强应急培训和演练，提高应急处置能力。做好省级传染病防控类卫生应急队伍的培训和拉练工作，提高区域内应对突发公共卫生事件现场应急处置能力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三是做好免疫规划工作，惠及广大儿童。有序推进免疫规划工作，继续保持高水平的疫苗接种率，免疫规划传染病控制在国家范围内。强化冷链建设，加强疫苗和冷链管理，确保疫苗安全。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四是加强职业病防治能力建设，切实保障劳动者身心健康。充实职业病防治仪器设备和专业技术人员，不断提高职业健康检查、职业病诊断、职业卫生防护等技术服务水平。打造两支健康体检队，既可满足群众前来健康体检的需要，又可为中大型企业职工提供优质、快捷、便利的“上门式”健康体检服务，更好地为群众提供服务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五是开拓创新，切实做好公共卫生监测工作。继续做好公共场所、生活饮用水、医疗机构、托幼机构等公共卫生监测工作。按时完成省食品安全风险监测任务，结合我市情况，开展我市的重点食品安全风险监测工作。积极推进学校卫生工作。在做好四害密度监测的同时，</w:t>
      </w:r>
      <w:r w:rsidRPr="009C1A84">
        <w:rPr>
          <w:rFonts w:ascii="仿宋_GB2312" w:eastAsia="仿宋_GB2312" w:hAnsi="Calibri" w:cs="Times New Roman" w:hint="eastAsia"/>
          <w:sz w:val="28"/>
          <w:szCs w:val="28"/>
        </w:rPr>
        <w:lastRenderedPageBreak/>
        <w:t>有计划地开展病媒生物抗药性监测工作。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六是积极开展健康教育与健康促进，倡导健康生活方式。积极开展预防控制传染病、地方病、职业病等健康教育与健康促进，充分利用宣传日活动进行相关政策法规和防治知识宣传，进一步提高群众的防病意识，促进健康行为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七是加强实验室能力建设，提高检验检测能力。完成扩建实验大楼任务，彻底解决建筑面积不足及实验室功能布局不合理的问题。争取尽快达到生活饮用水106项的检测能力，同时要积极探索重大项目、新项目的检验检测工作，储备检验检测技术能力，最终将我中心打造成粤闽赣边区域性卫生检验中心。</w:t>
      </w:r>
    </w:p>
    <w:p w:rsidR="00CE3CE6" w:rsidRDefault="005064A2" w:rsidP="00CE3CE6">
      <w:pPr>
        <w:widowControl/>
        <w:wordWrap w:val="0"/>
        <w:spacing w:before="100" w:beforeAutospacing="1" w:after="100" w:afterAutospacing="1" w:line="560" w:lineRule="atLeast"/>
        <w:ind w:firstLine="594"/>
        <w:jc w:val="left"/>
        <w:rPr>
          <w:rFonts w:ascii="仿宋_GB2312" w:eastAsia="仿宋_GB2312"/>
          <w:sz w:val="28"/>
          <w:szCs w:val="28"/>
        </w:rPr>
      </w:pPr>
      <w:r w:rsidRPr="009C1A84">
        <w:rPr>
          <w:rFonts w:ascii="仿宋_GB2312" w:eastAsia="仿宋_GB2312" w:hint="eastAsia"/>
          <w:sz w:val="28"/>
          <w:szCs w:val="28"/>
        </w:rPr>
        <w:t xml:space="preserve">二、收入预算说明 </w:t>
      </w:r>
      <w:r w:rsidRPr="009C1A84">
        <w:rPr>
          <w:rFonts w:ascii="仿宋_GB2312" w:eastAsia="仿宋_GB2312" w:hint="eastAsia"/>
          <w:sz w:val="28"/>
          <w:szCs w:val="28"/>
        </w:rPr>
        <w:br/>
        <w:t xml:space="preserve">　　201</w:t>
      </w:r>
      <w:r>
        <w:rPr>
          <w:rFonts w:ascii="仿宋_GB2312" w:eastAsia="仿宋_GB2312" w:hint="eastAsia"/>
          <w:sz w:val="28"/>
          <w:szCs w:val="28"/>
        </w:rPr>
        <w:t>6</w:t>
      </w:r>
      <w:r w:rsidRPr="009C1A84">
        <w:rPr>
          <w:rFonts w:ascii="仿宋_GB2312" w:eastAsia="仿宋_GB2312" w:hint="eastAsia"/>
          <w:sz w:val="28"/>
          <w:szCs w:val="28"/>
        </w:rPr>
        <w:t>年收入预算</w:t>
      </w:r>
      <w:r w:rsidR="00C76829">
        <w:rPr>
          <w:rFonts w:ascii="仿宋_GB2312" w:eastAsia="仿宋_GB2312" w:hint="eastAsia"/>
          <w:sz w:val="28"/>
          <w:szCs w:val="28"/>
        </w:rPr>
        <w:t>2549.90</w:t>
      </w:r>
      <w:r w:rsidRPr="009C1A84">
        <w:rPr>
          <w:rFonts w:ascii="仿宋_GB2312" w:eastAsia="仿宋_GB2312" w:hint="eastAsia"/>
          <w:sz w:val="28"/>
          <w:szCs w:val="28"/>
        </w:rPr>
        <w:t>万元，其中：公共预算拨款</w:t>
      </w:r>
      <w:r w:rsidR="00C76829">
        <w:rPr>
          <w:rFonts w:ascii="仿宋_GB2312" w:eastAsia="仿宋_GB2312" w:hint="eastAsia"/>
          <w:sz w:val="28"/>
          <w:szCs w:val="28"/>
        </w:rPr>
        <w:t>1356.90</w:t>
      </w:r>
      <w:r w:rsidRPr="009C1A84">
        <w:rPr>
          <w:rFonts w:ascii="仿宋_GB2312" w:eastAsia="仿宋_GB2312" w:hint="eastAsia"/>
          <w:sz w:val="28"/>
          <w:szCs w:val="28"/>
        </w:rPr>
        <w:t>万元，</w:t>
      </w:r>
      <w:r w:rsidR="00C76829" w:rsidRPr="00C76829">
        <w:rPr>
          <w:rFonts w:ascii="仿宋_GB2312" w:eastAsia="仿宋_GB2312" w:hint="eastAsia"/>
          <w:sz w:val="28"/>
          <w:szCs w:val="28"/>
        </w:rPr>
        <w:t>非税收入征管经</w:t>
      </w:r>
      <w:r w:rsidR="00C76829">
        <w:rPr>
          <w:rFonts w:ascii="仿宋_GB2312" w:eastAsia="仿宋_GB2312" w:hint="eastAsia"/>
          <w:sz w:val="28"/>
          <w:szCs w:val="28"/>
        </w:rPr>
        <w:t>费</w:t>
      </w:r>
      <w:r w:rsidR="00C76829" w:rsidRPr="009C1A84">
        <w:rPr>
          <w:rFonts w:ascii="仿宋_GB2312" w:eastAsia="仿宋_GB2312" w:hint="eastAsia"/>
          <w:sz w:val="28"/>
          <w:szCs w:val="28"/>
        </w:rPr>
        <w:t>拨款</w:t>
      </w:r>
      <w:r w:rsidR="00C76829">
        <w:rPr>
          <w:rFonts w:ascii="仿宋_GB2312" w:eastAsia="仿宋_GB2312" w:hint="eastAsia"/>
          <w:sz w:val="28"/>
          <w:szCs w:val="28"/>
        </w:rPr>
        <w:t>700</w:t>
      </w:r>
      <w:r w:rsidR="00C76829" w:rsidRPr="009C1A84">
        <w:rPr>
          <w:rFonts w:ascii="仿宋_GB2312" w:eastAsia="仿宋_GB2312" w:hint="eastAsia"/>
          <w:sz w:val="28"/>
          <w:szCs w:val="28"/>
        </w:rPr>
        <w:t>万元</w:t>
      </w:r>
      <w:r w:rsidR="00C76829">
        <w:rPr>
          <w:rFonts w:ascii="仿宋_GB2312" w:eastAsia="仿宋_GB2312" w:hint="eastAsia"/>
          <w:sz w:val="28"/>
          <w:szCs w:val="28"/>
        </w:rPr>
        <w:t>，</w:t>
      </w:r>
      <w:r w:rsidRPr="009C1A84">
        <w:rPr>
          <w:rFonts w:ascii="仿宋_GB2312" w:eastAsia="仿宋_GB2312" w:hint="eastAsia"/>
          <w:sz w:val="28"/>
          <w:szCs w:val="28"/>
        </w:rPr>
        <w:t>事业收入</w:t>
      </w:r>
      <w:r>
        <w:rPr>
          <w:rFonts w:ascii="仿宋_GB2312" w:eastAsia="仿宋_GB2312" w:hint="eastAsia"/>
          <w:sz w:val="28"/>
          <w:szCs w:val="28"/>
        </w:rPr>
        <w:t>483</w:t>
      </w:r>
      <w:r w:rsidRPr="009C1A84">
        <w:rPr>
          <w:rFonts w:ascii="仿宋_GB2312" w:eastAsia="仿宋_GB2312" w:hint="eastAsia"/>
          <w:sz w:val="28"/>
          <w:szCs w:val="28"/>
        </w:rPr>
        <w:t xml:space="preserve">万元，其他收入10万元。 </w:t>
      </w:r>
      <w:r w:rsidRPr="009C1A84">
        <w:rPr>
          <w:rFonts w:ascii="仿宋_GB2312" w:eastAsia="仿宋_GB2312" w:hint="eastAsia"/>
          <w:sz w:val="28"/>
          <w:szCs w:val="28"/>
        </w:rPr>
        <w:br/>
        <w:t xml:space="preserve">　　三、支出预算说明 </w:t>
      </w:r>
      <w:r w:rsidRPr="009C1A84">
        <w:rPr>
          <w:rFonts w:ascii="仿宋_GB2312" w:eastAsia="仿宋_GB2312" w:hint="eastAsia"/>
          <w:sz w:val="28"/>
          <w:szCs w:val="28"/>
        </w:rPr>
        <w:br/>
        <w:t xml:space="preserve">     201</w:t>
      </w:r>
      <w:r w:rsidR="00C76829">
        <w:rPr>
          <w:rFonts w:ascii="仿宋_GB2312" w:eastAsia="仿宋_GB2312" w:hint="eastAsia"/>
          <w:sz w:val="28"/>
          <w:szCs w:val="28"/>
        </w:rPr>
        <w:t>6</w:t>
      </w:r>
      <w:r w:rsidRPr="009C1A84">
        <w:rPr>
          <w:rFonts w:ascii="仿宋_GB2312" w:eastAsia="仿宋_GB2312" w:hint="eastAsia"/>
          <w:sz w:val="28"/>
          <w:szCs w:val="28"/>
        </w:rPr>
        <w:t>年支出预算</w:t>
      </w:r>
      <w:r w:rsidR="00C76829">
        <w:rPr>
          <w:rFonts w:ascii="仿宋_GB2312" w:eastAsia="仿宋_GB2312" w:hint="eastAsia"/>
          <w:sz w:val="28"/>
          <w:szCs w:val="28"/>
        </w:rPr>
        <w:t>2549.90</w:t>
      </w:r>
      <w:r w:rsidR="000E3FE0">
        <w:rPr>
          <w:rFonts w:ascii="仿宋_GB2312" w:eastAsia="仿宋_GB2312" w:hint="eastAsia"/>
          <w:sz w:val="28"/>
          <w:szCs w:val="28"/>
        </w:rPr>
        <w:t>万元</w:t>
      </w:r>
      <w:r w:rsidRPr="001D19B1">
        <w:rPr>
          <w:rFonts w:ascii="仿宋_GB2312" w:eastAsia="仿宋_GB2312" w:hint="eastAsia"/>
          <w:sz w:val="28"/>
          <w:szCs w:val="28"/>
        </w:rPr>
        <w:t xml:space="preserve">　</w:t>
      </w:r>
      <w:r w:rsidR="000E3FE0">
        <w:rPr>
          <w:rFonts w:ascii="仿宋_GB2312" w:eastAsia="仿宋_GB2312" w:hint="eastAsia"/>
          <w:sz w:val="28"/>
          <w:szCs w:val="28"/>
        </w:rPr>
        <w:t>。</w:t>
      </w:r>
    </w:p>
    <w:p w:rsidR="005064A2" w:rsidRPr="00CE3CE6" w:rsidRDefault="005064A2" w:rsidP="00CE3CE6">
      <w:pPr>
        <w:widowControl/>
        <w:wordWrap w:val="0"/>
        <w:spacing w:before="100" w:beforeAutospacing="1" w:after="100" w:afterAutospacing="1" w:line="560" w:lineRule="atLeast"/>
        <w:ind w:firstLine="594"/>
        <w:jc w:val="left"/>
        <w:rPr>
          <w:rFonts w:ascii="仿宋_GB2312" w:eastAsia="仿宋_GB2312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 xml:space="preserve"> （一）基本支出预算</w:t>
      </w:r>
      <w:r>
        <w:rPr>
          <w:rFonts w:ascii="仿宋_GB2312" w:eastAsia="仿宋_GB2312" w:hint="eastAsia"/>
          <w:sz w:val="28"/>
          <w:szCs w:val="28"/>
        </w:rPr>
        <w:t>2004.08</w:t>
      </w:r>
      <w:r w:rsidRPr="001D19B1">
        <w:rPr>
          <w:rFonts w:ascii="仿宋_GB2312" w:eastAsia="仿宋_GB2312" w:hint="eastAsia"/>
          <w:sz w:val="28"/>
          <w:szCs w:val="28"/>
        </w:rPr>
        <w:t>万元，</w:t>
      </w:r>
      <w:r w:rsidRPr="001D19B1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包括工资福利支出、商品和服务支出、对个人和家庭的补助支出。</w:t>
      </w:r>
    </w:p>
    <w:p w:rsidR="005064A2" w:rsidRPr="001D19B1" w:rsidRDefault="005064A2" w:rsidP="00CE3CE6">
      <w:pPr>
        <w:widowControl/>
        <w:wordWrap w:val="0"/>
        <w:spacing w:before="100" w:beforeAutospacing="1" w:after="100" w:afterAutospacing="1" w:line="560" w:lineRule="atLeast"/>
        <w:ind w:firstLineChars="252" w:firstLine="706"/>
        <w:jc w:val="left"/>
        <w:rPr>
          <w:rFonts w:ascii="仿宋_GB2312" w:eastAsia="仿宋_GB2312" w:hAnsi="宋体" w:cs="宋体"/>
          <w:color w:val="666666"/>
          <w:kern w:val="0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>1、工资福利支出</w:t>
      </w:r>
      <w:r>
        <w:rPr>
          <w:rFonts w:ascii="仿宋_GB2312" w:eastAsia="仿宋_GB2312" w:hint="eastAsia"/>
          <w:sz w:val="28"/>
          <w:szCs w:val="28"/>
        </w:rPr>
        <w:t>1111</w:t>
      </w:r>
      <w:r w:rsidRPr="001D19B1">
        <w:rPr>
          <w:rFonts w:ascii="仿宋_GB2312" w:eastAsia="仿宋_GB2312" w:hint="eastAsia"/>
          <w:sz w:val="28"/>
          <w:szCs w:val="28"/>
        </w:rPr>
        <w:t>万元，</w:t>
      </w:r>
      <w:r w:rsidRPr="001D19B1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包括职工基本工资、津贴补贴、社会保险费、绩效工资等。</w:t>
      </w:r>
    </w:p>
    <w:p w:rsidR="005064A2" w:rsidRPr="001D19B1" w:rsidRDefault="005064A2" w:rsidP="00CE3CE6">
      <w:pPr>
        <w:ind w:firstLineChars="250" w:firstLine="700"/>
        <w:rPr>
          <w:rFonts w:ascii="仿宋_GB2312" w:eastAsia="仿宋_GB2312" w:hAnsi="宋体" w:cs="宋体"/>
          <w:color w:val="666666"/>
          <w:kern w:val="0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lastRenderedPageBreak/>
        <w:t>2，商品和服务支出</w:t>
      </w:r>
      <w:r>
        <w:rPr>
          <w:rFonts w:ascii="仿宋_GB2312" w:eastAsia="仿宋_GB2312" w:hint="eastAsia"/>
          <w:sz w:val="28"/>
          <w:szCs w:val="28"/>
        </w:rPr>
        <w:t>541.5</w:t>
      </w:r>
      <w:r w:rsidRPr="001D19B1">
        <w:rPr>
          <w:rFonts w:ascii="仿宋_GB2312" w:eastAsia="仿宋_GB2312" w:hint="eastAsia"/>
          <w:sz w:val="28"/>
          <w:szCs w:val="28"/>
        </w:rPr>
        <w:t>万元，</w:t>
      </w:r>
      <w:r w:rsidRPr="001D19B1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包括办公费、印刷费、水电费、公务用车运行维护费、差旅费、会议费、培训费、公务接待费、维修（护）费，专用材料费等。</w:t>
      </w:r>
    </w:p>
    <w:p w:rsidR="005064A2" w:rsidRPr="001D19B1" w:rsidRDefault="005064A2" w:rsidP="005064A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>3、对个人和家庭的补助</w:t>
      </w:r>
      <w:r>
        <w:rPr>
          <w:rFonts w:ascii="仿宋_GB2312" w:eastAsia="仿宋_GB2312" w:hint="eastAsia"/>
          <w:sz w:val="28"/>
          <w:szCs w:val="28"/>
        </w:rPr>
        <w:t>351.58</w:t>
      </w:r>
      <w:r w:rsidRPr="001D19B1">
        <w:rPr>
          <w:rFonts w:ascii="仿宋_GB2312" w:eastAsia="仿宋_GB2312" w:hint="eastAsia"/>
          <w:sz w:val="28"/>
          <w:szCs w:val="28"/>
        </w:rPr>
        <w:t>万元，包括退休费、抚恤金、生活补助、住房公积金等</w:t>
      </w:r>
    </w:p>
    <w:p w:rsidR="005064A2" w:rsidRPr="00C11245" w:rsidRDefault="005064A2" w:rsidP="005064A2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>（二）项目支出预算</w:t>
      </w:r>
      <w:r>
        <w:rPr>
          <w:rFonts w:ascii="仿宋_GB2312" w:eastAsia="仿宋_GB2312" w:hint="eastAsia"/>
          <w:sz w:val="28"/>
          <w:szCs w:val="28"/>
        </w:rPr>
        <w:t>545.82</w:t>
      </w:r>
      <w:r w:rsidRPr="001D19B1">
        <w:rPr>
          <w:rFonts w:ascii="仿宋_GB2312" w:eastAsia="仿宋_GB2312" w:hint="eastAsia"/>
          <w:sz w:val="28"/>
          <w:szCs w:val="28"/>
        </w:rPr>
        <w:t>万元，包括</w:t>
      </w:r>
      <w:r w:rsidRPr="005064A2">
        <w:rPr>
          <w:rFonts w:ascii="仿宋_GB2312" w:eastAsia="仿宋_GB2312" w:hint="eastAsia"/>
          <w:sz w:val="28"/>
          <w:szCs w:val="28"/>
        </w:rPr>
        <w:t>实验大楼建设经费</w:t>
      </w:r>
      <w:r>
        <w:rPr>
          <w:rFonts w:ascii="仿宋_GB2312" w:eastAsia="仿宋_GB2312" w:hint="eastAsia"/>
          <w:sz w:val="28"/>
          <w:szCs w:val="28"/>
        </w:rPr>
        <w:t>、</w:t>
      </w:r>
      <w:r w:rsidRPr="005064A2">
        <w:rPr>
          <w:rFonts w:ascii="仿宋_GB2312" w:eastAsia="仿宋_GB2312" w:hint="eastAsia"/>
          <w:sz w:val="28"/>
          <w:szCs w:val="28"/>
        </w:rPr>
        <w:t>实验室检测设备购置及维护经费</w:t>
      </w:r>
      <w:r>
        <w:rPr>
          <w:rFonts w:ascii="仿宋_GB2312" w:eastAsia="仿宋_GB2312" w:hint="eastAsia"/>
          <w:sz w:val="28"/>
          <w:szCs w:val="28"/>
        </w:rPr>
        <w:t>、</w:t>
      </w:r>
      <w:r w:rsidRPr="001D19B1">
        <w:rPr>
          <w:rFonts w:ascii="仿宋_GB2312" w:eastAsia="仿宋_GB2312" w:hint="eastAsia"/>
          <w:sz w:val="28"/>
          <w:szCs w:val="28"/>
        </w:rPr>
        <w:t>传染病督导检查费</w:t>
      </w:r>
      <w:r>
        <w:rPr>
          <w:rFonts w:ascii="仿宋_GB2312" w:eastAsia="仿宋_GB2312" w:hint="eastAsia"/>
          <w:sz w:val="28"/>
          <w:szCs w:val="28"/>
        </w:rPr>
        <w:t>、</w:t>
      </w:r>
      <w:r w:rsidRPr="00C11245">
        <w:rPr>
          <w:rFonts w:ascii="仿宋_GB2312" w:eastAsia="仿宋_GB2312" w:hint="eastAsia"/>
          <w:sz w:val="28"/>
          <w:szCs w:val="28"/>
        </w:rPr>
        <w:t>冷链经费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 w:rsidRPr="00C11245">
        <w:rPr>
          <w:rFonts w:ascii="仿宋_GB2312" w:eastAsia="仿宋_GB2312" w:hint="eastAsia"/>
          <w:sz w:val="28"/>
          <w:szCs w:val="28"/>
        </w:rPr>
        <w:t>公卫应急</w:t>
      </w:r>
      <w:proofErr w:type="gramEnd"/>
      <w:r w:rsidRPr="00C11245">
        <w:rPr>
          <w:rFonts w:ascii="仿宋_GB2312" w:eastAsia="仿宋_GB2312" w:hint="eastAsia"/>
          <w:sz w:val="28"/>
          <w:szCs w:val="28"/>
        </w:rPr>
        <w:t>事件检测处理费</w:t>
      </w:r>
      <w:r>
        <w:rPr>
          <w:rFonts w:ascii="仿宋_GB2312" w:eastAsia="仿宋_GB2312" w:hint="eastAsia"/>
          <w:sz w:val="28"/>
          <w:szCs w:val="28"/>
        </w:rPr>
        <w:t>、</w:t>
      </w:r>
      <w:r w:rsidRPr="00C11245">
        <w:rPr>
          <w:rFonts w:ascii="仿宋_GB2312" w:eastAsia="仿宋_GB2312" w:hint="eastAsia"/>
          <w:sz w:val="28"/>
          <w:szCs w:val="28"/>
        </w:rPr>
        <w:t>疾病预防控制工作经费</w:t>
      </w:r>
      <w:r>
        <w:rPr>
          <w:rFonts w:ascii="仿宋_GB2312" w:eastAsia="仿宋_GB2312" w:hint="eastAsia"/>
          <w:sz w:val="28"/>
          <w:szCs w:val="28"/>
        </w:rPr>
        <w:t>、城区</w:t>
      </w:r>
      <w:r w:rsidRPr="00C11245">
        <w:rPr>
          <w:rFonts w:ascii="仿宋_GB2312" w:eastAsia="仿宋_GB2312" w:hint="eastAsia"/>
          <w:sz w:val="28"/>
          <w:szCs w:val="28"/>
        </w:rPr>
        <w:t>生活饮用水监测经费等</w:t>
      </w:r>
      <w:r w:rsidRPr="00C11245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专项业务支出</w:t>
      </w:r>
    </w:p>
    <w:p w:rsidR="005064A2" w:rsidRDefault="005064A2" w:rsidP="005064A2">
      <w:pPr>
        <w:rPr>
          <w:rFonts w:ascii="仿宋_GB2312" w:eastAsia="仿宋_GB2312"/>
          <w:sz w:val="28"/>
          <w:szCs w:val="28"/>
        </w:rPr>
      </w:pPr>
      <w:r w:rsidRPr="00C11245">
        <w:rPr>
          <w:rFonts w:ascii="仿宋_GB2312" w:eastAsia="仿宋_GB2312" w:hint="eastAsia"/>
          <w:sz w:val="28"/>
          <w:szCs w:val="28"/>
        </w:rPr>
        <w:t>四、“三公经费”预算说明</w:t>
      </w:r>
    </w:p>
    <w:p w:rsidR="005064A2" w:rsidRPr="00522572" w:rsidRDefault="005064A2" w:rsidP="005064A2">
      <w:r>
        <w:rPr>
          <w:rFonts w:ascii="仿宋_GB2312" w:eastAsia="仿宋_GB2312" w:hint="eastAsia"/>
          <w:sz w:val="28"/>
          <w:szCs w:val="28"/>
        </w:rPr>
        <w:t xml:space="preserve"> </w:t>
      </w:r>
      <w:r w:rsidRPr="00C11245">
        <w:rPr>
          <w:rFonts w:ascii="仿宋_GB2312" w:eastAsia="仿宋_GB2312" w:hint="eastAsia"/>
          <w:sz w:val="28"/>
          <w:szCs w:val="28"/>
        </w:rPr>
        <w:t>接待上级部门、各地市兄弟单位等的公务接待费预算</w:t>
      </w:r>
      <w:r>
        <w:rPr>
          <w:rFonts w:ascii="仿宋_GB2312" w:eastAsia="仿宋_GB2312" w:hint="eastAsia"/>
          <w:sz w:val="28"/>
          <w:szCs w:val="28"/>
        </w:rPr>
        <w:t>5万元，</w:t>
      </w:r>
      <w:r w:rsidRPr="00C11245">
        <w:rPr>
          <w:rFonts w:ascii="仿宋_GB2312" w:eastAsia="仿宋_GB2312" w:hint="eastAsia"/>
          <w:sz w:val="28"/>
          <w:szCs w:val="28"/>
        </w:rPr>
        <w:t>公务用车运行维护费预算38万元。</w:t>
      </w:r>
    </w:p>
    <w:p w:rsidR="005064A2" w:rsidRDefault="005064A2" w:rsidP="005064A2"/>
    <w:p w:rsidR="005064A2" w:rsidRPr="00310699" w:rsidRDefault="005064A2" w:rsidP="005064A2"/>
    <w:p w:rsidR="005064A2" w:rsidRPr="00310699" w:rsidRDefault="005064A2" w:rsidP="005064A2"/>
    <w:p w:rsidR="005064A2" w:rsidRPr="00310699" w:rsidRDefault="005064A2" w:rsidP="005064A2"/>
    <w:p w:rsidR="005064A2" w:rsidRPr="00310699" w:rsidRDefault="005064A2" w:rsidP="005064A2"/>
    <w:p w:rsidR="005064A2" w:rsidRDefault="005064A2" w:rsidP="005064A2"/>
    <w:p w:rsidR="005064A2" w:rsidRPr="00310699" w:rsidRDefault="005064A2" w:rsidP="005064A2">
      <w:pPr>
        <w:tabs>
          <w:tab w:val="left" w:pos="4755"/>
        </w:tabs>
        <w:rPr>
          <w:rFonts w:ascii="仿宋_GB2312" w:eastAsia="仿宋_GB2312"/>
          <w:sz w:val="28"/>
          <w:szCs w:val="28"/>
        </w:rPr>
      </w:pPr>
      <w:r>
        <w:tab/>
      </w:r>
      <w:r w:rsidRPr="00310699">
        <w:rPr>
          <w:rFonts w:ascii="仿宋_GB2312" w:eastAsia="仿宋_GB2312" w:hint="eastAsia"/>
          <w:sz w:val="28"/>
          <w:szCs w:val="28"/>
        </w:rPr>
        <w:t>2016年7月2</w:t>
      </w:r>
      <w:r w:rsidR="00C76829">
        <w:rPr>
          <w:rFonts w:ascii="仿宋_GB2312" w:eastAsia="仿宋_GB2312" w:hint="eastAsia"/>
          <w:sz w:val="28"/>
          <w:szCs w:val="28"/>
        </w:rPr>
        <w:t>8</w:t>
      </w:r>
      <w:r w:rsidRPr="00310699">
        <w:rPr>
          <w:rFonts w:ascii="仿宋_GB2312" w:eastAsia="仿宋_GB2312" w:hint="eastAsia"/>
          <w:sz w:val="28"/>
          <w:szCs w:val="28"/>
        </w:rPr>
        <w:t>日</w:t>
      </w:r>
    </w:p>
    <w:p w:rsidR="002568AC" w:rsidRDefault="002568AC"/>
    <w:sectPr w:rsidR="002568AC" w:rsidSect="00A3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E7" w:rsidRDefault="00916AE7" w:rsidP="00C76829">
      <w:r>
        <w:separator/>
      </w:r>
    </w:p>
  </w:endnote>
  <w:endnote w:type="continuationSeparator" w:id="0">
    <w:p w:rsidR="00916AE7" w:rsidRDefault="00916AE7" w:rsidP="00C7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E7" w:rsidRDefault="00916AE7" w:rsidP="00C76829">
      <w:r>
        <w:separator/>
      </w:r>
    </w:p>
  </w:footnote>
  <w:footnote w:type="continuationSeparator" w:id="0">
    <w:p w:rsidR="00916AE7" w:rsidRDefault="00916AE7" w:rsidP="00C76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4A2"/>
    <w:rsid w:val="000E3FE0"/>
    <w:rsid w:val="002568AC"/>
    <w:rsid w:val="005064A2"/>
    <w:rsid w:val="005210B3"/>
    <w:rsid w:val="005E339B"/>
    <w:rsid w:val="00916AE7"/>
    <w:rsid w:val="00BE04B9"/>
    <w:rsid w:val="00C76829"/>
    <w:rsid w:val="00CE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1558</Characters>
  <Application>Microsoft Office Word</Application>
  <DocSecurity>4</DocSecurity>
  <Lines>12</Lines>
  <Paragraphs>3</Paragraphs>
  <ScaleCrop>false</ScaleCrop>
  <Company>Hewlett-Packard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sxh</cp:lastModifiedBy>
  <cp:revision>2</cp:revision>
  <dcterms:created xsi:type="dcterms:W3CDTF">2017-01-09T02:43:00Z</dcterms:created>
  <dcterms:modified xsi:type="dcterms:W3CDTF">2017-01-09T02:43:00Z</dcterms:modified>
</cp:coreProperties>
</file>