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r>
        <w:rPr>
          <w:rFonts w:hint="eastAsia" w:cs="黑体" w:asciiTheme="minorEastAsia" w:hAnsiTheme="minorEastAsia"/>
          <w:b/>
          <w:kern w:val="0"/>
          <w:sz w:val="52"/>
          <w:szCs w:val="52"/>
        </w:rPr>
        <w:t>2017年</w:t>
      </w: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r>
        <w:rPr>
          <w:rFonts w:hint="eastAsia" w:cs="黑体" w:asciiTheme="minorEastAsia" w:hAnsiTheme="minorEastAsia"/>
          <w:b/>
          <w:kern w:val="0"/>
          <w:sz w:val="52"/>
          <w:szCs w:val="52"/>
        </w:rPr>
        <w:t>梅州市粮食局直属分局</w:t>
      </w: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r>
        <w:rPr>
          <w:rFonts w:hint="eastAsia" w:cs="黑体" w:asciiTheme="minorEastAsia" w:hAnsiTheme="minorEastAsia"/>
          <w:b/>
          <w:kern w:val="0"/>
          <w:sz w:val="52"/>
          <w:szCs w:val="52"/>
        </w:rPr>
        <w:t>部门预算</w:t>
      </w: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jc w:val="center"/>
        <w:rPr>
          <w:rFonts w:cs="黑体" w:asciiTheme="minorEastAsia" w:hAnsiTheme="minorEastAsia"/>
          <w:b/>
          <w:kern w:val="0"/>
          <w:sz w:val="52"/>
          <w:szCs w:val="52"/>
        </w:rPr>
      </w:pPr>
    </w:p>
    <w:p>
      <w:pPr>
        <w:autoSpaceDE w:val="0"/>
        <w:autoSpaceDN w:val="0"/>
        <w:adjustRightInd w:val="0"/>
        <w:spacing w:line="520" w:lineRule="exact"/>
        <w:rPr>
          <w:rFonts w:cs="黑体" w:asciiTheme="minorEastAsia" w:hAnsiTheme="minorEastAsia"/>
          <w:b/>
          <w:kern w:val="0"/>
          <w:sz w:val="52"/>
          <w:szCs w:val="52"/>
        </w:rPr>
      </w:pPr>
    </w:p>
    <w:p>
      <w:pPr>
        <w:autoSpaceDE w:val="0"/>
        <w:autoSpaceDN w:val="0"/>
        <w:adjustRightInd w:val="0"/>
        <w:spacing w:line="15" w:lineRule="auto"/>
        <w:jc w:val="center"/>
        <w:rPr>
          <w:rFonts w:cs="黑体" w:asciiTheme="minorEastAsia" w:hAnsiTheme="minorEastAsia"/>
          <w:b/>
          <w:kern w:val="0"/>
          <w:sz w:val="72"/>
          <w:szCs w:val="72"/>
        </w:rPr>
      </w:pPr>
      <w:r>
        <w:rPr>
          <w:rFonts w:hint="eastAsia" w:cs="黑体" w:asciiTheme="minorEastAsia" w:hAnsiTheme="minorEastAsia"/>
          <w:b/>
          <w:kern w:val="0"/>
          <w:sz w:val="72"/>
          <w:szCs w:val="72"/>
        </w:rPr>
        <w:t>目 录</w:t>
      </w:r>
    </w:p>
    <w:p>
      <w:pPr>
        <w:autoSpaceDE w:val="0"/>
        <w:autoSpaceDN w:val="0"/>
        <w:adjustRightInd w:val="0"/>
        <w:spacing w:line="15" w:lineRule="auto"/>
        <w:jc w:val="left"/>
        <w:rPr>
          <w:rFonts w:cs="黑体" w:asciiTheme="minorEastAsia" w:hAnsiTheme="minorEastAsia"/>
          <w:b/>
          <w:kern w:val="0"/>
          <w:sz w:val="32"/>
          <w:szCs w:val="32"/>
        </w:rPr>
      </w:pP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第一部分 梅州市粮食局直属分局概况</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一、主要职能</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二、部门预算单位构成</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第二部分 梅州市粮食局直属分局2017年部门预算表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一、财政拨款收支总表</w:t>
      </w:r>
    </w:p>
    <w:p>
      <w:pPr>
        <w:autoSpaceDE w:val="0"/>
        <w:autoSpaceDN w:val="0"/>
        <w:adjustRightInd w:val="0"/>
        <w:spacing w:line="15" w:lineRule="auto"/>
        <w:jc w:val="left"/>
        <w:rPr>
          <w:rFonts w:hint="eastAsia" w:cs="黑体" w:asciiTheme="minorEastAsia" w:hAnsiTheme="minorEastAsia"/>
          <w:b/>
          <w:kern w:val="0"/>
          <w:sz w:val="32"/>
          <w:szCs w:val="32"/>
        </w:rPr>
      </w:pPr>
      <w:r>
        <w:rPr>
          <w:rFonts w:hint="eastAsia" w:cs="黑体" w:asciiTheme="minorEastAsia" w:hAnsiTheme="minorEastAsia"/>
          <w:b/>
          <w:kern w:val="0"/>
          <w:sz w:val="32"/>
          <w:szCs w:val="32"/>
        </w:rPr>
        <w:t>二、一般公共预算支出表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三、一般公共预算基本支出表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四、一般公共预算“三公”经费支出表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五、政府性基金预算支出表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六、部门收支总表</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七、部门收入总表</w:t>
      </w:r>
    </w:p>
    <w:p>
      <w:pPr>
        <w:autoSpaceDE w:val="0"/>
        <w:autoSpaceDN w:val="0"/>
        <w:adjustRightInd w:val="0"/>
        <w:spacing w:line="15" w:lineRule="auto"/>
        <w:jc w:val="left"/>
        <w:rPr>
          <w:rFonts w:hint="eastAsia" w:cs="黑体" w:asciiTheme="minorEastAsia" w:hAnsiTheme="minorEastAsia"/>
          <w:b/>
          <w:kern w:val="0"/>
          <w:sz w:val="32"/>
          <w:szCs w:val="32"/>
        </w:rPr>
      </w:pPr>
      <w:r>
        <w:rPr>
          <w:rFonts w:hint="eastAsia" w:cs="黑体" w:asciiTheme="minorEastAsia" w:hAnsiTheme="minorEastAsia"/>
          <w:b/>
          <w:kern w:val="0"/>
          <w:sz w:val="32"/>
          <w:szCs w:val="32"/>
        </w:rPr>
        <w:t>八、部门支出总表</w:t>
      </w:r>
    </w:p>
    <w:p>
      <w:pPr>
        <w:autoSpaceDE w:val="0"/>
        <w:autoSpaceDN w:val="0"/>
        <w:adjustRightInd w:val="0"/>
        <w:spacing w:line="15" w:lineRule="auto"/>
        <w:jc w:val="left"/>
        <w:rPr>
          <w:rFonts w:hint="eastAsia" w:cs="黑体" w:asciiTheme="minorEastAsia" w:hAnsiTheme="minorEastAsia" w:eastAsiaTheme="minorEastAsia"/>
          <w:b/>
          <w:kern w:val="0"/>
          <w:sz w:val="32"/>
          <w:szCs w:val="32"/>
          <w:lang w:eastAsia="zh-CN"/>
        </w:rPr>
      </w:pPr>
      <w:r>
        <w:rPr>
          <w:rFonts w:hint="eastAsia" w:cs="黑体" w:asciiTheme="minorEastAsia" w:hAnsiTheme="minorEastAsia"/>
          <w:b/>
          <w:kern w:val="0"/>
          <w:sz w:val="32"/>
          <w:szCs w:val="32"/>
          <w:lang w:eastAsia="zh-CN"/>
        </w:rPr>
        <w:t>九、预算批复表（</w:t>
      </w:r>
      <w:r>
        <w:rPr>
          <w:rFonts w:hint="eastAsia" w:cs="黑体" w:asciiTheme="minorEastAsia" w:hAnsiTheme="minorEastAsia"/>
          <w:b/>
          <w:kern w:val="0"/>
          <w:sz w:val="32"/>
          <w:szCs w:val="32"/>
          <w:lang w:val="en-US" w:eastAsia="zh-CN"/>
        </w:rPr>
        <w:t>1——10表</w:t>
      </w:r>
      <w:r>
        <w:rPr>
          <w:rFonts w:hint="eastAsia" w:cs="黑体" w:asciiTheme="minorEastAsia" w:hAnsiTheme="minorEastAsia"/>
          <w:b/>
          <w:kern w:val="0"/>
          <w:sz w:val="32"/>
          <w:szCs w:val="32"/>
          <w:lang w:eastAsia="zh-CN"/>
        </w:rPr>
        <w:t>）</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第三部分 梅州市粮食局直属分局2017年部门预算情况说明</w:t>
      </w:r>
    </w:p>
    <w:p>
      <w:pPr>
        <w:autoSpaceDE w:val="0"/>
        <w:autoSpaceDN w:val="0"/>
        <w:adjustRightInd w:val="0"/>
        <w:spacing w:line="15" w:lineRule="auto"/>
        <w:jc w:val="left"/>
        <w:rPr>
          <w:rFonts w:cs="黑体" w:asciiTheme="minorEastAsia" w:hAnsiTheme="minorEastAsia"/>
          <w:b/>
          <w:kern w:val="0"/>
          <w:sz w:val="32"/>
          <w:szCs w:val="32"/>
        </w:rPr>
      </w:pPr>
      <w:r>
        <w:rPr>
          <w:rFonts w:hint="eastAsia" w:cs="黑体" w:asciiTheme="minorEastAsia" w:hAnsiTheme="minorEastAsia"/>
          <w:b/>
          <w:kern w:val="0"/>
          <w:sz w:val="32"/>
          <w:szCs w:val="32"/>
        </w:rPr>
        <w:t>第四部分 名词解释</w:t>
      </w:r>
    </w:p>
    <w:p>
      <w:pPr>
        <w:autoSpaceDE w:val="0"/>
        <w:autoSpaceDN w:val="0"/>
        <w:adjustRightInd w:val="0"/>
        <w:spacing w:line="15" w:lineRule="auto"/>
        <w:jc w:val="left"/>
        <w:rPr>
          <w:rFonts w:cs="黑体" w:asciiTheme="minorEastAsia" w:hAnsiTheme="minorEastAsia"/>
          <w:b/>
          <w:kern w:val="0"/>
          <w:sz w:val="32"/>
          <w:szCs w:val="32"/>
        </w:rPr>
      </w:pPr>
    </w:p>
    <w:p>
      <w:pPr>
        <w:autoSpaceDE w:val="0"/>
        <w:autoSpaceDN w:val="0"/>
        <w:adjustRightInd w:val="0"/>
        <w:jc w:val="left"/>
        <w:rPr>
          <w:rFonts w:cs="黑体" w:asciiTheme="minorEastAsia" w:hAnsiTheme="minorEastAsia"/>
          <w:b/>
          <w:kern w:val="0"/>
          <w:sz w:val="32"/>
          <w:szCs w:val="32"/>
        </w:rPr>
      </w:pPr>
    </w:p>
    <w:p>
      <w:pPr>
        <w:autoSpaceDE w:val="0"/>
        <w:autoSpaceDN w:val="0"/>
        <w:adjustRightInd w:val="0"/>
        <w:jc w:val="left"/>
        <w:rPr>
          <w:rFonts w:cs="黑体" w:asciiTheme="minorEastAsia" w:hAnsiTheme="minorEastAsia"/>
          <w:b/>
          <w:kern w:val="0"/>
          <w:sz w:val="32"/>
          <w:szCs w:val="32"/>
        </w:rPr>
      </w:pPr>
    </w:p>
    <w:p>
      <w:pPr>
        <w:autoSpaceDE w:val="0"/>
        <w:autoSpaceDN w:val="0"/>
        <w:adjustRightInd w:val="0"/>
        <w:jc w:val="left"/>
        <w:rPr>
          <w:rFonts w:cs="黑体" w:asciiTheme="minorEastAsia" w:hAnsiTheme="minorEastAsia"/>
          <w:b/>
          <w:kern w:val="0"/>
          <w:sz w:val="32"/>
          <w:szCs w:val="32"/>
        </w:rPr>
      </w:pPr>
    </w:p>
    <w:p>
      <w:pPr>
        <w:autoSpaceDE w:val="0"/>
        <w:autoSpaceDN w:val="0"/>
        <w:adjustRightInd w:val="0"/>
        <w:jc w:val="left"/>
        <w:rPr>
          <w:rFonts w:cs="黑体" w:asciiTheme="minorEastAsia" w:hAnsiTheme="minorEastAsia"/>
          <w:b/>
          <w:kern w:val="0"/>
          <w:sz w:val="32"/>
          <w:szCs w:val="32"/>
        </w:rPr>
      </w:pPr>
    </w:p>
    <w:p>
      <w:pPr>
        <w:autoSpaceDE w:val="0"/>
        <w:autoSpaceDN w:val="0"/>
        <w:adjustRightInd w:val="0"/>
        <w:jc w:val="left"/>
        <w:rPr>
          <w:rFonts w:cs="黑体" w:asciiTheme="minorEastAsia" w:hAnsiTheme="minorEastAsia"/>
          <w:b/>
          <w:kern w:val="0"/>
          <w:sz w:val="32"/>
          <w:szCs w:val="32"/>
        </w:rPr>
      </w:pPr>
    </w:p>
    <w:p>
      <w:pPr>
        <w:autoSpaceDE w:val="0"/>
        <w:autoSpaceDN w:val="0"/>
        <w:adjustRightInd w:val="0"/>
        <w:jc w:val="center"/>
        <w:rPr>
          <w:rFonts w:cs="黑体" w:asciiTheme="minorEastAsia" w:hAnsiTheme="minorEastAsia"/>
          <w:b/>
          <w:kern w:val="0"/>
          <w:sz w:val="32"/>
          <w:szCs w:val="32"/>
        </w:rPr>
      </w:pPr>
      <w:r>
        <w:rPr>
          <w:rFonts w:hint="eastAsia" w:cs="黑体" w:asciiTheme="minorEastAsia" w:hAnsiTheme="minorEastAsia"/>
          <w:b/>
          <w:kern w:val="0"/>
          <w:sz w:val="32"/>
          <w:szCs w:val="32"/>
        </w:rPr>
        <w:t>第一部分</w:t>
      </w:r>
    </w:p>
    <w:p>
      <w:pPr>
        <w:autoSpaceDE w:val="0"/>
        <w:autoSpaceDN w:val="0"/>
        <w:adjustRightInd w:val="0"/>
        <w:jc w:val="center"/>
        <w:rPr>
          <w:rFonts w:cs="隶书" w:asciiTheme="minorEastAsia" w:hAnsiTheme="minorEastAsia"/>
          <w:b/>
          <w:kern w:val="0"/>
          <w:sz w:val="32"/>
          <w:szCs w:val="32"/>
        </w:rPr>
      </w:pPr>
      <w:r>
        <w:rPr>
          <w:rFonts w:hint="eastAsia" w:cs="隶书" w:asciiTheme="minorEastAsia" w:hAnsiTheme="minorEastAsia"/>
          <w:b/>
          <w:kern w:val="0"/>
          <w:sz w:val="32"/>
          <w:szCs w:val="32"/>
        </w:rPr>
        <w:t>2017年度梅州市粮食局直属分局</w:t>
      </w:r>
    </w:p>
    <w:p>
      <w:pPr>
        <w:autoSpaceDE w:val="0"/>
        <w:autoSpaceDN w:val="0"/>
        <w:adjustRightInd w:val="0"/>
        <w:jc w:val="center"/>
        <w:rPr>
          <w:rFonts w:cs="隶书" w:asciiTheme="minorEastAsia" w:hAnsiTheme="minorEastAsia"/>
          <w:b/>
          <w:kern w:val="0"/>
          <w:sz w:val="32"/>
          <w:szCs w:val="32"/>
        </w:rPr>
      </w:pPr>
      <w:r>
        <w:rPr>
          <w:rFonts w:hint="eastAsia" w:cs="隶书" w:asciiTheme="minorEastAsia" w:hAnsiTheme="minorEastAsia"/>
          <w:b/>
          <w:kern w:val="0"/>
          <w:sz w:val="32"/>
          <w:szCs w:val="32"/>
        </w:rPr>
        <w:t>部门预算概况</w:t>
      </w:r>
    </w:p>
    <w:p>
      <w:pPr>
        <w:autoSpaceDE w:val="0"/>
        <w:autoSpaceDN w:val="0"/>
        <w:adjustRightInd w:val="0"/>
        <w:jc w:val="center"/>
        <w:rPr>
          <w:rFonts w:cs="黑体" w:asciiTheme="minorEastAsia" w:hAnsiTheme="minorEastAsia"/>
          <w:b/>
          <w:kern w:val="0"/>
          <w:sz w:val="32"/>
          <w:szCs w:val="32"/>
        </w:rPr>
      </w:pPr>
    </w:p>
    <w:p>
      <w:pPr>
        <w:autoSpaceDE w:val="0"/>
        <w:autoSpaceDN w:val="0"/>
        <w:adjustRightInd w:val="0"/>
        <w:ind w:firstLine="843" w:firstLineChars="300"/>
        <w:rPr>
          <w:rFonts w:cs="黑体" w:asciiTheme="minorEastAsia" w:hAnsiTheme="minorEastAsia"/>
          <w:b/>
          <w:kern w:val="0"/>
          <w:sz w:val="28"/>
          <w:szCs w:val="28"/>
        </w:rPr>
      </w:pPr>
      <w:r>
        <w:rPr>
          <w:rFonts w:hint="eastAsia" w:cs="黑体" w:asciiTheme="minorEastAsia" w:hAnsiTheme="minorEastAsia"/>
          <w:b/>
          <w:kern w:val="0"/>
          <w:sz w:val="28"/>
          <w:szCs w:val="28"/>
        </w:rPr>
        <w:t>一、主要职能</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（一）贯彻执行国家有关粮食工作的各项方针、政策和法规，组织落实粮食工作地方性管理办法。</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（二）根据粮食行业发展战略和梅州城区粮食宏观调控、结构调整，总量平衡规划，组织实施梅州城区粮食购、销、储备年度计划。</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（三）贯彻落实军粮供应政策，确保驻梅部队粮油供应；拟定抢险救灾、处理突发事变的粮食应急措施，执行确保社会稳定的粮食供应政策。</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（四）组织粮油储备计划、任务的落实；检查储备粮油出入库的管理工作和代管国家特种储备、专项储备工作的落实情况，确保军需民食，应付突发事件。</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（五）会同有关部门对粮食市场，粮油价格进行调控管理，贯彻执行国家粮油质量标准，粮油检测制度和办法，对粮油的安全储藏、推陈储新进行监督检查和指导。</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（六）负责梅州城区粮油设施的规划布局，搞好粮油流通设施的维修，建设和做好物业管理工作。</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（七）组织落实粮食财务、会计制度，指导和监督财会工作，负责完成粮油等各项统计工作。</w:t>
      </w:r>
    </w:p>
    <w:p>
      <w:pPr>
        <w:autoSpaceDE w:val="0"/>
        <w:autoSpaceDN w:val="0"/>
        <w:adjustRightInd w:val="0"/>
        <w:ind w:firstLine="560" w:firstLineChars="200"/>
        <w:rPr>
          <w:rFonts w:cs="仿宋_GB2312" w:asciiTheme="minorEastAsia" w:hAnsiTheme="minorEastAsia"/>
          <w:kern w:val="0"/>
          <w:sz w:val="28"/>
          <w:szCs w:val="28"/>
        </w:rPr>
      </w:pPr>
      <w:r>
        <w:rPr>
          <w:rFonts w:hint="eastAsia" w:cs="仿宋_GB2312" w:asciiTheme="minorEastAsia" w:hAnsiTheme="minorEastAsia"/>
          <w:kern w:val="0"/>
          <w:sz w:val="28"/>
          <w:szCs w:val="28"/>
        </w:rPr>
        <w:t>（八）指导下属企业深化改革，转换经营机制，推广技术改造、增收节支、开拓经营，提高经济效益。</w:t>
      </w:r>
    </w:p>
    <w:p>
      <w:pPr>
        <w:autoSpaceDE w:val="0"/>
        <w:autoSpaceDN w:val="0"/>
        <w:adjustRightInd w:val="0"/>
        <w:ind w:firstLine="420" w:firstLineChars="150"/>
        <w:rPr>
          <w:rFonts w:cs="仿宋_GB2312" w:asciiTheme="minorEastAsia" w:hAnsiTheme="minorEastAsia"/>
          <w:kern w:val="0"/>
          <w:sz w:val="28"/>
          <w:szCs w:val="28"/>
        </w:rPr>
      </w:pPr>
      <w:r>
        <w:rPr>
          <w:rFonts w:hint="eastAsia" w:cs="仿宋_GB2312" w:asciiTheme="minorEastAsia" w:hAnsiTheme="minorEastAsia"/>
          <w:kern w:val="0"/>
          <w:sz w:val="28"/>
          <w:szCs w:val="28"/>
        </w:rPr>
        <w:t>（九）完成市政府和上级主管部门交办的其他事项。</w:t>
      </w:r>
    </w:p>
    <w:p>
      <w:pPr>
        <w:autoSpaceDE w:val="0"/>
        <w:autoSpaceDN w:val="0"/>
        <w:adjustRightInd w:val="0"/>
        <w:ind w:firstLine="562" w:firstLineChars="200"/>
        <w:rPr>
          <w:rFonts w:cs="仿宋_GB2312" w:asciiTheme="minorEastAsia" w:hAnsiTheme="minorEastAsia"/>
          <w:b/>
          <w:kern w:val="0"/>
          <w:sz w:val="28"/>
          <w:szCs w:val="28"/>
        </w:rPr>
      </w:pPr>
      <w:r>
        <w:rPr>
          <w:rFonts w:hint="eastAsia" w:cs="仿宋_GB2312" w:asciiTheme="minorEastAsia" w:hAnsiTheme="minorEastAsia"/>
          <w:b/>
          <w:kern w:val="0"/>
          <w:sz w:val="28"/>
          <w:szCs w:val="28"/>
        </w:rPr>
        <w:t>二、部门</w:t>
      </w:r>
      <w:r>
        <w:rPr>
          <w:rFonts w:hint="eastAsia" w:cs="仿宋_GB2312" w:asciiTheme="minorEastAsia" w:hAnsiTheme="minorEastAsia"/>
          <w:b/>
          <w:kern w:val="0"/>
          <w:sz w:val="28"/>
          <w:szCs w:val="28"/>
          <w:lang w:eastAsia="zh-CN"/>
        </w:rPr>
        <w:t>预</w:t>
      </w:r>
      <w:r>
        <w:rPr>
          <w:rFonts w:hint="eastAsia" w:cs="仿宋_GB2312" w:asciiTheme="minorEastAsia" w:hAnsiTheme="minorEastAsia"/>
          <w:b/>
          <w:kern w:val="0"/>
          <w:sz w:val="28"/>
          <w:szCs w:val="28"/>
        </w:rPr>
        <w:t>算单位构成</w:t>
      </w:r>
    </w:p>
    <w:p>
      <w:pPr>
        <w:ind w:firstLine="560" w:firstLineChars="200"/>
        <w:rPr>
          <w:rFonts w:hint="eastAsia" w:asciiTheme="minorEastAsia" w:hAnsiTheme="minorEastAsia"/>
          <w:color w:val="auto"/>
          <w:sz w:val="28"/>
          <w:szCs w:val="28"/>
          <w:lang w:eastAsia="zh-CN"/>
        </w:rPr>
      </w:pPr>
      <w:r>
        <w:rPr>
          <w:rFonts w:hint="eastAsia" w:asciiTheme="minorEastAsia" w:hAnsiTheme="minorEastAsia"/>
          <w:sz w:val="28"/>
          <w:szCs w:val="28"/>
        </w:rPr>
        <w:t>梅州市粮食局直属分局是由财政全额拨款的行政单位，有下属财政全额拨款事业单位梅州市军粮供应中心站，其预算报表由梅州市粮食局直属分局统一编报。</w:t>
      </w:r>
      <w:r>
        <w:rPr>
          <w:rFonts w:hint="eastAsia" w:asciiTheme="minorEastAsia" w:hAnsiTheme="minorEastAsia"/>
          <w:color w:val="auto"/>
          <w:sz w:val="28"/>
          <w:szCs w:val="28"/>
          <w:lang w:eastAsia="zh-CN"/>
        </w:rPr>
        <w:t>内设秘书股、人事股、经济管理管理股、计划股、储备粮管理股。实有34人，其中：行政编制17人，事业编制17人。实有人数行政</w:t>
      </w:r>
      <w:r>
        <w:rPr>
          <w:rFonts w:hint="eastAsia" w:asciiTheme="minorEastAsia" w:hAnsiTheme="minorEastAsia"/>
          <w:color w:val="auto"/>
          <w:sz w:val="28"/>
          <w:szCs w:val="28"/>
          <w:lang w:val="en-US" w:eastAsia="zh-CN"/>
        </w:rPr>
        <w:t>17人，事业17人。</w:t>
      </w:r>
    </w:p>
    <w:p>
      <w:pPr>
        <w:ind w:firstLine="560" w:firstLineChars="200"/>
        <w:rPr>
          <w:rFonts w:asciiTheme="minorEastAsia" w:hAnsiTheme="minorEastAsia"/>
          <w:sz w:val="28"/>
          <w:szCs w:val="28"/>
        </w:rPr>
      </w:pPr>
      <w:r>
        <w:rPr>
          <w:rFonts w:hint="eastAsia" w:asciiTheme="minorEastAsia" w:hAnsiTheme="minorEastAsia"/>
          <w:sz w:val="28"/>
          <w:szCs w:val="28"/>
        </w:rPr>
        <w:t>梅州市粮食局直属分局预算报表由梅州市粮食局直属分局本级和下属财政全额拨款事业单位梅州市军粮供应中心站构成。</w:t>
      </w: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jc w:val="center"/>
        <w:rPr>
          <w:rFonts w:cs="仿宋_GB2312" w:asciiTheme="minorEastAsia" w:hAnsiTheme="minorEastAsia"/>
          <w:b/>
          <w:kern w:val="0"/>
          <w:sz w:val="28"/>
          <w:szCs w:val="28"/>
        </w:rPr>
      </w:pPr>
    </w:p>
    <w:p>
      <w:pPr>
        <w:autoSpaceDE w:val="0"/>
        <w:autoSpaceDN w:val="0"/>
        <w:adjustRightInd w:val="0"/>
        <w:spacing w:line="520" w:lineRule="exact"/>
        <w:jc w:val="center"/>
        <w:rPr>
          <w:rFonts w:cs="仿宋_GB2312" w:asciiTheme="minorEastAsia" w:hAnsiTheme="minorEastAsia"/>
          <w:b/>
          <w:kern w:val="0"/>
          <w:sz w:val="28"/>
          <w:szCs w:val="28"/>
        </w:rPr>
      </w:pPr>
    </w:p>
    <w:p>
      <w:pPr>
        <w:autoSpaceDE w:val="0"/>
        <w:autoSpaceDN w:val="0"/>
        <w:adjustRightInd w:val="0"/>
        <w:spacing w:line="520" w:lineRule="exact"/>
        <w:rPr>
          <w:rFonts w:cs="仿宋_GB2312" w:asciiTheme="minorEastAsia" w:hAnsiTheme="minorEastAsia"/>
          <w:b/>
          <w:kern w:val="0"/>
          <w:sz w:val="28"/>
          <w:szCs w:val="28"/>
        </w:rPr>
      </w:pPr>
    </w:p>
    <w:p>
      <w:pPr>
        <w:numPr>
          <w:ilvl w:val="0"/>
          <w:numId w:val="1"/>
        </w:numPr>
        <w:autoSpaceDE w:val="0"/>
        <w:autoSpaceDN w:val="0"/>
        <w:adjustRightInd w:val="0"/>
        <w:spacing w:line="520" w:lineRule="exact"/>
        <w:ind w:firstLine="3373" w:firstLineChars="1200"/>
        <w:jc w:val="both"/>
        <w:rPr>
          <w:rFonts w:cs="仿宋_GB2312" w:asciiTheme="minorEastAsia" w:hAnsiTheme="minorEastAsia"/>
          <w:b/>
          <w:kern w:val="0"/>
          <w:sz w:val="28"/>
          <w:szCs w:val="28"/>
        </w:rPr>
      </w:pPr>
      <w:r>
        <w:rPr>
          <w:rFonts w:hint="eastAsia" w:cs="仿宋_GB2312" w:asciiTheme="minorEastAsia" w:hAnsiTheme="minorEastAsia"/>
          <w:b/>
          <w:kern w:val="0"/>
          <w:sz w:val="28"/>
          <w:szCs w:val="28"/>
        </w:rPr>
        <w:t>分</w:t>
      </w:r>
    </w:p>
    <w:p>
      <w:pPr>
        <w:autoSpaceDE w:val="0"/>
        <w:autoSpaceDN w:val="0"/>
        <w:adjustRightInd w:val="0"/>
        <w:spacing w:line="520" w:lineRule="exact"/>
        <w:jc w:val="center"/>
        <w:rPr>
          <w:rFonts w:cs="仿宋_GB2312" w:asciiTheme="minorEastAsia" w:hAnsiTheme="minorEastAsia"/>
          <w:b/>
          <w:kern w:val="0"/>
          <w:sz w:val="28"/>
          <w:szCs w:val="28"/>
        </w:rPr>
      </w:pPr>
      <w:r>
        <w:rPr>
          <w:rFonts w:hint="eastAsia" w:cs="仿宋_GB2312" w:asciiTheme="minorEastAsia" w:hAnsiTheme="minorEastAsia"/>
          <w:b/>
          <w:kern w:val="0"/>
          <w:sz w:val="28"/>
          <w:szCs w:val="28"/>
        </w:rPr>
        <w:t>2017年度梅州市粮食局直属分局</w:t>
      </w:r>
    </w:p>
    <w:p>
      <w:pPr>
        <w:autoSpaceDE w:val="0"/>
        <w:autoSpaceDN w:val="0"/>
        <w:adjustRightInd w:val="0"/>
        <w:spacing w:line="520" w:lineRule="exact"/>
        <w:ind w:firstLine="3373" w:firstLineChars="1200"/>
        <w:jc w:val="both"/>
        <w:rPr>
          <w:rFonts w:cs="仿宋_GB2312" w:asciiTheme="minorEastAsia" w:hAnsiTheme="minorEastAsia"/>
          <w:b/>
          <w:kern w:val="0"/>
          <w:sz w:val="28"/>
          <w:szCs w:val="28"/>
        </w:rPr>
      </w:pPr>
      <w:r>
        <w:rPr>
          <w:rFonts w:hint="eastAsia" w:cs="仿宋_GB2312" w:asciiTheme="minorEastAsia" w:hAnsiTheme="minorEastAsia"/>
          <w:b/>
          <w:kern w:val="0"/>
          <w:sz w:val="28"/>
          <w:szCs w:val="28"/>
        </w:rPr>
        <w:t>部门预算表</w:t>
      </w:r>
    </w:p>
    <w:p>
      <w:pPr>
        <w:autoSpaceDE w:val="0"/>
        <w:autoSpaceDN w:val="0"/>
        <w:adjustRightInd w:val="0"/>
        <w:spacing w:line="520" w:lineRule="exact"/>
        <w:jc w:val="center"/>
        <w:rPr>
          <w:rFonts w:cs="仿宋_GB2312" w:asciiTheme="minorEastAsia" w:hAnsiTheme="minorEastAsia"/>
          <w:b/>
          <w:kern w:val="0"/>
          <w:sz w:val="28"/>
          <w:szCs w:val="28"/>
        </w:rPr>
      </w:pPr>
      <w:r>
        <w:rPr>
          <w:rFonts w:cs="仿宋_GB2312" w:asciiTheme="minorEastAsia" w:hAnsiTheme="minorEastAsia"/>
          <w:b/>
          <w:kern w:val="0"/>
          <w:sz w:val="28"/>
          <w:szCs w:val="28"/>
        </w:rPr>
        <w:pict>
          <v:shape id="_x0000_s1043" o:spid="_x0000_s1043" o:spt="75" type="#_x0000_t75" style="position:absolute;left:0pt;margin-left:-26.5pt;margin-top:2.05pt;height:600.9pt;width:562pt;z-index:251666432;mso-width-relative:page;mso-height-relative:page;" o:ole="t" filled="f" o:preferrelative="t" stroked="f" coordsize="21600,21600">
            <v:path/>
            <v:fill on="f" focussize="0,0"/>
            <v:stroke on="f"/>
            <v:imagedata r:id="rId6" o:title=""/>
            <o:lock v:ext="edit" aspectratio="t"/>
          </v:shape>
          <o:OLEObject Type="Embed" ProgID="Excel.Sheet.12" ShapeID="_x0000_s1043" DrawAspect="Content" ObjectID="_1468075725" r:id="rId5">
            <o:LockedField>false</o:LockedField>
          </o:OLEObject>
        </w:pict>
      </w: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ind w:firstLine="2811" w:firstLineChars="1000"/>
        <w:rPr>
          <w:rFonts w:cs="仿宋_GB2312" w:asciiTheme="minorEastAsia" w:hAnsiTheme="minorEastAsia"/>
          <w:b/>
          <w:kern w:val="0"/>
          <w:sz w:val="28"/>
          <w:szCs w:val="28"/>
        </w:rPr>
      </w:pPr>
    </w:p>
    <w:p>
      <w:pPr>
        <w:autoSpaceDE w:val="0"/>
        <w:autoSpaceDN w:val="0"/>
        <w:adjustRightInd w:val="0"/>
        <w:spacing w:line="520" w:lineRule="exact"/>
        <w:rPr>
          <w:rFonts w:cs="仿宋_GB2312" w:asciiTheme="minorEastAsia" w:hAnsiTheme="minorEastAsia"/>
          <w:b/>
          <w:kern w:val="0"/>
          <w:sz w:val="28"/>
          <w:szCs w:val="28"/>
        </w:rPr>
      </w:pPr>
    </w:p>
    <w:p>
      <w:pPr>
        <w:autoSpaceDE w:val="0"/>
        <w:autoSpaceDN w:val="0"/>
        <w:adjustRightInd w:val="0"/>
        <w:spacing w:line="520" w:lineRule="exact"/>
        <w:rPr>
          <w:rFonts w:cs="宋体" w:asciiTheme="minorEastAsia" w:hAnsiTheme="minorEastAsia"/>
          <w:b/>
          <w:kern w:val="0"/>
          <w:sz w:val="28"/>
          <w:szCs w:val="28"/>
        </w:rPr>
      </w:pPr>
      <w:r>
        <w:rPr>
          <w:rFonts w:cs="宋体" w:asciiTheme="minorEastAsia" w:hAnsiTheme="minorEastAsia"/>
          <w:b/>
          <w:kern w:val="0"/>
          <w:sz w:val="28"/>
          <w:szCs w:val="28"/>
        </w:rPr>
        <w:pict>
          <v:shape id="_x0000_s1035" o:spid="_x0000_s1035" o:spt="75" type="#_x0000_t75" style="position:absolute;left:0pt;margin-left:-23.25pt;margin-top:19.95pt;height:666.8pt;width:714.4pt;z-index:251659264;mso-width-relative:page;mso-height-relative:page;" o:ole="t" filled="f" o:preferrelative="f" stroked="f" coordsize="21600,21600">
            <v:path/>
            <v:fill on="f" focussize="0,0"/>
            <v:stroke on="f"/>
            <v:imagedata r:id="rId8" o:title=""/>
            <o:lock v:ext="edit" aspectratio="f"/>
          </v:shape>
          <o:OLEObject Type="Embed" ProgID="Excel.Sheet.12" ShapeID="_x0000_s1035" DrawAspect="Content" ObjectID="_1468075726" r:id="rId7">
            <o:LockedField>false</o:LockedField>
          </o:OLEObject>
        </w:pict>
      </w:r>
    </w:p>
    <w:p>
      <w:pPr>
        <w:autoSpaceDE w:val="0"/>
        <w:autoSpaceDN w:val="0"/>
        <w:adjustRightInd w:val="0"/>
        <w:spacing w:line="520" w:lineRule="exact"/>
        <w:jc w:val="center"/>
        <w:rPr>
          <w:rFonts w:cs="宋体" w:asciiTheme="minorEastAsia" w:hAnsiTheme="minorEastAsia"/>
          <w:b/>
          <w:kern w:val="0"/>
          <w:sz w:val="28"/>
          <w:szCs w:val="28"/>
        </w:rPr>
      </w:pPr>
    </w:p>
    <w:p>
      <w:pPr>
        <w:autoSpaceDE w:val="0"/>
        <w:autoSpaceDN w:val="0"/>
        <w:adjustRightInd w:val="0"/>
        <w:spacing w:line="520" w:lineRule="exact"/>
        <w:jc w:val="center"/>
        <w:rPr>
          <w:rFonts w:cs="宋体" w:asciiTheme="minorEastAsia" w:hAnsiTheme="minorEastAsia"/>
          <w:b/>
          <w:kern w:val="0"/>
          <w:sz w:val="28"/>
          <w:szCs w:val="28"/>
        </w:rPr>
      </w:pPr>
    </w:p>
    <w:p>
      <w:pPr>
        <w:autoSpaceDE w:val="0"/>
        <w:autoSpaceDN w:val="0"/>
        <w:adjustRightInd w:val="0"/>
        <w:spacing w:line="520" w:lineRule="exact"/>
        <w:jc w:val="center"/>
        <w:rPr>
          <w:rFonts w:cs="宋体" w:asciiTheme="minorEastAsia" w:hAnsiTheme="minorEastAsia"/>
          <w:b/>
          <w:kern w:val="0"/>
          <w:sz w:val="28"/>
          <w:szCs w:val="28"/>
        </w:rPr>
      </w:pPr>
      <w:r>
        <w:rPr>
          <w:rFonts w:hint="eastAsia" w:cs="宋体" w:asciiTheme="minorEastAsia" w:hAnsiTheme="minorEastAsia"/>
          <w:b/>
          <w:kern w:val="0"/>
          <w:sz w:val="28"/>
          <w:szCs w:val="28"/>
        </w:rPr>
        <w:t>第三部分</w: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36" o:spid="_x0000_s1036" o:spt="75" type="#_x0000_t75" style="position:absolute;left:0pt;margin-left:-31.5pt;margin-top:20.3pt;height:658.5pt;width:494.25pt;z-index:251660288;mso-width-relative:page;mso-height-relative:page;" o:ole="t" filled="f" o:preferrelative="t" stroked="f" coordsize="21600,21600">
            <v:path/>
            <v:fill on="f" focussize="0,0"/>
            <v:stroke on="f"/>
            <v:imagedata r:id="rId10" o:title=""/>
            <o:lock v:ext="edit" aspectratio="t"/>
          </v:shape>
          <o:OLEObject Type="Embed" ProgID="Excel.Sheet.12" ShapeID="_x0000_s1036" DrawAspect="Content" ObjectID="_1468075727" r:id="rId9">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37" o:spid="_x0000_s1037" o:spt="75" type="#_x0000_t75" style="position:absolute;left:0pt;margin-left:-59.75pt;margin-top:15.55pt;height:213.1pt;width:527pt;z-index:251661312;mso-width-relative:page;mso-height-relative:page;" o:ole="t" filled="f" o:preferrelative="t" stroked="f" coordsize="21600,21600">
            <v:path/>
            <v:fill on="f" focussize="0,0"/>
            <v:stroke on="f" joinstyle="miter"/>
            <v:imagedata r:id="rId12" o:title=""/>
            <o:lock v:ext="edit" aspectratio="t"/>
          </v:shape>
          <o:OLEObject Type="Embed" ProgID="Excel.Sheet.12" ShapeID="_x0000_s1037" DrawAspect="Content" ObjectID="_1468075728" r:id="rId11">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38" o:spid="_x0000_s1038" o:spt="75" type="#_x0000_t75" style="position:absolute;left:0pt;margin-left:-53pt;margin-top:11.8pt;height:313.85pt;width:503.75pt;z-index:251662336;mso-width-relative:page;mso-height-relative:page;" o:ole="t" filled="f" o:preferrelative="t" stroked="f" coordsize="21600,21600">
            <v:path/>
            <v:fill on="f" focussize="0,0"/>
            <v:stroke on="f" joinstyle="miter"/>
            <v:imagedata r:id="rId14" o:title=""/>
            <o:lock v:ext="edit" aspectratio="t"/>
          </v:shape>
          <o:OLEObject Type="Embed" ProgID="Excel.Sheet.12" ShapeID="_x0000_s1038" DrawAspect="Content" ObjectID="_1468075729" r:id="rId13">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39" o:spid="_x0000_s1039" o:spt="75" type="#_x0000_t75" style="position:absolute;left:0pt;margin-left:-59.7pt;margin-top:14.8pt;height:598.55pt;width:526.2pt;z-index:251663360;mso-width-relative:page;mso-height-relative:page;" o:ole="t" filled="f" o:preferrelative="t" stroked="f" coordsize="21600,21600">
            <v:path/>
            <v:fill on="f" focussize="0,0"/>
            <v:stroke on="f" joinstyle="miter"/>
            <v:imagedata r:id="rId16" o:title=""/>
            <o:lock v:ext="edit" aspectratio="t"/>
          </v:shape>
          <o:OLEObject Type="Embed" ProgID="Excel.Sheet.12" ShapeID="_x0000_s1039" DrawAspect="Content" ObjectID="_1468075730" r:id="rId15">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40" o:spid="_x0000_s1040" o:spt="75" type="#_x0000_t75" style="position:absolute;left:0pt;margin-left:-51.3pt;margin-top:2.05pt;height:406.5pt;width:536.55pt;z-index:251664384;mso-width-relative:page;mso-height-relative:page;" o:ole="t" filled="f" o:preferrelative="t" stroked="f" coordsize="21600,21600">
            <v:path/>
            <v:fill on="f" focussize="0,0"/>
            <v:stroke on="f" joinstyle="miter"/>
            <v:imagedata r:id="rId18" o:title=""/>
            <o:lock v:ext="edit" aspectratio="t"/>
          </v:shape>
          <o:OLEObject Type="Embed" ProgID="Excel.Sheet.12" ShapeID="_x0000_s1040" DrawAspect="Content" ObjectID="_1468075731" r:id="rId17">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asciiTheme="minorEastAsia" w:hAnsiTheme="minorEastAsia" w:cstheme="minorEastAsia"/>
          <w:b/>
          <w:kern w:val="0"/>
          <w:sz w:val="28"/>
          <w:szCs w:val="28"/>
        </w:rPr>
        <w:pict>
          <v:shape id="_x0000_s1041" o:spid="_x0000_s1041" o:spt="75" type="#_x0000_t75" style="position:absolute;left:0pt;margin-left:-49.65pt;margin-top:2.8pt;height:578.3pt;width:511.65pt;z-index:251665408;mso-width-relative:page;mso-height-relative:page;" o:ole="t" filled="f" o:preferrelative="t" stroked="f" coordsize="21600,21600">
            <v:path/>
            <v:fill on="f" focussize="0,0"/>
            <v:stroke on="f" joinstyle="miter"/>
            <v:imagedata r:id="rId20" o:title=""/>
            <o:lock v:ext="edit" aspectratio="t"/>
          </v:shape>
          <o:OLEObject Type="Embed" ProgID="Excel.Sheet.12" ShapeID="_x0000_s1041" DrawAspect="Content" ObjectID="_1468075732" r:id="rId19">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46" o:spid="_x0000_s1046" o:spt="75" type="#_x0000_t75" style="position:absolute;left:0pt;margin-left:-65.15pt;margin-top:25.05pt;height:661.5pt;width:553.7pt;z-index:251668480;mso-width-relative:page;mso-height-relative:page;" o:ole="t" filled="f" o:preferrelative="t" stroked="f" coordsize="21600,21600">
            <v:path/>
            <v:fill on="f" focussize="0,0"/>
            <v:stroke on="f"/>
            <v:imagedata r:id="rId22" o:title=""/>
            <o:lock v:ext="edit" aspectratio="t"/>
          </v:shape>
          <o:OLEObject Type="Embed" ProgID="Excel.Sheet.8" ShapeID="_x0000_s1046" DrawAspect="Content" ObjectID="_1468075733" r:id="rId21">
            <o:LockedField>false</o:LockedField>
          </o:OLEObject>
        </w:pic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47" o:spid="_x0000_s1047" o:spt="75" type="#_x0000_t75" style="position:absolute;left:0pt;margin-left:-54.6pt;margin-top:16.75pt;height:302.3pt;width:527.9pt;z-index:251670528;mso-width-relative:page;mso-height-relative:page;" o:ole="t" filled="f" o:preferrelative="t" stroked="f" coordsize="21600,21600">
            <v:path/>
            <v:fill on="f" focussize="0,0"/>
            <v:stroke on="f" joinstyle="miter"/>
            <v:imagedata r:id="rId24" o:title=""/>
            <o:lock v:ext="edit" aspectratio="t"/>
          </v:shape>
          <o:OLEObject Type="Embed" ProgID="Excel.Sheet.8" ShapeID="_x0000_s1047" DrawAspect="Content" ObjectID="_1468075734" r:id="rId23">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50" o:spid="_x0000_s1050" o:spt="75" type="#_x0000_t75" style="position:absolute;left:0pt;margin-left:-63.7pt;margin-top:19.05pt;height:484.65pt;width:554.1pt;z-index:251672576;mso-width-relative:page;mso-height-relative:page;" o:ole="t" filled="f" o:preferrelative="t" stroked="f" coordsize="21600,21600">
            <v:path/>
            <v:fill on="f" focussize="0,0"/>
            <v:stroke on="f"/>
            <v:imagedata r:id="rId26" o:title=""/>
            <o:lock v:ext="edit" aspectratio="t"/>
          </v:shape>
          <o:OLEObject Type="Embed" ProgID="Excel.Sheet.8" ShapeID="_x0000_s1050" DrawAspect="Content" ObjectID="_1468075735" r:id="rId25">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54" o:spid="_x0000_s1054" o:spt="75" type="#_x0000_t75" style="position:absolute;left:0pt;margin-top:25.7pt;height:242.1pt;width:369.4pt;mso-position-horizontal:center;z-index:251674624;mso-width-relative:page;mso-height-relative:page;" o:ole="t" filled="f" o:preferrelative="t" stroked="f" coordsize="21600,21600">
            <v:path/>
            <v:fill on="f" focussize="0,0"/>
            <v:stroke on="f" joinstyle="miter"/>
            <v:imagedata r:id="rId28" o:title=""/>
            <o:lock v:ext="edit" aspectratio="t"/>
          </v:shape>
          <o:OLEObject Type="Embed" ProgID="Excel.Sheet.8" ShapeID="_x0000_s1054" DrawAspect="Content" ObjectID="_1468075736" r:id="rId27">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56" o:spid="_x0000_s1056" o:spt="75" type="#_x0000_t75" style="position:absolute;left:0pt;margin-left:-76.7pt;margin-top:20.7pt;height:533.6pt;width:718.25pt;z-index:251678720;mso-width-relative:page;mso-height-relative:page;" o:ole="t" filled="f" o:preferrelative="t" stroked="f" coordsize="21600,21600">
            <v:path/>
            <v:fill on="f" focussize="0,0"/>
            <v:stroke on="f"/>
            <v:imagedata r:id="rId30" o:title=""/>
            <o:lock v:ext="edit" aspectratio="t"/>
          </v:shape>
          <o:OLEObject Type="Embed" ProgID="Excel.Sheet.8" ShapeID="_x0000_s1056" DrawAspect="Content" ObjectID="_1468075737" r:id="rId29">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55" o:spid="_x0000_s1055" o:spt="75" type="#_x0000_t75" style="position:absolute;left:0pt;margin-left:-62.1pt;margin-top:4.25pt;height:450.7pt;width:565.5pt;z-index:251676672;mso-width-relative:page;mso-height-relative:page;" o:ole="t" filled="f" o:preferrelative="t" stroked="f" coordsize="21600,21600">
            <v:path/>
            <v:fill on="f" focussize="0,0"/>
            <v:stroke on="f"/>
            <v:imagedata r:id="rId32" o:title=""/>
            <o:lock v:ext="edit" aspectratio="t"/>
          </v:shape>
          <o:OLEObject Type="Embed" ProgID="Excel.Sheet.8" ShapeID="_x0000_s1055" DrawAspect="Content" ObjectID="_1468075738" r:id="rId31">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59" o:spid="_x0000_s1059" o:spt="75" type="#_x0000_t75" style="position:absolute;left:0pt;margin-left:-61.35pt;margin-top:24.45pt;height:280.7pt;width:526.65pt;z-index:251680768;mso-width-relative:page;mso-height-relative:page;" o:ole="t" filled="f" o:preferrelative="t" stroked="f" coordsize="21600,21600">
            <v:path/>
            <v:fill on="f" focussize="0,0"/>
            <v:stroke on="f"/>
            <v:imagedata r:id="rId34" o:title=""/>
            <o:lock v:ext="edit" aspectratio="t"/>
          </v:shape>
          <o:OLEObject Type="Embed" ProgID="Excel.Sheet.8" ShapeID="_x0000_s1059" DrawAspect="Content" ObjectID="_1468075739" r:id="rId33">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60" o:spid="_x0000_s1060" o:spt="75" type="#_x0000_t75" style="position:absolute;left:0pt;margin-left:-42.4pt;margin-top:18.3pt;height:369.75pt;width:1106.55pt;z-index:251682816;mso-width-relative:page;mso-height-relative:page;" o:ole="t" filled="f" o:preferrelative="t" stroked="f" coordsize="21600,21600">
            <v:path/>
            <v:fill on="f" focussize="0,0"/>
            <v:stroke on="f"/>
            <v:imagedata r:id="rId36" o:title=""/>
            <o:lock v:ext="edit" aspectratio="t"/>
          </v:shape>
          <o:OLEObject Type="Embed" ProgID="Excel.Sheet.8" ShapeID="_x0000_s1060" DrawAspect="Content" ObjectID="_1468075740" r:id="rId35">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61" o:spid="_x0000_s1061" o:spt="75" type="#_x0000_t75" style="position:absolute;left:0pt;margin-left:-61.95pt;margin-top:24.3pt;height:485.25pt;width:1068pt;z-index:251684864;mso-width-relative:page;mso-height-relative:page;" o:ole="t" filled="f" o:preferrelative="t" stroked="f" coordsize="21600,21600">
            <v:path/>
            <v:fill on="f" focussize="0,0"/>
            <v:stroke on="f" joinstyle="miter"/>
            <v:imagedata r:id="rId38" o:title=""/>
            <o:lock v:ext="edit" aspectratio="t"/>
          </v:shape>
          <o:OLEObject Type="Embed" ProgID="Excel.Sheet.8" ShapeID="_x0000_s1061" DrawAspect="Content" ObjectID="_1468075741" r:id="rId37">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62" o:spid="_x0000_s1062" o:spt="75" type="#_x0000_t75" style="position:absolute;left:0pt;margin-left:-58.75pt;margin-top:3.5pt;height:243.8pt;width:553.3pt;z-index:251686912;mso-width-relative:page;mso-height-relative:page;" o:ole="t" filled="f" o:preferrelative="t" stroked="f" coordsize="21600,21600">
            <v:path/>
            <v:fill on="f" focussize="0,0"/>
            <v:stroke on="f" joinstyle="miter"/>
            <v:imagedata r:id="rId40" o:title=""/>
            <o:lock v:ext="edit" aspectratio="t"/>
          </v:shape>
          <o:OLEObject Type="Embed" ProgID="Excel.Sheet.8" ShapeID="_x0000_s1062" DrawAspect="Content" ObjectID="_1468075742" r:id="rId39">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r>
        <w:rPr>
          <w:rFonts w:asciiTheme="minorEastAsia" w:hAnsiTheme="minorEastAsia" w:cstheme="minorEastAsia"/>
          <w:b/>
          <w:kern w:val="0"/>
          <w:sz w:val="28"/>
          <w:szCs w:val="28"/>
        </w:rPr>
        <w:pict>
          <v:shape id="_x0000_s1063" o:spid="_x0000_s1063" o:spt="75" type="#_x0000_t75" style="position:absolute;left:0pt;margin-left:-80.1pt;margin-top:5.75pt;height:346.5pt;width:594.85pt;z-index:251688960;mso-width-relative:page;mso-height-relative:page;" o:ole="t" filled="f" o:preferrelative="t" stroked="f" coordsize="21600,21600">
            <v:path/>
            <v:fill on="f" focussize="0,0"/>
            <v:stroke on="f"/>
            <v:imagedata r:id="rId42" o:title=""/>
            <o:lock v:ext="edit" aspectratio="t"/>
          </v:shape>
          <o:OLEObject Type="Embed" ProgID="Excel.Sheet.8" ShapeID="_x0000_s1063" DrawAspect="Content" ObjectID="_1468075743" r:id="rId41">
            <o:LockedField>false</o:LockedField>
          </o:OLEObject>
        </w:pict>
      </w: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hint="eastAsia" w:asciiTheme="minorEastAsia" w:hAnsiTheme="minorEastAsia" w:cstheme="minorEastAsia"/>
          <w:b/>
          <w:kern w:val="0"/>
          <w:sz w:val="28"/>
          <w:szCs w:val="28"/>
        </w:rPr>
      </w:pPr>
    </w:p>
    <w:p>
      <w:pPr>
        <w:autoSpaceDE w:val="0"/>
        <w:autoSpaceDN w:val="0"/>
        <w:adjustRightInd w:val="0"/>
        <w:spacing w:line="520" w:lineRule="exact"/>
        <w:jc w:val="both"/>
        <w:rPr>
          <w:rFonts w:hint="eastAsia" w:asciiTheme="minorEastAsia" w:hAnsiTheme="minorEastAsia" w:cstheme="minorEastAsia"/>
          <w:b/>
          <w:kern w:val="0"/>
          <w:sz w:val="28"/>
          <w:szCs w:val="28"/>
        </w:rPr>
      </w:pPr>
    </w:p>
    <w:p>
      <w:pPr>
        <w:autoSpaceDE w:val="0"/>
        <w:autoSpaceDN w:val="0"/>
        <w:adjustRightInd w:val="0"/>
        <w:spacing w:line="520" w:lineRule="exact"/>
        <w:jc w:val="center"/>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第三部分</w:t>
      </w:r>
    </w:p>
    <w:p>
      <w:pPr>
        <w:autoSpaceDE w:val="0"/>
        <w:autoSpaceDN w:val="0"/>
        <w:adjustRightInd w:val="0"/>
        <w:spacing w:line="520" w:lineRule="exact"/>
        <w:jc w:val="center"/>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2017年度梅州市粮食局直属分局</w:t>
      </w:r>
    </w:p>
    <w:p>
      <w:pPr>
        <w:autoSpaceDE w:val="0"/>
        <w:autoSpaceDN w:val="0"/>
        <w:adjustRightInd w:val="0"/>
        <w:spacing w:line="520" w:lineRule="exact"/>
        <w:jc w:val="center"/>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部门预算情况说明</w:t>
      </w:r>
    </w:p>
    <w:p>
      <w:pPr>
        <w:autoSpaceDE w:val="0"/>
        <w:autoSpaceDN w:val="0"/>
        <w:adjustRightInd w:val="0"/>
        <w:spacing w:line="520" w:lineRule="exact"/>
        <w:jc w:val="center"/>
        <w:rPr>
          <w:rFonts w:asciiTheme="minorEastAsia" w:hAnsiTheme="minorEastAsia" w:cstheme="minorEastAsia"/>
          <w:b/>
          <w:kern w:val="0"/>
          <w:sz w:val="28"/>
          <w:szCs w:val="28"/>
        </w:rPr>
      </w:pPr>
    </w:p>
    <w:p>
      <w:pPr>
        <w:autoSpaceDE w:val="0"/>
        <w:autoSpaceDN w:val="0"/>
        <w:adjustRightInd w:val="0"/>
        <w:spacing w:line="520" w:lineRule="exact"/>
        <w:rPr>
          <w:rFonts w:asciiTheme="minorEastAsia" w:hAnsiTheme="minorEastAsia" w:cstheme="minorEastAsia"/>
          <w:kern w:val="0"/>
          <w:sz w:val="28"/>
          <w:szCs w:val="28"/>
        </w:rPr>
      </w:pPr>
    </w:p>
    <w:p>
      <w:pPr>
        <w:autoSpaceDE w:val="0"/>
        <w:autoSpaceDN w:val="0"/>
        <w:adjustRightInd w:val="0"/>
        <w:spacing w:line="520" w:lineRule="exact"/>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 xml:space="preserve">    </w:t>
      </w:r>
      <w:r>
        <w:rPr>
          <w:rFonts w:hint="eastAsia" w:asciiTheme="minorEastAsia" w:hAnsiTheme="minorEastAsia" w:cstheme="minorEastAsia"/>
          <w:kern w:val="0"/>
          <w:sz w:val="28"/>
          <w:szCs w:val="28"/>
        </w:rPr>
        <w:t xml:space="preserve"> </w:t>
      </w:r>
      <w:r>
        <w:rPr>
          <w:rFonts w:hint="eastAsia" w:asciiTheme="minorEastAsia" w:hAnsiTheme="minorEastAsia" w:cstheme="minorEastAsia"/>
          <w:b/>
          <w:kern w:val="0"/>
          <w:sz w:val="28"/>
          <w:szCs w:val="28"/>
        </w:rPr>
        <w:t>一、关于梅州市粮食局直属分局2017 年度财政拨款收支预算情况的总体说明</w:t>
      </w:r>
    </w:p>
    <w:p>
      <w:pPr>
        <w:autoSpaceDE w:val="0"/>
        <w:autoSpaceDN w:val="0"/>
        <w:adjustRightInd w:val="0"/>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 xml:space="preserve">     梅州市粮食局直属分局2017年财政拨款收入总预算</w:t>
      </w:r>
      <w:r>
        <w:rPr>
          <w:rFonts w:hint="eastAsia" w:asciiTheme="minorEastAsia" w:hAnsiTheme="minorEastAsia" w:cstheme="minorEastAsia"/>
          <w:sz w:val="28"/>
          <w:szCs w:val="28"/>
        </w:rPr>
        <w:t>2219.92万元</w:t>
      </w:r>
      <w:r>
        <w:rPr>
          <w:rFonts w:hint="eastAsia" w:asciiTheme="minorEastAsia" w:hAnsiTheme="minorEastAsia" w:cstheme="minorEastAsia"/>
          <w:kern w:val="0"/>
          <w:sz w:val="28"/>
          <w:szCs w:val="28"/>
        </w:rPr>
        <w:t>，全部为一般公共预算</w:t>
      </w:r>
      <w:r>
        <w:rPr>
          <w:rFonts w:hint="eastAsia" w:asciiTheme="minorEastAsia" w:hAnsiTheme="minorEastAsia" w:cstheme="minorEastAsia"/>
          <w:b w:val="0"/>
          <w:bCs w:val="0"/>
          <w:kern w:val="0"/>
          <w:sz w:val="28"/>
          <w:szCs w:val="28"/>
        </w:rPr>
        <w:t>拨款2219.92</w:t>
      </w:r>
      <w:r>
        <w:rPr>
          <w:rFonts w:hint="eastAsia" w:asciiTheme="minorEastAsia" w:hAnsiTheme="minorEastAsia" w:cstheme="minorEastAsia"/>
          <w:b w:val="0"/>
          <w:bCs w:val="0"/>
          <w:sz w:val="28"/>
          <w:szCs w:val="28"/>
        </w:rPr>
        <w:t>万元</w:t>
      </w:r>
      <w:r>
        <w:rPr>
          <w:rFonts w:hint="eastAsia" w:asciiTheme="minorEastAsia" w:hAnsiTheme="minorEastAsia" w:cstheme="minorEastAsia"/>
          <w:b w:val="0"/>
          <w:bCs w:val="0"/>
          <w:kern w:val="0"/>
          <w:sz w:val="28"/>
          <w:szCs w:val="28"/>
        </w:rPr>
        <w:t>，</w:t>
      </w:r>
      <w:r>
        <w:rPr>
          <w:rFonts w:hint="eastAsia" w:asciiTheme="minorEastAsia" w:hAnsiTheme="minorEastAsia" w:cstheme="minorEastAsia"/>
          <w:kern w:val="0"/>
          <w:sz w:val="28"/>
          <w:szCs w:val="28"/>
        </w:rPr>
        <w:t>无政府性基金预算拨款。支出总预算</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万元，包括：社会保障和就业支出209.67万元</w:t>
      </w:r>
      <w:r>
        <w:rPr>
          <w:rFonts w:hint="eastAsia" w:asciiTheme="minorEastAsia" w:hAnsiTheme="minorEastAsia" w:cstheme="minorEastAsia"/>
          <w:kern w:val="0"/>
          <w:sz w:val="28"/>
          <w:szCs w:val="28"/>
          <w:lang w:eastAsia="zh-CN"/>
        </w:rPr>
        <w:t>，占</w:t>
      </w:r>
      <w:r>
        <w:rPr>
          <w:rFonts w:hint="eastAsia" w:asciiTheme="minorEastAsia" w:hAnsiTheme="minorEastAsia" w:cstheme="minorEastAsia"/>
          <w:kern w:val="0"/>
          <w:sz w:val="28"/>
          <w:szCs w:val="28"/>
          <w:lang w:val="en-US" w:eastAsia="zh-CN"/>
        </w:rPr>
        <w:t>9.44%</w:t>
      </w:r>
      <w:r>
        <w:rPr>
          <w:rFonts w:hint="eastAsia" w:asciiTheme="minorEastAsia" w:hAnsiTheme="minorEastAsia" w:cstheme="minorEastAsia"/>
          <w:kern w:val="0"/>
          <w:sz w:val="28"/>
          <w:szCs w:val="28"/>
        </w:rPr>
        <w:t>；医疗卫生支出15.27万元，</w:t>
      </w:r>
      <w:r>
        <w:rPr>
          <w:rFonts w:hint="eastAsia" w:asciiTheme="minorEastAsia" w:hAnsiTheme="minorEastAsia" w:cstheme="minorEastAsia"/>
          <w:kern w:val="0"/>
          <w:sz w:val="28"/>
          <w:szCs w:val="28"/>
          <w:lang w:eastAsia="zh-CN"/>
        </w:rPr>
        <w:t>占</w:t>
      </w:r>
      <w:r>
        <w:rPr>
          <w:rFonts w:hint="eastAsia" w:asciiTheme="minorEastAsia" w:hAnsiTheme="minorEastAsia" w:cstheme="minorEastAsia"/>
          <w:kern w:val="0"/>
          <w:sz w:val="28"/>
          <w:szCs w:val="28"/>
          <w:lang w:val="en-US" w:eastAsia="zh-CN"/>
        </w:rPr>
        <w:t>0.69%；</w:t>
      </w:r>
      <w:r>
        <w:rPr>
          <w:rFonts w:hint="eastAsia" w:asciiTheme="minorEastAsia" w:hAnsiTheme="minorEastAsia" w:cstheme="minorEastAsia"/>
          <w:kern w:val="0"/>
          <w:sz w:val="28"/>
          <w:szCs w:val="28"/>
        </w:rPr>
        <w:t>住房保障支出93.97万元，</w:t>
      </w:r>
      <w:r>
        <w:rPr>
          <w:rFonts w:hint="eastAsia" w:asciiTheme="minorEastAsia" w:hAnsiTheme="minorEastAsia" w:cstheme="minorEastAsia"/>
          <w:kern w:val="0"/>
          <w:sz w:val="28"/>
          <w:szCs w:val="28"/>
          <w:lang w:eastAsia="zh-CN"/>
        </w:rPr>
        <w:t>占</w:t>
      </w:r>
      <w:r>
        <w:rPr>
          <w:rFonts w:hint="eastAsia" w:asciiTheme="minorEastAsia" w:hAnsiTheme="minorEastAsia" w:cstheme="minorEastAsia"/>
          <w:kern w:val="0"/>
          <w:sz w:val="28"/>
          <w:szCs w:val="28"/>
          <w:lang w:val="en-US" w:eastAsia="zh-CN"/>
        </w:rPr>
        <w:t>4.23%；</w:t>
      </w:r>
      <w:r>
        <w:rPr>
          <w:rFonts w:hint="eastAsia" w:asciiTheme="minorEastAsia" w:hAnsiTheme="minorEastAsia" w:cstheme="minorEastAsia"/>
          <w:kern w:val="0"/>
          <w:sz w:val="28"/>
          <w:szCs w:val="28"/>
        </w:rPr>
        <w:t>粮油物资管理事务支出1901.01万元</w:t>
      </w:r>
      <w:r>
        <w:rPr>
          <w:rFonts w:hint="eastAsia" w:asciiTheme="minorEastAsia" w:hAnsiTheme="minorEastAsia" w:cstheme="minorEastAsia"/>
          <w:kern w:val="0"/>
          <w:sz w:val="28"/>
          <w:szCs w:val="28"/>
          <w:lang w:eastAsia="zh-CN"/>
        </w:rPr>
        <w:t>，占</w:t>
      </w:r>
      <w:r>
        <w:rPr>
          <w:rFonts w:hint="eastAsia" w:asciiTheme="minorEastAsia" w:hAnsiTheme="minorEastAsia" w:cstheme="minorEastAsia"/>
          <w:kern w:val="0"/>
          <w:sz w:val="28"/>
          <w:szCs w:val="28"/>
          <w:lang w:val="en-US" w:eastAsia="zh-CN"/>
        </w:rPr>
        <w:t>85.64%</w:t>
      </w:r>
      <w:r>
        <w:rPr>
          <w:rFonts w:hint="eastAsia" w:asciiTheme="minorEastAsia" w:hAnsiTheme="minorEastAsia" w:cstheme="minorEastAsia"/>
          <w:kern w:val="0"/>
          <w:sz w:val="28"/>
          <w:szCs w:val="28"/>
        </w:rPr>
        <w:t>。</w:t>
      </w:r>
    </w:p>
    <w:p>
      <w:pPr>
        <w:autoSpaceDE w:val="0"/>
        <w:autoSpaceDN w:val="0"/>
        <w:adjustRightInd w:val="0"/>
        <w:spacing w:line="520" w:lineRule="exact"/>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 xml:space="preserve">   </w:t>
      </w:r>
      <w:r>
        <w:rPr>
          <w:rFonts w:hint="eastAsia" w:asciiTheme="minorEastAsia" w:hAnsiTheme="minorEastAsia" w:cstheme="minorEastAsia"/>
          <w:kern w:val="0"/>
          <w:sz w:val="28"/>
          <w:szCs w:val="28"/>
        </w:rPr>
        <w:t xml:space="preserve"> </w:t>
      </w:r>
      <w:r>
        <w:rPr>
          <w:rFonts w:hint="eastAsia" w:asciiTheme="minorEastAsia" w:hAnsiTheme="minorEastAsia" w:cstheme="minorEastAsia"/>
          <w:b/>
          <w:kern w:val="0"/>
          <w:sz w:val="28"/>
          <w:szCs w:val="28"/>
        </w:rPr>
        <w:t>二、关于梅州市粮食局直属分局2017年一般公共预算拨款情况明</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（一）一般公共预算拨款规模变化情况。</w:t>
      </w:r>
    </w:p>
    <w:p>
      <w:pPr>
        <w:autoSpaceDE w:val="0"/>
        <w:autoSpaceDN w:val="0"/>
        <w:adjustRightInd w:val="0"/>
        <w:spacing w:line="520" w:lineRule="exact"/>
        <w:ind w:firstLine="840" w:firstLineChars="300"/>
        <w:rPr>
          <w:rFonts w:asciiTheme="minorEastAsia" w:hAnsiTheme="minorEastAsia" w:cstheme="minorEastAsia"/>
          <w:kern w:val="0"/>
          <w:sz w:val="28"/>
          <w:szCs w:val="28"/>
        </w:rPr>
      </w:pPr>
      <w:r>
        <w:rPr>
          <w:rFonts w:hint="eastAsia" w:asciiTheme="minorEastAsia" w:hAnsiTheme="minorEastAsia" w:cstheme="minorEastAsia"/>
          <w:kern w:val="0"/>
          <w:sz w:val="28"/>
          <w:szCs w:val="28"/>
        </w:rPr>
        <w:t>梅州市粮食局直属分局2017年一般公共预算拨款</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比2016年执行数772.93万元增加1446.99万，主要是2016年梅州市粮食局直属分局下属国有独资企业梅州市金良粮食收储公司粮食风险基金预算2468.31万元由主管局粮食分局上报，但实际支出2061.65万元未在粮食分局列支，直接在金良粮食收储有限公司列支。</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（二）一般公共预算拨款结构情况。</w:t>
      </w:r>
    </w:p>
    <w:p>
      <w:pPr>
        <w:autoSpaceDE w:val="0"/>
        <w:autoSpaceDN w:val="0"/>
        <w:adjustRightInd w:val="0"/>
        <w:spacing w:line="520" w:lineRule="exact"/>
        <w:ind w:firstLine="645"/>
        <w:rPr>
          <w:rFonts w:asciiTheme="minorEastAsia" w:hAnsiTheme="minorEastAsia" w:cstheme="minorEastAsia"/>
          <w:sz w:val="28"/>
          <w:szCs w:val="28"/>
        </w:rPr>
      </w:pPr>
      <w:r>
        <w:rPr>
          <w:rFonts w:hint="eastAsia" w:asciiTheme="minorEastAsia" w:hAnsiTheme="minorEastAsia" w:cstheme="minorEastAsia"/>
          <w:kern w:val="0"/>
          <w:sz w:val="28"/>
          <w:szCs w:val="28"/>
        </w:rPr>
        <w:t>社会保障和就业支出209.67万元</w:t>
      </w:r>
      <w:r>
        <w:rPr>
          <w:rFonts w:hint="eastAsia" w:asciiTheme="minorEastAsia" w:hAnsiTheme="minorEastAsia" w:cstheme="minorEastAsia"/>
          <w:sz w:val="28"/>
          <w:szCs w:val="28"/>
        </w:rPr>
        <w:t>，占9.44%；</w:t>
      </w:r>
      <w:r>
        <w:rPr>
          <w:rFonts w:hint="eastAsia" w:asciiTheme="minorEastAsia" w:hAnsiTheme="minorEastAsia" w:cstheme="minorEastAsia"/>
          <w:kern w:val="0"/>
          <w:sz w:val="28"/>
          <w:szCs w:val="28"/>
        </w:rPr>
        <w:t>医疗卫生支出15.27万元</w:t>
      </w:r>
      <w:r>
        <w:rPr>
          <w:rFonts w:hint="eastAsia" w:asciiTheme="minorEastAsia" w:hAnsiTheme="minorEastAsia" w:cstheme="minorEastAsia"/>
          <w:sz w:val="28"/>
          <w:szCs w:val="28"/>
        </w:rPr>
        <w:t>，占0.69%；</w:t>
      </w:r>
      <w:r>
        <w:rPr>
          <w:rFonts w:hint="eastAsia" w:asciiTheme="minorEastAsia" w:hAnsiTheme="minorEastAsia" w:cstheme="minorEastAsia"/>
          <w:kern w:val="0"/>
          <w:sz w:val="28"/>
          <w:szCs w:val="28"/>
        </w:rPr>
        <w:t>住房保障支出93.97万元</w:t>
      </w:r>
      <w:r>
        <w:rPr>
          <w:rFonts w:hint="eastAsia" w:asciiTheme="minorEastAsia" w:hAnsiTheme="minorEastAsia" w:cstheme="minorEastAsia"/>
          <w:sz w:val="28"/>
          <w:szCs w:val="28"/>
        </w:rPr>
        <w:t>，占4.23%；</w:t>
      </w:r>
      <w:r>
        <w:rPr>
          <w:rFonts w:hint="eastAsia" w:asciiTheme="minorEastAsia" w:hAnsiTheme="minorEastAsia" w:cstheme="minorEastAsia"/>
          <w:kern w:val="0"/>
          <w:sz w:val="28"/>
          <w:szCs w:val="28"/>
        </w:rPr>
        <w:t>粮油物资管理事务支出1901.01万元，</w:t>
      </w:r>
      <w:r>
        <w:rPr>
          <w:rFonts w:hint="eastAsia" w:asciiTheme="minorEastAsia" w:hAnsiTheme="minorEastAsia" w:cstheme="minorEastAsia"/>
          <w:sz w:val="28"/>
          <w:szCs w:val="28"/>
        </w:rPr>
        <w:t>占85.64%</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sz w:val="28"/>
          <w:szCs w:val="28"/>
        </w:rPr>
        <w:t>（三）</w:t>
      </w:r>
      <w:r>
        <w:rPr>
          <w:rFonts w:hint="eastAsia" w:asciiTheme="minorEastAsia" w:hAnsiTheme="minorEastAsia" w:cstheme="minorEastAsia"/>
          <w:kern w:val="0"/>
          <w:sz w:val="28"/>
          <w:szCs w:val="28"/>
        </w:rPr>
        <w:t>一般公共预算拨款具体使用情况。</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1.社会保障和就业支出（类）行政事业单位离退休（款）归口管理的行政（事业）单位离退休（项）。2017年预算数为209.16万元，比2016年执行数268.59万元减少59.43万元，下降22.13%，主要是人员变动，财政拨款预算相应减少。</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2.社会保障和就业支出（类）社会保障和就业支出（款）其他社会保障和就业支出（项）。2017年预算数为0.51万元，与2016年执行数0.51万元持平，下降22.13%，主要是人员无变动。</w:t>
      </w:r>
    </w:p>
    <w:p>
      <w:pPr>
        <w:autoSpaceDE w:val="0"/>
        <w:autoSpaceDN w:val="0"/>
        <w:adjustRightInd w:val="0"/>
        <w:spacing w:line="520" w:lineRule="exact"/>
        <w:ind w:firstLine="840" w:firstLineChars="300"/>
        <w:rPr>
          <w:rFonts w:asciiTheme="minorEastAsia" w:hAnsiTheme="minorEastAsia" w:cstheme="minorEastAsia"/>
          <w:kern w:val="0"/>
          <w:sz w:val="28"/>
          <w:szCs w:val="28"/>
        </w:rPr>
      </w:pPr>
      <w:r>
        <w:rPr>
          <w:rFonts w:hint="eastAsia" w:asciiTheme="minorEastAsia" w:hAnsiTheme="minorEastAsia" w:cstheme="minorEastAsia"/>
          <w:kern w:val="0"/>
          <w:sz w:val="28"/>
          <w:szCs w:val="28"/>
        </w:rPr>
        <w:t>3.</w:t>
      </w:r>
      <w:r>
        <w:rPr>
          <w:rFonts w:hint="eastAsia" w:asciiTheme="minorEastAsia" w:hAnsiTheme="minorEastAsia" w:cstheme="minorEastAsia"/>
          <w:sz w:val="28"/>
          <w:szCs w:val="28"/>
        </w:rPr>
        <w:t xml:space="preserve"> </w:t>
      </w:r>
      <w:r>
        <w:rPr>
          <w:rFonts w:hint="eastAsia" w:asciiTheme="minorEastAsia" w:hAnsiTheme="minorEastAsia" w:cstheme="minorEastAsia"/>
          <w:kern w:val="0"/>
          <w:sz w:val="28"/>
          <w:szCs w:val="28"/>
        </w:rPr>
        <w:t>医疗卫生与计划生育支出（类）医疗保障（款）行政事业单位医疗（项）。2017年预算数为15.27万元，比2016年执行数15.15万元增加0.12万元，增加0.79%，主要是人员变动和医疗保险缴费基数提高，财政拨款预算相应增加。</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4.住房保障（类）住房改革支出（款）住房公积金（项）。2017年预算数为26.66万元，比2016年执行数24.06万元增加2.6万元，增长10.8%，主要是住房公积金缴存比例提高，财政拨款预算相应增加。</w:t>
      </w:r>
    </w:p>
    <w:p>
      <w:pPr>
        <w:spacing w:line="520" w:lineRule="exact"/>
        <w:ind w:left="640"/>
        <w:rPr>
          <w:rFonts w:asciiTheme="minorEastAsia" w:hAnsiTheme="minorEastAsia" w:cstheme="minorEastAsia"/>
          <w:kern w:val="0"/>
          <w:sz w:val="28"/>
          <w:szCs w:val="28"/>
        </w:rPr>
      </w:pPr>
      <w:r>
        <w:rPr>
          <w:rFonts w:hint="eastAsia" w:asciiTheme="minorEastAsia" w:hAnsiTheme="minorEastAsia" w:cstheme="minorEastAsia"/>
          <w:kern w:val="0"/>
          <w:sz w:val="28"/>
          <w:szCs w:val="28"/>
        </w:rPr>
        <w:t>5.住房保障（类）城乡社区住宅（款）其他城乡社区住宅支出</w:t>
      </w:r>
    </w:p>
    <w:p>
      <w:pPr>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（项）。2017年预算数为67.32万元，比2016年执行数35.41万元增加31.91万元，增长90.12%，主要是增加住房维修和物业补贴，财政拨款预算相应增加。</w:t>
      </w:r>
    </w:p>
    <w:p>
      <w:pPr>
        <w:spacing w:line="520" w:lineRule="exact"/>
        <w:ind w:left="640"/>
        <w:rPr>
          <w:rFonts w:asciiTheme="minorEastAsia" w:hAnsiTheme="minorEastAsia" w:cstheme="minorEastAsia"/>
          <w:sz w:val="28"/>
          <w:szCs w:val="28"/>
        </w:rPr>
      </w:pPr>
      <w:r>
        <w:rPr>
          <w:rFonts w:hint="eastAsia" w:asciiTheme="minorEastAsia" w:hAnsiTheme="minorEastAsia" w:cstheme="minorEastAsia"/>
          <w:sz w:val="28"/>
          <w:szCs w:val="28"/>
        </w:rPr>
        <w:t>6.粮油物资储备（类）粮油事务（款）行政运行（项）2017</w:t>
      </w:r>
    </w:p>
    <w:p>
      <w:pPr>
        <w:spacing w:line="520" w:lineRule="exact"/>
        <w:rPr>
          <w:rFonts w:asciiTheme="minorEastAsia" w:hAnsiTheme="minorEastAsia" w:cstheme="minorEastAsia"/>
          <w:sz w:val="28"/>
          <w:szCs w:val="28"/>
        </w:rPr>
      </w:pPr>
      <w:r>
        <w:rPr>
          <w:rFonts w:hint="eastAsia" w:asciiTheme="minorEastAsia" w:hAnsiTheme="minorEastAsia" w:cstheme="minorEastAsia"/>
          <w:sz w:val="28"/>
          <w:szCs w:val="28"/>
        </w:rPr>
        <w:t>年预算数为190.64万元，比2016年执行数200.17万元减少 9.53万元，减幅4.76%，</w:t>
      </w:r>
      <w:r>
        <w:rPr>
          <w:rFonts w:hint="eastAsia" w:asciiTheme="minorEastAsia" w:hAnsiTheme="minorEastAsia" w:cstheme="minorEastAsia"/>
          <w:kern w:val="0"/>
          <w:sz w:val="28"/>
          <w:szCs w:val="28"/>
        </w:rPr>
        <w:t>主要是人员变动，财政拨款预算相应减少</w:t>
      </w:r>
      <w:r>
        <w:rPr>
          <w:rFonts w:hint="eastAsia" w:asciiTheme="minorEastAsia" w:hAnsiTheme="minorEastAsia" w:cstheme="minorEastAsia"/>
          <w:sz w:val="28"/>
          <w:szCs w:val="28"/>
        </w:rPr>
        <w:t>。</w:t>
      </w:r>
    </w:p>
    <w:p>
      <w:pPr>
        <w:spacing w:line="520" w:lineRule="exact"/>
        <w:ind w:firstLine="626"/>
        <w:rPr>
          <w:rFonts w:asciiTheme="minorEastAsia" w:hAnsiTheme="minorEastAsia" w:cstheme="minorEastAsia"/>
          <w:sz w:val="28"/>
          <w:szCs w:val="28"/>
        </w:rPr>
      </w:pPr>
      <w:r>
        <w:rPr>
          <w:rFonts w:hint="eastAsia" w:asciiTheme="minorEastAsia" w:hAnsiTheme="minorEastAsia" w:cstheme="minorEastAsia"/>
          <w:b/>
          <w:bCs/>
          <w:sz w:val="28"/>
          <w:szCs w:val="28"/>
        </w:rPr>
        <w:t>7.</w:t>
      </w:r>
      <w:r>
        <w:rPr>
          <w:rFonts w:hint="eastAsia" w:asciiTheme="minorEastAsia" w:hAnsiTheme="minorEastAsia" w:cstheme="minorEastAsia"/>
          <w:sz w:val="28"/>
          <w:szCs w:val="28"/>
        </w:rPr>
        <w:t>粮油物资储备（类）粮油事务（款）粮食风险基金（项） 1564万元，比 2016 年执行数   减少 2439 万元，减幅 66.69%。主要是 。</w:t>
      </w:r>
    </w:p>
    <w:p>
      <w:pPr>
        <w:spacing w:line="520" w:lineRule="exact"/>
        <w:ind w:firstLine="626"/>
        <w:rPr>
          <w:rFonts w:asciiTheme="minorEastAsia" w:hAnsiTheme="minorEastAsia" w:cstheme="minorEastAsia"/>
          <w:sz w:val="28"/>
          <w:szCs w:val="28"/>
        </w:rPr>
      </w:pPr>
      <w:r>
        <w:rPr>
          <w:rFonts w:hint="eastAsia" w:asciiTheme="minorEastAsia" w:hAnsiTheme="minorEastAsia" w:cstheme="minorEastAsia"/>
          <w:sz w:val="28"/>
          <w:szCs w:val="28"/>
        </w:rPr>
        <w:t>8.粮油物资储备（类）粮油事务（款）其他粮油事务支出（项） 146.37万元，比 2016 年执行数259.29减少112.90万元，减幅 77.15%。主要是2016年的执行数包含有追加的专项资金，2017年预算没有专项资金。</w:t>
      </w:r>
    </w:p>
    <w:p>
      <w:pPr>
        <w:spacing w:line="216" w:lineRule="exact"/>
        <w:rPr>
          <w:rFonts w:ascii="Times New Roman" w:hAnsi="Times New Roman" w:eastAsia="Times New Roman"/>
        </w:rPr>
      </w:pPr>
    </w:p>
    <w:p>
      <w:pPr>
        <w:autoSpaceDE w:val="0"/>
        <w:autoSpaceDN w:val="0"/>
        <w:adjustRightInd w:val="0"/>
        <w:spacing w:line="520" w:lineRule="exact"/>
        <w:ind w:firstLine="843" w:firstLineChars="300"/>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三、关于梅州市粮食局直属分局2017年度一般预算基本支出情况说明</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梅州市粮食局直属分局2017年一般公共预算基本支出655.92万元，其中：</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人员经费597.71万元，主要包括：基本工资、津贴补帖、奖金、社会保障缴费 、伙食补助费、绩效工资、其他工资福利支出、离休费、退休费、抚恤金、生活补助、医疗费、奖励金、住房公积金、提租补贴、购房补贴、物业服务补贴、其他对个人和家庭的补助支出。</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公用经费58.21万元，主要包括：办公费、印刷费、咨询费、手续费、水费、电费、邮电费、物业管理费、差旅费、因公出国（境）费、维修（护）费、租赁费、会议费、培训费、公务接待费、专用材料费、劳务费、委托业务费、工会经费、福利费、公务用车运行维护费、其他交通费用、其他商品和服务支出、办公设备购置、专用设备购置、信息网络及软件购置更新、其他资本性支出。</w:t>
      </w:r>
    </w:p>
    <w:p>
      <w:pPr>
        <w:autoSpaceDE w:val="0"/>
        <w:autoSpaceDN w:val="0"/>
        <w:adjustRightInd w:val="0"/>
        <w:spacing w:line="520" w:lineRule="exact"/>
        <w:ind w:firstLine="691" w:firstLineChars="246"/>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四、关于梅州市粮食局直属分局2017 年“三公”经费预算情况说明</w:t>
      </w:r>
    </w:p>
    <w:p>
      <w:pPr>
        <w:autoSpaceDE w:val="0"/>
        <w:autoSpaceDN w:val="0"/>
        <w:adjustRightInd w:val="0"/>
        <w:spacing w:line="520" w:lineRule="exact"/>
        <w:ind w:firstLine="688" w:firstLineChars="246"/>
        <w:rPr>
          <w:rFonts w:asciiTheme="minorEastAsia" w:hAnsiTheme="minorEastAsia" w:cstheme="minorEastAsia"/>
          <w:kern w:val="0"/>
          <w:sz w:val="28"/>
          <w:szCs w:val="28"/>
        </w:rPr>
      </w:pPr>
      <w:r>
        <w:rPr>
          <w:rFonts w:hint="eastAsia" w:asciiTheme="minorEastAsia" w:hAnsiTheme="minorEastAsia" w:cstheme="minorEastAsia"/>
          <w:kern w:val="0"/>
          <w:sz w:val="28"/>
          <w:szCs w:val="28"/>
        </w:rPr>
        <w:t>梅州市粮食局直属分局2017年“三公”经费预算数为4.3万元，其中：</w:t>
      </w:r>
    </w:p>
    <w:p>
      <w:pPr>
        <w:autoSpaceDE w:val="0"/>
        <w:autoSpaceDN w:val="0"/>
        <w:adjustRightInd w:val="0"/>
        <w:spacing w:line="520" w:lineRule="exact"/>
        <w:ind w:firstLine="560" w:firstLineChars="200"/>
        <w:rPr>
          <w:rFonts w:asciiTheme="minorEastAsia" w:hAnsiTheme="minorEastAsia" w:cstheme="minorEastAsia"/>
          <w:sz w:val="28"/>
          <w:szCs w:val="28"/>
        </w:rPr>
      </w:pPr>
      <w:r>
        <w:rPr>
          <w:rFonts w:hint="eastAsia" w:cs="仿宋_GB2312" w:asciiTheme="minorEastAsia" w:hAnsiTheme="minorEastAsia"/>
          <w:kern w:val="0"/>
          <w:sz w:val="28"/>
          <w:szCs w:val="28"/>
        </w:rPr>
        <w:t>本单位无因公出国（境）事项，因此因公出国（境）费预算为0元，</w:t>
      </w:r>
      <w:r>
        <w:rPr>
          <w:rFonts w:hint="eastAsia" w:asciiTheme="minorEastAsia" w:hAnsiTheme="minorEastAsia" w:cstheme="minorEastAsia"/>
          <w:kern w:val="0"/>
          <w:sz w:val="28"/>
          <w:szCs w:val="28"/>
        </w:rPr>
        <w:t>与2016年预算持平</w:t>
      </w:r>
      <w:r>
        <w:rPr>
          <w:rFonts w:hint="eastAsia" w:cs="仿宋_GB2312" w:asciiTheme="minorEastAsia" w:hAnsiTheme="minorEastAsia"/>
          <w:kern w:val="0"/>
          <w:sz w:val="28"/>
          <w:szCs w:val="28"/>
        </w:rPr>
        <w:t>；本单位公务车购置数及保留量为0辆，因此公务用车购置和运运行费预算为0元，</w:t>
      </w:r>
      <w:r>
        <w:rPr>
          <w:rFonts w:hint="eastAsia" w:asciiTheme="minorEastAsia" w:hAnsiTheme="minorEastAsia" w:cstheme="minorEastAsia"/>
          <w:kern w:val="0"/>
          <w:sz w:val="28"/>
          <w:szCs w:val="28"/>
        </w:rPr>
        <w:t>与2016年预算持平</w:t>
      </w:r>
      <w:r>
        <w:rPr>
          <w:rFonts w:hint="eastAsia" w:cs="仿宋_GB2312" w:asciiTheme="minorEastAsia" w:hAnsiTheme="minorEastAsia"/>
          <w:kern w:val="0"/>
          <w:sz w:val="28"/>
          <w:szCs w:val="28"/>
        </w:rPr>
        <w:t>；公务接待费为4.3万元，</w:t>
      </w:r>
      <w:r>
        <w:rPr>
          <w:rFonts w:hint="eastAsia" w:asciiTheme="minorEastAsia" w:hAnsiTheme="minorEastAsia" w:cstheme="minorEastAsia"/>
          <w:kern w:val="0"/>
          <w:sz w:val="28"/>
          <w:szCs w:val="28"/>
        </w:rPr>
        <w:t>比2016年执行数2.42万元增加1.88万元，增加77.69%，比2016年预算数4.5万元减少0.2万元，减少4.44%，主要原因是按照厉行节约</w:t>
      </w:r>
      <w:r>
        <w:rPr>
          <w:rFonts w:hint="eastAsia" w:asciiTheme="minorEastAsia" w:hAnsiTheme="minorEastAsia" w:cstheme="minorEastAsia"/>
          <w:sz w:val="28"/>
          <w:szCs w:val="28"/>
        </w:rPr>
        <w:t>要求，尽量压减费用支出。</w:t>
      </w:r>
    </w:p>
    <w:p>
      <w:pPr>
        <w:autoSpaceDE w:val="0"/>
        <w:autoSpaceDN w:val="0"/>
        <w:adjustRightInd w:val="0"/>
        <w:spacing w:line="520" w:lineRule="exact"/>
        <w:rPr>
          <w:rFonts w:asciiTheme="minorEastAsia" w:hAnsiTheme="minorEastAsia" w:cstheme="minorEastAsia"/>
          <w:b/>
          <w:kern w:val="0"/>
          <w:sz w:val="28"/>
          <w:szCs w:val="28"/>
        </w:rPr>
      </w:pPr>
      <w:r>
        <w:rPr>
          <w:rFonts w:hint="eastAsia" w:asciiTheme="minorEastAsia" w:hAnsiTheme="minorEastAsia" w:cstheme="minorEastAsia"/>
          <w:kern w:val="0"/>
          <w:sz w:val="28"/>
          <w:szCs w:val="28"/>
        </w:rPr>
        <w:t xml:space="preserve">    </w:t>
      </w:r>
      <w:r>
        <w:rPr>
          <w:rFonts w:hint="eastAsia" w:asciiTheme="minorEastAsia" w:hAnsiTheme="minorEastAsia" w:cstheme="minorEastAsia"/>
          <w:b/>
          <w:kern w:val="0"/>
          <w:sz w:val="28"/>
          <w:szCs w:val="28"/>
        </w:rPr>
        <w:t>五、关于梅州市粮食局直属分局2017年政府性基金预算支出情况的说明</w:t>
      </w:r>
    </w:p>
    <w:p>
      <w:pPr>
        <w:autoSpaceDE w:val="0"/>
        <w:autoSpaceDN w:val="0"/>
        <w:adjustRightInd w:val="0"/>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 xml:space="preserve">    梅州市粮食局直属分局2017年没有使用政府性基金预算拨款安排的支出。</w:t>
      </w:r>
    </w:p>
    <w:p>
      <w:pPr>
        <w:autoSpaceDE w:val="0"/>
        <w:autoSpaceDN w:val="0"/>
        <w:adjustRightInd w:val="0"/>
        <w:spacing w:line="520" w:lineRule="exact"/>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 xml:space="preserve">    六、关于梅州市粮食局直属2017年收支预算情况的总体说明</w:t>
      </w:r>
    </w:p>
    <w:p>
      <w:pPr>
        <w:autoSpaceDE w:val="0"/>
        <w:autoSpaceDN w:val="0"/>
        <w:adjustRightInd w:val="0"/>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 xml:space="preserve">    按照综合预算的原则，梅州市粮食局直属分局所有收入和支出纳入部门预算管理。收入包括：一般公共预算拨款收入；支出包括：社会保障和就业支出、医疗卫生、住房保障支出、粮油物资管理事务。梅州市粮食局直属分局2017年收支总预算</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w:t>
      </w:r>
    </w:p>
    <w:p>
      <w:pPr>
        <w:autoSpaceDE w:val="0"/>
        <w:autoSpaceDN w:val="0"/>
        <w:adjustRightInd w:val="0"/>
        <w:spacing w:line="520" w:lineRule="exact"/>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 xml:space="preserve">    七、关于梅州市粮食局直属分局2017年收入预算情况说明</w:t>
      </w:r>
    </w:p>
    <w:p>
      <w:pPr>
        <w:autoSpaceDE w:val="0"/>
        <w:autoSpaceDN w:val="0"/>
        <w:adjustRightInd w:val="0"/>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 xml:space="preserve">    梅州市粮食局直属分局2017年收入预算</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万元，均为一般公共预算拨款收入</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rPr>
        <w:t>比2016年执行数772.93万元增加1446.99万。</w:t>
      </w:r>
    </w:p>
    <w:p>
      <w:pPr>
        <w:autoSpaceDE w:val="0"/>
        <w:autoSpaceDN w:val="0"/>
        <w:adjustRightInd w:val="0"/>
        <w:spacing w:line="520" w:lineRule="exact"/>
        <w:ind w:firstLine="703" w:firstLineChars="250"/>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八、关于梅州市粮食局直属分局2017年支出预算情况说明</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梅州市粮食局直属分局2017年支出预算</w:t>
      </w:r>
      <w:r>
        <w:rPr>
          <w:rFonts w:hint="eastAsia" w:asciiTheme="minorEastAsia" w:hAnsiTheme="minorEastAsia" w:cstheme="minorEastAsia"/>
          <w:sz w:val="28"/>
          <w:szCs w:val="28"/>
        </w:rPr>
        <w:t>2219.92</w:t>
      </w:r>
      <w:r>
        <w:rPr>
          <w:rFonts w:hint="eastAsia" w:asciiTheme="minorEastAsia" w:hAnsiTheme="minorEastAsia" w:cstheme="minorEastAsia"/>
          <w:kern w:val="0"/>
          <w:sz w:val="28"/>
          <w:szCs w:val="28"/>
        </w:rPr>
        <w:t>万元，其中：基本支出655.92万元，占29.55%；项目支出1564万元，占70.45%。</w:t>
      </w:r>
    </w:p>
    <w:p>
      <w:pPr>
        <w:autoSpaceDE w:val="0"/>
        <w:autoSpaceDN w:val="0"/>
        <w:adjustRightInd w:val="0"/>
        <w:spacing w:line="520" w:lineRule="exact"/>
        <w:ind w:firstLine="703" w:firstLineChars="250"/>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九、其他重要事项的情况说明</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（一）机关运行经费支出情况。</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2017年梅州市粮食局直属分局的机关运行经费财政拨款预算58.21万元，比2016年决算39.34万元18.87万元，增加47.97%，比2016年预算59.31万元减少1.1万元，下降1.85%，主要原因是人员变动，财政拨款预算相应减少。</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（二）政府采购情况。</w:t>
      </w:r>
    </w:p>
    <w:p>
      <w:pPr>
        <w:autoSpaceDE w:val="0"/>
        <w:autoSpaceDN w:val="0"/>
        <w:adjustRightInd w:val="0"/>
        <w:spacing w:line="520" w:lineRule="exact"/>
        <w:ind w:firstLine="700" w:firstLineChars="250"/>
        <w:rPr>
          <w:rFonts w:asciiTheme="minorEastAsia" w:hAnsiTheme="minorEastAsia" w:cstheme="minorEastAsia"/>
          <w:kern w:val="0"/>
          <w:sz w:val="28"/>
          <w:szCs w:val="28"/>
        </w:rPr>
      </w:pPr>
      <w:r>
        <w:rPr>
          <w:rFonts w:hint="eastAsia" w:asciiTheme="minorEastAsia" w:hAnsiTheme="minorEastAsia" w:cstheme="minorEastAsia"/>
          <w:kern w:val="0"/>
          <w:sz w:val="28"/>
          <w:szCs w:val="28"/>
        </w:rPr>
        <w:t>2017年梅州市粮食局直属分局无政府采购预算。</w:t>
      </w:r>
    </w:p>
    <w:p>
      <w:pPr>
        <w:autoSpaceDE w:val="0"/>
        <w:autoSpaceDN w:val="0"/>
        <w:adjustRightInd w:val="0"/>
        <w:spacing w:line="520" w:lineRule="exact"/>
        <w:ind w:firstLine="548" w:firstLineChars="196"/>
        <w:rPr>
          <w:rFonts w:asciiTheme="minorEastAsia" w:hAnsiTheme="minorEastAsia" w:cstheme="minorEastAsia"/>
          <w:kern w:val="0"/>
          <w:sz w:val="28"/>
          <w:szCs w:val="28"/>
        </w:rPr>
      </w:pPr>
      <w:r>
        <w:rPr>
          <w:rFonts w:hint="eastAsia" w:asciiTheme="minorEastAsia" w:hAnsiTheme="minorEastAsia" w:cstheme="minorEastAsia"/>
          <w:kern w:val="0"/>
          <w:sz w:val="28"/>
          <w:szCs w:val="28"/>
        </w:rPr>
        <w:t>（三）国有资产占有使用情况。</w:t>
      </w:r>
    </w:p>
    <w:p>
      <w:pPr>
        <w:autoSpaceDE w:val="0"/>
        <w:autoSpaceDN w:val="0"/>
        <w:adjustRightInd w:val="0"/>
        <w:ind w:firstLine="840" w:firstLineChars="300"/>
        <w:rPr>
          <w:rFonts w:cs="仿宋_GB2312" w:asciiTheme="minorEastAsia" w:hAnsiTheme="minorEastAsia"/>
          <w:kern w:val="0"/>
          <w:sz w:val="28"/>
          <w:szCs w:val="28"/>
        </w:rPr>
      </w:pPr>
      <w:r>
        <w:rPr>
          <w:rFonts w:hint="eastAsia" w:cs="仿宋_GB2312" w:asciiTheme="minorEastAsia" w:hAnsiTheme="minorEastAsia"/>
          <w:kern w:val="0"/>
          <w:sz w:val="28"/>
          <w:szCs w:val="28"/>
        </w:rPr>
        <w:t>截至2016年12月31日，本单位共有车辆0辆，单位价值50万以上通用设备0台（套），单价100万以上专用设备0台(套），办公用房70.75万元，办公设备1.17万元。</w:t>
      </w:r>
    </w:p>
    <w:p>
      <w:pPr>
        <w:autoSpaceDE w:val="0"/>
        <w:autoSpaceDN w:val="0"/>
        <w:adjustRightInd w:val="0"/>
        <w:spacing w:line="520" w:lineRule="exact"/>
        <w:rPr>
          <w:rFonts w:asciiTheme="minorEastAsia" w:hAnsiTheme="minorEastAsia" w:cstheme="minorEastAsia"/>
          <w:kern w:val="0"/>
          <w:sz w:val="28"/>
          <w:szCs w:val="28"/>
        </w:rPr>
      </w:pPr>
      <w:r>
        <w:rPr>
          <w:rFonts w:hint="eastAsia" w:asciiTheme="minorEastAsia" w:hAnsiTheme="minorEastAsia" w:cstheme="minorEastAsia"/>
          <w:kern w:val="0"/>
          <w:sz w:val="28"/>
          <w:szCs w:val="28"/>
        </w:rPr>
        <w:t xml:space="preserve">    （四）绩效目标设置情况。</w:t>
      </w:r>
    </w:p>
    <w:p>
      <w:pPr>
        <w:autoSpaceDE w:val="0"/>
        <w:autoSpaceDN w:val="0"/>
        <w:adjustRightInd w:val="0"/>
        <w:spacing w:line="520" w:lineRule="exact"/>
        <w:ind w:firstLine="700" w:firstLineChars="250"/>
        <w:rPr>
          <w:rFonts w:asciiTheme="minorEastAsia" w:hAnsiTheme="minorEastAsia" w:cstheme="minorEastAsia"/>
          <w:b/>
          <w:kern w:val="0"/>
          <w:sz w:val="28"/>
          <w:szCs w:val="28"/>
        </w:rPr>
      </w:pPr>
      <w:r>
        <w:rPr>
          <w:rFonts w:hint="eastAsia" w:asciiTheme="minorEastAsia" w:hAnsiTheme="minorEastAsia" w:cstheme="minorEastAsia"/>
          <w:kern w:val="0"/>
          <w:sz w:val="28"/>
          <w:szCs w:val="28"/>
        </w:rPr>
        <w:t>梅州市粮食局直属分局2017年未设置绩效目标</w:t>
      </w:r>
      <w:r>
        <w:rPr>
          <w:rFonts w:hint="eastAsia" w:asciiTheme="minorEastAsia" w:hAnsiTheme="minorEastAsia" w:cstheme="minorEastAsia"/>
          <w:b/>
          <w:kern w:val="0"/>
          <w:sz w:val="28"/>
          <w:szCs w:val="28"/>
        </w:rPr>
        <w:t>。</w:t>
      </w:r>
    </w:p>
    <w:p>
      <w:pPr>
        <w:autoSpaceDE w:val="0"/>
        <w:autoSpaceDN w:val="0"/>
        <w:adjustRightInd w:val="0"/>
        <w:ind w:firstLine="560" w:firstLineChars="200"/>
        <w:rPr>
          <w:rFonts w:asciiTheme="minorEastAsia" w:hAnsiTheme="minorEastAsia" w:cstheme="minorEastAsia"/>
          <w:kern w:val="0"/>
          <w:sz w:val="28"/>
          <w:szCs w:val="28"/>
        </w:rPr>
      </w:pPr>
    </w:p>
    <w:p>
      <w:pPr>
        <w:autoSpaceDE w:val="0"/>
        <w:autoSpaceDN w:val="0"/>
        <w:adjustRightInd w:val="0"/>
        <w:ind w:firstLine="560" w:firstLineChars="200"/>
        <w:rPr>
          <w:rFonts w:asciiTheme="minorEastAsia" w:hAnsiTheme="minorEastAsia" w:cstheme="minorEastAsia"/>
          <w:kern w:val="0"/>
          <w:sz w:val="28"/>
          <w:szCs w:val="28"/>
        </w:rPr>
      </w:pPr>
    </w:p>
    <w:p>
      <w:pPr>
        <w:autoSpaceDE w:val="0"/>
        <w:autoSpaceDN w:val="0"/>
        <w:adjustRightInd w:val="0"/>
        <w:jc w:val="center"/>
        <w:rPr>
          <w:rFonts w:asciiTheme="minorEastAsia" w:hAnsiTheme="minorEastAsia" w:cstheme="minorEastAsia"/>
          <w:b/>
          <w:kern w:val="0"/>
          <w:sz w:val="28"/>
          <w:szCs w:val="28"/>
        </w:rPr>
      </w:pPr>
      <w:r>
        <w:rPr>
          <w:rFonts w:hint="eastAsia" w:asciiTheme="minorEastAsia" w:hAnsiTheme="minorEastAsia" w:cstheme="minorEastAsia"/>
          <w:b/>
          <w:kern w:val="0"/>
          <w:sz w:val="28"/>
          <w:szCs w:val="28"/>
        </w:rPr>
        <w:t>第四部分 名词解释</w:t>
      </w:r>
    </w:p>
    <w:p>
      <w:pPr>
        <w:autoSpaceDE w:val="0"/>
        <w:autoSpaceDN w:val="0"/>
        <w:adjustRightInd w:val="0"/>
        <w:ind w:firstLine="562" w:firstLineChars="200"/>
        <w:jc w:val="center"/>
        <w:rPr>
          <w:rFonts w:asciiTheme="minorEastAsia" w:hAnsiTheme="minorEastAsia" w:cstheme="minorEastAsia"/>
          <w:b/>
          <w:kern w:val="0"/>
          <w:sz w:val="28"/>
          <w:szCs w:val="28"/>
        </w:rPr>
      </w:pP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一、财政拨款收入：指中央财政当年拨付的资金。</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二、其他收入：指除 “财政拨款收入”、“事业收入”、“经营收入”等以外的收入。主要是存款利息收入等。</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三、年初结转和结余：指以前年度尚未完成、结转到本年按有关规定继续使用的资金。</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四、年末结转和结余：指本年度或以前年度预算安排、因客观条件发生变化无法按原计划实施，需要延迟到以后年度按有关规定继续使用的资金。</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五、</w:t>
      </w:r>
      <w:r>
        <w:rPr>
          <w:rFonts w:hint="eastAsia" w:asciiTheme="minorEastAsia" w:hAnsiTheme="minorEastAsia" w:cstheme="minorEastAsia"/>
          <w:kern w:val="0"/>
          <w:sz w:val="28"/>
          <w:szCs w:val="28"/>
          <w:lang w:eastAsia="zh-CN"/>
        </w:rPr>
        <w:t>粮油物资储备支出</w:t>
      </w:r>
      <w:r>
        <w:rPr>
          <w:rFonts w:hint="eastAsia" w:asciiTheme="minorEastAsia" w:hAnsiTheme="minorEastAsia" w:cstheme="minorEastAsia"/>
          <w:kern w:val="0"/>
          <w:sz w:val="28"/>
          <w:szCs w:val="28"/>
        </w:rPr>
        <w:t>（类）</w:t>
      </w:r>
      <w:r>
        <w:rPr>
          <w:rFonts w:hint="eastAsia" w:asciiTheme="minorEastAsia" w:hAnsiTheme="minorEastAsia" w:cstheme="minorEastAsia"/>
          <w:kern w:val="0"/>
          <w:sz w:val="28"/>
          <w:szCs w:val="28"/>
          <w:lang w:eastAsia="zh-CN"/>
        </w:rPr>
        <w:t>粮油事务</w:t>
      </w:r>
      <w:r>
        <w:rPr>
          <w:rFonts w:hint="eastAsia" w:asciiTheme="minorEastAsia" w:hAnsiTheme="minorEastAsia" w:cstheme="minorEastAsia"/>
          <w:kern w:val="0"/>
          <w:sz w:val="28"/>
          <w:szCs w:val="28"/>
        </w:rPr>
        <w:t>（款）行政运行（项）：</w:t>
      </w:r>
      <w:r>
        <w:rPr>
          <w:rFonts w:ascii="宋体" w:hAnsi="宋体" w:eastAsia="宋体"/>
          <w:sz w:val="31"/>
        </w:rPr>
        <w:t>粮食局行政单位</w:t>
      </w:r>
      <w:r>
        <w:rPr>
          <w:rFonts w:ascii="宋体" w:hAnsi="宋体" w:eastAsia="宋体"/>
          <w:sz w:val="32"/>
        </w:rPr>
        <w:t>的基本支出。</w:t>
      </w:r>
    </w:p>
    <w:p>
      <w:pPr>
        <w:autoSpaceDE w:val="0"/>
        <w:autoSpaceDN w:val="0"/>
        <w:adjustRightInd w:val="0"/>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六、社会保障和就业（类）行政事业单位离退休（款）归口管理的行政单位离退休（项）：指行政事业单位离退休人员的支出。</w:t>
      </w:r>
    </w:p>
    <w:p>
      <w:pPr>
        <w:autoSpaceDE w:val="0"/>
        <w:autoSpaceDN w:val="0"/>
        <w:adjustRightInd w:val="0"/>
        <w:spacing w:line="52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七、住房保障（类）住房改革支出（款）住房公积 金（项）：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pPr>
        <w:autoSpaceDE w:val="0"/>
        <w:autoSpaceDN w:val="0"/>
        <w:adjustRightInd w:val="0"/>
        <w:spacing w:line="52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八、年末结转和结余：指本年度或以前年度预算安排、因客观条件发生变化无法按原计划实施，需要延迟到以后年度按有关规定继续使用的资金。</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九、基本支出：指为保障机构正常运转、完成日常工作任务而发生的人员支出和公用支出。</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十、项目支出：指在基本支出之外为完成特定行政任务和事业发展目标所发生的支出。</w:t>
      </w:r>
    </w:p>
    <w:p>
      <w:pPr>
        <w:autoSpaceDE w:val="0"/>
        <w:autoSpaceDN w:val="0"/>
        <w:adjustRightInd w:val="0"/>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十一、“三公”经费：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240" w:lineRule="auto"/>
        <w:ind w:left="640" w:right="0" w:rightChars="0" w:firstLine="0" w:firstLineChars="0"/>
        <w:jc w:val="both"/>
        <w:textAlignment w:val="auto"/>
        <w:outlineLvl w:val="9"/>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十二、机关运行经费：为保障行政单位（含参照公务员法管理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asciiTheme="minorEastAsia" w:hAnsiTheme="minorEastAsia" w:cstheme="minorEastAsia"/>
          <w:kern w:val="0"/>
          <w:sz w:val="28"/>
          <w:szCs w:val="28"/>
        </w:rPr>
      </w:pPr>
      <w:r>
        <w:rPr>
          <w:rFonts w:hint="eastAsia" w:asciiTheme="minorEastAsia" w:hAnsiTheme="minorEastAsia" w:eastAsiaTheme="minorEastAsia" w:cstheme="minorEastAsia"/>
          <w:b w:val="0"/>
          <w:bCs w:val="0"/>
          <w:kern w:val="0"/>
          <w:sz w:val="28"/>
          <w:szCs w:val="28"/>
          <w:lang w:eastAsia="zh-CN"/>
        </w:rPr>
        <w:t>十三、</w:t>
      </w:r>
      <w:r>
        <w:rPr>
          <w:rFonts w:hint="eastAsia" w:asciiTheme="minorEastAsia" w:hAnsiTheme="minorEastAsia" w:eastAsiaTheme="minorEastAsia" w:cstheme="minorEastAsia"/>
          <w:b w:val="0"/>
          <w:bCs w:val="0"/>
          <w:sz w:val="28"/>
          <w:szCs w:val="28"/>
        </w:rPr>
        <w:t>其他粮油事务支出（项）：</w:t>
      </w:r>
      <w:r>
        <w:rPr>
          <w:rFonts w:hint="eastAsia" w:asciiTheme="minorEastAsia" w:hAnsiTheme="minorEastAsia" w:eastAsiaTheme="minorEastAsia" w:cstheme="minorEastAsia"/>
          <w:sz w:val="28"/>
          <w:szCs w:val="28"/>
        </w:rPr>
        <w:t>指除上述项目以外其他用于粮油事务方面的支出。</w:t>
      </w:r>
      <w:bookmarkStart w:id="0" w:name="_GoBack"/>
      <w:bookmarkEnd w:id="0"/>
    </w:p>
    <w:sectPr>
      <w:footerReference r:id="rId3" w:type="default"/>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Qョ....">
    <w:altName w:val="仿宋"/>
    <w:panose1 w:val="00000000000000000000"/>
    <w:charset w:val="86"/>
    <w:family w:val="roma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MS PGothic">
    <w:panose1 w:val="020B0600070205080204"/>
    <w:charset w:val="80"/>
    <w:family w:val="swiss"/>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9235"/>
    </w:sdtPr>
    <w:sdtContent>
      <w:p>
        <w:pPr>
          <w:pStyle w:val="3"/>
          <w:jc w:val="center"/>
        </w:pPr>
        <w:r>
          <w:fldChar w:fldCharType="begin"/>
        </w:r>
        <w:r>
          <w:instrText xml:space="preserve"> PAGE   \* MERGEFORMAT </w:instrText>
        </w:r>
        <w:r>
          <w:fldChar w:fldCharType="separate"/>
        </w:r>
        <w:r>
          <w:rPr>
            <w:lang w:val="zh-CN"/>
          </w:rPr>
          <w:t>26</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74B0A"/>
    <w:multiLevelType w:val="singleLevel"/>
    <w:tmpl w:val="59F74B0A"/>
    <w:lvl w:ilvl="0" w:tentative="0">
      <w:start w:val="2"/>
      <w:numFmt w:val="chineseCounting"/>
      <w:suff w:val="nothing"/>
      <w:lvlText w:val="第%1部"/>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65F6"/>
    <w:rsid w:val="0002441D"/>
    <w:rsid w:val="000323A0"/>
    <w:rsid w:val="00041AAE"/>
    <w:rsid w:val="000425FD"/>
    <w:rsid w:val="00056840"/>
    <w:rsid w:val="00083C78"/>
    <w:rsid w:val="00085FBC"/>
    <w:rsid w:val="0008746B"/>
    <w:rsid w:val="00095ADE"/>
    <w:rsid w:val="000B5919"/>
    <w:rsid w:val="000C2812"/>
    <w:rsid w:val="000F1CA4"/>
    <w:rsid w:val="001071C3"/>
    <w:rsid w:val="00114E4E"/>
    <w:rsid w:val="001511BB"/>
    <w:rsid w:val="001555BC"/>
    <w:rsid w:val="001658A8"/>
    <w:rsid w:val="00175F8F"/>
    <w:rsid w:val="001A0389"/>
    <w:rsid w:val="001A6ACB"/>
    <w:rsid w:val="001C7219"/>
    <w:rsid w:val="001D019B"/>
    <w:rsid w:val="001D2B17"/>
    <w:rsid w:val="001D4F06"/>
    <w:rsid w:val="00204C9D"/>
    <w:rsid w:val="00204D08"/>
    <w:rsid w:val="00210911"/>
    <w:rsid w:val="00241CF3"/>
    <w:rsid w:val="00251557"/>
    <w:rsid w:val="00276240"/>
    <w:rsid w:val="00296453"/>
    <w:rsid w:val="002A0125"/>
    <w:rsid w:val="002B322F"/>
    <w:rsid w:val="002B7D86"/>
    <w:rsid w:val="002D5516"/>
    <w:rsid w:val="002D6EC1"/>
    <w:rsid w:val="002D7C17"/>
    <w:rsid w:val="002E52E9"/>
    <w:rsid w:val="002F35B2"/>
    <w:rsid w:val="0031189C"/>
    <w:rsid w:val="00362B30"/>
    <w:rsid w:val="003702DE"/>
    <w:rsid w:val="00385C15"/>
    <w:rsid w:val="00392C79"/>
    <w:rsid w:val="003B0CC5"/>
    <w:rsid w:val="003E7735"/>
    <w:rsid w:val="00401E76"/>
    <w:rsid w:val="00434490"/>
    <w:rsid w:val="00436EBF"/>
    <w:rsid w:val="00443085"/>
    <w:rsid w:val="004656E7"/>
    <w:rsid w:val="00466106"/>
    <w:rsid w:val="004C0DC1"/>
    <w:rsid w:val="004C5F59"/>
    <w:rsid w:val="004D78B3"/>
    <w:rsid w:val="005428DA"/>
    <w:rsid w:val="00543A8C"/>
    <w:rsid w:val="00562658"/>
    <w:rsid w:val="00567663"/>
    <w:rsid w:val="00590039"/>
    <w:rsid w:val="005A4190"/>
    <w:rsid w:val="005B1F70"/>
    <w:rsid w:val="005E2CBF"/>
    <w:rsid w:val="005F0643"/>
    <w:rsid w:val="006241BB"/>
    <w:rsid w:val="00625627"/>
    <w:rsid w:val="00626970"/>
    <w:rsid w:val="00632F77"/>
    <w:rsid w:val="00640892"/>
    <w:rsid w:val="0064491D"/>
    <w:rsid w:val="00655C16"/>
    <w:rsid w:val="006B58F3"/>
    <w:rsid w:val="006D6152"/>
    <w:rsid w:val="00706415"/>
    <w:rsid w:val="0071287A"/>
    <w:rsid w:val="00713384"/>
    <w:rsid w:val="0072483C"/>
    <w:rsid w:val="007317FD"/>
    <w:rsid w:val="007569FC"/>
    <w:rsid w:val="00782418"/>
    <w:rsid w:val="007835BA"/>
    <w:rsid w:val="007A5137"/>
    <w:rsid w:val="007B783A"/>
    <w:rsid w:val="007C3656"/>
    <w:rsid w:val="007D1ADC"/>
    <w:rsid w:val="007D3644"/>
    <w:rsid w:val="007D7F5D"/>
    <w:rsid w:val="007E5223"/>
    <w:rsid w:val="007F712F"/>
    <w:rsid w:val="00804F9A"/>
    <w:rsid w:val="00816FCA"/>
    <w:rsid w:val="008256B8"/>
    <w:rsid w:val="00837274"/>
    <w:rsid w:val="008433AE"/>
    <w:rsid w:val="00856136"/>
    <w:rsid w:val="008611D8"/>
    <w:rsid w:val="00873942"/>
    <w:rsid w:val="008815DD"/>
    <w:rsid w:val="00886484"/>
    <w:rsid w:val="008A4B71"/>
    <w:rsid w:val="008B655C"/>
    <w:rsid w:val="008C37E9"/>
    <w:rsid w:val="008D32D9"/>
    <w:rsid w:val="008E2D2A"/>
    <w:rsid w:val="008F1E19"/>
    <w:rsid w:val="008F2474"/>
    <w:rsid w:val="00906AFC"/>
    <w:rsid w:val="009273C5"/>
    <w:rsid w:val="00933716"/>
    <w:rsid w:val="00937C14"/>
    <w:rsid w:val="00946F17"/>
    <w:rsid w:val="00983A70"/>
    <w:rsid w:val="00991E08"/>
    <w:rsid w:val="009C0635"/>
    <w:rsid w:val="009E0ADB"/>
    <w:rsid w:val="009E5333"/>
    <w:rsid w:val="009E68A3"/>
    <w:rsid w:val="009F33EE"/>
    <w:rsid w:val="00A14FFF"/>
    <w:rsid w:val="00A33D07"/>
    <w:rsid w:val="00A53A63"/>
    <w:rsid w:val="00A54FC8"/>
    <w:rsid w:val="00A655E7"/>
    <w:rsid w:val="00A94F0D"/>
    <w:rsid w:val="00A965F6"/>
    <w:rsid w:val="00A96D0E"/>
    <w:rsid w:val="00AA53C8"/>
    <w:rsid w:val="00AB4B4C"/>
    <w:rsid w:val="00AD5EC0"/>
    <w:rsid w:val="00AF7C35"/>
    <w:rsid w:val="00B10B5D"/>
    <w:rsid w:val="00B3596A"/>
    <w:rsid w:val="00B37861"/>
    <w:rsid w:val="00B57CDE"/>
    <w:rsid w:val="00B86B4F"/>
    <w:rsid w:val="00BA1597"/>
    <w:rsid w:val="00BB6A60"/>
    <w:rsid w:val="00BE615F"/>
    <w:rsid w:val="00C03131"/>
    <w:rsid w:val="00C10991"/>
    <w:rsid w:val="00C10BF5"/>
    <w:rsid w:val="00C25C05"/>
    <w:rsid w:val="00C51FA4"/>
    <w:rsid w:val="00C562EE"/>
    <w:rsid w:val="00C61306"/>
    <w:rsid w:val="00C924C2"/>
    <w:rsid w:val="00C951B5"/>
    <w:rsid w:val="00C95D2E"/>
    <w:rsid w:val="00C96A3A"/>
    <w:rsid w:val="00CA42FD"/>
    <w:rsid w:val="00CA4DEF"/>
    <w:rsid w:val="00CA7786"/>
    <w:rsid w:val="00CC26F6"/>
    <w:rsid w:val="00CE1308"/>
    <w:rsid w:val="00CF05A9"/>
    <w:rsid w:val="00D01A56"/>
    <w:rsid w:val="00D40E2D"/>
    <w:rsid w:val="00D41895"/>
    <w:rsid w:val="00D43E63"/>
    <w:rsid w:val="00D73D64"/>
    <w:rsid w:val="00D75038"/>
    <w:rsid w:val="00D8134F"/>
    <w:rsid w:val="00DB35A7"/>
    <w:rsid w:val="00DB3C7C"/>
    <w:rsid w:val="00DC5938"/>
    <w:rsid w:val="00DC7511"/>
    <w:rsid w:val="00DD1CF3"/>
    <w:rsid w:val="00DD7845"/>
    <w:rsid w:val="00DE0CEE"/>
    <w:rsid w:val="00DE1719"/>
    <w:rsid w:val="00DE1EE6"/>
    <w:rsid w:val="00DE2675"/>
    <w:rsid w:val="00DE4AE0"/>
    <w:rsid w:val="00DE624E"/>
    <w:rsid w:val="00DF0316"/>
    <w:rsid w:val="00DF4E12"/>
    <w:rsid w:val="00DF6B27"/>
    <w:rsid w:val="00E10265"/>
    <w:rsid w:val="00E10A4F"/>
    <w:rsid w:val="00E133CB"/>
    <w:rsid w:val="00E432D1"/>
    <w:rsid w:val="00E535D4"/>
    <w:rsid w:val="00E860EA"/>
    <w:rsid w:val="00E95AB4"/>
    <w:rsid w:val="00E9710E"/>
    <w:rsid w:val="00EC7B9F"/>
    <w:rsid w:val="00ED7055"/>
    <w:rsid w:val="00EE1911"/>
    <w:rsid w:val="00F01E72"/>
    <w:rsid w:val="00F04CE6"/>
    <w:rsid w:val="00F35D0F"/>
    <w:rsid w:val="00F62200"/>
    <w:rsid w:val="00F67B80"/>
    <w:rsid w:val="00F75E7C"/>
    <w:rsid w:val="00F804CA"/>
    <w:rsid w:val="00FA5D1B"/>
    <w:rsid w:val="00FC1603"/>
    <w:rsid w:val="035A6689"/>
    <w:rsid w:val="03707BD1"/>
    <w:rsid w:val="04F84B11"/>
    <w:rsid w:val="06C074B8"/>
    <w:rsid w:val="07A55335"/>
    <w:rsid w:val="07FC31E4"/>
    <w:rsid w:val="09403B46"/>
    <w:rsid w:val="0A5C7299"/>
    <w:rsid w:val="0ABB622B"/>
    <w:rsid w:val="0B4165BF"/>
    <w:rsid w:val="0B45034D"/>
    <w:rsid w:val="0B687CF2"/>
    <w:rsid w:val="0C13496A"/>
    <w:rsid w:val="0CA526DE"/>
    <w:rsid w:val="0E032005"/>
    <w:rsid w:val="10233A30"/>
    <w:rsid w:val="11207B0D"/>
    <w:rsid w:val="11BB0F52"/>
    <w:rsid w:val="14CF4ED2"/>
    <w:rsid w:val="14DC4A43"/>
    <w:rsid w:val="14DF2B2D"/>
    <w:rsid w:val="17D07F60"/>
    <w:rsid w:val="18506286"/>
    <w:rsid w:val="19BF2CEB"/>
    <w:rsid w:val="1A6866EF"/>
    <w:rsid w:val="1AEA0290"/>
    <w:rsid w:val="1D6B6E5D"/>
    <w:rsid w:val="1E4836E0"/>
    <w:rsid w:val="1EA15CD9"/>
    <w:rsid w:val="1F1C0767"/>
    <w:rsid w:val="1F61025A"/>
    <w:rsid w:val="20956CCD"/>
    <w:rsid w:val="25116BBB"/>
    <w:rsid w:val="271D2C0D"/>
    <w:rsid w:val="279911AA"/>
    <w:rsid w:val="286C6C74"/>
    <w:rsid w:val="2901525A"/>
    <w:rsid w:val="29AD6F20"/>
    <w:rsid w:val="2EE0233A"/>
    <w:rsid w:val="2F883F2E"/>
    <w:rsid w:val="30060A44"/>
    <w:rsid w:val="30693224"/>
    <w:rsid w:val="311A46A1"/>
    <w:rsid w:val="31C638AE"/>
    <w:rsid w:val="324C0004"/>
    <w:rsid w:val="333F2E74"/>
    <w:rsid w:val="37473E78"/>
    <w:rsid w:val="395B1C8A"/>
    <w:rsid w:val="3D4C702A"/>
    <w:rsid w:val="3DBE7B18"/>
    <w:rsid w:val="3DE951E6"/>
    <w:rsid w:val="3F76722B"/>
    <w:rsid w:val="3FEE4129"/>
    <w:rsid w:val="40E82CE2"/>
    <w:rsid w:val="4108218F"/>
    <w:rsid w:val="41182F5E"/>
    <w:rsid w:val="433C5762"/>
    <w:rsid w:val="438535F4"/>
    <w:rsid w:val="44120D33"/>
    <w:rsid w:val="441F7EFA"/>
    <w:rsid w:val="4447098C"/>
    <w:rsid w:val="45CC2024"/>
    <w:rsid w:val="47A678A0"/>
    <w:rsid w:val="49500BC1"/>
    <w:rsid w:val="4ADD60DF"/>
    <w:rsid w:val="4E262AB5"/>
    <w:rsid w:val="4FED1D49"/>
    <w:rsid w:val="50851D6F"/>
    <w:rsid w:val="53ED3B07"/>
    <w:rsid w:val="540C3D63"/>
    <w:rsid w:val="54E5361A"/>
    <w:rsid w:val="56174D51"/>
    <w:rsid w:val="569D7901"/>
    <w:rsid w:val="57DE249A"/>
    <w:rsid w:val="584A47B0"/>
    <w:rsid w:val="5ADD34EB"/>
    <w:rsid w:val="5F064A04"/>
    <w:rsid w:val="5F903BCB"/>
    <w:rsid w:val="60DB6F69"/>
    <w:rsid w:val="60E23686"/>
    <w:rsid w:val="60E60194"/>
    <w:rsid w:val="61714AF2"/>
    <w:rsid w:val="633B2D1A"/>
    <w:rsid w:val="63AD7EB1"/>
    <w:rsid w:val="65A3226E"/>
    <w:rsid w:val="65F15D52"/>
    <w:rsid w:val="66F31E4D"/>
    <w:rsid w:val="67FD0F27"/>
    <w:rsid w:val="682E03A0"/>
    <w:rsid w:val="68493B27"/>
    <w:rsid w:val="68CD0585"/>
    <w:rsid w:val="6A302A6F"/>
    <w:rsid w:val="6DFD6007"/>
    <w:rsid w:val="6F4A75AC"/>
    <w:rsid w:val="70563C3C"/>
    <w:rsid w:val="707D2D53"/>
    <w:rsid w:val="711A5EA2"/>
    <w:rsid w:val="71815F29"/>
    <w:rsid w:val="721D083F"/>
    <w:rsid w:val="72D4387A"/>
    <w:rsid w:val="73277A6F"/>
    <w:rsid w:val="73612B28"/>
    <w:rsid w:val="74E54A2E"/>
    <w:rsid w:val="766971AF"/>
    <w:rsid w:val="770B7EEF"/>
    <w:rsid w:val="77D53000"/>
    <w:rsid w:val="7C7C3485"/>
    <w:rsid w:val="7D041AEF"/>
    <w:rsid w:val="7F2A45B3"/>
    <w:rsid w:val="7FB5406E"/>
    <w:rsid w:val="7FD0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批注框文本 Char"/>
    <w:basedOn w:val="5"/>
    <w:link w:val="2"/>
    <w:semiHidden/>
    <w:qFormat/>
    <w:uiPriority w:val="99"/>
    <w:rPr>
      <w:sz w:val="18"/>
      <w:szCs w:val="18"/>
    </w:rPr>
  </w:style>
  <w:style w:type="paragraph" w:customStyle="1" w:styleId="11">
    <w:name w:val="Default"/>
    <w:qFormat/>
    <w:uiPriority w:val="0"/>
    <w:pPr>
      <w:widowControl w:val="0"/>
      <w:autoSpaceDE w:val="0"/>
      <w:autoSpaceDN w:val="0"/>
      <w:adjustRightInd w:val="0"/>
    </w:pPr>
    <w:rPr>
      <w:rFonts w:ascii="仿宋Qョ...." w:eastAsia="仿宋Qョ...." w:cs="仿宋Qョ...."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19.emf"/><Relationship Id="rId41" Type="http://schemas.openxmlformats.org/officeDocument/2006/relationships/oleObject" Target="embeddings/oleObject19.bin"/><Relationship Id="rId40" Type="http://schemas.openxmlformats.org/officeDocument/2006/relationships/image" Target="media/image18.e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emf"/><Relationship Id="rId37" Type="http://schemas.openxmlformats.org/officeDocument/2006/relationships/oleObject" Target="embeddings/oleObject17.bin"/><Relationship Id="rId36" Type="http://schemas.openxmlformats.org/officeDocument/2006/relationships/image" Target="media/image16.emf"/><Relationship Id="rId35" Type="http://schemas.openxmlformats.org/officeDocument/2006/relationships/oleObject" Target="embeddings/oleObject16.bin"/><Relationship Id="rId34" Type="http://schemas.openxmlformats.org/officeDocument/2006/relationships/image" Target="media/image15.emf"/><Relationship Id="rId33" Type="http://schemas.openxmlformats.org/officeDocument/2006/relationships/oleObject" Target="embeddings/oleObject15.bin"/><Relationship Id="rId32" Type="http://schemas.openxmlformats.org/officeDocument/2006/relationships/image" Target="media/image14.emf"/><Relationship Id="rId31" Type="http://schemas.openxmlformats.org/officeDocument/2006/relationships/oleObject" Target="embeddings/oleObject14.bin"/><Relationship Id="rId30" Type="http://schemas.openxmlformats.org/officeDocument/2006/relationships/image" Target="media/image13.e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emf"/><Relationship Id="rId27" Type="http://schemas.openxmlformats.org/officeDocument/2006/relationships/oleObject" Target="embeddings/oleObject12.bin"/><Relationship Id="rId26" Type="http://schemas.openxmlformats.org/officeDocument/2006/relationships/image" Target="media/image11.emf"/><Relationship Id="rId25" Type="http://schemas.openxmlformats.org/officeDocument/2006/relationships/oleObject" Target="embeddings/oleObject11.bin"/><Relationship Id="rId24" Type="http://schemas.openxmlformats.org/officeDocument/2006/relationships/image" Target="media/image10.emf"/><Relationship Id="rId23" Type="http://schemas.openxmlformats.org/officeDocument/2006/relationships/oleObject" Target="embeddings/oleObject10.bin"/><Relationship Id="rId22" Type="http://schemas.openxmlformats.org/officeDocument/2006/relationships/image" Target="media/image9.emf"/><Relationship Id="rId21" Type="http://schemas.openxmlformats.org/officeDocument/2006/relationships/oleObject" Target="embeddings/oleObject9.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3"/>
    <customShpInfo spid="_x0000_s1035"/>
    <customShpInfo spid="_x0000_s1036"/>
    <customShpInfo spid="_x0000_s1037"/>
    <customShpInfo spid="_x0000_s1038"/>
    <customShpInfo spid="_x0000_s1039"/>
    <customShpInfo spid="_x0000_s1040"/>
    <customShpInfo spid="_x0000_s1041"/>
    <customShpInfo spid="_x0000_s1046"/>
    <customShpInfo spid="_x0000_s1047"/>
    <customShpInfo spid="_x0000_s1050"/>
    <customShpInfo spid="_x0000_s1054"/>
    <customShpInfo spid="_x0000_s1056"/>
    <customShpInfo spid="_x0000_s1055"/>
    <customShpInfo spid="_x0000_s1059"/>
    <customShpInfo spid="_x0000_s1060"/>
    <customShpInfo spid="_x0000_s1061"/>
    <customShpInfo spid="_x0000_s1062"/>
    <customShpInfo spid="_x0000_s106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B0ECFB-BF6E-4491-83A7-DE56EA875F2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28</Pages>
  <Words>4227</Words>
  <Characters>4770</Characters>
  <Lines>38</Lines>
  <Paragraphs>10</Paragraphs>
  <ScaleCrop>false</ScaleCrop>
  <LinksUpToDate>false</LinksUpToDate>
  <CharactersWithSpaces>4839</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2017-10-31T01:58:00Z</dcterms:created>
  <dc:creator>Administrator</dc:creator>
  <cp:lastModifiedBy>Administrator</cp:lastModifiedBy>
  <cp:lastPrinted>2017-10-12T03:32:00Z</cp:lastPrinted>
  <dcterms:modified xsi:type="dcterms:W3CDTF">2017-11-02T08:35:13Z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