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2E" w:rsidRPr="008B7B7A" w:rsidRDefault="0095492E" w:rsidP="008B7B7A">
      <w:pPr>
        <w:ind w:firstLineChars="0" w:firstLine="0"/>
        <w:jc w:val="center"/>
        <w:rPr>
          <w:rFonts w:asciiTheme="majorEastAsia" w:eastAsiaTheme="majorEastAsia" w:hAnsiTheme="majorEastAsia"/>
          <w:b/>
          <w:color w:val="404040" w:themeColor="text1" w:themeTint="BF"/>
          <w:sz w:val="44"/>
          <w:szCs w:val="44"/>
        </w:rPr>
      </w:pPr>
      <w:bookmarkStart w:id="0" w:name="_GoBack"/>
      <w:bookmarkEnd w:id="0"/>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黑体" w:eastAsia="黑体" w:hAnsi="黑体" w:cs="黑体"/>
          <w:b/>
          <w:sz w:val="44"/>
          <w:szCs w:val="44"/>
        </w:rPr>
      </w:pPr>
    </w:p>
    <w:p w:rsidR="0095492E" w:rsidRDefault="0095492E">
      <w:pPr>
        <w:ind w:firstLineChars="0" w:firstLine="0"/>
        <w:jc w:val="center"/>
        <w:rPr>
          <w:rFonts w:asciiTheme="majorEastAsia" w:eastAsiaTheme="majorEastAsia" w:hAnsiTheme="majorEastAsia"/>
          <w:b/>
          <w:sz w:val="44"/>
          <w:szCs w:val="44"/>
        </w:rPr>
      </w:pPr>
    </w:p>
    <w:p w:rsidR="008B7B7A" w:rsidRDefault="008B7B7A">
      <w:pPr>
        <w:ind w:firstLineChars="0" w:firstLine="0"/>
        <w:jc w:val="center"/>
        <w:rPr>
          <w:rFonts w:asciiTheme="majorEastAsia" w:eastAsiaTheme="majorEastAsia" w:hAnsiTheme="majorEastAsia"/>
          <w:b/>
          <w:sz w:val="44"/>
          <w:szCs w:val="44"/>
        </w:rPr>
      </w:pPr>
    </w:p>
    <w:p w:rsidR="0095492E" w:rsidRPr="00B015CA" w:rsidRDefault="005B28A7">
      <w:pPr>
        <w:ind w:firstLineChars="0" w:firstLine="0"/>
        <w:jc w:val="center"/>
        <w:rPr>
          <w:rFonts w:ascii="黑体" w:eastAsia="黑体" w:hAnsi="黑体" w:cs="黑体"/>
          <w:b/>
          <w:sz w:val="44"/>
          <w:szCs w:val="44"/>
        </w:rPr>
      </w:pPr>
      <w:r>
        <w:rPr>
          <w:rFonts w:ascii="黑体" w:eastAsia="黑体" w:hAnsi="黑体" w:cs="黑体" w:hint="eastAsia"/>
          <w:b/>
          <w:sz w:val="44"/>
          <w:szCs w:val="44"/>
        </w:rPr>
        <w:t>2015</w:t>
      </w:r>
      <w:r w:rsidR="006B21E8" w:rsidRPr="00B015CA">
        <w:rPr>
          <w:rFonts w:ascii="黑体" w:eastAsia="黑体" w:hAnsi="黑体" w:cs="黑体" w:hint="eastAsia"/>
          <w:b/>
          <w:sz w:val="44"/>
          <w:szCs w:val="44"/>
        </w:rPr>
        <w:t>年度</w:t>
      </w:r>
    </w:p>
    <w:p w:rsidR="0095492E" w:rsidRPr="00B015CA" w:rsidRDefault="0095492E">
      <w:pPr>
        <w:ind w:firstLineChars="0" w:firstLine="0"/>
        <w:jc w:val="center"/>
        <w:rPr>
          <w:rFonts w:asciiTheme="majorEastAsia" w:eastAsiaTheme="majorEastAsia" w:hAnsiTheme="majorEastAsia"/>
          <w:b/>
          <w:sz w:val="44"/>
          <w:szCs w:val="44"/>
        </w:rPr>
      </w:pPr>
    </w:p>
    <w:p w:rsidR="0095492E" w:rsidRPr="00B015CA" w:rsidRDefault="0095492E">
      <w:pPr>
        <w:ind w:firstLineChars="0" w:firstLine="0"/>
        <w:jc w:val="center"/>
        <w:rPr>
          <w:rFonts w:asciiTheme="majorEastAsia" w:eastAsiaTheme="majorEastAsia" w:hAnsiTheme="majorEastAsia"/>
          <w:b/>
          <w:sz w:val="44"/>
          <w:szCs w:val="44"/>
        </w:rPr>
      </w:pPr>
    </w:p>
    <w:p w:rsidR="0095492E" w:rsidRPr="00B015CA" w:rsidRDefault="006B21E8">
      <w:pPr>
        <w:ind w:firstLineChars="0" w:firstLine="0"/>
        <w:jc w:val="center"/>
        <w:rPr>
          <w:rFonts w:ascii="黑体" w:eastAsia="黑体" w:hAnsi="黑体" w:cs="黑体"/>
          <w:b/>
          <w:sz w:val="44"/>
          <w:szCs w:val="44"/>
        </w:rPr>
      </w:pPr>
      <w:r w:rsidRPr="00B015CA">
        <w:rPr>
          <w:rFonts w:ascii="黑体" w:eastAsia="黑体" w:hAnsi="黑体" w:cs="黑体" w:hint="eastAsia"/>
          <w:b/>
          <w:sz w:val="44"/>
          <w:szCs w:val="44"/>
        </w:rPr>
        <w:t>梅州市公路局部门决算</w:t>
      </w:r>
    </w:p>
    <w:p w:rsidR="0095492E" w:rsidRPr="00B015CA"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8B7B7A" w:rsidRDefault="008B7B7A">
      <w:pPr>
        <w:ind w:firstLineChars="0" w:firstLine="0"/>
        <w:jc w:val="center"/>
        <w:rPr>
          <w:rFonts w:asciiTheme="majorEastAsia" w:eastAsiaTheme="majorEastAsia" w:hAnsiTheme="majorEastAsia"/>
          <w:b/>
          <w:sz w:val="44"/>
          <w:szCs w:val="44"/>
        </w:rPr>
      </w:pPr>
    </w:p>
    <w:p w:rsidR="008B7B7A" w:rsidRDefault="008B7B7A">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ind w:firstLineChars="0" w:firstLine="0"/>
        <w:jc w:val="center"/>
        <w:rPr>
          <w:rFonts w:asciiTheme="majorEastAsia" w:eastAsiaTheme="majorEastAsia" w:hAnsiTheme="majorEastAsia"/>
          <w:b/>
          <w:sz w:val="44"/>
          <w:szCs w:val="44"/>
        </w:rPr>
      </w:pPr>
    </w:p>
    <w:p w:rsidR="0095492E" w:rsidRDefault="0095492E">
      <w:pPr>
        <w:spacing w:line="580" w:lineRule="exact"/>
        <w:ind w:firstLineChars="0" w:firstLine="0"/>
        <w:rPr>
          <w:rFonts w:ascii="仿宋_GB2312" w:hAnsi="华文仿宋"/>
          <w:b/>
          <w:szCs w:val="32"/>
        </w:rPr>
      </w:pPr>
    </w:p>
    <w:p w:rsidR="0095492E" w:rsidRPr="003B54AB" w:rsidRDefault="006B21E8">
      <w:pPr>
        <w:spacing w:line="580" w:lineRule="exact"/>
        <w:ind w:firstLineChars="0" w:firstLine="0"/>
        <w:jc w:val="center"/>
        <w:rPr>
          <w:rFonts w:ascii="黑体" w:eastAsia="黑体" w:hAnsi="黑体" w:cstheme="majorEastAsia"/>
          <w:b/>
          <w:sz w:val="44"/>
          <w:szCs w:val="44"/>
        </w:rPr>
      </w:pPr>
      <w:r w:rsidRPr="003B54AB">
        <w:rPr>
          <w:rFonts w:ascii="黑体" w:eastAsia="黑体" w:hAnsi="黑体" w:cstheme="majorEastAsia" w:hint="eastAsia"/>
          <w:b/>
          <w:sz w:val="44"/>
          <w:szCs w:val="44"/>
        </w:rPr>
        <w:t>目 录</w:t>
      </w:r>
    </w:p>
    <w:p w:rsidR="0095492E" w:rsidRPr="003B54AB" w:rsidRDefault="006B21E8" w:rsidP="003B54AB">
      <w:pPr>
        <w:spacing w:line="580" w:lineRule="exact"/>
        <w:ind w:firstLineChars="162" w:firstLine="520"/>
        <w:rPr>
          <w:rFonts w:ascii="黑体" w:eastAsia="黑体" w:hAnsi="黑体" w:cs="黑体"/>
          <w:b/>
          <w:bCs/>
          <w:szCs w:val="32"/>
        </w:rPr>
      </w:pPr>
      <w:r w:rsidRPr="003B54AB">
        <w:rPr>
          <w:rFonts w:ascii="黑体" w:eastAsia="黑体" w:hAnsi="黑体" w:cs="黑体" w:hint="eastAsia"/>
          <w:b/>
          <w:bCs/>
          <w:szCs w:val="32"/>
        </w:rPr>
        <w:t>第一部分  梅州市公路局概况</w:t>
      </w:r>
    </w:p>
    <w:p w:rsidR="0095492E" w:rsidRPr="00BD5B5C" w:rsidRDefault="009C643B">
      <w:pPr>
        <w:numPr>
          <w:ilvl w:val="0"/>
          <w:numId w:val="1"/>
        </w:numPr>
        <w:spacing w:line="580" w:lineRule="exact"/>
        <w:ind w:firstLineChars="0"/>
        <w:rPr>
          <w:rFonts w:ascii="仿宋_GB2312" w:hAnsi="华文仿宋"/>
          <w:b/>
          <w:szCs w:val="32"/>
        </w:rPr>
      </w:pPr>
      <w:r w:rsidRPr="00BD5B5C">
        <w:rPr>
          <w:rFonts w:ascii="仿宋_GB2312" w:hAnsi="华文仿宋" w:hint="eastAsia"/>
          <w:b/>
          <w:szCs w:val="32"/>
        </w:rPr>
        <w:t>部门职责</w:t>
      </w:r>
    </w:p>
    <w:p w:rsidR="0095492E" w:rsidRPr="00BD5B5C" w:rsidRDefault="009C643B">
      <w:pPr>
        <w:pStyle w:val="20"/>
        <w:numPr>
          <w:ilvl w:val="0"/>
          <w:numId w:val="1"/>
        </w:numPr>
        <w:spacing w:line="580" w:lineRule="exact"/>
        <w:ind w:firstLineChars="0"/>
        <w:rPr>
          <w:rFonts w:ascii="仿宋_GB2312" w:hAnsi="华文仿宋"/>
          <w:b/>
          <w:szCs w:val="32"/>
        </w:rPr>
      </w:pPr>
      <w:r w:rsidRPr="00BD5B5C">
        <w:rPr>
          <w:rFonts w:ascii="仿宋_GB2312" w:hAnsi="华文仿宋" w:hint="eastAsia"/>
          <w:b/>
          <w:szCs w:val="32"/>
        </w:rPr>
        <w:t>机构设置</w:t>
      </w:r>
    </w:p>
    <w:p w:rsidR="0095492E" w:rsidRPr="003B54AB" w:rsidRDefault="006B21E8" w:rsidP="003B54AB">
      <w:pPr>
        <w:spacing w:line="580" w:lineRule="exact"/>
        <w:ind w:firstLine="643"/>
        <w:rPr>
          <w:rFonts w:ascii="黑体" w:eastAsia="黑体" w:hAnsi="黑体" w:cs="黑体"/>
          <w:b/>
          <w:bCs/>
          <w:szCs w:val="32"/>
        </w:rPr>
      </w:pPr>
      <w:r w:rsidRPr="003B54AB">
        <w:rPr>
          <w:rFonts w:ascii="黑体" w:eastAsia="黑体" w:hAnsi="黑体" w:cs="黑体" w:hint="eastAsia"/>
          <w:b/>
          <w:bCs/>
          <w:szCs w:val="32"/>
        </w:rPr>
        <w:t>第二部分  梅州市公路局</w:t>
      </w:r>
      <w:r w:rsidR="00C31768">
        <w:rPr>
          <w:rFonts w:ascii="黑体" w:eastAsia="黑体" w:hAnsi="黑体" w:cs="黑体" w:hint="eastAsia"/>
          <w:b/>
          <w:bCs/>
          <w:szCs w:val="32"/>
        </w:rPr>
        <w:t>2015</w:t>
      </w:r>
      <w:r w:rsidRPr="003B54AB">
        <w:rPr>
          <w:rFonts w:ascii="黑体" w:eastAsia="黑体" w:hAnsi="黑体" w:cs="黑体" w:hint="eastAsia"/>
          <w:b/>
          <w:bCs/>
          <w:szCs w:val="32"/>
        </w:rPr>
        <w:t>年度部门决算表</w:t>
      </w:r>
    </w:p>
    <w:p w:rsidR="0095492E" w:rsidRPr="00BD5B5C" w:rsidRDefault="006B21E8" w:rsidP="00BD5B5C">
      <w:pPr>
        <w:spacing w:line="580" w:lineRule="exact"/>
        <w:ind w:firstLine="643"/>
        <w:rPr>
          <w:rFonts w:ascii="仿宋_GB2312" w:hAnsi="华文仿宋"/>
          <w:b/>
          <w:szCs w:val="32"/>
        </w:rPr>
      </w:pPr>
      <w:r w:rsidRPr="00BD5B5C">
        <w:rPr>
          <w:rFonts w:ascii="仿宋_GB2312" w:hAnsi="华文仿宋" w:hint="eastAsia"/>
          <w:b/>
          <w:szCs w:val="32"/>
        </w:rPr>
        <w:t>一、收入支出决算总表</w:t>
      </w:r>
    </w:p>
    <w:p w:rsidR="0095492E" w:rsidRPr="00BD5B5C" w:rsidRDefault="006B21E8" w:rsidP="00BD5B5C">
      <w:pPr>
        <w:spacing w:line="580" w:lineRule="exact"/>
        <w:ind w:firstLine="643"/>
        <w:rPr>
          <w:rFonts w:ascii="仿宋_GB2312" w:hAnsi="华文仿宋"/>
          <w:b/>
          <w:szCs w:val="32"/>
        </w:rPr>
      </w:pPr>
      <w:r w:rsidRPr="00BD5B5C">
        <w:rPr>
          <w:rFonts w:ascii="仿宋_GB2312" w:hAnsi="华文仿宋" w:hint="eastAsia"/>
          <w:b/>
          <w:szCs w:val="32"/>
        </w:rPr>
        <w:t>二、收入决算表</w:t>
      </w:r>
    </w:p>
    <w:p w:rsidR="0095492E" w:rsidRPr="00BD5B5C" w:rsidRDefault="006B21E8" w:rsidP="00BD5B5C">
      <w:pPr>
        <w:spacing w:line="580" w:lineRule="exact"/>
        <w:ind w:firstLine="643"/>
        <w:rPr>
          <w:rFonts w:ascii="仿宋_GB2312" w:hAnsi="华文仿宋"/>
          <w:b/>
          <w:szCs w:val="32"/>
        </w:rPr>
      </w:pPr>
      <w:r w:rsidRPr="00BD5B5C">
        <w:rPr>
          <w:rFonts w:ascii="仿宋_GB2312" w:hAnsi="华文仿宋" w:hint="eastAsia"/>
          <w:b/>
          <w:szCs w:val="32"/>
        </w:rPr>
        <w:t>三、支出决算表</w:t>
      </w:r>
    </w:p>
    <w:p w:rsidR="0095492E" w:rsidRPr="00BD5B5C" w:rsidRDefault="006B21E8" w:rsidP="00BD5B5C">
      <w:pPr>
        <w:spacing w:line="580" w:lineRule="exact"/>
        <w:ind w:firstLine="643"/>
        <w:rPr>
          <w:rFonts w:ascii="仿宋_GB2312" w:hAnsi="华文仿宋"/>
          <w:b/>
          <w:szCs w:val="32"/>
        </w:rPr>
      </w:pPr>
      <w:r w:rsidRPr="00BD5B5C">
        <w:rPr>
          <w:rFonts w:ascii="仿宋_GB2312" w:hAnsi="华文仿宋" w:hint="eastAsia"/>
          <w:b/>
          <w:szCs w:val="32"/>
        </w:rPr>
        <w:t>四、财政拨款收入支出决算总表</w:t>
      </w:r>
    </w:p>
    <w:p w:rsidR="0095492E" w:rsidRPr="00BD5B5C" w:rsidRDefault="006B21E8" w:rsidP="00BD5B5C">
      <w:pPr>
        <w:spacing w:line="580" w:lineRule="exact"/>
        <w:ind w:firstLine="643"/>
        <w:rPr>
          <w:rFonts w:ascii="仿宋_GB2312" w:hAnsi="华文仿宋"/>
          <w:b/>
          <w:szCs w:val="32"/>
        </w:rPr>
      </w:pPr>
      <w:r w:rsidRPr="00BD5B5C">
        <w:rPr>
          <w:rFonts w:ascii="仿宋_GB2312" w:hAnsi="华文仿宋" w:hint="eastAsia"/>
          <w:b/>
          <w:szCs w:val="32"/>
        </w:rPr>
        <w:t>五、一般公共预算财政拨款支出决算表</w:t>
      </w:r>
    </w:p>
    <w:p w:rsidR="0095492E" w:rsidRPr="00BD5B5C" w:rsidRDefault="006B21E8" w:rsidP="00BD5B5C">
      <w:pPr>
        <w:spacing w:line="580" w:lineRule="exact"/>
        <w:ind w:firstLine="643"/>
        <w:rPr>
          <w:rFonts w:ascii="仿宋_GB2312" w:hAnsi="华文仿宋"/>
          <w:b/>
          <w:szCs w:val="32"/>
        </w:rPr>
      </w:pPr>
      <w:r w:rsidRPr="00BD5B5C">
        <w:rPr>
          <w:rFonts w:ascii="仿宋_GB2312" w:hAnsi="华文仿宋" w:hint="eastAsia"/>
          <w:b/>
          <w:szCs w:val="32"/>
        </w:rPr>
        <w:t>六、一般公共预算财政拨款基本支出决算表</w:t>
      </w:r>
    </w:p>
    <w:p w:rsidR="0095492E" w:rsidRPr="00BD5B5C" w:rsidRDefault="006B21E8" w:rsidP="00BD5B5C">
      <w:pPr>
        <w:spacing w:line="580" w:lineRule="exact"/>
        <w:ind w:firstLine="643"/>
        <w:rPr>
          <w:rFonts w:ascii="仿宋_GB2312" w:hAnsi="华文仿宋"/>
          <w:b/>
          <w:szCs w:val="32"/>
        </w:rPr>
      </w:pPr>
      <w:r w:rsidRPr="00BD5B5C">
        <w:rPr>
          <w:rFonts w:ascii="仿宋_GB2312" w:hAnsi="华文仿宋" w:hint="eastAsia"/>
          <w:b/>
          <w:szCs w:val="32"/>
        </w:rPr>
        <w:t>七、一般公共预算财政拨款“三公”经费支出决算表</w:t>
      </w:r>
    </w:p>
    <w:p w:rsidR="0095492E" w:rsidRPr="00BD5B5C" w:rsidRDefault="006B21E8" w:rsidP="00BD5B5C">
      <w:pPr>
        <w:spacing w:line="580" w:lineRule="exact"/>
        <w:ind w:firstLine="643"/>
        <w:rPr>
          <w:rFonts w:ascii="仿宋_GB2312" w:hAnsi="华文仿宋"/>
          <w:b/>
          <w:szCs w:val="32"/>
        </w:rPr>
      </w:pPr>
      <w:r w:rsidRPr="00BD5B5C">
        <w:rPr>
          <w:rFonts w:ascii="仿宋_GB2312" w:hAnsi="华文仿宋" w:hint="eastAsia"/>
          <w:b/>
          <w:szCs w:val="32"/>
        </w:rPr>
        <w:t>八、政府性基金预算财政拨款收入支出决算表</w:t>
      </w:r>
    </w:p>
    <w:p w:rsidR="0095492E" w:rsidRPr="003B54AB" w:rsidRDefault="006B21E8" w:rsidP="003B54AB">
      <w:pPr>
        <w:spacing w:line="580" w:lineRule="exact"/>
        <w:ind w:firstLine="643"/>
        <w:rPr>
          <w:rFonts w:ascii="黑体" w:eastAsia="黑体" w:hAnsi="黑体" w:cs="黑体"/>
          <w:b/>
          <w:bCs/>
          <w:szCs w:val="32"/>
        </w:rPr>
      </w:pPr>
      <w:r w:rsidRPr="003B54AB">
        <w:rPr>
          <w:rFonts w:ascii="黑体" w:eastAsia="黑体" w:hAnsi="黑体" w:cs="黑体" w:hint="eastAsia"/>
          <w:b/>
          <w:bCs/>
          <w:szCs w:val="32"/>
        </w:rPr>
        <w:t>第三部分  梅州市公路局</w:t>
      </w:r>
      <w:r w:rsidR="00C31768">
        <w:rPr>
          <w:rFonts w:ascii="黑体" w:eastAsia="黑体" w:hAnsi="黑体" w:cs="黑体" w:hint="eastAsia"/>
          <w:b/>
          <w:bCs/>
          <w:szCs w:val="32"/>
        </w:rPr>
        <w:t>2015</w:t>
      </w:r>
      <w:r w:rsidRPr="003B54AB">
        <w:rPr>
          <w:rFonts w:ascii="黑体" w:eastAsia="黑体" w:hAnsi="黑体" w:cs="黑体" w:hint="eastAsia"/>
          <w:b/>
          <w:bCs/>
          <w:szCs w:val="32"/>
        </w:rPr>
        <w:t>年部门决算情况说明</w:t>
      </w:r>
    </w:p>
    <w:p w:rsidR="0095492E" w:rsidRPr="003B54AB" w:rsidRDefault="006B21E8" w:rsidP="003B54AB">
      <w:pPr>
        <w:spacing w:line="580" w:lineRule="exact"/>
        <w:ind w:firstLine="643"/>
        <w:rPr>
          <w:rFonts w:ascii="黑体" w:eastAsia="黑体" w:hAnsi="黑体" w:cs="黑体"/>
          <w:b/>
          <w:bCs/>
          <w:szCs w:val="32"/>
        </w:rPr>
      </w:pPr>
      <w:r w:rsidRPr="003B54AB">
        <w:rPr>
          <w:rFonts w:ascii="黑体" w:eastAsia="黑体" w:hAnsi="黑体" w:cs="黑体" w:hint="eastAsia"/>
          <w:b/>
          <w:bCs/>
          <w:szCs w:val="32"/>
        </w:rPr>
        <w:t>第四部分  名词解释</w:t>
      </w:r>
    </w:p>
    <w:p w:rsidR="00CA1ED9" w:rsidRPr="003B54AB" w:rsidRDefault="00CA1ED9" w:rsidP="00CA1ED9">
      <w:pPr>
        <w:spacing w:line="580" w:lineRule="exact"/>
        <w:ind w:firstLineChars="0" w:firstLine="0"/>
        <w:rPr>
          <w:rFonts w:ascii="仿宋_GB2312" w:hAnsi="华文仿宋"/>
          <w:b/>
          <w:szCs w:val="32"/>
        </w:rPr>
      </w:pPr>
    </w:p>
    <w:p w:rsidR="00CA1ED9" w:rsidRDefault="00CA1ED9" w:rsidP="00CA1ED9">
      <w:pPr>
        <w:spacing w:line="580" w:lineRule="exact"/>
        <w:ind w:firstLineChars="0" w:firstLine="0"/>
        <w:rPr>
          <w:rFonts w:ascii="仿宋_GB2312" w:hAnsi="华文仿宋"/>
          <w:szCs w:val="32"/>
        </w:rPr>
      </w:pPr>
    </w:p>
    <w:p w:rsidR="00CA1ED9" w:rsidRDefault="00CA1ED9" w:rsidP="00CA1ED9">
      <w:pPr>
        <w:spacing w:line="580" w:lineRule="exact"/>
        <w:ind w:firstLineChars="0" w:firstLine="0"/>
        <w:rPr>
          <w:rFonts w:ascii="仿宋_GB2312" w:hAnsi="华文仿宋"/>
          <w:szCs w:val="32"/>
        </w:rPr>
      </w:pPr>
    </w:p>
    <w:p w:rsidR="00CA1ED9" w:rsidRDefault="00CA1ED9" w:rsidP="00CA1ED9">
      <w:pPr>
        <w:spacing w:line="580" w:lineRule="exact"/>
        <w:ind w:firstLineChars="0" w:firstLine="0"/>
        <w:rPr>
          <w:rFonts w:ascii="仿宋_GB2312" w:hAnsi="华文仿宋"/>
          <w:szCs w:val="32"/>
        </w:rPr>
      </w:pPr>
    </w:p>
    <w:p w:rsidR="00CA1ED9" w:rsidRDefault="00CA1ED9" w:rsidP="00CA1ED9">
      <w:pPr>
        <w:spacing w:line="580" w:lineRule="exact"/>
        <w:ind w:firstLineChars="0" w:firstLine="0"/>
        <w:rPr>
          <w:rFonts w:ascii="仿宋_GB2312" w:hAnsi="华文仿宋"/>
          <w:szCs w:val="32"/>
        </w:rPr>
      </w:pPr>
    </w:p>
    <w:p w:rsidR="0095492E" w:rsidRDefault="006B21E8" w:rsidP="00A46597">
      <w:pPr>
        <w:spacing w:line="580" w:lineRule="exact"/>
        <w:ind w:firstLine="643"/>
        <w:rPr>
          <w:rFonts w:ascii="黑体" w:eastAsia="黑体" w:hAnsi="黑体" w:cs="黑体"/>
          <w:b/>
          <w:szCs w:val="32"/>
        </w:rPr>
      </w:pPr>
      <w:r w:rsidRPr="00A46597">
        <w:rPr>
          <w:rFonts w:ascii="黑体" w:eastAsia="黑体" w:hAnsi="黑体" w:cs="黑体" w:hint="eastAsia"/>
          <w:b/>
          <w:szCs w:val="32"/>
        </w:rPr>
        <w:lastRenderedPageBreak/>
        <w:t>第一部分 梅州市公路局概况</w:t>
      </w:r>
    </w:p>
    <w:p w:rsidR="00C928CE" w:rsidRPr="00A46597" w:rsidRDefault="00C928CE" w:rsidP="00C928CE">
      <w:pPr>
        <w:spacing w:line="580" w:lineRule="exact"/>
        <w:ind w:firstLine="640"/>
        <w:rPr>
          <w:rFonts w:ascii="仿宋_GB2312" w:hAnsi="华文仿宋"/>
          <w:szCs w:val="32"/>
        </w:rPr>
      </w:pPr>
    </w:p>
    <w:p w:rsidR="0095492E" w:rsidRPr="00A46597" w:rsidRDefault="00623CBB" w:rsidP="006F30D4">
      <w:pPr>
        <w:spacing w:line="580" w:lineRule="exact"/>
        <w:ind w:firstLine="643"/>
        <w:rPr>
          <w:rFonts w:ascii="黑体" w:eastAsia="黑体" w:hAnsi="华文仿宋"/>
          <w:b/>
          <w:bCs/>
          <w:szCs w:val="32"/>
        </w:rPr>
      </w:pPr>
      <w:r w:rsidRPr="00A46597">
        <w:rPr>
          <w:rFonts w:ascii="黑体" w:eastAsia="黑体" w:hAnsi="华文仿宋" w:hint="eastAsia"/>
          <w:b/>
          <w:bCs/>
          <w:szCs w:val="32"/>
        </w:rPr>
        <w:t>(一)</w:t>
      </w:r>
      <w:r w:rsidR="000A6A6A" w:rsidRPr="00A46597">
        <w:rPr>
          <w:rFonts w:ascii="黑体" w:eastAsia="黑体" w:hAnsi="华文仿宋" w:hint="eastAsia"/>
          <w:b/>
          <w:bCs/>
          <w:szCs w:val="32"/>
        </w:rPr>
        <w:t>部门主要</w:t>
      </w:r>
      <w:r w:rsidR="009C643B" w:rsidRPr="00A46597">
        <w:rPr>
          <w:rFonts w:ascii="黑体" w:eastAsia="黑体" w:hAnsi="华文仿宋" w:hint="eastAsia"/>
          <w:b/>
          <w:bCs/>
          <w:szCs w:val="32"/>
        </w:rPr>
        <w:t>职责</w:t>
      </w:r>
    </w:p>
    <w:p w:rsidR="00CA1ED9" w:rsidRDefault="000A6A6A" w:rsidP="000A6A6A">
      <w:pPr>
        <w:pStyle w:val="ac"/>
        <w:spacing w:line="580" w:lineRule="exact"/>
        <w:ind w:firstLine="640"/>
        <w:rPr>
          <w:rFonts w:asciiTheme="minorEastAsia" w:eastAsiaTheme="minorEastAsia" w:hAnsiTheme="minorEastAsia" w:cstheme="minorEastAsia"/>
          <w:szCs w:val="32"/>
        </w:rPr>
      </w:pPr>
      <w:r w:rsidRPr="000A6A6A">
        <w:rPr>
          <w:rFonts w:asciiTheme="minorEastAsia" w:eastAsiaTheme="minorEastAsia" w:hAnsiTheme="minorEastAsia" w:hint="eastAsia"/>
          <w:bCs/>
          <w:szCs w:val="32"/>
        </w:rPr>
        <w:t>梅州市公路局是主管全市管养公路(国</w:t>
      </w:r>
      <w:r w:rsidRPr="000A6A6A">
        <w:rPr>
          <w:rFonts w:asciiTheme="minorEastAsia" w:eastAsiaTheme="minorEastAsia" w:hAnsiTheme="minorEastAsia" w:cstheme="minorEastAsia" w:hint="eastAsia"/>
          <w:szCs w:val="32"/>
        </w:rPr>
        <w:t>、</w:t>
      </w:r>
      <w:r w:rsidRPr="000A6A6A">
        <w:rPr>
          <w:rFonts w:asciiTheme="minorEastAsia" w:eastAsiaTheme="minorEastAsia" w:hAnsiTheme="minorEastAsia" w:hint="eastAsia"/>
          <w:bCs/>
          <w:szCs w:val="32"/>
        </w:rPr>
        <w:t>省道)</w:t>
      </w:r>
      <w:r>
        <w:rPr>
          <w:rFonts w:asciiTheme="minorEastAsia" w:eastAsiaTheme="minorEastAsia" w:hAnsiTheme="minorEastAsia" w:hint="eastAsia"/>
          <w:bCs/>
          <w:szCs w:val="32"/>
        </w:rPr>
        <w:t>工作的职能部门</w:t>
      </w:r>
      <w:r>
        <w:rPr>
          <w:rFonts w:asciiTheme="minorEastAsia" w:eastAsiaTheme="minorEastAsia" w:hAnsiTheme="minorEastAsia" w:cstheme="minorEastAsia" w:hint="eastAsia"/>
          <w:szCs w:val="32"/>
        </w:rPr>
        <w:t>。</w:t>
      </w:r>
    </w:p>
    <w:p w:rsidR="000A6A6A" w:rsidRPr="000A6A6A" w:rsidRDefault="000A6A6A" w:rsidP="000A6A6A">
      <w:pPr>
        <w:pStyle w:val="ac"/>
        <w:spacing w:line="580" w:lineRule="exact"/>
        <w:ind w:firstLine="640"/>
        <w:rPr>
          <w:rFonts w:asciiTheme="minorEastAsia" w:eastAsiaTheme="minorEastAsia" w:hAnsiTheme="minorEastAsia"/>
          <w:bCs/>
          <w:szCs w:val="32"/>
        </w:rPr>
      </w:pPr>
      <w:r>
        <w:rPr>
          <w:rFonts w:asciiTheme="minorEastAsia" w:eastAsiaTheme="minorEastAsia" w:hAnsiTheme="minorEastAsia" w:cstheme="minorEastAsia" w:hint="eastAsia"/>
          <w:szCs w:val="32"/>
        </w:rPr>
        <w:t>主要职责:</w:t>
      </w:r>
    </w:p>
    <w:p w:rsidR="0095492E" w:rsidRPr="00BD5B5C" w:rsidRDefault="00A85E75" w:rsidP="00BD5B5C">
      <w:pPr>
        <w:spacing w:line="580" w:lineRule="exact"/>
        <w:ind w:firstLine="643"/>
        <w:rPr>
          <w:rFonts w:asciiTheme="minorEastAsia" w:eastAsiaTheme="minorEastAsia" w:hAnsiTheme="minorEastAsia" w:cstheme="minorEastAsia"/>
          <w:b/>
          <w:szCs w:val="32"/>
        </w:rPr>
      </w:pPr>
      <w:r w:rsidRPr="00BD5B5C">
        <w:rPr>
          <w:rFonts w:asciiTheme="minorEastAsia" w:eastAsiaTheme="minorEastAsia" w:hAnsiTheme="minorEastAsia" w:cstheme="minorEastAsia" w:hint="eastAsia"/>
          <w:b/>
          <w:szCs w:val="32"/>
        </w:rPr>
        <w:t>1、</w:t>
      </w:r>
      <w:r w:rsidR="006B21E8" w:rsidRPr="00BD5B5C">
        <w:rPr>
          <w:rFonts w:asciiTheme="minorEastAsia" w:eastAsiaTheme="minorEastAsia" w:hAnsiTheme="minorEastAsia" w:cstheme="minorEastAsia" w:hint="eastAsia"/>
          <w:b/>
          <w:szCs w:val="32"/>
        </w:rPr>
        <w:t>贯彻执行《中华人民共和国公路法》、《广东省公路条例》等法律、法规；按照国家和省交通公路主管部门和市政府的有关规定，参与制订全市公路行业管理制度和管理规范。</w:t>
      </w:r>
    </w:p>
    <w:p w:rsidR="0095492E" w:rsidRPr="00BD5B5C" w:rsidRDefault="00A85E75" w:rsidP="00BD5B5C">
      <w:pPr>
        <w:spacing w:line="580" w:lineRule="exact"/>
        <w:ind w:firstLineChars="206" w:firstLine="662"/>
        <w:rPr>
          <w:rFonts w:asciiTheme="minorEastAsia" w:eastAsiaTheme="minorEastAsia" w:hAnsiTheme="minorEastAsia" w:cstheme="minorEastAsia"/>
          <w:b/>
          <w:szCs w:val="32"/>
        </w:rPr>
      </w:pPr>
      <w:r w:rsidRPr="00BD5B5C">
        <w:rPr>
          <w:rFonts w:asciiTheme="minorEastAsia" w:eastAsiaTheme="minorEastAsia" w:hAnsiTheme="minorEastAsia" w:cstheme="minorEastAsia" w:hint="eastAsia"/>
          <w:b/>
          <w:szCs w:val="32"/>
        </w:rPr>
        <w:t>2、</w:t>
      </w:r>
      <w:r w:rsidR="006B21E8" w:rsidRPr="00BD5B5C">
        <w:rPr>
          <w:rFonts w:asciiTheme="minorEastAsia" w:eastAsiaTheme="minorEastAsia" w:hAnsiTheme="minorEastAsia" w:cstheme="minorEastAsia" w:hint="eastAsia"/>
          <w:b/>
          <w:szCs w:val="32"/>
        </w:rPr>
        <w:t>参与制订全市省养公路发展规划；组织实施经国家、省和市批准的省养公路的建设改造计划。</w:t>
      </w:r>
    </w:p>
    <w:p w:rsidR="0095492E" w:rsidRPr="00BD5B5C" w:rsidRDefault="00A85E75" w:rsidP="00BD5B5C">
      <w:pPr>
        <w:spacing w:line="580" w:lineRule="exact"/>
        <w:ind w:firstLineChars="206" w:firstLine="662"/>
        <w:rPr>
          <w:rFonts w:asciiTheme="minorEastAsia" w:eastAsiaTheme="minorEastAsia" w:hAnsiTheme="minorEastAsia" w:cstheme="minorEastAsia"/>
          <w:b/>
          <w:szCs w:val="32"/>
        </w:rPr>
      </w:pPr>
      <w:r w:rsidRPr="00BD5B5C">
        <w:rPr>
          <w:rFonts w:asciiTheme="minorEastAsia" w:eastAsiaTheme="minorEastAsia" w:hAnsiTheme="minorEastAsia" w:cstheme="minorEastAsia" w:hint="eastAsia"/>
          <w:b/>
          <w:szCs w:val="32"/>
        </w:rPr>
        <w:t>3、</w:t>
      </w:r>
      <w:r w:rsidR="006B21E8" w:rsidRPr="00BD5B5C">
        <w:rPr>
          <w:rFonts w:asciiTheme="minorEastAsia" w:eastAsiaTheme="minorEastAsia" w:hAnsiTheme="minorEastAsia" w:cstheme="minorEastAsia" w:hint="eastAsia"/>
          <w:b/>
          <w:szCs w:val="32"/>
        </w:rPr>
        <w:t>按照分级分类管理的规定，负责全市省养公路建设、改造项目的审核上报及交（竣）工验收工作。</w:t>
      </w:r>
    </w:p>
    <w:p w:rsidR="0095492E" w:rsidRPr="00BD5B5C" w:rsidRDefault="00A85E75" w:rsidP="00BD5B5C">
      <w:pPr>
        <w:spacing w:line="580" w:lineRule="exact"/>
        <w:ind w:firstLineChars="206" w:firstLine="662"/>
        <w:rPr>
          <w:rFonts w:asciiTheme="minorEastAsia" w:eastAsiaTheme="minorEastAsia" w:hAnsiTheme="minorEastAsia" w:cstheme="minorEastAsia"/>
          <w:b/>
          <w:szCs w:val="32"/>
        </w:rPr>
      </w:pPr>
      <w:r w:rsidRPr="00BD5B5C">
        <w:rPr>
          <w:rFonts w:asciiTheme="minorEastAsia" w:eastAsiaTheme="minorEastAsia" w:hAnsiTheme="minorEastAsia" w:cstheme="minorEastAsia" w:hint="eastAsia"/>
          <w:b/>
          <w:szCs w:val="32"/>
        </w:rPr>
        <w:t>4、</w:t>
      </w:r>
      <w:r w:rsidR="006B21E8" w:rsidRPr="00BD5B5C">
        <w:rPr>
          <w:rFonts w:asciiTheme="minorEastAsia" w:eastAsiaTheme="minorEastAsia" w:hAnsiTheme="minorEastAsia" w:cstheme="minorEastAsia" w:hint="eastAsia"/>
          <w:b/>
          <w:szCs w:val="32"/>
        </w:rPr>
        <w:t>负责全市省养公路及其附属设施的建设、养护、路政管理工作；协调全市省养公路交通战备、应急工作。</w:t>
      </w:r>
    </w:p>
    <w:p w:rsidR="0095492E" w:rsidRPr="00BD5B5C" w:rsidRDefault="00A85E75" w:rsidP="00BD5B5C">
      <w:pPr>
        <w:spacing w:line="580" w:lineRule="exact"/>
        <w:ind w:firstLineChars="206" w:firstLine="662"/>
        <w:rPr>
          <w:rFonts w:asciiTheme="minorEastAsia" w:eastAsiaTheme="minorEastAsia" w:hAnsiTheme="minorEastAsia" w:cstheme="minorEastAsia"/>
          <w:b/>
          <w:szCs w:val="32"/>
        </w:rPr>
      </w:pPr>
      <w:r w:rsidRPr="00BD5B5C">
        <w:rPr>
          <w:rFonts w:asciiTheme="minorEastAsia" w:eastAsiaTheme="minorEastAsia" w:hAnsiTheme="minorEastAsia" w:cstheme="minorEastAsia" w:hint="eastAsia"/>
          <w:b/>
          <w:szCs w:val="32"/>
        </w:rPr>
        <w:t>5、</w:t>
      </w:r>
      <w:r w:rsidR="006B21E8" w:rsidRPr="00BD5B5C">
        <w:rPr>
          <w:rFonts w:asciiTheme="minorEastAsia" w:eastAsiaTheme="minorEastAsia" w:hAnsiTheme="minorEastAsia" w:cstheme="minorEastAsia" w:hint="eastAsia"/>
          <w:b/>
          <w:szCs w:val="32"/>
        </w:rPr>
        <w:t>做好撤销收费公路年票制的后续工作等。</w:t>
      </w:r>
    </w:p>
    <w:p w:rsidR="0095492E" w:rsidRPr="00BD5B5C" w:rsidRDefault="00A85E75" w:rsidP="00BD5B5C">
      <w:pPr>
        <w:spacing w:line="580" w:lineRule="exact"/>
        <w:ind w:firstLineChars="206" w:firstLine="662"/>
        <w:rPr>
          <w:rFonts w:asciiTheme="minorEastAsia" w:eastAsiaTheme="minorEastAsia" w:hAnsiTheme="minorEastAsia" w:cstheme="minorEastAsia"/>
          <w:b/>
          <w:szCs w:val="32"/>
        </w:rPr>
      </w:pPr>
      <w:r w:rsidRPr="00BD5B5C">
        <w:rPr>
          <w:rFonts w:asciiTheme="minorEastAsia" w:eastAsiaTheme="minorEastAsia" w:hAnsiTheme="minorEastAsia" w:cstheme="minorEastAsia" w:hint="eastAsia"/>
          <w:b/>
          <w:szCs w:val="32"/>
        </w:rPr>
        <w:t>6、</w:t>
      </w:r>
      <w:r w:rsidR="006B21E8" w:rsidRPr="00BD5B5C">
        <w:rPr>
          <w:rFonts w:asciiTheme="minorEastAsia" w:eastAsiaTheme="minorEastAsia" w:hAnsiTheme="minorEastAsia" w:cstheme="minorEastAsia" w:hint="eastAsia"/>
          <w:b/>
          <w:szCs w:val="32"/>
        </w:rPr>
        <w:t>负责全市省养公路科技项目成果评审及推广应用等工作，促进公路行业科技进步。</w:t>
      </w:r>
    </w:p>
    <w:p w:rsidR="0095492E" w:rsidRPr="00BD5B5C" w:rsidRDefault="00A85E75" w:rsidP="00BD5B5C">
      <w:pPr>
        <w:spacing w:line="580" w:lineRule="exact"/>
        <w:ind w:firstLineChars="206" w:firstLine="662"/>
        <w:rPr>
          <w:rFonts w:asciiTheme="minorEastAsia" w:eastAsiaTheme="minorEastAsia" w:hAnsiTheme="minorEastAsia" w:cstheme="minorEastAsia"/>
          <w:b/>
          <w:szCs w:val="32"/>
        </w:rPr>
      </w:pPr>
      <w:r w:rsidRPr="00BD5B5C">
        <w:rPr>
          <w:rFonts w:asciiTheme="minorEastAsia" w:eastAsiaTheme="minorEastAsia" w:hAnsiTheme="minorEastAsia" w:cstheme="minorEastAsia" w:hint="eastAsia"/>
          <w:b/>
          <w:szCs w:val="32"/>
        </w:rPr>
        <w:t>7、</w:t>
      </w:r>
      <w:r w:rsidR="006B21E8" w:rsidRPr="00BD5B5C">
        <w:rPr>
          <w:rFonts w:asciiTheme="minorEastAsia" w:eastAsiaTheme="minorEastAsia" w:hAnsiTheme="minorEastAsia" w:cstheme="minorEastAsia" w:hint="eastAsia"/>
          <w:b/>
          <w:szCs w:val="32"/>
        </w:rPr>
        <w:t>制定全市省养公路系统人才发展规划；负责公路专业人才的教育培训和职工培训；指导全市省养公路系统精神文明建设；组织实施创建文明样板路工作。</w:t>
      </w:r>
    </w:p>
    <w:p w:rsidR="0095492E" w:rsidRPr="00BD5B5C" w:rsidRDefault="00A85E75" w:rsidP="00BD5B5C">
      <w:pPr>
        <w:spacing w:line="580" w:lineRule="exact"/>
        <w:ind w:firstLineChars="206" w:firstLine="662"/>
        <w:rPr>
          <w:rFonts w:asciiTheme="minorEastAsia" w:eastAsiaTheme="minorEastAsia" w:hAnsiTheme="minorEastAsia" w:cstheme="minorEastAsia"/>
          <w:b/>
          <w:szCs w:val="32"/>
        </w:rPr>
      </w:pPr>
      <w:r w:rsidRPr="00BD5B5C">
        <w:rPr>
          <w:rFonts w:asciiTheme="minorEastAsia" w:eastAsiaTheme="minorEastAsia" w:hAnsiTheme="minorEastAsia" w:cstheme="minorEastAsia" w:hint="eastAsia"/>
          <w:b/>
          <w:szCs w:val="32"/>
        </w:rPr>
        <w:t>8、</w:t>
      </w:r>
      <w:r w:rsidR="006B21E8" w:rsidRPr="00BD5B5C">
        <w:rPr>
          <w:rFonts w:asciiTheme="minorEastAsia" w:eastAsiaTheme="minorEastAsia" w:hAnsiTheme="minorEastAsia" w:cstheme="minorEastAsia" w:hint="eastAsia"/>
          <w:b/>
          <w:szCs w:val="32"/>
        </w:rPr>
        <w:t>承办市委、市政府和上级主管部门交办的其他事项。</w:t>
      </w:r>
    </w:p>
    <w:p w:rsidR="0095492E" w:rsidRDefault="00A85E75">
      <w:pPr>
        <w:spacing w:line="580" w:lineRule="exact"/>
        <w:ind w:firstLine="643"/>
        <w:rPr>
          <w:rFonts w:ascii="黑体" w:eastAsia="黑体" w:hAnsi="黑体" w:cs="黑体"/>
          <w:b/>
          <w:bCs/>
          <w:szCs w:val="32"/>
        </w:rPr>
      </w:pPr>
      <w:r>
        <w:rPr>
          <w:rFonts w:ascii="黑体" w:eastAsia="黑体" w:hAnsi="黑体" w:cs="黑体" w:hint="eastAsia"/>
          <w:b/>
          <w:bCs/>
          <w:szCs w:val="32"/>
        </w:rPr>
        <w:t>(二)</w:t>
      </w:r>
      <w:r w:rsidR="00AF12E6">
        <w:rPr>
          <w:rFonts w:ascii="黑体" w:eastAsia="黑体" w:hAnsi="黑体" w:cs="黑体" w:hint="eastAsia"/>
          <w:b/>
          <w:bCs/>
          <w:szCs w:val="32"/>
        </w:rPr>
        <w:t>机构设置</w:t>
      </w:r>
    </w:p>
    <w:p w:rsidR="00D01E62" w:rsidRDefault="00AF12E6" w:rsidP="00623CBB">
      <w:pPr>
        <w:spacing w:line="580" w:lineRule="exact"/>
        <w:ind w:firstLine="640"/>
        <w:rPr>
          <w:rFonts w:ascii="黑体" w:eastAsia="黑体" w:hAnsi="黑体" w:cs="黑体"/>
          <w:b/>
          <w:bCs/>
          <w:szCs w:val="32"/>
        </w:rPr>
      </w:pPr>
      <w:r w:rsidRPr="00623CBB">
        <w:rPr>
          <w:rFonts w:asciiTheme="minorEastAsia" w:eastAsiaTheme="minorEastAsia" w:hAnsiTheme="minorEastAsia" w:cs="黑体" w:hint="eastAsia"/>
          <w:bCs/>
          <w:szCs w:val="32"/>
        </w:rPr>
        <w:lastRenderedPageBreak/>
        <w:t>按照部门决算编报要求,纳入梅州市公路局</w:t>
      </w:r>
      <w:r w:rsidR="00C31768">
        <w:rPr>
          <w:rFonts w:asciiTheme="minorEastAsia" w:eastAsiaTheme="minorEastAsia" w:hAnsiTheme="minorEastAsia" w:cs="黑体" w:hint="eastAsia"/>
          <w:bCs/>
          <w:szCs w:val="32"/>
        </w:rPr>
        <w:t>2015</w:t>
      </w:r>
      <w:r w:rsidRPr="00623CBB">
        <w:rPr>
          <w:rFonts w:asciiTheme="minorEastAsia" w:eastAsiaTheme="minorEastAsia" w:hAnsiTheme="minorEastAsia" w:cs="黑体" w:hint="eastAsia"/>
          <w:bCs/>
          <w:szCs w:val="32"/>
        </w:rPr>
        <w:t>年部门决算编报范围的单位共1个</w:t>
      </w:r>
      <w:r w:rsidRPr="00623CBB">
        <w:rPr>
          <w:rFonts w:asciiTheme="minorEastAsia" w:eastAsiaTheme="minorEastAsia" w:hAnsiTheme="minorEastAsia" w:cstheme="minorEastAsia" w:hint="eastAsia"/>
          <w:szCs w:val="32"/>
        </w:rPr>
        <w:t>，只包括梅州市公路局本级</w:t>
      </w:r>
      <w:r w:rsidR="00D01E62">
        <w:rPr>
          <w:rFonts w:asciiTheme="minorEastAsia" w:eastAsiaTheme="minorEastAsia" w:hAnsiTheme="minorEastAsia" w:cstheme="minorEastAsia" w:hint="eastAsia"/>
          <w:szCs w:val="32"/>
        </w:rPr>
        <w:t>。</w:t>
      </w:r>
    </w:p>
    <w:p w:rsidR="00CA1ED9" w:rsidRDefault="00CA1ED9">
      <w:pPr>
        <w:spacing w:line="580" w:lineRule="exact"/>
        <w:ind w:firstLine="640"/>
        <w:jc w:val="center"/>
        <w:rPr>
          <w:rFonts w:ascii="黑体" w:eastAsia="黑体" w:hAnsi="华文仿宋"/>
          <w:szCs w:val="32"/>
        </w:rPr>
      </w:pPr>
    </w:p>
    <w:p w:rsidR="00CA1ED9" w:rsidRDefault="00CA1ED9">
      <w:pPr>
        <w:spacing w:line="580" w:lineRule="exact"/>
        <w:ind w:firstLine="640"/>
        <w:jc w:val="center"/>
        <w:rPr>
          <w:rFonts w:ascii="黑体" w:eastAsia="黑体" w:hAnsi="华文仿宋"/>
          <w:szCs w:val="32"/>
        </w:rPr>
      </w:pPr>
    </w:p>
    <w:p w:rsidR="00081D94" w:rsidRDefault="00081D94" w:rsidP="00081D94">
      <w:pPr>
        <w:spacing w:line="580" w:lineRule="exact"/>
        <w:ind w:firstLineChars="0" w:firstLine="0"/>
        <w:rPr>
          <w:rFonts w:ascii="黑体" w:eastAsia="黑体" w:hAnsi="华文仿宋"/>
          <w:szCs w:val="32"/>
        </w:rPr>
      </w:pPr>
    </w:p>
    <w:p w:rsidR="0095492E" w:rsidRPr="00A46597" w:rsidRDefault="006B21E8" w:rsidP="00904ECA">
      <w:pPr>
        <w:spacing w:line="580" w:lineRule="exact"/>
        <w:ind w:firstLine="643"/>
        <w:rPr>
          <w:rFonts w:ascii="黑体" w:eastAsia="黑体" w:hAnsi="华文仿宋"/>
          <w:b/>
          <w:bCs/>
          <w:szCs w:val="32"/>
        </w:rPr>
      </w:pPr>
      <w:r w:rsidRPr="00A46597">
        <w:rPr>
          <w:rFonts w:ascii="黑体" w:eastAsia="黑体" w:hAnsi="华文仿宋" w:hint="eastAsia"/>
          <w:b/>
          <w:bCs/>
          <w:szCs w:val="32"/>
        </w:rPr>
        <w:t>第二部分  梅州市公路局</w:t>
      </w:r>
      <w:r w:rsidR="00C31768">
        <w:rPr>
          <w:rFonts w:ascii="黑体" w:eastAsia="黑体" w:hAnsi="华文仿宋" w:hint="eastAsia"/>
          <w:b/>
          <w:bCs/>
          <w:szCs w:val="32"/>
        </w:rPr>
        <w:t>2015</w:t>
      </w:r>
      <w:r w:rsidR="00CA1ED9" w:rsidRPr="00A46597">
        <w:rPr>
          <w:rFonts w:ascii="黑体" w:eastAsia="黑体" w:hAnsi="华文仿宋" w:hint="eastAsia"/>
          <w:b/>
          <w:bCs/>
          <w:szCs w:val="32"/>
        </w:rPr>
        <w:t>年</w:t>
      </w:r>
      <w:r w:rsidRPr="00A46597">
        <w:rPr>
          <w:rFonts w:ascii="黑体" w:eastAsia="黑体" w:hAnsi="华文仿宋" w:hint="eastAsia"/>
          <w:b/>
          <w:bCs/>
          <w:szCs w:val="32"/>
        </w:rPr>
        <w:t>部门决算表</w:t>
      </w:r>
    </w:p>
    <w:p w:rsidR="0095492E" w:rsidRPr="00BD5B5C" w:rsidRDefault="006B21E8" w:rsidP="00BD5B5C">
      <w:pPr>
        <w:spacing w:line="580" w:lineRule="exact"/>
        <w:ind w:firstLine="643"/>
        <w:rPr>
          <w:rFonts w:asciiTheme="minorEastAsia" w:eastAsiaTheme="minorEastAsia" w:hAnsiTheme="minorEastAsia" w:cstheme="minorEastAsia"/>
          <w:b/>
          <w:szCs w:val="32"/>
        </w:rPr>
      </w:pPr>
      <w:r w:rsidRPr="00BD5B5C">
        <w:rPr>
          <w:rFonts w:asciiTheme="minorEastAsia" w:eastAsiaTheme="minorEastAsia" w:hAnsiTheme="minorEastAsia" w:cstheme="minorEastAsia" w:hint="eastAsia"/>
          <w:b/>
          <w:szCs w:val="32"/>
        </w:rPr>
        <w:t>公开01表-08表（附件1）</w:t>
      </w:r>
    </w:p>
    <w:p w:rsidR="00D6361E" w:rsidRDefault="00D6361E" w:rsidP="00D6361E">
      <w:pPr>
        <w:ind w:firstLine="640"/>
      </w:pPr>
      <w:bookmarkStart w:id="1" w:name="RANGE!A1:E42"/>
      <w:r>
        <w:br w:type="page"/>
      </w:r>
    </w:p>
    <w:tbl>
      <w:tblPr>
        <w:tblW w:w="0" w:type="auto"/>
        <w:tblInd w:w="93" w:type="dxa"/>
        <w:tblLook w:val="04A0" w:firstRow="1" w:lastRow="0" w:firstColumn="1" w:lastColumn="0" w:noHBand="0" w:noVBand="1"/>
      </w:tblPr>
      <w:tblGrid>
        <w:gridCol w:w="2227"/>
        <w:gridCol w:w="2286"/>
        <w:gridCol w:w="1537"/>
        <w:gridCol w:w="1475"/>
        <w:gridCol w:w="1328"/>
      </w:tblGrid>
      <w:tr w:rsidR="00A279C9" w:rsidRPr="00A279C9" w:rsidTr="00F93EED">
        <w:trPr>
          <w:trHeight w:val="600"/>
        </w:trPr>
        <w:tc>
          <w:tcPr>
            <w:tcW w:w="0" w:type="auto"/>
            <w:gridSpan w:val="5"/>
            <w:tcBorders>
              <w:top w:val="nil"/>
              <w:left w:val="nil"/>
              <w:bottom w:val="nil"/>
              <w:right w:val="nil"/>
            </w:tcBorders>
            <w:shd w:val="clear" w:color="000000" w:fill="FFFFFF"/>
            <w:vAlign w:val="center"/>
            <w:hideMark/>
          </w:tcPr>
          <w:p w:rsidR="00A279C9" w:rsidRDefault="00A279C9" w:rsidP="00A279C9">
            <w:pPr>
              <w:widowControl/>
              <w:spacing w:line="240" w:lineRule="auto"/>
              <w:ind w:firstLineChars="0" w:firstLine="640"/>
              <w:jc w:val="center"/>
              <w:rPr>
                <w:rFonts w:ascii="华文中宋" w:eastAsia="华文中宋" w:hAnsi="华文中宋" w:cs="宋体"/>
                <w:kern w:val="0"/>
                <w:szCs w:val="32"/>
              </w:rPr>
            </w:pPr>
            <w:r w:rsidRPr="00A279C9">
              <w:rPr>
                <w:rFonts w:ascii="华文中宋" w:eastAsia="华文中宋" w:hAnsi="华文中宋" w:cs="宋体" w:hint="eastAsia"/>
                <w:kern w:val="0"/>
                <w:szCs w:val="32"/>
              </w:rPr>
              <w:lastRenderedPageBreak/>
              <w:t>一般公共预算财政拨款基本支出决算表</w:t>
            </w:r>
            <w:bookmarkEnd w:id="1"/>
          </w:p>
          <w:p w:rsidR="00A279C9" w:rsidRDefault="00A279C9" w:rsidP="00A279C9">
            <w:pPr>
              <w:widowControl/>
              <w:spacing w:line="240" w:lineRule="auto"/>
              <w:ind w:firstLineChars="0" w:hanging="93"/>
              <w:jc w:val="left"/>
              <w:rPr>
                <w:rFonts w:ascii="华文中宋" w:eastAsia="华文中宋" w:hAnsi="华文中宋" w:cs="宋体"/>
                <w:kern w:val="0"/>
                <w:szCs w:val="32"/>
              </w:rPr>
            </w:pPr>
          </w:p>
          <w:tbl>
            <w:tblPr>
              <w:tblW w:w="0" w:type="auto"/>
              <w:tblLook w:val="04A0" w:firstRow="1" w:lastRow="0" w:firstColumn="1" w:lastColumn="0" w:noHBand="0" w:noVBand="1"/>
            </w:tblPr>
            <w:tblGrid>
              <w:gridCol w:w="2689"/>
              <w:gridCol w:w="525"/>
              <w:gridCol w:w="1221"/>
              <w:gridCol w:w="2225"/>
              <w:gridCol w:w="525"/>
              <w:gridCol w:w="1452"/>
            </w:tblGrid>
            <w:tr w:rsidR="00A279C9" w:rsidRPr="00A279C9" w:rsidTr="00F93EED">
              <w:trPr>
                <w:trHeight w:val="360"/>
              </w:trPr>
              <w:tc>
                <w:tcPr>
                  <w:tcW w:w="0" w:type="auto"/>
                  <w:gridSpan w:val="6"/>
                  <w:tcBorders>
                    <w:top w:val="nil"/>
                    <w:left w:val="nil"/>
                    <w:bottom w:val="nil"/>
                    <w:right w:val="nil"/>
                  </w:tcBorders>
                  <w:shd w:val="clear" w:color="auto" w:fill="auto"/>
                  <w:noWrap/>
                  <w:vAlign w:val="center"/>
                  <w:hideMark/>
                </w:tcPr>
                <w:p w:rsidR="00A279C9" w:rsidRPr="00A279C9" w:rsidRDefault="00A279C9" w:rsidP="00A279C9">
                  <w:pPr>
                    <w:widowControl/>
                    <w:spacing w:line="240" w:lineRule="auto"/>
                    <w:ind w:firstLineChars="0" w:firstLine="640"/>
                    <w:jc w:val="center"/>
                    <w:rPr>
                      <w:rFonts w:ascii="华文中宋" w:eastAsia="华文中宋" w:hAnsi="华文中宋" w:cs="宋体"/>
                      <w:color w:val="000000"/>
                      <w:kern w:val="0"/>
                      <w:szCs w:val="32"/>
                    </w:rPr>
                  </w:pPr>
                  <w:r w:rsidRPr="00A279C9">
                    <w:rPr>
                      <w:rFonts w:ascii="华文中宋" w:eastAsia="华文中宋" w:hAnsi="华文中宋" w:cs="宋体" w:hint="eastAsia"/>
                      <w:color w:val="000000"/>
                      <w:kern w:val="0"/>
                      <w:szCs w:val="32"/>
                    </w:rPr>
                    <w:t>收入支出决算总表</w:t>
                  </w:r>
                </w:p>
              </w:tc>
            </w:tr>
            <w:tr w:rsidR="00A279C9" w:rsidRPr="00A279C9" w:rsidTr="00F93EED">
              <w:trPr>
                <w:trHeight w:val="255"/>
              </w:trPr>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color w:val="000000"/>
                      <w:kern w:val="0"/>
                      <w:sz w:val="18"/>
                      <w:szCs w:val="18"/>
                    </w:rPr>
                  </w:pPr>
                  <w:r w:rsidRPr="00A279C9">
                    <w:rPr>
                      <w:rFonts w:ascii="宋体" w:eastAsia="宋体" w:hAnsi="宋体" w:cs="宋体" w:hint="eastAsia"/>
                      <w:color w:val="000000"/>
                      <w:kern w:val="0"/>
                      <w:sz w:val="18"/>
                      <w:szCs w:val="18"/>
                    </w:rPr>
                    <w:t>公开01表</w:t>
                  </w:r>
                </w:p>
              </w:tc>
            </w:tr>
            <w:tr w:rsidR="00A279C9" w:rsidRPr="00A279C9" w:rsidTr="00F93EED">
              <w:trPr>
                <w:trHeight w:val="300"/>
              </w:trPr>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color w:val="000000"/>
                      <w:kern w:val="0"/>
                      <w:sz w:val="18"/>
                      <w:szCs w:val="18"/>
                    </w:rPr>
                  </w:pPr>
                  <w:r w:rsidRPr="00A279C9">
                    <w:rPr>
                      <w:rFonts w:ascii="宋体" w:eastAsia="宋体" w:hAnsi="宋体" w:cs="宋体" w:hint="eastAsia"/>
                      <w:color w:val="000000"/>
                      <w:kern w:val="0"/>
                      <w:sz w:val="18"/>
                      <w:szCs w:val="18"/>
                    </w:rPr>
                    <w:t>部门：梅州市公路局</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color w:val="000000"/>
                      <w:kern w:val="0"/>
                      <w:sz w:val="18"/>
                      <w:szCs w:val="18"/>
                    </w:rPr>
                  </w:pPr>
                  <w:r w:rsidRPr="00A279C9">
                    <w:rPr>
                      <w:rFonts w:ascii="宋体" w:eastAsia="宋体" w:hAnsi="宋体" w:cs="宋体" w:hint="eastAsia"/>
                      <w:color w:val="000000"/>
                      <w:kern w:val="0"/>
                      <w:sz w:val="18"/>
                      <w:szCs w:val="18"/>
                    </w:rPr>
                    <w:t>单位：万元</w:t>
                  </w:r>
                </w:p>
              </w:tc>
            </w:tr>
            <w:tr w:rsidR="00A279C9" w:rsidRPr="00A279C9" w:rsidTr="00F93EED">
              <w:trPr>
                <w:trHeight w:val="439"/>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收入</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支出</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项    目</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行次</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决算数</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项    目</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行次</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决算数</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栏    次</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栏    次</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一、财政拨款收入</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63,254.62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一、一般公共服务支出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32</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其中：政府性基金预算财政拨款</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二、外交支出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二、上级补助收入</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3,595.80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三、国防支出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34</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三、事业收入</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四、公共安全支出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四、经营收入</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五、教育支出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36</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五、附属单位上缴收入</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六、科学技术支出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六、其他收入</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69.26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七、文化体育与传媒支出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38</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八、社会保障和就业支出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39</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 xml:space="preserve">          380.91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九、医疗卫生与计划生育支出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40</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 xml:space="preserve">           25.41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十、节能环保支出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十一、城乡社区支出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42</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十二、农林水支出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43</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十三、交通运输支出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44</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 xml:space="preserve">       79,962.03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十四、资源勘探信息等支出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45</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十五、商业服务业等支出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十六、金融支出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47</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十七、援助其他地区支出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48</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十八、国土海洋气象等支出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49</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lastRenderedPageBreak/>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十九、住房保障支出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52.97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二十、粮油物资储备支出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51</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二十一、其他支出</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22</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53</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本年收入合计</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 xml:space="preserve">  66,919.68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本年支出合计</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54</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 xml:space="preserve">    80,421.32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用事业基金弥补收支差额</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结余分配</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55</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65.80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年初结转和结余</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90,507.18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56</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基本支出结转</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年末结转和结余</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57</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76,939.74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项目支出结转和结余</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27</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90,507.18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项目支出结转和结余</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58</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76,939.74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经营结余</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59</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60</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61</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18"/>
                      <w:szCs w:val="18"/>
                    </w:rPr>
                  </w:pPr>
                  <w:r w:rsidRPr="00A279C9">
                    <w:rPr>
                      <w:rFonts w:ascii="宋体" w:eastAsia="宋体" w:hAnsi="宋体" w:cs="宋体" w:hint="eastAsia"/>
                      <w:kern w:val="0"/>
                      <w:sz w:val="18"/>
                      <w:szCs w:val="18"/>
                    </w:rPr>
                    <w:t xml:space="preserve">　</w:t>
                  </w:r>
                </w:p>
              </w:tc>
            </w:tr>
            <w:tr w:rsidR="00A279C9" w:rsidRPr="00A279C9" w:rsidTr="00F93EED">
              <w:trPr>
                <w:trHeight w:val="4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总计</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 xml:space="preserve"> 157,426.86 </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总计</w:t>
                  </w:r>
                </w:p>
              </w:tc>
              <w:tc>
                <w:tcPr>
                  <w:tcW w:w="0" w:type="auto"/>
                  <w:tcBorders>
                    <w:top w:val="nil"/>
                    <w:left w:val="nil"/>
                    <w:bottom w:val="single" w:sz="4" w:space="0" w:color="auto"/>
                    <w:right w:val="single" w:sz="4" w:space="0" w:color="auto"/>
                  </w:tcBorders>
                  <w:shd w:val="clear" w:color="000000" w:fill="FFFFFF"/>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18"/>
                      <w:szCs w:val="18"/>
                    </w:rPr>
                  </w:pPr>
                  <w:r w:rsidRPr="00A279C9">
                    <w:rPr>
                      <w:rFonts w:ascii="宋体" w:eastAsia="宋体" w:hAnsi="宋体" w:cs="宋体" w:hint="eastAsia"/>
                      <w:kern w:val="0"/>
                      <w:sz w:val="18"/>
                      <w:szCs w:val="18"/>
                    </w:rPr>
                    <w:t>62</w:t>
                  </w:r>
                </w:p>
              </w:tc>
              <w:tc>
                <w:tcPr>
                  <w:tcW w:w="0" w:type="auto"/>
                  <w:tcBorders>
                    <w:top w:val="nil"/>
                    <w:left w:val="nil"/>
                    <w:bottom w:val="single" w:sz="4" w:space="0" w:color="auto"/>
                    <w:right w:val="single" w:sz="4" w:space="0" w:color="auto"/>
                  </w:tcBorders>
                  <w:shd w:val="clear" w:color="auto" w:fill="auto"/>
                  <w:noWrap/>
                  <w:vAlign w:val="center"/>
                  <w:hideMark/>
                </w:tcPr>
                <w:p w:rsidR="00A279C9" w:rsidRPr="00A279C9" w:rsidRDefault="00A279C9" w:rsidP="00A279C9">
                  <w:pPr>
                    <w:widowControl/>
                    <w:spacing w:line="240" w:lineRule="auto"/>
                    <w:ind w:firstLineChars="0" w:firstLine="0"/>
                    <w:jc w:val="center"/>
                    <w:rPr>
                      <w:rFonts w:ascii="宋体" w:eastAsia="宋体" w:hAnsi="宋体" w:cs="宋体"/>
                      <w:b/>
                      <w:bCs/>
                      <w:kern w:val="0"/>
                      <w:sz w:val="18"/>
                      <w:szCs w:val="18"/>
                    </w:rPr>
                  </w:pPr>
                  <w:r w:rsidRPr="00A279C9">
                    <w:rPr>
                      <w:rFonts w:ascii="宋体" w:eastAsia="宋体" w:hAnsi="宋体" w:cs="宋体" w:hint="eastAsia"/>
                      <w:b/>
                      <w:bCs/>
                      <w:kern w:val="0"/>
                      <w:sz w:val="18"/>
                      <w:szCs w:val="18"/>
                    </w:rPr>
                    <w:t xml:space="preserve">   157,426.86 </w:t>
                  </w:r>
                </w:p>
              </w:tc>
            </w:tr>
            <w:tr w:rsidR="00A279C9" w:rsidRPr="00A279C9" w:rsidTr="00F93EED">
              <w:trPr>
                <w:trHeight w:val="285"/>
              </w:trPr>
              <w:tc>
                <w:tcPr>
                  <w:tcW w:w="0" w:type="auto"/>
                  <w:tcBorders>
                    <w:top w:val="nil"/>
                    <w:left w:val="nil"/>
                    <w:bottom w:val="nil"/>
                    <w:right w:val="nil"/>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24"/>
                      <w:szCs w:val="24"/>
                    </w:rPr>
                  </w:pPr>
                </w:p>
              </w:tc>
              <w:tc>
                <w:tcPr>
                  <w:tcW w:w="0" w:type="auto"/>
                  <w:tcBorders>
                    <w:top w:val="nil"/>
                    <w:left w:val="nil"/>
                    <w:bottom w:val="nil"/>
                    <w:right w:val="nil"/>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24"/>
                      <w:szCs w:val="24"/>
                    </w:rPr>
                  </w:pPr>
                </w:p>
              </w:tc>
              <w:tc>
                <w:tcPr>
                  <w:tcW w:w="0" w:type="auto"/>
                  <w:tcBorders>
                    <w:top w:val="nil"/>
                    <w:left w:val="nil"/>
                    <w:bottom w:val="nil"/>
                    <w:right w:val="nil"/>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24"/>
                      <w:szCs w:val="24"/>
                    </w:rPr>
                  </w:pPr>
                </w:p>
              </w:tc>
              <w:tc>
                <w:tcPr>
                  <w:tcW w:w="0" w:type="auto"/>
                  <w:tcBorders>
                    <w:top w:val="nil"/>
                    <w:left w:val="nil"/>
                    <w:bottom w:val="nil"/>
                    <w:right w:val="nil"/>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24"/>
                      <w:szCs w:val="24"/>
                    </w:rPr>
                  </w:pPr>
                </w:p>
              </w:tc>
              <w:tc>
                <w:tcPr>
                  <w:tcW w:w="0" w:type="auto"/>
                  <w:tcBorders>
                    <w:top w:val="nil"/>
                    <w:left w:val="nil"/>
                    <w:bottom w:val="nil"/>
                    <w:right w:val="nil"/>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24"/>
                      <w:szCs w:val="24"/>
                    </w:rPr>
                  </w:pPr>
                </w:p>
              </w:tc>
              <w:tc>
                <w:tcPr>
                  <w:tcW w:w="0" w:type="auto"/>
                  <w:tcBorders>
                    <w:top w:val="nil"/>
                    <w:left w:val="nil"/>
                    <w:bottom w:val="nil"/>
                    <w:right w:val="nil"/>
                  </w:tcBorders>
                  <w:shd w:val="clear" w:color="auto" w:fill="auto"/>
                  <w:noWrap/>
                  <w:vAlign w:val="center"/>
                  <w:hideMark/>
                </w:tcPr>
                <w:p w:rsidR="00A279C9" w:rsidRPr="00A279C9" w:rsidRDefault="00A279C9" w:rsidP="00A279C9">
                  <w:pPr>
                    <w:widowControl/>
                    <w:spacing w:line="240" w:lineRule="auto"/>
                    <w:ind w:firstLineChars="0" w:firstLine="0"/>
                    <w:jc w:val="right"/>
                    <w:rPr>
                      <w:rFonts w:ascii="宋体" w:eastAsia="宋体" w:hAnsi="宋体" w:cs="宋体"/>
                      <w:kern w:val="0"/>
                      <w:sz w:val="24"/>
                      <w:szCs w:val="24"/>
                    </w:rPr>
                  </w:pPr>
                </w:p>
              </w:tc>
            </w:tr>
            <w:tr w:rsidR="00A279C9" w:rsidRPr="00A279C9" w:rsidTr="00F93EED">
              <w:trPr>
                <w:trHeight w:val="285"/>
              </w:trPr>
              <w:tc>
                <w:tcPr>
                  <w:tcW w:w="0" w:type="auto"/>
                  <w:gridSpan w:val="6"/>
                  <w:tcBorders>
                    <w:top w:val="nil"/>
                    <w:left w:val="nil"/>
                    <w:bottom w:val="nil"/>
                    <w:right w:val="nil"/>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0"/>
                      <w:szCs w:val="20"/>
                    </w:rPr>
                  </w:pPr>
                  <w:r w:rsidRPr="00A279C9">
                    <w:rPr>
                      <w:rFonts w:ascii="宋体" w:eastAsia="宋体" w:hAnsi="宋体" w:cs="宋体" w:hint="eastAsia"/>
                      <w:kern w:val="0"/>
                      <w:sz w:val="20"/>
                      <w:szCs w:val="20"/>
                    </w:rPr>
                    <w:t>注：本表反映部门本年度的总收支和年末结转结余情况。</w:t>
                  </w:r>
                </w:p>
              </w:tc>
            </w:tr>
          </w:tbl>
          <w:p w:rsidR="00A279C9" w:rsidRPr="00A279C9" w:rsidRDefault="00A279C9" w:rsidP="00A279C9">
            <w:pPr>
              <w:widowControl/>
              <w:spacing w:line="240" w:lineRule="auto"/>
              <w:ind w:firstLineChars="0" w:hanging="93"/>
              <w:jc w:val="left"/>
              <w:rPr>
                <w:rFonts w:ascii="华文中宋" w:eastAsia="华文中宋" w:hAnsi="华文中宋" w:cs="宋体"/>
                <w:kern w:val="0"/>
                <w:szCs w:val="32"/>
              </w:rPr>
            </w:pPr>
          </w:p>
          <w:tbl>
            <w:tblPr>
              <w:tblW w:w="0" w:type="auto"/>
              <w:tblLook w:val="04A0" w:firstRow="1" w:lastRow="0" w:firstColumn="1" w:lastColumn="0" w:noHBand="0" w:noVBand="1"/>
            </w:tblPr>
            <w:tblGrid>
              <w:gridCol w:w="529"/>
              <w:gridCol w:w="469"/>
              <w:gridCol w:w="2074"/>
              <w:gridCol w:w="1065"/>
              <w:gridCol w:w="1176"/>
              <w:gridCol w:w="1010"/>
              <w:gridCol w:w="523"/>
              <w:gridCol w:w="523"/>
              <w:gridCol w:w="523"/>
              <w:gridCol w:w="745"/>
            </w:tblGrid>
            <w:tr w:rsidR="00D6361E" w:rsidRPr="00D6361E" w:rsidTr="00F93EED">
              <w:trPr>
                <w:trHeight w:val="435"/>
              </w:trPr>
              <w:tc>
                <w:tcPr>
                  <w:tcW w:w="0" w:type="auto"/>
                  <w:gridSpan w:val="10"/>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640"/>
                    <w:jc w:val="center"/>
                    <w:rPr>
                      <w:rFonts w:ascii="华文中宋" w:eastAsia="华文中宋" w:hAnsi="华文中宋" w:cs="宋体"/>
                      <w:color w:val="000000"/>
                      <w:kern w:val="0"/>
                      <w:szCs w:val="32"/>
                    </w:rPr>
                  </w:pPr>
                  <w:r w:rsidRPr="00D6361E">
                    <w:rPr>
                      <w:rFonts w:ascii="华文中宋" w:eastAsia="华文中宋" w:hAnsi="华文中宋" w:cs="宋体" w:hint="eastAsia"/>
                      <w:color w:val="000000"/>
                      <w:kern w:val="0"/>
                      <w:szCs w:val="32"/>
                    </w:rPr>
                    <w:t>收入决算表</w:t>
                  </w:r>
                </w:p>
              </w:tc>
            </w:tr>
            <w:tr w:rsidR="00D6361E" w:rsidRPr="00D6361E" w:rsidTr="00F93EED">
              <w:trPr>
                <w:trHeight w:val="285"/>
              </w:trPr>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gridSpan w:val="2"/>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公开02表</w:t>
                  </w:r>
                </w:p>
              </w:tc>
            </w:tr>
            <w:tr w:rsidR="00D6361E" w:rsidRPr="00D6361E" w:rsidTr="00F93EED">
              <w:trPr>
                <w:trHeight w:val="300"/>
              </w:trPr>
              <w:tc>
                <w:tcPr>
                  <w:tcW w:w="0" w:type="auto"/>
                  <w:gridSpan w:val="3"/>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部门：梅州市公路局</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gridSpan w:val="2"/>
                  <w:tcBorders>
                    <w:top w:val="nil"/>
                    <w:left w:val="nil"/>
                    <w:bottom w:val="single" w:sz="8"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单位：万元</w:t>
                  </w:r>
                </w:p>
              </w:tc>
            </w:tr>
            <w:tr w:rsidR="00D6361E" w:rsidRPr="00D6361E" w:rsidTr="00F93EED">
              <w:trPr>
                <w:trHeight w:val="675"/>
              </w:trPr>
              <w:tc>
                <w:tcPr>
                  <w:tcW w:w="0" w:type="auto"/>
                  <w:gridSpan w:val="3"/>
                  <w:tcBorders>
                    <w:top w:val="single" w:sz="8" w:space="0" w:color="auto"/>
                    <w:left w:val="single" w:sz="8" w:space="0" w:color="auto"/>
                    <w:bottom w:val="single" w:sz="4" w:space="0" w:color="auto"/>
                    <w:right w:val="nil"/>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项    目</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本年收入合计</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财政拨款收入</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上级补助收入</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事业收入</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经营收入</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附属单位</w:t>
                  </w:r>
                </w:p>
              </w:tc>
              <w:tc>
                <w:tcPr>
                  <w:tcW w:w="0" w:type="auto"/>
                  <w:vMerge w:val="restart"/>
                  <w:tcBorders>
                    <w:top w:val="nil"/>
                    <w:left w:val="single" w:sz="4" w:space="0" w:color="auto"/>
                    <w:bottom w:val="single" w:sz="4" w:space="0" w:color="000000"/>
                    <w:right w:val="single" w:sz="8"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其他收入</w:t>
                  </w:r>
                </w:p>
              </w:tc>
            </w:tr>
            <w:tr w:rsidR="00D6361E" w:rsidRPr="00D6361E" w:rsidTr="00F93EED">
              <w:trPr>
                <w:trHeight w:val="312"/>
              </w:trPr>
              <w:tc>
                <w:tcPr>
                  <w:tcW w:w="0" w:type="auto"/>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功能分类科目编码</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科目名称</w:t>
                  </w: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8"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r>
            <w:tr w:rsidR="00D6361E" w:rsidRPr="00D6361E" w:rsidTr="00F93EED">
              <w:trPr>
                <w:trHeight w:val="312"/>
              </w:trPr>
              <w:tc>
                <w:tcPr>
                  <w:tcW w:w="0" w:type="auto"/>
                  <w:gridSpan w:val="2"/>
                  <w:vMerge/>
                  <w:tcBorders>
                    <w:top w:val="single" w:sz="4" w:space="0" w:color="auto"/>
                    <w:left w:val="single" w:sz="8" w:space="0" w:color="auto"/>
                    <w:bottom w:val="single" w:sz="4" w:space="0" w:color="000000"/>
                    <w:right w:val="nil"/>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8"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r>
            <w:tr w:rsidR="00D6361E" w:rsidRPr="00D6361E" w:rsidTr="00F93EED">
              <w:trPr>
                <w:trHeight w:val="315"/>
              </w:trPr>
              <w:tc>
                <w:tcPr>
                  <w:tcW w:w="0" w:type="auto"/>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栏次</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6</w:t>
                  </w:r>
                </w:p>
              </w:tc>
              <w:tc>
                <w:tcPr>
                  <w:tcW w:w="0" w:type="auto"/>
                  <w:tcBorders>
                    <w:top w:val="nil"/>
                    <w:left w:val="nil"/>
                    <w:bottom w:val="single" w:sz="4" w:space="0" w:color="auto"/>
                    <w:right w:val="single" w:sz="8"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7</w:t>
                  </w:r>
                </w:p>
              </w:tc>
            </w:tr>
            <w:tr w:rsidR="00D6361E" w:rsidRPr="00D6361E" w:rsidTr="00F93EED">
              <w:trPr>
                <w:trHeight w:val="315"/>
              </w:trPr>
              <w:tc>
                <w:tcPr>
                  <w:tcW w:w="0" w:type="auto"/>
                  <w:gridSpan w:val="3"/>
                  <w:tcBorders>
                    <w:top w:val="nil"/>
                    <w:left w:val="single" w:sz="8" w:space="0" w:color="auto"/>
                    <w:bottom w:val="single" w:sz="4" w:space="0" w:color="auto"/>
                    <w:right w:val="single" w:sz="4" w:space="0" w:color="000000"/>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66,919.68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63,254.62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3,595.80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69.26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社会保障和就业支出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380.91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380.91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20805</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行政事业单位离退休</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351.20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351.20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20"/>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2080501</w:t>
                  </w:r>
                </w:p>
              </w:tc>
              <w:tc>
                <w:tcPr>
                  <w:tcW w:w="0" w:type="auto"/>
                  <w:tcBorders>
                    <w:top w:val="nil"/>
                    <w:left w:val="nil"/>
                    <w:bottom w:val="single" w:sz="4" w:space="0" w:color="auto"/>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归口管理的行政单位离退休</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351.20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351.20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20808</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抚恤</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29.71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29.71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2080801</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死亡抚恤</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29.71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29.71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210</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医疗卫生与计划生育支出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lastRenderedPageBreak/>
                    <w:t>21005</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医疗保障</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2100502</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事业单位医疗</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交通运输支出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66,460.39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62,795.33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3,595.80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69.26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公路水路运输</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60,748.39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57,083.33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3,595.80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69.26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2140101</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行政运行</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839.27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839.27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2140102</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一般行政管理事务</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69.26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69.26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2140106</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公路养护</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4,416.04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4,416.04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2140199</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其他公路水路运输支出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55,423.82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51,828.02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3,595.80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21406</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车辆购置税支出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5,712.00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5,712.00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2140699</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车辆购置税其他支出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5,712.00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5,712.00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221</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住房保障支出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22102</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住房改革支出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2210201</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15"/>
              </w:trPr>
              <w:tc>
                <w:tcPr>
                  <w:tcW w:w="0" w:type="auto"/>
                  <w:gridSpan w:val="2"/>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8"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8"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8"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8"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8"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8"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8"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00"/>
              </w:trPr>
              <w:tc>
                <w:tcPr>
                  <w:tcW w:w="0" w:type="auto"/>
                  <w:gridSpan w:val="10"/>
                  <w:tcBorders>
                    <w:top w:val="single" w:sz="8" w:space="0" w:color="auto"/>
                    <w:left w:val="nil"/>
                    <w:bottom w:val="nil"/>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注：本表反映部门本年度取得的各项收入情况。</w:t>
                  </w:r>
                </w:p>
              </w:tc>
            </w:tr>
          </w:tbl>
          <w:p w:rsidR="00A279C9" w:rsidRPr="00D6361E" w:rsidRDefault="00A279C9" w:rsidP="00A279C9">
            <w:pPr>
              <w:widowControl/>
              <w:spacing w:line="240" w:lineRule="auto"/>
              <w:ind w:firstLineChars="0" w:hanging="93"/>
              <w:jc w:val="left"/>
              <w:rPr>
                <w:rFonts w:ascii="华文中宋" w:eastAsia="华文中宋" w:hAnsi="华文中宋" w:cs="宋体"/>
                <w:kern w:val="0"/>
                <w:szCs w:val="32"/>
              </w:rPr>
            </w:pPr>
          </w:p>
          <w:tbl>
            <w:tblPr>
              <w:tblW w:w="0" w:type="auto"/>
              <w:tblLook w:val="04A0" w:firstRow="1" w:lastRow="0" w:firstColumn="1" w:lastColumn="0" w:noHBand="0" w:noVBand="1"/>
            </w:tblPr>
            <w:tblGrid>
              <w:gridCol w:w="535"/>
              <w:gridCol w:w="478"/>
              <w:gridCol w:w="2296"/>
              <w:gridCol w:w="1069"/>
              <w:gridCol w:w="1016"/>
              <w:gridCol w:w="1096"/>
              <w:gridCol w:w="639"/>
              <w:gridCol w:w="622"/>
              <w:gridCol w:w="886"/>
            </w:tblGrid>
            <w:tr w:rsidR="00D6361E" w:rsidRPr="00D6361E" w:rsidTr="00F93EED">
              <w:trPr>
                <w:trHeight w:val="435"/>
              </w:trPr>
              <w:tc>
                <w:tcPr>
                  <w:tcW w:w="0" w:type="auto"/>
                  <w:gridSpan w:val="9"/>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640"/>
                    <w:jc w:val="center"/>
                    <w:rPr>
                      <w:rFonts w:ascii="华文中宋" w:eastAsia="华文中宋" w:hAnsi="华文中宋" w:cs="宋体"/>
                      <w:color w:val="000000"/>
                      <w:kern w:val="0"/>
                      <w:szCs w:val="32"/>
                    </w:rPr>
                  </w:pPr>
                  <w:r w:rsidRPr="00D6361E">
                    <w:rPr>
                      <w:rFonts w:ascii="华文中宋" w:eastAsia="华文中宋" w:hAnsi="华文中宋" w:cs="宋体" w:hint="eastAsia"/>
                      <w:color w:val="000000"/>
                      <w:kern w:val="0"/>
                      <w:szCs w:val="32"/>
                    </w:rPr>
                    <w:t>支出决算表</w:t>
                  </w:r>
                </w:p>
              </w:tc>
            </w:tr>
            <w:tr w:rsidR="00D6361E" w:rsidRPr="00D6361E" w:rsidTr="00F93EED">
              <w:trPr>
                <w:trHeight w:val="285"/>
              </w:trPr>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gridSpan w:val="2"/>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公开03表</w:t>
                  </w:r>
                </w:p>
              </w:tc>
            </w:tr>
            <w:tr w:rsidR="00D6361E" w:rsidRPr="00D6361E" w:rsidTr="00F93EED">
              <w:trPr>
                <w:trHeight w:val="300"/>
              </w:trPr>
              <w:tc>
                <w:tcPr>
                  <w:tcW w:w="0" w:type="auto"/>
                  <w:gridSpan w:val="3"/>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部门：梅州市公路局</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gridSpan w:val="2"/>
                  <w:tcBorders>
                    <w:top w:val="nil"/>
                    <w:left w:val="nil"/>
                    <w:bottom w:val="single" w:sz="8"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单位：万元</w:t>
                  </w:r>
                </w:p>
              </w:tc>
            </w:tr>
            <w:tr w:rsidR="00D6361E" w:rsidRPr="00D6361E" w:rsidTr="00F93EED">
              <w:trPr>
                <w:trHeight w:val="345"/>
              </w:trPr>
              <w:tc>
                <w:tcPr>
                  <w:tcW w:w="0" w:type="auto"/>
                  <w:gridSpan w:val="3"/>
                  <w:tcBorders>
                    <w:top w:val="single" w:sz="8" w:space="0" w:color="auto"/>
                    <w:left w:val="single" w:sz="8" w:space="0" w:color="auto"/>
                    <w:bottom w:val="single" w:sz="4" w:space="0" w:color="auto"/>
                    <w:right w:val="nil"/>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项    目</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本年支出合计</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基本支出</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项目支出</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上缴上级支出</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经营支出</w:t>
                  </w:r>
                </w:p>
              </w:tc>
              <w:tc>
                <w:tcPr>
                  <w:tcW w:w="0" w:type="auto"/>
                  <w:vMerge w:val="restart"/>
                  <w:tcBorders>
                    <w:top w:val="nil"/>
                    <w:left w:val="single" w:sz="4" w:space="0" w:color="auto"/>
                    <w:bottom w:val="single" w:sz="4" w:space="0" w:color="000000"/>
                    <w:right w:val="single" w:sz="8"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对附属单位补助支出</w:t>
                  </w:r>
                </w:p>
              </w:tc>
            </w:tr>
            <w:tr w:rsidR="00D6361E" w:rsidRPr="00D6361E" w:rsidTr="00F93EED">
              <w:trPr>
                <w:trHeight w:val="345"/>
              </w:trPr>
              <w:tc>
                <w:tcPr>
                  <w:tcW w:w="0" w:type="auto"/>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功能分类科目编码</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科目名称</w:t>
                  </w: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8"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r>
            <w:tr w:rsidR="00D6361E" w:rsidRPr="00D6361E" w:rsidTr="00F93EED">
              <w:trPr>
                <w:trHeight w:val="345"/>
              </w:trPr>
              <w:tc>
                <w:tcPr>
                  <w:tcW w:w="0" w:type="auto"/>
                  <w:gridSpan w:val="2"/>
                  <w:vMerge/>
                  <w:tcBorders>
                    <w:top w:val="single" w:sz="4" w:space="0" w:color="auto"/>
                    <w:left w:val="single" w:sz="8" w:space="0" w:color="auto"/>
                    <w:bottom w:val="single" w:sz="4" w:space="0" w:color="000000"/>
                    <w:right w:val="nil"/>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8"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r>
            <w:tr w:rsidR="00D6361E" w:rsidRPr="00D6361E" w:rsidTr="00F93EED">
              <w:trPr>
                <w:trHeight w:val="330"/>
              </w:trPr>
              <w:tc>
                <w:tcPr>
                  <w:tcW w:w="0" w:type="auto"/>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栏次</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w:t>
                  </w:r>
                </w:p>
              </w:tc>
              <w:tc>
                <w:tcPr>
                  <w:tcW w:w="0" w:type="auto"/>
                  <w:tcBorders>
                    <w:top w:val="nil"/>
                    <w:left w:val="nil"/>
                    <w:bottom w:val="single" w:sz="4" w:space="0" w:color="auto"/>
                    <w:right w:val="single" w:sz="8"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6</w:t>
                  </w:r>
                </w:p>
              </w:tc>
            </w:tr>
            <w:tr w:rsidR="00D6361E" w:rsidRPr="00D6361E" w:rsidTr="00F93EED">
              <w:trPr>
                <w:trHeight w:val="330"/>
              </w:trPr>
              <w:tc>
                <w:tcPr>
                  <w:tcW w:w="0" w:type="auto"/>
                  <w:gridSpan w:val="3"/>
                  <w:tcBorders>
                    <w:top w:val="nil"/>
                    <w:left w:val="single" w:sz="8" w:space="0" w:color="auto"/>
                    <w:bottom w:val="single" w:sz="4" w:space="0" w:color="auto"/>
                    <w:right w:val="single" w:sz="4" w:space="0" w:color="000000"/>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80,421.32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1,456.23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78,965.09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社会保障和就业支出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380.91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380.91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行政事业单位离退休</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351.20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351.20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2080501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归口管理的行政单位离退休</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351.20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351.20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抚恤</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29.71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29.71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2080801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死亡抚恤</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29.71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29.71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医疗卫生与计划生育支出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21005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医疗保障</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2100502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事业单位医疗</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交通运输支出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79,962.03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996.94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78,965.09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公路水路运输</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74,250.03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996.94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73,253.09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2140101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行政运行</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839.27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839.27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2140102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一般行政管理事务</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3.46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3.46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2140106</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公路养护</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4,416.04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154.21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4,261.83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2140199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其他公路水路运输支出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68,991.26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68,991.26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21406</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车辆购置税支出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5,712.00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5,712.00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lastRenderedPageBreak/>
                    <w:t>2140699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车辆购置税其他支出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5,712.00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5,712.00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221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住房保障支出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22102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住房改革支出</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2210201</w:t>
                  </w:r>
                </w:p>
              </w:tc>
              <w:tc>
                <w:tcPr>
                  <w:tcW w:w="0" w:type="auto"/>
                  <w:tcBorders>
                    <w:top w:val="nil"/>
                    <w:left w:val="single" w:sz="4" w:space="0" w:color="auto"/>
                    <w:bottom w:val="single" w:sz="8"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住房公积金</w:t>
                  </w:r>
                </w:p>
              </w:tc>
              <w:tc>
                <w:tcPr>
                  <w:tcW w:w="0" w:type="auto"/>
                  <w:tcBorders>
                    <w:top w:val="nil"/>
                    <w:left w:val="nil"/>
                    <w:bottom w:val="single" w:sz="8"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8"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8"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30"/>
              </w:trPr>
              <w:tc>
                <w:tcPr>
                  <w:tcW w:w="0" w:type="auto"/>
                  <w:gridSpan w:val="9"/>
                  <w:tcBorders>
                    <w:top w:val="single" w:sz="8" w:space="0" w:color="auto"/>
                    <w:left w:val="nil"/>
                    <w:bottom w:val="nil"/>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注：本表反映部门本年度各项支出情况。</w:t>
                  </w:r>
                </w:p>
              </w:tc>
            </w:tr>
          </w:tbl>
          <w:p w:rsidR="00A279C9" w:rsidRPr="00D6361E" w:rsidRDefault="00A279C9" w:rsidP="00A279C9">
            <w:pPr>
              <w:widowControl/>
              <w:spacing w:line="240" w:lineRule="auto"/>
              <w:ind w:firstLineChars="0" w:hanging="93"/>
              <w:jc w:val="left"/>
              <w:rPr>
                <w:rFonts w:ascii="华文中宋" w:eastAsia="华文中宋" w:hAnsi="华文中宋" w:cs="宋体"/>
                <w:kern w:val="0"/>
                <w:szCs w:val="32"/>
              </w:rPr>
            </w:pPr>
          </w:p>
          <w:tbl>
            <w:tblPr>
              <w:tblW w:w="0" w:type="auto"/>
              <w:tblLook w:val="04A0" w:firstRow="1" w:lastRow="0" w:firstColumn="1" w:lastColumn="0" w:noHBand="0" w:noVBand="1"/>
            </w:tblPr>
            <w:tblGrid>
              <w:gridCol w:w="1777"/>
              <w:gridCol w:w="456"/>
              <w:gridCol w:w="816"/>
              <w:gridCol w:w="1777"/>
              <w:gridCol w:w="456"/>
              <w:gridCol w:w="816"/>
              <w:gridCol w:w="1417"/>
              <w:gridCol w:w="1122"/>
            </w:tblGrid>
            <w:tr w:rsidR="00D6361E" w:rsidRPr="00D6361E" w:rsidTr="00F93EED">
              <w:trPr>
                <w:trHeight w:val="360"/>
              </w:trPr>
              <w:tc>
                <w:tcPr>
                  <w:tcW w:w="0" w:type="auto"/>
                  <w:gridSpan w:val="8"/>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640"/>
                    <w:jc w:val="center"/>
                    <w:rPr>
                      <w:rFonts w:ascii="华文中宋" w:eastAsia="华文中宋" w:hAnsi="华文中宋" w:cs="宋体"/>
                      <w:color w:val="000000"/>
                      <w:kern w:val="0"/>
                      <w:szCs w:val="32"/>
                    </w:rPr>
                  </w:pPr>
                  <w:bookmarkStart w:id="2" w:name="RANGE!A1:H39"/>
                  <w:r w:rsidRPr="00D6361E">
                    <w:rPr>
                      <w:rFonts w:ascii="华文中宋" w:eastAsia="华文中宋" w:hAnsi="华文中宋" w:cs="宋体" w:hint="eastAsia"/>
                      <w:color w:val="000000"/>
                      <w:kern w:val="0"/>
                      <w:szCs w:val="32"/>
                    </w:rPr>
                    <w:t>财政拨款收入支出决算总表</w:t>
                  </w:r>
                  <w:bookmarkEnd w:id="2"/>
                </w:p>
              </w:tc>
            </w:tr>
            <w:tr w:rsidR="00D6361E" w:rsidRPr="00D6361E" w:rsidTr="00F93EED">
              <w:trPr>
                <w:trHeight w:val="255"/>
              </w:trPr>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gridSpan w:val="2"/>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公开04表</w:t>
                  </w:r>
                </w:p>
              </w:tc>
            </w:tr>
            <w:tr w:rsidR="00D6361E" w:rsidRPr="00D6361E" w:rsidTr="00F93EED">
              <w:trPr>
                <w:trHeight w:val="255"/>
              </w:trPr>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部门：梅州市公路局</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gridSpan w:val="2"/>
                  <w:tcBorders>
                    <w:top w:val="nil"/>
                    <w:left w:val="nil"/>
                    <w:bottom w:val="single" w:sz="8"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单位：万元</w:t>
                  </w:r>
                </w:p>
              </w:tc>
            </w:tr>
            <w:tr w:rsidR="00D6361E" w:rsidRPr="00D6361E" w:rsidTr="00F93EED">
              <w:trPr>
                <w:trHeight w:val="402"/>
              </w:trPr>
              <w:tc>
                <w:tcPr>
                  <w:tcW w:w="0" w:type="auto"/>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收入</w:t>
                  </w:r>
                </w:p>
              </w:tc>
              <w:tc>
                <w:tcPr>
                  <w:tcW w:w="0" w:type="auto"/>
                  <w:gridSpan w:val="5"/>
                  <w:tcBorders>
                    <w:top w:val="single" w:sz="8" w:space="0" w:color="auto"/>
                    <w:left w:val="nil"/>
                    <w:bottom w:val="single" w:sz="4" w:space="0" w:color="auto"/>
                    <w:right w:val="single" w:sz="8" w:space="0" w:color="000000"/>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支出</w:t>
                  </w:r>
                </w:p>
              </w:tc>
            </w:tr>
            <w:tr w:rsidR="00D6361E" w:rsidRPr="00D6361E" w:rsidTr="00F93EED">
              <w:trPr>
                <w:trHeight w:val="63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项    目</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行次</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金额</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项    目</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行次</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合计</w:t>
                  </w:r>
                </w:p>
              </w:tc>
              <w:tc>
                <w:tcPr>
                  <w:tcW w:w="0" w:type="auto"/>
                  <w:tcBorders>
                    <w:top w:val="nil"/>
                    <w:left w:val="nil"/>
                    <w:bottom w:val="single" w:sz="4" w:space="0" w:color="auto"/>
                    <w:right w:val="single" w:sz="4"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一般公共预算财政拨款</w:t>
                  </w:r>
                </w:p>
              </w:tc>
              <w:tc>
                <w:tcPr>
                  <w:tcW w:w="0" w:type="auto"/>
                  <w:tcBorders>
                    <w:top w:val="nil"/>
                    <w:left w:val="nil"/>
                    <w:bottom w:val="single" w:sz="4" w:space="0" w:color="auto"/>
                    <w:right w:val="single" w:sz="8" w:space="0" w:color="auto"/>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政府性基金预算财政拨款</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栏    次</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栏    次</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w:t>
                  </w:r>
                </w:p>
              </w:tc>
              <w:tc>
                <w:tcPr>
                  <w:tcW w:w="0" w:type="auto"/>
                  <w:tcBorders>
                    <w:top w:val="nil"/>
                    <w:left w:val="nil"/>
                    <w:bottom w:val="single" w:sz="4" w:space="0" w:color="auto"/>
                    <w:right w:val="single" w:sz="8"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一、一般公共预算财政拨款</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63,254.62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一、一般公共服务支出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31</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二、政府性基金预算财政拨款</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二、外交支出</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32</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三、国防支出</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33</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四、公共安全支出</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34</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五、教育支出</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35</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六、科学技术支出</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36</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七、文化体育与传媒支出</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37</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八、社会保障和就业支出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38</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380.91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380.91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九、医疗卫生与计划生育支出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39</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25.41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十、节能环保支出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40</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11</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十一、城乡社区支出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41</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十二、农林水支出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42</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13</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十三、交通运输支出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43</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79,958.57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79,958.57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14</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十四、资源勘探信息等支出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44</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十五、商业服务业等支</w:t>
                  </w:r>
                  <w:r w:rsidRPr="00D6361E">
                    <w:rPr>
                      <w:rFonts w:ascii="宋体" w:eastAsia="宋体" w:hAnsi="宋体" w:cs="宋体" w:hint="eastAsia"/>
                      <w:kern w:val="0"/>
                      <w:sz w:val="16"/>
                      <w:szCs w:val="16"/>
                    </w:rPr>
                    <w:lastRenderedPageBreak/>
                    <w:t>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lastRenderedPageBreak/>
                    <w:t>45</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lastRenderedPageBreak/>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十六、金融支出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46</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十七、援助其他地区支出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47</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18</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十八、国土海洋气象等支出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48</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十九、住房保障支出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49</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52.97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二十、粮油物资储备支出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50</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二十一、其他支出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51</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二十二、债务还本支出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52</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二十三、债务付息支出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53</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本年收入合计</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24</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63,254.62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本年支出合计</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54</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80,417.86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80,417.86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25</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55</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年初财政拨款结转和结余</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26</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27,846.65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年末财政拨款结转和结余</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56</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10,683.41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10,683.41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一、一般公共预算财政拨款</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27,846.65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一般公共预算财政拨款</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57</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10,683.41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10,683.41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二、政府性基金预算财政拨款</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28</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58</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b/>
                      <w:bCs/>
                      <w:kern w:val="0"/>
                      <w:sz w:val="16"/>
                      <w:szCs w:val="16"/>
                    </w:rPr>
                  </w:pPr>
                  <w:r w:rsidRPr="00D6361E">
                    <w:rPr>
                      <w:rFonts w:ascii="宋体" w:eastAsia="宋体" w:hAnsi="宋体" w:cs="宋体" w:hint="eastAsia"/>
                      <w:b/>
                      <w:bCs/>
                      <w:kern w:val="0"/>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b/>
                      <w:bCs/>
                      <w:kern w:val="0"/>
                      <w:sz w:val="16"/>
                      <w:szCs w:val="16"/>
                    </w:rPr>
                  </w:pPr>
                  <w:r w:rsidRPr="00D6361E">
                    <w:rPr>
                      <w:rFonts w:ascii="宋体" w:eastAsia="宋体" w:hAnsi="宋体" w:cs="宋体" w:hint="eastAsia"/>
                      <w:b/>
                      <w:bCs/>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59</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b/>
                      <w:bCs/>
                      <w:kern w:val="0"/>
                      <w:sz w:val="16"/>
                      <w:szCs w:val="16"/>
                    </w:rPr>
                  </w:pPr>
                  <w:r w:rsidRPr="00D6361E">
                    <w:rPr>
                      <w:rFonts w:ascii="宋体" w:eastAsia="宋体" w:hAnsi="宋体" w:cs="宋体" w:hint="eastAsia"/>
                      <w:b/>
                      <w:bCs/>
                      <w:kern w:val="0"/>
                      <w:sz w:val="16"/>
                      <w:szCs w:val="16"/>
                    </w:rPr>
                    <w:t xml:space="preserve">　</w:t>
                  </w:r>
                </w:p>
              </w:tc>
            </w:tr>
            <w:tr w:rsidR="00D6361E" w:rsidRPr="00D6361E" w:rsidTr="00F93EED">
              <w:trPr>
                <w:trHeight w:val="4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总计</w:t>
                  </w:r>
                </w:p>
              </w:tc>
              <w:tc>
                <w:tcPr>
                  <w:tcW w:w="0" w:type="auto"/>
                  <w:tcBorders>
                    <w:top w:val="nil"/>
                    <w:left w:val="nil"/>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30</w:t>
                  </w:r>
                </w:p>
              </w:tc>
              <w:tc>
                <w:tcPr>
                  <w:tcW w:w="0" w:type="auto"/>
                  <w:tcBorders>
                    <w:top w:val="nil"/>
                    <w:left w:val="nil"/>
                    <w:bottom w:val="single" w:sz="4" w:space="0" w:color="auto"/>
                    <w:right w:val="single" w:sz="4" w:space="0" w:color="auto"/>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r w:rsidRPr="00D6361E">
                    <w:rPr>
                      <w:rFonts w:ascii="宋体" w:eastAsia="宋体" w:hAnsi="宋体" w:cs="宋体" w:hint="eastAsia"/>
                      <w:kern w:val="0"/>
                      <w:sz w:val="16"/>
                      <w:szCs w:val="16"/>
                    </w:rPr>
                    <w:t xml:space="preserve"> 91,101.27 </w:t>
                  </w:r>
                </w:p>
              </w:tc>
              <w:tc>
                <w:tcPr>
                  <w:tcW w:w="0" w:type="auto"/>
                  <w:tcBorders>
                    <w:top w:val="nil"/>
                    <w:left w:val="nil"/>
                    <w:bottom w:val="single" w:sz="4" w:space="0" w:color="auto"/>
                    <w:right w:val="nil"/>
                  </w:tcBorders>
                  <w:shd w:val="clear" w:color="auto" w:fill="auto"/>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总计</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60</w:t>
                  </w:r>
                </w:p>
              </w:tc>
              <w:tc>
                <w:tcPr>
                  <w:tcW w:w="0" w:type="auto"/>
                  <w:tcBorders>
                    <w:top w:val="nil"/>
                    <w:left w:val="nil"/>
                    <w:bottom w:val="single" w:sz="4" w:space="0" w:color="auto"/>
                    <w:right w:val="nil"/>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91,101.27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91,101.27 </w:t>
                  </w:r>
                </w:p>
              </w:tc>
              <w:tc>
                <w:tcPr>
                  <w:tcW w:w="0" w:type="auto"/>
                  <w:tcBorders>
                    <w:top w:val="nil"/>
                    <w:left w:val="nil"/>
                    <w:bottom w:val="single" w:sz="4" w:space="0" w:color="auto"/>
                    <w:right w:val="single" w:sz="8" w:space="0" w:color="auto"/>
                  </w:tcBorders>
                  <w:shd w:val="clear" w:color="auto" w:fill="auto"/>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300"/>
              </w:trPr>
              <w:tc>
                <w:tcPr>
                  <w:tcW w:w="0" w:type="auto"/>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p>
              </w:tc>
              <w:tc>
                <w:tcPr>
                  <w:tcW w:w="0" w:type="auto"/>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p>
              </w:tc>
              <w:tc>
                <w:tcPr>
                  <w:tcW w:w="0" w:type="auto"/>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p>
              </w:tc>
              <w:tc>
                <w:tcPr>
                  <w:tcW w:w="0" w:type="auto"/>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p>
              </w:tc>
              <w:tc>
                <w:tcPr>
                  <w:tcW w:w="0" w:type="auto"/>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p>
              </w:tc>
              <w:tc>
                <w:tcPr>
                  <w:tcW w:w="0" w:type="auto"/>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p>
              </w:tc>
              <w:tc>
                <w:tcPr>
                  <w:tcW w:w="0" w:type="auto"/>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p>
              </w:tc>
              <w:tc>
                <w:tcPr>
                  <w:tcW w:w="0" w:type="auto"/>
                  <w:tcBorders>
                    <w:top w:val="nil"/>
                    <w:left w:val="nil"/>
                    <w:bottom w:val="nil"/>
                    <w:right w:val="nil"/>
                  </w:tcBorders>
                  <w:shd w:val="clear" w:color="auto" w:fill="auto"/>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kern w:val="0"/>
                      <w:sz w:val="16"/>
                      <w:szCs w:val="16"/>
                    </w:rPr>
                  </w:pPr>
                </w:p>
              </w:tc>
            </w:tr>
            <w:tr w:rsidR="00D6361E" w:rsidRPr="00D6361E" w:rsidTr="00F93EED">
              <w:trPr>
                <w:trHeight w:val="37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注：1.本表反映部门本年度一般公共预算财政拨款和政府性基金预算财政拨款的总收支和年末结转结余情况。</w:t>
                  </w:r>
                </w:p>
              </w:tc>
            </w:tr>
            <w:tr w:rsidR="00D6361E" w:rsidRPr="00D6361E" w:rsidTr="00F93EED">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2.部门在公开财政拨款收入支出决算总表时，“本年支出合计”、“年末结转和结余”要细化到一般公共预算财政拨款和政府性基金预算财政拨款。</w:t>
                  </w:r>
                </w:p>
              </w:tc>
            </w:tr>
          </w:tbl>
          <w:p w:rsidR="00A279C9" w:rsidRDefault="00A279C9" w:rsidP="00A279C9">
            <w:pPr>
              <w:widowControl/>
              <w:spacing w:line="240" w:lineRule="auto"/>
              <w:ind w:firstLineChars="0" w:hanging="93"/>
              <w:jc w:val="left"/>
              <w:rPr>
                <w:rFonts w:ascii="华文中宋" w:eastAsia="华文中宋" w:hAnsi="华文中宋" w:cs="宋体"/>
                <w:kern w:val="0"/>
                <w:szCs w:val="32"/>
              </w:rPr>
            </w:pPr>
          </w:p>
          <w:tbl>
            <w:tblPr>
              <w:tblW w:w="0" w:type="auto"/>
              <w:tblLook w:val="04A0" w:firstRow="1" w:lastRow="0" w:firstColumn="1" w:lastColumn="0" w:noHBand="0" w:noVBand="1"/>
            </w:tblPr>
            <w:tblGrid>
              <w:gridCol w:w="1163"/>
              <w:gridCol w:w="333"/>
              <w:gridCol w:w="2296"/>
              <w:gridCol w:w="1176"/>
              <w:gridCol w:w="856"/>
              <w:gridCol w:w="1016"/>
            </w:tblGrid>
            <w:tr w:rsidR="00D6361E" w:rsidRPr="00D6361E" w:rsidTr="00F93EED">
              <w:trPr>
                <w:trHeight w:val="600"/>
              </w:trPr>
              <w:tc>
                <w:tcPr>
                  <w:tcW w:w="0" w:type="auto"/>
                  <w:gridSpan w:val="6"/>
                  <w:tcBorders>
                    <w:top w:val="nil"/>
                    <w:left w:val="nil"/>
                    <w:bottom w:val="nil"/>
                    <w:right w:val="nil"/>
                  </w:tcBorders>
                  <w:shd w:val="clear" w:color="000000" w:fill="FFFFFF"/>
                  <w:vAlign w:val="center"/>
                  <w:hideMark/>
                </w:tcPr>
                <w:p w:rsidR="00D6361E" w:rsidRPr="00D6361E" w:rsidRDefault="00D6361E" w:rsidP="00D6361E">
                  <w:pPr>
                    <w:widowControl/>
                    <w:spacing w:line="240" w:lineRule="auto"/>
                    <w:ind w:firstLineChars="0" w:firstLine="640"/>
                    <w:jc w:val="center"/>
                    <w:rPr>
                      <w:rFonts w:ascii="华文中宋" w:eastAsia="华文中宋" w:hAnsi="华文中宋" w:cs="宋体"/>
                      <w:kern w:val="0"/>
                      <w:sz w:val="24"/>
                      <w:szCs w:val="24"/>
                    </w:rPr>
                  </w:pPr>
                  <w:bookmarkStart w:id="3" w:name="RANGE!A1:F28"/>
                  <w:r w:rsidRPr="00D6361E">
                    <w:rPr>
                      <w:rFonts w:ascii="华文中宋" w:eastAsia="华文中宋" w:hAnsi="华文中宋" w:cs="宋体" w:hint="eastAsia"/>
                      <w:kern w:val="0"/>
                      <w:sz w:val="24"/>
                      <w:szCs w:val="24"/>
                    </w:rPr>
                    <w:t>一般公共预算财政拨款支出决算表</w:t>
                  </w:r>
                  <w:bookmarkEnd w:id="3"/>
                </w:p>
              </w:tc>
            </w:tr>
            <w:tr w:rsidR="00D6361E" w:rsidRPr="00D6361E" w:rsidTr="00F93EED">
              <w:trPr>
                <w:trHeight w:val="222"/>
              </w:trPr>
              <w:tc>
                <w:tcPr>
                  <w:tcW w:w="0" w:type="auto"/>
                  <w:tcBorders>
                    <w:top w:val="nil"/>
                    <w:left w:val="nil"/>
                    <w:bottom w:val="nil"/>
                    <w:right w:val="nil"/>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公开05表</w:t>
                  </w:r>
                </w:p>
              </w:tc>
            </w:tr>
            <w:tr w:rsidR="00D6361E" w:rsidRPr="00D6361E" w:rsidTr="00F93EED">
              <w:trPr>
                <w:trHeight w:val="300"/>
              </w:trPr>
              <w:tc>
                <w:tcPr>
                  <w:tcW w:w="0" w:type="auto"/>
                  <w:gridSpan w:val="3"/>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left"/>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部门：梅州市公路局</w:t>
                  </w:r>
                </w:p>
              </w:tc>
              <w:tc>
                <w:tcPr>
                  <w:tcW w:w="0" w:type="auto"/>
                  <w:tcBorders>
                    <w:top w:val="nil"/>
                    <w:left w:val="nil"/>
                    <w:bottom w:val="single" w:sz="8" w:space="0" w:color="auto"/>
                    <w:right w:val="nil"/>
                  </w:tcBorders>
                  <w:shd w:val="clear" w:color="000000" w:fill="FFFFFF"/>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8" w:space="0" w:color="auto"/>
                    <w:right w:val="nil"/>
                  </w:tcBorders>
                  <w:shd w:val="clear" w:color="000000" w:fill="FFFFFF"/>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nil"/>
                    <w:right w:val="nil"/>
                  </w:tcBorders>
                  <w:shd w:val="clear" w:color="000000" w:fill="FFFFFF"/>
                  <w:noWrap/>
                  <w:vAlign w:val="center"/>
                  <w:hideMark/>
                </w:tcPr>
                <w:p w:rsidR="00D6361E" w:rsidRPr="00D6361E" w:rsidRDefault="00D6361E" w:rsidP="00D6361E">
                  <w:pPr>
                    <w:widowControl/>
                    <w:spacing w:line="240" w:lineRule="auto"/>
                    <w:ind w:firstLineChars="0" w:firstLine="0"/>
                    <w:jc w:val="right"/>
                    <w:rPr>
                      <w:rFonts w:ascii="宋体" w:eastAsia="宋体" w:hAnsi="宋体" w:cs="宋体"/>
                      <w:color w:val="000000"/>
                      <w:kern w:val="0"/>
                      <w:sz w:val="16"/>
                      <w:szCs w:val="16"/>
                    </w:rPr>
                  </w:pPr>
                  <w:r w:rsidRPr="00D6361E">
                    <w:rPr>
                      <w:rFonts w:ascii="宋体" w:eastAsia="宋体" w:hAnsi="宋体" w:cs="宋体" w:hint="eastAsia"/>
                      <w:color w:val="000000"/>
                      <w:kern w:val="0"/>
                      <w:sz w:val="16"/>
                      <w:szCs w:val="16"/>
                    </w:rPr>
                    <w:t>单位：万元</w:t>
                  </w:r>
                </w:p>
              </w:tc>
            </w:tr>
            <w:tr w:rsidR="00D6361E" w:rsidRPr="00D6361E" w:rsidTr="00F93EED">
              <w:trPr>
                <w:trHeight w:val="405"/>
              </w:trPr>
              <w:tc>
                <w:tcPr>
                  <w:tcW w:w="0" w:type="auto"/>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项 </w:t>
                  </w:r>
                  <w:r w:rsidRPr="00D6361E">
                    <w:rPr>
                      <w:rFonts w:ascii="宋体" w:eastAsia="宋体" w:hAnsi="宋体" w:cs="宋体" w:hint="eastAsia"/>
                      <w:color w:val="000000"/>
                      <w:kern w:val="0"/>
                      <w:sz w:val="16"/>
                      <w:szCs w:val="16"/>
                    </w:rPr>
                    <w:t xml:space="preserve">   </w:t>
                  </w:r>
                  <w:r w:rsidRPr="00D6361E">
                    <w:rPr>
                      <w:rFonts w:ascii="宋体" w:eastAsia="宋体" w:hAnsi="宋体" w:cs="宋体" w:hint="eastAsia"/>
                      <w:kern w:val="0"/>
                      <w:sz w:val="16"/>
                      <w:szCs w:val="16"/>
                    </w:rPr>
                    <w:t>目</w:t>
                  </w:r>
                </w:p>
              </w:tc>
              <w:tc>
                <w:tcPr>
                  <w:tcW w:w="0" w:type="auto"/>
                  <w:vMerge w:val="restart"/>
                  <w:tcBorders>
                    <w:top w:val="nil"/>
                    <w:left w:val="single" w:sz="4" w:space="0" w:color="auto"/>
                    <w:bottom w:val="single" w:sz="4" w:space="0" w:color="000000"/>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本年支出合计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基本支出  </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项目支出</w:t>
                  </w:r>
                </w:p>
              </w:tc>
            </w:tr>
            <w:tr w:rsidR="00D6361E" w:rsidRPr="00D6361E" w:rsidTr="00F93EED">
              <w:trPr>
                <w:trHeight w:val="495"/>
              </w:trPr>
              <w:tc>
                <w:tcPr>
                  <w:tcW w:w="0" w:type="auto"/>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lastRenderedPageBreak/>
                    <w:t>功能分类科目编码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科目名称</w:t>
                  </w:r>
                </w:p>
              </w:tc>
              <w:tc>
                <w:tcPr>
                  <w:tcW w:w="0" w:type="auto"/>
                  <w:vMerge/>
                  <w:tcBorders>
                    <w:top w:val="nil"/>
                    <w:left w:val="single" w:sz="4" w:space="0" w:color="auto"/>
                    <w:bottom w:val="single" w:sz="4" w:space="0" w:color="000000"/>
                    <w:right w:val="nil"/>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r>
            <w:tr w:rsidR="00D6361E" w:rsidRPr="00D6361E" w:rsidTr="00F93EED">
              <w:trPr>
                <w:trHeight w:val="360"/>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nil"/>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r>
            <w:tr w:rsidR="00D6361E" w:rsidRPr="00D6361E" w:rsidTr="00F93EED">
              <w:trPr>
                <w:trHeight w:val="450"/>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nil"/>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r>
            <w:tr w:rsidR="00D6361E" w:rsidRPr="00D6361E" w:rsidTr="00F93EED">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栏次</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w:t>
                  </w:r>
                </w:p>
              </w:tc>
            </w:tr>
            <w:tr w:rsidR="00D6361E" w:rsidRPr="00D6361E" w:rsidTr="00F93EED">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合计</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80,417.86</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1,452.77</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78,965.09</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社会保障和就业支出</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380.91</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380.91</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20805</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行政事业单位离退休</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351.20</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351.20</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2080501</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归口管理的行政单位离退休</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351.20</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351.20</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20808</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抚恤</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29.71</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29.71</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2080801</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死亡抚恤</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29.71</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29.71</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210</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医疗卫生与计划生育支出</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25.41</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25.41</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21005</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医疗保障</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25.41</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25.41</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2100502</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事业单位医疗</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25.41</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25.41</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交通运输支出</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79,958.57</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993.48</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78,965.09</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公路水路运输</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74,246.57</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993.48</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73,253.09</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2140101</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行政运行</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839.27</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839.27</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2140106</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公路养护</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4,416.04</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154.21</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4,261.83</w:t>
                  </w:r>
                </w:p>
              </w:tc>
            </w:tr>
            <w:tr w:rsidR="00D6361E" w:rsidRPr="00D6361E" w:rsidTr="00F93EED">
              <w:trPr>
                <w:trHeight w:val="450"/>
              </w:trPr>
              <w:tc>
                <w:tcPr>
                  <w:tcW w:w="0" w:type="auto"/>
                  <w:tcBorders>
                    <w:top w:val="nil"/>
                    <w:left w:val="single" w:sz="8" w:space="0" w:color="auto"/>
                    <w:bottom w:val="nil"/>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2140199</w:t>
                  </w:r>
                </w:p>
              </w:tc>
              <w:tc>
                <w:tcPr>
                  <w:tcW w:w="0" w:type="auto"/>
                  <w:tcBorders>
                    <w:top w:val="nil"/>
                    <w:left w:val="nil"/>
                    <w:bottom w:val="nil"/>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其他公路水路运输支出</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68,991.26</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68,991.26</w:t>
                  </w:r>
                </w:p>
              </w:tc>
            </w:tr>
            <w:tr w:rsidR="00D6361E" w:rsidRPr="00D6361E" w:rsidTr="00F93EED">
              <w:trPr>
                <w:trHeight w:val="450"/>
              </w:trPr>
              <w:tc>
                <w:tcPr>
                  <w:tcW w:w="0" w:type="auto"/>
                  <w:tcBorders>
                    <w:top w:val="single" w:sz="4" w:space="0" w:color="auto"/>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21406</w:t>
                  </w:r>
                </w:p>
              </w:tc>
              <w:tc>
                <w:tcPr>
                  <w:tcW w:w="0" w:type="auto"/>
                  <w:tcBorders>
                    <w:top w:val="single" w:sz="4" w:space="0" w:color="auto"/>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车辆购置税支出</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5,712.00</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5,712.00</w:t>
                  </w:r>
                </w:p>
              </w:tc>
            </w:tr>
            <w:tr w:rsidR="00D6361E" w:rsidRPr="00D6361E" w:rsidTr="00F93EED">
              <w:trPr>
                <w:trHeight w:val="450"/>
              </w:trPr>
              <w:tc>
                <w:tcPr>
                  <w:tcW w:w="0" w:type="auto"/>
                  <w:tcBorders>
                    <w:top w:val="nil"/>
                    <w:left w:val="single" w:sz="8" w:space="0" w:color="auto"/>
                    <w:bottom w:val="nil"/>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2140699</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车辆购置税其他支出</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5,712.00</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5,712.00</w:t>
                  </w:r>
                </w:p>
              </w:tc>
            </w:tr>
            <w:tr w:rsidR="00D6361E" w:rsidRPr="00D6361E" w:rsidTr="00F93EED">
              <w:trPr>
                <w:trHeight w:val="450"/>
              </w:trPr>
              <w:tc>
                <w:tcPr>
                  <w:tcW w:w="0" w:type="auto"/>
                  <w:tcBorders>
                    <w:top w:val="single" w:sz="4" w:space="0" w:color="auto"/>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221</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住房保障支出</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52.97</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52.97</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22102</w:t>
                  </w:r>
                </w:p>
              </w:tc>
              <w:tc>
                <w:tcPr>
                  <w:tcW w:w="0" w:type="auto"/>
                  <w:tcBorders>
                    <w:top w:val="nil"/>
                    <w:left w:val="nil"/>
                    <w:bottom w:val="single" w:sz="4"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住房改革支出</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52.97</w:t>
                  </w:r>
                </w:p>
              </w:tc>
              <w:tc>
                <w:tcPr>
                  <w:tcW w:w="0" w:type="auto"/>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52.97</w:t>
                  </w:r>
                </w:p>
              </w:tc>
              <w:tc>
                <w:tcPr>
                  <w:tcW w:w="0" w:type="auto"/>
                  <w:tcBorders>
                    <w:top w:val="nil"/>
                    <w:left w:val="nil"/>
                    <w:bottom w:val="single" w:sz="4"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450"/>
              </w:trPr>
              <w:tc>
                <w:tcPr>
                  <w:tcW w:w="0" w:type="auto"/>
                  <w:tcBorders>
                    <w:top w:val="nil"/>
                    <w:left w:val="single" w:sz="8" w:space="0" w:color="auto"/>
                    <w:bottom w:val="single" w:sz="8"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2210201</w:t>
                  </w:r>
                </w:p>
              </w:tc>
              <w:tc>
                <w:tcPr>
                  <w:tcW w:w="0" w:type="auto"/>
                  <w:tcBorders>
                    <w:top w:val="nil"/>
                    <w:left w:val="nil"/>
                    <w:bottom w:val="single" w:sz="8" w:space="0" w:color="auto"/>
                    <w:right w:val="nil"/>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 xml:space="preserve">  住房公积金</w:t>
                  </w:r>
                </w:p>
              </w:tc>
              <w:tc>
                <w:tcPr>
                  <w:tcW w:w="0" w:type="auto"/>
                  <w:tcBorders>
                    <w:top w:val="nil"/>
                    <w:left w:val="nil"/>
                    <w:bottom w:val="single" w:sz="8"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52.97</w:t>
                  </w:r>
                </w:p>
              </w:tc>
              <w:tc>
                <w:tcPr>
                  <w:tcW w:w="0" w:type="auto"/>
                  <w:tcBorders>
                    <w:top w:val="nil"/>
                    <w:left w:val="nil"/>
                    <w:bottom w:val="single" w:sz="8" w:space="0" w:color="auto"/>
                    <w:right w:val="single" w:sz="4" w:space="0" w:color="auto"/>
                  </w:tcBorders>
                  <w:shd w:val="clear" w:color="auto" w:fill="auto"/>
                  <w:vAlign w:val="center"/>
                  <w:hideMark/>
                </w:tcPr>
                <w:p w:rsidR="00D6361E" w:rsidRPr="00D6361E" w:rsidRDefault="00D6361E" w:rsidP="00D6361E">
                  <w:pPr>
                    <w:widowControl/>
                    <w:spacing w:line="240" w:lineRule="auto"/>
                    <w:ind w:firstLineChars="0" w:firstLine="0"/>
                    <w:jc w:val="center"/>
                    <w:rPr>
                      <w:rFonts w:ascii="宋体" w:eastAsia="宋体" w:hAnsi="宋体" w:cs="宋体"/>
                      <w:kern w:val="0"/>
                      <w:sz w:val="16"/>
                      <w:szCs w:val="16"/>
                    </w:rPr>
                  </w:pPr>
                  <w:r w:rsidRPr="00D6361E">
                    <w:rPr>
                      <w:rFonts w:ascii="宋体" w:eastAsia="宋体" w:hAnsi="宋体" w:cs="宋体" w:hint="eastAsia"/>
                      <w:kern w:val="0"/>
                      <w:sz w:val="16"/>
                      <w:szCs w:val="16"/>
                    </w:rPr>
                    <w:t>52.97</w:t>
                  </w:r>
                </w:p>
              </w:tc>
              <w:tc>
                <w:tcPr>
                  <w:tcW w:w="0" w:type="auto"/>
                  <w:tcBorders>
                    <w:top w:val="nil"/>
                    <w:left w:val="nil"/>
                    <w:bottom w:val="single" w:sz="8" w:space="0" w:color="auto"/>
                    <w:right w:val="single" w:sz="8" w:space="0" w:color="auto"/>
                  </w:tcBorders>
                  <w:shd w:val="clear" w:color="auto" w:fill="auto"/>
                  <w:vAlign w:val="center"/>
                  <w:hideMark/>
                </w:tcPr>
                <w:p w:rsidR="00D6361E" w:rsidRP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 xml:space="preserve">　</w:t>
                  </w:r>
                </w:p>
              </w:tc>
            </w:tr>
            <w:tr w:rsidR="00D6361E" w:rsidRPr="00D6361E" w:rsidTr="00F93EED">
              <w:trPr>
                <w:trHeight w:val="645"/>
              </w:trPr>
              <w:tc>
                <w:tcPr>
                  <w:tcW w:w="0" w:type="auto"/>
                  <w:gridSpan w:val="6"/>
                  <w:tcBorders>
                    <w:top w:val="nil"/>
                    <w:left w:val="nil"/>
                    <w:bottom w:val="nil"/>
                    <w:right w:val="nil"/>
                  </w:tcBorders>
                  <w:shd w:val="clear" w:color="auto" w:fill="auto"/>
                  <w:vAlign w:val="center"/>
                  <w:hideMark/>
                </w:tcPr>
                <w:p w:rsidR="00D6361E" w:rsidRDefault="00D6361E" w:rsidP="00D6361E">
                  <w:pPr>
                    <w:widowControl/>
                    <w:spacing w:line="240" w:lineRule="auto"/>
                    <w:ind w:firstLineChars="0" w:firstLine="0"/>
                    <w:jc w:val="left"/>
                    <w:rPr>
                      <w:rFonts w:ascii="宋体" w:eastAsia="宋体" w:hAnsi="宋体" w:cs="宋体"/>
                      <w:kern w:val="0"/>
                      <w:sz w:val="16"/>
                      <w:szCs w:val="16"/>
                    </w:rPr>
                  </w:pPr>
                  <w:r w:rsidRPr="00D6361E">
                    <w:rPr>
                      <w:rFonts w:ascii="宋体" w:eastAsia="宋体" w:hAnsi="宋体" w:cs="宋体" w:hint="eastAsia"/>
                      <w:kern w:val="0"/>
                      <w:sz w:val="16"/>
                      <w:szCs w:val="16"/>
                    </w:rPr>
                    <w:t>注：本表反映部门本年度一般公共预算财政拨款实际支出情况。</w:t>
                  </w:r>
                </w:p>
                <w:p w:rsidR="003D354A" w:rsidRPr="00D6361E" w:rsidRDefault="003D354A" w:rsidP="00D6361E">
                  <w:pPr>
                    <w:widowControl/>
                    <w:spacing w:line="240" w:lineRule="auto"/>
                    <w:ind w:firstLineChars="0" w:firstLine="0"/>
                    <w:jc w:val="left"/>
                    <w:rPr>
                      <w:rFonts w:ascii="宋体" w:eastAsia="宋体" w:hAnsi="宋体" w:cs="宋体"/>
                      <w:kern w:val="0"/>
                      <w:sz w:val="16"/>
                      <w:szCs w:val="16"/>
                    </w:rPr>
                  </w:pPr>
                </w:p>
              </w:tc>
            </w:tr>
          </w:tbl>
          <w:p w:rsidR="003D354A" w:rsidRDefault="003D354A" w:rsidP="003D354A">
            <w:pPr>
              <w:widowControl/>
              <w:spacing w:line="240" w:lineRule="auto"/>
              <w:ind w:firstLineChars="0" w:hanging="93"/>
              <w:jc w:val="left"/>
              <w:rPr>
                <w:rFonts w:ascii="华文中宋" w:eastAsia="华文中宋" w:hAnsi="华文中宋" w:cs="宋体"/>
                <w:kern w:val="0"/>
                <w:szCs w:val="32"/>
              </w:rPr>
            </w:pPr>
          </w:p>
          <w:p w:rsidR="00A279C9" w:rsidRDefault="003D354A" w:rsidP="003D354A">
            <w:pPr>
              <w:widowControl/>
              <w:spacing w:line="240" w:lineRule="auto"/>
              <w:ind w:firstLineChars="0" w:hanging="93"/>
              <w:jc w:val="center"/>
              <w:rPr>
                <w:rFonts w:ascii="华文中宋" w:eastAsia="华文中宋" w:hAnsi="华文中宋" w:cs="宋体"/>
                <w:kern w:val="0"/>
                <w:szCs w:val="32"/>
              </w:rPr>
            </w:pPr>
            <w:r w:rsidRPr="003D354A">
              <w:rPr>
                <w:rFonts w:ascii="华文中宋" w:eastAsia="华文中宋" w:hAnsi="华文中宋" w:cs="宋体" w:hint="eastAsia"/>
                <w:kern w:val="0"/>
                <w:szCs w:val="32"/>
              </w:rPr>
              <w:t>一般公共预算财政拨款基本支出决算表</w:t>
            </w:r>
          </w:p>
          <w:p w:rsidR="00A279C9" w:rsidRPr="00A279C9" w:rsidRDefault="00A279C9" w:rsidP="00A279C9">
            <w:pPr>
              <w:widowControl/>
              <w:spacing w:line="240" w:lineRule="auto"/>
              <w:ind w:firstLineChars="0" w:firstLine="640"/>
              <w:jc w:val="center"/>
              <w:rPr>
                <w:rFonts w:ascii="华文中宋" w:eastAsia="华文中宋" w:hAnsi="华文中宋" w:cs="宋体"/>
                <w:kern w:val="0"/>
                <w:szCs w:val="32"/>
              </w:rPr>
            </w:pPr>
          </w:p>
        </w:tc>
      </w:tr>
      <w:tr w:rsidR="00D6361E" w:rsidRPr="00A279C9" w:rsidTr="00F93EED">
        <w:trPr>
          <w:trHeight w:val="222"/>
        </w:trPr>
        <w:tc>
          <w:tcPr>
            <w:tcW w:w="0" w:type="auto"/>
            <w:tcBorders>
              <w:top w:val="nil"/>
              <w:left w:val="nil"/>
              <w:bottom w:val="nil"/>
              <w:right w:val="nil"/>
            </w:tcBorders>
            <w:shd w:val="clear" w:color="000000" w:fill="FFFFFF"/>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0"/>
                <w:szCs w:val="20"/>
              </w:rPr>
            </w:pPr>
            <w:r w:rsidRPr="00A279C9">
              <w:rPr>
                <w:rFonts w:ascii="宋体" w:eastAsia="宋体" w:hAnsi="宋体" w:cs="宋体" w:hint="eastAsia"/>
                <w:kern w:val="0"/>
                <w:sz w:val="20"/>
                <w:szCs w:val="20"/>
              </w:rPr>
              <w:lastRenderedPageBreak/>
              <w:t xml:space="preserve">　</w:t>
            </w:r>
          </w:p>
        </w:tc>
        <w:tc>
          <w:tcPr>
            <w:tcW w:w="0" w:type="auto"/>
            <w:tcBorders>
              <w:top w:val="nil"/>
              <w:left w:val="nil"/>
              <w:bottom w:val="nil"/>
              <w:right w:val="nil"/>
            </w:tcBorders>
            <w:shd w:val="clear" w:color="000000" w:fill="FFFFFF"/>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0"/>
                <w:szCs w:val="20"/>
              </w:rPr>
            </w:pPr>
            <w:r w:rsidRPr="00A279C9">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0"/>
                <w:szCs w:val="20"/>
              </w:rPr>
            </w:pPr>
            <w:r w:rsidRPr="00A279C9">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0"/>
                <w:szCs w:val="20"/>
              </w:rPr>
            </w:pPr>
            <w:r w:rsidRPr="00A279C9">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color w:val="000000"/>
                <w:kern w:val="0"/>
                <w:sz w:val="20"/>
                <w:szCs w:val="20"/>
              </w:rPr>
            </w:pPr>
            <w:r w:rsidRPr="00A279C9">
              <w:rPr>
                <w:rFonts w:ascii="宋体" w:eastAsia="宋体" w:hAnsi="宋体" w:cs="宋体" w:hint="eastAsia"/>
                <w:color w:val="000000"/>
                <w:kern w:val="0"/>
                <w:sz w:val="20"/>
                <w:szCs w:val="20"/>
              </w:rPr>
              <w:t>公开06表</w:t>
            </w:r>
          </w:p>
        </w:tc>
      </w:tr>
      <w:tr w:rsidR="00A279C9" w:rsidRPr="00A279C9" w:rsidTr="00F93EED">
        <w:trPr>
          <w:trHeight w:val="300"/>
        </w:trPr>
        <w:tc>
          <w:tcPr>
            <w:tcW w:w="0" w:type="auto"/>
            <w:gridSpan w:val="2"/>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color w:val="000000"/>
                <w:kern w:val="0"/>
                <w:sz w:val="20"/>
                <w:szCs w:val="20"/>
              </w:rPr>
            </w:pPr>
            <w:r w:rsidRPr="00A279C9">
              <w:rPr>
                <w:rFonts w:ascii="宋体" w:eastAsia="宋体" w:hAnsi="宋体" w:cs="宋体" w:hint="eastAsia"/>
                <w:color w:val="000000"/>
                <w:kern w:val="0"/>
                <w:sz w:val="20"/>
                <w:szCs w:val="20"/>
              </w:rPr>
              <w:t>部门：梅州市公路局</w:t>
            </w:r>
          </w:p>
        </w:tc>
        <w:tc>
          <w:tcPr>
            <w:tcW w:w="0" w:type="auto"/>
            <w:tcBorders>
              <w:top w:val="nil"/>
              <w:left w:val="nil"/>
              <w:bottom w:val="nil"/>
              <w:right w:val="nil"/>
            </w:tcBorders>
            <w:shd w:val="clear" w:color="000000" w:fill="FFFFFF"/>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0"/>
                <w:szCs w:val="20"/>
              </w:rPr>
            </w:pPr>
            <w:r w:rsidRPr="00A279C9">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0"/>
                <w:szCs w:val="20"/>
              </w:rPr>
            </w:pPr>
            <w:r w:rsidRPr="00A279C9">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noWrap/>
            <w:vAlign w:val="center"/>
            <w:hideMark/>
          </w:tcPr>
          <w:p w:rsidR="00A279C9" w:rsidRPr="00A279C9" w:rsidRDefault="00A279C9" w:rsidP="00A279C9">
            <w:pPr>
              <w:widowControl/>
              <w:spacing w:line="240" w:lineRule="auto"/>
              <w:ind w:firstLineChars="0" w:firstLine="0"/>
              <w:jc w:val="left"/>
              <w:rPr>
                <w:rFonts w:ascii="宋体" w:eastAsia="宋体" w:hAnsi="宋体" w:cs="宋体"/>
                <w:color w:val="000000"/>
                <w:kern w:val="0"/>
                <w:sz w:val="20"/>
                <w:szCs w:val="20"/>
              </w:rPr>
            </w:pPr>
            <w:r w:rsidRPr="00A279C9">
              <w:rPr>
                <w:rFonts w:ascii="宋体" w:eastAsia="宋体" w:hAnsi="宋体" w:cs="宋体" w:hint="eastAsia"/>
                <w:color w:val="000000"/>
                <w:kern w:val="0"/>
                <w:sz w:val="20"/>
                <w:szCs w:val="20"/>
              </w:rPr>
              <w:t>单位：万元</w:t>
            </w:r>
          </w:p>
        </w:tc>
      </w:tr>
      <w:tr w:rsidR="00A279C9" w:rsidRPr="00A279C9" w:rsidTr="00F93EED">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lastRenderedPageBreak/>
              <w:t xml:space="preserve">项 </w:t>
            </w:r>
            <w:r w:rsidRPr="00A279C9">
              <w:rPr>
                <w:rFonts w:ascii="宋体" w:eastAsia="宋体" w:hAnsi="宋体" w:cs="宋体" w:hint="eastAsia"/>
                <w:color w:val="000000"/>
                <w:kern w:val="0"/>
                <w:sz w:val="22"/>
              </w:rPr>
              <w:t xml:space="preserve">   </w:t>
            </w:r>
            <w:r w:rsidRPr="00A279C9">
              <w:rPr>
                <w:rFonts w:ascii="宋体" w:eastAsia="宋体" w:hAnsi="宋体" w:cs="宋体" w:hint="eastAsia"/>
                <w:kern w:val="0"/>
                <w:sz w:val="24"/>
                <w:szCs w:val="24"/>
              </w:rPr>
              <w:t>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人员经费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公用经费</w:t>
            </w:r>
          </w:p>
        </w:tc>
      </w:tr>
      <w:tr w:rsidR="00A279C9" w:rsidRPr="00A279C9" w:rsidTr="00F93EED">
        <w:trPr>
          <w:trHeight w:val="31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经济分类科目编码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r>
      <w:tr w:rsidR="00A279C9" w:rsidRPr="00A279C9" w:rsidTr="00F93EED">
        <w:trPr>
          <w:trHeight w:val="312"/>
        </w:trPr>
        <w:tc>
          <w:tcPr>
            <w:tcW w:w="0" w:type="auto"/>
            <w:vMerge/>
            <w:tcBorders>
              <w:top w:val="nil"/>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r>
      <w:tr w:rsidR="00A279C9" w:rsidRPr="00A279C9" w:rsidTr="00F93EED">
        <w:trPr>
          <w:trHeight w:val="312"/>
        </w:trPr>
        <w:tc>
          <w:tcPr>
            <w:tcW w:w="0" w:type="auto"/>
            <w:vMerge/>
            <w:tcBorders>
              <w:top w:val="nil"/>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r>
      <w:tr w:rsidR="00A279C9" w:rsidRPr="00A279C9" w:rsidTr="00F93EED">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栏次</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3</w:t>
            </w:r>
          </w:p>
        </w:tc>
      </w:tr>
      <w:tr w:rsidR="00A279C9" w:rsidRPr="00A279C9" w:rsidTr="00F93EED">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1,149.26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1,149.26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303.51</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301</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工资福利支出</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688.65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688.65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30101</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基本工资</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407.71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407.71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30102</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津贴补贴</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278.31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278.31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30104</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社会保障缴费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2.62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2.62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商品和服务支出</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295.70</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30201</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办公费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24.89</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30202</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印刷费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0.35</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30203</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咨询费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1.50</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30205</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水费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1.05</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30206</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电费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16.83</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30207</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邮电费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7.46</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30209</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物业管理费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19.82</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30211</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差旅费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21.79</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30213</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维修（护）费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2.31</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30215</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会议费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0.96</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30216</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培训费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3.95</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30217</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公务接待费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14.16</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30228</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工会经费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11.78</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30229</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福利费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8.18</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30231</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公务用车运行维护费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61.76</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30239</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其他交通费用</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7.04</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30299</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其他商品和服务支出</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91.86</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303</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对个人和家庭的补助</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460.62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460.62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30301</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离休费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31.46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31.46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30302</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退休费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318.79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318.79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lastRenderedPageBreak/>
              <w:t>30304</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抚恤金</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31.32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31.32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30307</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医疗费</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25.47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25.47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30309</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奖励金</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0.23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0.23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30311</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住房公积金</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52.97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52.97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30399</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其他对个人和家庭的补助支出</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0.38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0.38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310</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其他资本性支出</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7.81</w:t>
            </w:r>
          </w:p>
        </w:tc>
      </w:tr>
      <w:tr w:rsidR="00A279C9" w:rsidRPr="00A279C9" w:rsidTr="00F93EED">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31002</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办公设备购置</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279C9" w:rsidRPr="00A279C9" w:rsidRDefault="00A279C9" w:rsidP="00A279C9">
            <w:pPr>
              <w:widowControl/>
              <w:spacing w:line="240" w:lineRule="auto"/>
              <w:ind w:firstLineChars="0" w:firstLine="0"/>
              <w:jc w:val="center"/>
              <w:rPr>
                <w:rFonts w:ascii="宋体" w:eastAsia="宋体" w:hAnsi="宋体" w:cs="宋体"/>
                <w:kern w:val="0"/>
                <w:sz w:val="24"/>
                <w:szCs w:val="24"/>
              </w:rPr>
            </w:pPr>
            <w:r w:rsidRPr="00A279C9">
              <w:rPr>
                <w:rFonts w:ascii="宋体" w:eastAsia="宋体" w:hAnsi="宋体" w:cs="宋体" w:hint="eastAsia"/>
                <w:kern w:val="0"/>
                <w:sz w:val="24"/>
                <w:szCs w:val="24"/>
              </w:rPr>
              <w:t>7.81</w:t>
            </w:r>
          </w:p>
        </w:tc>
      </w:tr>
      <w:tr w:rsidR="00A279C9" w:rsidRPr="00A279C9" w:rsidTr="00F93EED">
        <w:trPr>
          <w:trHeight w:val="525"/>
        </w:trPr>
        <w:tc>
          <w:tcPr>
            <w:tcW w:w="0" w:type="auto"/>
            <w:gridSpan w:val="4"/>
            <w:tcBorders>
              <w:top w:val="nil"/>
              <w:left w:val="nil"/>
              <w:bottom w:val="nil"/>
              <w:right w:val="nil"/>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r w:rsidRPr="00A279C9">
              <w:rPr>
                <w:rFonts w:ascii="宋体" w:eastAsia="宋体" w:hAnsi="宋体" w:cs="宋体" w:hint="eastAsia"/>
                <w:kern w:val="0"/>
                <w:sz w:val="24"/>
                <w:szCs w:val="24"/>
              </w:rPr>
              <w:t>注：本表反映部门本年度一般公共预算财政拨款基本支出明细情况。</w:t>
            </w:r>
          </w:p>
        </w:tc>
        <w:tc>
          <w:tcPr>
            <w:tcW w:w="0" w:type="auto"/>
            <w:tcBorders>
              <w:top w:val="nil"/>
              <w:left w:val="nil"/>
              <w:bottom w:val="nil"/>
              <w:right w:val="nil"/>
            </w:tcBorders>
            <w:shd w:val="clear" w:color="auto" w:fill="auto"/>
            <w:vAlign w:val="center"/>
            <w:hideMark/>
          </w:tcPr>
          <w:p w:rsidR="00A279C9" w:rsidRPr="00A279C9" w:rsidRDefault="00A279C9" w:rsidP="00A279C9">
            <w:pPr>
              <w:widowControl/>
              <w:spacing w:line="240" w:lineRule="auto"/>
              <w:ind w:firstLineChars="0" w:firstLine="0"/>
              <w:jc w:val="left"/>
              <w:rPr>
                <w:rFonts w:ascii="宋体" w:eastAsia="宋体" w:hAnsi="宋体" w:cs="宋体"/>
                <w:kern w:val="0"/>
                <w:sz w:val="24"/>
                <w:szCs w:val="24"/>
              </w:rPr>
            </w:pPr>
          </w:p>
        </w:tc>
      </w:tr>
    </w:tbl>
    <w:p w:rsidR="0095492E" w:rsidRPr="00A279C9" w:rsidRDefault="0095492E" w:rsidP="00466E6D">
      <w:pPr>
        <w:spacing w:line="580" w:lineRule="exact"/>
        <w:ind w:leftChars="-177" w:hangingChars="177" w:hanging="566"/>
        <w:jc w:val="left"/>
        <w:rPr>
          <w:rFonts w:ascii="黑体" w:eastAsia="黑体" w:hAnsi="华文仿宋"/>
          <w:szCs w:val="32"/>
        </w:rPr>
      </w:pPr>
    </w:p>
    <w:tbl>
      <w:tblPr>
        <w:tblW w:w="0" w:type="auto"/>
        <w:tblLook w:val="04A0" w:firstRow="1" w:lastRow="0" w:firstColumn="1" w:lastColumn="0" w:noHBand="0" w:noVBand="1"/>
      </w:tblPr>
      <w:tblGrid>
        <w:gridCol w:w="1782"/>
        <w:gridCol w:w="790"/>
        <w:gridCol w:w="598"/>
        <w:gridCol w:w="407"/>
        <w:gridCol w:w="598"/>
        <w:gridCol w:w="407"/>
        <w:gridCol w:w="694"/>
        <w:gridCol w:w="790"/>
        <w:gridCol w:w="694"/>
        <w:gridCol w:w="407"/>
        <w:gridCol w:w="694"/>
        <w:gridCol w:w="1085"/>
      </w:tblGrid>
      <w:tr w:rsidR="003D354A" w:rsidRPr="003D354A" w:rsidTr="00FF3E6A">
        <w:trPr>
          <w:trHeight w:val="600"/>
        </w:trPr>
        <w:tc>
          <w:tcPr>
            <w:tcW w:w="0" w:type="auto"/>
            <w:gridSpan w:val="12"/>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640"/>
              <w:jc w:val="center"/>
              <w:rPr>
                <w:rFonts w:ascii="华文中宋" w:eastAsia="华文中宋" w:hAnsi="华文中宋" w:cs="宋体"/>
                <w:kern w:val="0"/>
                <w:szCs w:val="32"/>
              </w:rPr>
            </w:pPr>
            <w:bookmarkStart w:id="4" w:name="RANGE!A1:L10"/>
            <w:r w:rsidRPr="003D354A">
              <w:rPr>
                <w:rFonts w:ascii="华文中宋" w:eastAsia="华文中宋" w:hAnsi="华文中宋" w:cs="宋体" w:hint="eastAsia"/>
                <w:kern w:val="0"/>
                <w:szCs w:val="32"/>
              </w:rPr>
              <w:t>一般公共预算财政拨款“三公”经费支出决算表</w:t>
            </w:r>
            <w:bookmarkEnd w:id="4"/>
          </w:p>
        </w:tc>
      </w:tr>
      <w:tr w:rsidR="003D354A" w:rsidRPr="003D354A" w:rsidTr="00FF3E6A">
        <w:trPr>
          <w:trHeight w:val="222"/>
        </w:trPr>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noWrap/>
            <w:vAlign w:val="center"/>
            <w:hideMark/>
          </w:tcPr>
          <w:p w:rsidR="003D354A" w:rsidRPr="003D354A" w:rsidRDefault="003D354A" w:rsidP="003D354A">
            <w:pPr>
              <w:widowControl/>
              <w:spacing w:line="240" w:lineRule="auto"/>
              <w:ind w:firstLineChars="0" w:firstLine="0"/>
              <w:jc w:val="right"/>
              <w:rPr>
                <w:rFonts w:ascii="宋体" w:eastAsia="宋体" w:hAnsi="宋体" w:cs="宋体"/>
                <w:color w:val="000000"/>
                <w:kern w:val="0"/>
                <w:sz w:val="20"/>
                <w:szCs w:val="20"/>
              </w:rPr>
            </w:pPr>
            <w:r w:rsidRPr="003D354A">
              <w:rPr>
                <w:rFonts w:ascii="宋体" w:eastAsia="宋体" w:hAnsi="宋体" w:cs="宋体" w:hint="eastAsia"/>
                <w:color w:val="000000"/>
                <w:kern w:val="0"/>
                <w:sz w:val="20"/>
                <w:szCs w:val="20"/>
              </w:rPr>
              <w:t>公开07表</w:t>
            </w:r>
          </w:p>
        </w:tc>
      </w:tr>
      <w:tr w:rsidR="003D354A" w:rsidRPr="003D354A" w:rsidTr="00FF3E6A">
        <w:trPr>
          <w:trHeight w:val="300"/>
        </w:trPr>
        <w:tc>
          <w:tcPr>
            <w:tcW w:w="0" w:type="auto"/>
            <w:tcBorders>
              <w:top w:val="nil"/>
              <w:left w:val="nil"/>
              <w:bottom w:val="nil"/>
              <w:right w:val="nil"/>
            </w:tcBorders>
            <w:shd w:val="clear" w:color="000000" w:fill="FFFFFF"/>
            <w:noWrap/>
            <w:vAlign w:val="center"/>
            <w:hideMark/>
          </w:tcPr>
          <w:p w:rsidR="003D354A" w:rsidRPr="003D354A" w:rsidRDefault="003D354A" w:rsidP="003D354A">
            <w:pPr>
              <w:widowControl/>
              <w:spacing w:line="240" w:lineRule="auto"/>
              <w:ind w:firstLineChars="0" w:firstLine="0"/>
              <w:jc w:val="left"/>
              <w:rPr>
                <w:rFonts w:ascii="宋体" w:eastAsia="宋体" w:hAnsi="宋体" w:cs="宋体"/>
                <w:color w:val="000000"/>
                <w:kern w:val="0"/>
                <w:sz w:val="20"/>
                <w:szCs w:val="20"/>
              </w:rPr>
            </w:pPr>
            <w:r w:rsidRPr="003D354A">
              <w:rPr>
                <w:rFonts w:ascii="宋体" w:eastAsia="宋体" w:hAnsi="宋体" w:cs="宋体" w:hint="eastAsia"/>
                <w:color w:val="000000"/>
                <w:kern w:val="0"/>
                <w:sz w:val="20"/>
                <w:szCs w:val="20"/>
              </w:rPr>
              <w:t>部门：梅州市公路局</w:t>
            </w:r>
          </w:p>
        </w:tc>
        <w:tc>
          <w:tcPr>
            <w:tcW w:w="0" w:type="auto"/>
            <w:tcBorders>
              <w:top w:val="nil"/>
              <w:left w:val="nil"/>
              <w:bottom w:val="single" w:sz="8" w:space="0" w:color="auto"/>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0"/>
                <w:szCs w:val="20"/>
              </w:rPr>
            </w:pPr>
            <w:r w:rsidRPr="003D354A">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noWrap/>
            <w:vAlign w:val="center"/>
            <w:hideMark/>
          </w:tcPr>
          <w:p w:rsidR="003D354A" w:rsidRPr="003D354A" w:rsidRDefault="003D354A" w:rsidP="003D354A">
            <w:pPr>
              <w:widowControl/>
              <w:spacing w:line="240" w:lineRule="auto"/>
              <w:ind w:firstLineChars="0" w:firstLine="0"/>
              <w:jc w:val="right"/>
              <w:rPr>
                <w:rFonts w:ascii="宋体" w:eastAsia="宋体" w:hAnsi="宋体" w:cs="宋体"/>
                <w:color w:val="000000"/>
                <w:kern w:val="0"/>
                <w:sz w:val="20"/>
                <w:szCs w:val="20"/>
              </w:rPr>
            </w:pPr>
            <w:r w:rsidRPr="003D354A">
              <w:rPr>
                <w:rFonts w:ascii="宋体" w:eastAsia="宋体" w:hAnsi="宋体" w:cs="宋体" w:hint="eastAsia"/>
                <w:color w:val="000000"/>
                <w:kern w:val="0"/>
                <w:sz w:val="20"/>
                <w:szCs w:val="20"/>
              </w:rPr>
              <w:t>单位：万元</w:t>
            </w:r>
          </w:p>
        </w:tc>
      </w:tr>
      <w:tr w:rsidR="003D354A" w:rsidRPr="003D354A" w:rsidTr="00FF3E6A">
        <w:trPr>
          <w:trHeight w:val="559"/>
        </w:trPr>
        <w:tc>
          <w:tcPr>
            <w:tcW w:w="0" w:type="auto"/>
            <w:gridSpan w:val="6"/>
            <w:tcBorders>
              <w:top w:val="single" w:sz="8" w:space="0" w:color="auto"/>
              <w:left w:val="single" w:sz="8" w:space="0" w:color="auto"/>
              <w:bottom w:val="nil"/>
              <w:right w:val="single" w:sz="4" w:space="0" w:color="000000"/>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2015年度预算数</w:t>
            </w:r>
          </w:p>
        </w:tc>
        <w:tc>
          <w:tcPr>
            <w:tcW w:w="0" w:type="auto"/>
            <w:gridSpan w:val="6"/>
            <w:tcBorders>
              <w:top w:val="single" w:sz="8" w:space="0" w:color="auto"/>
              <w:left w:val="nil"/>
              <w:bottom w:val="nil"/>
              <w:right w:val="single" w:sz="8" w:space="0" w:color="000000"/>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2015年度决算数</w:t>
            </w:r>
          </w:p>
        </w:tc>
      </w:tr>
      <w:tr w:rsidR="00FF3E6A" w:rsidRPr="003D354A" w:rsidTr="00FF3E6A">
        <w:trPr>
          <w:trHeight w:val="600"/>
        </w:trPr>
        <w:tc>
          <w:tcPr>
            <w:tcW w:w="0" w:type="auto"/>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合计</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因公出国（境）费</w:t>
            </w:r>
          </w:p>
        </w:tc>
        <w:tc>
          <w:tcPr>
            <w:tcW w:w="0" w:type="auto"/>
            <w:gridSpan w:val="3"/>
            <w:tcBorders>
              <w:top w:val="single" w:sz="8" w:space="0" w:color="auto"/>
              <w:left w:val="nil"/>
              <w:bottom w:val="single" w:sz="4" w:space="0" w:color="auto"/>
              <w:right w:val="single" w:sz="4" w:space="0" w:color="000000"/>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公务用车购置及运行费</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公务接待费</w:t>
            </w:r>
          </w:p>
        </w:tc>
        <w:tc>
          <w:tcPr>
            <w:tcW w:w="0" w:type="auto"/>
            <w:vMerge w:val="restart"/>
            <w:tcBorders>
              <w:top w:val="single" w:sz="8" w:space="0" w:color="auto"/>
              <w:left w:val="nil"/>
              <w:bottom w:val="single" w:sz="4" w:space="0" w:color="000000"/>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合计</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因公出国（境）费</w:t>
            </w:r>
          </w:p>
        </w:tc>
        <w:tc>
          <w:tcPr>
            <w:tcW w:w="0" w:type="auto"/>
            <w:gridSpan w:val="3"/>
            <w:tcBorders>
              <w:top w:val="single" w:sz="8" w:space="0" w:color="auto"/>
              <w:left w:val="nil"/>
              <w:bottom w:val="single" w:sz="4" w:space="0" w:color="auto"/>
              <w:right w:val="single" w:sz="4" w:space="0" w:color="000000"/>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公务用车购置及运行费</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公务接待费</w:t>
            </w:r>
          </w:p>
        </w:tc>
      </w:tr>
      <w:tr w:rsidR="003D354A" w:rsidRPr="003D354A" w:rsidTr="00FF3E6A">
        <w:trPr>
          <w:trHeight w:val="600"/>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2"/>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小计</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公务用车</w:t>
            </w:r>
            <w:r w:rsidRPr="003D354A">
              <w:rPr>
                <w:rFonts w:ascii="宋体" w:eastAsia="宋体" w:hAnsi="宋体" w:cs="宋体" w:hint="eastAsia"/>
                <w:kern w:val="0"/>
                <w:sz w:val="22"/>
              </w:rPr>
              <w:br/>
              <w:t>购置费</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公务用车</w:t>
            </w:r>
            <w:r w:rsidRPr="003D354A">
              <w:rPr>
                <w:rFonts w:ascii="宋体" w:eastAsia="宋体" w:hAnsi="宋体" w:cs="宋体" w:hint="eastAsia"/>
                <w:kern w:val="0"/>
                <w:sz w:val="22"/>
              </w:rPr>
              <w:br/>
              <w:t>运行费</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2"/>
              </w:rPr>
            </w:pPr>
          </w:p>
        </w:tc>
        <w:tc>
          <w:tcPr>
            <w:tcW w:w="0" w:type="auto"/>
            <w:vMerge/>
            <w:tcBorders>
              <w:top w:val="single" w:sz="8" w:space="0" w:color="auto"/>
              <w:left w:val="nil"/>
              <w:bottom w:val="single" w:sz="4" w:space="0" w:color="000000"/>
              <w:right w:val="single" w:sz="4" w:space="0" w:color="auto"/>
            </w:tcBorders>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2"/>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小计</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公务用车</w:t>
            </w:r>
            <w:r w:rsidRPr="003D354A">
              <w:rPr>
                <w:rFonts w:ascii="宋体" w:eastAsia="宋体" w:hAnsi="宋体" w:cs="宋体" w:hint="eastAsia"/>
                <w:kern w:val="0"/>
                <w:sz w:val="22"/>
              </w:rPr>
              <w:br/>
              <w:t>购置费</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公务用车</w:t>
            </w:r>
            <w:r w:rsidRPr="003D354A">
              <w:rPr>
                <w:rFonts w:ascii="宋体" w:eastAsia="宋体" w:hAnsi="宋体" w:cs="宋体" w:hint="eastAsia"/>
                <w:kern w:val="0"/>
                <w:sz w:val="22"/>
              </w:rPr>
              <w:br/>
              <w:t>运行费</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2"/>
              </w:rPr>
            </w:pPr>
          </w:p>
        </w:tc>
      </w:tr>
      <w:tr w:rsidR="003D354A" w:rsidRPr="003D354A" w:rsidTr="00FF3E6A">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2</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3</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4</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5</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6</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7</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8</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9</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10</w:t>
            </w:r>
          </w:p>
        </w:tc>
        <w:tc>
          <w:tcPr>
            <w:tcW w:w="0" w:type="auto"/>
            <w:tcBorders>
              <w:top w:val="nil"/>
              <w:left w:val="nil"/>
              <w:bottom w:val="single" w:sz="4"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11</w:t>
            </w:r>
          </w:p>
        </w:tc>
        <w:tc>
          <w:tcPr>
            <w:tcW w:w="0" w:type="auto"/>
            <w:tcBorders>
              <w:top w:val="nil"/>
              <w:left w:val="nil"/>
              <w:bottom w:val="single" w:sz="4" w:space="0" w:color="auto"/>
              <w:right w:val="single" w:sz="8"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12</w:t>
            </w:r>
          </w:p>
        </w:tc>
      </w:tr>
      <w:tr w:rsidR="003D354A" w:rsidRPr="003D354A" w:rsidTr="00FF3E6A">
        <w:trPr>
          <w:trHeight w:val="85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48</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0.5</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27.5</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 xml:space="preserve">　</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27.5</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20</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75.92</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 xml:space="preserve">　</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61.76</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 xml:space="preserve">　</w:t>
            </w:r>
          </w:p>
        </w:tc>
        <w:tc>
          <w:tcPr>
            <w:tcW w:w="0" w:type="auto"/>
            <w:tcBorders>
              <w:top w:val="nil"/>
              <w:left w:val="nil"/>
              <w:bottom w:val="single" w:sz="8" w:space="0" w:color="auto"/>
              <w:right w:val="single" w:sz="4"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61.76</w:t>
            </w:r>
          </w:p>
        </w:tc>
        <w:tc>
          <w:tcPr>
            <w:tcW w:w="0" w:type="auto"/>
            <w:tcBorders>
              <w:top w:val="nil"/>
              <w:left w:val="nil"/>
              <w:bottom w:val="single" w:sz="8" w:space="0" w:color="auto"/>
              <w:right w:val="single" w:sz="8" w:space="0" w:color="auto"/>
            </w:tcBorders>
            <w:shd w:val="clear" w:color="auto" w:fill="auto"/>
            <w:vAlign w:val="center"/>
            <w:hideMark/>
          </w:tcPr>
          <w:p w:rsidR="003D354A" w:rsidRPr="003D354A" w:rsidRDefault="003D354A" w:rsidP="003D354A">
            <w:pPr>
              <w:widowControl/>
              <w:spacing w:line="240" w:lineRule="auto"/>
              <w:ind w:firstLineChars="0" w:firstLine="0"/>
              <w:jc w:val="center"/>
              <w:rPr>
                <w:rFonts w:ascii="宋体" w:eastAsia="宋体" w:hAnsi="宋体" w:cs="宋体"/>
                <w:kern w:val="0"/>
                <w:sz w:val="22"/>
              </w:rPr>
            </w:pPr>
            <w:r w:rsidRPr="003D354A">
              <w:rPr>
                <w:rFonts w:ascii="宋体" w:eastAsia="宋体" w:hAnsi="宋体" w:cs="宋体" w:hint="eastAsia"/>
                <w:kern w:val="0"/>
                <w:sz w:val="22"/>
              </w:rPr>
              <w:t>14.16</w:t>
            </w:r>
          </w:p>
        </w:tc>
      </w:tr>
      <w:tr w:rsidR="003D354A" w:rsidRPr="003D354A" w:rsidTr="00FF3E6A">
        <w:trPr>
          <w:trHeight w:val="855"/>
        </w:trPr>
        <w:tc>
          <w:tcPr>
            <w:tcW w:w="0" w:type="auto"/>
            <w:gridSpan w:val="12"/>
            <w:tcBorders>
              <w:top w:val="nil"/>
              <w:left w:val="nil"/>
              <w:bottom w:val="nil"/>
              <w:right w:val="nil"/>
            </w:tcBorders>
            <w:shd w:val="clear" w:color="auto" w:fill="auto"/>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2"/>
              </w:rPr>
            </w:pPr>
            <w:r w:rsidRPr="003D354A">
              <w:rPr>
                <w:rFonts w:ascii="宋体" w:eastAsia="宋体" w:hAnsi="宋体" w:cs="宋体" w:hint="eastAsia"/>
                <w:kern w:val="0"/>
                <w:sz w:val="22"/>
              </w:rPr>
              <w:t>说明：2015年度公务接待共29批，接待总人数470人，费用合计：14.16万元</w:t>
            </w:r>
          </w:p>
        </w:tc>
      </w:tr>
      <w:tr w:rsidR="003D354A" w:rsidRPr="003D354A" w:rsidTr="00FF3E6A">
        <w:trPr>
          <w:trHeight w:val="900"/>
        </w:trPr>
        <w:tc>
          <w:tcPr>
            <w:tcW w:w="0" w:type="auto"/>
            <w:gridSpan w:val="12"/>
            <w:tcBorders>
              <w:top w:val="nil"/>
              <w:left w:val="nil"/>
              <w:bottom w:val="nil"/>
              <w:right w:val="nil"/>
            </w:tcBorders>
            <w:shd w:val="clear" w:color="auto" w:fill="auto"/>
            <w:vAlign w:val="center"/>
            <w:hideMark/>
          </w:tcPr>
          <w:p w:rsidR="003D354A" w:rsidRPr="003D354A" w:rsidRDefault="003D354A" w:rsidP="003D354A">
            <w:pPr>
              <w:widowControl/>
              <w:spacing w:line="240" w:lineRule="auto"/>
              <w:ind w:firstLineChars="0" w:firstLine="0"/>
              <w:jc w:val="left"/>
              <w:rPr>
                <w:rFonts w:ascii="宋体" w:eastAsia="宋体" w:hAnsi="宋体" w:cs="宋体"/>
                <w:kern w:val="0"/>
                <w:sz w:val="24"/>
                <w:szCs w:val="24"/>
              </w:rPr>
            </w:pPr>
            <w:r w:rsidRPr="003D354A">
              <w:rPr>
                <w:rFonts w:ascii="宋体" w:eastAsia="宋体" w:hAnsi="宋体" w:cs="宋体" w:hint="eastAsia"/>
                <w:kern w:val="0"/>
                <w:sz w:val="24"/>
                <w:szCs w:val="24"/>
              </w:rPr>
              <w:t>注：2015年度预算数为“三公”经费年初预算数，决算数是包括当年一般公共预算财政拨款和以前年度结转资金安排的实际支出。</w:t>
            </w:r>
          </w:p>
        </w:tc>
      </w:tr>
    </w:tbl>
    <w:p w:rsidR="0095492E" w:rsidRPr="003D354A" w:rsidRDefault="0095492E" w:rsidP="00466E6D">
      <w:pPr>
        <w:spacing w:line="580" w:lineRule="exact"/>
        <w:ind w:leftChars="-177" w:hangingChars="177" w:hanging="566"/>
        <w:jc w:val="left"/>
        <w:rPr>
          <w:rFonts w:ascii="黑体" w:eastAsia="黑体" w:hAnsi="华文仿宋"/>
          <w:szCs w:val="32"/>
        </w:rPr>
      </w:pPr>
    </w:p>
    <w:tbl>
      <w:tblPr>
        <w:tblW w:w="0" w:type="auto"/>
        <w:tblInd w:w="93" w:type="dxa"/>
        <w:tblLook w:val="04A0" w:firstRow="1" w:lastRow="0" w:firstColumn="1" w:lastColumn="0" w:noHBand="0" w:noVBand="1"/>
      </w:tblPr>
      <w:tblGrid>
        <w:gridCol w:w="755"/>
        <w:gridCol w:w="755"/>
        <w:gridCol w:w="1306"/>
        <w:gridCol w:w="1265"/>
        <w:gridCol w:w="861"/>
        <w:gridCol w:w="591"/>
        <w:gridCol w:w="861"/>
        <w:gridCol w:w="861"/>
        <w:gridCol w:w="1598"/>
      </w:tblGrid>
      <w:tr w:rsidR="00131E60" w:rsidRPr="00131E60" w:rsidTr="00131E60">
        <w:trPr>
          <w:trHeight w:val="600"/>
        </w:trPr>
        <w:tc>
          <w:tcPr>
            <w:tcW w:w="0" w:type="auto"/>
            <w:gridSpan w:val="9"/>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640"/>
              <w:jc w:val="center"/>
              <w:rPr>
                <w:rFonts w:ascii="华文中宋" w:eastAsia="华文中宋" w:hAnsi="华文中宋" w:cs="宋体"/>
                <w:kern w:val="0"/>
                <w:szCs w:val="32"/>
              </w:rPr>
            </w:pPr>
            <w:bookmarkStart w:id="5" w:name="RANGE!A1:I16"/>
            <w:r w:rsidRPr="00131E60">
              <w:rPr>
                <w:rFonts w:ascii="华文中宋" w:eastAsia="华文中宋" w:hAnsi="华文中宋" w:cs="宋体" w:hint="eastAsia"/>
                <w:kern w:val="0"/>
                <w:szCs w:val="32"/>
              </w:rPr>
              <w:t>政府性基金预算财政拨款收入支出决算表</w:t>
            </w:r>
            <w:bookmarkEnd w:id="5"/>
          </w:p>
        </w:tc>
      </w:tr>
      <w:tr w:rsidR="00131E60" w:rsidRPr="00131E60" w:rsidTr="00131E60">
        <w:trPr>
          <w:trHeight w:val="222"/>
        </w:trPr>
        <w:tc>
          <w:tcPr>
            <w:tcW w:w="0" w:type="auto"/>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noWrap/>
            <w:vAlign w:val="center"/>
            <w:hideMark/>
          </w:tcPr>
          <w:p w:rsidR="00131E60" w:rsidRPr="00131E60" w:rsidRDefault="00131E60" w:rsidP="00131E60">
            <w:pPr>
              <w:widowControl/>
              <w:spacing w:line="240" w:lineRule="auto"/>
              <w:ind w:firstLineChars="0" w:firstLine="0"/>
              <w:jc w:val="right"/>
              <w:rPr>
                <w:rFonts w:ascii="宋体" w:eastAsia="宋体" w:hAnsi="宋体" w:cs="宋体"/>
                <w:color w:val="000000"/>
                <w:kern w:val="0"/>
                <w:sz w:val="20"/>
                <w:szCs w:val="20"/>
              </w:rPr>
            </w:pPr>
            <w:r w:rsidRPr="00131E60">
              <w:rPr>
                <w:rFonts w:ascii="宋体" w:eastAsia="宋体" w:hAnsi="宋体" w:cs="宋体" w:hint="eastAsia"/>
                <w:color w:val="000000"/>
                <w:kern w:val="0"/>
                <w:sz w:val="20"/>
                <w:szCs w:val="20"/>
              </w:rPr>
              <w:t>公开08表</w:t>
            </w:r>
          </w:p>
        </w:tc>
      </w:tr>
      <w:tr w:rsidR="00131E60" w:rsidRPr="00131E60" w:rsidTr="00131E60">
        <w:trPr>
          <w:trHeight w:val="300"/>
        </w:trPr>
        <w:tc>
          <w:tcPr>
            <w:tcW w:w="0" w:type="auto"/>
            <w:gridSpan w:val="3"/>
            <w:tcBorders>
              <w:top w:val="nil"/>
              <w:left w:val="nil"/>
              <w:bottom w:val="nil"/>
              <w:right w:val="nil"/>
            </w:tcBorders>
            <w:shd w:val="clear" w:color="000000" w:fill="FFFFFF"/>
            <w:noWrap/>
            <w:vAlign w:val="center"/>
            <w:hideMark/>
          </w:tcPr>
          <w:p w:rsidR="00131E60" w:rsidRPr="00131E60" w:rsidRDefault="00131E60" w:rsidP="00131E60">
            <w:pPr>
              <w:widowControl/>
              <w:spacing w:line="240" w:lineRule="auto"/>
              <w:ind w:firstLineChars="0" w:firstLine="0"/>
              <w:jc w:val="left"/>
              <w:rPr>
                <w:rFonts w:ascii="宋体" w:eastAsia="宋体" w:hAnsi="宋体" w:cs="宋体"/>
                <w:color w:val="000000"/>
                <w:kern w:val="0"/>
                <w:sz w:val="20"/>
                <w:szCs w:val="20"/>
              </w:rPr>
            </w:pPr>
            <w:r w:rsidRPr="00131E60">
              <w:rPr>
                <w:rFonts w:ascii="宋体" w:eastAsia="宋体" w:hAnsi="宋体" w:cs="宋体" w:hint="eastAsia"/>
                <w:color w:val="000000"/>
                <w:kern w:val="0"/>
                <w:sz w:val="20"/>
                <w:szCs w:val="20"/>
              </w:rPr>
              <w:t>部门：梅州市公路局</w:t>
            </w:r>
          </w:p>
        </w:tc>
        <w:tc>
          <w:tcPr>
            <w:tcW w:w="0" w:type="auto"/>
            <w:tcBorders>
              <w:top w:val="nil"/>
              <w:left w:val="nil"/>
              <w:bottom w:val="single" w:sz="8" w:space="0" w:color="auto"/>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single" w:sz="8" w:space="0" w:color="auto"/>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nil"/>
              <w:right w:val="nil"/>
            </w:tcBorders>
            <w:shd w:val="clear" w:color="000000" w:fill="FFFFFF"/>
            <w:noWrap/>
            <w:vAlign w:val="center"/>
            <w:hideMark/>
          </w:tcPr>
          <w:p w:rsidR="00131E60" w:rsidRPr="00131E60" w:rsidRDefault="00131E60" w:rsidP="00131E60">
            <w:pPr>
              <w:widowControl/>
              <w:spacing w:line="240" w:lineRule="auto"/>
              <w:ind w:firstLineChars="0" w:firstLine="0"/>
              <w:jc w:val="right"/>
              <w:rPr>
                <w:rFonts w:ascii="宋体" w:eastAsia="宋体" w:hAnsi="宋体" w:cs="宋体"/>
                <w:color w:val="000000"/>
                <w:kern w:val="0"/>
                <w:sz w:val="20"/>
                <w:szCs w:val="20"/>
              </w:rPr>
            </w:pPr>
            <w:r w:rsidRPr="00131E60">
              <w:rPr>
                <w:rFonts w:ascii="宋体" w:eastAsia="宋体" w:hAnsi="宋体" w:cs="宋体" w:hint="eastAsia"/>
                <w:color w:val="000000"/>
                <w:kern w:val="0"/>
                <w:sz w:val="20"/>
                <w:szCs w:val="20"/>
              </w:rPr>
              <w:t>单位：万元</w:t>
            </w:r>
          </w:p>
        </w:tc>
      </w:tr>
      <w:tr w:rsidR="00131E60" w:rsidRPr="00131E60" w:rsidTr="00131E60">
        <w:trPr>
          <w:trHeight w:val="405"/>
        </w:trPr>
        <w:tc>
          <w:tcPr>
            <w:tcW w:w="0" w:type="auto"/>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项 </w:t>
            </w:r>
            <w:r w:rsidRPr="00131E60">
              <w:rPr>
                <w:rFonts w:ascii="宋体" w:eastAsia="宋体" w:hAnsi="宋体" w:cs="宋体" w:hint="eastAsia"/>
                <w:color w:val="000000"/>
                <w:kern w:val="0"/>
                <w:sz w:val="22"/>
              </w:rPr>
              <w:t xml:space="preserve">   </w:t>
            </w:r>
            <w:r w:rsidRPr="00131E60">
              <w:rPr>
                <w:rFonts w:ascii="宋体" w:eastAsia="宋体" w:hAnsi="宋体" w:cs="宋体" w:hint="eastAsia"/>
                <w:kern w:val="0"/>
                <w:sz w:val="24"/>
                <w:szCs w:val="24"/>
              </w:rPr>
              <w:t>目</w:t>
            </w:r>
          </w:p>
        </w:tc>
        <w:tc>
          <w:tcPr>
            <w:tcW w:w="0" w:type="auto"/>
            <w:vMerge w:val="restart"/>
            <w:tcBorders>
              <w:top w:val="nil"/>
              <w:left w:val="single" w:sz="4" w:space="0" w:color="auto"/>
              <w:bottom w:val="single" w:sz="4" w:space="0" w:color="000000"/>
              <w:right w:val="nil"/>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年初结转和结余</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本年收入</w:t>
            </w:r>
          </w:p>
        </w:tc>
        <w:tc>
          <w:tcPr>
            <w:tcW w:w="0" w:type="auto"/>
            <w:gridSpan w:val="3"/>
            <w:tcBorders>
              <w:top w:val="single" w:sz="8" w:space="0" w:color="auto"/>
              <w:left w:val="nil"/>
              <w:bottom w:val="single" w:sz="4" w:space="0" w:color="auto"/>
              <w:right w:val="nil"/>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本年支出</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年末结转和结余</w:t>
            </w:r>
          </w:p>
        </w:tc>
      </w:tr>
      <w:tr w:rsidR="00131E60" w:rsidRPr="00131E60" w:rsidTr="00131E60">
        <w:trPr>
          <w:trHeight w:val="540"/>
        </w:trPr>
        <w:tc>
          <w:tcPr>
            <w:tcW w:w="0" w:type="auto"/>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功能分类科目编码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科目名称</w:t>
            </w:r>
          </w:p>
        </w:tc>
        <w:tc>
          <w:tcPr>
            <w:tcW w:w="0" w:type="auto"/>
            <w:vMerge/>
            <w:tcBorders>
              <w:top w:val="nil"/>
              <w:left w:val="single" w:sz="4" w:space="0" w:color="auto"/>
              <w:bottom w:val="single" w:sz="4" w:space="0" w:color="000000"/>
              <w:right w:val="nil"/>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小计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基本支出  </w:t>
            </w:r>
          </w:p>
        </w:tc>
        <w:tc>
          <w:tcPr>
            <w:tcW w:w="0" w:type="auto"/>
            <w:vMerge w:val="restart"/>
            <w:tcBorders>
              <w:top w:val="nil"/>
              <w:left w:val="single" w:sz="4" w:space="0" w:color="auto"/>
              <w:bottom w:val="single" w:sz="4" w:space="0" w:color="000000"/>
              <w:right w:val="nil"/>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项目支出</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r>
      <w:tr w:rsidR="00131E60" w:rsidRPr="00131E60" w:rsidTr="00131E60">
        <w:trPr>
          <w:trHeight w:val="360"/>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nil"/>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nil"/>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r>
      <w:tr w:rsidR="00131E60" w:rsidRPr="00131E60" w:rsidTr="00131E60">
        <w:trPr>
          <w:trHeight w:val="450"/>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nil"/>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nil"/>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p>
        </w:tc>
      </w:tr>
      <w:tr w:rsidR="00131E60" w:rsidRPr="00131E60" w:rsidTr="00131E60">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栏次</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4</w:t>
            </w:r>
          </w:p>
        </w:tc>
        <w:tc>
          <w:tcPr>
            <w:tcW w:w="0" w:type="auto"/>
            <w:tcBorders>
              <w:top w:val="nil"/>
              <w:left w:val="nil"/>
              <w:bottom w:val="single" w:sz="4" w:space="0" w:color="auto"/>
              <w:right w:val="nil"/>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5</w:t>
            </w:r>
          </w:p>
        </w:tc>
        <w:tc>
          <w:tcPr>
            <w:tcW w:w="0" w:type="auto"/>
            <w:tcBorders>
              <w:top w:val="nil"/>
              <w:left w:val="single" w:sz="4" w:space="0" w:color="auto"/>
              <w:bottom w:val="single" w:sz="4" w:space="0" w:color="auto"/>
              <w:right w:val="single" w:sz="8"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6</w:t>
            </w:r>
          </w:p>
        </w:tc>
      </w:tr>
      <w:tr w:rsidR="00131E60" w:rsidRPr="00131E60" w:rsidTr="00131E60">
        <w:trPr>
          <w:trHeight w:val="450"/>
        </w:trPr>
        <w:tc>
          <w:tcPr>
            <w:tcW w:w="0" w:type="auto"/>
            <w:gridSpan w:val="3"/>
            <w:tcBorders>
              <w:top w:val="nil"/>
              <w:left w:val="single" w:sz="8" w:space="0" w:color="auto"/>
              <w:bottom w:val="single" w:sz="4" w:space="0" w:color="auto"/>
              <w:right w:val="single" w:sz="4" w:space="0" w:color="000000"/>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nil"/>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single" w:sz="4" w:space="0" w:color="auto"/>
              <w:bottom w:val="single" w:sz="4" w:space="0" w:color="auto"/>
              <w:right w:val="single" w:sz="8"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r>
      <w:tr w:rsidR="00131E60" w:rsidRPr="00131E60" w:rsidTr="00131E60">
        <w:trPr>
          <w:trHeight w:val="45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0"/>
                <w:szCs w:val="20"/>
              </w:rPr>
            </w:pPr>
            <w:r w:rsidRPr="00131E60">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nil"/>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single" w:sz="4" w:space="0" w:color="auto"/>
              <w:bottom w:val="single" w:sz="4" w:space="0" w:color="auto"/>
              <w:right w:val="single" w:sz="8"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r>
      <w:tr w:rsidR="00131E60" w:rsidRPr="00131E60" w:rsidTr="00131E60">
        <w:trPr>
          <w:trHeight w:val="45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nil"/>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single" w:sz="4" w:space="0" w:color="auto"/>
              <w:bottom w:val="single" w:sz="4" w:space="0" w:color="auto"/>
              <w:right w:val="single" w:sz="8"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r>
      <w:tr w:rsidR="00131E60" w:rsidRPr="00131E60" w:rsidTr="00131E60">
        <w:trPr>
          <w:trHeight w:val="45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nil"/>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single" w:sz="4" w:space="0" w:color="auto"/>
              <w:bottom w:val="single" w:sz="4" w:space="0" w:color="auto"/>
              <w:right w:val="single" w:sz="8"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r>
      <w:tr w:rsidR="00131E60" w:rsidRPr="00131E60" w:rsidTr="00131E60">
        <w:trPr>
          <w:trHeight w:val="45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4" w:space="0" w:color="auto"/>
              <w:right w:val="nil"/>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single" w:sz="4" w:space="0" w:color="auto"/>
              <w:bottom w:val="single" w:sz="4" w:space="0" w:color="auto"/>
              <w:right w:val="single" w:sz="8"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r>
      <w:tr w:rsidR="00131E60" w:rsidRPr="00131E60" w:rsidTr="00131E60">
        <w:trPr>
          <w:trHeight w:val="450"/>
        </w:trPr>
        <w:tc>
          <w:tcPr>
            <w:tcW w:w="0" w:type="auto"/>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center"/>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8"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8"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8"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8"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8" w:space="0" w:color="auto"/>
              <w:right w:val="single" w:sz="4"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nil"/>
              <w:bottom w:val="single" w:sz="8" w:space="0" w:color="auto"/>
              <w:right w:val="nil"/>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c>
          <w:tcPr>
            <w:tcW w:w="0" w:type="auto"/>
            <w:tcBorders>
              <w:top w:val="nil"/>
              <w:left w:val="single" w:sz="4" w:space="0" w:color="auto"/>
              <w:bottom w:val="single" w:sz="8" w:space="0" w:color="auto"/>
              <w:right w:val="single" w:sz="8" w:space="0" w:color="auto"/>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 xml:space="preserve">　</w:t>
            </w:r>
          </w:p>
        </w:tc>
      </w:tr>
      <w:tr w:rsidR="00131E60" w:rsidRPr="00131E60" w:rsidTr="00131E60">
        <w:trPr>
          <w:trHeight w:val="645"/>
        </w:trPr>
        <w:tc>
          <w:tcPr>
            <w:tcW w:w="0" w:type="auto"/>
            <w:gridSpan w:val="9"/>
            <w:tcBorders>
              <w:top w:val="single" w:sz="8" w:space="0" w:color="auto"/>
              <w:left w:val="nil"/>
              <w:bottom w:val="nil"/>
              <w:right w:val="nil"/>
            </w:tcBorders>
            <w:shd w:val="clear" w:color="auto" w:fill="auto"/>
            <w:vAlign w:val="center"/>
            <w:hideMark/>
          </w:tcPr>
          <w:p w:rsidR="00131E60" w:rsidRPr="00131E60" w:rsidRDefault="00131E60" w:rsidP="00131E60">
            <w:pPr>
              <w:widowControl/>
              <w:spacing w:line="240" w:lineRule="auto"/>
              <w:ind w:firstLineChars="0" w:firstLine="0"/>
              <w:jc w:val="left"/>
              <w:rPr>
                <w:rFonts w:ascii="宋体" w:eastAsia="宋体" w:hAnsi="宋体" w:cs="宋体"/>
                <w:kern w:val="0"/>
                <w:sz w:val="24"/>
                <w:szCs w:val="24"/>
              </w:rPr>
            </w:pPr>
            <w:r w:rsidRPr="00131E60">
              <w:rPr>
                <w:rFonts w:ascii="宋体" w:eastAsia="宋体" w:hAnsi="宋体" w:cs="宋体" w:hint="eastAsia"/>
                <w:kern w:val="0"/>
                <w:sz w:val="24"/>
                <w:szCs w:val="24"/>
              </w:rPr>
              <w:t>注：本表反映部门本年度政府性基金预算财政拨款收入支出及结转和结余情况。</w:t>
            </w:r>
          </w:p>
        </w:tc>
      </w:tr>
    </w:tbl>
    <w:p w:rsidR="00AB507D" w:rsidRDefault="00AB507D" w:rsidP="00A46597">
      <w:pPr>
        <w:spacing w:line="580" w:lineRule="exact"/>
        <w:ind w:firstLine="643"/>
        <w:rPr>
          <w:rFonts w:ascii="黑体" w:eastAsia="黑体" w:hAnsi="华文仿宋"/>
          <w:b/>
          <w:bCs/>
          <w:szCs w:val="32"/>
        </w:rPr>
      </w:pPr>
    </w:p>
    <w:p w:rsidR="00FF3E6A" w:rsidRDefault="00FF3E6A" w:rsidP="00A46597">
      <w:pPr>
        <w:spacing w:line="580" w:lineRule="exact"/>
        <w:ind w:firstLine="643"/>
        <w:rPr>
          <w:rFonts w:ascii="黑体" w:eastAsia="黑体" w:hAnsi="华文仿宋"/>
          <w:b/>
          <w:bCs/>
          <w:szCs w:val="32"/>
        </w:rPr>
      </w:pPr>
    </w:p>
    <w:p w:rsidR="0095492E" w:rsidRDefault="006B21E8" w:rsidP="00A46597">
      <w:pPr>
        <w:spacing w:line="580" w:lineRule="exact"/>
        <w:ind w:firstLine="643"/>
        <w:rPr>
          <w:rFonts w:ascii="黑体" w:eastAsia="黑体" w:hAnsi="华文仿宋"/>
          <w:b/>
          <w:bCs/>
          <w:szCs w:val="32"/>
        </w:rPr>
      </w:pPr>
      <w:r w:rsidRPr="00A46597">
        <w:rPr>
          <w:rFonts w:ascii="黑体" w:eastAsia="黑体" w:hAnsi="华文仿宋" w:hint="eastAsia"/>
          <w:b/>
          <w:bCs/>
          <w:szCs w:val="32"/>
        </w:rPr>
        <w:t>第三部分  梅州市公路局</w:t>
      </w:r>
      <w:r w:rsidR="00C31768">
        <w:rPr>
          <w:rFonts w:ascii="黑体" w:eastAsia="黑体" w:hAnsi="华文仿宋" w:hint="eastAsia"/>
          <w:b/>
          <w:bCs/>
          <w:szCs w:val="32"/>
        </w:rPr>
        <w:t>2015</w:t>
      </w:r>
      <w:r w:rsidRPr="00A46597">
        <w:rPr>
          <w:rFonts w:ascii="黑体" w:eastAsia="黑体" w:hAnsi="华文仿宋" w:hint="eastAsia"/>
          <w:b/>
          <w:bCs/>
          <w:szCs w:val="32"/>
        </w:rPr>
        <w:t>年度部门决算情况说明</w:t>
      </w:r>
    </w:p>
    <w:p w:rsidR="00747209" w:rsidRPr="00A46597" w:rsidRDefault="00747209" w:rsidP="00A46597">
      <w:pPr>
        <w:spacing w:line="580" w:lineRule="exact"/>
        <w:ind w:firstLine="643"/>
        <w:rPr>
          <w:rFonts w:ascii="黑体" w:eastAsia="黑体" w:hAnsi="华文仿宋"/>
          <w:b/>
          <w:bCs/>
          <w:szCs w:val="32"/>
        </w:rPr>
      </w:pPr>
    </w:p>
    <w:p w:rsidR="0095492E" w:rsidRDefault="000A2494" w:rsidP="00C97D36">
      <w:pPr>
        <w:spacing w:line="580" w:lineRule="exact"/>
        <w:ind w:firstLine="643"/>
        <w:rPr>
          <w:rFonts w:ascii="黑体" w:eastAsia="黑体" w:hAnsi="黑体" w:cs="黑体"/>
          <w:b/>
          <w:bCs/>
          <w:szCs w:val="32"/>
        </w:rPr>
      </w:pPr>
      <w:r>
        <w:rPr>
          <w:rFonts w:ascii="黑体" w:eastAsia="黑体" w:hAnsi="黑体" w:cs="黑体" w:hint="eastAsia"/>
          <w:b/>
          <w:bCs/>
          <w:szCs w:val="32"/>
        </w:rPr>
        <w:t>一、</w:t>
      </w:r>
      <w:r w:rsidR="00C31768">
        <w:rPr>
          <w:rFonts w:ascii="黑体" w:eastAsia="黑体" w:hAnsi="黑体" w:cs="黑体" w:hint="eastAsia"/>
          <w:b/>
          <w:bCs/>
          <w:szCs w:val="32"/>
        </w:rPr>
        <w:t>2015</w:t>
      </w:r>
      <w:r w:rsidR="006B21E8">
        <w:rPr>
          <w:rFonts w:ascii="黑体" w:eastAsia="黑体" w:hAnsi="黑体" w:cs="黑体" w:hint="eastAsia"/>
          <w:b/>
          <w:bCs/>
          <w:szCs w:val="32"/>
        </w:rPr>
        <w:t xml:space="preserve"> 年度收入支出决算总体情况说明</w:t>
      </w:r>
    </w:p>
    <w:p w:rsidR="000A2494" w:rsidRPr="000A2494" w:rsidRDefault="000A2494" w:rsidP="00C97D36">
      <w:pPr>
        <w:spacing w:line="580" w:lineRule="exact"/>
        <w:ind w:firstLine="643"/>
        <w:rPr>
          <w:rFonts w:ascii="黑体" w:eastAsia="黑体" w:hAnsi="黑体" w:cs="黑体"/>
          <w:b/>
          <w:bCs/>
          <w:szCs w:val="32"/>
        </w:rPr>
      </w:pPr>
      <w:r>
        <w:rPr>
          <w:rFonts w:ascii="黑体" w:eastAsia="黑体" w:hAnsi="黑体" w:cs="黑体" w:hint="eastAsia"/>
          <w:b/>
          <w:bCs/>
          <w:szCs w:val="32"/>
        </w:rPr>
        <w:t>(一)年度收入总体情况</w:t>
      </w:r>
    </w:p>
    <w:p w:rsidR="00F26753" w:rsidRDefault="000A2494" w:rsidP="00F26753">
      <w:pPr>
        <w:spacing w:line="580" w:lineRule="exact"/>
        <w:ind w:firstLine="640"/>
        <w:rPr>
          <w:rFonts w:ascii="宋体" w:eastAsia="宋体" w:hAnsi="宋体" w:cs="宋体"/>
          <w:bCs/>
          <w:color w:val="000000" w:themeColor="text1" w:themeShade="80"/>
          <w:szCs w:val="32"/>
        </w:rPr>
      </w:pPr>
      <w:r>
        <w:rPr>
          <w:rFonts w:asciiTheme="minorEastAsia" w:eastAsiaTheme="minorEastAsia" w:hAnsiTheme="minorEastAsia" w:cstheme="minorEastAsia" w:hint="eastAsia"/>
          <w:szCs w:val="32"/>
        </w:rPr>
        <w:t>梅州市公路局</w:t>
      </w:r>
      <w:r w:rsidR="00C31768">
        <w:rPr>
          <w:rFonts w:asciiTheme="minorEastAsia" w:eastAsiaTheme="minorEastAsia" w:hAnsiTheme="minorEastAsia" w:cstheme="minorEastAsia" w:hint="eastAsia"/>
          <w:szCs w:val="32"/>
        </w:rPr>
        <w:t>2015</w:t>
      </w:r>
      <w:r>
        <w:rPr>
          <w:rFonts w:asciiTheme="minorEastAsia" w:eastAsiaTheme="minorEastAsia" w:hAnsiTheme="minorEastAsia" w:cstheme="minorEastAsia" w:hint="eastAsia"/>
          <w:szCs w:val="32"/>
        </w:rPr>
        <w:t>年度总收入</w:t>
      </w:r>
      <w:r w:rsidR="00F846DC">
        <w:rPr>
          <w:rFonts w:asciiTheme="minorEastAsia" w:eastAsiaTheme="minorEastAsia" w:hAnsiTheme="minorEastAsia" w:cstheme="minorEastAsia" w:hint="eastAsia"/>
          <w:szCs w:val="32"/>
        </w:rPr>
        <w:t>66919.68</w:t>
      </w:r>
      <w:r>
        <w:rPr>
          <w:rFonts w:asciiTheme="minorEastAsia" w:eastAsiaTheme="minorEastAsia" w:hAnsiTheme="minorEastAsia" w:cstheme="minorEastAsia" w:hint="eastAsia"/>
          <w:szCs w:val="32"/>
        </w:rPr>
        <w:t>万元，其中本年收入</w:t>
      </w:r>
      <w:r w:rsidR="00F846DC">
        <w:rPr>
          <w:rFonts w:asciiTheme="minorEastAsia" w:eastAsiaTheme="minorEastAsia" w:hAnsiTheme="minorEastAsia" w:cstheme="minorEastAsia" w:hint="eastAsia"/>
          <w:szCs w:val="32"/>
        </w:rPr>
        <w:t>66919.68</w:t>
      </w:r>
      <w:r>
        <w:rPr>
          <w:rFonts w:asciiTheme="minorEastAsia" w:eastAsiaTheme="minorEastAsia" w:hAnsiTheme="minorEastAsia" w:cstheme="minorEastAsia" w:hint="eastAsia"/>
          <w:szCs w:val="32"/>
        </w:rPr>
        <w:t>万元</w:t>
      </w:r>
      <w:r>
        <w:rPr>
          <w:rFonts w:ascii="宋体" w:eastAsia="宋体" w:hAnsi="宋体" w:cs="宋体" w:hint="eastAsia"/>
          <w:bCs/>
          <w:color w:val="000000" w:themeColor="text1" w:themeShade="80"/>
          <w:szCs w:val="32"/>
        </w:rPr>
        <w:t>。</w:t>
      </w:r>
      <w:r w:rsidR="00F26753">
        <w:rPr>
          <w:rFonts w:ascii="宋体" w:eastAsia="宋体" w:hAnsi="宋体" w:cs="宋体" w:hint="eastAsia"/>
          <w:bCs/>
          <w:color w:val="000000" w:themeColor="text1" w:themeShade="80"/>
          <w:szCs w:val="32"/>
        </w:rPr>
        <w:t>具体情况如下:</w:t>
      </w:r>
    </w:p>
    <w:p w:rsidR="00E8098D" w:rsidRDefault="00E8098D" w:rsidP="00BD5B5C">
      <w:pPr>
        <w:spacing w:line="580" w:lineRule="exact"/>
        <w:ind w:firstLine="643"/>
        <w:rPr>
          <w:rFonts w:ascii="宋体" w:eastAsia="宋体" w:hAnsi="宋体" w:cs="宋体"/>
          <w:bCs/>
          <w:color w:val="000000" w:themeColor="text1" w:themeShade="80"/>
          <w:szCs w:val="32"/>
        </w:rPr>
      </w:pPr>
      <w:r w:rsidRPr="00BD5B5C">
        <w:rPr>
          <w:rFonts w:ascii="宋体" w:eastAsia="宋体" w:hAnsi="宋体" w:cs="宋体" w:hint="eastAsia"/>
          <w:b/>
          <w:bCs/>
          <w:color w:val="000000" w:themeColor="text1" w:themeShade="80"/>
          <w:szCs w:val="32"/>
        </w:rPr>
        <w:t>1</w:t>
      </w:r>
      <w:r w:rsidRPr="00BD5B5C">
        <w:rPr>
          <w:rFonts w:asciiTheme="majorEastAsia" w:eastAsiaTheme="majorEastAsia" w:hAnsiTheme="majorEastAsia" w:cstheme="majorEastAsia" w:hint="eastAsia"/>
          <w:b/>
          <w:szCs w:val="32"/>
        </w:rPr>
        <w:t>、</w:t>
      </w:r>
      <w:r w:rsidRPr="00BD5B5C">
        <w:rPr>
          <w:rFonts w:asciiTheme="minorEastAsia" w:eastAsiaTheme="minorEastAsia" w:hAnsiTheme="minorEastAsia" w:cstheme="minorEastAsia" w:hint="eastAsia"/>
          <w:b/>
          <w:szCs w:val="32"/>
        </w:rPr>
        <w:t>财政拨款收入</w:t>
      </w:r>
      <w:r w:rsidR="00F846DC">
        <w:rPr>
          <w:rFonts w:asciiTheme="minorEastAsia" w:eastAsiaTheme="minorEastAsia" w:hAnsiTheme="minorEastAsia" w:cstheme="minorEastAsia" w:hint="eastAsia"/>
          <w:b/>
          <w:szCs w:val="32"/>
        </w:rPr>
        <w:t>63254.62</w:t>
      </w:r>
      <w:r w:rsidRPr="00BD5B5C">
        <w:rPr>
          <w:rFonts w:asciiTheme="minorEastAsia" w:eastAsiaTheme="minorEastAsia" w:hAnsiTheme="minorEastAsia" w:cstheme="minorEastAsia" w:hint="eastAsia"/>
          <w:b/>
          <w:szCs w:val="32"/>
        </w:rPr>
        <w:t>万元，</w:t>
      </w:r>
      <w:r>
        <w:rPr>
          <w:rFonts w:asciiTheme="minorEastAsia" w:eastAsiaTheme="minorEastAsia" w:hAnsiTheme="minorEastAsia" w:cstheme="minorEastAsia" w:hint="eastAsia"/>
          <w:szCs w:val="32"/>
        </w:rPr>
        <w:t>比上年决算数</w:t>
      </w:r>
      <w:r w:rsidR="003F0CEE">
        <w:rPr>
          <w:rFonts w:ascii="宋体" w:eastAsia="宋体" w:hAnsi="宋体" w:cs="宋体" w:hint="eastAsia"/>
          <w:szCs w:val="32"/>
        </w:rPr>
        <w:t>增加1840.01</w:t>
      </w:r>
      <w:r w:rsidR="00E47D2D">
        <w:rPr>
          <w:rFonts w:ascii="宋体" w:eastAsia="宋体" w:hAnsi="宋体" w:cs="宋体" w:hint="eastAsia"/>
          <w:szCs w:val="32"/>
        </w:rPr>
        <w:t>万元 ，</w:t>
      </w:r>
      <w:r w:rsidR="003F0CEE">
        <w:rPr>
          <w:rFonts w:ascii="宋体" w:eastAsia="宋体" w:hAnsi="宋体" w:cs="宋体" w:hint="eastAsia"/>
          <w:szCs w:val="32"/>
        </w:rPr>
        <w:t xml:space="preserve">增长3 </w:t>
      </w:r>
      <w:r w:rsidR="00E47D2D">
        <w:rPr>
          <w:rFonts w:ascii="宋体" w:eastAsia="宋体" w:hAnsi="宋体" w:cs="宋体" w:hint="eastAsia"/>
          <w:szCs w:val="32"/>
        </w:rPr>
        <w:t>%</w:t>
      </w:r>
      <w:r w:rsidR="00E47D2D">
        <w:rPr>
          <w:rFonts w:ascii="宋体" w:eastAsia="宋体" w:hAnsi="宋体" w:cs="宋体" w:hint="eastAsia"/>
          <w:bCs/>
          <w:color w:val="000000" w:themeColor="text1" w:themeShade="80"/>
          <w:szCs w:val="32"/>
        </w:rPr>
        <w:t>。</w:t>
      </w:r>
      <w:r>
        <w:rPr>
          <w:rFonts w:asciiTheme="minorEastAsia" w:eastAsiaTheme="minorEastAsia" w:hAnsiTheme="minorEastAsia" w:cstheme="minorEastAsia" w:hint="eastAsia"/>
          <w:szCs w:val="32"/>
        </w:rPr>
        <w:t>主要原因:</w:t>
      </w:r>
      <w:r w:rsidR="00E47D2D" w:rsidRPr="00E47D2D">
        <w:rPr>
          <w:rFonts w:asciiTheme="minorEastAsia" w:eastAsiaTheme="minorEastAsia" w:hAnsiTheme="minorEastAsia" w:cstheme="minorEastAsia" w:hint="eastAsia"/>
          <w:bCs/>
          <w:color w:val="000000" w:themeColor="text1" w:themeShade="80"/>
          <w:szCs w:val="32"/>
        </w:rPr>
        <w:t xml:space="preserve"> </w:t>
      </w:r>
      <w:r w:rsidR="00E47D2D">
        <w:rPr>
          <w:rFonts w:asciiTheme="minorEastAsia" w:eastAsiaTheme="minorEastAsia" w:hAnsiTheme="minorEastAsia" w:cstheme="minorEastAsia" w:hint="eastAsia"/>
          <w:bCs/>
          <w:color w:val="000000" w:themeColor="text1" w:themeShade="80"/>
          <w:szCs w:val="32"/>
        </w:rPr>
        <w:t>因公路工程建设项目</w:t>
      </w:r>
      <w:r w:rsidR="003F0CEE">
        <w:rPr>
          <w:rFonts w:asciiTheme="minorEastAsia" w:eastAsiaTheme="minorEastAsia" w:hAnsiTheme="minorEastAsia" w:cstheme="minorEastAsia" w:hint="eastAsia"/>
          <w:bCs/>
          <w:color w:val="000000" w:themeColor="text1" w:themeShade="80"/>
          <w:szCs w:val="32"/>
        </w:rPr>
        <w:t>或</w:t>
      </w:r>
      <w:r w:rsidR="003B7D3E">
        <w:rPr>
          <w:rFonts w:asciiTheme="minorEastAsia" w:eastAsiaTheme="minorEastAsia" w:hAnsiTheme="minorEastAsia" w:cstheme="minorEastAsia" w:hint="eastAsia"/>
          <w:bCs/>
          <w:color w:val="000000" w:themeColor="text1" w:themeShade="80"/>
          <w:szCs w:val="32"/>
        </w:rPr>
        <w:lastRenderedPageBreak/>
        <w:t>预算</w:t>
      </w:r>
      <w:r w:rsidR="003F0CEE">
        <w:rPr>
          <w:rFonts w:asciiTheme="minorEastAsia" w:eastAsiaTheme="minorEastAsia" w:hAnsiTheme="minorEastAsia" w:cstheme="minorEastAsia" w:hint="eastAsia"/>
          <w:bCs/>
          <w:color w:val="000000" w:themeColor="text1" w:themeShade="80"/>
          <w:szCs w:val="32"/>
        </w:rPr>
        <w:t>金额增加</w:t>
      </w:r>
      <w:r w:rsidR="00E47D2D">
        <w:rPr>
          <w:rFonts w:asciiTheme="minorEastAsia" w:eastAsiaTheme="minorEastAsia" w:hAnsiTheme="minorEastAsia" w:cstheme="minorEastAsia" w:hint="eastAsia"/>
          <w:bCs/>
          <w:color w:val="000000" w:themeColor="text1" w:themeShade="80"/>
          <w:szCs w:val="32"/>
        </w:rPr>
        <w:t>，导致财政拨款收入</w:t>
      </w:r>
      <w:r w:rsidR="003F0CEE">
        <w:rPr>
          <w:rFonts w:asciiTheme="minorEastAsia" w:eastAsiaTheme="minorEastAsia" w:hAnsiTheme="minorEastAsia" w:cstheme="minorEastAsia" w:hint="eastAsia"/>
          <w:bCs/>
          <w:color w:val="000000" w:themeColor="text1" w:themeShade="80"/>
          <w:szCs w:val="32"/>
        </w:rPr>
        <w:t>增加</w:t>
      </w:r>
      <w:r w:rsidR="00E47D2D">
        <w:rPr>
          <w:rFonts w:ascii="宋体" w:eastAsia="宋体" w:hAnsi="宋体" w:cs="宋体" w:hint="eastAsia"/>
          <w:bCs/>
          <w:color w:val="000000" w:themeColor="text1" w:themeShade="80"/>
          <w:szCs w:val="32"/>
        </w:rPr>
        <w:t>。</w:t>
      </w:r>
    </w:p>
    <w:p w:rsidR="00E8098D" w:rsidRDefault="00E8098D" w:rsidP="00BD5B5C">
      <w:pPr>
        <w:spacing w:line="580" w:lineRule="exact"/>
        <w:ind w:firstLine="643"/>
        <w:rPr>
          <w:rFonts w:ascii="宋体" w:eastAsia="宋体" w:hAnsi="宋体" w:cs="宋体"/>
          <w:bCs/>
          <w:color w:val="000000" w:themeColor="text1" w:themeShade="80"/>
          <w:szCs w:val="32"/>
        </w:rPr>
      </w:pPr>
      <w:r w:rsidRPr="00BD5B5C">
        <w:rPr>
          <w:rFonts w:asciiTheme="minorEastAsia" w:eastAsiaTheme="minorEastAsia" w:hAnsiTheme="minorEastAsia" w:cstheme="minorEastAsia" w:hint="eastAsia"/>
          <w:b/>
          <w:szCs w:val="32"/>
        </w:rPr>
        <w:t>2</w:t>
      </w:r>
      <w:r w:rsidRPr="00BD5B5C">
        <w:rPr>
          <w:rFonts w:asciiTheme="majorEastAsia" w:eastAsiaTheme="majorEastAsia" w:hAnsiTheme="majorEastAsia" w:cstheme="majorEastAsia" w:hint="eastAsia"/>
          <w:b/>
          <w:szCs w:val="32"/>
        </w:rPr>
        <w:t>、</w:t>
      </w:r>
      <w:r w:rsidRPr="00BD5B5C">
        <w:rPr>
          <w:rFonts w:asciiTheme="minorEastAsia" w:eastAsiaTheme="minorEastAsia" w:hAnsiTheme="minorEastAsia" w:cstheme="minorEastAsia" w:hint="eastAsia"/>
          <w:b/>
          <w:szCs w:val="32"/>
        </w:rPr>
        <w:t>上级补助收入</w:t>
      </w:r>
      <w:r w:rsidR="003F0CEE">
        <w:rPr>
          <w:rFonts w:asciiTheme="minorEastAsia" w:eastAsiaTheme="minorEastAsia" w:hAnsiTheme="minorEastAsia" w:cstheme="minorEastAsia" w:hint="eastAsia"/>
          <w:b/>
          <w:szCs w:val="32"/>
        </w:rPr>
        <w:t>3595.8</w:t>
      </w:r>
      <w:r w:rsidRPr="00BD5B5C">
        <w:rPr>
          <w:rFonts w:asciiTheme="minorEastAsia" w:eastAsiaTheme="minorEastAsia" w:hAnsiTheme="minorEastAsia" w:cstheme="minorEastAsia" w:hint="eastAsia"/>
          <w:b/>
          <w:szCs w:val="32"/>
        </w:rPr>
        <w:t>万元,</w:t>
      </w:r>
      <w:r w:rsidRPr="00E8098D">
        <w:rPr>
          <w:rFonts w:asciiTheme="minorEastAsia" w:eastAsiaTheme="minorEastAsia" w:hAnsiTheme="minorEastAsia" w:cstheme="minorEastAsia" w:hint="eastAsia"/>
          <w:szCs w:val="32"/>
        </w:rPr>
        <w:t xml:space="preserve"> </w:t>
      </w:r>
      <w:r>
        <w:rPr>
          <w:rFonts w:asciiTheme="minorEastAsia" w:eastAsiaTheme="minorEastAsia" w:hAnsiTheme="minorEastAsia" w:cstheme="minorEastAsia" w:hint="eastAsia"/>
          <w:szCs w:val="32"/>
        </w:rPr>
        <w:t>比上年决算数</w:t>
      </w:r>
      <w:r w:rsidR="00E47D2D">
        <w:rPr>
          <w:rFonts w:ascii="宋体" w:eastAsia="宋体" w:hAnsi="宋体" w:cs="宋体" w:hint="eastAsia"/>
          <w:szCs w:val="32"/>
        </w:rPr>
        <w:t>减少</w:t>
      </w:r>
      <w:r w:rsidR="003F0CEE">
        <w:rPr>
          <w:rFonts w:ascii="宋体" w:eastAsia="宋体" w:hAnsi="宋体" w:cs="宋体" w:hint="eastAsia"/>
          <w:szCs w:val="32"/>
        </w:rPr>
        <w:t>78557.79</w:t>
      </w:r>
      <w:r w:rsidR="00E47D2D">
        <w:rPr>
          <w:rFonts w:ascii="宋体" w:eastAsia="宋体" w:hAnsi="宋体" w:cs="宋体" w:hint="eastAsia"/>
          <w:szCs w:val="32"/>
        </w:rPr>
        <w:t>万元 ，下降</w:t>
      </w:r>
      <w:r w:rsidR="003F0CEE">
        <w:rPr>
          <w:rFonts w:ascii="宋体" w:eastAsia="宋体" w:hAnsi="宋体" w:cs="宋体" w:hint="eastAsia"/>
          <w:szCs w:val="32"/>
        </w:rPr>
        <w:t>95.62</w:t>
      </w:r>
      <w:r w:rsidR="00E47D2D">
        <w:rPr>
          <w:rFonts w:ascii="宋体" w:eastAsia="宋体" w:hAnsi="宋体" w:cs="宋体" w:hint="eastAsia"/>
          <w:szCs w:val="32"/>
        </w:rPr>
        <w:t>%</w:t>
      </w:r>
      <w:r w:rsidR="00E47D2D">
        <w:rPr>
          <w:rFonts w:ascii="宋体" w:eastAsia="宋体" w:hAnsi="宋体" w:cs="宋体" w:hint="eastAsia"/>
          <w:bCs/>
          <w:color w:val="000000" w:themeColor="text1" w:themeShade="80"/>
          <w:szCs w:val="32"/>
        </w:rPr>
        <w:t>。</w:t>
      </w:r>
      <w:r w:rsidR="00DB7837">
        <w:rPr>
          <w:rFonts w:asciiTheme="minorEastAsia" w:eastAsiaTheme="minorEastAsia" w:hAnsiTheme="minorEastAsia" w:cstheme="minorEastAsia" w:hint="eastAsia"/>
          <w:szCs w:val="32"/>
        </w:rPr>
        <w:t>主要原因:原上级拨入的资金改为财政拨入,拨入渠道改变</w:t>
      </w:r>
      <w:r w:rsidR="00DB7837">
        <w:rPr>
          <w:rFonts w:ascii="宋体" w:eastAsia="宋体" w:hAnsi="宋体" w:cs="宋体" w:hint="eastAsia"/>
          <w:bCs/>
          <w:color w:val="000000" w:themeColor="text1" w:themeShade="80"/>
          <w:szCs w:val="32"/>
        </w:rPr>
        <w:t>。</w:t>
      </w:r>
    </w:p>
    <w:p w:rsidR="00E8098D" w:rsidRDefault="00E8098D" w:rsidP="00BD5B5C">
      <w:pPr>
        <w:spacing w:line="580" w:lineRule="exact"/>
        <w:ind w:firstLine="643"/>
        <w:rPr>
          <w:rFonts w:ascii="宋体" w:eastAsia="宋体" w:hAnsi="宋体" w:cs="宋体"/>
          <w:bCs/>
          <w:color w:val="000000" w:themeColor="text1" w:themeShade="80"/>
          <w:szCs w:val="32"/>
        </w:rPr>
      </w:pPr>
      <w:r w:rsidRPr="00BD5B5C">
        <w:rPr>
          <w:rFonts w:ascii="宋体" w:eastAsia="宋体" w:hAnsi="宋体" w:cs="宋体" w:hint="eastAsia"/>
          <w:b/>
          <w:bCs/>
          <w:color w:val="000000" w:themeColor="text1" w:themeShade="80"/>
          <w:szCs w:val="32"/>
        </w:rPr>
        <w:t>3</w:t>
      </w:r>
      <w:r w:rsidRPr="00BD5B5C">
        <w:rPr>
          <w:rFonts w:asciiTheme="majorEastAsia" w:eastAsiaTheme="majorEastAsia" w:hAnsiTheme="majorEastAsia" w:cstheme="majorEastAsia" w:hint="eastAsia"/>
          <w:b/>
          <w:szCs w:val="32"/>
        </w:rPr>
        <w:t>、</w:t>
      </w:r>
      <w:r w:rsidRPr="00BD5B5C">
        <w:rPr>
          <w:rFonts w:asciiTheme="minorEastAsia" w:eastAsiaTheme="minorEastAsia" w:hAnsiTheme="minorEastAsia" w:cstheme="minorEastAsia" w:hint="eastAsia"/>
          <w:b/>
          <w:szCs w:val="32"/>
        </w:rPr>
        <w:t>其他收入</w:t>
      </w:r>
      <w:r w:rsidR="00534508">
        <w:rPr>
          <w:rFonts w:asciiTheme="minorEastAsia" w:eastAsiaTheme="minorEastAsia" w:hAnsiTheme="minorEastAsia" w:cstheme="minorEastAsia" w:hint="eastAsia"/>
          <w:b/>
          <w:szCs w:val="32"/>
        </w:rPr>
        <w:t>69.26</w:t>
      </w:r>
      <w:r w:rsidRPr="00BD5B5C">
        <w:rPr>
          <w:rFonts w:asciiTheme="minorEastAsia" w:eastAsiaTheme="minorEastAsia" w:hAnsiTheme="minorEastAsia" w:cstheme="minorEastAsia" w:hint="eastAsia"/>
          <w:b/>
          <w:szCs w:val="32"/>
        </w:rPr>
        <w:t>万元，</w:t>
      </w:r>
      <w:r>
        <w:rPr>
          <w:rFonts w:asciiTheme="minorEastAsia" w:eastAsiaTheme="minorEastAsia" w:hAnsiTheme="minorEastAsia" w:cstheme="minorEastAsia" w:hint="eastAsia"/>
          <w:szCs w:val="32"/>
        </w:rPr>
        <w:t>比上年决算数</w:t>
      </w:r>
      <w:r w:rsidR="00DB7837">
        <w:rPr>
          <w:rFonts w:asciiTheme="minorEastAsia" w:eastAsiaTheme="minorEastAsia" w:hAnsiTheme="minorEastAsia" w:cstheme="minorEastAsia" w:hint="eastAsia"/>
          <w:szCs w:val="32"/>
        </w:rPr>
        <w:t>增加</w:t>
      </w:r>
      <w:r w:rsidR="00534508">
        <w:rPr>
          <w:rFonts w:asciiTheme="minorEastAsia" w:eastAsiaTheme="minorEastAsia" w:hAnsiTheme="minorEastAsia" w:cstheme="minorEastAsia" w:hint="eastAsia"/>
          <w:szCs w:val="32"/>
        </w:rPr>
        <w:t>35.64</w:t>
      </w:r>
      <w:r w:rsidR="00DB7837">
        <w:rPr>
          <w:rFonts w:asciiTheme="minorEastAsia" w:eastAsiaTheme="minorEastAsia" w:hAnsiTheme="minorEastAsia" w:cstheme="minorEastAsia" w:hint="eastAsia"/>
          <w:szCs w:val="32"/>
        </w:rPr>
        <w:t>万元,增长</w:t>
      </w:r>
      <w:r w:rsidR="00534508">
        <w:rPr>
          <w:rFonts w:asciiTheme="minorEastAsia" w:eastAsiaTheme="minorEastAsia" w:hAnsiTheme="minorEastAsia" w:cstheme="minorEastAsia" w:hint="eastAsia"/>
          <w:szCs w:val="32"/>
        </w:rPr>
        <w:t>106.01</w:t>
      </w:r>
      <w:r w:rsidR="00DB7837">
        <w:rPr>
          <w:rFonts w:ascii="宋体" w:eastAsia="宋体" w:hAnsi="宋体" w:cs="宋体" w:hint="eastAsia"/>
          <w:szCs w:val="32"/>
        </w:rPr>
        <w:t>%</w:t>
      </w:r>
      <w:r w:rsidR="00DB7837">
        <w:rPr>
          <w:rFonts w:ascii="宋体" w:eastAsia="宋体" w:hAnsi="宋体" w:cs="宋体" w:hint="eastAsia"/>
          <w:bCs/>
          <w:color w:val="000000" w:themeColor="text1" w:themeShade="80"/>
          <w:szCs w:val="32"/>
        </w:rPr>
        <w:t>。</w:t>
      </w:r>
      <w:r w:rsidR="00DB7837">
        <w:rPr>
          <w:rFonts w:asciiTheme="minorEastAsia" w:eastAsiaTheme="minorEastAsia" w:hAnsiTheme="minorEastAsia" w:cstheme="minorEastAsia" w:hint="eastAsia"/>
          <w:szCs w:val="32"/>
        </w:rPr>
        <w:t xml:space="preserve"> 主要原因:银行存款余额比上年增加</w:t>
      </w:r>
      <w:r w:rsidR="00D56A5A">
        <w:rPr>
          <w:rFonts w:asciiTheme="minorEastAsia" w:eastAsiaTheme="minorEastAsia" w:hAnsiTheme="minorEastAsia" w:cstheme="minorEastAsia" w:hint="eastAsia"/>
          <w:szCs w:val="32"/>
        </w:rPr>
        <w:t>,使存款利息增加</w:t>
      </w:r>
      <w:r w:rsidR="00DB7837">
        <w:rPr>
          <w:rFonts w:ascii="宋体" w:eastAsia="宋体" w:hAnsi="宋体" w:cs="宋体" w:hint="eastAsia"/>
          <w:bCs/>
          <w:color w:val="000000" w:themeColor="text1" w:themeShade="80"/>
          <w:szCs w:val="32"/>
        </w:rPr>
        <w:t>。</w:t>
      </w:r>
    </w:p>
    <w:p w:rsidR="00E8098D" w:rsidRPr="003B54AB" w:rsidRDefault="00335A90" w:rsidP="003B54AB">
      <w:pPr>
        <w:spacing w:line="580" w:lineRule="exact"/>
        <w:ind w:firstLine="643"/>
        <w:rPr>
          <w:rFonts w:ascii="黑体" w:eastAsia="黑体" w:hAnsi="黑体" w:cs="宋体"/>
          <w:b/>
          <w:bCs/>
          <w:color w:val="000000" w:themeColor="text1" w:themeShade="80"/>
          <w:szCs w:val="32"/>
        </w:rPr>
      </w:pPr>
      <w:r w:rsidRPr="003B54AB">
        <w:rPr>
          <w:rFonts w:ascii="黑体" w:eastAsia="黑体" w:hAnsi="黑体" w:cs="宋体" w:hint="eastAsia"/>
          <w:b/>
          <w:bCs/>
          <w:color w:val="000000" w:themeColor="text1" w:themeShade="80"/>
          <w:szCs w:val="32"/>
        </w:rPr>
        <w:t>(二)年度支出总体情况</w:t>
      </w:r>
    </w:p>
    <w:p w:rsidR="00F26753" w:rsidRDefault="00335A90" w:rsidP="00F26753">
      <w:pPr>
        <w:spacing w:line="580" w:lineRule="exact"/>
        <w:ind w:firstLine="640"/>
        <w:rPr>
          <w:rFonts w:ascii="宋体" w:eastAsia="宋体" w:hAnsi="宋体" w:cs="宋体"/>
          <w:bCs/>
          <w:color w:val="000000" w:themeColor="text1" w:themeShade="80"/>
          <w:szCs w:val="32"/>
        </w:rPr>
      </w:pPr>
      <w:r>
        <w:rPr>
          <w:rFonts w:ascii="宋体" w:eastAsia="宋体" w:hAnsi="宋体" w:cs="宋体" w:hint="eastAsia"/>
          <w:bCs/>
          <w:color w:val="000000" w:themeColor="text1" w:themeShade="80"/>
          <w:szCs w:val="32"/>
        </w:rPr>
        <w:t>梅州市公路局</w:t>
      </w:r>
      <w:r w:rsidR="00C31768">
        <w:rPr>
          <w:rFonts w:ascii="宋体" w:eastAsia="宋体" w:hAnsi="宋体" w:cs="宋体" w:hint="eastAsia"/>
          <w:bCs/>
          <w:color w:val="000000" w:themeColor="text1" w:themeShade="80"/>
          <w:szCs w:val="32"/>
        </w:rPr>
        <w:t>2015</w:t>
      </w:r>
      <w:r>
        <w:rPr>
          <w:rFonts w:ascii="宋体" w:eastAsia="宋体" w:hAnsi="宋体" w:cs="宋体" w:hint="eastAsia"/>
          <w:bCs/>
          <w:color w:val="000000" w:themeColor="text1" w:themeShade="80"/>
          <w:szCs w:val="32"/>
        </w:rPr>
        <w:t>年度总支出</w:t>
      </w:r>
      <w:r w:rsidR="0034229D">
        <w:rPr>
          <w:rFonts w:ascii="宋体" w:eastAsia="宋体" w:hAnsi="宋体" w:cs="宋体" w:hint="eastAsia"/>
          <w:bCs/>
          <w:color w:val="000000" w:themeColor="text1" w:themeShade="80"/>
          <w:szCs w:val="32"/>
        </w:rPr>
        <w:t>80421.32</w:t>
      </w:r>
      <w:r>
        <w:rPr>
          <w:rFonts w:asciiTheme="minorEastAsia" w:eastAsiaTheme="minorEastAsia" w:hAnsiTheme="minorEastAsia" w:cstheme="minorEastAsia" w:hint="eastAsia"/>
          <w:szCs w:val="32"/>
        </w:rPr>
        <w:t>万元</w:t>
      </w:r>
      <w:r w:rsidR="00F26753">
        <w:rPr>
          <w:rFonts w:ascii="宋体" w:eastAsia="宋体" w:hAnsi="宋体" w:cs="宋体" w:hint="eastAsia"/>
          <w:bCs/>
          <w:color w:val="000000" w:themeColor="text1" w:themeShade="80"/>
          <w:szCs w:val="32"/>
        </w:rPr>
        <w:t>。具体情况如下:</w:t>
      </w:r>
    </w:p>
    <w:p w:rsidR="00335A90" w:rsidRPr="00F33F3A" w:rsidRDefault="00F33F3A" w:rsidP="00BD5B5C">
      <w:pPr>
        <w:pStyle w:val="ac"/>
        <w:spacing w:line="580" w:lineRule="exact"/>
        <w:ind w:firstLine="643"/>
        <w:rPr>
          <w:rFonts w:ascii="宋体" w:eastAsia="宋体" w:hAnsi="宋体" w:cs="宋体"/>
          <w:bCs/>
          <w:color w:val="000000" w:themeColor="text1" w:themeShade="80"/>
          <w:szCs w:val="32"/>
        </w:rPr>
      </w:pPr>
      <w:r w:rsidRPr="00BD5B5C">
        <w:rPr>
          <w:rFonts w:asciiTheme="majorEastAsia" w:eastAsiaTheme="majorEastAsia" w:hAnsiTheme="majorEastAsia" w:cstheme="majorEastAsia" w:hint="eastAsia"/>
          <w:b/>
          <w:szCs w:val="32"/>
        </w:rPr>
        <w:t>1、</w:t>
      </w:r>
      <w:r w:rsidR="002A7C17" w:rsidRPr="00BD5B5C">
        <w:rPr>
          <w:rFonts w:asciiTheme="majorEastAsia" w:eastAsiaTheme="majorEastAsia" w:hAnsiTheme="majorEastAsia" w:cstheme="majorEastAsia" w:hint="eastAsia"/>
          <w:b/>
          <w:szCs w:val="32"/>
        </w:rPr>
        <w:t>社会保障和就业支出</w:t>
      </w:r>
      <w:r w:rsidR="0034229D">
        <w:rPr>
          <w:rFonts w:asciiTheme="majorEastAsia" w:eastAsiaTheme="majorEastAsia" w:hAnsiTheme="majorEastAsia" w:cstheme="majorEastAsia" w:hint="eastAsia"/>
          <w:b/>
          <w:szCs w:val="32"/>
        </w:rPr>
        <w:t>380.91</w:t>
      </w:r>
      <w:r w:rsidRPr="00BD5B5C">
        <w:rPr>
          <w:rFonts w:asciiTheme="minorEastAsia" w:eastAsiaTheme="minorEastAsia" w:hAnsiTheme="minorEastAsia" w:cstheme="minorEastAsia" w:hint="eastAsia"/>
          <w:b/>
          <w:szCs w:val="32"/>
        </w:rPr>
        <w:t>万元</w:t>
      </w:r>
      <w:r w:rsidRPr="00BD5B5C">
        <w:rPr>
          <w:rFonts w:ascii="宋体" w:eastAsia="宋体" w:hAnsi="宋体" w:cs="宋体" w:hint="eastAsia"/>
          <w:b/>
          <w:szCs w:val="32"/>
        </w:rPr>
        <w:t>，</w:t>
      </w:r>
      <w:r w:rsidRPr="00F33F3A">
        <w:rPr>
          <w:rFonts w:ascii="宋体" w:eastAsia="宋体" w:hAnsi="宋体" w:cs="宋体" w:hint="eastAsia"/>
          <w:szCs w:val="32"/>
        </w:rPr>
        <w:t>主要用于</w:t>
      </w:r>
      <w:r w:rsidR="000E46C4">
        <w:rPr>
          <w:rFonts w:ascii="宋体" w:eastAsia="宋体" w:hAnsi="宋体" w:cs="宋体" w:hint="eastAsia"/>
          <w:szCs w:val="32"/>
        </w:rPr>
        <w:t>在职人员和离退休人员工资支出</w:t>
      </w:r>
      <w:r w:rsidR="000E46C4">
        <w:rPr>
          <w:rFonts w:asciiTheme="majorEastAsia" w:eastAsiaTheme="majorEastAsia" w:hAnsiTheme="majorEastAsia" w:cstheme="majorEastAsia" w:hint="eastAsia"/>
          <w:szCs w:val="32"/>
        </w:rPr>
        <w:t>、</w:t>
      </w:r>
      <w:r w:rsidRPr="00F33F3A">
        <w:rPr>
          <w:rFonts w:ascii="宋体" w:eastAsia="宋体" w:hAnsi="宋体" w:cs="宋体" w:hint="eastAsia"/>
          <w:szCs w:val="32"/>
        </w:rPr>
        <w:t>缴交职工社会养老保险费</w:t>
      </w:r>
      <w:r w:rsidR="009231CF">
        <w:rPr>
          <w:rFonts w:ascii="宋体" w:eastAsia="宋体" w:hAnsi="宋体" w:cs="宋体" w:hint="eastAsia"/>
          <w:szCs w:val="32"/>
        </w:rPr>
        <w:t>和及抚恤金</w:t>
      </w:r>
      <w:r w:rsidRPr="00F33F3A">
        <w:rPr>
          <w:rFonts w:ascii="宋体" w:eastAsia="宋体" w:hAnsi="宋体" w:cs="宋体" w:hint="eastAsia"/>
          <w:szCs w:val="32"/>
        </w:rPr>
        <w:t>,</w:t>
      </w:r>
      <w:r w:rsidR="002A7C17" w:rsidRPr="00F33F3A">
        <w:rPr>
          <w:rFonts w:asciiTheme="minorEastAsia" w:eastAsiaTheme="minorEastAsia" w:hAnsiTheme="minorEastAsia" w:cstheme="minorEastAsia" w:hint="eastAsia"/>
          <w:szCs w:val="32"/>
        </w:rPr>
        <w:t>比上年决算数增加</w:t>
      </w:r>
      <w:r w:rsidR="0034229D">
        <w:rPr>
          <w:rFonts w:asciiTheme="minorEastAsia" w:eastAsiaTheme="minorEastAsia" w:hAnsiTheme="minorEastAsia" w:cstheme="minorEastAsia" w:hint="eastAsia"/>
          <w:szCs w:val="32"/>
        </w:rPr>
        <w:t>43.32</w:t>
      </w:r>
      <w:r w:rsidR="002A7C17" w:rsidRPr="00F33F3A">
        <w:rPr>
          <w:rFonts w:asciiTheme="minorEastAsia" w:eastAsiaTheme="minorEastAsia" w:hAnsiTheme="minorEastAsia" w:cstheme="minorEastAsia" w:hint="eastAsia"/>
          <w:szCs w:val="32"/>
        </w:rPr>
        <w:t>万元,</w:t>
      </w:r>
      <w:r w:rsidRPr="00F33F3A">
        <w:rPr>
          <w:rFonts w:asciiTheme="minorEastAsia" w:eastAsiaTheme="minorEastAsia" w:hAnsiTheme="minorEastAsia" w:cstheme="minorEastAsia" w:hint="eastAsia"/>
          <w:szCs w:val="32"/>
        </w:rPr>
        <w:t xml:space="preserve"> 增长</w:t>
      </w:r>
      <w:r w:rsidR="0034229D">
        <w:rPr>
          <w:rFonts w:asciiTheme="minorEastAsia" w:eastAsiaTheme="minorEastAsia" w:hAnsiTheme="minorEastAsia" w:cstheme="minorEastAsia" w:hint="eastAsia"/>
          <w:szCs w:val="32"/>
        </w:rPr>
        <w:t>12.83</w:t>
      </w:r>
      <w:r w:rsidRPr="00F33F3A">
        <w:rPr>
          <w:rFonts w:ascii="宋体" w:eastAsia="宋体" w:hAnsi="宋体" w:cs="宋体" w:hint="eastAsia"/>
          <w:szCs w:val="32"/>
        </w:rPr>
        <w:t>%,</w:t>
      </w:r>
      <w:r w:rsidRPr="00F33F3A">
        <w:rPr>
          <w:rFonts w:asciiTheme="minorEastAsia" w:eastAsiaTheme="minorEastAsia" w:hAnsiTheme="minorEastAsia" w:cstheme="minorEastAsia" w:hint="eastAsia"/>
          <w:szCs w:val="32"/>
        </w:rPr>
        <w:t>主要原因是缴费标准提高</w:t>
      </w:r>
      <w:r w:rsidR="009231CF">
        <w:rPr>
          <w:rFonts w:asciiTheme="minorEastAsia" w:eastAsiaTheme="minorEastAsia" w:hAnsiTheme="minorEastAsia" w:cstheme="minorEastAsia" w:hint="eastAsia"/>
          <w:szCs w:val="32"/>
        </w:rPr>
        <w:t>和</w:t>
      </w:r>
      <w:r w:rsidR="009231CF">
        <w:rPr>
          <w:rFonts w:ascii="宋体" w:eastAsia="宋体" w:hAnsi="宋体" w:cs="宋体" w:hint="eastAsia"/>
          <w:szCs w:val="32"/>
        </w:rPr>
        <w:t>离退休人员工资增加</w:t>
      </w:r>
      <w:r w:rsidRPr="00F33F3A">
        <w:rPr>
          <w:rFonts w:ascii="宋体" w:eastAsia="宋体" w:hAnsi="宋体" w:cs="宋体" w:hint="eastAsia"/>
          <w:bCs/>
          <w:color w:val="000000" w:themeColor="text1" w:themeShade="80"/>
          <w:szCs w:val="32"/>
        </w:rPr>
        <w:t>。</w:t>
      </w:r>
    </w:p>
    <w:p w:rsidR="00F33F3A" w:rsidRDefault="00F33F3A" w:rsidP="00E56156">
      <w:pPr>
        <w:pStyle w:val="ac"/>
        <w:spacing w:line="580" w:lineRule="exact"/>
        <w:ind w:firstLineChars="0" w:firstLine="645"/>
        <w:rPr>
          <w:rFonts w:ascii="宋体" w:eastAsia="宋体" w:hAnsi="宋体" w:cs="宋体"/>
          <w:bCs/>
          <w:color w:val="000000" w:themeColor="text1" w:themeShade="80"/>
          <w:szCs w:val="32"/>
        </w:rPr>
      </w:pPr>
      <w:r w:rsidRPr="00BD5B5C">
        <w:rPr>
          <w:rFonts w:ascii="宋体" w:eastAsia="宋体" w:hAnsi="宋体" w:cs="宋体" w:hint="eastAsia"/>
          <w:b/>
          <w:bCs/>
          <w:color w:val="000000" w:themeColor="text1" w:themeShade="80"/>
          <w:szCs w:val="32"/>
        </w:rPr>
        <w:t>2</w:t>
      </w:r>
      <w:r w:rsidRPr="00BD5B5C">
        <w:rPr>
          <w:rFonts w:asciiTheme="majorEastAsia" w:eastAsiaTheme="majorEastAsia" w:hAnsiTheme="majorEastAsia" w:cstheme="majorEastAsia" w:hint="eastAsia"/>
          <w:b/>
          <w:szCs w:val="32"/>
        </w:rPr>
        <w:t>、医疗卫生和计划生育支出</w:t>
      </w:r>
      <w:r w:rsidR="0034229D">
        <w:rPr>
          <w:rFonts w:asciiTheme="majorEastAsia" w:eastAsiaTheme="majorEastAsia" w:hAnsiTheme="majorEastAsia" w:cstheme="majorEastAsia" w:hint="eastAsia"/>
          <w:b/>
          <w:szCs w:val="32"/>
        </w:rPr>
        <w:t>25.41</w:t>
      </w:r>
      <w:r w:rsidRPr="00BD5B5C">
        <w:rPr>
          <w:rFonts w:asciiTheme="minorEastAsia" w:eastAsiaTheme="minorEastAsia" w:hAnsiTheme="minorEastAsia" w:cstheme="minorEastAsia" w:hint="eastAsia"/>
          <w:b/>
          <w:szCs w:val="32"/>
        </w:rPr>
        <w:t>万元</w:t>
      </w:r>
      <w:r w:rsidRPr="00BD5B5C">
        <w:rPr>
          <w:rFonts w:ascii="宋体" w:eastAsia="宋体" w:hAnsi="宋体" w:cs="宋体" w:hint="eastAsia"/>
          <w:b/>
          <w:szCs w:val="32"/>
        </w:rPr>
        <w:t>，</w:t>
      </w:r>
      <w:r w:rsidRPr="00F33F3A">
        <w:rPr>
          <w:rFonts w:ascii="宋体" w:eastAsia="宋体" w:hAnsi="宋体" w:cs="宋体" w:hint="eastAsia"/>
          <w:szCs w:val="32"/>
        </w:rPr>
        <w:t>主要用于</w:t>
      </w:r>
      <w:r w:rsidR="00E56156">
        <w:rPr>
          <w:rFonts w:ascii="宋体" w:eastAsia="宋体" w:hAnsi="宋体" w:cs="宋体" w:hint="eastAsia"/>
          <w:szCs w:val="32"/>
        </w:rPr>
        <w:t>缴交职工医疗保险,</w:t>
      </w:r>
      <w:r w:rsidRPr="00F33F3A">
        <w:rPr>
          <w:rFonts w:asciiTheme="minorEastAsia" w:eastAsiaTheme="minorEastAsia" w:hAnsiTheme="minorEastAsia" w:cstheme="minorEastAsia" w:hint="eastAsia"/>
          <w:szCs w:val="32"/>
        </w:rPr>
        <w:t>比上年决算数增加</w:t>
      </w:r>
      <w:r w:rsidR="0034229D">
        <w:rPr>
          <w:rFonts w:asciiTheme="minorEastAsia" w:eastAsiaTheme="minorEastAsia" w:hAnsiTheme="minorEastAsia" w:cstheme="minorEastAsia" w:hint="eastAsia"/>
          <w:szCs w:val="32"/>
        </w:rPr>
        <w:t>2.51</w:t>
      </w:r>
      <w:r w:rsidRPr="00F33F3A">
        <w:rPr>
          <w:rFonts w:asciiTheme="minorEastAsia" w:eastAsiaTheme="minorEastAsia" w:hAnsiTheme="minorEastAsia" w:cstheme="minorEastAsia" w:hint="eastAsia"/>
          <w:szCs w:val="32"/>
        </w:rPr>
        <w:t>万元, 增长</w:t>
      </w:r>
      <w:r w:rsidR="0034229D">
        <w:rPr>
          <w:rFonts w:asciiTheme="minorEastAsia" w:eastAsiaTheme="minorEastAsia" w:hAnsiTheme="minorEastAsia" w:cstheme="minorEastAsia" w:hint="eastAsia"/>
          <w:szCs w:val="32"/>
        </w:rPr>
        <w:t>10.96</w:t>
      </w:r>
      <w:r w:rsidRPr="00F33F3A">
        <w:rPr>
          <w:rFonts w:ascii="宋体" w:eastAsia="宋体" w:hAnsi="宋体" w:cs="宋体" w:hint="eastAsia"/>
          <w:szCs w:val="32"/>
        </w:rPr>
        <w:t>%,</w:t>
      </w:r>
      <w:r w:rsidRPr="00F33F3A">
        <w:rPr>
          <w:rFonts w:asciiTheme="minorEastAsia" w:eastAsiaTheme="minorEastAsia" w:hAnsiTheme="minorEastAsia" w:cstheme="minorEastAsia" w:hint="eastAsia"/>
          <w:szCs w:val="32"/>
        </w:rPr>
        <w:t>主要原因是</w:t>
      </w:r>
      <w:r w:rsidR="00E56156" w:rsidRPr="00F33F3A">
        <w:rPr>
          <w:rFonts w:asciiTheme="minorEastAsia" w:eastAsiaTheme="minorEastAsia" w:hAnsiTheme="minorEastAsia" w:cstheme="minorEastAsia" w:hint="eastAsia"/>
          <w:szCs w:val="32"/>
        </w:rPr>
        <w:t>缴费标准提高</w:t>
      </w:r>
      <w:r w:rsidR="00E56156" w:rsidRPr="00F33F3A">
        <w:rPr>
          <w:rFonts w:ascii="宋体" w:eastAsia="宋体" w:hAnsi="宋体" w:cs="宋体" w:hint="eastAsia"/>
          <w:bCs/>
          <w:color w:val="000000" w:themeColor="text1" w:themeShade="80"/>
          <w:szCs w:val="32"/>
        </w:rPr>
        <w:t>。</w:t>
      </w:r>
    </w:p>
    <w:p w:rsidR="00E56156" w:rsidRPr="00E56156" w:rsidRDefault="00E56156" w:rsidP="00E56156">
      <w:pPr>
        <w:pStyle w:val="ac"/>
        <w:spacing w:line="580" w:lineRule="exact"/>
        <w:ind w:firstLineChars="0" w:firstLine="645"/>
        <w:rPr>
          <w:rFonts w:ascii="宋体" w:eastAsia="宋体" w:hAnsi="宋体" w:cs="宋体"/>
          <w:bCs/>
          <w:color w:val="000000" w:themeColor="text1" w:themeShade="80"/>
          <w:szCs w:val="32"/>
        </w:rPr>
      </w:pPr>
      <w:r w:rsidRPr="00BD5B5C">
        <w:rPr>
          <w:rFonts w:ascii="宋体" w:eastAsia="宋体" w:hAnsi="宋体" w:cs="宋体" w:hint="eastAsia"/>
          <w:b/>
          <w:bCs/>
          <w:color w:val="000000" w:themeColor="text1" w:themeShade="80"/>
          <w:szCs w:val="32"/>
        </w:rPr>
        <w:t>3</w:t>
      </w:r>
      <w:r w:rsidRPr="00BD5B5C">
        <w:rPr>
          <w:rFonts w:asciiTheme="majorEastAsia" w:eastAsiaTheme="majorEastAsia" w:hAnsiTheme="majorEastAsia" w:cstheme="majorEastAsia" w:hint="eastAsia"/>
          <w:b/>
          <w:szCs w:val="32"/>
        </w:rPr>
        <w:t>、交通运输支出</w:t>
      </w:r>
      <w:r w:rsidR="0034229D">
        <w:rPr>
          <w:rFonts w:asciiTheme="majorEastAsia" w:eastAsiaTheme="majorEastAsia" w:hAnsiTheme="majorEastAsia" w:cstheme="majorEastAsia" w:hint="eastAsia"/>
          <w:b/>
          <w:szCs w:val="32"/>
        </w:rPr>
        <w:t>79962.03</w:t>
      </w:r>
      <w:r w:rsidRPr="00BD5B5C">
        <w:rPr>
          <w:rFonts w:asciiTheme="minorEastAsia" w:eastAsiaTheme="minorEastAsia" w:hAnsiTheme="minorEastAsia" w:cstheme="minorEastAsia" w:hint="eastAsia"/>
          <w:b/>
          <w:szCs w:val="32"/>
        </w:rPr>
        <w:t>万元</w:t>
      </w:r>
      <w:r w:rsidRPr="00BD5B5C">
        <w:rPr>
          <w:rFonts w:ascii="宋体" w:eastAsia="宋体" w:hAnsi="宋体" w:cs="宋体" w:hint="eastAsia"/>
          <w:b/>
          <w:szCs w:val="32"/>
        </w:rPr>
        <w:t>，</w:t>
      </w:r>
      <w:r w:rsidRPr="00F33F3A">
        <w:rPr>
          <w:rFonts w:ascii="宋体" w:eastAsia="宋体" w:hAnsi="宋体" w:cs="宋体" w:hint="eastAsia"/>
          <w:szCs w:val="32"/>
        </w:rPr>
        <w:t>主要用于</w:t>
      </w:r>
      <w:r>
        <w:rPr>
          <w:rFonts w:ascii="宋体" w:eastAsia="宋体" w:hAnsi="宋体" w:cs="宋体" w:hint="eastAsia"/>
          <w:szCs w:val="32"/>
        </w:rPr>
        <w:t>公路各项工程,</w:t>
      </w:r>
      <w:r w:rsidRPr="00E56156">
        <w:rPr>
          <w:rFonts w:asciiTheme="minorEastAsia" w:eastAsiaTheme="minorEastAsia" w:hAnsiTheme="minorEastAsia" w:cstheme="minorEastAsia" w:hint="eastAsia"/>
          <w:szCs w:val="32"/>
        </w:rPr>
        <w:t xml:space="preserve"> </w:t>
      </w:r>
      <w:r>
        <w:rPr>
          <w:rFonts w:asciiTheme="minorEastAsia" w:eastAsiaTheme="minorEastAsia" w:hAnsiTheme="minorEastAsia" w:cstheme="minorEastAsia" w:hint="eastAsia"/>
          <w:szCs w:val="32"/>
        </w:rPr>
        <w:t>比上年决算数</w:t>
      </w:r>
      <w:r w:rsidR="0034229D">
        <w:rPr>
          <w:rFonts w:ascii="宋体" w:eastAsia="宋体" w:hAnsi="宋体" w:cs="宋体" w:hint="eastAsia"/>
          <w:szCs w:val="32"/>
        </w:rPr>
        <w:t>增加</w:t>
      </w:r>
      <w:r w:rsidR="003B7D3E">
        <w:rPr>
          <w:rFonts w:ascii="宋体" w:eastAsia="宋体" w:hAnsi="宋体" w:cs="宋体" w:hint="eastAsia"/>
          <w:szCs w:val="32"/>
        </w:rPr>
        <w:t>46780.65</w:t>
      </w:r>
      <w:r>
        <w:rPr>
          <w:rFonts w:ascii="宋体" w:eastAsia="宋体" w:hAnsi="宋体" w:cs="宋体" w:hint="eastAsia"/>
          <w:szCs w:val="32"/>
        </w:rPr>
        <w:t xml:space="preserve">万元 </w:t>
      </w:r>
      <w:r w:rsidR="0034229D">
        <w:rPr>
          <w:rFonts w:ascii="宋体" w:eastAsia="宋体" w:hAnsi="宋体" w:cs="宋体" w:hint="eastAsia"/>
          <w:szCs w:val="32"/>
        </w:rPr>
        <w:t>，增长</w:t>
      </w:r>
      <w:r w:rsidR="003B7D3E">
        <w:rPr>
          <w:rFonts w:ascii="宋体" w:eastAsia="宋体" w:hAnsi="宋体" w:cs="宋体" w:hint="eastAsia"/>
          <w:szCs w:val="32"/>
        </w:rPr>
        <w:t>140.98</w:t>
      </w:r>
      <w:r>
        <w:rPr>
          <w:rFonts w:ascii="宋体" w:eastAsia="宋体" w:hAnsi="宋体" w:cs="宋体" w:hint="eastAsia"/>
          <w:szCs w:val="32"/>
        </w:rPr>
        <w:t>%</w:t>
      </w:r>
      <w:r>
        <w:rPr>
          <w:rFonts w:ascii="宋体" w:eastAsia="宋体" w:hAnsi="宋体" w:cs="宋体" w:hint="eastAsia"/>
          <w:bCs/>
          <w:color w:val="000000" w:themeColor="text1" w:themeShade="80"/>
          <w:szCs w:val="32"/>
        </w:rPr>
        <w:t>。</w:t>
      </w:r>
      <w:r>
        <w:rPr>
          <w:rFonts w:asciiTheme="minorEastAsia" w:eastAsiaTheme="minorEastAsia" w:hAnsiTheme="minorEastAsia" w:cstheme="minorEastAsia" w:hint="eastAsia"/>
          <w:szCs w:val="32"/>
        </w:rPr>
        <w:t>主要原因是</w:t>
      </w:r>
      <w:r w:rsidR="00FB71DE">
        <w:rPr>
          <w:rFonts w:asciiTheme="minorEastAsia" w:eastAsiaTheme="minorEastAsia" w:hAnsiTheme="minorEastAsia" w:cstheme="minorEastAsia" w:hint="eastAsia"/>
          <w:szCs w:val="32"/>
        </w:rPr>
        <w:t>工程项目和</w:t>
      </w:r>
      <w:r>
        <w:rPr>
          <w:rFonts w:asciiTheme="minorEastAsia" w:eastAsiaTheme="minorEastAsia" w:hAnsiTheme="minorEastAsia" w:cstheme="minorEastAsia" w:hint="eastAsia"/>
          <w:szCs w:val="32"/>
        </w:rPr>
        <w:t>预算金额</w:t>
      </w:r>
      <w:r w:rsidR="00FB71DE">
        <w:rPr>
          <w:rFonts w:asciiTheme="minorEastAsia" w:eastAsiaTheme="minorEastAsia" w:hAnsiTheme="minorEastAsia" w:cstheme="minorEastAsia" w:hint="eastAsia"/>
          <w:szCs w:val="32"/>
        </w:rPr>
        <w:t>均</w:t>
      </w:r>
      <w:r w:rsidR="003B7D3E">
        <w:rPr>
          <w:rFonts w:asciiTheme="minorEastAsia" w:eastAsiaTheme="minorEastAsia" w:hAnsiTheme="minorEastAsia" w:cstheme="minorEastAsia" w:hint="eastAsia"/>
          <w:szCs w:val="32"/>
        </w:rPr>
        <w:t>增加</w:t>
      </w:r>
      <w:r>
        <w:rPr>
          <w:rFonts w:ascii="宋体" w:eastAsia="宋体" w:hAnsi="宋体" w:cs="宋体" w:hint="eastAsia"/>
          <w:bCs/>
          <w:color w:val="000000" w:themeColor="text1" w:themeShade="80"/>
          <w:szCs w:val="32"/>
        </w:rPr>
        <w:t>。</w:t>
      </w:r>
    </w:p>
    <w:p w:rsidR="007E38AA" w:rsidRPr="00F33F3A" w:rsidRDefault="007E38AA" w:rsidP="00BD5B5C">
      <w:pPr>
        <w:pStyle w:val="ac"/>
        <w:spacing w:line="580" w:lineRule="exact"/>
        <w:ind w:firstLine="643"/>
        <w:rPr>
          <w:rFonts w:ascii="宋体" w:eastAsia="宋体" w:hAnsi="宋体" w:cs="宋体"/>
          <w:bCs/>
          <w:color w:val="000000" w:themeColor="text1" w:themeShade="80"/>
          <w:szCs w:val="32"/>
        </w:rPr>
      </w:pPr>
      <w:r w:rsidRPr="00BD5B5C">
        <w:rPr>
          <w:rFonts w:ascii="宋体" w:eastAsia="宋体" w:hAnsi="宋体" w:cs="宋体" w:hint="eastAsia"/>
          <w:b/>
          <w:bCs/>
          <w:color w:val="000000" w:themeColor="text1" w:themeShade="80"/>
          <w:szCs w:val="32"/>
        </w:rPr>
        <w:t>4</w:t>
      </w:r>
      <w:r w:rsidRPr="00BD5B5C">
        <w:rPr>
          <w:rFonts w:asciiTheme="majorEastAsia" w:eastAsiaTheme="majorEastAsia" w:hAnsiTheme="majorEastAsia" w:cstheme="majorEastAsia" w:hint="eastAsia"/>
          <w:b/>
          <w:szCs w:val="32"/>
        </w:rPr>
        <w:t>、住房保障支出</w:t>
      </w:r>
      <w:r w:rsidR="0034229D">
        <w:rPr>
          <w:rFonts w:asciiTheme="majorEastAsia" w:eastAsiaTheme="majorEastAsia" w:hAnsiTheme="majorEastAsia" w:cstheme="majorEastAsia" w:hint="eastAsia"/>
          <w:b/>
          <w:szCs w:val="32"/>
        </w:rPr>
        <w:t>52.97</w:t>
      </w:r>
      <w:r w:rsidRPr="00BD5B5C">
        <w:rPr>
          <w:rFonts w:asciiTheme="minorEastAsia" w:eastAsiaTheme="minorEastAsia" w:hAnsiTheme="minorEastAsia" w:cstheme="minorEastAsia" w:hint="eastAsia"/>
          <w:b/>
          <w:szCs w:val="32"/>
        </w:rPr>
        <w:t>万元</w:t>
      </w:r>
      <w:r w:rsidRPr="00BD5B5C">
        <w:rPr>
          <w:rFonts w:ascii="宋体" w:eastAsia="宋体" w:hAnsi="宋体" w:cs="宋体" w:hint="eastAsia"/>
          <w:b/>
          <w:szCs w:val="32"/>
        </w:rPr>
        <w:t>，</w:t>
      </w:r>
      <w:r w:rsidRPr="00F33F3A">
        <w:rPr>
          <w:rFonts w:ascii="宋体" w:eastAsia="宋体" w:hAnsi="宋体" w:cs="宋体" w:hint="eastAsia"/>
          <w:szCs w:val="32"/>
        </w:rPr>
        <w:t>主要用于缴交职工</w:t>
      </w:r>
      <w:r>
        <w:rPr>
          <w:rFonts w:ascii="宋体" w:eastAsia="宋体" w:hAnsi="宋体" w:cs="宋体" w:hint="eastAsia"/>
          <w:szCs w:val="32"/>
        </w:rPr>
        <w:t>住房公积金</w:t>
      </w:r>
      <w:r w:rsidRPr="00F33F3A">
        <w:rPr>
          <w:rFonts w:ascii="宋体" w:eastAsia="宋体" w:hAnsi="宋体" w:cs="宋体" w:hint="eastAsia"/>
          <w:szCs w:val="32"/>
        </w:rPr>
        <w:t>,</w:t>
      </w:r>
      <w:r w:rsidRPr="00F33F3A">
        <w:rPr>
          <w:rFonts w:asciiTheme="minorEastAsia" w:eastAsiaTheme="minorEastAsia" w:hAnsiTheme="minorEastAsia" w:cstheme="minorEastAsia" w:hint="eastAsia"/>
          <w:szCs w:val="32"/>
        </w:rPr>
        <w:t>比上年决算数增加</w:t>
      </w:r>
      <w:r w:rsidR="003B7D3E">
        <w:rPr>
          <w:rFonts w:asciiTheme="minorEastAsia" w:eastAsiaTheme="minorEastAsia" w:hAnsiTheme="minorEastAsia" w:cstheme="minorEastAsia" w:hint="eastAsia"/>
          <w:szCs w:val="32"/>
        </w:rPr>
        <w:t>25.39</w:t>
      </w:r>
      <w:r w:rsidRPr="00F33F3A">
        <w:rPr>
          <w:rFonts w:asciiTheme="minorEastAsia" w:eastAsiaTheme="minorEastAsia" w:hAnsiTheme="minorEastAsia" w:cstheme="minorEastAsia" w:hint="eastAsia"/>
          <w:szCs w:val="32"/>
        </w:rPr>
        <w:t>万元, 增长</w:t>
      </w:r>
      <w:r w:rsidR="003B7D3E">
        <w:rPr>
          <w:rFonts w:asciiTheme="minorEastAsia" w:eastAsiaTheme="minorEastAsia" w:hAnsiTheme="minorEastAsia" w:cstheme="minorEastAsia" w:hint="eastAsia"/>
          <w:szCs w:val="32"/>
        </w:rPr>
        <w:t>92.06</w:t>
      </w:r>
      <w:r w:rsidRPr="00F33F3A">
        <w:rPr>
          <w:rFonts w:ascii="宋体" w:eastAsia="宋体" w:hAnsi="宋体" w:cs="宋体" w:hint="eastAsia"/>
          <w:szCs w:val="32"/>
        </w:rPr>
        <w:t>%,</w:t>
      </w:r>
      <w:r w:rsidRPr="00F33F3A">
        <w:rPr>
          <w:rFonts w:asciiTheme="minorEastAsia" w:eastAsiaTheme="minorEastAsia" w:hAnsiTheme="minorEastAsia" w:cstheme="minorEastAsia" w:hint="eastAsia"/>
          <w:szCs w:val="32"/>
        </w:rPr>
        <w:t>主要原因是缴费标准提高</w:t>
      </w:r>
      <w:r w:rsidRPr="00F33F3A">
        <w:rPr>
          <w:rFonts w:ascii="宋体" w:eastAsia="宋体" w:hAnsi="宋体" w:cs="宋体" w:hint="eastAsia"/>
          <w:bCs/>
          <w:color w:val="000000" w:themeColor="text1" w:themeShade="80"/>
          <w:szCs w:val="32"/>
        </w:rPr>
        <w:t>。</w:t>
      </w:r>
    </w:p>
    <w:p w:rsidR="00335A90" w:rsidRPr="003B54AB" w:rsidRDefault="005A4DE4" w:rsidP="003B54AB">
      <w:pPr>
        <w:spacing w:line="580" w:lineRule="exact"/>
        <w:ind w:firstLine="643"/>
        <w:rPr>
          <w:rFonts w:ascii="黑体" w:eastAsia="黑体" w:hAnsi="黑体" w:cs="宋体"/>
          <w:b/>
          <w:bCs/>
          <w:color w:val="000000" w:themeColor="text1" w:themeShade="80"/>
          <w:szCs w:val="32"/>
        </w:rPr>
      </w:pPr>
      <w:r w:rsidRPr="003B54AB">
        <w:rPr>
          <w:rFonts w:ascii="黑体" w:eastAsia="黑体" w:hAnsi="黑体" w:cs="宋体" w:hint="eastAsia"/>
          <w:b/>
          <w:bCs/>
          <w:color w:val="000000" w:themeColor="text1" w:themeShade="80"/>
          <w:szCs w:val="32"/>
        </w:rPr>
        <w:lastRenderedPageBreak/>
        <w:t>二、</w:t>
      </w:r>
      <w:r w:rsidR="00C31768">
        <w:rPr>
          <w:rFonts w:ascii="黑体" w:eastAsia="黑体" w:hAnsi="黑体" w:cs="宋体" w:hint="eastAsia"/>
          <w:b/>
          <w:bCs/>
          <w:color w:val="000000" w:themeColor="text1" w:themeShade="80"/>
          <w:szCs w:val="32"/>
        </w:rPr>
        <w:t>2015</w:t>
      </w:r>
      <w:r w:rsidRPr="003B54AB">
        <w:rPr>
          <w:rFonts w:ascii="黑体" w:eastAsia="黑体" w:hAnsi="黑体" w:cs="宋体" w:hint="eastAsia"/>
          <w:b/>
          <w:bCs/>
          <w:color w:val="000000" w:themeColor="text1" w:themeShade="80"/>
          <w:szCs w:val="32"/>
        </w:rPr>
        <w:t>年度财政拨款收入支出总表说明</w:t>
      </w:r>
    </w:p>
    <w:p w:rsidR="005A4DE4" w:rsidRPr="003B54AB" w:rsidRDefault="005A4DE4" w:rsidP="003B54AB">
      <w:pPr>
        <w:spacing w:line="580" w:lineRule="exact"/>
        <w:ind w:firstLine="643"/>
        <w:rPr>
          <w:rFonts w:ascii="黑体" w:eastAsia="黑体" w:hAnsi="黑体" w:cs="宋体"/>
          <w:b/>
          <w:bCs/>
          <w:color w:val="000000" w:themeColor="text1" w:themeShade="80"/>
          <w:szCs w:val="32"/>
        </w:rPr>
      </w:pPr>
      <w:r w:rsidRPr="003B54AB">
        <w:rPr>
          <w:rFonts w:ascii="黑体" w:eastAsia="黑体" w:hAnsi="黑体" w:cs="宋体" w:hint="eastAsia"/>
          <w:b/>
          <w:bCs/>
          <w:color w:val="000000" w:themeColor="text1" w:themeShade="80"/>
          <w:szCs w:val="32"/>
        </w:rPr>
        <w:t>（一）</w:t>
      </w:r>
      <w:r w:rsidR="00C31768">
        <w:rPr>
          <w:rFonts w:ascii="黑体" w:eastAsia="黑体" w:hAnsi="黑体" w:cs="宋体" w:hint="eastAsia"/>
          <w:b/>
          <w:bCs/>
          <w:color w:val="000000" w:themeColor="text1" w:themeShade="80"/>
          <w:szCs w:val="32"/>
        </w:rPr>
        <w:t>2015</w:t>
      </w:r>
      <w:r w:rsidRPr="003B54AB">
        <w:rPr>
          <w:rFonts w:ascii="黑体" w:eastAsia="黑体" w:hAnsi="黑体" w:cs="宋体" w:hint="eastAsia"/>
          <w:b/>
          <w:bCs/>
          <w:color w:val="000000" w:themeColor="text1" w:themeShade="80"/>
          <w:szCs w:val="32"/>
        </w:rPr>
        <w:t>年度财政拨款收入说明</w:t>
      </w:r>
    </w:p>
    <w:p w:rsidR="003F1AE4" w:rsidRDefault="005A4DE4" w:rsidP="00785FE4">
      <w:pPr>
        <w:spacing w:line="580" w:lineRule="exact"/>
        <w:ind w:firstLine="640"/>
        <w:rPr>
          <w:rFonts w:asciiTheme="minorEastAsia" w:eastAsiaTheme="minorEastAsia" w:hAnsiTheme="minorEastAsia" w:cstheme="minorEastAsia"/>
          <w:szCs w:val="32"/>
        </w:rPr>
      </w:pPr>
      <w:r>
        <w:rPr>
          <w:rFonts w:ascii="宋体" w:eastAsia="宋体" w:hAnsi="宋体" w:cs="宋体" w:hint="eastAsia"/>
          <w:bCs/>
          <w:color w:val="000000" w:themeColor="text1" w:themeShade="80"/>
          <w:szCs w:val="32"/>
        </w:rPr>
        <w:t>梅州市公路局</w:t>
      </w:r>
      <w:r w:rsidR="00C31768">
        <w:rPr>
          <w:rFonts w:ascii="宋体" w:eastAsia="宋体" w:hAnsi="宋体" w:cs="宋体" w:hint="eastAsia"/>
          <w:bCs/>
          <w:color w:val="000000" w:themeColor="text1" w:themeShade="80"/>
          <w:szCs w:val="32"/>
        </w:rPr>
        <w:t>2015</w:t>
      </w:r>
      <w:r>
        <w:rPr>
          <w:rFonts w:ascii="宋体" w:eastAsia="宋体" w:hAnsi="宋体" w:cs="宋体" w:hint="eastAsia"/>
          <w:bCs/>
          <w:color w:val="000000" w:themeColor="text1" w:themeShade="80"/>
          <w:szCs w:val="32"/>
        </w:rPr>
        <w:t>年度财政拨款收入合计</w:t>
      </w:r>
      <w:r w:rsidR="00DB0E32">
        <w:rPr>
          <w:rFonts w:ascii="宋体" w:eastAsia="宋体" w:hAnsi="宋体" w:cs="宋体" w:hint="eastAsia"/>
          <w:bCs/>
          <w:color w:val="000000" w:themeColor="text1" w:themeShade="80"/>
          <w:szCs w:val="32"/>
        </w:rPr>
        <w:t>63254.62</w:t>
      </w:r>
      <w:r w:rsidR="005F5CE7">
        <w:rPr>
          <w:rFonts w:asciiTheme="minorEastAsia" w:eastAsiaTheme="minorEastAsia" w:hAnsiTheme="minorEastAsia" w:cstheme="minorEastAsia" w:hint="eastAsia"/>
          <w:szCs w:val="32"/>
        </w:rPr>
        <w:t>万元。其中</w:t>
      </w:r>
      <w:r w:rsidR="003F1AE4">
        <w:rPr>
          <w:rFonts w:asciiTheme="minorEastAsia" w:eastAsiaTheme="minorEastAsia" w:hAnsiTheme="minorEastAsia" w:cstheme="minorEastAsia" w:hint="eastAsia"/>
          <w:szCs w:val="32"/>
        </w:rPr>
        <w:t>：</w:t>
      </w:r>
    </w:p>
    <w:p w:rsidR="00DB0E32" w:rsidRPr="00F33F3A" w:rsidRDefault="005F5CE7" w:rsidP="00DB0E32">
      <w:pPr>
        <w:pStyle w:val="ac"/>
        <w:spacing w:line="580" w:lineRule="exact"/>
        <w:ind w:firstLine="640"/>
        <w:rPr>
          <w:rFonts w:ascii="宋体" w:eastAsia="宋体" w:hAnsi="宋体" w:cs="宋体"/>
          <w:bCs/>
          <w:color w:val="000000" w:themeColor="text1" w:themeShade="80"/>
          <w:szCs w:val="32"/>
        </w:rPr>
      </w:pPr>
      <w:r>
        <w:rPr>
          <w:rFonts w:asciiTheme="minorEastAsia" w:eastAsiaTheme="minorEastAsia" w:hAnsiTheme="minorEastAsia" w:cstheme="minorEastAsia" w:hint="eastAsia"/>
          <w:szCs w:val="32"/>
        </w:rPr>
        <w:t>一般公共预算</w:t>
      </w:r>
      <w:r>
        <w:rPr>
          <w:rFonts w:ascii="宋体" w:eastAsia="宋体" w:hAnsi="宋体" w:cs="宋体" w:hint="eastAsia"/>
          <w:bCs/>
          <w:color w:val="000000" w:themeColor="text1" w:themeShade="80"/>
          <w:szCs w:val="32"/>
        </w:rPr>
        <w:t>财政拨款收入</w:t>
      </w:r>
      <w:r w:rsidR="00DB0E32">
        <w:rPr>
          <w:rFonts w:ascii="宋体" w:eastAsia="宋体" w:hAnsi="宋体" w:cs="宋体" w:hint="eastAsia"/>
          <w:bCs/>
          <w:color w:val="000000" w:themeColor="text1" w:themeShade="80"/>
          <w:szCs w:val="32"/>
        </w:rPr>
        <w:t>63254.62</w:t>
      </w:r>
      <w:r>
        <w:rPr>
          <w:rFonts w:asciiTheme="minorEastAsia" w:eastAsiaTheme="minorEastAsia" w:hAnsiTheme="minorEastAsia" w:cstheme="minorEastAsia" w:hint="eastAsia"/>
          <w:szCs w:val="32"/>
        </w:rPr>
        <w:t>万元</w:t>
      </w:r>
      <w:r w:rsidR="00DB0E32">
        <w:rPr>
          <w:rFonts w:asciiTheme="minorEastAsia" w:eastAsiaTheme="minorEastAsia" w:hAnsiTheme="minorEastAsia" w:cstheme="minorEastAsia" w:hint="eastAsia"/>
          <w:szCs w:val="32"/>
        </w:rPr>
        <w:t>，比年初预算数增加4.62</w:t>
      </w:r>
      <w:r w:rsidR="00785FE4">
        <w:rPr>
          <w:rFonts w:ascii="宋体" w:eastAsia="宋体" w:hAnsi="宋体" w:cs="宋体" w:hint="eastAsia"/>
          <w:szCs w:val="32"/>
        </w:rPr>
        <w:t xml:space="preserve">万元 </w:t>
      </w:r>
      <w:r w:rsidR="00DB0E32">
        <w:rPr>
          <w:rFonts w:ascii="宋体" w:eastAsia="宋体" w:hAnsi="宋体" w:cs="宋体" w:hint="eastAsia"/>
          <w:szCs w:val="32"/>
        </w:rPr>
        <w:t>，增长0.01</w:t>
      </w:r>
      <w:r w:rsidR="00785FE4">
        <w:rPr>
          <w:rFonts w:ascii="宋体" w:eastAsia="宋体" w:hAnsi="宋体" w:cs="宋体" w:hint="eastAsia"/>
          <w:szCs w:val="32"/>
        </w:rPr>
        <w:t>%</w:t>
      </w:r>
      <w:r w:rsidR="00785FE4">
        <w:rPr>
          <w:rFonts w:ascii="宋体" w:eastAsia="宋体" w:hAnsi="宋体" w:cs="宋体" w:hint="eastAsia"/>
          <w:bCs/>
          <w:color w:val="000000" w:themeColor="text1" w:themeShade="80"/>
          <w:szCs w:val="32"/>
        </w:rPr>
        <w:t>。</w:t>
      </w:r>
      <w:r w:rsidR="00785FE4">
        <w:rPr>
          <w:rFonts w:asciiTheme="minorEastAsia" w:eastAsiaTheme="minorEastAsia" w:hAnsiTheme="minorEastAsia" w:cstheme="minorEastAsia" w:hint="eastAsia"/>
          <w:szCs w:val="32"/>
        </w:rPr>
        <w:t>；主要原因是</w:t>
      </w:r>
      <w:r w:rsidR="00785FE4">
        <w:rPr>
          <w:rFonts w:asciiTheme="minorEastAsia" w:eastAsiaTheme="minorEastAsia" w:hAnsiTheme="minorEastAsia" w:cstheme="minorEastAsia" w:hint="eastAsia"/>
          <w:bCs/>
          <w:color w:val="000000" w:themeColor="text1" w:themeShade="80"/>
          <w:szCs w:val="32"/>
        </w:rPr>
        <w:t>因</w:t>
      </w:r>
      <w:r w:rsidR="003F1AE4">
        <w:rPr>
          <w:rFonts w:asciiTheme="minorEastAsia" w:eastAsiaTheme="minorEastAsia" w:hAnsiTheme="minorEastAsia" w:cstheme="minorEastAsia" w:hint="eastAsia"/>
          <w:bCs/>
          <w:color w:val="000000" w:themeColor="text1" w:themeShade="80"/>
          <w:szCs w:val="32"/>
        </w:rPr>
        <w:t>为</w:t>
      </w:r>
      <w:r w:rsidR="00DB0E32">
        <w:rPr>
          <w:rFonts w:ascii="宋体" w:eastAsia="宋体" w:hAnsi="宋体" w:cs="宋体" w:hint="eastAsia"/>
          <w:szCs w:val="32"/>
        </w:rPr>
        <w:t>住房公积金等的缴费</w:t>
      </w:r>
      <w:r w:rsidR="00DB0E32" w:rsidRPr="00F33F3A">
        <w:rPr>
          <w:rFonts w:asciiTheme="minorEastAsia" w:eastAsiaTheme="minorEastAsia" w:hAnsiTheme="minorEastAsia" w:cstheme="minorEastAsia" w:hint="eastAsia"/>
          <w:szCs w:val="32"/>
        </w:rPr>
        <w:t>标准提高</w:t>
      </w:r>
      <w:r w:rsidR="008073C5">
        <w:rPr>
          <w:rFonts w:ascii="宋体" w:eastAsia="宋体" w:hAnsi="宋体" w:cs="宋体" w:hint="eastAsia"/>
          <w:bCs/>
          <w:color w:val="000000" w:themeColor="text1" w:themeShade="80"/>
          <w:szCs w:val="32"/>
        </w:rPr>
        <w:t>；</w:t>
      </w:r>
    </w:p>
    <w:p w:rsidR="003F1AE4" w:rsidRDefault="003F1AE4" w:rsidP="008073C5">
      <w:pPr>
        <w:spacing w:line="580" w:lineRule="exact"/>
        <w:ind w:firstLine="640"/>
        <w:rPr>
          <w:rFonts w:ascii="宋体" w:eastAsia="宋体" w:hAnsi="宋体" w:cs="宋体"/>
          <w:bCs/>
          <w:color w:val="000000" w:themeColor="text1" w:themeShade="80"/>
          <w:szCs w:val="32"/>
        </w:rPr>
      </w:pPr>
      <w:r>
        <w:rPr>
          <w:rFonts w:ascii="宋体" w:eastAsia="宋体" w:hAnsi="宋体" w:cs="宋体" w:hint="eastAsia"/>
          <w:bCs/>
          <w:color w:val="000000" w:themeColor="text1" w:themeShade="80"/>
          <w:szCs w:val="32"/>
        </w:rPr>
        <w:t>梅州市公路局无政府性基金</w:t>
      </w:r>
      <w:r>
        <w:rPr>
          <w:rFonts w:asciiTheme="minorEastAsia" w:eastAsiaTheme="minorEastAsia" w:hAnsiTheme="minorEastAsia" w:cstheme="minorEastAsia" w:hint="eastAsia"/>
          <w:szCs w:val="32"/>
        </w:rPr>
        <w:t>预算</w:t>
      </w:r>
      <w:r>
        <w:rPr>
          <w:rFonts w:ascii="宋体" w:eastAsia="宋体" w:hAnsi="宋体" w:cs="宋体" w:hint="eastAsia"/>
          <w:bCs/>
          <w:color w:val="000000" w:themeColor="text1" w:themeShade="80"/>
          <w:szCs w:val="32"/>
        </w:rPr>
        <w:t>财政拨款收入。</w:t>
      </w:r>
    </w:p>
    <w:p w:rsidR="003F1AE4" w:rsidRPr="003B54AB" w:rsidRDefault="003F1AE4" w:rsidP="003B54AB">
      <w:pPr>
        <w:spacing w:line="580" w:lineRule="exact"/>
        <w:ind w:firstLine="643"/>
        <w:rPr>
          <w:rFonts w:ascii="黑体" w:eastAsia="黑体" w:hAnsi="黑体" w:cs="宋体"/>
          <w:b/>
          <w:bCs/>
          <w:color w:val="000000" w:themeColor="text1" w:themeShade="80"/>
          <w:szCs w:val="32"/>
        </w:rPr>
      </w:pPr>
      <w:r w:rsidRPr="003B54AB">
        <w:rPr>
          <w:rFonts w:ascii="黑体" w:eastAsia="黑体" w:hAnsi="黑体" w:cs="宋体" w:hint="eastAsia"/>
          <w:b/>
          <w:bCs/>
          <w:color w:val="000000" w:themeColor="text1" w:themeShade="80"/>
          <w:szCs w:val="32"/>
        </w:rPr>
        <w:t>（二）</w:t>
      </w:r>
      <w:r w:rsidR="00C31768">
        <w:rPr>
          <w:rFonts w:ascii="黑体" w:eastAsia="黑体" w:hAnsi="黑体" w:cs="宋体" w:hint="eastAsia"/>
          <w:b/>
          <w:bCs/>
          <w:color w:val="000000" w:themeColor="text1" w:themeShade="80"/>
          <w:szCs w:val="32"/>
        </w:rPr>
        <w:t>2015</w:t>
      </w:r>
      <w:r w:rsidRPr="003B54AB">
        <w:rPr>
          <w:rFonts w:ascii="黑体" w:eastAsia="黑体" w:hAnsi="黑体" w:cs="宋体" w:hint="eastAsia"/>
          <w:b/>
          <w:bCs/>
          <w:color w:val="000000" w:themeColor="text1" w:themeShade="80"/>
          <w:szCs w:val="32"/>
        </w:rPr>
        <w:t>年度财政拨款支出说明</w:t>
      </w:r>
    </w:p>
    <w:p w:rsidR="003F1AE4" w:rsidRDefault="003F1AE4" w:rsidP="003F1AE4">
      <w:pPr>
        <w:spacing w:line="580" w:lineRule="exact"/>
        <w:ind w:firstLine="640"/>
        <w:rPr>
          <w:rFonts w:asciiTheme="minorEastAsia" w:eastAsiaTheme="minorEastAsia" w:hAnsiTheme="minorEastAsia" w:cstheme="minorEastAsia"/>
          <w:szCs w:val="32"/>
        </w:rPr>
      </w:pPr>
      <w:r>
        <w:rPr>
          <w:rFonts w:ascii="宋体" w:eastAsia="宋体" w:hAnsi="宋体" w:cs="宋体" w:hint="eastAsia"/>
          <w:bCs/>
          <w:color w:val="000000" w:themeColor="text1" w:themeShade="80"/>
          <w:szCs w:val="32"/>
        </w:rPr>
        <w:t>梅州市公路局</w:t>
      </w:r>
      <w:r w:rsidR="00C31768">
        <w:rPr>
          <w:rFonts w:ascii="宋体" w:eastAsia="宋体" w:hAnsi="宋体" w:cs="宋体" w:hint="eastAsia"/>
          <w:bCs/>
          <w:color w:val="000000" w:themeColor="text1" w:themeShade="80"/>
          <w:szCs w:val="32"/>
        </w:rPr>
        <w:t>2015</w:t>
      </w:r>
      <w:r>
        <w:rPr>
          <w:rFonts w:ascii="宋体" w:eastAsia="宋体" w:hAnsi="宋体" w:cs="宋体" w:hint="eastAsia"/>
          <w:bCs/>
          <w:color w:val="000000" w:themeColor="text1" w:themeShade="80"/>
          <w:szCs w:val="32"/>
        </w:rPr>
        <w:t>年度财政拨款支出合计</w:t>
      </w:r>
      <w:r w:rsidR="00DB0E32">
        <w:rPr>
          <w:rFonts w:ascii="宋体" w:eastAsia="宋体" w:hAnsi="宋体" w:cs="宋体" w:hint="eastAsia"/>
          <w:bCs/>
          <w:color w:val="000000" w:themeColor="text1" w:themeShade="80"/>
          <w:szCs w:val="32"/>
        </w:rPr>
        <w:t>80417.86</w:t>
      </w:r>
      <w:r>
        <w:rPr>
          <w:rFonts w:asciiTheme="minorEastAsia" w:eastAsiaTheme="minorEastAsia" w:hAnsiTheme="minorEastAsia" w:cstheme="minorEastAsia" w:hint="eastAsia"/>
          <w:szCs w:val="32"/>
        </w:rPr>
        <w:t>万元。其中：</w:t>
      </w:r>
    </w:p>
    <w:p w:rsidR="00DA5E8A" w:rsidRDefault="003F1AE4" w:rsidP="00DA5E8A">
      <w:pPr>
        <w:pStyle w:val="ac"/>
        <w:spacing w:line="580" w:lineRule="exact"/>
        <w:ind w:firstLine="640"/>
        <w:rPr>
          <w:rFonts w:ascii="宋体" w:eastAsia="宋体" w:hAnsi="宋体" w:cs="宋体"/>
          <w:bCs/>
          <w:color w:val="000000" w:themeColor="text1" w:themeShade="80"/>
          <w:szCs w:val="32"/>
        </w:rPr>
      </w:pPr>
      <w:r>
        <w:rPr>
          <w:rFonts w:asciiTheme="minorEastAsia" w:eastAsiaTheme="minorEastAsia" w:hAnsiTheme="minorEastAsia" w:cstheme="minorEastAsia" w:hint="eastAsia"/>
          <w:szCs w:val="32"/>
        </w:rPr>
        <w:t>一般公共预算</w:t>
      </w:r>
      <w:r>
        <w:rPr>
          <w:rFonts w:ascii="宋体" w:eastAsia="宋体" w:hAnsi="宋体" w:cs="宋体" w:hint="eastAsia"/>
          <w:bCs/>
          <w:color w:val="000000" w:themeColor="text1" w:themeShade="80"/>
          <w:szCs w:val="32"/>
        </w:rPr>
        <w:t>财政拨款支出</w:t>
      </w:r>
      <w:r w:rsidR="00DB0E32">
        <w:rPr>
          <w:rFonts w:ascii="宋体" w:eastAsia="宋体" w:hAnsi="宋体" w:cs="宋体" w:hint="eastAsia"/>
          <w:bCs/>
          <w:color w:val="000000" w:themeColor="text1" w:themeShade="80"/>
          <w:szCs w:val="32"/>
        </w:rPr>
        <w:t>80417.86</w:t>
      </w:r>
      <w:r>
        <w:rPr>
          <w:rFonts w:asciiTheme="minorEastAsia" w:eastAsiaTheme="minorEastAsia" w:hAnsiTheme="minorEastAsia" w:cstheme="minorEastAsia" w:hint="eastAsia"/>
          <w:szCs w:val="32"/>
        </w:rPr>
        <w:t>万元，比年初预算数</w:t>
      </w:r>
      <w:r w:rsidR="00DA5E8A">
        <w:rPr>
          <w:rFonts w:asciiTheme="minorEastAsia" w:eastAsiaTheme="minorEastAsia" w:hAnsiTheme="minorEastAsia" w:cstheme="minorEastAsia" w:hint="eastAsia"/>
          <w:szCs w:val="32"/>
        </w:rPr>
        <w:t>增加17167.86万元</w:t>
      </w:r>
      <w:r>
        <w:rPr>
          <w:rFonts w:ascii="宋体" w:eastAsia="宋体" w:hAnsi="宋体" w:cs="宋体" w:hint="eastAsia"/>
          <w:szCs w:val="32"/>
        </w:rPr>
        <w:t xml:space="preserve"> ，</w:t>
      </w:r>
      <w:r w:rsidR="00DA5E8A">
        <w:rPr>
          <w:rFonts w:ascii="宋体" w:eastAsia="宋体" w:hAnsi="宋体" w:cs="宋体" w:hint="eastAsia"/>
          <w:szCs w:val="32"/>
        </w:rPr>
        <w:t>增长27.14</w:t>
      </w:r>
      <w:r>
        <w:rPr>
          <w:rFonts w:ascii="宋体" w:eastAsia="宋体" w:hAnsi="宋体" w:cs="宋体" w:hint="eastAsia"/>
          <w:szCs w:val="32"/>
        </w:rPr>
        <w:t>%</w:t>
      </w:r>
      <w:r>
        <w:rPr>
          <w:rFonts w:ascii="宋体" w:eastAsia="宋体" w:hAnsi="宋体" w:cs="宋体" w:hint="eastAsia"/>
          <w:bCs/>
          <w:color w:val="000000" w:themeColor="text1" w:themeShade="80"/>
          <w:szCs w:val="32"/>
        </w:rPr>
        <w:t>。</w:t>
      </w:r>
      <w:r>
        <w:rPr>
          <w:rFonts w:asciiTheme="minorEastAsia" w:eastAsiaTheme="minorEastAsia" w:hAnsiTheme="minorEastAsia" w:cstheme="minorEastAsia" w:hint="eastAsia"/>
          <w:szCs w:val="32"/>
        </w:rPr>
        <w:t>； 主要原因是</w:t>
      </w:r>
      <w:r>
        <w:rPr>
          <w:rFonts w:asciiTheme="minorEastAsia" w:eastAsiaTheme="minorEastAsia" w:hAnsiTheme="minorEastAsia" w:cstheme="minorEastAsia" w:hint="eastAsia"/>
          <w:bCs/>
          <w:color w:val="000000" w:themeColor="text1" w:themeShade="80"/>
          <w:szCs w:val="32"/>
        </w:rPr>
        <w:t>因为</w:t>
      </w:r>
      <w:r w:rsidR="00DA5E8A">
        <w:rPr>
          <w:rFonts w:asciiTheme="minorEastAsia" w:eastAsiaTheme="minorEastAsia" w:hAnsiTheme="minorEastAsia" w:cstheme="minorEastAsia" w:hint="eastAsia"/>
          <w:szCs w:val="32"/>
        </w:rPr>
        <w:t>主要原因是</w:t>
      </w:r>
      <w:r w:rsidR="00DA5E8A">
        <w:rPr>
          <w:rFonts w:asciiTheme="minorEastAsia" w:eastAsiaTheme="minorEastAsia" w:hAnsiTheme="minorEastAsia" w:cstheme="minorEastAsia" w:hint="eastAsia"/>
          <w:bCs/>
          <w:color w:val="000000" w:themeColor="text1" w:themeShade="80"/>
          <w:szCs w:val="32"/>
        </w:rPr>
        <w:t>因为</w:t>
      </w:r>
      <w:r w:rsidR="00DA5E8A">
        <w:rPr>
          <w:rFonts w:ascii="宋体" w:eastAsia="宋体" w:hAnsi="宋体" w:cs="宋体" w:hint="eastAsia"/>
          <w:szCs w:val="32"/>
        </w:rPr>
        <w:t>住房公积金、社会养老保险</w:t>
      </w:r>
      <w:r w:rsidR="00DA5E8A" w:rsidRPr="00DA5E8A">
        <w:rPr>
          <w:rFonts w:ascii="宋体" w:eastAsia="宋体" w:hAnsi="宋体" w:cs="宋体" w:hint="eastAsia"/>
          <w:szCs w:val="32"/>
        </w:rPr>
        <w:t>等的缴费</w:t>
      </w:r>
      <w:r w:rsidR="00DA5E8A" w:rsidRPr="00DA5E8A">
        <w:rPr>
          <w:rFonts w:asciiTheme="minorEastAsia" w:eastAsiaTheme="minorEastAsia" w:hAnsiTheme="minorEastAsia" w:cstheme="minorEastAsia" w:hint="eastAsia"/>
          <w:szCs w:val="32"/>
        </w:rPr>
        <w:t>标准提高</w:t>
      </w:r>
      <w:r w:rsidR="00DA5E8A">
        <w:rPr>
          <w:rFonts w:asciiTheme="minorEastAsia" w:eastAsiaTheme="minorEastAsia" w:hAnsiTheme="minorEastAsia" w:cstheme="minorEastAsia" w:hint="eastAsia"/>
          <w:szCs w:val="32"/>
        </w:rPr>
        <w:t>等</w:t>
      </w:r>
      <w:r w:rsidR="00DA5E8A" w:rsidRPr="00DA5E8A">
        <w:rPr>
          <w:rFonts w:ascii="宋体" w:eastAsia="宋体" w:hAnsi="宋体" w:cs="宋体" w:hint="eastAsia"/>
          <w:bCs/>
          <w:color w:val="000000" w:themeColor="text1" w:themeShade="80"/>
          <w:szCs w:val="32"/>
        </w:rPr>
        <w:t>；</w:t>
      </w:r>
    </w:p>
    <w:p w:rsidR="001228BF" w:rsidRPr="00327A41" w:rsidRDefault="00DA5E8A" w:rsidP="00327A41">
      <w:pPr>
        <w:pStyle w:val="ac"/>
        <w:spacing w:line="580" w:lineRule="exact"/>
        <w:ind w:firstLine="640"/>
        <w:rPr>
          <w:rFonts w:asciiTheme="minorEastAsia" w:eastAsiaTheme="minorEastAsia" w:hAnsiTheme="minorEastAsia" w:cs="黑体"/>
          <w:bCs/>
          <w:szCs w:val="32"/>
        </w:rPr>
      </w:pPr>
      <w:r>
        <w:rPr>
          <w:rFonts w:ascii="宋体" w:eastAsia="宋体" w:hAnsi="宋体" w:cs="宋体" w:hint="eastAsia"/>
          <w:bCs/>
          <w:color w:val="000000" w:themeColor="text1" w:themeShade="80"/>
          <w:szCs w:val="32"/>
        </w:rPr>
        <w:t>从</w:t>
      </w:r>
      <w:r w:rsidR="001228BF">
        <w:rPr>
          <w:rFonts w:asciiTheme="minorEastAsia" w:eastAsiaTheme="minorEastAsia" w:hAnsiTheme="minorEastAsia" w:cstheme="minorEastAsia" w:hint="eastAsia"/>
          <w:szCs w:val="32"/>
        </w:rPr>
        <w:t>功能科目看，</w:t>
      </w:r>
      <w:r w:rsidR="001228BF" w:rsidRPr="003B54AB">
        <w:rPr>
          <w:rFonts w:asciiTheme="minorEastAsia" w:eastAsiaTheme="minorEastAsia" w:hAnsiTheme="minorEastAsia" w:cs="黑体" w:hint="eastAsia"/>
          <w:bCs/>
          <w:szCs w:val="32"/>
        </w:rPr>
        <w:t>社会保障和就业支出（类）行政事业单位离退休（款）归口管理的行政单位离退休（项）</w:t>
      </w:r>
      <w:r w:rsidR="00327A41">
        <w:rPr>
          <w:rFonts w:asciiTheme="minorEastAsia" w:eastAsiaTheme="minorEastAsia" w:hAnsiTheme="minorEastAsia" w:cs="黑体" w:hint="eastAsia"/>
          <w:bCs/>
          <w:szCs w:val="32"/>
        </w:rPr>
        <w:t>351.20</w:t>
      </w:r>
      <w:r w:rsidR="001228BF" w:rsidRPr="00327A41">
        <w:rPr>
          <w:rFonts w:asciiTheme="majorEastAsia" w:eastAsiaTheme="majorEastAsia" w:hAnsiTheme="majorEastAsia" w:cstheme="majorEastAsia" w:hint="eastAsia"/>
          <w:szCs w:val="32"/>
        </w:rPr>
        <w:t>万元，</w:t>
      </w:r>
    </w:p>
    <w:p w:rsidR="00F6474A" w:rsidRPr="00327A41" w:rsidRDefault="001228BF" w:rsidP="00F6474A">
      <w:pPr>
        <w:tabs>
          <w:tab w:val="left" w:pos="312"/>
        </w:tabs>
        <w:spacing w:line="580" w:lineRule="exact"/>
        <w:ind w:firstLineChars="0" w:firstLine="0"/>
        <w:rPr>
          <w:rFonts w:asciiTheme="minorEastAsia" w:eastAsiaTheme="minorEastAsia" w:hAnsiTheme="minorEastAsia" w:cs="黑体"/>
          <w:bCs/>
          <w:szCs w:val="32"/>
        </w:rPr>
      </w:pPr>
      <w:r w:rsidRPr="00F33F3A">
        <w:rPr>
          <w:rFonts w:ascii="宋体" w:eastAsia="宋体" w:hAnsi="宋体" w:cs="宋体" w:hint="eastAsia"/>
          <w:szCs w:val="32"/>
        </w:rPr>
        <w:t>主要用于</w:t>
      </w:r>
      <w:r>
        <w:rPr>
          <w:rFonts w:ascii="宋体" w:eastAsia="宋体" w:hAnsi="宋体" w:cs="宋体" w:hint="eastAsia"/>
          <w:szCs w:val="32"/>
        </w:rPr>
        <w:t>离退休人员工资支出；</w:t>
      </w:r>
      <w:r w:rsidRPr="003B54AB">
        <w:rPr>
          <w:rFonts w:asciiTheme="minorEastAsia" w:eastAsiaTheme="minorEastAsia" w:hAnsiTheme="minorEastAsia" w:cs="黑体" w:hint="eastAsia"/>
          <w:bCs/>
          <w:szCs w:val="32"/>
        </w:rPr>
        <w:t>社会保障和就业支出（类）抚恤（款）死亡抚恤（项）</w:t>
      </w:r>
      <w:r w:rsidR="00327A41">
        <w:rPr>
          <w:rFonts w:asciiTheme="minorEastAsia" w:eastAsiaTheme="minorEastAsia" w:hAnsiTheme="minorEastAsia" w:cs="黑体" w:hint="eastAsia"/>
          <w:bCs/>
          <w:szCs w:val="32"/>
        </w:rPr>
        <w:t>29.71</w:t>
      </w:r>
      <w:r w:rsidR="00F6474A">
        <w:rPr>
          <w:rFonts w:asciiTheme="majorEastAsia" w:eastAsiaTheme="majorEastAsia" w:hAnsiTheme="majorEastAsia" w:cstheme="majorEastAsia" w:hint="eastAsia"/>
          <w:szCs w:val="32"/>
        </w:rPr>
        <w:t>万元，主要用于发放</w:t>
      </w:r>
      <w:r w:rsidR="00F6474A" w:rsidRPr="003B54AB">
        <w:rPr>
          <w:rFonts w:asciiTheme="minorEastAsia" w:eastAsiaTheme="minorEastAsia" w:hAnsiTheme="minorEastAsia" w:cs="黑体" w:hint="eastAsia"/>
          <w:bCs/>
          <w:szCs w:val="32"/>
        </w:rPr>
        <w:t>死亡抚恤；</w:t>
      </w:r>
      <w:r w:rsidRPr="003B54AB">
        <w:rPr>
          <w:rFonts w:asciiTheme="minorEastAsia" w:eastAsiaTheme="minorEastAsia" w:hAnsiTheme="minorEastAsia" w:cs="黑体" w:hint="eastAsia"/>
          <w:bCs/>
          <w:szCs w:val="32"/>
        </w:rPr>
        <w:t>医疗卫生与计划生育支出（类）医疗保障（款）事业单位医疗（项）</w:t>
      </w:r>
      <w:r w:rsidR="00327A41">
        <w:rPr>
          <w:rFonts w:asciiTheme="minorEastAsia" w:eastAsiaTheme="minorEastAsia" w:hAnsiTheme="minorEastAsia" w:cs="黑体" w:hint="eastAsia"/>
          <w:bCs/>
          <w:szCs w:val="32"/>
        </w:rPr>
        <w:t>25.41</w:t>
      </w:r>
      <w:r>
        <w:rPr>
          <w:rFonts w:asciiTheme="majorEastAsia" w:eastAsiaTheme="majorEastAsia" w:hAnsiTheme="majorEastAsia" w:cstheme="majorEastAsia" w:hint="eastAsia"/>
          <w:szCs w:val="32"/>
        </w:rPr>
        <w:t>万元，</w:t>
      </w:r>
      <w:r w:rsidR="00F6474A">
        <w:rPr>
          <w:rFonts w:asciiTheme="majorEastAsia" w:eastAsiaTheme="majorEastAsia" w:hAnsiTheme="majorEastAsia" w:cstheme="majorEastAsia" w:hint="eastAsia"/>
          <w:szCs w:val="32"/>
        </w:rPr>
        <w:t>主要用于</w:t>
      </w:r>
      <w:r w:rsidR="00F6474A" w:rsidRPr="003B54AB">
        <w:rPr>
          <w:rFonts w:asciiTheme="minorEastAsia" w:eastAsiaTheme="minorEastAsia" w:hAnsiTheme="minorEastAsia" w:cs="黑体" w:hint="eastAsia"/>
          <w:bCs/>
          <w:szCs w:val="32"/>
        </w:rPr>
        <w:t>医疗补助；</w:t>
      </w:r>
      <w:r w:rsidRPr="003B54AB">
        <w:rPr>
          <w:rFonts w:asciiTheme="minorEastAsia" w:eastAsiaTheme="minorEastAsia" w:hAnsiTheme="minorEastAsia" w:cs="黑体" w:hint="eastAsia"/>
          <w:bCs/>
          <w:szCs w:val="32"/>
        </w:rPr>
        <w:t>交通运输支出（类）公路水路运输（款）行政运行（项）</w:t>
      </w:r>
      <w:r w:rsidR="00327A41">
        <w:rPr>
          <w:rFonts w:asciiTheme="minorEastAsia" w:eastAsiaTheme="minorEastAsia" w:hAnsiTheme="minorEastAsia" w:cs="黑体" w:hint="eastAsia"/>
          <w:bCs/>
          <w:szCs w:val="32"/>
        </w:rPr>
        <w:t>839.27</w:t>
      </w:r>
      <w:r w:rsidRPr="003B54AB">
        <w:rPr>
          <w:rFonts w:asciiTheme="minorEastAsia" w:eastAsiaTheme="minorEastAsia" w:hAnsiTheme="minorEastAsia" w:cstheme="majorEastAsia" w:hint="eastAsia"/>
          <w:szCs w:val="32"/>
        </w:rPr>
        <w:t>万元，</w:t>
      </w:r>
      <w:r w:rsidR="00F6474A" w:rsidRPr="003B54AB">
        <w:rPr>
          <w:rFonts w:asciiTheme="minorEastAsia" w:eastAsiaTheme="minorEastAsia" w:hAnsiTheme="minorEastAsia" w:cstheme="majorEastAsia" w:hint="eastAsia"/>
          <w:szCs w:val="32"/>
        </w:rPr>
        <w:t>主要用于机</w:t>
      </w:r>
    </w:p>
    <w:p w:rsidR="00327A41" w:rsidRDefault="00F6474A" w:rsidP="00BF343F">
      <w:pPr>
        <w:tabs>
          <w:tab w:val="left" w:pos="312"/>
        </w:tabs>
        <w:spacing w:line="580" w:lineRule="exact"/>
        <w:ind w:firstLineChars="0" w:firstLine="0"/>
        <w:rPr>
          <w:rFonts w:asciiTheme="minorEastAsia" w:eastAsiaTheme="minorEastAsia" w:hAnsiTheme="minorEastAsia" w:cs="黑体"/>
          <w:bCs/>
          <w:szCs w:val="32"/>
        </w:rPr>
      </w:pPr>
      <w:r w:rsidRPr="003B54AB">
        <w:rPr>
          <w:rFonts w:asciiTheme="minorEastAsia" w:eastAsiaTheme="minorEastAsia" w:hAnsiTheme="minorEastAsia" w:cstheme="majorEastAsia" w:hint="eastAsia"/>
          <w:szCs w:val="32"/>
        </w:rPr>
        <w:t>关运行经费支出；</w:t>
      </w:r>
      <w:r w:rsidR="001228BF" w:rsidRPr="003B54AB">
        <w:rPr>
          <w:rFonts w:asciiTheme="minorEastAsia" w:eastAsiaTheme="minorEastAsia" w:hAnsiTheme="minorEastAsia" w:cs="黑体" w:hint="eastAsia"/>
          <w:bCs/>
          <w:szCs w:val="32"/>
        </w:rPr>
        <w:t>交通运输支出（类）公路水路运输（款）公路养护（项）</w:t>
      </w:r>
      <w:r w:rsidR="00327A41">
        <w:rPr>
          <w:rFonts w:asciiTheme="minorEastAsia" w:eastAsiaTheme="minorEastAsia" w:hAnsiTheme="minorEastAsia" w:cs="黑体" w:hint="eastAsia"/>
          <w:bCs/>
          <w:szCs w:val="32"/>
        </w:rPr>
        <w:t>154.21</w:t>
      </w:r>
      <w:r w:rsidR="001228BF" w:rsidRPr="003B54AB">
        <w:rPr>
          <w:rFonts w:asciiTheme="minorEastAsia" w:eastAsiaTheme="minorEastAsia" w:hAnsiTheme="minorEastAsia" w:cstheme="majorEastAsia" w:hint="eastAsia"/>
          <w:szCs w:val="32"/>
        </w:rPr>
        <w:t>万元，</w:t>
      </w:r>
      <w:r w:rsidRPr="003B54AB">
        <w:rPr>
          <w:rFonts w:asciiTheme="minorEastAsia" w:eastAsiaTheme="minorEastAsia" w:hAnsiTheme="minorEastAsia" w:cstheme="majorEastAsia" w:hint="eastAsia"/>
          <w:szCs w:val="32"/>
        </w:rPr>
        <w:t>主要用于</w:t>
      </w:r>
      <w:r w:rsidRPr="003B54AB">
        <w:rPr>
          <w:rFonts w:asciiTheme="minorEastAsia" w:eastAsiaTheme="minorEastAsia" w:hAnsiTheme="minorEastAsia" w:cs="黑体" w:hint="eastAsia"/>
          <w:bCs/>
          <w:szCs w:val="32"/>
        </w:rPr>
        <w:t>公路养护支出；交通运输</w:t>
      </w:r>
      <w:r w:rsidRPr="003B54AB">
        <w:rPr>
          <w:rFonts w:asciiTheme="minorEastAsia" w:eastAsiaTheme="minorEastAsia" w:hAnsiTheme="minorEastAsia" w:cs="黑体" w:hint="eastAsia"/>
          <w:bCs/>
          <w:szCs w:val="32"/>
        </w:rPr>
        <w:lastRenderedPageBreak/>
        <w:t>支出（类）公路水路运输（款）其他公路水路运输支出（项）</w:t>
      </w:r>
    </w:p>
    <w:p w:rsidR="00BF343F" w:rsidRPr="00327A41" w:rsidRDefault="00327A41" w:rsidP="00BF343F">
      <w:pPr>
        <w:tabs>
          <w:tab w:val="left" w:pos="312"/>
        </w:tabs>
        <w:spacing w:line="580" w:lineRule="exact"/>
        <w:ind w:firstLineChars="0" w:firstLine="0"/>
        <w:rPr>
          <w:rFonts w:asciiTheme="minorEastAsia" w:eastAsiaTheme="minorEastAsia" w:hAnsiTheme="minorEastAsia" w:cs="黑体"/>
          <w:bCs/>
          <w:szCs w:val="32"/>
        </w:rPr>
      </w:pPr>
      <w:r>
        <w:rPr>
          <w:rFonts w:asciiTheme="minorEastAsia" w:eastAsiaTheme="minorEastAsia" w:hAnsiTheme="minorEastAsia" w:cs="黑体" w:hint="eastAsia"/>
          <w:bCs/>
          <w:szCs w:val="32"/>
        </w:rPr>
        <w:t>68991.26</w:t>
      </w:r>
      <w:r w:rsidR="005B70F9" w:rsidRPr="003B54AB">
        <w:rPr>
          <w:rFonts w:asciiTheme="minorEastAsia" w:eastAsiaTheme="minorEastAsia" w:hAnsiTheme="minorEastAsia" w:cstheme="majorEastAsia" w:hint="eastAsia"/>
          <w:szCs w:val="32"/>
        </w:rPr>
        <w:t>万元，</w:t>
      </w:r>
      <w:r w:rsidR="00BF343F" w:rsidRPr="003B54AB">
        <w:rPr>
          <w:rFonts w:asciiTheme="minorEastAsia" w:eastAsiaTheme="minorEastAsia" w:hAnsiTheme="minorEastAsia" w:cstheme="majorEastAsia" w:hint="eastAsia"/>
          <w:szCs w:val="32"/>
        </w:rPr>
        <w:t>全部用于各类工程项目支出</w:t>
      </w:r>
      <w:r w:rsidR="00F6474A" w:rsidRPr="003B54AB">
        <w:rPr>
          <w:rFonts w:asciiTheme="minorEastAsia" w:eastAsiaTheme="minorEastAsia" w:hAnsiTheme="minorEastAsia" w:cs="黑体" w:hint="eastAsia"/>
          <w:bCs/>
          <w:szCs w:val="32"/>
        </w:rPr>
        <w:t>；</w:t>
      </w:r>
      <w:r w:rsidR="001228BF" w:rsidRPr="003B54AB">
        <w:rPr>
          <w:rFonts w:asciiTheme="minorEastAsia" w:eastAsiaTheme="minorEastAsia" w:hAnsiTheme="minorEastAsia" w:cs="黑体" w:hint="eastAsia"/>
          <w:bCs/>
          <w:szCs w:val="32"/>
        </w:rPr>
        <w:t>交通运输支出（类）车辆购置税支出（款）车辆购置税其他支出（项）</w:t>
      </w:r>
      <w:r w:rsidR="005B70F9">
        <w:rPr>
          <w:rFonts w:asciiTheme="minorEastAsia" w:eastAsiaTheme="minorEastAsia" w:hAnsiTheme="minorEastAsia" w:cs="黑体" w:hint="eastAsia"/>
          <w:bCs/>
          <w:szCs w:val="32"/>
        </w:rPr>
        <w:t>5712</w:t>
      </w:r>
      <w:r w:rsidR="001228BF" w:rsidRPr="003B54AB">
        <w:rPr>
          <w:rFonts w:asciiTheme="minorEastAsia" w:eastAsiaTheme="minorEastAsia" w:hAnsiTheme="minorEastAsia" w:cstheme="majorEastAsia" w:hint="eastAsia"/>
          <w:szCs w:val="32"/>
        </w:rPr>
        <w:t>万元，</w:t>
      </w:r>
      <w:r w:rsidR="00F6474A" w:rsidRPr="003B54AB">
        <w:rPr>
          <w:rFonts w:asciiTheme="minorEastAsia" w:eastAsiaTheme="minorEastAsia" w:hAnsiTheme="minorEastAsia" w:cstheme="majorEastAsia" w:hint="eastAsia"/>
          <w:szCs w:val="32"/>
        </w:rPr>
        <w:t>全部用于各类工程项目支出</w:t>
      </w:r>
      <w:r w:rsidR="00BF343F" w:rsidRPr="003B54AB">
        <w:rPr>
          <w:rFonts w:asciiTheme="minorEastAsia" w:eastAsiaTheme="minorEastAsia" w:hAnsiTheme="minorEastAsia" w:cstheme="majorEastAsia" w:hint="eastAsia"/>
          <w:szCs w:val="32"/>
        </w:rPr>
        <w:t>；</w:t>
      </w:r>
      <w:r w:rsidR="001228BF" w:rsidRPr="003B54AB">
        <w:rPr>
          <w:rFonts w:asciiTheme="minorEastAsia" w:eastAsiaTheme="minorEastAsia" w:hAnsiTheme="minorEastAsia" w:cs="黑体" w:hint="eastAsia"/>
          <w:bCs/>
          <w:szCs w:val="32"/>
        </w:rPr>
        <w:t>住房保障支出（类）住房改革支出（款）住房公积金（项）</w:t>
      </w:r>
      <w:r w:rsidR="005B70F9">
        <w:rPr>
          <w:rFonts w:asciiTheme="minorEastAsia" w:eastAsiaTheme="minorEastAsia" w:hAnsiTheme="minorEastAsia" w:cs="黑体" w:hint="eastAsia"/>
          <w:bCs/>
          <w:szCs w:val="32"/>
        </w:rPr>
        <w:t>52.97</w:t>
      </w:r>
      <w:r w:rsidR="00BF343F" w:rsidRPr="003B54AB">
        <w:rPr>
          <w:rFonts w:asciiTheme="minorEastAsia" w:eastAsiaTheme="minorEastAsia" w:hAnsiTheme="minorEastAsia" w:cstheme="majorEastAsia" w:hint="eastAsia"/>
          <w:szCs w:val="32"/>
        </w:rPr>
        <w:t>万元</w:t>
      </w:r>
      <w:r w:rsidR="00BF343F" w:rsidRPr="003B54AB">
        <w:rPr>
          <w:rFonts w:asciiTheme="minorEastAsia" w:eastAsiaTheme="minorEastAsia" w:hAnsiTheme="minorEastAsia" w:cs="黑体" w:hint="eastAsia"/>
          <w:bCs/>
          <w:szCs w:val="32"/>
        </w:rPr>
        <w:t>，主要用于缴交在职职工住房公积金</w:t>
      </w:r>
      <w:r w:rsidR="00BF343F" w:rsidRPr="003B54AB">
        <w:rPr>
          <w:rFonts w:asciiTheme="minorEastAsia" w:eastAsiaTheme="minorEastAsia" w:hAnsiTheme="minorEastAsia" w:cstheme="majorEastAsia" w:hint="eastAsia"/>
          <w:szCs w:val="32"/>
        </w:rPr>
        <w:t>。</w:t>
      </w:r>
    </w:p>
    <w:p w:rsidR="001228BF" w:rsidRPr="00D71220" w:rsidRDefault="001228BF" w:rsidP="00D71220">
      <w:pPr>
        <w:spacing w:line="580" w:lineRule="exact"/>
        <w:ind w:firstLine="643"/>
        <w:rPr>
          <w:rFonts w:ascii="黑体" w:eastAsia="黑体" w:hAnsi="黑体" w:cstheme="minorEastAsia"/>
          <w:b/>
          <w:szCs w:val="32"/>
        </w:rPr>
      </w:pPr>
      <w:r w:rsidRPr="00D71220">
        <w:rPr>
          <w:rFonts w:ascii="黑体" w:eastAsia="黑体" w:hAnsi="黑体" w:cs="宋体" w:hint="eastAsia"/>
          <w:b/>
          <w:szCs w:val="32"/>
        </w:rPr>
        <w:t>三、</w:t>
      </w:r>
      <w:r w:rsidR="00C31768">
        <w:rPr>
          <w:rFonts w:ascii="黑体" w:eastAsia="黑体" w:hAnsi="黑体" w:cs="宋体" w:hint="eastAsia"/>
          <w:b/>
          <w:szCs w:val="32"/>
        </w:rPr>
        <w:t>2015</w:t>
      </w:r>
      <w:r w:rsidRPr="00D71220">
        <w:rPr>
          <w:rFonts w:ascii="黑体" w:eastAsia="黑体" w:hAnsi="黑体" w:cs="宋体" w:hint="eastAsia"/>
          <w:b/>
          <w:szCs w:val="32"/>
        </w:rPr>
        <w:t>年度财政拨款“三公”经费支出决算情况说明</w:t>
      </w:r>
    </w:p>
    <w:p w:rsidR="00A45F10" w:rsidRDefault="00A45F10" w:rsidP="00A45F10">
      <w:pPr>
        <w:spacing w:line="580" w:lineRule="exact"/>
        <w:ind w:firstLineChars="100" w:firstLine="321"/>
        <w:rPr>
          <w:rFonts w:ascii="黑体" w:eastAsia="黑体" w:hAnsi="黑体" w:cs="黑体"/>
          <w:b/>
          <w:bCs/>
          <w:szCs w:val="32"/>
        </w:rPr>
      </w:pPr>
      <w:r>
        <w:rPr>
          <w:rFonts w:ascii="黑体" w:eastAsia="黑体" w:hAnsi="黑体" w:cs="黑体" w:hint="eastAsia"/>
          <w:b/>
          <w:bCs/>
          <w:szCs w:val="32"/>
        </w:rPr>
        <w:t>（一）“三公”经费财政拨款支出决算总体情况说明。</w:t>
      </w:r>
    </w:p>
    <w:p w:rsidR="00403170" w:rsidRPr="00F40F35" w:rsidRDefault="00A45F10" w:rsidP="00403170">
      <w:pPr>
        <w:pStyle w:val="Default"/>
        <w:ind w:firstLine="600"/>
        <w:rPr>
          <w:rFonts w:asciiTheme="majorEastAsia" w:eastAsiaTheme="majorEastAsia" w:hAnsiTheme="majorEastAsia" w:cstheme="majorEastAsia"/>
          <w:color w:val="auto"/>
          <w:sz w:val="32"/>
          <w:szCs w:val="32"/>
        </w:rPr>
      </w:pPr>
      <w:r w:rsidRPr="00F40F35">
        <w:rPr>
          <w:rFonts w:asciiTheme="majorEastAsia" w:eastAsiaTheme="majorEastAsia" w:hAnsiTheme="majorEastAsia" w:cstheme="majorEastAsia" w:hint="eastAsia"/>
          <w:b/>
          <w:color w:val="auto"/>
          <w:sz w:val="32"/>
          <w:szCs w:val="32"/>
        </w:rPr>
        <w:t>1、梅州市公路局</w:t>
      </w:r>
      <w:r w:rsidR="00C31768" w:rsidRPr="00F40F35">
        <w:rPr>
          <w:rFonts w:asciiTheme="majorEastAsia" w:eastAsiaTheme="majorEastAsia" w:hAnsiTheme="majorEastAsia" w:cstheme="majorEastAsia" w:hint="eastAsia"/>
          <w:b/>
          <w:color w:val="auto"/>
          <w:sz w:val="32"/>
          <w:szCs w:val="32"/>
        </w:rPr>
        <w:t>2015</w:t>
      </w:r>
      <w:r w:rsidRPr="00F40F35">
        <w:rPr>
          <w:rFonts w:asciiTheme="majorEastAsia" w:eastAsiaTheme="majorEastAsia" w:hAnsiTheme="majorEastAsia" w:cstheme="majorEastAsia" w:hint="eastAsia"/>
          <w:b/>
          <w:color w:val="auto"/>
          <w:sz w:val="32"/>
          <w:szCs w:val="32"/>
        </w:rPr>
        <w:t>年度“三公”经费财政拨款支出决算为</w:t>
      </w:r>
      <w:r w:rsidR="00A632EB" w:rsidRPr="00F40F35">
        <w:rPr>
          <w:rFonts w:asciiTheme="majorEastAsia" w:eastAsiaTheme="majorEastAsia" w:hAnsiTheme="majorEastAsia" w:cstheme="majorEastAsia" w:hint="eastAsia"/>
          <w:b/>
          <w:color w:val="auto"/>
          <w:sz w:val="32"/>
          <w:szCs w:val="32"/>
        </w:rPr>
        <w:t>41.46</w:t>
      </w:r>
      <w:r w:rsidRPr="00F40F35">
        <w:rPr>
          <w:rFonts w:asciiTheme="majorEastAsia" w:eastAsiaTheme="majorEastAsia" w:hAnsiTheme="majorEastAsia" w:cstheme="majorEastAsia" w:hint="eastAsia"/>
          <w:b/>
          <w:color w:val="auto"/>
          <w:sz w:val="32"/>
          <w:szCs w:val="32"/>
        </w:rPr>
        <w:t>万元，完成预算</w:t>
      </w:r>
      <w:r w:rsidR="00704A84" w:rsidRPr="00F40F35">
        <w:rPr>
          <w:rFonts w:asciiTheme="majorEastAsia" w:eastAsiaTheme="majorEastAsia" w:hAnsiTheme="majorEastAsia" w:cstheme="majorEastAsia" w:hint="eastAsia"/>
          <w:b/>
          <w:color w:val="auto"/>
          <w:sz w:val="32"/>
          <w:szCs w:val="32"/>
        </w:rPr>
        <w:t>48</w:t>
      </w:r>
      <w:r w:rsidRPr="00F40F35">
        <w:rPr>
          <w:rFonts w:asciiTheme="majorEastAsia" w:eastAsiaTheme="majorEastAsia" w:hAnsiTheme="majorEastAsia" w:cstheme="majorEastAsia" w:hint="eastAsia"/>
          <w:b/>
          <w:color w:val="auto"/>
          <w:sz w:val="32"/>
          <w:szCs w:val="32"/>
        </w:rPr>
        <w:t>万元的</w:t>
      </w:r>
      <w:r w:rsidR="00A632EB" w:rsidRPr="00F40F35">
        <w:rPr>
          <w:rFonts w:asciiTheme="majorEastAsia" w:eastAsiaTheme="majorEastAsia" w:hAnsiTheme="majorEastAsia" w:cstheme="majorEastAsia" w:hint="eastAsia"/>
          <w:b/>
          <w:color w:val="auto"/>
          <w:sz w:val="32"/>
          <w:szCs w:val="32"/>
        </w:rPr>
        <w:t>86.79</w:t>
      </w:r>
      <w:r w:rsidRPr="00F40F35">
        <w:rPr>
          <w:rFonts w:asciiTheme="majorEastAsia" w:eastAsiaTheme="majorEastAsia" w:hAnsiTheme="majorEastAsia" w:cstheme="majorEastAsia" w:hint="eastAsia"/>
          <w:b/>
          <w:color w:val="auto"/>
          <w:sz w:val="32"/>
          <w:szCs w:val="32"/>
        </w:rPr>
        <w:t>%，</w:t>
      </w:r>
      <w:r w:rsidRPr="00F40F35">
        <w:rPr>
          <w:rFonts w:asciiTheme="majorEastAsia" w:eastAsiaTheme="majorEastAsia" w:hAnsiTheme="majorEastAsia" w:cstheme="majorEastAsia" w:hint="eastAsia"/>
          <w:color w:val="auto"/>
          <w:sz w:val="32"/>
          <w:szCs w:val="32"/>
        </w:rPr>
        <w:t>其中：因公出国（境）费支出预决算为0万元；公务用车购置及运行费支出决算为</w:t>
      </w:r>
      <w:r w:rsidR="00A632EB" w:rsidRPr="00F40F35">
        <w:rPr>
          <w:rFonts w:asciiTheme="majorEastAsia" w:eastAsiaTheme="majorEastAsia" w:hAnsiTheme="majorEastAsia" w:cstheme="majorEastAsia" w:hint="eastAsia"/>
          <w:color w:val="auto"/>
          <w:sz w:val="32"/>
          <w:szCs w:val="32"/>
        </w:rPr>
        <w:t>27.5</w:t>
      </w:r>
      <w:r w:rsidRPr="00F40F35">
        <w:rPr>
          <w:rFonts w:asciiTheme="majorEastAsia" w:eastAsiaTheme="majorEastAsia" w:hAnsiTheme="majorEastAsia" w:cstheme="majorEastAsia" w:hint="eastAsia"/>
          <w:color w:val="auto"/>
          <w:sz w:val="32"/>
          <w:szCs w:val="32"/>
        </w:rPr>
        <w:t>万元，完成预算</w:t>
      </w:r>
      <w:r w:rsidR="00704A84" w:rsidRPr="00F40F35">
        <w:rPr>
          <w:rFonts w:asciiTheme="majorEastAsia" w:eastAsiaTheme="majorEastAsia" w:hAnsiTheme="majorEastAsia" w:cstheme="majorEastAsia" w:hint="eastAsia"/>
          <w:color w:val="auto"/>
          <w:sz w:val="32"/>
          <w:szCs w:val="32"/>
        </w:rPr>
        <w:t>27.5</w:t>
      </w:r>
      <w:r w:rsidRPr="00F40F35">
        <w:rPr>
          <w:rFonts w:asciiTheme="majorEastAsia" w:eastAsiaTheme="majorEastAsia" w:hAnsiTheme="majorEastAsia" w:cstheme="majorEastAsia" w:hint="eastAsia"/>
          <w:color w:val="auto"/>
          <w:sz w:val="32"/>
          <w:szCs w:val="32"/>
        </w:rPr>
        <w:t>万元的</w:t>
      </w:r>
      <w:r w:rsidR="00A632EB" w:rsidRPr="00F40F35">
        <w:rPr>
          <w:rFonts w:asciiTheme="majorEastAsia" w:eastAsiaTheme="majorEastAsia" w:hAnsiTheme="majorEastAsia" w:cstheme="majorEastAsia" w:hint="eastAsia"/>
          <w:color w:val="auto"/>
          <w:sz w:val="32"/>
          <w:szCs w:val="32"/>
        </w:rPr>
        <w:t>100</w:t>
      </w:r>
      <w:r w:rsidR="00704A84" w:rsidRPr="00F40F35">
        <w:rPr>
          <w:rFonts w:asciiTheme="majorEastAsia" w:eastAsiaTheme="majorEastAsia" w:hAnsiTheme="majorEastAsia" w:cstheme="majorEastAsia" w:hint="eastAsia"/>
          <w:color w:val="auto"/>
          <w:sz w:val="32"/>
          <w:szCs w:val="32"/>
        </w:rPr>
        <w:t>%</w:t>
      </w:r>
      <w:r w:rsidRPr="00F40F35">
        <w:rPr>
          <w:rFonts w:asciiTheme="majorEastAsia" w:eastAsiaTheme="majorEastAsia" w:hAnsiTheme="majorEastAsia" w:cstheme="majorEastAsia" w:hint="eastAsia"/>
          <w:color w:val="auto"/>
          <w:sz w:val="32"/>
          <w:szCs w:val="32"/>
        </w:rPr>
        <w:t>；公务接待费支出决算为</w:t>
      </w:r>
      <w:r w:rsidR="00704A84" w:rsidRPr="00F40F35">
        <w:rPr>
          <w:rFonts w:asciiTheme="majorEastAsia" w:eastAsiaTheme="majorEastAsia" w:hAnsiTheme="majorEastAsia" w:cstheme="majorEastAsia" w:hint="eastAsia"/>
          <w:color w:val="auto"/>
          <w:sz w:val="32"/>
          <w:szCs w:val="32"/>
        </w:rPr>
        <w:t>14.16</w:t>
      </w:r>
      <w:r w:rsidRPr="00F40F35">
        <w:rPr>
          <w:rFonts w:asciiTheme="majorEastAsia" w:eastAsiaTheme="majorEastAsia" w:hAnsiTheme="majorEastAsia" w:cstheme="majorEastAsia" w:hint="eastAsia"/>
          <w:color w:val="auto"/>
          <w:sz w:val="32"/>
          <w:szCs w:val="32"/>
        </w:rPr>
        <w:t>万元，完成预算</w:t>
      </w:r>
      <w:r w:rsidR="00704A84" w:rsidRPr="00F40F35">
        <w:rPr>
          <w:rFonts w:asciiTheme="majorEastAsia" w:eastAsiaTheme="majorEastAsia" w:hAnsiTheme="majorEastAsia" w:cstheme="majorEastAsia" w:hint="eastAsia"/>
          <w:color w:val="auto"/>
          <w:sz w:val="32"/>
          <w:szCs w:val="32"/>
        </w:rPr>
        <w:t>20</w:t>
      </w:r>
      <w:r w:rsidRPr="00F40F35">
        <w:rPr>
          <w:rFonts w:asciiTheme="majorEastAsia" w:eastAsiaTheme="majorEastAsia" w:hAnsiTheme="majorEastAsia" w:cstheme="majorEastAsia" w:hint="eastAsia"/>
          <w:color w:val="auto"/>
          <w:sz w:val="32"/>
          <w:szCs w:val="32"/>
        </w:rPr>
        <w:t>万元的</w:t>
      </w:r>
      <w:r w:rsidR="00704A84" w:rsidRPr="00F40F35">
        <w:rPr>
          <w:rFonts w:asciiTheme="majorEastAsia" w:eastAsiaTheme="majorEastAsia" w:hAnsiTheme="majorEastAsia" w:cstheme="majorEastAsia" w:hint="eastAsia"/>
          <w:color w:val="auto"/>
          <w:sz w:val="32"/>
          <w:szCs w:val="32"/>
        </w:rPr>
        <w:t>70.80</w:t>
      </w:r>
      <w:r w:rsidRPr="00F40F35">
        <w:rPr>
          <w:rFonts w:asciiTheme="majorEastAsia" w:eastAsiaTheme="majorEastAsia" w:hAnsiTheme="majorEastAsia" w:cstheme="majorEastAsia" w:hint="eastAsia"/>
          <w:color w:val="auto"/>
          <w:sz w:val="32"/>
          <w:szCs w:val="32"/>
        </w:rPr>
        <w:t xml:space="preserve">%。 </w:t>
      </w:r>
      <w:r w:rsidR="00C31768" w:rsidRPr="00F40F35">
        <w:rPr>
          <w:rFonts w:asciiTheme="majorEastAsia" w:eastAsiaTheme="majorEastAsia" w:hAnsiTheme="majorEastAsia" w:cstheme="majorEastAsia" w:hint="eastAsia"/>
          <w:color w:val="auto"/>
          <w:sz w:val="32"/>
          <w:szCs w:val="32"/>
        </w:rPr>
        <w:t>2015</w:t>
      </w:r>
      <w:r w:rsidRPr="00F40F35">
        <w:rPr>
          <w:rFonts w:asciiTheme="majorEastAsia" w:eastAsiaTheme="majorEastAsia" w:hAnsiTheme="majorEastAsia" w:cstheme="majorEastAsia" w:hint="eastAsia"/>
          <w:color w:val="auto"/>
          <w:sz w:val="32"/>
          <w:szCs w:val="32"/>
        </w:rPr>
        <w:t>年度“三公”经费支出决算数</w:t>
      </w:r>
      <w:r w:rsidR="00704A84" w:rsidRPr="00F40F35">
        <w:rPr>
          <w:rFonts w:asciiTheme="majorEastAsia" w:eastAsiaTheme="majorEastAsia" w:hAnsiTheme="majorEastAsia" w:cstheme="majorEastAsia" w:hint="eastAsia"/>
          <w:color w:val="auto"/>
          <w:sz w:val="32"/>
          <w:szCs w:val="32"/>
        </w:rPr>
        <w:t>大于</w:t>
      </w:r>
      <w:r w:rsidRPr="00F40F35">
        <w:rPr>
          <w:rFonts w:asciiTheme="majorEastAsia" w:eastAsiaTheme="majorEastAsia" w:hAnsiTheme="majorEastAsia" w:cstheme="majorEastAsia" w:hint="eastAsia"/>
          <w:color w:val="auto"/>
          <w:sz w:val="32"/>
          <w:szCs w:val="32"/>
        </w:rPr>
        <w:t>预算数的主要原因是</w:t>
      </w:r>
      <w:r w:rsidR="00A632EB" w:rsidRPr="00F40F35">
        <w:rPr>
          <w:rFonts w:asciiTheme="majorEastAsia" w:eastAsiaTheme="majorEastAsia" w:hAnsiTheme="majorEastAsia" w:cstheme="majorEastAsia" w:hint="eastAsia"/>
          <w:color w:val="auto"/>
          <w:sz w:val="32"/>
          <w:szCs w:val="32"/>
        </w:rPr>
        <w:t>工程项目比上年减少，以致接受上级项目检查次数减少，从而减少了公务接待次数。</w:t>
      </w:r>
      <w:r w:rsidR="00403170" w:rsidRPr="00F40F35">
        <w:rPr>
          <w:rFonts w:asciiTheme="majorEastAsia" w:eastAsiaTheme="majorEastAsia" w:hAnsiTheme="majorEastAsia" w:cstheme="majorEastAsia" w:hint="eastAsia"/>
          <w:color w:val="auto"/>
          <w:sz w:val="32"/>
          <w:szCs w:val="32"/>
        </w:rPr>
        <w:t>。</w:t>
      </w:r>
    </w:p>
    <w:p w:rsidR="00BA561E" w:rsidRPr="00F40F35" w:rsidRDefault="00A45F10" w:rsidP="00F459D7">
      <w:pPr>
        <w:pStyle w:val="Default"/>
        <w:ind w:firstLine="640"/>
        <w:rPr>
          <w:rFonts w:asciiTheme="majorEastAsia" w:eastAsiaTheme="majorEastAsia" w:hAnsiTheme="majorEastAsia" w:cstheme="majorEastAsia"/>
          <w:color w:val="auto"/>
          <w:sz w:val="32"/>
          <w:szCs w:val="32"/>
        </w:rPr>
      </w:pPr>
      <w:r w:rsidRPr="00F40F35">
        <w:rPr>
          <w:rFonts w:ascii="宋体" w:eastAsia="宋体" w:hAnsi="宋体" w:cs="宋体" w:hint="eastAsia"/>
          <w:b/>
          <w:bCs/>
          <w:color w:val="auto"/>
          <w:sz w:val="32"/>
          <w:szCs w:val="32"/>
        </w:rPr>
        <w:t>与上年相比，</w:t>
      </w:r>
      <w:r w:rsidR="00C31768" w:rsidRPr="00F40F35">
        <w:rPr>
          <w:rFonts w:asciiTheme="majorEastAsia" w:eastAsiaTheme="majorEastAsia" w:hAnsiTheme="majorEastAsia" w:cstheme="majorEastAsia" w:hint="eastAsia"/>
          <w:b/>
          <w:color w:val="auto"/>
          <w:sz w:val="32"/>
          <w:szCs w:val="32"/>
        </w:rPr>
        <w:t>2015</w:t>
      </w:r>
      <w:r w:rsidRPr="00F40F35">
        <w:rPr>
          <w:rFonts w:asciiTheme="majorEastAsia" w:eastAsiaTheme="majorEastAsia" w:hAnsiTheme="majorEastAsia" w:cstheme="majorEastAsia" w:hint="eastAsia"/>
          <w:b/>
          <w:color w:val="auto"/>
          <w:sz w:val="32"/>
          <w:szCs w:val="32"/>
        </w:rPr>
        <w:t>年度“三公”经费财政拨款支出决算数</w:t>
      </w:r>
      <w:r w:rsidR="00A155D5" w:rsidRPr="00F40F35">
        <w:rPr>
          <w:rFonts w:asciiTheme="majorEastAsia" w:eastAsiaTheme="majorEastAsia" w:hAnsiTheme="majorEastAsia" w:cstheme="majorEastAsia" w:hint="eastAsia"/>
          <w:b/>
          <w:color w:val="auto"/>
          <w:sz w:val="32"/>
          <w:szCs w:val="32"/>
        </w:rPr>
        <w:t>比上年减少</w:t>
      </w:r>
      <w:r w:rsidR="004F0BA6" w:rsidRPr="00F40F35">
        <w:rPr>
          <w:rFonts w:asciiTheme="majorEastAsia" w:eastAsiaTheme="majorEastAsia" w:hAnsiTheme="majorEastAsia" w:cstheme="majorEastAsia" w:hint="eastAsia"/>
          <w:b/>
          <w:color w:val="auto"/>
          <w:sz w:val="32"/>
          <w:szCs w:val="32"/>
        </w:rPr>
        <w:t>6.34</w:t>
      </w:r>
      <w:r w:rsidR="00A155D5" w:rsidRPr="00F40F35">
        <w:rPr>
          <w:rFonts w:asciiTheme="majorEastAsia" w:eastAsiaTheme="majorEastAsia" w:hAnsiTheme="majorEastAsia" w:cstheme="majorEastAsia" w:hint="eastAsia"/>
          <w:b/>
          <w:color w:val="auto"/>
          <w:sz w:val="32"/>
          <w:szCs w:val="32"/>
        </w:rPr>
        <w:t>万元，下降</w:t>
      </w:r>
      <w:r w:rsidR="004F0BA6" w:rsidRPr="00F40F35">
        <w:rPr>
          <w:rFonts w:asciiTheme="majorEastAsia" w:eastAsiaTheme="majorEastAsia" w:hAnsiTheme="majorEastAsia" w:cstheme="majorEastAsia" w:hint="eastAsia"/>
          <w:b/>
          <w:color w:val="auto"/>
          <w:sz w:val="32"/>
          <w:szCs w:val="32"/>
        </w:rPr>
        <w:t>13.21</w:t>
      </w:r>
      <w:r w:rsidR="00A155D5" w:rsidRPr="00F40F35">
        <w:rPr>
          <w:rFonts w:asciiTheme="majorEastAsia" w:eastAsiaTheme="majorEastAsia" w:hAnsiTheme="majorEastAsia" w:cstheme="majorEastAsia" w:hint="eastAsia"/>
          <w:b/>
          <w:color w:val="auto"/>
          <w:sz w:val="32"/>
          <w:szCs w:val="32"/>
        </w:rPr>
        <w:t>%。</w:t>
      </w:r>
      <w:r w:rsidR="00195938" w:rsidRPr="00F40F35">
        <w:rPr>
          <w:rFonts w:asciiTheme="majorEastAsia" w:eastAsiaTheme="majorEastAsia" w:hAnsiTheme="majorEastAsia" w:cstheme="majorEastAsia" w:hint="eastAsia"/>
          <w:color w:val="auto"/>
          <w:sz w:val="32"/>
          <w:szCs w:val="32"/>
        </w:rPr>
        <w:t>其中：因公出国（境）费支出</w:t>
      </w:r>
      <w:r w:rsidR="00A155D5" w:rsidRPr="00F40F35">
        <w:rPr>
          <w:rFonts w:asciiTheme="majorEastAsia" w:eastAsiaTheme="majorEastAsia" w:hAnsiTheme="majorEastAsia" w:cstheme="majorEastAsia" w:hint="eastAsia"/>
          <w:color w:val="auto"/>
          <w:sz w:val="32"/>
          <w:szCs w:val="32"/>
        </w:rPr>
        <w:t>决算为0万元；公务用车购置及运行费支出决算</w:t>
      </w:r>
      <w:r w:rsidR="004F0BA6" w:rsidRPr="00F40F35">
        <w:rPr>
          <w:rFonts w:asciiTheme="majorEastAsia" w:eastAsiaTheme="majorEastAsia" w:hAnsiTheme="majorEastAsia" w:cstheme="majorEastAsia" w:hint="eastAsia"/>
          <w:color w:val="auto"/>
          <w:sz w:val="32"/>
          <w:szCs w:val="32"/>
        </w:rPr>
        <w:t>与上年相等</w:t>
      </w:r>
      <w:r w:rsidR="00A155D5" w:rsidRPr="00F40F35">
        <w:rPr>
          <w:rFonts w:asciiTheme="majorEastAsia" w:eastAsiaTheme="majorEastAsia" w:hAnsiTheme="majorEastAsia" w:cstheme="majorEastAsia" w:hint="eastAsia"/>
          <w:color w:val="auto"/>
          <w:sz w:val="32"/>
          <w:szCs w:val="32"/>
        </w:rPr>
        <w:t>；公务接待费支出决算减少</w:t>
      </w:r>
      <w:r w:rsidR="004F0BA6" w:rsidRPr="00F40F35">
        <w:rPr>
          <w:rFonts w:asciiTheme="majorEastAsia" w:eastAsiaTheme="majorEastAsia" w:hAnsiTheme="majorEastAsia" w:cstheme="majorEastAsia" w:hint="eastAsia"/>
          <w:color w:val="auto"/>
          <w:sz w:val="32"/>
          <w:szCs w:val="32"/>
        </w:rPr>
        <w:t>5.84</w:t>
      </w:r>
      <w:r w:rsidR="00A155D5" w:rsidRPr="00F40F35">
        <w:rPr>
          <w:rFonts w:asciiTheme="majorEastAsia" w:eastAsiaTheme="majorEastAsia" w:hAnsiTheme="majorEastAsia" w:cstheme="majorEastAsia" w:hint="eastAsia"/>
          <w:color w:val="auto"/>
          <w:sz w:val="32"/>
          <w:szCs w:val="32"/>
        </w:rPr>
        <w:t>万元，下降</w:t>
      </w:r>
      <w:r w:rsidR="004F0BA6" w:rsidRPr="00F40F35">
        <w:rPr>
          <w:rFonts w:asciiTheme="majorEastAsia" w:eastAsiaTheme="majorEastAsia" w:hAnsiTheme="majorEastAsia" w:cstheme="majorEastAsia" w:hint="eastAsia"/>
          <w:color w:val="auto"/>
          <w:sz w:val="32"/>
          <w:szCs w:val="32"/>
        </w:rPr>
        <w:t>29.2</w:t>
      </w:r>
      <w:r w:rsidR="00A155D5" w:rsidRPr="00F40F35">
        <w:rPr>
          <w:rFonts w:asciiTheme="majorEastAsia" w:eastAsiaTheme="majorEastAsia" w:hAnsiTheme="majorEastAsia" w:cstheme="majorEastAsia" w:hint="eastAsia"/>
          <w:color w:val="auto"/>
          <w:sz w:val="32"/>
          <w:szCs w:val="32"/>
        </w:rPr>
        <w:t>%</w:t>
      </w:r>
      <w:r w:rsidR="00BA561E" w:rsidRPr="00F40F35">
        <w:rPr>
          <w:rFonts w:asciiTheme="majorEastAsia" w:eastAsiaTheme="majorEastAsia" w:hAnsiTheme="majorEastAsia" w:cstheme="majorEastAsia" w:hint="eastAsia"/>
          <w:color w:val="auto"/>
          <w:sz w:val="32"/>
          <w:szCs w:val="32"/>
        </w:rPr>
        <w:t>。公务接待费支出减少的主要原因</w:t>
      </w:r>
      <w:r w:rsidR="007D7F96">
        <w:rPr>
          <w:rFonts w:asciiTheme="majorEastAsia" w:eastAsiaTheme="majorEastAsia" w:hAnsiTheme="majorEastAsia" w:cstheme="majorEastAsia" w:hint="eastAsia"/>
          <w:color w:val="auto"/>
          <w:sz w:val="32"/>
          <w:szCs w:val="32"/>
        </w:rPr>
        <w:t>一是严格执行中央八项制度规定，二是</w:t>
      </w:r>
      <w:r w:rsidR="00F459D7" w:rsidRPr="00F40F35">
        <w:rPr>
          <w:rFonts w:asciiTheme="majorEastAsia" w:eastAsiaTheme="majorEastAsia" w:hAnsiTheme="majorEastAsia" w:cstheme="majorEastAsia" w:hint="eastAsia"/>
          <w:color w:val="auto"/>
          <w:sz w:val="32"/>
          <w:szCs w:val="32"/>
        </w:rPr>
        <w:t>工程项目比上年减少，接受上级检查次数减少</w:t>
      </w:r>
      <w:r w:rsidR="00BA561E" w:rsidRPr="00F40F35">
        <w:rPr>
          <w:rFonts w:asciiTheme="majorEastAsia" w:eastAsiaTheme="majorEastAsia" w:hAnsiTheme="majorEastAsia" w:cstheme="majorEastAsia" w:hint="eastAsia"/>
          <w:color w:val="auto"/>
          <w:sz w:val="32"/>
          <w:szCs w:val="32"/>
        </w:rPr>
        <w:t>，</w:t>
      </w:r>
      <w:r w:rsidR="00F459D7" w:rsidRPr="00F40F35">
        <w:rPr>
          <w:rFonts w:asciiTheme="majorEastAsia" w:eastAsiaTheme="majorEastAsia" w:hAnsiTheme="majorEastAsia" w:cstheme="majorEastAsia" w:hint="eastAsia"/>
          <w:color w:val="auto"/>
          <w:sz w:val="32"/>
          <w:szCs w:val="32"/>
        </w:rPr>
        <w:t>从而减少了</w:t>
      </w:r>
      <w:r w:rsidR="00BA561E" w:rsidRPr="00F40F35">
        <w:rPr>
          <w:rFonts w:asciiTheme="majorEastAsia" w:eastAsiaTheme="majorEastAsia" w:hAnsiTheme="majorEastAsia" w:cstheme="majorEastAsia" w:hint="eastAsia"/>
          <w:color w:val="auto"/>
          <w:sz w:val="32"/>
          <w:szCs w:val="32"/>
        </w:rPr>
        <w:t>公务接待</w:t>
      </w:r>
      <w:r w:rsidR="00F459D7" w:rsidRPr="00F40F35">
        <w:rPr>
          <w:rFonts w:asciiTheme="majorEastAsia" w:eastAsiaTheme="majorEastAsia" w:hAnsiTheme="majorEastAsia" w:cstheme="majorEastAsia" w:hint="eastAsia"/>
          <w:color w:val="auto"/>
          <w:sz w:val="32"/>
          <w:szCs w:val="32"/>
        </w:rPr>
        <w:t>次数</w:t>
      </w:r>
      <w:r w:rsidR="00BA561E" w:rsidRPr="00F40F35">
        <w:rPr>
          <w:rFonts w:asciiTheme="majorEastAsia" w:eastAsiaTheme="majorEastAsia" w:hAnsiTheme="majorEastAsia" w:cstheme="majorEastAsia" w:hint="eastAsia"/>
          <w:color w:val="auto"/>
          <w:sz w:val="32"/>
          <w:szCs w:val="32"/>
        </w:rPr>
        <w:t>。</w:t>
      </w:r>
    </w:p>
    <w:p w:rsidR="001B153B" w:rsidRDefault="001B153B" w:rsidP="001B153B">
      <w:pPr>
        <w:pStyle w:val="Default"/>
        <w:ind w:firstLineChars="100" w:firstLine="321"/>
        <w:rPr>
          <w:rFonts w:asciiTheme="majorEastAsia" w:eastAsiaTheme="majorEastAsia" w:hAnsiTheme="majorEastAsia" w:cstheme="majorEastAsia"/>
          <w:sz w:val="32"/>
          <w:szCs w:val="32"/>
        </w:rPr>
      </w:pPr>
      <w:r>
        <w:rPr>
          <w:rFonts w:hAnsi="黑体" w:hint="eastAsia"/>
          <w:b/>
          <w:bCs/>
          <w:sz w:val="32"/>
          <w:szCs w:val="32"/>
        </w:rPr>
        <w:lastRenderedPageBreak/>
        <w:t>（二）“三公”经费财政拨款支出决算具体情况说明。</w:t>
      </w:r>
    </w:p>
    <w:p w:rsidR="001B153B" w:rsidRDefault="001B153B" w:rsidP="001B153B">
      <w:pPr>
        <w:pStyle w:val="Defaul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 xml:space="preserve">      </w:t>
      </w:r>
      <w:r w:rsidR="00C31768">
        <w:rPr>
          <w:rFonts w:asciiTheme="majorEastAsia" w:eastAsiaTheme="majorEastAsia" w:hAnsiTheme="majorEastAsia" w:cstheme="majorEastAsia" w:hint="eastAsia"/>
          <w:sz w:val="32"/>
          <w:szCs w:val="32"/>
        </w:rPr>
        <w:t>2015</w:t>
      </w:r>
      <w:r>
        <w:rPr>
          <w:rFonts w:asciiTheme="majorEastAsia" w:eastAsiaTheme="majorEastAsia" w:hAnsiTheme="majorEastAsia" w:cstheme="majorEastAsia" w:hint="eastAsia"/>
          <w:sz w:val="32"/>
          <w:szCs w:val="32"/>
        </w:rPr>
        <w:t>年度“三公”经费财政拨款支出决算中，因公出国（境）费支出决算为0万元；公务用车购置及运行费支出</w:t>
      </w:r>
      <w:r w:rsidR="00FA5BC4">
        <w:rPr>
          <w:rFonts w:asciiTheme="majorEastAsia" w:eastAsiaTheme="majorEastAsia" w:hAnsiTheme="majorEastAsia" w:cstheme="majorEastAsia" w:hint="eastAsia"/>
          <w:sz w:val="32"/>
          <w:szCs w:val="32"/>
        </w:rPr>
        <w:t>27.5</w:t>
      </w:r>
      <w:r>
        <w:rPr>
          <w:rFonts w:asciiTheme="majorEastAsia" w:eastAsiaTheme="majorEastAsia" w:hAnsiTheme="majorEastAsia" w:cstheme="majorEastAsia" w:hint="eastAsia"/>
          <w:sz w:val="32"/>
          <w:szCs w:val="32"/>
        </w:rPr>
        <w:t>万元，占</w:t>
      </w:r>
      <w:r w:rsidR="00FA5BC4">
        <w:rPr>
          <w:rFonts w:asciiTheme="majorEastAsia" w:eastAsiaTheme="majorEastAsia" w:hAnsiTheme="majorEastAsia" w:cstheme="majorEastAsia" w:hint="eastAsia"/>
          <w:sz w:val="32"/>
          <w:szCs w:val="32"/>
        </w:rPr>
        <w:t>66.01</w:t>
      </w:r>
      <w:r>
        <w:rPr>
          <w:rFonts w:asciiTheme="majorEastAsia" w:eastAsiaTheme="majorEastAsia" w:hAnsiTheme="majorEastAsia" w:cstheme="majorEastAsia" w:hint="eastAsia"/>
          <w:sz w:val="32"/>
          <w:szCs w:val="32"/>
        </w:rPr>
        <w:t>%；公务接待费支出</w:t>
      </w:r>
      <w:r w:rsidR="00DE1EEA">
        <w:rPr>
          <w:rFonts w:asciiTheme="majorEastAsia" w:eastAsiaTheme="majorEastAsia" w:hAnsiTheme="majorEastAsia" w:cstheme="majorEastAsia" w:hint="eastAsia"/>
          <w:sz w:val="32"/>
          <w:szCs w:val="32"/>
        </w:rPr>
        <w:t>14</w:t>
      </w:r>
      <w:r w:rsidR="00A475E2">
        <w:rPr>
          <w:rFonts w:asciiTheme="majorEastAsia" w:eastAsiaTheme="majorEastAsia" w:hAnsiTheme="majorEastAsia" w:cstheme="majorEastAsia" w:hint="eastAsia"/>
          <w:sz w:val="32"/>
          <w:szCs w:val="32"/>
        </w:rPr>
        <w:t>.16</w:t>
      </w:r>
      <w:r>
        <w:rPr>
          <w:rFonts w:asciiTheme="majorEastAsia" w:eastAsiaTheme="majorEastAsia" w:hAnsiTheme="majorEastAsia" w:cstheme="majorEastAsia" w:hint="eastAsia"/>
          <w:sz w:val="32"/>
          <w:szCs w:val="32"/>
        </w:rPr>
        <w:t>万元，占</w:t>
      </w:r>
      <w:r w:rsidR="00FA5BC4">
        <w:rPr>
          <w:rFonts w:asciiTheme="majorEastAsia" w:eastAsiaTheme="majorEastAsia" w:hAnsiTheme="majorEastAsia" w:cstheme="majorEastAsia" w:hint="eastAsia"/>
          <w:sz w:val="32"/>
          <w:szCs w:val="32"/>
        </w:rPr>
        <w:t>33.99</w:t>
      </w:r>
      <w:r>
        <w:rPr>
          <w:rFonts w:asciiTheme="majorEastAsia" w:eastAsiaTheme="majorEastAsia" w:hAnsiTheme="majorEastAsia" w:cstheme="majorEastAsia" w:hint="eastAsia"/>
          <w:sz w:val="32"/>
          <w:szCs w:val="32"/>
        </w:rPr>
        <w:t>%。具体情况如下：</w:t>
      </w:r>
    </w:p>
    <w:p w:rsidR="001B153B" w:rsidRPr="00BD5B5C" w:rsidRDefault="001B153B" w:rsidP="001B153B">
      <w:pPr>
        <w:pStyle w:val="Default"/>
        <w:ind w:firstLine="640"/>
        <w:rPr>
          <w:rFonts w:asciiTheme="majorEastAsia" w:eastAsiaTheme="majorEastAsia" w:hAnsiTheme="majorEastAsia" w:cstheme="majorEastAsia"/>
          <w:b/>
          <w:sz w:val="32"/>
          <w:szCs w:val="32"/>
        </w:rPr>
      </w:pPr>
      <w:r w:rsidRPr="00BD5B5C">
        <w:rPr>
          <w:rFonts w:asciiTheme="majorEastAsia" w:eastAsiaTheme="majorEastAsia" w:hAnsiTheme="majorEastAsia" w:cstheme="majorEastAsia" w:hint="eastAsia"/>
          <w:b/>
          <w:sz w:val="32"/>
          <w:szCs w:val="32"/>
        </w:rPr>
        <w:t>1.因公出国（境）费支出为0。</w:t>
      </w:r>
    </w:p>
    <w:p w:rsidR="001B153B" w:rsidRPr="00D71220" w:rsidRDefault="001B153B" w:rsidP="003171B3">
      <w:pPr>
        <w:pStyle w:val="Default"/>
        <w:ind w:firstLine="640"/>
        <w:rPr>
          <w:rFonts w:asciiTheme="majorEastAsia" w:eastAsiaTheme="majorEastAsia" w:hAnsiTheme="majorEastAsia" w:cstheme="majorEastAsia"/>
          <w:sz w:val="32"/>
          <w:szCs w:val="32"/>
        </w:rPr>
      </w:pPr>
      <w:r w:rsidRPr="00BD5B5C">
        <w:rPr>
          <w:rFonts w:asciiTheme="majorEastAsia" w:eastAsiaTheme="majorEastAsia" w:hAnsiTheme="majorEastAsia" w:cstheme="majorEastAsia" w:hint="eastAsia"/>
          <w:b/>
          <w:sz w:val="32"/>
          <w:szCs w:val="32"/>
        </w:rPr>
        <w:t>2.公务用车购置及运行费支出</w:t>
      </w:r>
      <w:r w:rsidR="00471CE9">
        <w:rPr>
          <w:rFonts w:asciiTheme="majorEastAsia" w:eastAsiaTheme="majorEastAsia" w:hAnsiTheme="majorEastAsia" w:cstheme="majorEastAsia" w:hint="eastAsia"/>
          <w:b/>
          <w:sz w:val="32"/>
          <w:szCs w:val="32"/>
        </w:rPr>
        <w:t>27.5</w:t>
      </w:r>
      <w:r w:rsidRPr="00BD5B5C">
        <w:rPr>
          <w:rFonts w:asciiTheme="majorEastAsia" w:eastAsiaTheme="majorEastAsia" w:hAnsiTheme="majorEastAsia" w:cstheme="majorEastAsia" w:hint="eastAsia"/>
          <w:b/>
          <w:sz w:val="32"/>
          <w:szCs w:val="32"/>
        </w:rPr>
        <w:t>万元，</w:t>
      </w:r>
      <w:r>
        <w:rPr>
          <w:rFonts w:asciiTheme="majorEastAsia" w:eastAsiaTheme="majorEastAsia" w:hAnsiTheme="majorEastAsia" w:cstheme="majorEastAsia" w:hint="eastAsia"/>
          <w:sz w:val="32"/>
          <w:szCs w:val="32"/>
        </w:rPr>
        <w:t>其中：</w:t>
      </w:r>
      <w:r w:rsidRPr="00FE0679">
        <w:rPr>
          <w:rFonts w:asciiTheme="majorEastAsia" w:eastAsiaTheme="majorEastAsia" w:hAnsiTheme="majorEastAsia" w:cstheme="majorEastAsia" w:hint="eastAsia"/>
          <w:sz w:val="32"/>
          <w:szCs w:val="32"/>
        </w:rPr>
        <w:t>公务用车购置支出为0</w:t>
      </w:r>
      <w:r>
        <w:rPr>
          <w:rFonts w:asciiTheme="majorEastAsia" w:eastAsiaTheme="majorEastAsia" w:hAnsiTheme="majorEastAsia" w:cstheme="majorEastAsia" w:hint="eastAsia"/>
          <w:color w:val="000000" w:themeColor="text1"/>
          <w:sz w:val="32"/>
          <w:szCs w:val="32"/>
        </w:rPr>
        <w:t>；</w:t>
      </w:r>
      <w:r w:rsidRPr="00FE0679">
        <w:rPr>
          <w:rFonts w:asciiTheme="majorEastAsia" w:eastAsiaTheme="majorEastAsia" w:hAnsiTheme="majorEastAsia" w:cstheme="majorEastAsia" w:hint="eastAsia"/>
          <w:color w:val="000000" w:themeColor="text1"/>
          <w:sz w:val="32"/>
          <w:szCs w:val="32"/>
        </w:rPr>
        <w:t>公务用车运行</w:t>
      </w:r>
      <w:r w:rsidR="00392D7E">
        <w:rPr>
          <w:rFonts w:asciiTheme="majorEastAsia" w:eastAsiaTheme="majorEastAsia" w:hAnsiTheme="majorEastAsia" w:cstheme="majorEastAsia" w:hint="eastAsia"/>
          <w:color w:val="000000" w:themeColor="text1"/>
          <w:sz w:val="32"/>
          <w:szCs w:val="32"/>
        </w:rPr>
        <w:t>及维护</w:t>
      </w:r>
      <w:r w:rsidRPr="00FE0679">
        <w:rPr>
          <w:rFonts w:asciiTheme="majorEastAsia" w:eastAsiaTheme="majorEastAsia" w:hAnsiTheme="majorEastAsia" w:cstheme="majorEastAsia" w:hint="eastAsia"/>
          <w:color w:val="000000" w:themeColor="text1"/>
          <w:sz w:val="32"/>
          <w:szCs w:val="32"/>
        </w:rPr>
        <w:t>支出为</w:t>
      </w:r>
      <w:r w:rsidR="00471CE9">
        <w:rPr>
          <w:rFonts w:asciiTheme="majorEastAsia" w:eastAsiaTheme="majorEastAsia" w:hAnsiTheme="majorEastAsia" w:cstheme="majorEastAsia" w:hint="eastAsia"/>
          <w:b/>
          <w:sz w:val="32"/>
          <w:szCs w:val="32"/>
        </w:rPr>
        <w:t>27.5</w:t>
      </w:r>
      <w:r w:rsidRPr="00FE0679">
        <w:rPr>
          <w:rFonts w:asciiTheme="majorEastAsia" w:eastAsiaTheme="majorEastAsia" w:hAnsiTheme="majorEastAsia" w:cstheme="majorEastAsia" w:hint="eastAsia"/>
          <w:color w:val="000000" w:themeColor="text1"/>
          <w:sz w:val="32"/>
          <w:szCs w:val="32"/>
        </w:rPr>
        <w:t>万元</w:t>
      </w:r>
      <w:r>
        <w:rPr>
          <w:rFonts w:asciiTheme="majorEastAsia" w:eastAsiaTheme="majorEastAsia" w:hAnsiTheme="majorEastAsia" w:cstheme="majorEastAsia" w:hint="eastAsia"/>
          <w:color w:val="000000" w:themeColor="text1"/>
          <w:sz w:val="32"/>
          <w:szCs w:val="32"/>
        </w:rPr>
        <w:t>，</w:t>
      </w:r>
      <w:r w:rsidR="00392D7E" w:rsidRPr="00D71220">
        <w:rPr>
          <w:rFonts w:asciiTheme="majorEastAsia" w:eastAsiaTheme="majorEastAsia" w:hAnsiTheme="majorEastAsia" w:cstheme="majorEastAsia" w:hint="eastAsia"/>
          <w:sz w:val="32"/>
          <w:szCs w:val="32"/>
        </w:rPr>
        <w:t xml:space="preserve"> </w:t>
      </w:r>
      <w:r w:rsidR="00C31768">
        <w:rPr>
          <w:rFonts w:asciiTheme="majorEastAsia" w:eastAsiaTheme="majorEastAsia" w:hAnsiTheme="majorEastAsia" w:cstheme="majorEastAsia" w:hint="eastAsia"/>
          <w:sz w:val="32"/>
          <w:szCs w:val="32"/>
        </w:rPr>
        <w:t>2015</w:t>
      </w:r>
      <w:r w:rsidR="00392D7E" w:rsidRPr="00D71220">
        <w:rPr>
          <w:rFonts w:asciiTheme="majorEastAsia" w:eastAsiaTheme="majorEastAsia" w:hAnsiTheme="majorEastAsia" w:cstheme="majorEastAsia" w:hint="eastAsia"/>
          <w:sz w:val="32"/>
          <w:szCs w:val="32"/>
        </w:rPr>
        <w:t>年梅州市公路局公务用车保有量为</w:t>
      </w:r>
      <w:r w:rsidR="003171B3">
        <w:rPr>
          <w:rFonts w:asciiTheme="majorEastAsia" w:eastAsiaTheme="majorEastAsia" w:hAnsiTheme="majorEastAsia" w:cstheme="majorEastAsia" w:hint="eastAsia"/>
          <w:sz w:val="32"/>
          <w:szCs w:val="32"/>
        </w:rPr>
        <w:t>12</w:t>
      </w:r>
      <w:r w:rsidR="00392D7E" w:rsidRPr="00D71220">
        <w:rPr>
          <w:rFonts w:asciiTheme="majorEastAsia" w:eastAsiaTheme="majorEastAsia" w:hAnsiTheme="majorEastAsia" w:cstheme="majorEastAsia" w:hint="eastAsia"/>
          <w:sz w:val="32"/>
          <w:szCs w:val="32"/>
        </w:rPr>
        <w:t>辆，</w:t>
      </w:r>
      <w:r w:rsidRPr="00D71220">
        <w:rPr>
          <w:rFonts w:asciiTheme="majorEastAsia" w:eastAsiaTheme="majorEastAsia" w:hAnsiTheme="majorEastAsia" w:cstheme="majorEastAsia" w:hint="eastAsia"/>
          <w:color w:val="000000" w:themeColor="text1"/>
          <w:sz w:val="32"/>
          <w:szCs w:val="32"/>
        </w:rPr>
        <w:t>主要用于到省厅等单位参加各种会议和联系业务工作和到各县（市、区）公路局、直属分局指导、督查、管理</w:t>
      </w:r>
      <w:r w:rsidR="003171B3">
        <w:rPr>
          <w:rFonts w:asciiTheme="majorEastAsia" w:eastAsiaTheme="majorEastAsia" w:hAnsiTheme="majorEastAsia" w:cstheme="majorEastAsia" w:hint="eastAsia"/>
          <w:color w:val="000000" w:themeColor="text1"/>
          <w:sz w:val="32"/>
          <w:szCs w:val="32"/>
        </w:rPr>
        <w:t>及到市局工程项目所在工地检查指导</w:t>
      </w:r>
      <w:r w:rsidRPr="00D71220">
        <w:rPr>
          <w:rFonts w:asciiTheme="majorEastAsia" w:eastAsiaTheme="majorEastAsia" w:hAnsiTheme="majorEastAsia" w:cstheme="majorEastAsia" w:hint="eastAsia"/>
          <w:color w:val="000000" w:themeColor="text1"/>
          <w:sz w:val="32"/>
          <w:szCs w:val="32"/>
        </w:rPr>
        <w:t>等工作。</w:t>
      </w:r>
    </w:p>
    <w:p w:rsidR="006C6826" w:rsidRDefault="001B153B" w:rsidP="00BD5B5C">
      <w:pPr>
        <w:pStyle w:val="Default"/>
        <w:ind w:firstLineChars="200" w:firstLine="643"/>
        <w:rPr>
          <w:rFonts w:asciiTheme="majorEastAsia" w:eastAsiaTheme="majorEastAsia" w:hAnsiTheme="majorEastAsia" w:cstheme="majorEastAsia"/>
          <w:sz w:val="32"/>
          <w:szCs w:val="32"/>
        </w:rPr>
      </w:pPr>
      <w:r w:rsidRPr="00BD5B5C">
        <w:rPr>
          <w:rFonts w:asciiTheme="majorEastAsia" w:eastAsiaTheme="majorEastAsia" w:hAnsiTheme="majorEastAsia" w:cstheme="majorEastAsia" w:hint="eastAsia"/>
          <w:b/>
          <w:color w:val="000000" w:themeColor="text1"/>
          <w:sz w:val="32"/>
          <w:szCs w:val="32"/>
        </w:rPr>
        <w:t>3.公务接待费支出</w:t>
      </w:r>
      <w:r w:rsidR="00471CE9">
        <w:rPr>
          <w:rFonts w:asciiTheme="majorEastAsia" w:eastAsiaTheme="majorEastAsia" w:hAnsiTheme="majorEastAsia" w:cstheme="majorEastAsia" w:hint="eastAsia"/>
          <w:b/>
          <w:color w:val="000000" w:themeColor="text1"/>
          <w:sz w:val="32"/>
          <w:szCs w:val="32"/>
        </w:rPr>
        <w:t>14.16</w:t>
      </w:r>
      <w:r w:rsidRPr="00BD5B5C">
        <w:rPr>
          <w:rFonts w:asciiTheme="majorEastAsia" w:eastAsiaTheme="majorEastAsia" w:hAnsiTheme="majorEastAsia" w:cstheme="majorEastAsia" w:hint="eastAsia"/>
          <w:b/>
          <w:color w:val="000000" w:themeColor="text1"/>
          <w:sz w:val="32"/>
          <w:szCs w:val="32"/>
        </w:rPr>
        <w:t>万元，</w:t>
      </w:r>
      <w:r w:rsidRPr="00D71220">
        <w:rPr>
          <w:rFonts w:asciiTheme="majorEastAsia" w:eastAsiaTheme="majorEastAsia" w:hAnsiTheme="majorEastAsia" w:cstheme="majorEastAsia" w:hint="eastAsia"/>
          <w:color w:val="000000" w:themeColor="text1"/>
          <w:sz w:val="32"/>
          <w:szCs w:val="32"/>
        </w:rPr>
        <w:t>主要用于上级</w:t>
      </w:r>
      <w:r w:rsidR="00510412" w:rsidRPr="00D71220">
        <w:rPr>
          <w:rFonts w:asciiTheme="majorEastAsia" w:eastAsiaTheme="majorEastAsia" w:hAnsiTheme="majorEastAsia" w:cstheme="majorEastAsia" w:hint="eastAsia"/>
          <w:color w:val="000000" w:themeColor="text1"/>
          <w:sz w:val="32"/>
          <w:szCs w:val="32"/>
        </w:rPr>
        <w:t>单位检查和相关单位交流工作等方面的接待。</w:t>
      </w:r>
      <w:r w:rsidR="00C31768">
        <w:rPr>
          <w:rFonts w:asciiTheme="minorEastAsia" w:eastAsiaTheme="minorEastAsia" w:hAnsiTheme="minorEastAsia" w:cstheme="minorEastAsia" w:hint="eastAsia"/>
          <w:color w:val="000000" w:themeColor="text1"/>
          <w:sz w:val="32"/>
          <w:szCs w:val="32"/>
        </w:rPr>
        <w:t>2015</w:t>
      </w:r>
      <w:r w:rsidRPr="00D71220">
        <w:rPr>
          <w:rFonts w:asciiTheme="minorEastAsia" w:eastAsiaTheme="minorEastAsia" w:hAnsiTheme="minorEastAsia" w:cstheme="minorEastAsia" w:hint="eastAsia"/>
          <w:color w:val="000000" w:themeColor="text1"/>
          <w:sz w:val="32"/>
          <w:szCs w:val="32"/>
        </w:rPr>
        <w:t>年</w:t>
      </w:r>
      <w:r w:rsidR="00392D7E" w:rsidRPr="00D71220">
        <w:rPr>
          <w:rFonts w:asciiTheme="majorEastAsia" w:eastAsiaTheme="majorEastAsia" w:hAnsiTheme="majorEastAsia" w:cstheme="majorEastAsia" w:hint="eastAsia"/>
          <w:sz w:val="32"/>
          <w:szCs w:val="32"/>
        </w:rPr>
        <w:t>梅州市公路局发</w:t>
      </w:r>
      <w:r w:rsidR="00510412" w:rsidRPr="00D71220">
        <w:rPr>
          <w:rFonts w:asciiTheme="majorEastAsia" w:eastAsiaTheme="majorEastAsia" w:hAnsiTheme="majorEastAsia" w:cstheme="majorEastAsia" w:hint="eastAsia"/>
          <w:sz w:val="32"/>
          <w:szCs w:val="32"/>
        </w:rPr>
        <w:t>生</w:t>
      </w:r>
      <w:r w:rsidR="006C6826" w:rsidRPr="00D71220">
        <w:rPr>
          <w:rFonts w:asciiTheme="majorEastAsia" w:eastAsiaTheme="majorEastAsia" w:hAnsiTheme="majorEastAsia" w:cstheme="majorEastAsia" w:hint="eastAsia"/>
          <w:sz w:val="32"/>
          <w:szCs w:val="32"/>
        </w:rPr>
        <w:t>国</w:t>
      </w:r>
      <w:r w:rsidR="006C6826">
        <w:rPr>
          <w:rFonts w:asciiTheme="majorEastAsia" w:eastAsiaTheme="majorEastAsia" w:hAnsiTheme="majorEastAsia" w:cstheme="majorEastAsia" w:hint="eastAsia"/>
          <w:sz w:val="32"/>
          <w:szCs w:val="32"/>
        </w:rPr>
        <w:t>外</w:t>
      </w:r>
    </w:p>
    <w:p w:rsidR="00BD5B5C" w:rsidRPr="00810768" w:rsidRDefault="006C6826" w:rsidP="00510412">
      <w:pPr>
        <w:pStyle w:val="Defaul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来访团组为0；发生国内</w:t>
      </w:r>
      <w:r w:rsidR="00510412" w:rsidRPr="00D71220">
        <w:rPr>
          <w:rFonts w:asciiTheme="majorEastAsia" w:eastAsiaTheme="majorEastAsia" w:hAnsiTheme="majorEastAsia" w:cstheme="majorEastAsia" w:hint="eastAsia"/>
          <w:sz w:val="32"/>
          <w:szCs w:val="32"/>
        </w:rPr>
        <w:t>接待</w:t>
      </w:r>
      <w:r w:rsidR="008B4593">
        <w:rPr>
          <w:rFonts w:asciiTheme="majorEastAsia" w:eastAsiaTheme="majorEastAsia" w:hAnsiTheme="majorEastAsia" w:cstheme="majorEastAsia" w:hint="eastAsia"/>
          <w:sz w:val="32"/>
          <w:szCs w:val="32"/>
        </w:rPr>
        <w:t>29</w:t>
      </w:r>
      <w:r w:rsidR="00510412" w:rsidRPr="00D71220">
        <w:rPr>
          <w:rFonts w:asciiTheme="majorEastAsia" w:eastAsiaTheme="majorEastAsia" w:hAnsiTheme="majorEastAsia" w:cstheme="majorEastAsia" w:hint="eastAsia"/>
          <w:color w:val="000000" w:themeColor="text1"/>
          <w:sz w:val="32"/>
          <w:szCs w:val="32"/>
        </w:rPr>
        <w:t>次，接待人数共</w:t>
      </w:r>
      <w:r w:rsidR="008B4593">
        <w:rPr>
          <w:rFonts w:asciiTheme="majorEastAsia" w:eastAsiaTheme="majorEastAsia" w:hAnsiTheme="majorEastAsia" w:cstheme="majorEastAsia" w:hint="eastAsia"/>
          <w:color w:val="000000" w:themeColor="text1"/>
          <w:sz w:val="32"/>
          <w:szCs w:val="32"/>
        </w:rPr>
        <w:t>470</w:t>
      </w:r>
      <w:r w:rsidR="00510412" w:rsidRPr="00D71220">
        <w:rPr>
          <w:rFonts w:asciiTheme="majorEastAsia" w:eastAsiaTheme="majorEastAsia" w:hAnsiTheme="majorEastAsia" w:cstheme="majorEastAsia" w:hint="eastAsia"/>
          <w:color w:val="000000" w:themeColor="text1"/>
          <w:sz w:val="32"/>
          <w:szCs w:val="32"/>
        </w:rPr>
        <w:t>人。主要包括</w:t>
      </w:r>
      <w:r w:rsidR="00810768">
        <w:rPr>
          <w:rFonts w:asciiTheme="majorEastAsia" w:eastAsiaTheme="majorEastAsia" w:hAnsiTheme="majorEastAsia" w:cstheme="majorEastAsia" w:hint="eastAsia"/>
          <w:color w:val="000000" w:themeColor="text1"/>
          <w:sz w:val="32"/>
          <w:szCs w:val="32"/>
        </w:rPr>
        <w:t>接待</w:t>
      </w:r>
      <w:r w:rsidR="00B131A7">
        <w:rPr>
          <w:rFonts w:asciiTheme="majorEastAsia" w:eastAsiaTheme="majorEastAsia" w:hAnsiTheme="majorEastAsia" w:cstheme="majorEastAsia" w:hint="eastAsia"/>
          <w:color w:val="000000" w:themeColor="text1"/>
          <w:sz w:val="32"/>
          <w:szCs w:val="32"/>
        </w:rPr>
        <w:t>上级交通公路管理部门</w:t>
      </w:r>
      <w:r w:rsidR="00810768">
        <w:rPr>
          <w:rFonts w:asciiTheme="majorEastAsia" w:eastAsiaTheme="majorEastAsia" w:hAnsiTheme="majorEastAsia" w:cstheme="majorEastAsia" w:hint="eastAsia"/>
          <w:color w:val="000000" w:themeColor="text1"/>
          <w:sz w:val="32"/>
          <w:szCs w:val="32"/>
        </w:rPr>
        <w:t>和各县（市、区）</w:t>
      </w:r>
      <w:r w:rsidR="00B131A7">
        <w:rPr>
          <w:rFonts w:asciiTheme="majorEastAsia" w:eastAsiaTheme="majorEastAsia" w:hAnsiTheme="majorEastAsia" w:cstheme="majorEastAsia" w:hint="eastAsia"/>
          <w:color w:val="000000" w:themeColor="text1"/>
          <w:sz w:val="32"/>
          <w:szCs w:val="32"/>
        </w:rPr>
        <w:t>业务往来部门</w:t>
      </w:r>
      <w:r w:rsidR="001B153B" w:rsidRPr="00D71220">
        <w:rPr>
          <w:rFonts w:asciiTheme="majorEastAsia" w:eastAsiaTheme="majorEastAsia" w:hAnsiTheme="majorEastAsia" w:cstheme="majorEastAsia" w:hint="eastAsia"/>
          <w:color w:val="000000" w:themeColor="text1"/>
          <w:sz w:val="32"/>
          <w:szCs w:val="32"/>
        </w:rPr>
        <w:t>。</w:t>
      </w:r>
    </w:p>
    <w:p w:rsidR="006C6826" w:rsidRPr="006C6826" w:rsidRDefault="006C6826" w:rsidP="006C6826">
      <w:pPr>
        <w:spacing w:line="580" w:lineRule="exact"/>
        <w:ind w:firstLineChars="0" w:firstLine="0"/>
        <w:rPr>
          <w:rFonts w:ascii="黑体" w:eastAsia="黑体" w:hAnsi="黑体" w:cstheme="minorEastAsia"/>
          <w:b/>
          <w:szCs w:val="32"/>
        </w:rPr>
      </w:pPr>
      <w:r>
        <w:rPr>
          <w:rFonts w:asciiTheme="majorEastAsia" w:eastAsiaTheme="majorEastAsia" w:hAnsiTheme="majorEastAsia" w:cstheme="majorEastAsia" w:hint="eastAsia"/>
          <w:szCs w:val="32"/>
        </w:rPr>
        <w:t xml:space="preserve">    </w:t>
      </w:r>
      <w:r w:rsidRPr="006C6826">
        <w:rPr>
          <w:rFonts w:ascii="黑体" w:eastAsia="黑体" w:hAnsi="黑体" w:cstheme="majorEastAsia" w:hint="eastAsia"/>
          <w:b/>
          <w:szCs w:val="32"/>
        </w:rPr>
        <w:t>四、</w:t>
      </w:r>
      <w:r w:rsidRPr="006C6826">
        <w:rPr>
          <w:rFonts w:ascii="黑体" w:eastAsia="黑体" w:hAnsi="黑体" w:hint="eastAsia"/>
          <w:b/>
          <w:bCs/>
          <w:szCs w:val="32"/>
        </w:rPr>
        <w:t>其他重要事项的情况说明</w:t>
      </w:r>
    </w:p>
    <w:p w:rsidR="006C6826" w:rsidRPr="006C6826" w:rsidRDefault="006C6826" w:rsidP="006C6826">
      <w:pPr>
        <w:spacing w:line="580" w:lineRule="exact"/>
        <w:ind w:firstLine="643"/>
        <w:rPr>
          <w:rFonts w:ascii="黑体" w:eastAsia="黑体" w:hAnsi="黑体" w:cstheme="majorEastAsia"/>
          <w:b/>
          <w:szCs w:val="32"/>
        </w:rPr>
      </w:pPr>
      <w:r>
        <w:rPr>
          <w:rFonts w:ascii="黑体" w:eastAsia="黑体" w:hAnsi="黑体" w:cstheme="majorEastAsia" w:hint="eastAsia"/>
          <w:b/>
          <w:bCs/>
          <w:szCs w:val="32"/>
        </w:rPr>
        <w:t>（一）机关运行经费支出情况</w:t>
      </w:r>
    </w:p>
    <w:p w:rsidR="00947364" w:rsidRPr="00D57E6F" w:rsidRDefault="00C31768" w:rsidP="00D57E6F">
      <w:pPr>
        <w:spacing w:line="580" w:lineRule="exact"/>
        <w:ind w:firstLine="640"/>
        <w:rPr>
          <w:rFonts w:ascii="华文仿宋" w:eastAsia="华文仿宋" w:hAnsi="华文仿宋"/>
          <w:sz w:val="30"/>
          <w:szCs w:val="30"/>
        </w:rPr>
      </w:pPr>
      <w:r>
        <w:rPr>
          <w:rFonts w:asciiTheme="majorEastAsia" w:eastAsiaTheme="majorEastAsia" w:hAnsiTheme="majorEastAsia" w:cstheme="majorEastAsia" w:hint="eastAsia"/>
          <w:szCs w:val="32"/>
        </w:rPr>
        <w:t>2015</w:t>
      </w:r>
      <w:r w:rsidR="006C6826">
        <w:rPr>
          <w:rFonts w:asciiTheme="majorEastAsia" w:eastAsiaTheme="majorEastAsia" w:hAnsiTheme="majorEastAsia" w:cstheme="majorEastAsia" w:hint="eastAsia"/>
          <w:szCs w:val="32"/>
        </w:rPr>
        <w:t>年本部门机关运行经费支出</w:t>
      </w:r>
      <w:r w:rsidR="00155B8F">
        <w:rPr>
          <w:rFonts w:asciiTheme="majorEastAsia" w:eastAsiaTheme="majorEastAsia" w:hAnsiTheme="majorEastAsia" w:cstheme="majorEastAsia" w:hint="eastAsia"/>
          <w:szCs w:val="32"/>
        </w:rPr>
        <w:t>303.51</w:t>
      </w:r>
      <w:r w:rsidR="006C6826">
        <w:rPr>
          <w:rFonts w:asciiTheme="majorEastAsia" w:eastAsiaTheme="majorEastAsia" w:hAnsiTheme="majorEastAsia" w:cstheme="majorEastAsia" w:hint="eastAsia"/>
          <w:szCs w:val="32"/>
        </w:rPr>
        <w:t>万元，比上年</w:t>
      </w:r>
      <w:r w:rsidR="00155B8F">
        <w:rPr>
          <w:rFonts w:asciiTheme="majorEastAsia" w:eastAsiaTheme="majorEastAsia" w:hAnsiTheme="majorEastAsia" w:cstheme="majorEastAsia" w:hint="eastAsia"/>
          <w:szCs w:val="32"/>
        </w:rPr>
        <w:t>增加</w:t>
      </w:r>
      <w:r w:rsidR="00155B8F" w:rsidRPr="00D57E6F">
        <w:rPr>
          <w:rFonts w:asciiTheme="minorEastAsia" w:eastAsiaTheme="minorEastAsia" w:hAnsiTheme="minorEastAsia" w:cstheme="majorEastAsia" w:hint="eastAsia"/>
          <w:szCs w:val="32"/>
        </w:rPr>
        <w:t>56.31</w:t>
      </w:r>
      <w:r w:rsidR="006C6826" w:rsidRPr="00D57E6F">
        <w:rPr>
          <w:rFonts w:asciiTheme="minorEastAsia" w:eastAsiaTheme="minorEastAsia" w:hAnsiTheme="minorEastAsia" w:cstheme="majorEastAsia" w:hint="eastAsia"/>
          <w:szCs w:val="32"/>
        </w:rPr>
        <w:t>万元，</w:t>
      </w:r>
      <w:r w:rsidR="00155B8F" w:rsidRPr="00D57E6F">
        <w:rPr>
          <w:rFonts w:asciiTheme="minorEastAsia" w:eastAsiaTheme="minorEastAsia" w:hAnsiTheme="minorEastAsia" w:cstheme="majorEastAsia" w:hint="eastAsia"/>
          <w:szCs w:val="32"/>
        </w:rPr>
        <w:t>增长22.78</w:t>
      </w:r>
      <w:r w:rsidR="006C6826" w:rsidRPr="00D57E6F">
        <w:rPr>
          <w:rFonts w:asciiTheme="minorEastAsia" w:eastAsiaTheme="minorEastAsia" w:hAnsiTheme="minorEastAsia" w:cstheme="majorEastAsia" w:hint="eastAsia"/>
          <w:szCs w:val="32"/>
        </w:rPr>
        <w:t>%</w:t>
      </w:r>
      <w:r w:rsidR="00C23ECD" w:rsidRPr="00D57E6F">
        <w:rPr>
          <w:rFonts w:asciiTheme="minorEastAsia" w:eastAsiaTheme="minorEastAsia" w:hAnsiTheme="minorEastAsia" w:cstheme="majorEastAsia" w:hint="eastAsia"/>
          <w:szCs w:val="32"/>
        </w:rPr>
        <w:t>。</w:t>
      </w:r>
      <w:r w:rsidR="006C6826" w:rsidRPr="00D57E6F">
        <w:rPr>
          <w:rFonts w:asciiTheme="minorEastAsia" w:eastAsiaTheme="minorEastAsia" w:hAnsiTheme="minorEastAsia" w:cstheme="majorEastAsia" w:hint="eastAsia"/>
          <w:bCs/>
          <w:color w:val="1D1B11" w:themeColor="background2" w:themeShade="1A"/>
          <w:szCs w:val="32"/>
        </w:rPr>
        <w:t>主要原因是</w:t>
      </w:r>
      <w:r w:rsidR="00D57E6F" w:rsidRPr="00D57E6F">
        <w:rPr>
          <w:rFonts w:asciiTheme="minorEastAsia" w:eastAsiaTheme="minorEastAsia" w:hAnsiTheme="minorEastAsia" w:hint="eastAsia"/>
          <w:szCs w:val="32"/>
        </w:rPr>
        <w:t>主要原因是增加了扶贫支出和车改后交通补助支出。</w:t>
      </w:r>
    </w:p>
    <w:p w:rsidR="006C6826" w:rsidRDefault="00D57E6F" w:rsidP="00947364">
      <w:pPr>
        <w:spacing w:line="580" w:lineRule="exact"/>
        <w:ind w:firstLine="643"/>
        <w:rPr>
          <w:rFonts w:ascii="黑体" w:eastAsia="黑体" w:hAnsi="黑体" w:cs="黑体"/>
          <w:b/>
          <w:bCs/>
          <w:szCs w:val="32"/>
        </w:rPr>
      </w:pPr>
      <w:r>
        <w:rPr>
          <w:rFonts w:ascii="黑体" w:eastAsia="黑体" w:hAnsi="黑体" w:cs="黑体" w:hint="eastAsia"/>
          <w:b/>
          <w:bCs/>
          <w:szCs w:val="32"/>
        </w:rPr>
        <w:t>（二）</w:t>
      </w:r>
      <w:r w:rsidR="006C6826">
        <w:rPr>
          <w:rFonts w:ascii="黑体" w:eastAsia="黑体" w:hAnsi="黑体" w:cs="黑体" w:hint="eastAsia"/>
          <w:b/>
          <w:bCs/>
          <w:szCs w:val="32"/>
        </w:rPr>
        <w:t>政府采购支出情况。</w:t>
      </w:r>
    </w:p>
    <w:p w:rsidR="006C6826" w:rsidRDefault="006C6826" w:rsidP="006C6826">
      <w:pPr>
        <w:spacing w:line="580" w:lineRule="exact"/>
        <w:ind w:firstLineChars="300" w:firstLine="960"/>
        <w:rPr>
          <w:rFonts w:asciiTheme="majorEastAsia" w:eastAsiaTheme="majorEastAsia" w:hAnsiTheme="majorEastAsia" w:cstheme="majorEastAsia"/>
          <w:szCs w:val="32"/>
        </w:rPr>
      </w:pPr>
      <w:r>
        <w:rPr>
          <w:rFonts w:asciiTheme="majorEastAsia" w:eastAsiaTheme="majorEastAsia" w:hAnsiTheme="majorEastAsia" w:cstheme="majorEastAsia" w:hint="eastAsia"/>
          <w:szCs w:val="32"/>
        </w:rPr>
        <w:lastRenderedPageBreak/>
        <w:t>政府采购支出为0。</w:t>
      </w:r>
    </w:p>
    <w:p w:rsidR="006C6826" w:rsidRDefault="006C6826" w:rsidP="006C6826">
      <w:pPr>
        <w:spacing w:line="580" w:lineRule="exact"/>
        <w:ind w:firstLineChars="300" w:firstLine="960"/>
        <w:rPr>
          <w:rFonts w:ascii="仿宋_GB2312" w:hAnsi="华文仿宋"/>
          <w:szCs w:val="32"/>
        </w:rPr>
      </w:pPr>
      <w:r>
        <w:rPr>
          <w:rFonts w:asciiTheme="majorEastAsia" w:eastAsiaTheme="majorEastAsia" w:hAnsiTheme="majorEastAsia" w:cstheme="majorEastAsia" w:hint="eastAsia"/>
          <w:szCs w:val="32"/>
        </w:rPr>
        <w:t>主要原因是本年度财政没有安排政府采购支出资金。</w:t>
      </w:r>
    </w:p>
    <w:p w:rsidR="0045538E" w:rsidRDefault="0045538E" w:rsidP="0045538E">
      <w:pPr>
        <w:pStyle w:val="Default"/>
        <w:ind w:firstLine="645"/>
        <w:rPr>
          <w:rFonts w:hAnsi="黑体"/>
          <w:b/>
          <w:bCs/>
          <w:sz w:val="32"/>
          <w:szCs w:val="32"/>
        </w:rPr>
      </w:pPr>
      <w:r>
        <w:rPr>
          <w:rFonts w:hAnsi="黑体" w:hint="eastAsia"/>
          <w:b/>
          <w:bCs/>
          <w:sz w:val="32"/>
          <w:szCs w:val="32"/>
        </w:rPr>
        <w:t>（三）国有资产占用情况</w:t>
      </w:r>
    </w:p>
    <w:p w:rsidR="006C6826" w:rsidRPr="001B5019" w:rsidRDefault="001B5019" w:rsidP="001B5019">
      <w:pPr>
        <w:spacing w:line="580" w:lineRule="exact"/>
        <w:ind w:firstLineChars="0" w:firstLine="660"/>
        <w:rPr>
          <w:rFonts w:asciiTheme="majorEastAsia" w:eastAsiaTheme="majorEastAsia" w:hAnsiTheme="majorEastAsia" w:cstheme="majorEastAsia"/>
          <w:szCs w:val="32"/>
        </w:rPr>
      </w:pPr>
      <w:r>
        <w:rPr>
          <w:rFonts w:asciiTheme="majorEastAsia" w:eastAsiaTheme="majorEastAsia" w:hAnsiTheme="majorEastAsia" w:cstheme="majorEastAsia" w:hint="eastAsia"/>
          <w:color w:val="000000"/>
          <w:kern w:val="0"/>
          <w:szCs w:val="32"/>
        </w:rPr>
        <w:t>截至</w:t>
      </w:r>
      <w:r w:rsidR="00C31768">
        <w:rPr>
          <w:rFonts w:asciiTheme="majorEastAsia" w:eastAsiaTheme="majorEastAsia" w:hAnsiTheme="majorEastAsia" w:cstheme="majorEastAsia" w:hint="eastAsia"/>
          <w:color w:val="000000"/>
          <w:kern w:val="0"/>
          <w:szCs w:val="32"/>
        </w:rPr>
        <w:t>2015</w:t>
      </w:r>
      <w:r w:rsidR="006C6826">
        <w:rPr>
          <w:rFonts w:asciiTheme="majorEastAsia" w:eastAsiaTheme="majorEastAsia" w:hAnsiTheme="majorEastAsia" w:cstheme="majorEastAsia" w:hint="eastAsia"/>
          <w:szCs w:val="32"/>
        </w:rPr>
        <w:t>年12月31日，梅州市公路局共有车辆</w:t>
      </w:r>
      <w:r w:rsidR="00D57E6F">
        <w:rPr>
          <w:rFonts w:asciiTheme="majorEastAsia" w:eastAsiaTheme="majorEastAsia" w:hAnsiTheme="majorEastAsia" w:cstheme="majorEastAsia" w:hint="eastAsia"/>
          <w:szCs w:val="32"/>
        </w:rPr>
        <w:t xml:space="preserve"> 12</w:t>
      </w:r>
      <w:r w:rsidR="006C6826">
        <w:rPr>
          <w:rFonts w:asciiTheme="majorEastAsia" w:eastAsiaTheme="majorEastAsia" w:hAnsiTheme="majorEastAsia" w:cstheme="majorEastAsia" w:hint="eastAsia"/>
          <w:szCs w:val="32"/>
        </w:rPr>
        <w:t>辆，其中一般公务用车</w:t>
      </w:r>
      <w:r w:rsidR="00D57E6F">
        <w:rPr>
          <w:rFonts w:asciiTheme="majorEastAsia" w:eastAsiaTheme="majorEastAsia" w:hAnsiTheme="majorEastAsia" w:cstheme="majorEastAsia" w:hint="eastAsia"/>
          <w:szCs w:val="32"/>
        </w:rPr>
        <w:t xml:space="preserve"> 11</w:t>
      </w:r>
      <w:r w:rsidR="006C6826">
        <w:rPr>
          <w:rFonts w:asciiTheme="majorEastAsia" w:eastAsiaTheme="majorEastAsia" w:hAnsiTheme="majorEastAsia" w:cstheme="majorEastAsia" w:hint="eastAsia"/>
          <w:szCs w:val="32"/>
        </w:rPr>
        <w:t>辆；一般执法执勤用车  0辆；特种专业技术用车</w:t>
      </w:r>
      <w:r w:rsidR="00D57E6F">
        <w:rPr>
          <w:rFonts w:asciiTheme="majorEastAsia" w:eastAsiaTheme="majorEastAsia" w:hAnsiTheme="majorEastAsia" w:cstheme="majorEastAsia" w:hint="eastAsia"/>
          <w:szCs w:val="32"/>
        </w:rPr>
        <w:t xml:space="preserve">  1</w:t>
      </w:r>
      <w:r w:rsidR="006C6826">
        <w:rPr>
          <w:rFonts w:asciiTheme="majorEastAsia" w:eastAsiaTheme="majorEastAsia" w:hAnsiTheme="majorEastAsia" w:cstheme="majorEastAsia" w:hint="eastAsia"/>
          <w:szCs w:val="32"/>
        </w:rPr>
        <w:t>辆；其他用车  0辆；单位价值50万元以上</w:t>
      </w:r>
      <w:r>
        <w:rPr>
          <w:rFonts w:asciiTheme="majorEastAsia" w:eastAsiaTheme="majorEastAsia" w:hAnsiTheme="majorEastAsia" w:cstheme="majorEastAsia" w:hint="eastAsia"/>
          <w:szCs w:val="32"/>
        </w:rPr>
        <w:t>通用设备</w:t>
      </w:r>
      <w:r w:rsidR="006C6826">
        <w:rPr>
          <w:rFonts w:asciiTheme="majorEastAsia" w:eastAsiaTheme="majorEastAsia" w:hAnsiTheme="majorEastAsia" w:cstheme="majorEastAsia" w:hint="eastAsia"/>
          <w:szCs w:val="32"/>
        </w:rPr>
        <w:t>0台（套）；单</w:t>
      </w:r>
      <w:r>
        <w:rPr>
          <w:rFonts w:asciiTheme="majorEastAsia" w:eastAsiaTheme="majorEastAsia" w:hAnsiTheme="majorEastAsia" w:cstheme="majorEastAsia" w:hint="eastAsia"/>
          <w:szCs w:val="32"/>
        </w:rPr>
        <w:t>价</w:t>
      </w:r>
      <w:r w:rsidR="006C6826">
        <w:rPr>
          <w:rFonts w:asciiTheme="majorEastAsia" w:eastAsiaTheme="majorEastAsia" w:hAnsiTheme="majorEastAsia" w:cstheme="majorEastAsia" w:hint="eastAsia"/>
          <w:szCs w:val="32"/>
        </w:rPr>
        <w:t>100万元以上</w:t>
      </w:r>
      <w:r>
        <w:rPr>
          <w:rFonts w:asciiTheme="majorEastAsia" w:eastAsiaTheme="majorEastAsia" w:hAnsiTheme="majorEastAsia" w:cstheme="majorEastAsia" w:hint="eastAsia"/>
          <w:szCs w:val="32"/>
        </w:rPr>
        <w:t>的专用设备</w:t>
      </w:r>
      <w:r w:rsidR="006C6826">
        <w:rPr>
          <w:rFonts w:asciiTheme="majorEastAsia" w:eastAsiaTheme="majorEastAsia" w:hAnsiTheme="majorEastAsia" w:cstheme="majorEastAsia" w:hint="eastAsia"/>
          <w:szCs w:val="32"/>
        </w:rPr>
        <w:t>0台（套）。</w:t>
      </w:r>
    </w:p>
    <w:p w:rsidR="004534D8" w:rsidRPr="004534D8" w:rsidRDefault="004534D8" w:rsidP="004534D8">
      <w:pPr>
        <w:widowControl/>
        <w:spacing w:line="240" w:lineRule="auto"/>
        <w:ind w:firstLineChars="0" w:firstLine="0"/>
        <w:jc w:val="left"/>
        <w:rPr>
          <w:rFonts w:ascii="黑体" w:eastAsia="黑体" w:hAnsi="黑体" w:cstheme="majorEastAsia"/>
          <w:b/>
          <w:szCs w:val="32"/>
        </w:rPr>
      </w:pPr>
      <w:r>
        <w:rPr>
          <w:rFonts w:asciiTheme="minorEastAsia" w:eastAsiaTheme="minorEastAsia" w:hAnsiTheme="minorEastAsia" w:cstheme="minorEastAsia" w:hint="eastAsia"/>
          <w:b/>
          <w:szCs w:val="32"/>
        </w:rPr>
        <w:t xml:space="preserve">    </w:t>
      </w:r>
      <w:r>
        <w:rPr>
          <w:rFonts w:ascii="黑体" w:eastAsia="黑体" w:hAnsiTheme="majorEastAsia" w:hint="eastAsia"/>
          <w:b/>
          <w:color w:val="1D1B11" w:themeColor="background2" w:themeShade="1A"/>
          <w:sz w:val="52"/>
          <w:szCs w:val="52"/>
        </w:rPr>
        <w:t xml:space="preserve"> </w:t>
      </w:r>
      <w:r>
        <w:rPr>
          <w:rFonts w:ascii="黑体" w:eastAsia="黑体" w:hAnsiTheme="majorEastAsia" w:hint="eastAsia"/>
          <w:b/>
          <w:color w:val="1D1B11" w:themeColor="background2" w:themeShade="1A"/>
          <w:szCs w:val="32"/>
        </w:rPr>
        <w:t>（</w:t>
      </w:r>
      <w:r w:rsidRPr="00BD5B5C">
        <w:rPr>
          <w:rFonts w:ascii="黑体" w:eastAsia="黑体" w:hAnsi="黑体" w:cstheme="majorEastAsia" w:hint="eastAsia"/>
          <w:b/>
          <w:szCs w:val="32"/>
        </w:rPr>
        <w:t>四）预算绩效管理工作开展情况</w:t>
      </w:r>
    </w:p>
    <w:p w:rsidR="00F26753" w:rsidRDefault="001B5019" w:rsidP="00BD5B5C">
      <w:pPr>
        <w:spacing w:line="580" w:lineRule="exact"/>
        <w:ind w:firstLine="643"/>
        <w:rPr>
          <w:rFonts w:asciiTheme="minorEastAsia" w:eastAsiaTheme="minorEastAsia" w:hAnsiTheme="minorEastAsia" w:cstheme="minorEastAsia"/>
          <w:szCs w:val="32"/>
        </w:rPr>
      </w:pPr>
      <w:r w:rsidRPr="00BD5B5C">
        <w:rPr>
          <w:rFonts w:asciiTheme="minorEastAsia" w:eastAsiaTheme="minorEastAsia" w:hAnsiTheme="minorEastAsia" w:cstheme="minorEastAsia" w:hint="eastAsia"/>
          <w:b/>
          <w:szCs w:val="32"/>
        </w:rPr>
        <w:t>1、绩效管理工作总体情况。</w:t>
      </w:r>
      <w:r>
        <w:rPr>
          <w:rFonts w:asciiTheme="minorEastAsia" w:eastAsiaTheme="minorEastAsia" w:hAnsiTheme="minorEastAsia" w:cstheme="minorEastAsia" w:hint="eastAsia"/>
          <w:szCs w:val="32"/>
        </w:rPr>
        <w:t>我部门没有组织对</w:t>
      </w:r>
      <w:r w:rsidR="00C31768">
        <w:rPr>
          <w:rFonts w:asciiTheme="minorEastAsia" w:eastAsiaTheme="minorEastAsia" w:hAnsiTheme="minorEastAsia" w:cstheme="minorEastAsia" w:hint="eastAsia"/>
          <w:szCs w:val="32"/>
        </w:rPr>
        <w:t>2015</w:t>
      </w:r>
      <w:r>
        <w:rPr>
          <w:rFonts w:asciiTheme="minorEastAsia" w:eastAsiaTheme="minorEastAsia" w:hAnsiTheme="minorEastAsia" w:cstheme="minorEastAsia" w:hint="eastAsia"/>
          <w:szCs w:val="32"/>
        </w:rPr>
        <w:t>年度一般公共预算项目支出开展绩效自评。</w:t>
      </w:r>
    </w:p>
    <w:p w:rsidR="00B4795F" w:rsidRDefault="001B5019" w:rsidP="00BD5B5C">
      <w:pPr>
        <w:spacing w:line="580" w:lineRule="exact"/>
        <w:ind w:firstLine="643"/>
        <w:rPr>
          <w:rFonts w:asciiTheme="minorEastAsia" w:eastAsiaTheme="minorEastAsia" w:hAnsiTheme="minorEastAsia" w:cstheme="minorEastAsia"/>
          <w:szCs w:val="32"/>
        </w:rPr>
      </w:pPr>
      <w:r w:rsidRPr="00BD5B5C">
        <w:rPr>
          <w:rFonts w:asciiTheme="minorEastAsia" w:eastAsiaTheme="minorEastAsia" w:hAnsiTheme="minorEastAsia" w:cstheme="minorEastAsia" w:hint="eastAsia"/>
          <w:b/>
          <w:szCs w:val="32"/>
        </w:rPr>
        <w:t>2、部门决算</w:t>
      </w:r>
      <w:r w:rsidR="00B4795F" w:rsidRPr="00BD5B5C">
        <w:rPr>
          <w:rFonts w:asciiTheme="minorEastAsia" w:eastAsiaTheme="minorEastAsia" w:hAnsiTheme="minorEastAsia" w:cstheme="minorEastAsia" w:hint="eastAsia"/>
          <w:b/>
          <w:szCs w:val="32"/>
        </w:rPr>
        <w:t>中项目绩效自评结果。</w:t>
      </w:r>
      <w:r w:rsidR="00B4795F">
        <w:rPr>
          <w:rFonts w:asciiTheme="minorEastAsia" w:eastAsiaTheme="minorEastAsia" w:hAnsiTheme="minorEastAsia" w:cstheme="minorEastAsia" w:hint="eastAsia"/>
          <w:szCs w:val="32"/>
        </w:rPr>
        <w:t>我部门因没有开展项目</w:t>
      </w:r>
    </w:p>
    <w:p w:rsidR="001B5019" w:rsidRDefault="00B4795F" w:rsidP="00B4795F">
      <w:pPr>
        <w:spacing w:line="580" w:lineRule="exact"/>
        <w:ind w:firstLine="640"/>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绩效自评，</w:t>
      </w:r>
      <w:r w:rsidR="00B131A7">
        <w:rPr>
          <w:rFonts w:asciiTheme="minorEastAsia" w:eastAsiaTheme="minorEastAsia" w:hAnsiTheme="minorEastAsia" w:cstheme="minorEastAsia" w:hint="eastAsia"/>
          <w:szCs w:val="32"/>
        </w:rPr>
        <w:t>没有</w:t>
      </w:r>
      <w:r>
        <w:rPr>
          <w:rFonts w:asciiTheme="minorEastAsia" w:eastAsiaTheme="minorEastAsia" w:hAnsiTheme="minorEastAsia" w:cstheme="minorEastAsia" w:hint="eastAsia"/>
          <w:szCs w:val="32"/>
        </w:rPr>
        <w:t>自评结果。</w:t>
      </w:r>
    </w:p>
    <w:p w:rsidR="00A93C00" w:rsidRDefault="00A93C00" w:rsidP="00B131A7">
      <w:pPr>
        <w:spacing w:line="580" w:lineRule="exact"/>
        <w:ind w:firstLine="643"/>
        <w:rPr>
          <w:rFonts w:asciiTheme="minorEastAsia" w:eastAsiaTheme="minorEastAsia" w:hAnsiTheme="minorEastAsia" w:cstheme="minorEastAsia"/>
          <w:szCs w:val="32"/>
        </w:rPr>
      </w:pPr>
      <w:r w:rsidRPr="00BD5B5C">
        <w:rPr>
          <w:rFonts w:asciiTheme="minorEastAsia" w:eastAsiaTheme="minorEastAsia" w:hAnsiTheme="minorEastAsia" w:cstheme="minorEastAsia" w:hint="eastAsia"/>
          <w:b/>
          <w:szCs w:val="32"/>
        </w:rPr>
        <w:t>3、重点项目绩效评价报告。</w:t>
      </w:r>
      <w:r>
        <w:rPr>
          <w:rFonts w:asciiTheme="minorEastAsia" w:eastAsiaTheme="minorEastAsia" w:hAnsiTheme="minorEastAsia" w:cstheme="minorEastAsia" w:hint="eastAsia"/>
          <w:szCs w:val="32"/>
        </w:rPr>
        <w:t>因财政部门没有组织对有关项目或重点项目开展绩效评价，</w:t>
      </w:r>
      <w:r w:rsidR="00B131A7">
        <w:rPr>
          <w:rFonts w:asciiTheme="minorEastAsia" w:eastAsiaTheme="minorEastAsia" w:hAnsiTheme="minorEastAsia" w:cstheme="minorEastAsia" w:hint="eastAsia"/>
          <w:szCs w:val="32"/>
        </w:rPr>
        <w:t>没有</w:t>
      </w:r>
      <w:r>
        <w:rPr>
          <w:rFonts w:asciiTheme="minorEastAsia" w:eastAsiaTheme="minorEastAsia" w:hAnsiTheme="minorEastAsia" w:cstheme="minorEastAsia" w:hint="eastAsia"/>
          <w:szCs w:val="32"/>
        </w:rPr>
        <w:t>绩效评价的报告。</w:t>
      </w:r>
    </w:p>
    <w:p w:rsidR="00A93C00" w:rsidRDefault="00A93C00" w:rsidP="00BD5B5C">
      <w:pPr>
        <w:spacing w:line="580" w:lineRule="exact"/>
        <w:ind w:firstLine="643"/>
        <w:rPr>
          <w:rFonts w:asciiTheme="minorEastAsia" w:eastAsiaTheme="minorEastAsia" w:hAnsiTheme="minorEastAsia" w:cstheme="minorEastAsia"/>
          <w:szCs w:val="32"/>
        </w:rPr>
      </w:pPr>
      <w:r w:rsidRPr="00BD5B5C">
        <w:rPr>
          <w:rFonts w:asciiTheme="minorEastAsia" w:eastAsiaTheme="minorEastAsia" w:hAnsiTheme="minorEastAsia" w:cstheme="minorEastAsia" w:hint="eastAsia"/>
          <w:b/>
          <w:szCs w:val="32"/>
        </w:rPr>
        <w:t>4、其他以部门为主体开展的项目绩效评价报告。</w:t>
      </w:r>
      <w:r>
        <w:rPr>
          <w:rFonts w:asciiTheme="minorEastAsia" w:eastAsiaTheme="minorEastAsia" w:hAnsiTheme="minorEastAsia" w:cstheme="minorEastAsia" w:hint="eastAsia"/>
          <w:szCs w:val="32"/>
        </w:rPr>
        <w:t>因没有以部门为主体开展</w:t>
      </w:r>
      <w:r w:rsidR="00BD5B5C">
        <w:rPr>
          <w:rFonts w:asciiTheme="minorEastAsia" w:eastAsiaTheme="minorEastAsia" w:hAnsiTheme="minorEastAsia" w:cstheme="minorEastAsia" w:hint="eastAsia"/>
          <w:szCs w:val="32"/>
        </w:rPr>
        <w:t>的其他项目绩效评价，</w:t>
      </w:r>
      <w:r w:rsidR="00B131A7" w:rsidRPr="00B131A7">
        <w:rPr>
          <w:rFonts w:asciiTheme="minorEastAsia" w:eastAsiaTheme="minorEastAsia" w:hAnsiTheme="minorEastAsia" w:cstheme="minorEastAsia" w:hint="eastAsia"/>
          <w:szCs w:val="32"/>
        </w:rPr>
        <w:t>没有绩效评价的报告。</w:t>
      </w:r>
    </w:p>
    <w:p w:rsidR="00B74FEE" w:rsidRDefault="00B74FEE" w:rsidP="00904ECA">
      <w:pPr>
        <w:spacing w:line="580" w:lineRule="exact"/>
        <w:ind w:firstLine="640"/>
        <w:rPr>
          <w:rFonts w:asciiTheme="minorEastAsia" w:eastAsiaTheme="minorEastAsia" w:hAnsiTheme="minorEastAsia" w:cstheme="minorEastAsia"/>
          <w:szCs w:val="32"/>
        </w:rPr>
      </w:pPr>
    </w:p>
    <w:p w:rsidR="00904ECA" w:rsidRDefault="00904ECA" w:rsidP="00904ECA">
      <w:pPr>
        <w:spacing w:line="580" w:lineRule="exact"/>
        <w:ind w:firstLineChars="0" w:firstLine="0"/>
        <w:rPr>
          <w:rFonts w:asciiTheme="minorEastAsia" w:eastAsiaTheme="minorEastAsia" w:hAnsiTheme="minorEastAsia" w:cstheme="minorEastAsia"/>
          <w:szCs w:val="32"/>
        </w:rPr>
      </w:pPr>
    </w:p>
    <w:p w:rsidR="0095492E" w:rsidRDefault="006B21E8" w:rsidP="00904ECA">
      <w:pPr>
        <w:spacing w:line="580" w:lineRule="exact"/>
        <w:ind w:firstLine="883"/>
        <w:rPr>
          <w:rFonts w:ascii="黑体" w:eastAsia="黑体" w:hAnsiTheme="majorEastAsia"/>
          <w:b/>
          <w:color w:val="1D1B11" w:themeColor="background2" w:themeShade="1A"/>
          <w:sz w:val="44"/>
          <w:szCs w:val="44"/>
        </w:rPr>
      </w:pPr>
      <w:r w:rsidRPr="00B74FEE">
        <w:rPr>
          <w:rFonts w:ascii="黑体" w:eastAsia="黑体" w:hAnsiTheme="majorEastAsia" w:hint="eastAsia"/>
          <w:b/>
          <w:color w:val="1D1B11" w:themeColor="background2" w:themeShade="1A"/>
          <w:sz w:val="44"/>
          <w:szCs w:val="44"/>
        </w:rPr>
        <w:t>第四部分 名词解释</w:t>
      </w:r>
    </w:p>
    <w:p w:rsidR="00904ECA" w:rsidRDefault="00904ECA" w:rsidP="00904ECA">
      <w:pPr>
        <w:spacing w:line="580" w:lineRule="exact"/>
        <w:ind w:firstLine="883"/>
        <w:rPr>
          <w:rFonts w:ascii="黑体" w:eastAsia="黑体" w:hAnsiTheme="majorEastAsia"/>
          <w:b/>
          <w:color w:val="1D1B11" w:themeColor="background2" w:themeShade="1A"/>
          <w:sz w:val="44"/>
          <w:szCs w:val="44"/>
        </w:rPr>
      </w:pPr>
    </w:p>
    <w:p w:rsidR="00B74FEE" w:rsidRPr="00B74FEE" w:rsidRDefault="00B74FEE" w:rsidP="00B74FEE">
      <w:pPr>
        <w:spacing w:line="580" w:lineRule="exact"/>
        <w:ind w:firstLineChars="62" w:firstLine="199"/>
        <w:rPr>
          <w:rFonts w:ascii="黑体" w:eastAsia="黑体" w:hAnsiTheme="majorEastAsia"/>
          <w:b/>
          <w:color w:val="1D1B11" w:themeColor="background2" w:themeShade="1A"/>
          <w:szCs w:val="32"/>
        </w:rPr>
      </w:pPr>
      <w:r>
        <w:rPr>
          <w:rFonts w:ascii="黑体" w:eastAsia="黑体" w:hAnsiTheme="majorEastAsia" w:hint="eastAsia"/>
          <w:b/>
          <w:color w:val="1D1B11" w:themeColor="background2" w:themeShade="1A"/>
          <w:szCs w:val="32"/>
        </w:rPr>
        <w:t xml:space="preserve">    一、</w:t>
      </w:r>
      <w:r w:rsidR="006B21E8" w:rsidRPr="00B74FEE">
        <w:rPr>
          <w:rFonts w:ascii="黑体" w:eastAsia="黑体" w:hAnsi="黑体" w:cs="黑体" w:hint="eastAsia"/>
          <w:b/>
          <w:bCs/>
          <w:szCs w:val="32"/>
        </w:rPr>
        <w:t>财政拨款收入</w:t>
      </w:r>
      <w:r w:rsidR="006B21E8" w:rsidRPr="00B74FEE">
        <w:rPr>
          <w:rFonts w:ascii="仿宋_GB2312" w:hAnsi="华文仿宋" w:hint="eastAsia"/>
          <w:szCs w:val="32"/>
        </w:rPr>
        <w:t>：</w:t>
      </w:r>
      <w:r w:rsidRPr="00B74FEE">
        <w:rPr>
          <w:rFonts w:asciiTheme="minorEastAsia" w:eastAsiaTheme="minorEastAsia" w:hAnsiTheme="minorEastAsia" w:cstheme="minorEastAsia" w:hint="eastAsia"/>
          <w:szCs w:val="32"/>
        </w:rPr>
        <w:t>指</w:t>
      </w:r>
      <w:r w:rsidR="006B21E8" w:rsidRPr="00B74FEE">
        <w:rPr>
          <w:rFonts w:asciiTheme="minorEastAsia" w:eastAsiaTheme="minorEastAsia" w:hAnsiTheme="minorEastAsia" w:cstheme="minorEastAsia" w:hint="eastAsia"/>
          <w:szCs w:val="32"/>
        </w:rPr>
        <w:t>财政当年拨付的资金</w:t>
      </w:r>
      <w:r w:rsidRPr="00B74FEE">
        <w:rPr>
          <w:rFonts w:asciiTheme="minorEastAsia" w:eastAsiaTheme="minorEastAsia" w:hAnsiTheme="minorEastAsia" w:cstheme="minorEastAsia" w:hint="eastAsia"/>
          <w:szCs w:val="32"/>
        </w:rPr>
        <w:t>收入。</w:t>
      </w:r>
    </w:p>
    <w:p w:rsidR="0095492E" w:rsidRDefault="00B74FEE" w:rsidP="00B74FEE">
      <w:pPr>
        <w:pStyle w:val="ac"/>
        <w:spacing w:line="580" w:lineRule="exact"/>
        <w:ind w:firstLineChars="0" w:firstLine="660"/>
        <w:rPr>
          <w:rFonts w:asciiTheme="minorEastAsia" w:eastAsiaTheme="minorEastAsia" w:hAnsiTheme="minorEastAsia" w:cstheme="minorEastAsia"/>
          <w:szCs w:val="32"/>
        </w:rPr>
      </w:pPr>
      <w:r>
        <w:rPr>
          <w:rFonts w:ascii="黑体" w:eastAsia="黑体" w:hAnsi="黑体" w:cs="黑体" w:hint="eastAsia"/>
          <w:b/>
          <w:bCs/>
          <w:szCs w:val="32"/>
        </w:rPr>
        <w:t xml:space="preserve"> 二、</w:t>
      </w:r>
      <w:r w:rsidR="006B21E8" w:rsidRPr="00B74FEE">
        <w:rPr>
          <w:rFonts w:ascii="黑体" w:eastAsia="黑体" w:hAnsi="黑体" w:cs="黑体" w:hint="eastAsia"/>
          <w:b/>
          <w:bCs/>
          <w:szCs w:val="32"/>
        </w:rPr>
        <w:t>上级补助收入</w:t>
      </w:r>
      <w:r w:rsidR="006B21E8" w:rsidRPr="00B74FEE">
        <w:rPr>
          <w:rFonts w:ascii="仿宋_GB2312" w:hAnsi="华文仿宋" w:hint="eastAsia"/>
          <w:szCs w:val="32"/>
        </w:rPr>
        <w:t>：</w:t>
      </w:r>
      <w:r w:rsidR="006B21E8" w:rsidRPr="00B74FEE">
        <w:rPr>
          <w:rFonts w:asciiTheme="minorEastAsia" w:eastAsiaTheme="minorEastAsia" w:hAnsiTheme="minorEastAsia" w:cstheme="minorEastAsia" w:hint="eastAsia"/>
          <w:szCs w:val="32"/>
        </w:rPr>
        <w:t>指事业单位从主管部门和上级单位取得的非财政补助收入。</w:t>
      </w:r>
    </w:p>
    <w:p w:rsidR="0095492E" w:rsidRDefault="00B74FEE" w:rsidP="00B74FEE">
      <w:pPr>
        <w:pStyle w:val="ac"/>
        <w:spacing w:line="580" w:lineRule="exact"/>
        <w:ind w:firstLineChars="0" w:firstLine="660"/>
        <w:rPr>
          <w:rFonts w:ascii="宋体" w:eastAsia="宋体" w:hAnsi="宋体" w:cs="宋体"/>
          <w:szCs w:val="32"/>
        </w:rPr>
      </w:pPr>
      <w:r w:rsidRPr="00E20F32">
        <w:rPr>
          <w:rFonts w:ascii="黑体" w:eastAsia="黑体" w:hAnsi="黑体" w:cstheme="minorEastAsia" w:hint="eastAsia"/>
          <w:b/>
          <w:szCs w:val="32"/>
        </w:rPr>
        <w:lastRenderedPageBreak/>
        <w:t>三、</w:t>
      </w:r>
      <w:r w:rsidR="006B21E8" w:rsidRPr="00B74FEE">
        <w:rPr>
          <w:rFonts w:ascii="黑体" w:eastAsia="黑体" w:hAnsi="黑体" w:cs="黑体" w:hint="eastAsia"/>
          <w:b/>
          <w:bCs/>
          <w:szCs w:val="32"/>
        </w:rPr>
        <w:t>事业收入：</w:t>
      </w:r>
      <w:r w:rsidR="006B21E8" w:rsidRPr="00B74FEE">
        <w:rPr>
          <w:rFonts w:ascii="宋体" w:eastAsia="宋体" w:hAnsi="宋体" w:cs="宋体" w:hint="eastAsia"/>
          <w:szCs w:val="32"/>
        </w:rPr>
        <w:t>指事业单位开展专业业务活动及辅助活动所取得的收入。</w:t>
      </w:r>
    </w:p>
    <w:p w:rsidR="0095492E" w:rsidRPr="00B74FEE" w:rsidRDefault="00B74FEE" w:rsidP="00B74FEE">
      <w:pPr>
        <w:pStyle w:val="ac"/>
        <w:spacing w:line="580" w:lineRule="exact"/>
        <w:ind w:firstLineChars="0" w:firstLine="660"/>
        <w:rPr>
          <w:rFonts w:ascii="黑体" w:eastAsia="黑体" w:hAnsi="黑体" w:cs="黑体"/>
          <w:b/>
          <w:bCs/>
          <w:szCs w:val="32"/>
        </w:rPr>
      </w:pPr>
      <w:r w:rsidRPr="00E20F32">
        <w:rPr>
          <w:rFonts w:ascii="黑体" w:eastAsia="黑体" w:hAnsi="黑体" w:cs="宋体" w:hint="eastAsia"/>
          <w:b/>
          <w:szCs w:val="32"/>
        </w:rPr>
        <w:t>四、</w:t>
      </w:r>
      <w:r w:rsidR="006B21E8" w:rsidRPr="00B74FEE">
        <w:rPr>
          <w:rFonts w:ascii="黑体" w:eastAsia="黑体" w:hAnsi="黑体" w:cs="黑体" w:hint="eastAsia"/>
          <w:b/>
          <w:bCs/>
          <w:szCs w:val="32"/>
        </w:rPr>
        <w:t>经营收入：</w:t>
      </w:r>
      <w:r w:rsidR="006B21E8" w:rsidRPr="00B74FEE">
        <w:rPr>
          <w:rFonts w:ascii="宋体" w:eastAsia="宋体" w:hAnsi="宋体" w:cs="宋体" w:hint="eastAsia"/>
          <w:szCs w:val="32"/>
        </w:rPr>
        <w:t>指事业单位在专业业务活动及其辅助活动之外开展非独立核算经营活动取得的收入。</w:t>
      </w:r>
    </w:p>
    <w:p w:rsidR="0095492E" w:rsidRPr="00E20F32" w:rsidRDefault="006B21E8" w:rsidP="00E20F32">
      <w:pPr>
        <w:spacing w:line="580" w:lineRule="exact"/>
        <w:ind w:firstLine="643"/>
        <w:rPr>
          <w:rFonts w:asciiTheme="majorEastAsia" w:eastAsiaTheme="majorEastAsia" w:hAnsiTheme="majorEastAsia" w:cstheme="majorEastAsia"/>
          <w:szCs w:val="32"/>
        </w:rPr>
      </w:pPr>
      <w:r>
        <w:rPr>
          <w:rFonts w:ascii="黑体" w:eastAsia="黑体" w:hAnsi="黑体" w:cs="黑体" w:hint="eastAsia"/>
          <w:b/>
          <w:bCs/>
          <w:szCs w:val="32"/>
        </w:rPr>
        <w:t>五、其他收入</w:t>
      </w:r>
      <w:r>
        <w:rPr>
          <w:rFonts w:ascii="仿宋_GB2312" w:hAnsi="华文仿宋" w:hint="eastAsia"/>
          <w:szCs w:val="32"/>
        </w:rPr>
        <w:t>：</w:t>
      </w:r>
      <w:r>
        <w:rPr>
          <w:rFonts w:asciiTheme="majorEastAsia" w:eastAsiaTheme="majorEastAsia" w:hAnsiTheme="majorEastAsia" w:cstheme="majorEastAsia" w:hint="eastAsia"/>
          <w:szCs w:val="32"/>
        </w:rPr>
        <w:t>指除上述“财政拨款收入”、“事业收入”、“经营收入”等以外的收入。主要是</w:t>
      </w:r>
      <w:r w:rsidR="00E20F32">
        <w:rPr>
          <w:rFonts w:asciiTheme="majorEastAsia" w:eastAsiaTheme="majorEastAsia" w:hAnsiTheme="majorEastAsia" w:cstheme="majorEastAsia" w:hint="eastAsia"/>
          <w:szCs w:val="32"/>
        </w:rPr>
        <w:t>指</w:t>
      </w:r>
      <w:r>
        <w:rPr>
          <w:rFonts w:asciiTheme="majorEastAsia" w:eastAsiaTheme="majorEastAsia" w:hAnsiTheme="majorEastAsia" w:cstheme="majorEastAsia" w:hint="eastAsia"/>
          <w:szCs w:val="32"/>
        </w:rPr>
        <w:t>银行存款利息收入等。</w:t>
      </w:r>
    </w:p>
    <w:p w:rsidR="0095492E" w:rsidRDefault="006B21E8">
      <w:pPr>
        <w:spacing w:line="580" w:lineRule="exact"/>
        <w:ind w:firstLine="643"/>
        <w:rPr>
          <w:rFonts w:ascii="仿宋_GB2312" w:hAnsi="华文仿宋"/>
          <w:szCs w:val="32"/>
        </w:rPr>
      </w:pPr>
      <w:r>
        <w:rPr>
          <w:rFonts w:ascii="黑体" w:eastAsia="黑体" w:hAnsi="黑体" w:cs="黑体" w:hint="eastAsia"/>
          <w:b/>
          <w:bCs/>
          <w:szCs w:val="32"/>
        </w:rPr>
        <w:t>六、用事业基金弥补收支差额：</w:t>
      </w:r>
      <w:r>
        <w:rPr>
          <w:rFonts w:asciiTheme="majorEastAsia" w:eastAsiaTheme="majorEastAsia" w:hAnsiTheme="majorEastAsia" w:cstheme="majorEastAsia" w:hint="eastAsia"/>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5492E" w:rsidRDefault="006B21E8">
      <w:pPr>
        <w:spacing w:line="580" w:lineRule="exact"/>
        <w:ind w:firstLineChars="66" w:firstLine="211"/>
        <w:rPr>
          <w:rFonts w:ascii="仿宋_GB2312" w:hAnsi="华文仿宋"/>
          <w:szCs w:val="32"/>
        </w:rPr>
      </w:pPr>
      <w:r>
        <w:rPr>
          <w:rFonts w:ascii="仿宋_GB2312" w:hAnsi="华文仿宋" w:hint="eastAsia"/>
          <w:szCs w:val="32"/>
        </w:rPr>
        <w:t xml:space="preserve">   </w:t>
      </w:r>
      <w:r>
        <w:rPr>
          <w:rFonts w:ascii="黑体" w:eastAsia="黑体" w:hAnsi="黑体" w:cs="黑体" w:hint="eastAsia"/>
          <w:b/>
          <w:bCs/>
          <w:szCs w:val="32"/>
        </w:rPr>
        <w:t>七、年初结转和结余</w:t>
      </w:r>
      <w:r>
        <w:rPr>
          <w:rFonts w:ascii="仿宋_GB2312" w:hAnsi="华文仿宋" w:hint="eastAsia"/>
          <w:szCs w:val="32"/>
        </w:rPr>
        <w:t>：</w:t>
      </w:r>
      <w:r>
        <w:rPr>
          <w:rFonts w:asciiTheme="majorEastAsia" w:eastAsiaTheme="majorEastAsia" w:hAnsiTheme="majorEastAsia" w:cstheme="majorEastAsia" w:hint="eastAsia"/>
          <w:szCs w:val="32"/>
        </w:rPr>
        <w:t>指以前年度尚未完成、结转到本年按有关规定继续使用的资金</w:t>
      </w:r>
      <w:r>
        <w:rPr>
          <w:rFonts w:ascii="仿宋_GB2312" w:hAnsi="华文仿宋" w:hint="eastAsia"/>
          <w:szCs w:val="32"/>
        </w:rPr>
        <w:t>。</w:t>
      </w:r>
    </w:p>
    <w:p w:rsidR="0095492E" w:rsidRDefault="00E20F32">
      <w:pPr>
        <w:spacing w:line="580" w:lineRule="exact"/>
        <w:ind w:firstLine="643"/>
        <w:rPr>
          <w:rFonts w:asciiTheme="minorEastAsia" w:eastAsiaTheme="minorEastAsia" w:hAnsiTheme="minorEastAsia" w:cstheme="minorEastAsia"/>
          <w:szCs w:val="32"/>
        </w:rPr>
      </w:pPr>
      <w:r>
        <w:rPr>
          <w:rFonts w:ascii="黑体" w:eastAsia="黑体" w:hAnsi="黑体" w:cs="黑体" w:hint="eastAsia"/>
          <w:b/>
          <w:bCs/>
          <w:szCs w:val="32"/>
        </w:rPr>
        <w:t>八</w:t>
      </w:r>
      <w:r w:rsidR="006B21E8">
        <w:rPr>
          <w:rFonts w:ascii="黑体" w:eastAsia="黑体" w:hAnsi="黑体" w:cs="黑体" w:hint="eastAsia"/>
          <w:b/>
          <w:bCs/>
          <w:szCs w:val="32"/>
        </w:rPr>
        <w:t>、结余分配：</w:t>
      </w:r>
      <w:r w:rsidR="006B21E8">
        <w:rPr>
          <w:rFonts w:asciiTheme="minorEastAsia" w:eastAsiaTheme="minorEastAsia" w:hAnsiTheme="minorEastAsia" w:cstheme="minorEastAsia" w:hint="eastAsia"/>
          <w:szCs w:val="32"/>
        </w:rPr>
        <w:t>指事业单位按规定提取的职工福利基金、事业基金和缴纳的所得税，以及建设单位按规定应交回的基本建设竣工项目结余资金。</w:t>
      </w:r>
    </w:p>
    <w:p w:rsidR="0095492E" w:rsidRDefault="00E20F32">
      <w:pPr>
        <w:spacing w:line="580" w:lineRule="exact"/>
        <w:ind w:firstLine="643"/>
        <w:rPr>
          <w:rFonts w:asciiTheme="minorEastAsia" w:eastAsiaTheme="minorEastAsia" w:hAnsiTheme="minorEastAsia" w:cstheme="minorEastAsia"/>
          <w:szCs w:val="32"/>
        </w:rPr>
      </w:pPr>
      <w:r>
        <w:rPr>
          <w:rFonts w:ascii="黑体" w:eastAsia="黑体" w:hAnsi="黑体" w:cs="黑体" w:hint="eastAsia"/>
          <w:b/>
          <w:bCs/>
          <w:szCs w:val="32"/>
        </w:rPr>
        <w:t>九</w:t>
      </w:r>
      <w:r w:rsidR="006B21E8">
        <w:rPr>
          <w:rFonts w:ascii="黑体" w:eastAsia="黑体" w:hAnsi="黑体" w:cs="黑体" w:hint="eastAsia"/>
          <w:b/>
          <w:bCs/>
          <w:szCs w:val="32"/>
        </w:rPr>
        <w:t>、年末结转和结余</w:t>
      </w:r>
      <w:r w:rsidR="006B21E8">
        <w:rPr>
          <w:rFonts w:ascii="仿宋_GB2312" w:hAnsi="华文仿宋" w:hint="eastAsia"/>
          <w:szCs w:val="32"/>
        </w:rPr>
        <w:t>：</w:t>
      </w:r>
      <w:r w:rsidR="006B21E8">
        <w:rPr>
          <w:rFonts w:asciiTheme="minorEastAsia" w:eastAsiaTheme="minorEastAsia" w:hAnsiTheme="minorEastAsia" w:cstheme="minorEastAsia" w:hint="eastAsia"/>
          <w:szCs w:val="32"/>
        </w:rPr>
        <w:t>指本年度或以前年度预算安排、因客观条件发生变化无法按原计划实施，需要延迟到以后年度按有关规定继续使用的资金。</w:t>
      </w:r>
    </w:p>
    <w:p w:rsidR="0095492E" w:rsidRPr="00E20F32" w:rsidRDefault="006B21E8" w:rsidP="00E20F32">
      <w:pPr>
        <w:spacing w:line="580" w:lineRule="exact"/>
        <w:ind w:firstLine="643"/>
        <w:rPr>
          <w:rFonts w:ascii="黑体" w:eastAsia="黑体" w:hAnsi="黑体" w:cs="黑体"/>
          <w:b/>
          <w:bCs/>
          <w:szCs w:val="32"/>
        </w:rPr>
      </w:pPr>
      <w:r>
        <w:rPr>
          <w:rFonts w:ascii="黑体" w:eastAsia="黑体" w:hAnsi="黑体" w:cs="黑体" w:hint="eastAsia"/>
          <w:b/>
          <w:bCs/>
          <w:szCs w:val="32"/>
        </w:rPr>
        <w:t>十</w:t>
      </w:r>
      <w:r w:rsidR="00E20F32">
        <w:rPr>
          <w:rFonts w:ascii="黑体" w:eastAsia="黑体" w:hAnsi="黑体" w:cs="黑体" w:hint="eastAsia"/>
          <w:b/>
          <w:bCs/>
          <w:szCs w:val="32"/>
        </w:rPr>
        <w:t>、</w:t>
      </w:r>
      <w:r>
        <w:rPr>
          <w:rFonts w:asciiTheme="minorEastAsia" w:eastAsiaTheme="minorEastAsia" w:hAnsiTheme="minorEastAsia" w:cstheme="minorEastAsia" w:hint="eastAsia"/>
          <w:b/>
          <w:bCs/>
          <w:szCs w:val="32"/>
        </w:rPr>
        <w:t>基本支出：</w:t>
      </w:r>
      <w:r>
        <w:rPr>
          <w:rFonts w:asciiTheme="minorEastAsia" w:eastAsiaTheme="minorEastAsia" w:hAnsiTheme="minorEastAsia" w:cstheme="minorEastAsia" w:hint="eastAsia"/>
          <w:szCs w:val="32"/>
        </w:rPr>
        <w:t>指为保障机构正常运转、完成日常工作任务而发生的人员支出和公用支出。</w:t>
      </w:r>
    </w:p>
    <w:p w:rsidR="0095492E" w:rsidRDefault="00E20F32">
      <w:pPr>
        <w:spacing w:line="580" w:lineRule="exact"/>
        <w:ind w:firstLine="643"/>
        <w:rPr>
          <w:rFonts w:ascii="仿宋_GB2312" w:hAnsi="华文仿宋"/>
          <w:szCs w:val="32"/>
        </w:rPr>
      </w:pPr>
      <w:r>
        <w:rPr>
          <w:rFonts w:ascii="黑体" w:eastAsia="黑体" w:hAnsi="黑体" w:cs="黑体" w:hint="eastAsia"/>
          <w:b/>
          <w:bCs/>
          <w:szCs w:val="32"/>
        </w:rPr>
        <w:t>十一</w:t>
      </w:r>
      <w:r w:rsidR="006B21E8">
        <w:rPr>
          <w:rFonts w:ascii="黑体" w:eastAsia="黑体" w:hAnsi="黑体" w:cs="黑体" w:hint="eastAsia"/>
          <w:b/>
          <w:bCs/>
          <w:szCs w:val="32"/>
        </w:rPr>
        <w:t>、项目支出</w:t>
      </w:r>
      <w:r w:rsidR="006B21E8">
        <w:rPr>
          <w:rFonts w:ascii="仿宋_GB2312" w:hAnsi="华文仿宋" w:hint="eastAsia"/>
          <w:szCs w:val="32"/>
        </w:rPr>
        <w:t>：</w:t>
      </w:r>
      <w:r w:rsidR="006B21E8">
        <w:rPr>
          <w:rFonts w:asciiTheme="minorEastAsia" w:eastAsiaTheme="minorEastAsia" w:hAnsiTheme="minorEastAsia" w:cstheme="minorEastAsia" w:hint="eastAsia"/>
          <w:szCs w:val="32"/>
        </w:rPr>
        <w:t>指在基本支出之外为完成特定行政任务和事业发展目标所发生的支出。</w:t>
      </w:r>
    </w:p>
    <w:p w:rsidR="0095492E" w:rsidRDefault="006B21E8" w:rsidP="00810768">
      <w:pPr>
        <w:spacing w:line="580" w:lineRule="exact"/>
        <w:ind w:firstLine="643"/>
        <w:rPr>
          <w:rFonts w:asciiTheme="minorEastAsia" w:eastAsiaTheme="minorEastAsia" w:hAnsiTheme="minorEastAsia" w:cstheme="minorEastAsia"/>
          <w:szCs w:val="32"/>
        </w:rPr>
      </w:pPr>
      <w:r>
        <w:rPr>
          <w:rFonts w:ascii="黑体" w:eastAsia="黑体" w:hAnsi="黑体" w:cs="黑体" w:hint="eastAsia"/>
          <w:b/>
          <w:bCs/>
          <w:szCs w:val="32"/>
        </w:rPr>
        <w:lastRenderedPageBreak/>
        <w:t>十</w:t>
      </w:r>
      <w:r w:rsidR="00E20F32">
        <w:rPr>
          <w:rFonts w:ascii="黑体" w:eastAsia="黑体" w:hAnsi="黑体" w:cs="黑体" w:hint="eastAsia"/>
          <w:b/>
          <w:bCs/>
          <w:szCs w:val="32"/>
        </w:rPr>
        <w:t>二</w:t>
      </w:r>
      <w:r>
        <w:rPr>
          <w:rFonts w:ascii="黑体" w:eastAsia="黑体" w:hAnsi="黑体" w:cs="黑体" w:hint="eastAsia"/>
          <w:b/>
          <w:bCs/>
          <w:szCs w:val="32"/>
        </w:rPr>
        <w:t>、经营支出</w:t>
      </w:r>
      <w:r>
        <w:rPr>
          <w:rFonts w:ascii="仿宋_GB2312" w:hAnsi="华文仿宋" w:hint="eastAsia"/>
          <w:szCs w:val="32"/>
        </w:rPr>
        <w:t>：</w:t>
      </w:r>
      <w:r>
        <w:rPr>
          <w:rFonts w:asciiTheme="minorEastAsia" w:eastAsiaTheme="minorEastAsia" w:hAnsiTheme="minorEastAsia" w:cstheme="minorEastAsia" w:hint="eastAsia"/>
          <w:szCs w:val="32"/>
        </w:rPr>
        <w:t>指事业单位在专业业务活动及其辅助活动之外开展非独立核算经营活动</w:t>
      </w:r>
      <w:r w:rsidR="00810768">
        <w:rPr>
          <w:rFonts w:asciiTheme="minorEastAsia" w:eastAsiaTheme="minorEastAsia" w:hAnsiTheme="minorEastAsia" w:cstheme="minorEastAsia" w:hint="eastAsia"/>
          <w:szCs w:val="32"/>
        </w:rPr>
        <w:t>所</w:t>
      </w:r>
      <w:r>
        <w:rPr>
          <w:rFonts w:asciiTheme="minorEastAsia" w:eastAsiaTheme="minorEastAsia" w:hAnsiTheme="minorEastAsia" w:cstheme="minorEastAsia" w:hint="eastAsia"/>
          <w:szCs w:val="32"/>
        </w:rPr>
        <w:t>发生的支出。</w:t>
      </w:r>
    </w:p>
    <w:p w:rsidR="00810768" w:rsidRPr="00A10147" w:rsidRDefault="00E20F32">
      <w:pPr>
        <w:spacing w:line="580" w:lineRule="exact"/>
        <w:ind w:firstLine="643"/>
        <w:rPr>
          <w:rFonts w:asciiTheme="minorEastAsia" w:eastAsiaTheme="minorEastAsia" w:hAnsiTheme="minorEastAsia"/>
          <w:szCs w:val="32"/>
        </w:rPr>
      </w:pPr>
      <w:r>
        <w:rPr>
          <w:rFonts w:ascii="黑体" w:eastAsia="黑体" w:hAnsi="黑体" w:cs="黑体" w:hint="eastAsia"/>
          <w:b/>
          <w:bCs/>
          <w:szCs w:val="32"/>
        </w:rPr>
        <w:t>十三</w:t>
      </w:r>
      <w:r w:rsidR="006B21E8">
        <w:rPr>
          <w:rFonts w:ascii="黑体" w:eastAsia="黑体" w:hAnsi="黑体" w:cs="黑体" w:hint="eastAsia"/>
          <w:b/>
          <w:bCs/>
          <w:szCs w:val="32"/>
        </w:rPr>
        <w:t>、“三公”经费</w:t>
      </w:r>
      <w:r w:rsidR="006B21E8">
        <w:rPr>
          <w:rFonts w:ascii="仿宋_GB2312" w:hAnsi="华文仿宋" w:hint="eastAsia"/>
          <w:szCs w:val="32"/>
        </w:rPr>
        <w:t>：</w:t>
      </w:r>
      <w:r w:rsidR="00810768" w:rsidRPr="00A10147">
        <w:rPr>
          <w:rFonts w:asciiTheme="minorEastAsia" w:eastAsiaTheme="minorEastAsia" w:hAnsiTheme="minorEastAsia" w:hint="eastAsia"/>
          <w:szCs w:val="32"/>
        </w:rPr>
        <w:t>按照党中央、</w:t>
      </w:r>
      <w:r w:rsidR="00877574" w:rsidRPr="00A10147">
        <w:rPr>
          <w:rFonts w:asciiTheme="minorEastAsia" w:eastAsiaTheme="minorEastAsia" w:hAnsiTheme="minorEastAsia" w:hint="eastAsia"/>
          <w:szCs w:val="32"/>
        </w:rPr>
        <w:t>国务院有关文件</w:t>
      </w:r>
      <w:r w:rsidR="00A10147" w:rsidRPr="00A10147">
        <w:rPr>
          <w:rFonts w:asciiTheme="minorEastAsia" w:eastAsiaTheme="minorEastAsia" w:hAnsiTheme="minorEastAsia" w:hint="eastAsia"/>
          <w:szCs w:val="32"/>
        </w:rPr>
        <w:t>及部门</w:t>
      </w:r>
    </w:p>
    <w:p w:rsidR="00DE5E03" w:rsidRDefault="00A10147" w:rsidP="000D51A2">
      <w:pPr>
        <w:spacing w:line="580" w:lineRule="exact"/>
        <w:ind w:firstLine="640"/>
        <w:rPr>
          <w:rFonts w:asciiTheme="minorEastAsia" w:eastAsiaTheme="minorEastAsia" w:hAnsiTheme="minorEastAsia" w:cstheme="minorEastAsia"/>
          <w:szCs w:val="32"/>
        </w:rPr>
      </w:pPr>
      <w:r w:rsidRPr="00A10147">
        <w:rPr>
          <w:rFonts w:asciiTheme="minorEastAsia" w:eastAsiaTheme="minorEastAsia" w:hAnsiTheme="minorEastAsia" w:hint="eastAsia"/>
          <w:szCs w:val="32"/>
        </w:rPr>
        <w:t>预算管理有关规定，</w:t>
      </w:r>
      <w:r>
        <w:rPr>
          <w:rFonts w:asciiTheme="minorEastAsia" w:eastAsiaTheme="minorEastAsia" w:hAnsiTheme="minorEastAsia" w:cstheme="minorEastAsia" w:hint="eastAsia"/>
          <w:szCs w:val="32"/>
        </w:rPr>
        <w:t>“三公”经费包括因公出国（境）费、公务用车购置及运行费和公务接待费。（1）因公出国（境）费，指单位工作人员公务出国（境）的住宿费、旅费、伙食补助费、杂费、培训费等支出。（2）</w:t>
      </w:r>
      <w:r w:rsidR="006B21E8">
        <w:rPr>
          <w:rFonts w:asciiTheme="minorEastAsia" w:eastAsiaTheme="minorEastAsia" w:hAnsiTheme="minorEastAsia" w:cstheme="minorEastAsia" w:hint="eastAsia"/>
          <w:szCs w:val="32"/>
        </w:rPr>
        <w:t>公务用车购置及运行费</w:t>
      </w:r>
      <w:r>
        <w:rPr>
          <w:rFonts w:asciiTheme="minorEastAsia" w:eastAsiaTheme="minorEastAsia" w:hAnsiTheme="minorEastAsia" w:cstheme="minorEastAsia" w:hint="eastAsia"/>
          <w:szCs w:val="32"/>
        </w:rPr>
        <w:t>，指单位</w:t>
      </w:r>
      <w:r w:rsidR="006B21E8">
        <w:rPr>
          <w:rFonts w:asciiTheme="minorEastAsia" w:eastAsiaTheme="minorEastAsia" w:hAnsiTheme="minorEastAsia" w:cstheme="minorEastAsia" w:hint="eastAsia"/>
          <w:szCs w:val="32"/>
        </w:rPr>
        <w:t>公务用车购置</w:t>
      </w:r>
      <w:r>
        <w:rPr>
          <w:rFonts w:asciiTheme="minorEastAsia" w:eastAsiaTheme="minorEastAsia" w:hAnsiTheme="minorEastAsia" w:cstheme="minorEastAsia" w:hint="eastAsia"/>
          <w:szCs w:val="32"/>
        </w:rPr>
        <w:t>费及租用费</w:t>
      </w:r>
      <w:r w:rsidR="00AD000C">
        <w:rPr>
          <w:rFonts w:asciiTheme="minorEastAsia" w:eastAsiaTheme="minorEastAsia" w:hAnsiTheme="minorEastAsia" w:cstheme="minorEastAsia" w:hint="eastAsia"/>
          <w:szCs w:val="32"/>
        </w:rPr>
        <w:t>、燃料费、维修费、过路过桥费、保险费</w:t>
      </w:r>
      <w:r w:rsidR="006B21E8">
        <w:rPr>
          <w:rFonts w:asciiTheme="minorEastAsia" w:eastAsiaTheme="minorEastAsia" w:hAnsiTheme="minorEastAsia" w:cstheme="minorEastAsia" w:hint="eastAsia"/>
          <w:szCs w:val="32"/>
        </w:rPr>
        <w:t>等支出</w:t>
      </w:r>
      <w:r>
        <w:rPr>
          <w:rFonts w:asciiTheme="minorEastAsia" w:eastAsiaTheme="minorEastAsia" w:hAnsiTheme="minorEastAsia" w:cstheme="minorEastAsia" w:hint="eastAsia"/>
          <w:szCs w:val="32"/>
        </w:rPr>
        <w:t>。公务用车指用于履行公务的机动车辆，包括领导干部专车、一般公务用车和执法执勤用车。（3）</w:t>
      </w:r>
      <w:r w:rsidR="006B21E8">
        <w:rPr>
          <w:rFonts w:asciiTheme="minorEastAsia" w:eastAsiaTheme="minorEastAsia" w:hAnsiTheme="minorEastAsia" w:cstheme="minorEastAsia" w:hint="eastAsia"/>
          <w:szCs w:val="32"/>
        </w:rPr>
        <w:t>公务接待费</w:t>
      </w:r>
      <w:r w:rsidR="00DE5E03">
        <w:rPr>
          <w:rFonts w:asciiTheme="minorEastAsia" w:eastAsiaTheme="minorEastAsia" w:hAnsiTheme="minorEastAsia" w:cstheme="minorEastAsia" w:hint="eastAsia"/>
          <w:szCs w:val="32"/>
        </w:rPr>
        <w:t>，指单位按规定开支的各类公务接待（含外宾接待）支出。</w:t>
      </w:r>
    </w:p>
    <w:p w:rsidR="0095492E" w:rsidRPr="0085307B" w:rsidRDefault="000D51A2" w:rsidP="0085307B">
      <w:pPr>
        <w:spacing w:line="580" w:lineRule="exact"/>
        <w:ind w:firstLine="643"/>
        <w:rPr>
          <w:rFonts w:ascii="黑体" w:eastAsia="黑体" w:hAnsi="黑体" w:cs="黑体"/>
          <w:b/>
          <w:bCs/>
          <w:szCs w:val="32"/>
        </w:rPr>
      </w:pPr>
      <w:r w:rsidRPr="000D51A2">
        <w:rPr>
          <w:rFonts w:ascii="黑体" w:eastAsia="黑体" w:hAnsi="黑体" w:cstheme="minorEastAsia" w:hint="eastAsia"/>
          <w:b/>
          <w:szCs w:val="32"/>
        </w:rPr>
        <w:t>十四</w:t>
      </w:r>
      <w:r w:rsidR="006B21E8">
        <w:rPr>
          <w:rFonts w:ascii="黑体" w:eastAsia="黑体" w:hAnsi="黑体" w:cs="黑体" w:hint="eastAsia"/>
          <w:b/>
          <w:bCs/>
          <w:szCs w:val="32"/>
        </w:rPr>
        <w:t>、机关运行经费：</w:t>
      </w:r>
      <w:r w:rsidRPr="0085307B">
        <w:rPr>
          <w:rFonts w:asciiTheme="minorEastAsia" w:eastAsiaTheme="minorEastAsia" w:hAnsiTheme="minorEastAsia" w:cs="黑体" w:hint="eastAsia"/>
          <w:bCs/>
          <w:szCs w:val="32"/>
        </w:rPr>
        <w:t>指</w:t>
      </w:r>
      <w:r w:rsidR="006B21E8">
        <w:rPr>
          <w:rFonts w:asciiTheme="minorEastAsia" w:eastAsiaTheme="minorEastAsia" w:hAnsiTheme="minorEastAsia" w:cstheme="minorEastAsia" w:hint="eastAsia"/>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95492E" w:rsidRPr="0085307B">
      <w:headerReference w:type="even" r:id="rId10"/>
      <w:headerReference w:type="default" r:id="rId11"/>
      <w:footerReference w:type="even" r:id="rId12"/>
      <w:footerReference w:type="default" r:id="rId13"/>
      <w:headerReference w:type="first" r:id="rId14"/>
      <w:footerReference w:type="first" r:id="rId15"/>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94" w:rsidRDefault="008F0394" w:rsidP="00FE0679">
      <w:pPr>
        <w:spacing w:line="240" w:lineRule="auto"/>
        <w:ind w:firstLine="640"/>
      </w:pPr>
      <w:r>
        <w:separator/>
      </w:r>
    </w:p>
  </w:endnote>
  <w:endnote w:type="continuationSeparator" w:id="0">
    <w:p w:rsidR="008F0394" w:rsidRDefault="008F0394" w:rsidP="00FE067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1E" w:rsidRDefault="00D6361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1E" w:rsidRDefault="00D6361E">
    <w:pPr>
      <w:pStyle w:val="a5"/>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PAGE</w:instrText>
    </w:r>
    <w:r>
      <w:rPr>
        <w:rFonts w:ascii="Arial" w:hAnsi="Arial" w:cs="Arial"/>
        <w:b/>
        <w:sz w:val="21"/>
        <w:szCs w:val="21"/>
      </w:rPr>
      <w:fldChar w:fldCharType="separate"/>
    </w:r>
    <w:r w:rsidR="00736F3B">
      <w:rPr>
        <w:rFonts w:ascii="Arial" w:hAnsi="Arial" w:cs="Arial"/>
        <w:b/>
        <w:noProof/>
        <w:sz w:val="21"/>
        <w:szCs w:val="21"/>
      </w:rPr>
      <w:t>1</w:t>
    </w:r>
    <w:r>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1E" w:rsidRDefault="00D6361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94" w:rsidRDefault="008F0394" w:rsidP="00E20F32">
      <w:pPr>
        <w:spacing w:line="240" w:lineRule="auto"/>
        <w:ind w:firstLine="640"/>
      </w:pPr>
      <w:r>
        <w:separator/>
      </w:r>
    </w:p>
  </w:footnote>
  <w:footnote w:type="continuationSeparator" w:id="0">
    <w:p w:rsidR="008F0394" w:rsidRDefault="008F0394" w:rsidP="00FE0679">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1E" w:rsidRDefault="00D6361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1E" w:rsidRDefault="00D6361E" w:rsidP="00E20F32">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1E" w:rsidRDefault="00D6361E">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E4E28"/>
    <w:multiLevelType w:val="multilevel"/>
    <w:tmpl w:val="285E4E28"/>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29171EF8"/>
    <w:multiLevelType w:val="hybridMultilevel"/>
    <w:tmpl w:val="C66A638C"/>
    <w:lvl w:ilvl="0" w:tplc="B1826E2A">
      <w:start w:val="1"/>
      <w:numFmt w:val="decimal"/>
      <w:lvlText w:val="%1、"/>
      <w:lvlJc w:val="left"/>
      <w:pPr>
        <w:ind w:left="1409" w:hanging="112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292A7385"/>
    <w:multiLevelType w:val="singleLevel"/>
    <w:tmpl w:val="59DE2FD2"/>
    <w:lvl w:ilvl="0">
      <w:start w:val="2"/>
      <w:numFmt w:val="chineseCounting"/>
      <w:suff w:val="nothing"/>
      <w:lvlText w:val="（%1）"/>
      <w:lvlJc w:val="left"/>
    </w:lvl>
  </w:abstractNum>
  <w:abstractNum w:abstractNumId="3">
    <w:nsid w:val="59DE02FB"/>
    <w:multiLevelType w:val="singleLevel"/>
    <w:tmpl w:val="59DE02FB"/>
    <w:lvl w:ilvl="0">
      <w:start w:val="4"/>
      <w:numFmt w:val="chineseCounting"/>
      <w:suff w:val="nothing"/>
      <w:lvlText w:val="%1、"/>
      <w:lvlJc w:val="left"/>
    </w:lvl>
  </w:abstractNum>
  <w:abstractNum w:abstractNumId="4">
    <w:nsid w:val="59DE1A92"/>
    <w:multiLevelType w:val="singleLevel"/>
    <w:tmpl w:val="59DE1A92"/>
    <w:lvl w:ilvl="0">
      <w:start w:val="1"/>
      <w:numFmt w:val="decimal"/>
      <w:lvlText w:val="%1."/>
      <w:lvlJc w:val="left"/>
      <w:pPr>
        <w:tabs>
          <w:tab w:val="left" w:pos="312"/>
        </w:tabs>
      </w:pPr>
    </w:lvl>
  </w:abstractNum>
  <w:abstractNum w:abstractNumId="5">
    <w:nsid w:val="59DE2FD2"/>
    <w:multiLevelType w:val="singleLevel"/>
    <w:tmpl w:val="59DE2FD2"/>
    <w:lvl w:ilvl="0">
      <w:start w:val="2"/>
      <w:numFmt w:val="chineseCounting"/>
      <w:suff w:val="nothing"/>
      <w:lvlText w:val="（%1）"/>
      <w:lvlJc w:val="left"/>
    </w:lvl>
  </w:abstractNum>
  <w:abstractNum w:abstractNumId="6">
    <w:nsid w:val="6A86693B"/>
    <w:multiLevelType w:val="hybridMultilevel"/>
    <w:tmpl w:val="96249020"/>
    <w:lvl w:ilvl="0" w:tplc="4260B574">
      <w:start w:val="1"/>
      <w:numFmt w:val="japaneseCounting"/>
      <w:lvlText w:val="%1、"/>
      <w:lvlJc w:val="left"/>
      <w:pPr>
        <w:ind w:left="2011" w:hanging="810"/>
      </w:pPr>
      <w:rPr>
        <w:rFonts w:ascii="黑体" w:eastAsia="黑体" w:hAnsi="黑体" w:cs="黑体" w:hint="default"/>
        <w:b/>
      </w:rPr>
    </w:lvl>
    <w:lvl w:ilvl="1" w:tplc="04090019" w:tentative="1">
      <w:start w:val="1"/>
      <w:numFmt w:val="lowerLetter"/>
      <w:lvlText w:val="%2)"/>
      <w:lvlJc w:val="left"/>
      <w:pPr>
        <w:ind w:left="2041" w:hanging="420"/>
      </w:pPr>
    </w:lvl>
    <w:lvl w:ilvl="2" w:tplc="0409001B" w:tentative="1">
      <w:start w:val="1"/>
      <w:numFmt w:val="lowerRoman"/>
      <w:lvlText w:val="%3."/>
      <w:lvlJc w:val="right"/>
      <w:pPr>
        <w:ind w:left="2461" w:hanging="420"/>
      </w:pPr>
    </w:lvl>
    <w:lvl w:ilvl="3" w:tplc="0409000F" w:tentative="1">
      <w:start w:val="1"/>
      <w:numFmt w:val="decimal"/>
      <w:lvlText w:val="%4."/>
      <w:lvlJc w:val="left"/>
      <w:pPr>
        <w:ind w:left="2881" w:hanging="420"/>
      </w:pPr>
    </w:lvl>
    <w:lvl w:ilvl="4" w:tplc="04090019" w:tentative="1">
      <w:start w:val="1"/>
      <w:numFmt w:val="lowerLetter"/>
      <w:lvlText w:val="%5)"/>
      <w:lvlJc w:val="left"/>
      <w:pPr>
        <w:ind w:left="3301" w:hanging="420"/>
      </w:pPr>
    </w:lvl>
    <w:lvl w:ilvl="5" w:tplc="0409001B" w:tentative="1">
      <w:start w:val="1"/>
      <w:numFmt w:val="lowerRoman"/>
      <w:lvlText w:val="%6."/>
      <w:lvlJc w:val="right"/>
      <w:pPr>
        <w:ind w:left="3721" w:hanging="420"/>
      </w:pPr>
    </w:lvl>
    <w:lvl w:ilvl="6" w:tplc="0409000F" w:tentative="1">
      <w:start w:val="1"/>
      <w:numFmt w:val="decimal"/>
      <w:lvlText w:val="%7."/>
      <w:lvlJc w:val="left"/>
      <w:pPr>
        <w:ind w:left="4141" w:hanging="420"/>
      </w:pPr>
    </w:lvl>
    <w:lvl w:ilvl="7" w:tplc="04090019" w:tentative="1">
      <w:start w:val="1"/>
      <w:numFmt w:val="lowerLetter"/>
      <w:lvlText w:val="%8)"/>
      <w:lvlJc w:val="left"/>
      <w:pPr>
        <w:ind w:left="4561" w:hanging="420"/>
      </w:pPr>
    </w:lvl>
    <w:lvl w:ilvl="8" w:tplc="0409001B" w:tentative="1">
      <w:start w:val="1"/>
      <w:numFmt w:val="lowerRoman"/>
      <w:lvlText w:val="%9."/>
      <w:lvlJc w:val="right"/>
      <w:pPr>
        <w:ind w:left="4981" w:hanging="420"/>
      </w:pPr>
    </w:lvl>
  </w:abstractNum>
  <w:abstractNum w:abstractNumId="7">
    <w:nsid w:val="7CF9269F"/>
    <w:multiLevelType w:val="hybridMultilevel"/>
    <w:tmpl w:val="DE6C7340"/>
    <w:lvl w:ilvl="0" w:tplc="200E38E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3"/>
  </w:num>
  <w:num w:numId="3">
    <w:abstractNumId w:val="4"/>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2C"/>
    <w:rsid w:val="00004863"/>
    <w:rsid w:val="00005DA4"/>
    <w:rsid w:val="00007322"/>
    <w:rsid w:val="0002283F"/>
    <w:rsid w:val="000239EA"/>
    <w:rsid w:val="00023C7C"/>
    <w:rsid w:val="00025418"/>
    <w:rsid w:val="00027E00"/>
    <w:rsid w:val="00032084"/>
    <w:rsid w:val="00036A95"/>
    <w:rsid w:val="00036E86"/>
    <w:rsid w:val="00040271"/>
    <w:rsid w:val="00040ABC"/>
    <w:rsid w:val="00044BD6"/>
    <w:rsid w:val="00044EA4"/>
    <w:rsid w:val="00050C33"/>
    <w:rsid w:val="000574FC"/>
    <w:rsid w:val="00057BB1"/>
    <w:rsid w:val="00064403"/>
    <w:rsid w:val="00074614"/>
    <w:rsid w:val="000754A1"/>
    <w:rsid w:val="00075817"/>
    <w:rsid w:val="00075A3C"/>
    <w:rsid w:val="00080936"/>
    <w:rsid w:val="00081D94"/>
    <w:rsid w:val="00082536"/>
    <w:rsid w:val="0008435D"/>
    <w:rsid w:val="0008557F"/>
    <w:rsid w:val="00090103"/>
    <w:rsid w:val="000906E7"/>
    <w:rsid w:val="00093DDB"/>
    <w:rsid w:val="00096403"/>
    <w:rsid w:val="0009710F"/>
    <w:rsid w:val="000978FC"/>
    <w:rsid w:val="000A2494"/>
    <w:rsid w:val="000A6A6A"/>
    <w:rsid w:val="000B1FF5"/>
    <w:rsid w:val="000B544F"/>
    <w:rsid w:val="000C2805"/>
    <w:rsid w:val="000D48C6"/>
    <w:rsid w:val="000D51A2"/>
    <w:rsid w:val="000D7CFA"/>
    <w:rsid w:val="000E3830"/>
    <w:rsid w:val="000E46C4"/>
    <w:rsid w:val="000E74D4"/>
    <w:rsid w:val="000E7B1D"/>
    <w:rsid w:val="000F20B7"/>
    <w:rsid w:val="000F4872"/>
    <w:rsid w:val="000F4BAF"/>
    <w:rsid w:val="000F7935"/>
    <w:rsid w:val="00101ECF"/>
    <w:rsid w:val="001035C2"/>
    <w:rsid w:val="00103F70"/>
    <w:rsid w:val="00105C16"/>
    <w:rsid w:val="00105F7F"/>
    <w:rsid w:val="00111963"/>
    <w:rsid w:val="00114DFA"/>
    <w:rsid w:val="0011633B"/>
    <w:rsid w:val="00117E0E"/>
    <w:rsid w:val="0012246C"/>
    <w:rsid w:val="001228BF"/>
    <w:rsid w:val="00122C42"/>
    <w:rsid w:val="001310D5"/>
    <w:rsid w:val="00131137"/>
    <w:rsid w:val="00131E60"/>
    <w:rsid w:val="001320B1"/>
    <w:rsid w:val="00134028"/>
    <w:rsid w:val="001355B2"/>
    <w:rsid w:val="0015029D"/>
    <w:rsid w:val="0015292D"/>
    <w:rsid w:val="001543F2"/>
    <w:rsid w:val="00155B8F"/>
    <w:rsid w:val="00156BA9"/>
    <w:rsid w:val="00161242"/>
    <w:rsid w:val="001616F3"/>
    <w:rsid w:val="001617D4"/>
    <w:rsid w:val="00161E82"/>
    <w:rsid w:val="001621E0"/>
    <w:rsid w:val="00162592"/>
    <w:rsid w:val="00163207"/>
    <w:rsid w:val="001642AD"/>
    <w:rsid w:val="00175D4C"/>
    <w:rsid w:val="00177423"/>
    <w:rsid w:val="0018471F"/>
    <w:rsid w:val="00185FCF"/>
    <w:rsid w:val="00186F7A"/>
    <w:rsid w:val="00192309"/>
    <w:rsid w:val="00193246"/>
    <w:rsid w:val="00195247"/>
    <w:rsid w:val="001955AC"/>
    <w:rsid w:val="00195938"/>
    <w:rsid w:val="001975B9"/>
    <w:rsid w:val="001978E6"/>
    <w:rsid w:val="001A44C4"/>
    <w:rsid w:val="001B153B"/>
    <w:rsid w:val="001B17F7"/>
    <w:rsid w:val="001B224D"/>
    <w:rsid w:val="001B5019"/>
    <w:rsid w:val="001B64CE"/>
    <w:rsid w:val="001B7583"/>
    <w:rsid w:val="001C052C"/>
    <w:rsid w:val="001C0EBB"/>
    <w:rsid w:val="001C4721"/>
    <w:rsid w:val="001C47EC"/>
    <w:rsid w:val="001D2CBF"/>
    <w:rsid w:val="001D6E90"/>
    <w:rsid w:val="001D70C2"/>
    <w:rsid w:val="001D7529"/>
    <w:rsid w:val="001E2EEE"/>
    <w:rsid w:val="001F265B"/>
    <w:rsid w:val="001F2BAA"/>
    <w:rsid w:val="001F42E6"/>
    <w:rsid w:val="001F7300"/>
    <w:rsid w:val="002022C9"/>
    <w:rsid w:val="00206F8C"/>
    <w:rsid w:val="0020709E"/>
    <w:rsid w:val="00215FA9"/>
    <w:rsid w:val="002170D8"/>
    <w:rsid w:val="002306D7"/>
    <w:rsid w:val="002309A3"/>
    <w:rsid w:val="00232711"/>
    <w:rsid w:val="00232D4B"/>
    <w:rsid w:val="00232E24"/>
    <w:rsid w:val="00235E5B"/>
    <w:rsid w:val="00240E6F"/>
    <w:rsid w:val="00241A86"/>
    <w:rsid w:val="00250ADF"/>
    <w:rsid w:val="0025375C"/>
    <w:rsid w:val="002558BD"/>
    <w:rsid w:val="00261D85"/>
    <w:rsid w:val="002663C5"/>
    <w:rsid w:val="00271D3C"/>
    <w:rsid w:val="00271E7A"/>
    <w:rsid w:val="00273895"/>
    <w:rsid w:val="0027760C"/>
    <w:rsid w:val="00277713"/>
    <w:rsid w:val="00280F84"/>
    <w:rsid w:val="00281E32"/>
    <w:rsid w:val="00282557"/>
    <w:rsid w:val="00282B9F"/>
    <w:rsid w:val="00286FCD"/>
    <w:rsid w:val="00287CC3"/>
    <w:rsid w:val="00292D04"/>
    <w:rsid w:val="00297B73"/>
    <w:rsid w:val="002A3F2F"/>
    <w:rsid w:val="002A5059"/>
    <w:rsid w:val="002A51A8"/>
    <w:rsid w:val="002A7189"/>
    <w:rsid w:val="002A7C17"/>
    <w:rsid w:val="002B16EB"/>
    <w:rsid w:val="002B2CC4"/>
    <w:rsid w:val="002B4576"/>
    <w:rsid w:val="002B7165"/>
    <w:rsid w:val="002D3F5C"/>
    <w:rsid w:val="002D565A"/>
    <w:rsid w:val="002E0B96"/>
    <w:rsid w:val="002E1B60"/>
    <w:rsid w:val="002F429E"/>
    <w:rsid w:val="002F451F"/>
    <w:rsid w:val="00304ADA"/>
    <w:rsid w:val="0030624B"/>
    <w:rsid w:val="00306FA1"/>
    <w:rsid w:val="0031581D"/>
    <w:rsid w:val="00316440"/>
    <w:rsid w:val="003171B3"/>
    <w:rsid w:val="00327A41"/>
    <w:rsid w:val="00327D6C"/>
    <w:rsid w:val="00331D55"/>
    <w:rsid w:val="00335A90"/>
    <w:rsid w:val="00340CBC"/>
    <w:rsid w:val="00341AA9"/>
    <w:rsid w:val="00341AF4"/>
    <w:rsid w:val="0034229D"/>
    <w:rsid w:val="003644C7"/>
    <w:rsid w:val="00370FBF"/>
    <w:rsid w:val="00372E0C"/>
    <w:rsid w:val="00374E58"/>
    <w:rsid w:val="00382388"/>
    <w:rsid w:val="00384319"/>
    <w:rsid w:val="00385A28"/>
    <w:rsid w:val="00386E63"/>
    <w:rsid w:val="0038710E"/>
    <w:rsid w:val="003904F3"/>
    <w:rsid w:val="00392D7E"/>
    <w:rsid w:val="003955FD"/>
    <w:rsid w:val="003A132D"/>
    <w:rsid w:val="003A7D3D"/>
    <w:rsid w:val="003B0EBC"/>
    <w:rsid w:val="003B1A33"/>
    <w:rsid w:val="003B54AB"/>
    <w:rsid w:val="003B6BE1"/>
    <w:rsid w:val="003B7D3E"/>
    <w:rsid w:val="003C06D0"/>
    <w:rsid w:val="003C6602"/>
    <w:rsid w:val="003C7D96"/>
    <w:rsid w:val="003D1280"/>
    <w:rsid w:val="003D354A"/>
    <w:rsid w:val="003E0887"/>
    <w:rsid w:val="003E2E0A"/>
    <w:rsid w:val="003E38FE"/>
    <w:rsid w:val="003E3A62"/>
    <w:rsid w:val="003F096D"/>
    <w:rsid w:val="003F0CEE"/>
    <w:rsid w:val="003F0E53"/>
    <w:rsid w:val="003F1AE4"/>
    <w:rsid w:val="003F317D"/>
    <w:rsid w:val="003F5DAA"/>
    <w:rsid w:val="003F6BE3"/>
    <w:rsid w:val="00400176"/>
    <w:rsid w:val="00401781"/>
    <w:rsid w:val="00403170"/>
    <w:rsid w:val="00405D60"/>
    <w:rsid w:val="00407249"/>
    <w:rsid w:val="0041483B"/>
    <w:rsid w:val="00415EFF"/>
    <w:rsid w:val="00417BBA"/>
    <w:rsid w:val="00420AB5"/>
    <w:rsid w:val="00420C8C"/>
    <w:rsid w:val="00421A5D"/>
    <w:rsid w:val="00425620"/>
    <w:rsid w:val="004269A2"/>
    <w:rsid w:val="00426FF6"/>
    <w:rsid w:val="00427C19"/>
    <w:rsid w:val="004300F9"/>
    <w:rsid w:val="00431798"/>
    <w:rsid w:val="00431D9E"/>
    <w:rsid w:val="0043403C"/>
    <w:rsid w:val="004534D8"/>
    <w:rsid w:val="0045538E"/>
    <w:rsid w:val="00457368"/>
    <w:rsid w:val="00462FC5"/>
    <w:rsid w:val="00463454"/>
    <w:rsid w:val="00466E6D"/>
    <w:rsid w:val="00471CE9"/>
    <w:rsid w:val="0047327A"/>
    <w:rsid w:val="004768E5"/>
    <w:rsid w:val="0048085C"/>
    <w:rsid w:val="0048494B"/>
    <w:rsid w:val="00485285"/>
    <w:rsid w:val="004852DE"/>
    <w:rsid w:val="00487102"/>
    <w:rsid w:val="00494A11"/>
    <w:rsid w:val="00496D33"/>
    <w:rsid w:val="004A185A"/>
    <w:rsid w:val="004A3A67"/>
    <w:rsid w:val="004A6726"/>
    <w:rsid w:val="004B3BBD"/>
    <w:rsid w:val="004B64ED"/>
    <w:rsid w:val="004B6E5C"/>
    <w:rsid w:val="004C172E"/>
    <w:rsid w:val="004C3601"/>
    <w:rsid w:val="004E021F"/>
    <w:rsid w:val="004E5DC2"/>
    <w:rsid w:val="004E7D10"/>
    <w:rsid w:val="004F0BA6"/>
    <w:rsid w:val="004F31F3"/>
    <w:rsid w:val="00501153"/>
    <w:rsid w:val="00501E03"/>
    <w:rsid w:val="00510412"/>
    <w:rsid w:val="00512CC7"/>
    <w:rsid w:val="00515ECD"/>
    <w:rsid w:val="005215C1"/>
    <w:rsid w:val="00526BA9"/>
    <w:rsid w:val="005320D8"/>
    <w:rsid w:val="00532D8A"/>
    <w:rsid w:val="00534508"/>
    <w:rsid w:val="00543D19"/>
    <w:rsid w:val="00543FC7"/>
    <w:rsid w:val="00551A5A"/>
    <w:rsid w:val="00555768"/>
    <w:rsid w:val="00555DEF"/>
    <w:rsid w:val="00560AFB"/>
    <w:rsid w:val="00561033"/>
    <w:rsid w:val="0056635C"/>
    <w:rsid w:val="00566380"/>
    <w:rsid w:val="00571937"/>
    <w:rsid w:val="0057317E"/>
    <w:rsid w:val="0057377A"/>
    <w:rsid w:val="00573B27"/>
    <w:rsid w:val="005767AC"/>
    <w:rsid w:val="00577E95"/>
    <w:rsid w:val="00580FEB"/>
    <w:rsid w:val="005908F9"/>
    <w:rsid w:val="00594765"/>
    <w:rsid w:val="00594AF6"/>
    <w:rsid w:val="005978D0"/>
    <w:rsid w:val="005A1097"/>
    <w:rsid w:val="005A31EE"/>
    <w:rsid w:val="005A4B48"/>
    <w:rsid w:val="005A4DE4"/>
    <w:rsid w:val="005A6D2B"/>
    <w:rsid w:val="005B26E2"/>
    <w:rsid w:val="005B28A7"/>
    <w:rsid w:val="005B3C62"/>
    <w:rsid w:val="005B70F9"/>
    <w:rsid w:val="005B75CF"/>
    <w:rsid w:val="005B7C18"/>
    <w:rsid w:val="005B7C94"/>
    <w:rsid w:val="005C5D32"/>
    <w:rsid w:val="005C70C2"/>
    <w:rsid w:val="005D2F6B"/>
    <w:rsid w:val="005D4E66"/>
    <w:rsid w:val="005D5A64"/>
    <w:rsid w:val="005E04D8"/>
    <w:rsid w:val="005E1A9B"/>
    <w:rsid w:val="005E2107"/>
    <w:rsid w:val="005E2EB7"/>
    <w:rsid w:val="005E3188"/>
    <w:rsid w:val="005F216F"/>
    <w:rsid w:val="005F36E6"/>
    <w:rsid w:val="005F4BF3"/>
    <w:rsid w:val="005F5CE7"/>
    <w:rsid w:val="006001FC"/>
    <w:rsid w:val="006010FF"/>
    <w:rsid w:val="0060187F"/>
    <w:rsid w:val="00602B5E"/>
    <w:rsid w:val="00605C22"/>
    <w:rsid w:val="0061007B"/>
    <w:rsid w:val="006107D7"/>
    <w:rsid w:val="0061348C"/>
    <w:rsid w:val="00615294"/>
    <w:rsid w:val="00623CBB"/>
    <w:rsid w:val="006507C9"/>
    <w:rsid w:val="00652064"/>
    <w:rsid w:val="006536FF"/>
    <w:rsid w:val="006547CB"/>
    <w:rsid w:val="006658BC"/>
    <w:rsid w:val="00665CBB"/>
    <w:rsid w:val="006665C1"/>
    <w:rsid w:val="006712C9"/>
    <w:rsid w:val="00682F4B"/>
    <w:rsid w:val="00687159"/>
    <w:rsid w:val="0068775E"/>
    <w:rsid w:val="006946FF"/>
    <w:rsid w:val="006949FD"/>
    <w:rsid w:val="0069751D"/>
    <w:rsid w:val="006B0B36"/>
    <w:rsid w:val="006B21E8"/>
    <w:rsid w:val="006B69F4"/>
    <w:rsid w:val="006B6F63"/>
    <w:rsid w:val="006B7951"/>
    <w:rsid w:val="006B79C2"/>
    <w:rsid w:val="006C29AA"/>
    <w:rsid w:val="006C6826"/>
    <w:rsid w:val="006C7D78"/>
    <w:rsid w:val="006D26EE"/>
    <w:rsid w:val="006D48B3"/>
    <w:rsid w:val="006D5349"/>
    <w:rsid w:val="006D6DC2"/>
    <w:rsid w:val="006D7E50"/>
    <w:rsid w:val="006E6514"/>
    <w:rsid w:val="006E76D6"/>
    <w:rsid w:val="006F1C89"/>
    <w:rsid w:val="006F30D4"/>
    <w:rsid w:val="006F3EA7"/>
    <w:rsid w:val="006F4A79"/>
    <w:rsid w:val="0070036C"/>
    <w:rsid w:val="00704A84"/>
    <w:rsid w:val="00710F26"/>
    <w:rsid w:val="00715A27"/>
    <w:rsid w:val="007267D1"/>
    <w:rsid w:val="0073224A"/>
    <w:rsid w:val="00734094"/>
    <w:rsid w:val="00735D08"/>
    <w:rsid w:val="00736F3B"/>
    <w:rsid w:val="007373F7"/>
    <w:rsid w:val="00745A8B"/>
    <w:rsid w:val="00747209"/>
    <w:rsid w:val="0075440F"/>
    <w:rsid w:val="00760E1B"/>
    <w:rsid w:val="0076120F"/>
    <w:rsid w:val="00763105"/>
    <w:rsid w:val="00765F4E"/>
    <w:rsid w:val="00766A6B"/>
    <w:rsid w:val="00771069"/>
    <w:rsid w:val="00774546"/>
    <w:rsid w:val="00774B96"/>
    <w:rsid w:val="00777EB6"/>
    <w:rsid w:val="00783D52"/>
    <w:rsid w:val="00785FE4"/>
    <w:rsid w:val="007868F9"/>
    <w:rsid w:val="00787FE2"/>
    <w:rsid w:val="0079450B"/>
    <w:rsid w:val="00794AE7"/>
    <w:rsid w:val="00795E42"/>
    <w:rsid w:val="007A0420"/>
    <w:rsid w:val="007A4491"/>
    <w:rsid w:val="007A54B2"/>
    <w:rsid w:val="007A60E5"/>
    <w:rsid w:val="007B1529"/>
    <w:rsid w:val="007B3246"/>
    <w:rsid w:val="007B4F2A"/>
    <w:rsid w:val="007C7829"/>
    <w:rsid w:val="007D1310"/>
    <w:rsid w:val="007D35C6"/>
    <w:rsid w:val="007D6EAA"/>
    <w:rsid w:val="007D7420"/>
    <w:rsid w:val="007D7F96"/>
    <w:rsid w:val="007E38AA"/>
    <w:rsid w:val="007E6818"/>
    <w:rsid w:val="007F1B61"/>
    <w:rsid w:val="007F62CB"/>
    <w:rsid w:val="00803845"/>
    <w:rsid w:val="008073C5"/>
    <w:rsid w:val="00810768"/>
    <w:rsid w:val="00810A37"/>
    <w:rsid w:val="00812B54"/>
    <w:rsid w:val="00815398"/>
    <w:rsid w:val="00815BAD"/>
    <w:rsid w:val="00820C2C"/>
    <w:rsid w:val="00823385"/>
    <w:rsid w:val="00825C94"/>
    <w:rsid w:val="0082783F"/>
    <w:rsid w:val="008369E5"/>
    <w:rsid w:val="008401F7"/>
    <w:rsid w:val="00842AA2"/>
    <w:rsid w:val="0084513E"/>
    <w:rsid w:val="00850AC9"/>
    <w:rsid w:val="0085307B"/>
    <w:rsid w:val="00853294"/>
    <w:rsid w:val="0085549A"/>
    <w:rsid w:val="00857B6D"/>
    <w:rsid w:val="008636A0"/>
    <w:rsid w:val="00864929"/>
    <w:rsid w:val="008674AD"/>
    <w:rsid w:val="00870BBA"/>
    <w:rsid w:val="00874A4C"/>
    <w:rsid w:val="008774F6"/>
    <w:rsid w:val="00877574"/>
    <w:rsid w:val="00880297"/>
    <w:rsid w:val="00880E85"/>
    <w:rsid w:val="00882A9D"/>
    <w:rsid w:val="00886D90"/>
    <w:rsid w:val="00893EC0"/>
    <w:rsid w:val="00895C7D"/>
    <w:rsid w:val="0089746A"/>
    <w:rsid w:val="008A7D55"/>
    <w:rsid w:val="008B0113"/>
    <w:rsid w:val="008B4593"/>
    <w:rsid w:val="008B5CEA"/>
    <w:rsid w:val="008B7B7A"/>
    <w:rsid w:val="008C007A"/>
    <w:rsid w:val="008C1F92"/>
    <w:rsid w:val="008C3404"/>
    <w:rsid w:val="008C6D44"/>
    <w:rsid w:val="008C7336"/>
    <w:rsid w:val="008D0E00"/>
    <w:rsid w:val="008D0FA3"/>
    <w:rsid w:val="008E00A1"/>
    <w:rsid w:val="008E0719"/>
    <w:rsid w:val="008E29F6"/>
    <w:rsid w:val="008E2ED4"/>
    <w:rsid w:val="008E3205"/>
    <w:rsid w:val="008F0394"/>
    <w:rsid w:val="008F1BA3"/>
    <w:rsid w:val="008F1C1D"/>
    <w:rsid w:val="008F515C"/>
    <w:rsid w:val="008F6B28"/>
    <w:rsid w:val="00901735"/>
    <w:rsid w:val="00901D64"/>
    <w:rsid w:val="00904ECA"/>
    <w:rsid w:val="00904F3E"/>
    <w:rsid w:val="00905310"/>
    <w:rsid w:val="00905743"/>
    <w:rsid w:val="009119F3"/>
    <w:rsid w:val="0091235C"/>
    <w:rsid w:val="009204DD"/>
    <w:rsid w:val="00920724"/>
    <w:rsid w:val="00921137"/>
    <w:rsid w:val="009217E8"/>
    <w:rsid w:val="009219EB"/>
    <w:rsid w:val="009231CF"/>
    <w:rsid w:val="009237F3"/>
    <w:rsid w:val="00924780"/>
    <w:rsid w:val="0092618D"/>
    <w:rsid w:val="00931172"/>
    <w:rsid w:val="0093397C"/>
    <w:rsid w:val="00941F31"/>
    <w:rsid w:val="0094203D"/>
    <w:rsid w:val="00946730"/>
    <w:rsid w:val="00947364"/>
    <w:rsid w:val="0094793F"/>
    <w:rsid w:val="009528DA"/>
    <w:rsid w:val="00953F1F"/>
    <w:rsid w:val="0095492E"/>
    <w:rsid w:val="0096493C"/>
    <w:rsid w:val="00965060"/>
    <w:rsid w:val="009656C5"/>
    <w:rsid w:val="00966776"/>
    <w:rsid w:val="00972927"/>
    <w:rsid w:val="00983315"/>
    <w:rsid w:val="009847B0"/>
    <w:rsid w:val="009848B3"/>
    <w:rsid w:val="00993091"/>
    <w:rsid w:val="00995BB7"/>
    <w:rsid w:val="009970F9"/>
    <w:rsid w:val="009979D8"/>
    <w:rsid w:val="009A0E5B"/>
    <w:rsid w:val="009A194B"/>
    <w:rsid w:val="009A32FA"/>
    <w:rsid w:val="009A5CDE"/>
    <w:rsid w:val="009B0A19"/>
    <w:rsid w:val="009B29AC"/>
    <w:rsid w:val="009B2B7F"/>
    <w:rsid w:val="009B3267"/>
    <w:rsid w:val="009B4FD1"/>
    <w:rsid w:val="009C3BB0"/>
    <w:rsid w:val="009C6219"/>
    <w:rsid w:val="009C643B"/>
    <w:rsid w:val="009C69DA"/>
    <w:rsid w:val="009C6A9C"/>
    <w:rsid w:val="009C7205"/>
    <w:rsid w:val="009D1862"/>
    <w:rsid w:val="009D1D8F"/>
    <w:rsid w:val="009D521C"/>
    <w:rsid w:val="009D5582"/>
    <w:rsid w:val="009E272D"/>
    <w:rsid w:val="009E2B0A"/>
    <w:rsid w:val="009E2FB7"/>
    <w:rsid w:val="009E6148"/>
    <w:rsid w:val="009E61CF"/>
    <w:rsid w:val="009E63CD"/>
    <w:rsid w:val="009F5F23"/>
    <w:rsid w:val="00A01238"/>
    <w:rsid w:val="00A0661E"/>
    <w:rsid w:val="00A10147"/>
    <w:rsid w:val="00A11484"/>
    <w:rsid w:val="00A155D5"/>
    <w:rsid w:val="00A2048A"/>
    <w:rsid w:val="00A2466E"/>
    <w:rsid w:val="00A248F5"/>
    <w:rsid w:val="00A27266"/>
    <w:rsid w:val="00A279C9"/>
    <w:rsid w:val="00A30A48"/>
    <w:rsid w:val="00A33630"/>
    <w:rsid w:val="00A352AE"/>
    <w:rsid w:val="00A36F9D"/>
    <w:rsid w:val="00A37FE5"/>
    <w:rsid w:val="00A443CB"/>
    <w:rsid w:val="00A45F10"/>
    <w:rsid w:val="00A46597"/>
    <w:rsid w:val="00A475E2"/>
    <w:rsid w:val="00A4780B"/>
    <w:rsid w:val="00A503E8"/>
    <w:rsid w:val="00A505B9"/>
    <w:rsid w:val="00A536A5"/>
    <w:rsid w:val="00A53E7F"/>
    <w:rsid w:val="00A55E8C"/>
    <w:rsid w:val="00A632EB"/>
    <w:rsid w:val="00A66E4E"/>
    <w:rsid w:val="00A82E99"/>
    <w:rsid w:val="00A85E75"/>
    <w:rsid w:val="00A93C00"/>
    <w:rsid w:val="00A9667D"/>
    <w:rsid w:val="00AA2D4A"/>
    <w:rsid w:val="00AA59A3"/>
    <w:rsid w:val="00AB2D2D"/>
    <w:rsid w:val="00AB2D68"/>
    <w:rsid w:val="00AB507D"/>
    <w:rsid w:val="00AB5D7B"/>
    <w:rsid w:val="00AB7568"/>
    <w:rsid w:val="00AD000C"/>
    <w:rsid w:val="00AD48E1"/>
    <w:rsid w:val="00AD5789"/>
    <w:rsid w:val="00AD7ECD"/>
    <w:rsid w:val="00AE10B0"/>
    <w:rsid w:val="00AE2268"/>
    <w:rsid w:val="00AE2D00"/>
    <w:rsid w:val="00AE5AEC"/>
    <w:rsid w:val="00AE5BF1"/>
    <w:rsid w:val="00AF1152"/>
    <w:rsid w:val="00AF12E6"/>
    <w:rsid w:val="00AF4F70"/>
    <w:rsid w:val="00AF5BA2"/>
    <w:rsid w:val="00AF71DB"/>
    <w:rsid w:val="00AF7F1B"/>
    <w:rsid w:val="00B015CA"/>
    <w:rsid w:val="00B131A7"/>
    <w:rsid w:val="00B21F95"/>
    <w:rsid w:val="00B332ED"/>
    <w:rsid w:val="00B36847"/>
    <w:rsid w:val="00B40FAC"/>
    <w:rsid w:val="00B43CA2"/>
    <w:rsid w:val="00B44530"/>
    <w:rsid w:val="00B459E2"/>
    <w:rsid w:val="00B4795F"/>
    <w:rsid w:val="00B50BCA"/>
    <w:rsid w:val="00B55DF3"/>
    <w:rsid w:val="00B55E16"/>
    <w:rsid w:val="00B60E2C"/>
    <w:rsid w:val="00B62E35"/>
    <w:rsid w:val="00B717EC"/>
    <w:rsid w:val="00B72E04"/>
    <w:rsid w:val="00B74699"/>
    <w:rsid w:val="00B74FEE"/>
    <w:rsid w:val="00B77A8E"/>
    <w:rsid w:val="00B816A1"/>
    <w:rsid w:val="00B8236E"/>
    <w:rsid w:val="00B82BBC"/>
    <w:rsid w:val="00B862DE"/>
    <w:rsid w:val="00B93FF7"/>
    <w:rsid w:val="00BA561E"/>
    <w:rsid w:val="00BB191D"/>
    <w:rsid w:val="00BB1B46"/>
    <w:rsid w:val="00BB1DA7"/>
    <w:rsid w:val="00BB5775"/>
    <w:rsid w:val="00BC0BC3"/>
    <w:rsid w:val="00BC1F32"/>
    <w:rsid w:val="00BC2E6C"/>
    <w:rsid w:val="00BC3F38"/>
    <w:rsid w:val="00BC4AFD"/>
    <w:rsid w:val="00BD5257"/>
    <w:rsid w:val="00BD528E"/>
    <w:rsid w:val="00BD5B5C"/>
    <w:rsid w:val="00BD75BA"/>
    <w:rsid w:val="00BE00F4"/>
    <w:rsid w:val="00BE2997"/>
    <w:rsid w:val="00BE7615"/>
    <w:rsid w:val="00BE7B7C"/>
    <w:rsid w:val="00BE7EC3"/>
    <w:rsid w:val="00BF0B08"/>
    <w:rsid w:val="00BF343F"/>
    <w:rsid w:val="00BF4825"/>
    <w:rsid w:val="00BF6C72"/>
    <w:rsid w:val="00BF7343"/>
    <w:rsid w:val="00BF767C"/>
    <w:rsid w:val="00C01B7F"/>
    <w:rsid w:val="00C02A0D"/>
    <w:rsid w:val="00C1051E"/>
    <w:rsid w:val="00C10772"/>
    <w:rsid w:val="00C12F34"/>
    <w:rsid w:val="00C13563"/>
    <w:rsid w:val="00C20580"/>
    <w:rsid w:val="00C2316B"/>
    <w:rsid w:val="00C23ECD"/>
    <w:rsid w:val="00C246BF"/>
    <w:rsid w:val="00C2649D"/>
    <w:rsid w:val="00C31768"/>
    <w:rsid w:val="00C33337"/>
    <w:rsid w:val="00C34C2E"/>
    <w:rsid w:val="00C400BC"/>
    <w:rsid w:val="00C418C4"/>
    <w:rsid w:val="00C41FC7"/>
    <w:rsid w:val="00C424EC"/>
    <w:rsid w:val="00C432B5"/>
    <w:rsid w:val="00C45924"/>
    <w:rsid w:val="00C65AD7"/>
    <w:rsid w:val="00C769B7"/>
    <w:rsid w:val="00C76CEE"/>
    <w:rsid w:val="00C8092F"/>
    <w:rsid w:val="00C81E7D"/>
    <w:rsid w:val="00C82A40"/>
    <w:rsid w:val="00C83289"/>
    <w:rsid w:val="00C83781"/>
    <w:rsid w:val="00C84A43"/>
    <w:rsid w:val="00C9287C"/>
    <w:rsid w:val="00C928CE"/>
    <w:rsid w:val="00C933A4"/>
    <w:rsid w:val="00C939CC"/>
    <w:rsid w:val="00C95CF9"/>
    <w:rsid w:val="00C97D36"/>
    <w:rsid w:val="00CA076D"/>
    <w:rsid w:val="00CA1ED9"/>
    <w:rsid w:val="00CA48C7"/>
    <w:rsid w:val="00CA4D4F"/>
    <w:rsid w:val="00CA67D4"/>
    <w:rsid w:val="00CA7BD3"/>
    <w:rsid w:val="00CB3A83"/>
    <w:rsid w:val="00CB7C46"/>
    <w:rsid w:val="00CC0346"/>
    <w:rsid w:val="00CD28E3"/>
    <w:rsid w:val="00CD39A3"/>
    <w:rsid w:val="00CD4774"/>
    <w:rsid w:val="00CD5D15"/>
    <w:rsid w:val="00CE1DB3"/>
    <w:rsid w:val="00CF58C7"/>
    <w:rsid w:val="00D01E62"/>
    <w:rsid w:val="00D102AC"/>
    <w:rsid w:val="00D11501"/>
    <w:rsid w:val="00D11A76"/>
    <w:rsid w:val="00D1516C"/>
    <w:rsid w:val="00D15370"/>
    <w:rsid w:val="00D1637D"/>
    <w:rsid w:val="00D17046"/>
    <w:rsid w:val="00D21032"/>
    <w:rsid w:val="00D21922"/>
    <w:rsid w:val="00D2212D"/>
    <w:rsid w:val="00D232C7"/>
    <w:rsid w:val="00D24AA3"/>
    <w:rsid w:val="00D255AE"/>
    <w:rsid w:val="00D27577"/>
    <w:rsid w:val="00D30051"/>
    <w:rsid w:val="00D304EC"/>
    <w:rsid w:val="00D30AB6"/>
    <w:rsid w:val="00D41B36"/>
    <w:rsid w:val="00D45D6B"/>
    <w:rsid w:val="00D52E7C"/>
    <w:rsid w:val="00D56A5A"/>
    <w:rsid w:val="00D57E6F"/>
    <w:rsid w:val="00D6361E"/>
    <w:rsid w:val="00D63D0F"/>
    <w:rsid w:val="00D67C7F"/>
    <w:rsid w:val="00D71220"/>
    <w:rsid w:val="00D74DC2"/>
    <w:rsid w:val="00D756AD"/>
    <w:rsid w:val="00D812AE"/>
    <w:rsid w:val="00D9525E"/>
    <w:rsid w:val="00DA14D1"/>
    <w:rsid w:val="00DA5E8A"/>
    <w:rsid w:val="00DB0E32"/>
    <w:rsid w:val="00DB4C2C"/>
    <w:rsid w:val="00DB5AB0"/>
    <w:rsid w:val="00DB64B9"/>
    <w:rsid w:val="00DB7837"/>
    <w:rsid w:val="00DB7D33"/>
    <w:rsid w:val="00DC4B59"/>
    <w:rsid w:val="00DC59CF"/>
    <w:rsid w:val="00DC7AFF"/>
    <w:rsid w:val="00DD2738"/>
    <w:rsid w:val="00DD3779"/>
    <w:rsid w:val="00DD4386"/>
    <w:rsid w:val="00DD522C"/>
    <w:rsid w:val="00DD6AB5"/>
    <w:rsid w:val="00DD735A"/>
    <w:rsid w:val="00DE1EEA"/>
    <w:rsid w:val="00DE2892"/>
    <w:rsid w:val="00DE2BA6"/>
    <w:rsid w:val="00DE3EBD"/>
    <w:rsid w:val="00DE473F"/>
    <w:rsid w:val="00DE5E03"/>
    <w:rsid w:val="00DE6F41"/>
    <w:rsid w:val="00DF15D1"/>
    <w:rsid w:val="00DF301F"/>
    <w:rsid w:val="00E01808"/>
    <w:rsid w:val="00E03580"/>
    <w:rsid w:val="00E0552E"/>
    <w:rsid w:val="00E06BA6"/>
    <w:rsid w:val="00E071C7"/>
    <w:rsid w:val="00E074B0"/>
    <w:rsid w:val="00E07F91"/>
    <w:rsid w:val="00E10B0E"/>
    <w:rsid w:val="00E10DAE"/>
    <w:rsid w:val="00E12906"/>
    <w:rsid w:val="00E133AB"/>
    <w:rsid w:val="00E204F0"/>
    <w:rsid w:val="00E20F32"/>
    <w:rsid w:val="00E24AB1"/>
    <w:rsid w:val="00E32164"/>
    <w:rsid w:val="00E340A8"/>
    <w:rsid w:val="00E36168"/>
    <w:rsid w:val="00E43A3A"/>
    <w:rsid w:val="00E43C86"/>
    <w:rsid w:val="00E45EF5"/>
    <w:rsid w:val="00E4704E"/>
    <w:rsid w:val="00E47D2D"/>
    <w:rsid w:val="00E5517A"/>
    <w:rsid w:val="00E56156"/>
    <w:rsid w:val="00E63016"/>
    <w:rsid w:val="00E645CE"/>
    <w:rsid w:val="00E64C51"/>
    <w:rsid w:val="00E711D9"/>
    <w:rsid w:val="00E74277"/>
    <w:rsid w:val="00E76E18"/>
    <w:rsid w:val="00E8098D"/>
    <w:rsid w:val="00E829E4"/>
    <w:rsid w:val="00E875B3"/>
    <w:rsid w:val="00E90C8B"/>
    <w:rsid w:val="00E96305"/>
    <w:rsid w:val="00EA636B"/>
    <w:rsid w:val="00EB4A29"/>
    <w:rsid w:val="00EC460C"/>
    <w:rsid w:val="00EC4876"/>
    <w:rsid w:val="00EC5833"/>
    <w:rsid w:val="00ED03C9"/>
    <w:rsid w:val="00ED13DC"/>
    <w:rsid w:val="00EF6CA6"/>
    <w:rsid w:val="00F0347B"/>
    <w:rsid w:val="00F03E52"/>
    <w:rsid w:val="00F101EF"/>
    <w:rsid w:val="00F11DA9"/>
    <w:rsid w:val="00F11E87"/>
    <w:rsid w:val="00F12F92"/>
    <w:rsid w:val="00F139A3"/>
    <w:rsid w:val="00F17AD3"/>
    <w:rsid w:val="00F235BC"/>
    <w:rsid w:val="00F24FAF"/>
    <w:rsid w:val="00F266B2"/>
    <w:rsid w:val="00F26753"/>
    <w:rsid w:val="00F3354A"/>
    <w:rsid w:val="00F33F3A"/>
    <w:rsid w:val="00F40C9E"/>
    <w:rsid w:val="00F40F35"/>
    <w:rsid w:val="00F41D6C"/>
    <w:rsid w:val="00F42C22"/>
    <w:rsid w:val="00F459D7"/>
    <w:rsid w:val="00F46289"/>
    <w:rsid w:val="00F50E0E"/>
    <w:rsid w:val="00F510DE"/>
    <w:rsid w:val="00F512ED"/>
    <w:rsid w:val="00F62FFB"/>
    <w:rsid w:val="00F6474A"/>
    <w:rsid w:val="00F65116"/>
    <w:rsid w:val="00F66F4C"/>
    <w:rsid w:val="00F701D0"/>
    <w:rsid w:val="00F71ED8"/>
    <w:rsid w:val="00F7365C"/>
    <w:rsid w:val="00F75577"/>
    <w:rsid w:val="00F81791"/>
    <w:rsid w:val="00F836A8"/>
    <w:rsid w:val="00F846DC"/>
    <w:rsid w:val="00F927E4"/>
    <w:rsid w:val="00F93EED"/>
    <w:rsid w:val="00F94F19"/>
    <w:rsid w:val="00F95407"/>
    <w:rsid w:val="00F96B3A"/>
    <w:rsid w:val="00FA078A"/>
    <w:rsid w:val="00FA3F54"/>
    <w:rsid w:val="00FA4BA4"/>
    <w:rsid w:val="00FA5BC4"/>
    <w:rsid w:val="00FA7BEF"/>
    <w:rsid w:val="00FB304A"/>
    <w:rsid w:val="00FB33EF"/>
    <w:rsid w:val="00FB71DE"/>
    <w:rsid w:val="00FC0FC0"/>
    <w:rsid w:val="00FC4A0F"/>
    <w:rsid w:val="00FC4A8D"/>
    <w:rsid w:val="00FD15EE"/>
    <w:rsid w:val="00FD1634"/>
    <w:rsid w:val="00FD2688"/>
    <w:rsid w:val="00FD338E"/>
    <w:rsid w:val="00FD3E3A"/>
    <w:rsid w:val="00FD68B1"/>
    <w:rsid w:val="00FE0679"/>
    <w:rsid w:val="00FE1AE7"/>
    <w:rsid w:val="00FE4242"/>
    <w:rsid w:val="00FE5D82"/>
    <w:rsid w:val="00FF267E"/>
    <w:rsid w:val="00FF3E6A"/>
    <w:rsid w:val="00FF4C90"/>
    <w:rsid w:val="00FF7372"/>
    <w:rsid w:val="0CF6312F"/>
    <w:rsid w:val="0EC831F2"/>
    <w:rsid w:val="0EE2016E"/>
    <w:rsid w:val="16826BC6"/>
    <w:rsid w:val="173F27FC"/>
    <w:rsid w:val="18CA4859"/>
    <w:rsid w:val="1A833C0E"/>
    <w:rsid w:val="1D1C1FF0"/>
    <w:rsid w:val="1DCC55EF"/>
    <w:rsid w:val="1F4A21C7"/>
    <w:rsid w:val="2924076A"/>
    <w:rsid w:val="2DF74D7C"/>
    <w:rsid w:val="2E1939EE"/>
    <w:rsid w:val="305C147A"/>
    <w:rsid w:val="35F11E30"/>
    <w:rsid w:val="3B0F78B6"/>
    <w:rsid w:val="3BCD4E9C"/>
    <w:rsid w:val="3BEF4C3D"/>
    <w:rsid w:val="3ED06F54"/>
    <w:rsid w:val="3FBE5C81"/>
    <w:rsid w:val="406C05B2"/>
    <w:rsid w:val="42F0266B"/>
    <w:rsid w:val="433E2AFF"/>
    <w:rsid w:val="45DF2DD5"/>
    <w:rsid w:val="47633934"/>
    <w:rsid w:val="48FE3AAB"/>
    <w:rsid w:val="51FA7A04"/>
    <w:rsid w:val="534D63A1"/>
    <w:rsid w:val="53A12111"/>
    <w:rsid w:val="5D761BCE"/>
    <w:rsid w:val="5E3C0E7D"/>
    <w:rsid w:val="60A02390"/>
    <w:rsid w:val="62C23F6C"/>
    <w:rsid w:val="6AB63FC9"/>
    <w:rsid w:val="70A67DA9"/>
    <w:rsid w:val="74A56550"/>
    <w:rsid w:val="7874152F"/>
    <w:rsid w:val="7B88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60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uiPriority w:val="9"/>
    <w:qFormat/>
    <w:pPr>
      <w:keepNext/>
      <w:keepLines/>
      <w:outlineLvl w:val="0"/>
    </w:pPr>
    <w:rPr>
      <w:rFonts w:eastAsia="黑体"/>
      <w:bCs/>
      <w:kern w:val="44"/>
      <w:szCs w:val="44"/>
    </w:rPr>
  </w:style>
  <w:style w:type="paragraph" w:styleId="2">
    <w:name w:val="heading 2"/>
    <w:basedOn w:val="a"/>
    <w:next w:val="a"/>
    <w:link w:val="2Char"/>
    <w:uiPriority w:val="9"/>
    <w:unhideWhenUsed/>
    <w:qFormat/>
    <w:pPr>
      <w:keepNext/>
      <w:keepLines/>
      <w:outlineLvl w:val="1"/>
    </w:pPr>
    <w:rPr>
      <w:b/>
      <w:bCs/>
      <w:kern w:val="0"/>
      <w:szCs w:val="32"/>
    </w:rPr>
  </w:style>
  <w:style w:type="paragraph" w:styleId="3">
    <w:name w:val="heading 3"/>
    <w:basedOn w:val="a"/>
    <w:next w:val="a"/>
    <w:link w:val="3Char"/>
    <w:uiPriority w:val="9"/>
    <w:unhideWhenUsed/>
    <w:qFormat/>
    <w:pPr>
      <w:keepNext/>
      <w:keepLines/>
      <w:outlineLvl w:val="2"/>
    </w:pPr>
    <w:rPr>
      <w:b/>
      <w:bCs/>
      <w:kern w:val="0"/>
      <w:szCs w:val="32"/>
    </w:rPr>
  </w:style>
  <w:style w:type="paragraph" w:styleId="4">
    <w:name w:val="heading 4"/>
    <w:basedOn w:val="a"/>
    <w:next w:val="a"/>
    <w:link w:val="4Char"/>
    <w:uiPriority w:val="9"/>
    <w:unhideWhenUsed/>
    <w:qFormat/>
    <w:pPr>
      <w:keepNext/>
      <w:keepLines/>
      <w:spacing w:before="280" w:after="290" w:line="376" w:lineRule="atLeast"/>
      <w:outlineLvl w:val="3"/>
    </w:pPr>
    <w:rPr>
      <w:rFonts w:ascii="Cambria" w:eastAsia="宋体" w:hAnsi="Cambria"/>
      <w:b/>
      <w:bCs/>
      <w:kern w:val="0"/>
      <w:sz w:val="28"/>
      <w:szCs w:val="28"/>
    </w:rPr>
  </w:style>
  <w:style w:type="paragraph" w:styleId="5">
    <w:name w:val="heading 5"/>
    <w:basedOn w:val="a"/>
    <w:next w:val="a"/>
    <w:link w:val="5Char"/>
    <w:uiPriority w:val="9"/>
    <w:unhideWhenUsed/>
    <w:qFormat/>
    <w:pPr>
      <w:keepNext/>
      <w:keepLines/>
      <w:spacing w:before="280" w:after="290" w:line="376" w:lineRule="atLeast"/>
      <w:outlineLvl w:val="4"/>
    </w:pPr>
    <w:rPr>
      <w:b/>
      <w:bCs/>
      <w:kern w:val="0"/>
      <w:sz w:val="28"/>
      <w:szCs w:val="28"/>
    </w:rPr>
  </w:style>
  <w:style w:type="paragraph" w:styleId="6">
    <w:name w:val="heading 6"/>
    <w:basedOn w:val="a"/>
    <w:next w:val="a"/>
    <w:link w:val="6Char"/>
    <w:uiPriority w:val="9"/>
    <w:unhideWhenUsed/>
    <w:qFormat/>
    <w:pPr>
      <w:keepNext/>
      <w:keepLines/>
      <w:spacing w:before="240" w:after="64" w:line="320" w:lineRule="atLeast"/>
      <w:outlineLvl w:val="5"/>
    </w:pPr>
    <w:rPr>
      <w:rFonts w:ascii="Cambria" w:eastAsia="宋体" w:hAnsi="Cambria"/>
      <w:b/>
      <w:bCs/>
      <w:kern w:val="0"/>
      <w:sz w:val="24"/>
      <w:szCs w:val="24"/>
    </w:rPr>
  </w:style>
  <w:style w:type="paragraph" w:styleId="7">
    <w:name w:val="heading 7"/>
    <w:basedOn w:val="a"/>
    <w:next w:val="a"/>
    <w:link w:val="7Char"/>
    <w:uiPriority w:val="9"/>
    <w:unhideWhenUsed/>
    <w:qFormat/>
    <w:pPr>
      <w:keepNext/>
      <w:keepLines/>
      <w:spacing w:before="240" w:after="64" w:line="320" w:lineRule="atLeast"/>
      <w:outlineLvl w:val="6"/>
    </w:pPr>
    <w:rPr>
      <w:b/>
      <w:bCs/>
      <w:kern w:val="0"/>
      <w:sz w:val="24"/>
      <w:szCs w:val="24"/>
    </w:rPr>
  </w:style>
  <w:style w:type="paragraph" w:styleId="8">
    <w:name w:val="heading 8"/>
    <w:basedOn w:val="a"/>
    <w:next w:val="a"/>
    <w:link w:val="8Char"/>
    <w:uiPriority w:val="9"/>
    <w:unhideWhenUsed/>
    <w:qFormat/>
    <w:pPr>
      <w:keepNext/>
      <w:keepLines/>
      <w:spacing w:before="240" w:after="64" w:line="320" w:lineRule="atLeast"/>
      <w:outlineLvl w:val="7"/>
    </w:pPr>
    <w:rPr>
      <w:rFonts w:ascii="Cambria" w:eastAsia="宋体" w:hAnsi="Cambria"/>
      <w:kern w:val="0"/>
      <w:sz w:val="24"/>
      <w:szCs w:val="24"/>
    </w:rPr>
  </w:style>
  <w:style w:type="paragraph" w:styleId="9">
    <w:name w:val="heading 9"/>
    <w:basedOn w:val="a"/>
    <w:next w:val="a"/>
    <w:link w:val="9Char"/>
    <w:uiPriority w:val="9"/>
    <w:unhideWhenUsed/>
    <w:qFormat/>
    <w:pPr>
      <w:keepNext/>
      <w:keepLines/>
      <w:spacing w:before="240" w:after="64" w:line="320" w:lineRule="atLeast"/>
      <w:outlineLvl w:val="8"/>
    </w:pPr>
    <w:rPr>
      <w:rFonts w:ascii="Cambria" w:eastAsia="宋体"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Balloon Text"/>
    <w:basedOn w:val="a"/>
    <w:link w:val="Char"/>
    <w:uiPriority w:val="99"/>
    <w:unhideWhenUsed/>
    <w:qFormat/>
    <w:rPr>
      <w:rFonts w:ascii="Calibri" w:eastAsia="宋体" w:hAnsi="Calibr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Calibri" w:eastAsia="宋体" w:hAnsi="Calibri"/>
      <w:kern w:val="0"/>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Calibri" w:eastAsia="宋体" w:hAnsi="Calibri"/>
      <w:kern w:val="0"/>
      <w:sz w:val="18"/>
      <w:szCs w:val="18"/>
    </w:rPr>
  </w:style>
  <w:style w:type="paragraph" w:styleId="a7">
    <w:name w:val="Subtitle"/>
    <w:basedOn w:val="a"/>
    <w:next w:val="a"/>
    <w:link w:val="Char2"/>
    <w:uiPriority w:val="11"/>
    <w:qFormat/>
    <w:pPr>
      <w:spacing w:before="240" w:after="60" w:line="312" w:lineRule="atLeast"/>
      <w:jc w:val="center"/>
      <w:outlineLvl w:val="1"/>
    </w:pPr>
    <w:rPr>
      <w:rFonts w:ascii="Cambria" w:eastAsia="宋体" w:hAnsi="Cambria"/>
      <w:b/>
      <w:bCs/>
      <w:kern w:val="28"/>
      <w:szCs w:val="32"/>
    </w:rPr>
  </w:style>
  <w:style w:type="paragraph" w:styleId="a8">
    <w:name w:val="Title"/>
    <w:basedOn w:val="a"/>
    <w:next w:val="a"/>
    <w:link w:val="Char3"/>
    <w:uiPriority w:val="10"/>
    <w:qFormat/>
    <w:pPr>
      <w:spacing w:before="240" w:after="480"/>
      <w:ind w:firstLineChars="0" w:firstLine="0"/>
      <w:jc w:val="center"/>
      <w:outlineLvl w:val="0"/>
    </w:pPr>
    <w:rPr>
      <w:rFonts w:eastAsia="黑体"/>
      <w:b/>
      <w:bCs/>
      <w:kern w:val="0"/>
      <w:sz w:val="36"/>
      <w:szCs w:val="32"/>
    </w:rPr>
  </w:style>
  <w:style w:type="character" w:styleId="a9">
    <w:name w:val="Strong"/>
    <w:uiPriority w:val="22"/>
    <w:qFormat/>
    <w:rPr>
      <w:b/>
      <w:bCs/>
    </w:rPr>
  </w:style>
  <w:style w:type="character" w:styleId="aa">
    <w:name w:val="Emphasis"/>
    <w:uiPriority w:val="20"/>
    <w:qFormat/>
    <w:rPr>
      <w:i/>
      <w:iCs/>
    </w:rPr>
  </w:style>
  <w:style w:type="table" w:styleId="ab">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link w:val="a6"/>
    <w:uiPriority w:val="99"/>
    <w:rPr>
      <w:sz w:val="18"/>
      <w:szCs w:val="18"/>
    </w:rPr>
  </w:style>
  <w:style w:type="character" w:customStyle="1" w:styleId="Char0">
    <w:name w:val="页脚 Char"/>
    <w:link w:val="a5"/>
    <w:uiPriority w:val="99"/>
    <w:qFormat/>
    <w:rPr>
      <w:sz w:val="18"/>
      <w:szCs w:val="18"/>
    </w:rPr>
  </w:style>
  <w:style w:type="character" w:customStyle="1" w:styleId="Char">
    <w:name w:val="批注框文本 Char"/>
    <w:link w:val="a4"/>
    <w:uiPriority w:val="99"/>
    <w:semiHidden/>
    <w:qFormat/>
    <w:rPr>
      <w:kern w:val="2"/>
      <w:sz w:val="18"/>
      <w:szCs w:val="18"/>
    </w:rPr>
  </w:style>
  <w:style w:type="character" w:customStyle="1" w:styleId="1Char">
    <w:name w:val="标题 1 Char"/>
    <w:link w:val="1"/>
    <w:uiPriority w:val="9"/>
    <w:qFormat/>
    <w:rPr>
      <w:rFonts w:ascii="Times New Roman" w:eastAsia="黑体" w:hAnsi="Times New Roman"/>
      <w:bCs/>
      <w:kern w:val="44"/>
      <w:sz w:val="32"/>
      <w:szCs w:val="44"/>
    </w:rPr>
  </w:style>
  <w:style w:type="character" w:customStyle="1" w:styleId="2Char">
    <w:name w:val="标题 2 Char"/>
    <w:link w:val="2"/>
    <w:uiPriority w:val="9"/>
    <w:qFormat/>
    <w:rPr>
      <w:rFonts w:ascii="Times New Roman" w:eastAsia="仿宋_GB2312" w:hAnsi="Times New Roman"/>
      <w:b/>
      <w:bCs/>
      <w:sz w:val="32"/>
      <w:szCs w:val="32"/>
    </w:rPr>
  </w:style>
  <w:style w:type="character" w:customStyle="1" w:styleId="3Char">
    <w:name w:val="标题 3 Char"/>
    <w:link w:val="3"/>
    <w:uiPriority w:val="9"/>
    <w:semiHidden/>
    <w:qFormat/>
    <w:rPr>
      <w:rFonts w:ascii="Times New Roman" w:eastAsia="仿宋_GB2312" w:hAnsi="Times New Roman"/>
      <w:b/>
      <w:bCs/>
      <w:sz w:val="32"/>
      <w:szCs w:val="32"/>
    </w:rPr>
  </w:style>
  <w:style w:type="character" w:customStyle="1" w:styleId="4Char">
    <w:name w:val="标题 4 Char"/>
    <w:link w:val="4"/>
    <w:uiPriority w:val="9"/>
    <w:semiHidden/>
    <w:qFormat/>
    <w:rPr>
      <w:rFonts w:ascii="Cambria" w:hAnsi="Cambria"/>
      <w:b/>
      <w:bCs/>
      <w:sz w:val="28"/>
      <w:szCs w:val="28"/>
    </w:rPr>
  </w:style>
  <w:style w:type="character" w:customStyle="1" w:styleId="5Char">
    <w:name w:val="标题 5 Char"/>
    <w:link w:val="5"/>
    <w:uiPriority w:val="9"/>
    <w:semiHidden/>
    <w:qFormat/>
    <w:rPr>
      <w:rFonts w:ascii="Times New Roman" w:eastAsia="仿宋_GB2312" w:hAnsi="Times New Roman"/>
      <w:b/>
      <w:bCs/>
      <w:sz w:val="28"/>
      <w:szCs w:val="28"/>
    </w:rPr>
  </w:style>
  <w:style w:type="character" w:customStyle="1" w:styleId="6Char">
    <w:name w:val="标题 6 Char"/>
    <w:link w:val="6"/>
    <w:uiPriority w:val="9"/>
    <w:semiHidden/>
    <w:qFormat/>
    <w:rPr>
      <w:rFonts w:ascii="Cambria" w:hAnsi="Cambria"/>
      <w:b/>
      <w:bCs/>
      <w:sz w:val="24"/>
      <w:szCs w:val="24"/>
    </w:rPr>
  </w:style>
  <w:style w:type="character" w:customStyle="1" w:styleId="7Char">
    <w:name w:val="标题 7 Char"/>
    <w:link w:val="7"/>
    <w:uiPriority w:val="9"/>
    <w:semiHidden/>
    <w:qFormat/>
    <w:rPr>
      <w:rFonts w:ascii="Times New Roman" w:eastAsia="仿宋_GB2312" w:hAnsi="Times New Roman"/>
      <w:b/>
      <w:bCs/>
      <w:sz w:val="24"/>
      <w:szCs w:val="24"/>
    </w:rPr>
  </w:style>
  <w:style w:type="character" w:customStyle="1" w:styleId="8Char">
    <w:name w:val="标题 8 Char"/>
    <w:link w:val="8"/>
    <w:uiPriority w:val="9"/>
    <w:semiHidden/>
    <w:qFormat/>
    <w:rPr>
      <w:rFonts w:ascii="Cambria" w:hAnsi="Cambria"/>
      <w:sz w:val="24"/>
      <w:szCs w:val="24"/>
    </w:rPr>
  </w:style>
  <w:style w:type="character" w:customStyle="1" w:styleId="9Char">
    <w:name w:val="标题 9 Char"/>
    <w:link w:val="9"/>
    <w:uiPriority w:val="9"/>
    <w:semiHidden/>
    <w:qFormat/>
    <w:rPr>
      <w:rFonts w:ascii="Cambria" w:hAnsi="Cambria"/>
      <w:szCs w:val="21"/>
    </w:rPr>
  </w:style>
  <w:style w:type="character" w:customStyle="1" w:styleId="Char3">
    <w:name w:val="标题 Char"/>
    <w:link w:val="a8"/>
    <w:uiPriority w:val="10"/>
    <w:qFormat/>
    <w:rPr>
      <w:rFonts w:ascii="Times New Roman" w:eastAsia="黑体" w:hAnsi="Times New Roman"/>
      <w:b/>
      <w:bCs/>
      <w:sz w:val="36"/>
      <w:szCs w:val="32"/>
    </w:rPr>
  </w:style>
  <w:style w:type="character" w:customStyle="1" w:styleId="Char2">
    <w:name w:val="副标题 Char"/>
    <w:link w:val="a7"/>
    <w:uiPriority w:val="11"/>
    <w:qFormat/>
    <w:rPr>
      <w:rFonts w:ascii="Cambria" w:hAnsi="Cambria"/>
      <w:b/>
      <w:bCs/>
      <w:kern w:val="28"/>
      <w:sz w:val="32"/>
      <w:szCs w:val="32"/>
    </w:rPr>
  </w:style>
  <w:style w:type="paragraph" w:customStyle="1" w:styleId="10">
    <w:name w:val="无间隔1"/>
    <w:link w:val="Char4"/>
    <w:uiPriority w:val="1"/>
    <w:qFormat/>
    <w:pPr>
      <w:widowControl w:val="0"/>
      <w:ind w:firstLineChars="200" w:firstLine="200"/>
      <w:jc w:val="both"/>
    </w:pPr>
    <w:rPr>
      <w:rFonts w:ascii="Times New Roman" w:eastAsia="仿宋_GB2312" w:hAnsi="Times New Roman"/>
      <w:sz w:val="32"/>
    </w:rPr>
  </w:style>
  <w:style w:type="character" w:customStyle="1" w:styleId="Char4">
    <w:name w:val="无间隔 Char"/>
    <w:link w:val="10"/>
    <w:uiPriority w:val="1"/>
    <w:qFormat/>
    <w:rPr>
      <w:rFonts w:ascii="Times New Roman" w:eastAsia="仿宋_GB2312" w:hAnsi="Times New Roman"/>
      <w:sz w:val="32"/>
      <w:lang w:bidi="ar-SA"/>
    </w:rPr>
  </w:style>
  <w:style w:type="paragraph" w:customStyle="1" w:styleId="11">
    <w:name w:val="列出段落1"/>
    <w:basedOn w:val="a"/>
    <w:uiPriority w:val="34"/>
    <w:qFormat/>
    <w:pPr>
      <w:ind w:firstLine="420"/>
    </w:pPr>
  </w:style>
  <w:style w:type="paragraph" w:customStyle="1" w:styleId="12">
    <w:name w:val="引用1"/>
    <w:basedOn w:val="a"/>
    <w:next w:val="a"/>
    <w:link w:val="Char5"/>
    <w:uiPriority w:val="29"/>
    <w:qFormat/>
    <w:rPr>
      <w:i/>
      <w:iCs/>
      <w:color w:val="000000"/>
      <w:kern w:val="0"/>
      <w:szCs w:val="20"/>
    </w:rPr>
  </w:style>
  <w:style w:type="character" w:customStyle="1" w:styleId="Char5">
    <w:name w:val="引用 Char"/>
    <w:link w:val="12"/>
    <w:uiPriority w:val="29"/>
    <w:qFormat/>
    <w:rPr>
      <w:rFonts w:ascii="Times New Roman" w:eastAsia="仿宋_GB2312" w:hAnsi="Times New Roman"/>
      <w:i/>
      <w:iCs/>
      <w:color w:val="000000"/>
      <w:sz w:val="32"/>
    </w:rPr>
  </w:style>
  <w:style w:type="paragraph" w:customStyle="1" w:styleId="13">
    <w:name w:val="明显引用1"/>
    <w:basedOn w:val="a"/>
    <w:next w:val="a"/>
    <w:link w:val="Char6"/>
    <w:uiPriority w:val="30"/>
    <w:qFormat/>
    <w:pPr>
      <w:pBdr>
        <w:bottom w:val="single" w:sz="4" w:space="4" w:color="4F81BD"/>
      </w:pBdr>
      <w:spacing w:before="200" w:after="280"/>
      <w:ind w:left="936" w:right="936"/>
    </w:pPr>
    <w:rPr>
      <w:b/>
      <w:bCs/>
      <w:i/>
      <w:iCs/>
      <w:color w:val="4F81BD"/>
      <w:kern w:val="0"/>
      <w:szCs w:val="20"/>
    </w:rPr>
  </w:style>
  <w:style w:type="character" w:customStyle="1" w:styleId="Char6">
    <w:name w:val="明显引用 Char"/>
    <w:link w:val="13"/>
    <w:uiPriority w:val="30"/>
    <w:qFormat/>
    <w:rPr>
      <w:rFonts w:ascii="Times New Roman" w:eastAsia="仿宋_GB2312" w:hAnsi="Times New Roman"/>
      <w:b/>
      <w:bCs/>
      <w:i/>
      <w:iCs/>
      <w:color w:val="4F81BD"/>
      <w:sz w:val="32"/>
    </w:rPr>
  </w:style>
  <w:style w:type="character" w:customStyle="1" w:styleId="14">
    <w:name w:val="不明显强调1"/>
    <w:uiPriority w:val="19"/>
    <w:qFormat/>
    <w:rPr>
      <w:i/>
      <w:iCs/>
      <w:color w:val="808080"/>
    </w:rPr>
  </w:style>
  <w:style w:type="character" w:customStyle="1" w:styleId="15">
    <w:name w:val="明显强调1"/>
    <w:uiPriority w:val="21"/>
    <w:qFormat/>
    <w:rPr>
      <w:b/>
      <w:bCs/>
      <w:i/>
      <w:iCs/>
      <w:color w:val="4F81BD"/>
    </w:rPr>
  </w:style>
  <w:style w:type="character" w:customStyle="1" w:styleId="16">
    <w:name w:val="不明显参考1"/>
    <w:uiPriority w:val="31"/>
    <w:qFormat/>
    <w:rPr>
      <w:smallCaps/>
      <w:color w:val="C0504D"/>
      <w:u w:val="single"/>
    </w:rPr>
  </w:style>
  <w:style w:type="character" w:customStyle="1" w:styleId="17">
    <w:name w:val="明显参考1"/>
    <w:uiPriority w:val="32"/>
    <w:qFormat/>
    <w:rPr>
      <w:b/>
      <w:bCs/>
      <w:smallCaps/>
      <w:color w:val="C0504D"/>
      <w:spacing w:val="5"/>
      <w:u w:val="single"/>
    </w:rPr>
  </w:style>
  <w:style w:type="character" w:customStyle="1" w:styleId="18">
    <w:name w:val="书籍标题1"/>
    <w:uiPriority w:val="33"/>
    <w:qFormat/>
    <w:rPr>
      <w:b/>
      <w:bCs/>
      <w:smallCaps/>
      <w:spacing w:val="5"/>
    </w:rPr>
  </w:style>
  <w:style w:type="paragraph" w:customStyle="1" w:styleId="TOC1">
    <w:name w:val="TOC 标题1"/>
    <w:basedOn w:val="1"/>
    <w:next w:val="a"/>
    <w:uiPriority w:val="39"/>
    <w:unhideWhenUsed/>
    <w:qFormat/>
    <w:pPr>
      <w:spacing w:before="340" w:after="330" w:line="578" w:lineRule="atLeast"/>
      <w:outlineLvl w:val="9"/>
    </w:pPr>
    <w:rPr>
      <w:rFonts w:eastAsia="仿宋_GB2312"/>
      <w:sz w:val="4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0">
    <w:name w:val="列出段落2"/>
    <w:basedOn w:val="a"/>
    <w:uiPriority w:val="99"/>
    <w:unhideWhenUsed/>
    <w:qFormat/>
    <w:pPr>
      <w:ind w:firstLine="420"/>
    </w:pPr>
  </w:style>
  <w:style w:type="paragraph" w:styleId="ac">
    <w:name w:val="List Paragraph"/>
    <w:basedOn w:val="a"/>
    <w:uiPriority w:val="99"/>
    <w:unhideWhenUsed/>
    <w:rsid w:val="000A6A6A"/>
    <w:pPr>
      <w:ind w:firstLine="420"/>
    </w:pPr>
  </w:style>
  <w:style w:type="paragraph" w:styleId="ad">
    <w:name w:val="Date"/>
    <w:basedOn w:val="a"/>
    <w:next w:val="a"/>
    <w:link w:val="Char7"/>
    <w:uiPriority w:val="99"/>
    <w:semiHidden/>
    <w:unhideWhenUsed/>
    <w:rsid w:val="006C6826"/>
    <w:pPr>
      <w:ind w:leftChars="2500" w:left="100"/>
    </w:pPr>
  </w:style>
  <w:style w:type="character" w:customStyle="1" w:styleId="Char7">
    <w:name w:val="日期 Char"/>
    <w:basedOn w:val="a0"/>
    <w:link w:val="ad"/>
    <w:uiPriority w:val="99"/>
    <w:semiHidden/>
    <w:rsid w:val="006C6826"/>
    <w:rPr>
      <w:rFonts w:ascii="Times New Roman" w:eastAsia="仿宋_GB2312" w:hAnsi="Times New Roman"/>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60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uiPriority w:val="9"/>
    <w:qFormat/>
    <w:pPr>
      <w:keepNext/>
      <w:keepLines/>
      <w:outlineLvl w:val="0"/>
    </w:pPr>
    <w:rPr>
      <w:rFonts w:eastAsia="黑体"/>
      <w:bCs/>
      <w:kern w:val="44"/>
      <w:szCs w:val="44"/>
    </w:rPr>
  </w:style>
  <w:style w:type="paragraph" w:styleId="2">
    <w:name w:val="heading 2"/>
    <w:basedOn w:val="a"/>
    <w:next w:val="a"/>
    <w:link w:val="2Char"/>
    <w:uiPriority w:val="9"/>
    <w:unhideWhenUsed/>
    <w:qFormat/>
    <w:pPr>
      <w:keepNext/>
      <w:keepLines/>
      <w:outlineLvl w:val="1"/>
    </w:pPr>
    <w:rPr>
      <w:b/>
      <w:bCs/>
      <w:kern w:val="0"/>
      <w:szCs w:val="32"/>
    </w:rPr>
  </w:style>
  <w:style w:type="paragraph" w:styleId="3">
    <w:name w:val="heading 3"/>
    <w:basedOn w:val="a"/>
    <w:next w:val="a"/>
    <w:link w:val="3Char"/>
    <w:uiPriority w:val="9"/>
    <w:unhideWhenUsed/>
    <w:qFormat/>
    <w:pPr>
      <w:keepNext/>
      <w:keepLines/>
      <w:outlineLvl w:val="2"/>
    </w:pPr>
    <w:rPr>
      <w:b/>
      <w:bCs/>
      <w:kern w:val="0"/>
      <w:szCs w:val="32"/>
    </w:rPr>
  </w:style>
  <w:style w:type="paragraph" w:styleId="4">
    <w:name w:val="heading 4"/>
    <w:basedOn w:val="a"/>
    <w:next w:val="a"/>
    <w:link w:val="4Char"/>
    <w:uiPriority w:val="9"/>
    <w:unhideWhenUsed/>
    <w:qFormat/>
    <w:pPr>
      <w:keepNext/>
      <w:keepLines/>
      <w:spacing w:before="280" w:after="290" w:line="376" w:lineRule="atLeast"/>
      <w:outlineLvl w:val="3"/>
    </w:pPr>
    <w:rPr>
      <w:rFonts w:ascii="Cambria" w:eastAsia="宋体" w:hAnsi="Cambria"/>
      <w:b/>
      <w:bCs/>
      <w:kern w:val="0"/>
      <w:sz w:val="28"/>
      <w:szCs w:val="28"/>
    </w:rPr>
  </w:style>
  <w:style w:type="paragraph" w:styleId="5">
    <w:name w:val="heading 5"/>
    <w:basedOn w:val="a"/>
    <w:next w:val="a"/>
    <w:link w:val="5Char"/>
    <w:uiPriority w:val="9"/>
    <w:unhideWhenUsed/>
    <w:qFormat/>
    <w:pPr>
      <w:keepNext/>
      <w:keepLines/>
      <w:spacing w:before="280" w:after="290" w:line="376" w:lineRule="atLeast"/>
      <w:outlineLvl w:val="4"/>
    </w:pPr>
    <w:rPr>
      <w:b/>
      <w:bCs/>
      <w:kern w:val="0"/>
      <w:sz w:val="28"/>
      <w:szCs w:val="28"/>
    </w:rPr>
  </w:style>
  <w:style w:type="paragraph" w:styleId="6">
    <w:name w:val="heading 6"/>
    <w:basedOn w:val="a"/>
    <w:next w:val="a"/>
    <w:link w:val="6Char"/>
    <w:uiPriority w:val="9"/>
    <w:unhideWhenUsed/>
    <w:qFormat/>
    <w:pPr>
      <w:keepNext/>
      <w:keepLines/>
      <w:spacing w:before="240" w:after="64" w:line="320" w:lineRule="atLeast"/>
      <w:outlineLvl w:val="5"/>
    </w:pPr>
    <w:rPr>
      <w:rFonts w:ascii="Cambria" w:eastAsia="宋体" w:hAnsi="Cambria"/>
      <w:b/>
      <w:bCs/>
      <w:kern w:val="0"/>
      <w:sz w:val="24"/>
      <w:szCs w:val="24"/>
    </w:rPr>
  </w:style>
  <w:style w:type="paragraph" w:styleId="7">
    <w:name w:val="heading 7"/>
    <w:basedOn w:val="a"/>
    <w:next w:val="a"/>
    <w:link w:val="7Char"/>
    <w:uiPriority w:val="9"/>
    <w:unhideWhenUsed/>
    <w:qFormat/>
    <w:pPr>
      <w:keepNext/>
      <w:keepLines/>
      <w:spacing w:before="240" w:after="64" w:line="320" w:lineRule="atLeast"/>
      <w:outlineLvl w:val="6"/>
    </w:pPr>
    <w:rPr>
      <w:b/>
      <w:bCs/>
      <w:kern w:val="0"/>
      <w:sz w:val="24"/>
      <w:szCs w:val="24"/>
    </w:rPr>
  </w:style>
  <w:style w:type="paragraph" w:styleId="8">
    <w:name w:val="heading 8"/>
    <w:basedOn w:val="a"/>
    <w:next w:val="a"/>
    <w:link w:val="8Char"/>
    <w:uiPriority w:val="9"/>
    <w:unhideWhenUsed/>
    <w:qFormat/>
    <w:pPr>
      <w:keepNext/>
      <w:keepLines/>
      <w:spacing w:before="240" w:after="64" w:line="320" w:lineRule="atLeast"/>
      <w:outlineLvl w:val="7"/>
    </w:pPr>
    <w:rPr>
      <w:rFonts w:ascii="Cambria" w:eastAsia="宋体" w:hAnsi="Cambria"/>
      <w:kern w:val="0"/>
      <w:sz w:val="24"/>
      <w:szCs w:val="24"/>
    </w:rPr>
  </w:style>
  <w:style w:type="paragraph" w:styleId="9">
    <w:name w:val="heading 9"/>
    <w:basedOn w:val="a"/>
    <w:next w:val="a"/>
    <w:link w:val="9Char"/>
    <w:uiPriority w:val="9"/>
    <w:unhideWhenUsed/>
    <w:qFormat/>
    <w:pPr>
      <w:keepNext/>
      <w:keepLines/>
      <w:spacing w:before="240" w:after="64" w:line="320" w:lineRule="atLeast"/>
      <w:outlineLvl w:val="8"/>
    </w:pPr>
    <w:rPr>
      <w:rFonts w:ascii="Cambria" w:eastAsia="宋体"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Balloon Text"/>
    <w:basedOn w:val="a"/>
    <w:link w:val="Char"/>
    <w:uiPriority w:val="99"/>
    <w:unhideWhenUsed/>
    <w:qFormat/>
    <w:rPr>
      <w:rFonts w:ascii="Calibri" w:eastAsia="宋体" w:hAnsi="Calibr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Calibri" w:eastAsia="宋体" w:hAnsi="Calibri"/>
      <w:kern w:val="0"/>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Calibri" w:eastAsia="宋体" w:hAnsi="Calibri"/>
      <w:kern w:val="0"/>
      <w:sz w:val="18"/>
      <w:szCs w:val="18"/>
    </w:rPr>
  </w:style>
  <w:style w:type="paragraph" w:styleId="a7">
    <w:name w:val="Subtitle"/>
    <w:basedOn w:val="a"/>
    <w:next w:val="a"/>
    <w:link w:val="Char2"/>
    <w:uiPriority w:val="11"/>
    <w:qFormat/>
    <w:pPr>
      <w:spacing w:before="240" w:after="60" w:line="312" w:lineRule="atLeast"/>
      <w:jc w:val="center"/>
      <w:outlineLvl w:val="1"/>
    </w:pPr>
    <w:rPr>
      <w:rFonts w:ascii="Cambria" w:eastAsia="宋体" w:hAnsi="Cambria"/>
      <w:b/>
      <w:bCs/>
      <w:kern w:val="28"/>
      <w:szCs w:val="32"/>
    </w:rPr>
  </w:style>
  <w:style w:type="paragraph" w:styleId="a8">
    <w:name w:val="Title"/>
    <w:basedOn w:val="a"/>
    <w:next w:val="a"/>
    <w:link w:val="Char3"/>
    <w:uiPriority w:val="10"/>
    <w:qFormat/>
    <w:pPr>
      <w:spacing w:before="240" w:after="480"/>
      <w:ind w:firstLineChars="0" w:firstLine="0"/>
      <w:jc w:val="center"/>
      <w:outlineLvl w:val="0"/>
    </w:pPr>
    <w:rPr>
      <w:rFonts w:eastAsia="黑体"/>
      <w:b/>
      <w:bCs/>
      <w:kern w:val="0"/>
      <w:sz w:val="36"/>
      <w:szCs w:val="32"/>
    </w:rPr>
  </w:style>
  <w:style w:type="character" w:styleId="a9">
    <w:name w:val="Strong"/>
    <w:uiPriority w:val="22"/>
    <w:qFormat/>
    <w:rPr>
      <w:b/>
      <w:bCs/>
    </w:rPr>
  </w:style>
  <w:style w:type="character" w:styleId="aa">
    <w:name w:val="Emphasis"/>
    <w:uiPriority w:val="20"/>
    <w:qFormat/>
    <w:rPr>
      <w:i/>
      <w:iCs/>
    </w:rPr>
  </w:style>
  <w:style w:type="table" w:styleId="ab">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link w:val="a6"/>
    <w:uiPriority w:val="99"/>
    <w:rPr>
      <w:sz w:val="18"/>
      <w:szCs w:val="18"/>
    </w:rPr>
  </w:style>
  <w:style w:type="character" w:customStyle="1" w:styleId="Char0">
    <w:name w:val="页脚 Char"/>
    <w:link w:val="a5"/>
    <w:uiPriority w:val="99"/>
    <w:qFormat/>
    <w:rPr>
      <w:sz w:val="18"/>
      <w:szCs w:val="18"/>
    </w:rPr>
  </w:style>
  <w:style w:type="character" w:customStyle="1" w:styleId="Char">
    <w:name w:val="批注框文本 Char"/>
    <w:link w:val="a4"/>
    <w:uiPriority w:val="99"/>
    <w:semiHidden/>
    <w:qFormat/>
    <w:rPr>
      <w:kern w:val="2"/>
      <w:sz w:val="18"/>
      <w:szCs w:val="18"/>
    </w:rPr>
  </w:style>
  <w:style w:type="character" w:customStyle="1" w:styleId="1Char">
    <w:name w:val="标题 1 Char"/>
    <w:link w:val="1"/>
    <w:uiPriority w:val="9"/>
    <w:qFormat/>
    <w:rPr>
      <w:rFonts w:ascii="Times New Roman" w:eastAsia="黑体" w:hAnsi="Times New Roman"/>
      <w:bCs/>
      <w:kern w:val="44"/>
      <w:sz w:val="32"/>
      <w:szCs w:val="44"/>
    </w:rPr>
  </w:style>
  <w:style w:type="character" w:customStyle="1" w:styleId="2Char">
    <w:name w:val="标题 2 Char"/>
    <w:link w:val="2"/>
    <w:uiPriority w:val="9"/>
    <w:qFormat/>
    <w:rPr>
      <w:rFonts w:ascii="Times New Roman" w:eastAsia="仿宋_GB2312" w:hAnsi="Times New Roman"/>
      <w:b/>
      <w:bCs/>
      <w:sz w:val="32"/>
      <w:szCs w:val="32"/>
    </w:rPr>
  </w:style>
  <w:style w:type="character" w:customStyle="1" w:styleId="3Char">
    <w:name w:val="标题 3 Char"/>
    <w:link w:val="3"/>
    <w:uiPriority w:val="9"/>
    <w:semiHidden/>
    <w:qFormat/>
    <w:rPr>
      <w:rFonts w:ascii="Times New Roman" w:eastAsia="仿宋_GB2312" w:hAnsi="Times New Roman"/>
      <w:b/>
      <w:bCs/>
      <w:sz w:val="32"/>
      <w:szCs w:val="32"/>
    </w:rPr>
  </w:style>
  <w:style w:type="character" w:customStyle="1" w:styleId="4Char">
    <w:name w:val="标题 4 Char"/>
    <w:link w:val="4"/>
    <w:uiPriority w:val="9"/>
    <w:semiHidden/>
    <w:qFormat/>
    <w:rPr>
      <w:rFonts w:ascii="Cambria" w:hAnsi="Cambria"/>
      <w:b/>
      <w:bCs/>
      <w:sz w:val="28"/>
      <w:szCs w:val="28"/>
    </w:rPr>
  </w:style>
  <w:style w:type="character" w:customStyle="1" w:styleId="5Char">
    <w:name w:val="标题 5 Char"/>
    <w:link w:val="5"/>
    <w:uiPriority w:val="9"/>
    <w:semiHidden/>
    <w:qFormat/>
    <w:rPr>
      <w:rFonts w:ascii="Times New Roman" w:eastAsia="仿宋_GB2312" w:hAnsi="Times New Roman"/>
      <w:b/>
      <w:bCs/>
      <w:sz w:val="28"/>
      <w:szCs w:val="28"/>
    </w:rPr>
  </w:style>
  <w:style w:type="character" w:customStyle="1" w:styleId="6Char">
    <w:name w:val="标题 6 Char"/>
    <w:link w:val="6"/>
    <w:uiPriority w:val="9"/>
    <w:semiHidden/>
    <w:qFormat/>
    <w:rPr>
      <w:rFonts w:ascii="Cambria" w:hAnsi="Cambria"/>
      <w:b/>
      <w:bCs/>
      <w:sz w:val="24"/>
      <w:szCs w:val="24"/>
    </w:rPr>
  </w:style>
  <w:style w:type="character" w:customStyle="1" w:styleId="7Char">
    <w:name w:val="标题 7 Char"/>
    <w:link w:val="7"/>
    <w:uiPriority w:val="9"/>
    <w:semiHidden/>
    <w:qFormat/>
    <w:rPr>
      <w:rFonts w:ascii="Times New Roman" w:eastAsia="仿宋_GB2312" w:hAnsi="Times New Roman"/>
      <w:b/>
      <w:bCs/>
      <w:sz w:val="24"/>
      <w:szCs w:val="24"/>
    </w:rPr>
  </w:style>
  <w:style w:type="character" w:customStyle="1" w:styleId="8Char">
    <w:name w:val="标题 8 Char"/>
    <w:link w:val="8"/>
    <w:uiPriority w:val="9"/>
    <w:semiHidden/>
    <w:qFormat/>
    <w:rPr>
      <w:rFonts w:ascii="Cambria" w:hAnsi="Cambria"/>
      <w:sz w:val="24"/>
      <w:szCs w:val="24"/>
    </w:rPr>
  </w:style>
  <w:style w:type="character" w:customStyle="1" w:styleId="9Char">
    <w:name w:val="标题 9 Char"/>
    <w:link w:val="9"/>
    <w:uiPriority w:val="9"/>
    <w:semiHidden/>
    <w:qFormat/>
    <w:rPr>
      <w:rFonts w:ascii="Cambria" w:hAnsi="Cambria"/>
      <w:szCs w:val="21"/>
    </w:rPr>
  </w:style>
  <w:style w:type="character" w:customStyle="1" w:styleId="Char3">
    <w:name w:val="标题 Char"/>
    <w:link w:val="a8"/>
    <w:uiPriority w:val="10"/>
    <w:qFormat/>
    <w:rPr>
      <w:rFonts w:ascii="Times New Roman" w:eastAsia="黑体" w:hAnsi="Times New Roman"/>
      <w:b/>
      <w:bCs/>
      <w:sz w:val="36"/>
      <w:szCs w:val="32"/>
    </w:rPr>
  </w:style>
  <w:style w:type="character" w:customStyle="1" w:styleId="Char2">
    <w:name w:val="副标题 Char"/>
    <w:link w:val="a7"/>
    <w:uiPriority w:val="11"/>
    <w:qFormat/>
    <w:rPr>
      <w:rFonts w:ascii="Cambria" w:hAnsi="Cambria"/>
      <w:b/>
      <w:bCs/>
      <w:kern w:val="28"/>
      <w:sz w:val="32"/>
      <w:szCs w:val="32"/>
    </w:rPr>
  </w:style>
  <w:style w:type="paragraph" w:customStyle="1" w:styleId="10">
    <w:name w:val="无间隔1"/>
    <w:link w:val="Char4"/>
    <w:uiPriority w:val="1"/>
    <w:qFormat/>
    <w:pPr>
      <w:widowControl w:val="0"/>
      <w:ind w:firstLineChars="200" w:firstLine="200"/>
      <w:jc w:val="both"/>
    </w:pPr>
    <w:rPr>
      <w:rFonts w:ascii="Times New Roman" w:eastAsia="仿宋_GB2312" w:hAnsi="Times New Roman"/>
      <w:sz w:val="32"/>
    </w:rPr>
  </w:style>
  <w:style w:type="character" w:customStyle="1" w:styleId="Char4">
    <w:name w:val="无间隔 Char"/>
    <w:link w:val="10"/>
    <w:uiPriority w:val="1"/>
    <w:qFormat/>
    <w:rPr>
      <w:rFonts w:ascii="Times New Roman" w:eastAsia="仿宋_GB2312" w:hAnsi="Times New Roman"/>
      <w:sz w:val="32"/>
      <w:lang w:bidi="ar-SA"/>
    </w:rPr>
  </w:style>
  <w:style w:type="paragraph" w:customStyle="1" w:styleId="11">
    <w:name w:val="列出段落1"/>
    <w:basedOn w:val="a"/>
    <w:uiPriority w:val="34"/>
    <w:qFormat/>
    <w:pPr>
      <w:ind w:firstLine="420"/>
    </w:pPr>
  </w:style>
  <w:style w:type="paragraph" w:customStyle="1" w:styleId="12">
    <w:name w:val="引用1"/>
    <w:basedOn w:val="a"/>
    <w:next w:val="a"/>
    <w:link w:val="Char5"/>
    <w:uiPriority w:val="29"/>
    <w:qFormat/>
    <w:rPr>
      <w:i/>
      <w:iCs/>
      <w:color w:val="000000"/>
      <w:kern w:val="0"/>
      <w:szCs w:val="20"/>
    </w:rPr>
  </w:style>
  <w:style w:type="character" w:customStyle="1" w:styleId="Char5">
    <w:name w:val="引用 Char"/>
    <w:link w:val="12"/>
    <w:uiPriority w:val="29"/>
    <w:qFormat/>
    <w:rPr>
      <w:rFonts w:ascii="Times New Roman" w:eastAsia="仿宋_GB2312" w:hAnsi="Times New Roman"/>
      <w:i/>
      <w:iCs/>
      <w:color w:val="000000"/>
      <w:sz w:val="32"/>
    </w:rPr>
  </w:style>
  <w:style w:type="paragraph" w:customStyle="1" w:styleId="13">
    <w:name w:val="明显引用1"/>
    <w:basedOn w:val="a"/>
    <w:next w:val="a"/>
    <w:link w:val="Char6"/>
    <w:uiPriority w:val="30"/>
    <w:qFormat/>
    <w:pPr>
      <w:pBdr>
        <w:bottom w:val="single" w:sz="4" w:space="4" w:color="4F81BD"/>
      </w:pBdr>
      <w:spacing w:before="200" w:after="280"/>
      <w:ind w:left="936" w:right="936"/>
    </w:pPr>
    <w:rPr>
      <w:b/>
      <w:bCs/>
      <w:i/>
      <w:iCs/>
      <w:color w:val="4F81BD"/>
      <w:kern w:val="0"/>
      <w:szCs w:val="20"/>
    </w:rPr>
  </w:style>
  <w:style w:type="character" w:customStyle="1" w:styleId="Char6">
    <w:name w:val="明显引用 Char"/>
    <w:link w:val="13"/>
    <w:uiPriority w:val="30"/>
    <w:qFormat/>
    <w:rPr>
      <w:rFonts w:ascii="Times New Roman" w:eastAsia="仿宋_GB2312" w:hAnsi="Times New Roman"/>
      <w:b/>
      <w:bCs/>
      <w:i/>
      <w:iCs/>
      <w:color w:val="4F81BD"/>
      <w:sz w:val="32"/>
    </w:rPr>
  </w:style>
  <w:style w:type="character" w:customStyle="1" w:styleId="14">
    <w:name w:val="不明显强调1"/>
    <w:uiPriority w:val="19"/>
    <w:qFormat/>
    <w:rPr>
      <w:i/>
      <w:iCs/>
      <w:color w:val="808080"/>
    </w:rPr>
  </w:style>
  <w:style w:type="character" w:customStyle="1" w:styleId="15">
    <w:name w:val="明显强调1"/>
    <w:uiPriority w:val="21"/>
    <w:qFormat/>
    <w:rPr>
      <w:b/>
      <w:bCs/>
      <w:i/>
      <w:iCs/>
      <w:color w:val="4F81BD"/>
    </w:rPr>
  </w:style>
  <w:style w:type="character" w:customStyle="1" w:styleId="16">
    <w:name w:val="不明显参考1"/>
    <w:uiPriority w:val="31"/>
    <w:qFormat/>
    <w:rPr>
      <w:smallCaps/>
      <w:color w:val="C0504D"/>
      <w:u w:val="single"/>
    </w:rPr>
  </w:style>
  <w:style w:type="character" w:customStyle="1" w:styleId="17">
    <w:name w:val="明显参考1"/>
    <w:uiPriority w:val="32"/>
    <w:qFormat/>
    <w:rPr>
      <w:b/>
      <w:bCs/>
      <w:smallCaps/>
      <w:color w:val="C0504D"/>
      <w:spacing w:val="5"/>
      <w:u w:val="single"/>
    </w:rPr>
  </w:style>
  <w:style w:type="character" w:customStyle="1" w:styleId="18">
    <w:name w:val="书籍标题1"/>
    <w:uiPriority w:val="33"/>
    <w:qFormat/>
    <w:rPr>
      <w:b/>
      <w:bCs/>
      <w:smallCaps/>
      <w:spacing w:val="5"/>
    </w:rPr>
  </w:style>
  <w:style w:type="paragraph" w:customStyle="1" w:styleId="TOC1">
    <w:name w:val="TOC 标题1"/>
    <w:basedOn w:val="1"/>
    <w:next w:val="a"/>
    <w:uiPriority w:val="39"/>
    <w:unhideWhenUsed/>
    <w:qFormat/>
    <w:pPr>
      <w:spacing w:before="340" w:after="330" w:line="578" w:lineRule="atLeast"/>
      <w:outlineLvl w:val="9"/>
    </w:pPr>
    <w:rPr>
      <w:rFonts w:eastAsia="仿宋_GB2312"/>
      <w:sz w:val="4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0">
    <w:name w:val="列出段落2"/>
    <w:basedOn w:val="a"/>
    <w:uiPriority w:val="99"/>
    <w:unhideWhenUsed/>
    <w:qFormat/>
    <w:pPr>
      <w:ind w:firstLine="420"/>
    </w:pPr>
  </w:style>
  <w:style w:type="paragraph" w:styleId="ac">
    <w:name w:val="List Paragraph"/>
    <w:basedOn w:val="a"/>
    <w:uiPriority w:val="99"/>
    <w:unhideWhenUsed/>
    <w:rsid w:val="000A6A6A"/>
    <w:pPr>
      <w:ind w:firstLine="420"/>
    </w:pPr>
  </w:style>
  <w:style w:type="paragraph" w:styleId="ad">
    <w:name w:val="Date"/>
    <w:basedOn w:val="a"/>
    <w:next w:val="a"/>
    <w:link w:val="Char7"/>
    <w:uiPriority w:val="99"/>
    <w:semiHidden/>
    <w:unhideWhenUsed/>
    <w:rsid w:val="006C6826"/>
    <w:pPr>
      <w:ind w:leftChars="2500" w:left="100"/>
    </w:pPr>
  </w:style>
  <w:style w:type="character" w:customStyle="1" w:styleId="Char7">
    <w:name w:val="日期 Char"/>
    <w:basedOn w:val="a0"/>
    <w:link w:val="ad"/>
    <w:uiPriority w:val="99"/>
    <w:semiHidden/>
    <w:rsid w:val="006C6826"/>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836">
      <w:bodyDiv w:val="1"/>
      <w:marLeft w:val="0"/>
      <w:marRight w:val="0"/>
      <w:marTop w:val="0"/>
      <w:marBottom w:val="0"/>
      <w:divBdr>
        <w:top w:val="none" w:sz="0" w:space="0" w:color="auto"/>
        <w:left w:val="none" w:sz="0" w:space="0" w:color="auto"/>
        <w:bottom w:val="none" w:sz="0" w:space="0" w:color="auto"/>
        <w:right w:val="none" w:sz="0" w:space="0" w:color="auto"/>
      </w:divBdr>
    </w:div>
    <w:div w:id="114953365">
      <w:bodyDiv w:val="1"/>
      <w:marLeft w:val="0"/>
      <w:marRight w:val="0"/>
      <w:marTop w:val="0"/>
      <w:marBottom w:val="0"/>
      <w:divBdr>
        <w:top w:val="none" w:sz="0" w:space="0" w:color="auto"/>
        <w:left w:val="none" w:sz="0" w:space="0" w:color="auto"/>
        <w:bottom w:val="none" w:sz="0" w:space="0" w:color="auto"/>
        <w:right w:val="none" w:sz="0" w:space="0" w:color="auto"/>
      </w:divBdr>
    </w:div>
    <w:div w:id="168443926">
      <w:bodyDiv w:val="1"/>
      <w:marLeft w:val="0"/>
      <w:marRight w:val="0"/>
      <w:marTop w:val="0"/>
      <w:marBottom w:val="0"/>
      <w:divBdr>
        <w:top w:val="none" w:sz="0" w:space="0" w:color="auto"/>
        <w:left w:val="none" w:sz="0" w:space="0" w:color="auto"/>
        <w:bottom w:val="none" w:sz="0" w:space="0" w:color="auto"/>
        <w:right w:val="none" w:sz="0" w:space="0" w:color="auto"/>
      </w:divBdr>
    </w:div>
    <w:div w:id="203635897">
      <w:bodyDiv w:val="1"/>
      <w:marLeft w:val="0"/>
      <w:marRight w:val="0"/>
      <w:marTop w:val="0"/>
      <w:marBottom w:val="0"/>
      <w:divBdr>
        <w:top w:val="none" w:sz="0" w:space="0" w:color="auto"/>
        <w:left w:val="none" w:sz="0" w:space="0" w:color="auto"/>
        <w:bottom w:val="none" w:sz="0" w:space="0" w:color="auto"/>
        <w:right w:val="none" w:sz="0" w:space="0" w:color="auto"/>
      </w:divBdr>
    </w:div>
    <w:div w:id="211699719">
      <w:bodyDiv w:val="1"/>
      <w:marLeft w:val="0"/>
      <w:marRight w:val="0"/>
      <w:marTop w:val="0"/>
      <w:marBottom w:val="0"/>
      <w:divBdr>
        <w:top w:val="none" w:sz="0" w:space="0" w:color="auto"/>
        <w:left w:val="none" w:sz="0" w:space="0" w:color="auto"/>
        <w:bottom w:val="none" w:sz="0" w:space="0" w:color="auto"/>
        <w:right w:val="none" w:sz="0" w:space="0" w:color="auto"/>
      </w:divBdr>
    </w:div>
    <w:div w:id="379011779">
      <w:bodyDiv w:val="1"/>
      <w:marLeft w:val="0"/>
      <w:marRight w:val="0"/>
      <w:marTop w:val="0"/>
      <w:marBottom w:val="0"/>
      <w:divBdr>
        <w:top w:val="none" w:sz="0" w:space="0" w:color="auto"/>
        <w:left w:val="none" w:sz="0" w:space="0" w:color="auto"/>
        <w:bottom w:val="none" w:sz="0" w:space="0" w:color="auto"/>
        <w:right w:val="none" w:sz="0" w:space="0" w:color="auto"/>
      </w:divBdr>
    </w:div>
    <w:div w:id="405342022">
      <w:bodyDiv w:val="1"/>
      <w:marLeft w:val="0"/>
      <w:marRight w:val="0"/>
      <w:marTop w:val="0"/>
      <w:marBottom w:val="0"/>
      <w:divBdr>
        <w:top w:val="none" w:sz="0" w:space="0" w:color="auto"/>
        <w:left w:val="none" w:sz="0" w:space="0" w:color="auto"/>
        <w:bottom w:val="none" w:sz="0" w:space="0" w:color="auto"/>
        <w:right w:val="none" w:sz="0" w:space="0" w:color="auto"/>
      </w:divBdr>
    </w:div>
    <w:div w:id="516776485">
      <w:bodyDiv w:val="1"/>
      <w:marLeft w:val="0"/>
      <w:marRight w:val="0"/>
      <w:marTop w:val="0"/>
      <w:marBottom w:val="0"/>
      <w:divBdr>
        <w:top w:val="none" w:sz="0" w:space="0" w:color="auto"/>
        <w:left w:val="none" w:sz="0" w:space="0" w:color="auto"/>
        <w:bottom w:val="none" w:sz="0" w:space="0" w:color="auto"/>
        <w:right w:val="none" w:sz="0" w:space="0" w:color="auto"/>
      </w:divBdr>
    </w:div>
    <w:div w:id="1117020786">
      <w:bodyDiv w:val="1"/>
      <w:marLeft w:val="0"/>
      <w:marRight w:val="0"/>
      <w:marTop w:val="0"/>
      <w:marBottom w:val="0"/>
      <w:divBdr>
        <w:top w:val="none" w:sz="0" w:space="0" w:color="auto"/>
        <w:left w:val="none" w:sz="0" w:space="0" w:color="auto"/>
        <w:bottom w:val="none" w:sz="0" w:space="0" w:color="auto"/>
        <w:right w:val="none" w:sz="0" w:space="0" w:color="auto"/>
      </w:divBdr>
    </w:div>
    <w:div w:id="1542739956">
      <w:bodyDiv w:val="1"/>
      <w:marLeft w:val="0"/>
      <w:marRight w:val="0"/>
      <w:marTop w:val="0"/>
      <w:marBottom w:val="0"/>
      <w:divBdr>
        <w:top w:val="none" w:sz="0" w:space="0" w:color="auto"/>
        <w:left w:val="none" w:sz="0" w:space="0" w:color="auto"/>
        <w:bottom w:val="none" w:sz="0" w:space="0" w:color="auto"/>
        <w:right w:val="none" w:sz="0" w:space="0" w:color="auto"/>
      </w:divBdr>
    </w:div>
    <w:div w:id="1570069068">
      <w:bodyDiv w:val="1"/>
      <w:marLeft w:val="0"/>
      <w:marRight w:val="0"/>
      <w:marTop w:val="0"/>
      <w:marBottom w:val="0"/>
      <w:divBdr>
        <w:top w:val="none" w:sz="0" w:space="0" w:color="auto"/>
        <w:left w:val="none" w:sz="0" w:space="0" w:color="auto"/>
        <w:bottom w:val="none" w:sz="0" w:space="0" w:color="auto"/>
        <w:right w:val="none" w:sz="0" w:space="0" w:color="auto"/>
      </w:divBdr>
    </w:div>
    <w:div w:id="2022274617">
      <w:bodyDiv w:val="1"/>
      <w:marLeft w:val="0"/>
      <w:marRight w:val="0"/>
      <w:marTop w:val="0"/>
      <w:marBottom w:val="0"/>
      <w:divBdr>
        <w:top w:val="none" w:sz="0" w:space="0" w:color="auto"/>
        <w:left w:val="none" w:sz="0" w:space="0" w:color="auto"/>
        <w:bottom w:val="none" w:sz="0" w:space="0" w:color="auto"/>
        <w:right w:val="none" w:sz="0" w:space="0" w:color="auto"/>
      </w:divBdr>
    </w:div>
    <w:div w:id="2104911943">
      <w:bodyDiv w:val="1"/>
      <w:marLeft w:val="0"/>
      <w:marRight w:val="0"/>
      <w:marTop w:val="0"/>
      <w:marBottom w:val="0"/>
      <w:divBdr>
        <w:top w:val="none" w:sz="0" w:space="0" w:color="auto"/>
        <w:left w:val="none" w:sz="0" w:space="0" w:color="auto"/>
        <w:bottom w:val="none" w:sz="0" w:space="0" w:color="auto"/>
        <w:right w:val="none" w:sz="0" w:space="0" w:color="auto"/>
      </w:divBdr>
    </w:div>
    <w:div w:id="213097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6102B-8305-4FAB-A5CB-4B8A953F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1861</Words>
  <Characters>10613</Characters>
  <Application>Microsoft Office Word</Application>
  <DocSecurity>0</DocSecurity>
  <Lines>88</Lines>
  <Paragraphs>24</Paragraphs>
  <ScaleCrop>false</ScaleCrop>
  <Company>Hewlett-Packard Company</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关于2011年度中央部门决算公开工作安排</dc:title>
  <dc:creator>cibm</dc:creator>
  <cp:lastModifiedBy>刘利容</cp:lastModifiedBy>
  <cp:revision>2</cp:revision>
  <cp:lastPrinted>2018-04-04T08:28:00Z</cp:lastPrinted>
  <dcterms:created xsi:type="dcterms:W3CDTF">2018-04-04T08:32:00Z</dcterms:created>
  <dcterms:modified xsi:type="dcterms:W3CDTF">2018-04-04T08:32:00Z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