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D2" w:rsidRPr="002507EB" w:rsidRDefault="00FD5CD2" w:rsidP="00EF177C">
      <w:pPr>
        <w:widowControl/>
        <w:spacing w:line="560" w:lineRule="exact"/>
        <w:jc w:val="center"/>
        <w:rPr>
          <w:rFonts w:ascii="仿宋_GB2312" w:eastAsia="仿宋_GB2312" w:hint="eastAsia"/>
          <w:b/>
          <w:bCs/>
          <w:color w:val="000000" w:themeColor="text1"/>
          <w:sz w:val="32"/>
          <w:szCs w:val="32"/>
        </w:rPr>
      </w:pPr>
    </w:p>
    <w:p w:rsidR="00FD5CD2" w:rsidRPr="00AA5CC6" w:rsidRDefault="00427E34" w:rsidP="00EF177C">
      <w:pPr>
        <w:widowControl/>
        <w:spacing w:line="560" w:lineRule="exact"/>
        <w:jc w:val="center"/>
        <w:rPr>
          <w:rFonts w:ascii="方正小标宋简体" w:eastAsia="方正小标宋简体" w:hAnsi="Times New Roman" w:cs="宋体" w:hint="eastAsia"/>
          <w:color w:val="000000" w:themeColor="text1"/>
          <w:kern w:val="0"/>
          <w:sz w:val="44"/>
          <w:szCs w:val="44"/>
        </w:rPr>
      </w:pPr>
      <w:r w:rsidRPr="00AA5CC6">
        <w:rPr>
          <w:rFonts w:ascii="方正小标宋简体" w:eastAsia="方正小标宋简体" w:hint="eastAsia"/>
          <w:bCs/>
          <w:color w:val="000000" w:themeColor="text1"/>
          <w:sz w:val="44"/>
          <w:szCs w:val="44"/>
        </w:rPr>
        <w:t>梅州市客家围龙屋保护条例</w:t>
      </w:r>
    </w:p>
    <w:p w:rsidR="00FD5CD2" w:rsidRPr="00AA5CC6" w:rsidRDefault="00427E34" w:rsidP="00EF177C">
      <w:pPr>
        <w:widowControl/>
        <w:spacing w:line="560" w:lineRule="exact"/>
        <w:jc w:val="center"/>
        <w:rPr>
          <w:rFonts w:ascii="方正小标宋简体" w:eastAsia="方正小标宋简体" w:hAnsi="Times New Roman" w:cs="Times New Roman" w:hint="eastAsia"/>
          <w:color w:val="000000" w:themeColor="text1"/>
          <w:sz w:val="44"/>
          <w:szCs w:val="44"/>
        </w:rPr>
      </w:pPr>
      <w:r w:rsidRPr="00AA5CC6">
        <w:rPr>
          <w:rFonts w:ascii="方正小标宋简体" w:eastAsia="方正小标宋简体" w:hAnsi="Times New Roman" w:cs="宋体" w:hint="eastAsia"/>
          <w:color w:val="000000" w:themeColor="text1"/>
          <w:kern w:val="0"/>
          <w:sz w:val="44"/>
          <w:szCs w:val="44"/>
        </w:rPr>
        <w:t> </w:t>
      </w:r>
      <w:r w:rsidRPr="00AA5CC6">
        <w:rPr>
          <w:rFonts w:ascii="方正小标宋简体" w:eastAsia="方正小标宋简体" w:hAnsi="Times New Roman" w:cs="Times New Roman" w:hint="eastAsia"/>
          <w:color w:val="000000" w:themeColor="text1"/>
          <w:sz w:val="44"/>
          <w:szCs w:val="44"/>
        </w:rPr>
        <w:t>（草案</w:t>
      </w:r>
      <w:r w:rsidR="00F8642B" w:rsidRPr="00AA5CC6">
        <w:rPr>
          <w:rFonts w:ascii="方正小标宋简体" w:eastAsia="方正小标宋简体" w:hAnsi="Times New Roman" w:cs="Times New Roman" w:hint="eastAsia"/>
          <w:color w:val="000000" w:themeColor="text1"/>
          <w:sz w:val="44"/>
          <w:szCs w:val="44"/>
        </w:rPr>
        <w:t>送审</w:t>
      </w:r>
      <w:r w:rsidRPr="00AA5CC6">
        <w:rPr>
          <w:rFonts w:ascii="方正小标宋简体" w:eastAsia="方正小标宋简体" w:hAnsi="Times New Roman" w:cs="Times New Roman" w:hint="eastAsia"/>
          <w:color w:val="000000" w:themeColor="text1"/>
          <w:sz w:val="44"/>
          <w:szCs w:val="44"/>
        </w:rPr>
        <w:t>稿）</w:t>
      </w:r>
    </w:p>
    <w:p w:rsidR="00FD5CD2" w:rsidRPr="002507EB" w:rsidRDefault="00FD5CD2" w:rsidP="00EF177C">
      <w:pPr>
        <w:widowControl/>
        <w:spacing w:line="560" w:lineRule="exact"/>
        <w:jc w:val="center"/>
        <w:rPr>
          <w:rFonts w:ascii="仿宋_GB2312" w:eastAsia="仿宋_GB2312" w:hAnsi="宋体" w:cs="宋体" w:hint="eastAsia"/>
          <w:color w:val="000000" w:themeColor="text1"/>
          <w:kern w:val="0"/>
          <w:sz w:val="32"/>
          <w:szCs w:val="32"/>
        </w:rPr>
      </w:pPr>
    </w:p>
    <w:p w:rsidR="00FD5CD2" w:rsidRPr="0051227B" w:rsidRDefault="00427E34" w:rsidP="00EF177C">
      <w:pPr>
        <w:widowControl/>
        <w:spacing w:line="560" w:lineRule="exact"/>
        <w:ind w:firstLineChars="200" w:firstLine="640"/>
        <w:jc w:val="left"/>
        <w:rPr>
          <w:rFonts w:ascii="黑体" w:eastAsia="黑体" w:hAnsi="宋体" w:cs="宋体" w:hint="eastAsia"/>
          <w:color w:val="000000" w:themeColor="text1"/>
          <w:kern w:val="0"/>
          <w:sz w:val="32"/>
          <w:szCs w:val="32"/>
        </w:rPr>
      </w:pPr>
      <w:r w:rsidRPr="0051227B">
        <w:rPr>
          <w:rFonts w:ascii="黑体" w:eastAsia="黑体" w:hAnsi="宋体" w:cs="宋体" w:hint="eastAsia"/>
          <w:color w:val="000000" w:themeColor="text1"/>
          <w:kern w:val="0"/>
          <w:sz w:val="32"/>
          <w:szCs w:val="32"/>
        </w:rPr>
        <w:t>目  录</w:t>
      </w:r>
    </w:p>
    <w:p w:rsidR="00FD5CD2" w:rsidRPr="0051227B" w:rsidRDefault="00427E34" w:rsidP="00EF177C">
      <w:pPr>
        <w:widowControl/>
        <w:spacing w:line="560" w:lineRule="exact"/>
        <w:ind w:firstLineChars="200" w:firstLine="640"/>
        <w:jc w:val="left"/>
        <w:rPr>
          <w:rFonts w:ascii="黑体" w:eastAsia="黑体" w:hAnsi="宋体" w:cs="宋体" w:hint="eastAsia"/>
          <w:color w:val="000000" w:themeColor="text1"/>
          <w:kern w:val="0"/>
          <w:sz w:val="32"/>
          <w:szCs w:val="32"/>
        </w:rPr>
      </w:pPr>
      <w:r w:rsidRPr="0051227B">
        <w:rPr>
          <w:rFonts w:ascii="黑体" w:eastAsia="黑体" w:hAnsi="Times New Roman" w:cs="宋体" w:hint="eastAsia"/>
          <w:color w:val="000000" w:themeColor="text1"/>
          <w:kern w:val="0"/>
          <w:sz w:val="32"/>
          <w:szCs w:val="32"/>
        </w:rPr>
        <w:t>第一章  总</w:t>
      </w:r>
      <w:r w:rsidR="00A93884">
        <w:rPr>
          <w:rFonts w:ascii="黑体" w:eastAsia="黑体" w:hAnsi="Times New Roman" w:cs="宋体" w:hint="eastAsia"/>
          <w:color w:val="000000" w:themeColor="text1"/>
          <w:kern w:val="0"/>
          <w:sz w:val="32"/>
          <w:szCs w:val="32"/>
        </w:rPr>
        <w:t xml:space="preserve">  </w:t>
      </w:r>
      <w:r w:rsidRPr="0051227B">
        <w:rPr>
          <w:rFonts w:ascii="黑体" w:eastAsia="黑体" w:hAnsi="Times New Roman" w:cs="宋体" w:hint="eastAsia"/>
          <w:color w:val="000000" w:themeColor="text1"/>
          <w:kern w:val="0"/>
          <w:sz w:val="32"/>
          <w:szCs w:val="32"/>
        </w:rPr>
        <w:t>则</w:t>
      </w:r>
    </w:p>
    <w:p w:rsidR="00FD5CD2" w:rsidRPr="0051227B" w:rsidRDefault="00427E34" w:rsidP="00EF177C">
      <w:pPr>
        <w:widowControl/>
        <w:spacing w:line="560" w:lineRule="exact"/>
        <w:ind w:firstLineChars="200" w:firstLine="640"/>
        <w:jc w:val="left"/>
        <w:rPr>
          <w:rFonts w:ascii="黑体" w:eastAsia="黑体" w:hAnsi="宋体" w:cs="宋体" w:hint="eastAsia"/>
          <w:color w:val="000000" w:themeColor="text1"/>
          <w:kern w:val="0"/>
          <w:sz w:val="32"/>
          <w:szCs w:val="32"/>
        </w:rPr>
      </w:pPr>
      <w:r w:rsidRPr="0051227B">
        <w:rPr>
          <w:rFonts w:ascii="黑体" w:eastAsia="黑体" w:hAnsi="Times New Roman" w:cs="宋体" w:hint="eastAsia"/>
          <w:color w:val="000000" w:themeColor="text1"/>
          <w:kern w:val="0"/>
          <w:sz w:val="32"/>
          <w:szCs w:val="32"/>
        </w:rPr>
        <w:t>第二章  分类认定</w:t>
      </w:r>
      <w:r w:rsidRPr="0051227B">
        <w:rPr>
          <w:rFonts w:ascii="黑体" w:eastAsia="黑体" w:hAnsi="黑体" w:cs="宋体" w:hint="eastAsia"/>
          <w:color w:val="000000" w:themeColor="text1"/>
          <w:kern w:val="0"/>
          <w:sz w:val="32"/>
          <w:szCs w:val="32"/>
        </w:rPr>
        <w:t>与</w:t>
      </w:r>
      <w:r w:rsidR="00237E10" w:rsidRPr="0051227B">
        <w:rPr>
          <w:rFonts w:ascii="黑体" w:eastAsia="黑体" w:hAnsi="黑体" w:cs="宋体" w:hint="eastAsia"/>
          <w:color w:val="000000" w:themeColor="text1"/>
          <w:kern w:val="0"/>
          <w:sz w:val="32"/>
          <w:szCs w:val="32"/>
        </w:rPr>
        <w:t>管理</w:t>
      </w:r>
    </w:p>
    <w:p w:rsidR="00FD5CD2" w:rsidRPr="0051227B" w:rsidRDefault="00427E34" w:rsidP="00EF177C">
      <w:pPr>
        <w:widowControl/>
        <w:spacing w:line="560" w:lineRule="exact"/>
        <w:ind w:firstLineChars="200" w:firstLine="640"/>
        <w:jc w:val="left"/>
        <w:rPr>
          <w:rFonts w:ascii="黑体" w:eastAsia="黑体" w:hAnsi="宋体" w:cs="宋体" w:hint="eastAsia"/>
          <w:color w:val="000000" w:themeColor="text1"/>
          <w:kern w:val="0"/>
          <w:sz w:val="32"/>
          <w:szCs w:val="32"/>
        </w:rPr>
      </w:pPr>
      <w:r w:rsidRPr="0051227B">
        <w:rPr>
          <w:rFonts w:ascii="黑体" w:eastAsia="黑体" w:hAnsi="Times New Roman" w:cs="宋体" w:hint="eastAsia"/>
          <w:color w:val="000000" w:themeColor="text1"/>
          <w:kern w:val="0"/>
          <w:sz w:val="32"/>
          <w:szCs w:val="32"/>
        </w:rPr>
        <w:t>第</w:t>
      </w:r>
      <w:r w:rsidRPr="0051227B">
        <w:rPr>
          <w:rFonts w:ascii="黑体" w:eastAsia="黑体" w:hAnsi="黑体" w:cs="宋体" w:hint="eastAsia"/>
          <w:color w:val="000000" w:themeColor="text1"/>
          <w:kern w:val="0"/>
          <w:sz w:val="32"/>
          <w:szCs w:val="32"/>
        </w:rPr>
        <w:t>三</w:t>
      </w:r>
      <w:r w:rsidRPr="0051227B">
        <w:rPr>
          <w:rFonts w:ascii="黑体" w:eastAsia="黑体" w:hAnsi="Times New Roman" w:cs="宋体" w:hint="eastAsia"/>
          <w:color w:val="000000" w:themeColor="text1"/>
          <w:kern w:val="0"/>
          <w:sz w:val="32"/>
          <w:szCs w:val="32"/>
        </w:rPr>
        <w:t>章  分类</w:t>
      </w:r>
      <w:r w:rsidRPr="0051227B">
        <w:rPr>
          <w:rFonts w:ascii="黑体" w:eastAsia="黑体" w:hAnsi="黑体" w:cs="宋体" w:hint="eastAsia"/>
          <w:color w:val="000000" w:themeColor="text1"/>
          <w:kern w:val="0"/>
          <w:sz w:val="32"/>
          <w:szCs w:val="32"/>
        </w:rPr>
        <w:t>保护</w:t>
      </w:r>
      <w:r w:rsidRPr="0051227B">
        <w:rPr>
          <w:rFonts w:ascii="黑体" w:eastAsia="黑体" w:hAnsi="Times New Roman" w:cs="宋体" w:hint="eastAsia"/>
          <w:color w:val="000000" w:themeColor="text1"/>
          <w:kern w:val="0"/>
          <w:sz w:val="32"/>
          <w:szCs w:val="32"/>
        </w:rPr>
        <w:t>与利用</w:t>
      </w:r>
    </w:p>
    <w:p w:rsidR="00FD5CD2" w:rsidRPr="0051227B" w:rsidRDefault="00427E34" w:rsidP="00EF177C">
      <w:pPr>
        <w:widowControl/>
        <w:spacing w:line="560" w:lineRule="exact"/>
        <w:ind w:firstLineChars="200" w:firstLine="640"/>
        <w:jc w:val="left"/>
        <w:rPr>
          <w:rFonts w:ascii="黑体" w:eastAsia="黑体" w:hAnsi="宋体" w:cs="宋体" w:hint="eastAsia"/>
          <w:color w:val="000000" w:themeColor="text1"/>
          <w:kern w:val="0"/>
          <w:sz w:val="32"/>
          <w:szCs w:val="32"/>
        </w:rPr>
      </w:pPr>
      <w:r w:rsidRPr="0051227B">
        <w:rPr>
          <w:rFonts w:ascii="黑体" w:eastAsia="黑体" w:hAnsi="Times New Roman" w:cs="宋体" w:hint="eastAsia"/>
          <w:bCs/>
          <w:color w:val="000000" w:themeColor="text1"/>
          <w:kern w:val="0"/>
          <w:sz w:val="32"/>
          <w:szCs w:val="32"/>
        </w:rPr>
        <w:t>第</w:t>
      </w:r>
      <w:r w:rsidRPr="0051227B">
        <w:rPr>
          <w:rFonts w:ascii="黑体" w:eastAsia="黑体" w:hAnsi="黑体" w:cs="宋体" w:hint="eastAsia"/>
          <w:bCs/>
          <w:color w:val="000000" w:themeColor="text1"/>
          <w:kern w:val="0"/>
          <w:sz w:val="32"/>
          <w:szCs w:val="32"/>
        </w:rPr>
        <w:t>四</w:t>
      </w:r>
      <w:r w:rsidRPr="0051227B">
        <w:rPr>
          <w:rFonts w:ascii="黑体" w:eastAsia="黑体" w:hAnsi="Times New Roman" w:cs="宋体" w:hint="eastAsia"/>
          <w:bCs/>
          <w:color w:val="000000" w:themeColor="text1"/>
          <w:kern w:val="0"/>
          <w:sz w:val="32"/>
          <w:szCs w:val="32"/>
        </w:rPr>
        <w:t xml:space="preserve">章  </w:t>
      </w:r>
      <w:r w:rsidRPr="0051227B">
        <w:rPr>
          <w:rFonts w:ascii="黑体" w:eastAsia="黑体" w:hAnsi="黑体" w:cs="宋体" w:hint="eastAsia"/>
          <w:bCs/>
          <w:color w:val="000000" w:themeColor="text1"/>
          <w:kern w:val="0"/>
          <w:sz w:val="32"/>
          <w:szCs w:val="32"/>
        </w:rPr>
        <w:t>经费</w:t>
      </w:r>
      <w:r w:rsidRPr="0051227B">
        <w:rPr>
          <w:rFonts w:ascii="黑体" w:eastAsia="黑体" w:hAnsi="Times New Roman" w:cs="宋体" w:hint="eastAsia"/>
          <w:bCs/>
          <w:color w:val="000000" w:themeColor="text1"/>
          <w:kern w:val="0"/>
          <w:sz w:val="32"/>
          <w:szCs w:val="32"/>
        </w:rPr>
        <w:t>保障</w:t>
      </w:r>
    </w:p>
    <w:p w:rsidR="00FD5CD2" w:rsidRPr="0051227B" w:rsidRDefault="00427E34" w:rsidP="00EF177C">
      <w:pPr>
        <w:widowControl/>
        <w:spacing w:line="560" w:lineRule="exact"/>
        <w:ind w:firstLineChars="200" w:firstLine="640"/>
        <w:jc w:val="left"/>
        <w:rPr>
          <w:rFonts w:ascii="黑体" w:eastAsia="黑体" w:hAnsi="宋体" w:cs="宋体" w:hint="eastAsia"/>
          <w:color w:val="000000" w:themeColor="text1"/>
          <w:kern w:val="0"/>
          <w:sz w:val="32"/>
          <w:szCs w:val="32"/>
        </w:rPr>
      </w:pPr>
      <w:r w:rsidRPr="0051227B">
        <w:rPr>
          <w:rFonts w:ascii="黑体" w:eastAsia="黑体" w:hAnsi="Times New Roman" w:cs="宋体" w:hint="eastAsia"/>
          <w:color w:val="000000" w:themeColor="text1"/>
          <w:kern w:val="0"/>
          <w:sz w:val="32"/>
          <w:szCs w:val="32"/>
        </w:rPr>
        <w:t>第</w:t>
      </w:r>
      <w:r w:rsidRPr="0051227B">
        <w:rPr>
          <w:rFonts w:ascii="黑体" w:eastAsia="黑体" w:hAnsi="黑体" w:cs="宋体" w:hint="eastAsia"/>
          <w:color w:val="000000" w:themeColor="text1"/>
          <w:kern w:val="0"/>
          <w:sz w:val="32"/>
          <w:szCs w:val="32"/>
        </w:rPr>
        <w:t>五</w:t>
      </w:r>
      <w:r w:rsidRPr="0051227B">
        <w:rPr>
          <w:rFonts w:ascii="黑体" w:eastAsia="黑体" w:hAnsi="Times New Roman" w:cs="宋体" w:hint="eastAsia"/>
          <w:color w:val="000000" w:themeColor="text1"/>
          <w:kern w:val="0"/>
          <w:sz w:val="32"/>
          <w:szCs w:val="32"/>
        </w:rPr>
        <w:t>章  法律责任</w:t>
      </w:r>
    </w:p>
    <w:p w:rsidR="00FD5CD2" w:rsidRPr="0051227B" w:rsidRDefault="00427E34" w:rsidP="00EF177C">
      <w:pPr>
        <w:widowControl/>
        <w:spacing w:line="560" w:lineRule="exact"/>
        <w:ind w:firstLineChars="200" w:firstLine="640"/>
        <w:jc w:val="left"/>
        <w:rPr>
          <w:rFonts w:ascii="黑体" w:eastAsia="黑体" w:hAnsi="宋体" w:cs="宋体" w:hint="eastAsia"/>
          <w:color w:val="000000" w:themeColor="text1"/>
          <w:kern w:val="0"/>
          <w:sz w:val="32"/>
          <w:szCs w:val="32"/>
        </w:rPr>
      </w:pPr>
      <w:r w:rsidRPr="0051227B">
        <w:rPr>
          <w:rFonts w:ascii="黑体" w:eastAsia="黑体" w:hAnsi="Times New Roman" w:cs="宋体" w:hint="eastAsia"/>
          <w:color w:val="000000" w:themeColor="text1"/>
          <w:kern w:val="0"/>
          <w:sz w:val="32"/>
          <w:szCs w:val="32"/>
        </w:rPr>
        <w:t>第</w:t>
      </w:r>
      <w:r w:rsidRPr="0051227B">
        <w:rPr>
          <w:rFonts w:ascii="黑体" w:eastAsia="黑体" w:hAnsi="黑体" w:cs="宋体" w:hint="eastAsia"/>
          <w:color w:val="000000" w:themeColor="text1"/>
          <w:kern w:val="0"/>
          <w:sz w:val="32"/>
          <w:szCs w:val="32"/>
        </w:rPr>
        <w:t>六</w:t>
      </w:r>
      <w:r w:rsidRPr="0051227B">
        <w:rPr>
          <w:rFonts w:ascii="黑体" w:eastAsia="黑体" w:hAnsi="Times New Roman" w:cs="宋体" w:hint="eastAsia"/>
          <w:color w:val="000000" w:themeColor="text1"/>
          <w:kern w:val="0"/>
          <w:sz w:val="32"/>
          <w:szCs w:val="32"/>
        </w:rPr>
        <w:t>章  附</w:t>
      </w:r>
      <w:r w:rsidR="00A93884">
        <w:rPr>
          <w:rFonts w:ascii="黑体" w:eastAsia="黑体" w:hAnsi="Times New Roman" w:cs="宋体" w:hint="eastAsia"/>
          <w:color w:val="000000" w:themeColor="text1"/>
          <w:kern w:val="0"/>
          <w:sz w:val="32"/>
          <w:szCs w:val="32"/>
        </w:rPr>
        <w:t xml:space="preserve">  </w:t>
      </w:r>
      <w:r w:rsidRPr="0051227B">
        <w:rPr>
          <w:rFonts w:ascii="黑体" w:eastAsia="黑体" w:hAnsi="Times New Roman" w:cs="宋体" w:hint="eastAsia"/>
          <w:color w:val="000000" w:themeColor="text1"/>
          <w:kern w:val="0"/>
          <w:sz w:val="32"/>
          <w:szCs w:val="32"/>
        </w:rPr>
        <w:t>则</w:t>
      </w:r>
    </w:p>
    <w:p w:rsidR="00FD5CD2" w:rsidRPr="002507EB" w:rsidRDefault="00FD5CD2" w:rsidP="00EF177C">
      <w:pPr>
        <w:widowControl/>
        <w:spacing w:line="560" w:lineRule="exact"/>
        <w:jc w:val="left"/>
        <w:rPr>
          <w:rFonts w:ascii="仿宋_GB2312" w:eastAsia="仿宋_GB2312" w:hAnsi="宋体" w:cs="宋体" w:hint="eastAsia"/>
          <w:color w:val="000000" w:themeColor="text1"/>
          <w:kern w:val="0"/>
          <w:sz w:val="32"/>
          <w:szCs w:val="32"/>
        </w:rPr>
      </w:pPr>
    </w:p>
    <w:p w:rsidR="00FD5CD2" w:rsidRPr="0025534D" w:rsidRDefault="00427E34" w:rsidP="00EF177C">
      <w:pPr>
        <w:widowControl/>
        <w:spacing w:line="560" w:lineRule="exact"/>
        <w:jc w:val="center"/>
        <w:rPr>
          <w:rFonts w:ascii="黑体" w:eastAsia="黑体" w:hAnsi="宋体" w:cs="宋体" w:hint="eastAsia"/>
          <w:color w:val="000000" w:themeColor="text1"/>
          <w:kern w:val="0"/>
          <w:sz w:val="32"/>
          <w:szCs w:val="32"/>
        </w:rPr>
      </w:pPr>
      <w:r w:rsidRPr="0025534D">
        <w:rPr>
          <w:rFonts w:ascii="黑体" w:eastAsia="黑体" w:hAnsi="宋体" w:cs="宋体" w:hint="eastAsia"/>
          <w:color w:val="000000" w:themeColor="text1"/>
          <w:kern w:val="0"/>
          <w:sz w:val="32"/>
          <w:szCs w:val="32"/>
        </w:rPr>
        <w:t>第一章  总  则</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第一条</w:t>
      </w:r>
      <w:r w:rsidRPr="002507EB">
        <w:rPr>
          <w:rFonts w:ascii="仿宋_GB2312" w:eastAsia="仿宋_GB2312" w:hAnsi="仿宋" w:cs="宋体" w:hint="eastAsia"/>
          <w:color w:val="000000" w:themeColor="text1"/>
          <w:kern w:val="0"/>
          <w:sz w:val="32"/>
          <w:szCs w:val="32"/>
        </w:rPr>
        <w:t>【立法目的】</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为了加强客家围龙屋保护，传承优秀客家传统文化，根据《中华人民共和国文物保护法》《中华人民共和国城乡规划法》《历史文化名城名镇名村保护条例》等法律法规，结合本市实际，制定本条例。</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第二条</w:t>
      </w:r>
      <w:r w:rsidRPr="002507EB">
        <w:rPr>
          <w:rFonts w:ascii="仿宋_GB2312" w:eastAsia="仿宋_GB2312" w:hAnsi="仿宋" w:cs="宋体" w:hint="eastAsia"/>
          <w:color w:val="000000" w:themeColor="text1"/>
          <w:kern w:val="0"/>
          <w:sz w:val="32"/>
          <w:szCs w:val="32"/>
        </w:rPr>
        <w:t>【适用范围】</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本市行政区域内客家围龙屋的</w:t>
      </w:r>
      <w:r w:rsidRPr="002507EB">
        <w:rPr>
          <w:rFonts w:ascii="仿宋_GB2312" w:eastAsia="仿宋_GB2312" w:hAnsi="仿宋" w:cs="宋体" w:hint="eastAsia"/>
          <w:bCs/>
          <w:color w:val="000000" w:themeColor="text1"/>
          <w:kern w:val="0"/>
          <w:sz w:val="32"/>
          <w:szCs w:val="32"/>
        </w:rPr>
        <w:t>保护和利用，</w:t>
      </w:r>
      <w:r w:rsidRPr="002507EB">
        <w:rPr>
          <w:rFonts w:ascii="仿宋_GB2312" w:eastAsia="仿宋_GB2312" w:hAnsi="仿宋" w:cs="宋体" w:hint="eastAsia"/>
          <w:color w:val="000000" w:themeColor="text1"/>
          <w:kern w:val="0"/>
          <w:sz w:val="32"/>
          <w:szCs w:val="32"/>
        </w:rPr>
        <w:t>适用本条例。</w:t>
      </w:r>
    </w:p>
    <w:p w:rsidR="00747A03" w:rsidRPr="002507EB" w:rsidRDefault="00427E34" w:rsidP="00EF177C">
      <w:pPr>
        <w:spacing w:line="560" w:lineRule="exact"/>
        <w:ind w:firstLineChars="200" w:firstLine="640"/>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本条例所称客家围龙屋</w:t>
      </w:r>
      <w:r w:rsidR="004A1D42" w:rsidRPr="002507EB">
        <w:rPr>
          <w:rFonts w:ascii="仿宋_GB2312" w:eastAsia="仿宋_GB2312" w:hAnsi="仿宋" w:cs="宋体" w:hint="eastAsia"/>
          <w:color w:val="000000" w:themeColor="text1"/>
          <w:kern w:val="0"/>
          <w:sz w:val="32"/>
          <w:szCs w:val="32"/>
        </w:rPr>
        <w:t>，</w:t>
      </w:r>
      <w:r w:rsidR="00747A03" w:rsidRPr="002507EB">
        <w:rPr>
          <w:rFonts w:ascii="仿宋_GB2312" w:eastAsia="仿宋_GB2312" w:hAnsi="仿宋" w:cs="宋体" w:hint="eastAsia"/>
          <w:color w:val="000000" w:themeColor="text1"/>
          <w:kern w:val="0"/>
          <w:sz w:val="32"/>
          <w:szCs w:val="32"/>
        </w:rPr>
        <w:t>是指建筑主体平面前方后圆，正中由堂屋与横屋构成方形，后面的“化胎”与围屋构成半圆形，再加上前面的禾坪和半圆形水塘，整体为椭圆形的建筑群。</w:t>
      </w:r>
    </w:p>
    <w:p w:rsidR="0036427E" w:rsidRPr="002507EB" w:rsidRDefault="0036427E"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lastRenderedPageBreak/>
        <w:t>公布为文物保护单位、历史文化名城名镇名村保护范围</w:t>
      </w:r>
      <w:r w:rsidR="00E54F50" w:rsidRPr="002507EB">
        <w:rPr>
          <w:rFonts w:ascii="仿宋_GB2312" w:eastAsia="仿宋_GB2312" w:hAnsi="仿宋" w:cs="宋体" w:hint="eastAsia"/>
          <w:color w:val="000000" w:themeColor="text1"/>
          <w:kern w:val="0"/>
          <w:sz w:val="32"/>
          <w:szCs w:val="32"/>
        </w:rPr>
        <w:t>内</w:t>
      </w:r>
      <w:r w:rsidRPr="002507EB">
        <w:rPr>
          <w:rFonts w:ascii="仿宋_GB2312" w:eastAsia="仿宋_GB2312" w:hAnsi="仿宋" w:cs="宋体" w:hint="eastAsia"/>
          <w:color w:val="000000" w:themeColor="text1"/>
          <w:kern w:val="0"/>
          <w:sz w:val="32"/>
          <w:szCs w:val="32"/>
        </w:rPr>
        <w:t>的客家围龙屋的保护</w:t>
      </w:r>
      <w:r w:rsidR="00772113" w:rsidRPr="002507EB">
        <w:rPr>
          <w:rFonts w:ascii="仿宋_GB2312" w:eastAsia="仿宋_GB2312" w:hAnsi="仿宋" w:cs="宋体" w:hint="eastAsia"/>
          <w:color w:val="000000" w:themeColor="text1"/>
          <w:kern w:val="0"/>
          <w:sz w:val="32"/>
          <w:szCs w:val="32"/>
        </w:rPr>
        <w:t>和利用，有关法律、法规</w:t>
      </w:r>
      <w:r w:rsidR="00F26521" w:rsidRPr="002507EB">
        <w:rPr>
          <w:rFonts w:ascii="仿宋_GB2312" w:eastAsia="仿宋_GB2312" w:hAnsi="仿宋" w:cs="宋体" w:hint="eastAsia"/>
          <w:color w:val="000000" w:themeColor="text1"/>
          <w:kern w:val="0"/>
          <w:sz w:val="32"/>
          <w:szCs w:val="32"/>
        </w:rPr>
        <w:t>另有</w:t>
      </w:r>
      <w:r w:rsidR="00772113" w:rsidRPr="002507EB">
        <w:rPr>
          <w:rFonts w:ascii="仿宋_GB2312" w:eastAsia="仿宋_GB2312" w:hAnsi="仿宋" w:cs="宋体" w:hint="eastAsia"/>
          <w:color w:val="000000" w:themeColor="text1"/>
          <w:kern w:val="0"/>
          <w:sz w:val="32"/>
          <w:szCs w:val="32"/>
        </w:rPr>
        <w:t>规定</w:t>
      </w:r>
      <w:r w:rsidR="00F26521" w:rsidRPr="002507EB">
        <w:rPr>
          <w:rFonts w:ascii="仿宋_GB2312" w:eastAsia="仿宋_GB2312" w:hAnsi="仿宋" w:cs="宋体" w:hint="eastAsia"/>
          <w:color w:val="000000" w:themeColor="text1"/>
          <w:kern w:val="0"/>
          <w:sz w:val="32"/>
          <w:szCs w:val="32"/>
        </w:rPr>
        <w:t>的从其规定</w:t>
      </w:r>
      <w:r w:rsidR="00772113" w:rsidRPr="002507EB">
        <w:rPr>
          <w:rFonts w:ascii="仿宋_GB2312" w:eastAsia="仿宋_GB2312" w:hAnsi="仿宋" w:cs="宋体" w:hint="eastAsia"/>
          <w:color w:val="000000" w:themeColor="text1"/>
          <w:kern w:val="0"/>
          <w:sz w:val="32"/>
          <w:szCs w:val="32"/>
        </w:rPr>
        <w:t>。</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第三条</w:t>
      </w:r>
      <w:r w:rsidRPr="002507EB">
        <w:rPr>
          <w:rFonts w:ascii="仿宋_GB2312" w:eastAsia="仿宋_GB2312" w:hAnsi="仿宋" w:cs="宋体" w:hint="eastAsia"/>
          <w:color w:val="000000" w:themeColor="text1"/>
          <w:kern w:val="0"/>
          <w:sz w:val="32"/>
          <w:szCs w:val="32"/>
        </w:rPr>
        <w:t>【基本原则】</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客家围龙屋保护遵循保护为主，注重维修，科学规划，严格管理，合理利用的原则，正确处理城市建设、居住生活、旅游开发与客家围龙屋保护的关系，维护客家围龙屋的完整性、延续性。</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第四条</w:t>
      </w:r>
      <w:r w:rsidRPr="002507EB">
        <w:rPr>
          <w:rFonts w:ascii="仿宋_GB2312" w:eastAsia="仿宋_GB2312" w:hAnsi="仿宋" w:cs="宋体" w:hint="eastAsia"/>
          <w:color w:val="000000" w:themeColor="text1"/>
          <w:kern w:val="0"/>
          <w:sz w:val="32"/>
          <w:szCs w:val="32"/>
        </w:rPr>
        <w:t>【市县政府及部门职责】</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市、县级人民政府负责统筹客家围龙屋的保护</w:t>
      </w:r>
      <w:r w:rsidRPr="002507EB">
        <w:rPr>
          <w:rFonts w:ascii="仿宋_GB2312" w:eastAsia="仿宋_GB2312" w:hAnsi="仿宋" w:cs="宋体" w:hint="eastAsia"/>
          <w:bCs/>
          <w:color w:val="000000" w:themeColor="text1"/>
          <w:kern w:val="0"/>
          <w:sz w:val="32"/>
          <w:szCs w:val="32"/>
        </w:rPr>
        <w:t>、</w:t>
      </w:r>
      <w:r w:rsidRPr="002507EB">
        <w:rPr>
          <w:rFonts w:ascii="仿宋_GB2312" w:eastAsia="仿宋_GB2312" w:hAnsi="仿宋" w:cs="宋体" w:hint="eastAsia"/>
          <w:color w:val="000000" w:themeColor="text1"/>
          <w:kern w:val="0"/>
          <w:sz w:val="32"/>
          <w:szCs w:val="32"/>
        </w:rPr>
        <w:t>管理和</w:t>
      </w:r>
      <w:r w:rsidRPr="002507EB">
        <w:rPr>
          <w:rFonts w:ascii="仿宋_GB2312" w:eastAsia="仿宋_GB2312" w:hAnsi="仿宋" w:cs="宋体" w:hint="eastAsia"/>
          <w:bCs/>
          <w:color w:val="000000" w:themeColor="text1"/>
          <w:kern w:val="0"/>
          <w:sz w:val="32"/>
          <w:szCs w:val="32"/>
        </w:rPr>
        <w:t>利用</w:t>
      </w:r>
      <w:r w:rsidRPr="002507EB">
        <w:rPr>
          <w:rFonts w:ascii="仿宋_GB2312" w:eastAsia="仿宋_GB2312" w:hAnsi="仿宋" w:cs="宋体" w:hint="eastAsia"/>
          <w:color w:val="000000" w:themeColor="text1"/>
          <w:kern w:val="0"/>
          <w:sz w:val="32"/>
          <w:szCs w:val="32"/>
        </w:rPr>
        <w:t>工作，</w:t>
      </w:r>
      <w:r w:rsidRPr="002507EB">
        <w:rPr>
          <w:rFonts w:ascii="仿宋_GB2312" w:eastAsia="仿宋_GB2312" w:hAnsi="仿宋" w:cs="宋体" w:hint="eastAsia"/>
          <w:bCs/>
          <w:color w:val="000000" w:themeColor="text1"/>
          <w:kern w:val="0"/>
          <w:sz w:val="32"/>
          <w:szCs w:val="32"/>
        </w:rPr>
        <w:t>将客家围龙屋保护纳入国民经济和社会发展规划，</w:t>
      </w:r>
      <w:r w:rsidRPr="002507EB">
        <w:rPr>
          <w:rFonts w:ascii="仿宋_GB2312" w:eastAsia="仿宋_GB2312" w:hAnsi="仿宋" w:cs="宋体" w:hint="eastAsia"/>
          <w:color w:val="000000" w:themeColor="text1"/>
          <w:kern w:val="0"/>
          <w:sz w:val="32"/>
          <w:szCs w:val="32"/>
        </w:rPr>
        <w:t>建立客家围龙屋保护工作责任制和联动工作机制</w:t>
      </w:r>
      <w:r w:rsidRPr="002507EB">
        <w:rPr>
          <w:rFonts w:ascii="仿宋_GB2312" w:eastAsia="仿宋_GB2312" w:hAnsi="仿宋" w:cs="宋体" w:hint="eastAsia"/>
          <w:bCs/>
          <w:color w:val="000000" w:themeColor="text1"/>
          <w:kern w:val="0"/>
          <w:sz w:val="32"/>
          <w:szCs w:val="32"/>
        </w:rPr>
        <w:t>。</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市、县级文物行政部门会同城乡规划、住房和城乡建设部门做好客家围龙屋的调查认定、保护规划、监督管理等工作。</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财政、城市管理、国土资源、环境保护、旅游、林业、公安、水务、工商、公路、交通运输等部门按照各自的职责，做好客家围龙屋保护的相关工作。</w:t>
      </w:r>
    </w:p>
    <w:p w:rsidR="00FD5CD2" w:rsidRPr="002507EB" w:rsidRDefault="00427E34" w:rsidP="00EF177C">
      <w:pPr>
        <w:widowControl/>
        <w:spacing w:line="560" w:lineRule="exact"/>
        <w:ind w:firstLineChars="200" w:firstLine="640"/>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第五条</w:t>
      </w:r>
      <w:r w:rsidRPr="002507EB">
        <w:rPr>
          <w:rFonts w:ascii="仿宋_GB2312" w:eastAsia="仿宋_GB2312" w:hAnsi="仿宋" w:cs="宋体" w:hint="eastAsia"/>
          <w:color w:val="000000" w:themeColor="text1"/>
          <w:kern w:val="0"/>
          <w:sz w:val="32"/>
          <w:szCs w:val="32"/>
        </w:rPr>
        <w:t>【专家委员会】</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市人民政府</w:t>
      </w:r>
      <w:r w:rsidR="00A236F6" w:rsidRPr="002507EB">
        <w:rPr>
          <w:rFonts w:ascii="仿宋_GB2312" w:eastAsia="仿宋_GB2312" w:hAnsi="仿宋" w:cs="宋体" w:hint="eastAsia"/>
          <w:color w:val="000000" w:themeColor="text1"/>
          <w:kern w:val="0"/>
          <w:sz w:val="32"/>
          <w:szCs w:val="32"/>
        </w:rPr>
        <w:t>成</w:t>
      </w:r>
      <w:r w:rsidRPr="002507EB">
        <w:rPr>
          <w:rFonts w:ascii="仿宋_GB2312" w:eastAsia="仿宋_GB2312" w:hAnsi="仿宋" w:cs="宋体" w:hint="eastAsia"/>
          <w:color w:val="000000" w:themeColor="text1"/>
          <w:kern w:val="0"/>
          <w:sz w:val="32"/>
          <w:szCs w:val="32"/>
        </w:rPr>
        <w:t>立客家围龙屋</w:t>
      </w:r>
      <w:r w:rsidR="009454C8" w:rsidRPr="002507EB">
        <w:rPr>
          <w:rFonts w:ascii="仿宋_GB2312" w:eastAsia="仿宋_GB2312" w:hAnsi="仿宋" w:cs="宋体" w:hint="eastAsia"/>
          <w:color w:val="000000" w:themeColor="text1"/>
          <w:kern w:val="0"/>
          <w:sz w:val="32"/>
          <w:szCs w:val="32"/>
        </w:rPr>
        <w:t>保护专家委员</w:t>
      </w:r>
      <w:r w:rsidRPr="002507EB">
        <w:rPr>
          <w:rFonts w:ascii="仿宋_GB2312" w:eastAsia="仿宋_GB2312" w:hAnsi="仿宋" w:cs="宋体" w:hint="eastAsia"/>
          <w:color w:val="000000" w:themeColor="text1"/>
          <w:kern w:val="0"/>
          <w:sz w:val="32"/>
          <w:szCs w:val="32"/>
        </w:rPr>
        <w:t>会，负责客家围龙屋保护的咨询、指导、评审的相关工作。客家围龙屋</w:t>
      </w:r>
      <w:r w:rsidR="009454C8" w:rsidRPr="002507EB">
        <w:rPr>
          <w:rFonts w:ascii="仿宋_GB2312" w:eastAsia="仿宋_GB2312" w:hAnsi="仿宋" w:cs="宋体" w:hint="eastAsia"/>
          <w:color w:val="000000" w:themeColor="text1"/>
          <w:kern w:val="0"/>
          <w:sz w:val="32"/>
          <w:szCs w:val="32"/>
        </w:rPr>
        <w:t>保护专家委员</w:t>
      </w:r>
      <w:r w:rsidRPr="002507EB">
        <w:rPr>
          <w:rFonts w:ascii="仿宋_GB2312" w:eastAsia="仿宋_GB2312" w:hAnsi="仿宋" w:cs="宋体" w:hint="eastAsia"/>
          <w:color w:val="000000" w:themeColor="text1"/>
          <w:kern w:val="0"/>
          <w:sz w:val="32"/>
          <w:szCs w:val="32"/>
        </w:rPr>
        <w:t>会的日常工作由市文物行政部门负责。</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第六条</w:t>
      </w:r>
      <w:r w:rsidRPr="00D11F26">
        <w:rPr>
          <w:rFonts w:ascii="黑体" w:eastAsia="黑体" w:hAnsi="仿宋" w:cs="宋体" w:hint="eastAsia"/>
          <w:color w:val="000000" w:themeColor="text1"/>
          <w:kern w:val="0"/>
          <w:sz w:val="32"/>
          <w:szCs w:val="32"/>
        </w:rPr>
        <w:t>【</w:t>
      </w:r>
      <w:r w:rsidR="00AF20D0" w:rsidRPr="002507EB">
        <w:rPr>
          <w:rFonts w:ascii="仿宋_GB2312" w:eastAsia="仿宋_GB2312" w:hAnsi="仿宋" w:cs="宋体" w:hint="eastAsia"/>
          <w:color w:val="000000" w:themeColor="text1"/>
          <w:kern w:val="0"/>
          <w:sz w:val="32"/>
          <w:szCs w:val="32"/>
        </w:rPr>
        <w:t>乡</w:t>
      </w:r>
      <w:r w:rsidRPr="002507EB">
        <w:rPr>
          <w:rFonts w:ascii="仿宋_GB2312" w:eastAsia="仿宋_GB2312" w:hAnsi="仿宋" w:cs="宋体" w:hint="eastAsia"/>
          <w:color w:val="000000" w:themeColor="text1"/>
          <w:kern w:val="0"/>
          <w:sz w:val="32"/>
          <w:szCs w:val="32"/>
        </w:rPr>
        <w:t>镇街道职责】</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客家围龙屋所在地镇人民政府、街道办事</w:t>
      </w:r>
      <w:r w:rsidR="00F107B4" w:rsidRPr="002507EB">
        <w:rPr>
          <w:rFonts w:ascii="仿宋_GB2312" w:eastAsia="仿宋_GB2312" w:hAnsi="仿宋" w:cs="宋体" w:hint="eastAsia"/>
          <w:color w:val="000000" w:themeColor="text1"/>
          <w:kern w:val="0"/>
          <w:sz w:val="32"/>
          <w:szCs w:val="32"/>
        </w:rPr>
        <w:t>处</w:t>
      </w:r>
      <w:r w:rsidRPr="002507EB">
        <w:rPr>
          <w:rFonts w:ascii="仿宋_GB2312" w:eastAsia="仿宋_GB2312" w:hAnsi="仿宋" w:cs="宋体" w:hint="eastAsia"/>
          <w:color w:val="000000" w:themeColor="text1"/>
          <w:kern w:val="0"/>
          <w:sz w:val="32"/>
          <w:szCs w:val="32"/>
        </w:rPr>
        <w:t>做好以下工作:</w:t>
      </w:r>
    </w:p>
    <w:p w:rsidR="00FD5CD2" w:rsidRPr="002507EB" w:rsidRDefault="00427E34" w:rsidP="00EF177C">
      <w:pPr>
        <w:pStyle w:val="2"/>
        <w:widowControl/>
        <w:numPr>
          <w:ilvl w:val="0"/>
          <w:numId w:val="1"/>
        </w:numPr>
        <w:spacing w:line="560" w:lineRule="exact"/>
        <w:ind w:firstLineChars="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将客家围龙屋纳入</w:t>
      </w:r>
      <w:r w:rsidR="00811B28" w:rsidRPr="002507EB">
        <w:rPr>
          <w:rFonts w:ascii="仿宋_GB2312" w:eastAsia="仿宋_GB2312" w:hAnsi="仿宋" w:cs="宋体" w:hint="eastAsia"/>
          <w:color w:val="000000" w:themeColor="text1"/>
          <w:kern w:val="0"/>
          <w:sz w:val="32"/>
          <w:szCs w:val="32"/>
        </w:rPr>
        <w:t>乡规划和</w:t>
      </w:r>
      <w:r w:rsidRPr="002507EB">
        <w:rPr>
          <w:rFonts w:ascii="仿宋_GB2312" w:eastAsia="仿宋_GB2312" w:hAnsi="仿宋" w:cs="宋体" w:hint="eastAsia"/>
          <w:color w:val="000000" w:themeColor="text1"/>
          <w:kern w:val="0"/>
          <w:sz w:val="32"/>
          <w:szCs w:val="32"/>
        </w:rPr>
        <w:t>村庄规划；</w:t>
      </w:r>
    </w:p>
    <w:p w:rsidR="00FD5CD2" w:rsidRPr="002507EB" w:rsidRDefault="00427E34" w:rsidP="00EF177C">
      <w:pPr>
        <w:pStyle w:val="2"/>
        <w:widowControl/>
        <w:numPr>
          <w:ilvl w:val="0"/>
          <w:numId w:val="1"/>
        </w:numPr>
        <w:spacing w:line="560" w:lineRule="exact"/>
        <w:ind w:firstLineChars="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lastRenderedPageBreak/>
        <w:t>按要求完善客家围龙屋配套基础设施；</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（三）合理开发利用客家围龙屋资源；</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（四）落实客家围龙屋消防安全责任和措施；</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（五）依法制止违反客家围龙屋保护规定的行为；</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（六）指导、督促村民委员会或居民委员会做好客家围龙屋保护工作。</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华文中宋" w:cs="宋体" w:hint="eastAsia"/>
          <w:color w:val="000000" w:themeColor="text1"/>
          <w:kern w:val="0"/>
          <w:sz w:val="32"/>
          <w:szCs w:val="32"/>
        </w:rPr>
        <w:t>第七条</w:t>
      </w:r>
      <w:r w:rsidRPr="002507EB">
        <w:rPr>
          <w:rFonts w:ascii="仿宋_GB2312" w:eastAsia="仿宋_GB2312" w:hAnsi="仿宋" w:cs="宋体" w:hint="eastAsia"/>
          <w:color w:val="000000" w:themeColor="text1"/>
          <w:kern w:val="0"/>
          <w:sz w:val="32"/>
          <w:szCs w:val="32"/>
        </w:rPr>
        <w:t>【基层群众自治组织职责】</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客家围龙屋所在地村民委员会、居民委员会</w:t>
      </w:r>
      <w:r w:rsidR="00826614" w:rsidRPr="002507EB">
        <w:rPr>
          <w:rFonts w:ascii="仿宋_GB2312" w:eastAsia="仿宋_GB2312" w:hAnsi="仿宋" w:cs="宋体" w:hint="eastAsia"/>
          <w:color w:val="000000" w:themeColor="text1"/>
          <w:kern w:val="0"/>
          <w:sz w:val="32"/>
          <w:szCs w:val="32"/>
        </w:rPr>
        <w:t>做好</w:t>
      </w:r>
      <w:r w:rsidRPr="002507EB">
        <w:rPr>
          <w:rFonts w:ascii="仿宋_GB2312" w:eastAsia="仿宋_GB2312" w:hAnsi="仿宋" w:cs="宋体" w:hint="eastAsia"/>
          <w:color w:val="000000" w:themeColor="text1"/>
          <w:kern w:val="0"/>
          <w:sz w:val="32"/>
          <w:szCs w:val="32"/>
        </w:rPr>
        <w:t>以下工作:</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（一）制定村规民约，指导、督促村（居）民按照客家围龙屋保护的要求合理使用；</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（二）配合做好客家围龙屋保护的宣传工作；</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（三）对辖区内客家围龙屋进行登记和巡查；</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（四）根据需要建立志愿消防队，开展客家围龙屋的火灾预防、扑救等工作；</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（五）劝阻、制止违反客家围龙屋保护规定的行为。</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第八条</w:t>
      </w:r>
      <w:r w:rsidRPr="002507EB">
        <w:rPr>
          <w:rFonts w:ascii="仿宋_GB2312" w:eastAsia="仿宋_GB2312" w:hAnsi="仿宋" w:cs="宋体" w:hint="eastAsia"/>
          <w:color w:val="000000" w:themeColor="text1"/>
          <w:kern w:val="0"/>
          <w:sz w:val="32"/>
          <w:szCs w:val="32"/>
        </w:rPr>
        <w:t>【</w:t>
      </w:r>
      <w:r w:rsidR="00B72A1A" w:rsidRPr="002507EB">
        <w:rPr>
          <w:rFonts w:ascii="仿宋_GB2312" w:eastAsia="仿宋_GB2312" w:hAnsi="仿宋" w:cs="宋体" w:hint="eastAsia"/>
          <w:color w:val="000000" w:themeColor="text1"/>
          <w:kern w:val="0"/>
          <w:sz w:val="32"/>
          <w:szCs w:val="32"/>
        </w:rPr>
        <w:t>倡导性指引</w:t>
      </w:r>
      <w:r w:rsidRPr="002507EB">
        <w:rPr>
          <w:rFonts w:ascii="仿宋_GB2312" w:eastAsia="仿宋_GB2312" w:hAnsi="仿宋" w:cs="宋体" w:hint="eastAsia"/>
          <w:color w:val="000000" w:themeColor="text1"/>
          <w:kern w:val="0"/>
          <w:sz w:val="32"/>
          <w:szCs w:val="32"/>
        </w:rPr>
        <w:t>】</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任何单位和个人都有依法保护客家围龙屋的义务，有权对破坏、损害客家围龙屋的行为进行劝阻、举报和控告。</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鼓励公民、法人和其他组织建立客家围龙屋民间保护组织，参与客家围龙屋保护工作。</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黑体" w:hint="eastAsia"/>
          <w:bCs/>
          <w:color w:val="000000" w:themeColor="text1"/>
          <w:kern w:val="0"/>
          <w:sz w:val="32"/>
          <w:szCs w:val="32"/>
        </w:rPr>
        <w:t>市、县级人民政府对在客家围龙屋保护工作中做出显著成绩的单位和个人应当给予表彰和奖励。</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宋体" w:eastAsia="仿宋_GB2312" w:hAnsi="宋体" w:cs="宋体" w:hint="eastAsia"/>
          <w:color w:val="000000" w:themeColor="text1"/>
          <w:kern w:val="0"/>
          <w:sz w:val="32"/>
          <w:szCs w:val="32"/>
        </w:rPr>
        <w:t> </w:t>
      </w:r>
    </w:p>
    <w:p w:rsidR="00FD5CD2" w:rsidRPr="0025534D" w:rsidRDefault="00427E34" w:rsidP="00EF177C">
      <w:pPr>
        <w:widowControl/>
        <w:spacing w:line="560" w:lineRule="exact"/>
        <w:jc w:val="center"/>
        <w:rPr>
          <w:rFonts w:ascii="黑体" w:eastAsia="黑体" w:hAnsi="仿宋" w:cs="宋体" w:hint="eastAsia"/>
          <w:color w:val="000000" w:themeColor="text1"/>
          <w:kern w:val="0"/>
          <w:sz w:val="32"/>
          <w:szCs w:val="32"/>
        </w:rPr>
      </w:pPr>
      <w:r w:rsidRPr="0025534D">
        <w:rPr>
          <w:rFonts w:ascii="黑体" w:eastAsia="黑体" w:hAnsi="仿宋" w:cs="宋体" w:hint="eastAsia"/>
          <w:color w:val="000000" w:themeColor="text1"/>
          <w:kern w:val="0"/>
          <w:sz w:val="32"/>
          <w:szCs w:val="32"/>
        </w:rPr>
        <w:t>第二章  分类认定与</w:t>
      </w:r>
      <w:r w:rsidR="00237E10" w:rsidRPr="0025534D">
        <w:rPr>
          <w:rFonts w:ascii="黑体" w:eastAsia="黑体" w:hAnsi="仿宋" w:cs="宋体" w:hint="eastAsia"/>
          <w:color w:val="000000" w:themeColor="text1"/>
          <w:kern w:val="0"/>
          <w:sz w:val="32"/>
          <w:szCs w:val="32"/>
        </w:rPr>
        <w:t>管理</w:t>
      </w:r>
    </w:p>
    <w:p w:rsidR="00FD5CD2" w:rsidRPr="002507EB" w:rsidRDefault="00427E34" w:rsidP="00EF177C">
      <w:pPr>
        <w:widowControl/>
        <w:spacing w:line="560" w:lineRule="exact"/>
        <w:ind w:firstLineChars="200" w:firstLine="640"/>
        <w:jc w:val="left"/>
        <w:rPr>
          <w:rFonts w:ascii="仿宋_GB2312" w:eastAsia="仿宋_GB2312" w:hAnsi="仿宋" w:hint="eastAsia"/>
          <w:color w:val="000000" w:themeColor="text1"/>
          <w:kern w:val="0"/>
          <w:sz w:val="32"/>
          <w:szCs w:val="32"/>
        </w:rPr>
      </w:pPr>
      <w:r w:rsidRPr="00FA288A">
        <w:rPr>
          <w:rFonts w:ascii="黑体" w:eastAsia="黑体" w:hAnsi="仿宋" w:cs="黑体" w:hint="eastAsia"/>
          <w:color w:val="000000" w:themeColor="text1"/>
          <w:kern w:val="0"/>
          <w:sz w:val="32"/>
          <w:szCs w:val="32"/>
        </w:rPr>
        <w:lastRenderedPageBreak/>
        <w:t>第九条</w:t>
      </w:r>
      <w:r w:rsidRPr="002507EB">
        <w:rPr>
          <w:rFonts w:ascii="仿宋_GB2312" w:eastAsia="仿宋_GB2312" w:hAnsi="仿宋" w:cs="宋体" w:hint="eastAsia"/>
          <w:color w:val="000000" w:themeColor="text1"/>
          <w:kern w:val="0"/>
          <w:sz w:val="32"/>
          <w:szCs w:val="32"/>
        </w:rPr>
        <w:t>【重点保护名录】</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市人民政府建立客家围龙屋重点保护名录，</w:t>
      </w:r>
      <w:r w:rsidRPr="002507EB">
        <w:rPr>
          <w:rFonts w:ascii="仿宋_GB2312" w:eastAsia="仿宋_GB2312" w:hAnsi="仿宋" w:hint="eastAsia"/>
          <w:color w:val="000000" w:themeColor="text1"/>
          <w:kern w:val="0"/>
          <w:sz w:val="32"/>
          <w:szCs w:val="32"/>
        </w:rPr>
        <w:t>根据历史、艺术、科学价值，将符合相应条件的客家围龙屋认定为不同类别进行保护：</w:t>
      </w:r>
    </w:p>
    <w:p w:rsidR="00FD5CD2" w:rsidRPr="002507EB" w:rsidRDefault="00427E34" w:rsidP="00EF177C">
      <w:pPr>
        <w:spacing w:line="560" w:lineRule="exact"/>
        <w:ind w:firstLineChars="200" w:firstLine="640"/>
        <w:rPr>
          <w:rFonts w:ascii="仿宋_GB2312" w:eastAsia="仿宋_GB2312" w:hAnsi="仿宋" w:hint="eastAsia"/>
          <w:color w:val="000000" w:themeColor="text1"/>
          <w:kern w:val="0"/>
          <w:sz w:val="32"/>
          <w:szCs w:val="32"/>
        </w:rPr>
      </w:pPr>
      <w:r w:rsidRPr="002507EB">
        <w:rPr>
          <w:rFonts w:ascii="仿宋_GB2312" w:eastAsia="仿宋_GB2312" w:hAnsi="仿宋" w:hint="eastAsia"/>
          <w:color w:val="000000" w:themeColor="text1"/>
          <w:kern w:val="0"/>
          <w:sz w:val="32"/>
          <w:szCs w:val="32"/>
        </w:rPr>
        <w:t>（一）一类客家围龙屋：包括列入申报世界文化遗产名录的</w:t>
      </w:r>
      <w:r w:rsidRPr="002507EB">
        <w:rPr>
          <w:rFonts w:ascii="仿宋_GB2312" w:eastAsia="仿宋_GB2312" w:hAnsi="仿宋" w:hint="eastAsia"/>
          <w:color w:val="000000" w:themeColor="text1"/>
          <w:spacing w:val="15"/>
          <w:sz w:val="32"/>
          <w:szCs w:val="32"/>
          <w:shd w:val="clear" w:color="auto" w:fill="FFFFFF"/>
        </w:rPr>
        <w:t>、</w:t>
      </w:r>
      <w:r w:rsidRPr="002507EB">
        <w:rPr>
          <w:rFonts w:ascii="仿宋_GB2312" w:eastAsia="仿宋_GB2312" w:hAnsi="仿宋" w:hint="eastAsia"/>
          <w:color w:val="000000" w:themeColor="text1"/>
          <w:kern w:val="0"/>
          <w:sz w:val="32"/>
          <w:szCs w:val="32"/>
        </w:rPr>
        <w:t>已公布为文物的客家围龙屋；</w:t>
      </w:r>
    </w:p>
    <w:p w:rsidR="00FD5CD2" w:rsidRPr="002507EB" w:rsidRDefault="00427E34" w:rsidP="00EF177C">
      <w:pPr>
        <w:spacing w:line="560" w:lineRule="exact"/>
        <w:ind w:firstLineChars="200" w:firstLine="640"/>
        <w:rPr>
          <w:rFonts w:ascii="仿宋_GB2312" w:eastAsia="仿宋_GB2312" w:hAnsi="仿宋" w:hint="eastAsia"/>
          <w:color w:val="000000" w:themeColor="text1"/>
          <w:kern w:val="0"/>
          <w:sz w:val="32"/>
          <w:szCs w:val="32"/>
        </w:rPr>
      </w:pPr>
      <w:r w:rsidRPr="002507EB">
        <w:rPr>
          <w:rFonts w:ascii="仿宋_GB2312" w:eastAsia="仿宋_GB2312" w:hAnsi="仿宋" w:hint="eastAsia"/>
          <w:color w:val="000000" w:themeColor="text1"/>
          <w:kern w:val="0"/>
          <w:sz w:val="32"/>
          <w:szCs w:val="32"/>
        </w:rPr>
        <w:t>（二）二类客家围龙屋：包括根据国家和省的有关规定，已评定为历史建筑的客家围龙屋；</w:t>
      </w:r>
    </w:p>
    <w:p w:rsidR="00FD5CD2" w:rsidRPr="002507EB" w:rsidRDefault="00427E34" w:rsidP="00EF177C">
      <w:pPr>
        <w:spacing w:line="560" w:lineRule="exact"/>
        <w:ind w:firstLineChars="200" w:firstLine="640"/>
        <w:rPr>
          <w:rFonts w:ascii="仿宋_GB2312" w:eastAsia="仿宋_GB2312" w:hAnsi="仿宋" w:hint="eastAsia"/>
          <w:color w:val="000000" w:themeColor="text1"/>
          <w:kern w:val="0"/>
          <w:sz w:val="32"/>
          <w:szCs w:val="32"/>
        </w:rPr>
      </w:pPr>
      <w:r w:rsidRPr="002507EB">
        <w:rPr>
          <w:rFonts w:ascii="仿宋_GB2312" w:eastAsia="仿宋_GB2312" w:hAnsi="仿宋" w:hint="eastAsia"/>
          <w:color w:val="000000" w:themeColor="text1"/>
          <w:kern w:val="0"/>
          <w:sz w:val="32"/>
          <w:szCs w:val="32"/>
        </w:rPr>
        <w:t>（三）三类客家围龙屋：其他历史、艺术、科学价值水平较高的围龙屋。</w:t>
      </w:r>
    </w:p>
    <w:p w:rsidR="00FD5CD2" w:rsidRPr="002507EB" w:rsidRDefault="00427E34" w:rsidP="00EF177C">
      <w:pPr>
        <w:widowControl/>
        <w:spacing w:line="560" w:lineRule="exact"/>
        <w:ind w:firstLineChars="200" w:firstLine="640"/>
        <w:jc w:val="left"/>
        <w:rPr>
          <w:rFonts w:ascii="仿宋_GB2312" w:eastAsia="仿宋_GB2312" w:hAnsi="仿宋" w:hint="eastAsia"/>
          <w:color w:val="000000" w:themeColor="text1"/>
          <w:kern w:val="0"/>
          <w:sz w:val="32"/>
          <w:szCs w:val="32"/>
        </w:rPr>
      </w:pPr>
      <w:r w:rsidRPr="00FA288A">
        <w:rPr>
          <w:rFonts w:ascii="黑体" w:eastAsia="黑体" w:hAnsi="仿宋" w:cs="宋体" w:hint="eastAsia"/>
          <w:color w:val="000000" w:themeColor="text1"/>
          <w:kern w:val="0"/>
          <w:sz w:val="32"/>
          <w:szCs w:val="32"/>
        </w:rPr>
        <w:t>第十条</w:t>
      </w:r>
      <w:r w:rsidRPr="002507EB">
        <w:rPr>
          <w:rFonts w:ascii="仿宋_GB2312" w:eastAsia="仿宋_GB2312" w:hAnsi="仿宋" w:cs="宋体" w:hint="eastAsia"/>
          <w:color w:val="000000" w:themeColor="text1"/>
          <w:kern w:val="0"/>
          <w:sz w:val="32"/>
          <w:szCs w:val="32"/>
        </w:rPr>
        <w:t>【调查申报】</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县级人民政府应当</w:t>
      </w:r>
      <w:r w:rsidRPr="002507EB">
        <w:rPr>
          <w:rFonts w:ascii="仿宋_GB2312" w:eastAsia="仿宋_GB2312" w:hAnsi="仿宋" w:hint="eastAsia"/>
          <w:color w:val="000000" w:themeColor="text1"/>
          <w:kern w:val="0"/>
          <w:sz w:val="32"/>
          <w:szCs w:val="32"/>
        </w:rPr>
        <w:t>建立客家围龙屋档案，</w:t>
      </w:r>
      <w:r w:rsidRPr="002507EB">
        <w:rPr>
          <w:rFonts w:ascii="仿宋_GB2312" w:eastAsia="仿宋_GB2312" w:hAnsi="仿宋" w:cs="宋体" w:hint="eastAsia"/>
          <w:color w:val="000000" w:themeColor="text1"/>
          <w:kern w:val="0"/>
          <w:sz w:val="32"/>
          <w:szCs w:val="32"/>
        </w:rPr>
        <w:t>定期开展客家围龙屋情况普查，普查结果报送市文物主管部门备案</w:t>
      </w:r>
      <w:r w:rsidRPr="002507EB">
        <w:rPr>
          <w:rFonts w:ascii="仿宋_GB2312" w:eastAsia="仿宋_GB2312" w:hAnsi="仿宋" w:hint="eastAsia"/>
          <w:color w:val="000000" w:themeColor="text1"/>
          <w:kern w:val="0"/>
          <w:sz w:val="32"/>
          <w:szCs w:val="32"/>
        </w:rPr>
        <w:t>，对符合重点保护名录条件的客家围龙屋，向</w:t>
      </w:r>
      <w:r w:rsidRPr="002507EB">
        <w:rPr>
          <w:rFonts w:ascii="仿宋_GB2312" w:eastAsia="仿宋_GB2312" w:hAnsi="仿宋" w:cs="宋体" w:hint="eastAsia"/>
          <w:color w:val="000000" w:themeColor="text1"/>
          <w:kern w:val="0"/>
          <w:sz w:val="32"/>
          <w:szCs w:val="32"/>
        </w:rPr>
        <w:t>市文物主管部门</w:t>
      </w:r>
      <w:r w:rsidRPr="002507EB">
        <w:rPr>
          <w:rFonts w:ascii="仿宋_GB2312" w:eastAsia="仿宋_GB2312" w:hAnsi="仿宋" w:hint="eastAsia"/>
          <w:color w:val="000000" w:themeColor="text1"/>
          <w:kern w:val="0"/>
          <w:sz w:val="32"/>
          <w:szCs w:val="32"/>
        </w:rPr>
        <w:t>申报。</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hint="eastAsia"/>
          <w:color w:val="000000" w:themeColor="text1"/>
          <w:kern w:val="0"/>
          <w:sz w:val="32"/>
          <w:szCs w:val="32"/>
        </w:rPr>
        <w:t>申报列入客家围龙屋重点保护名录，应当征求客家围龙屋所在地镇人民政府、街道办事处、</w:t>
      </w:r>
      <w:r w:rsidRPr="002507EB">
        <w:rPr>
          <w:rFonts w:ascii="仿宋_GB2312" w:eastAsia="仿宋_GB2312" w:hAnsi="仿宋" w:cs="宋体" w:hint="eastAsia"/>
          <w:color w:val="000000" w:themeColor="text1"/>
          <w:kern w:val="0"/>
          <w:sz w:val="32"/>
          <w:szCs w:val="32"/>
        </w:rPr>
        <w:t>村民委员会、居民委员会</w:t>
      </w:r>
      <w:r w:rsidR="006C45BD" w:rsidRPr="002507EB">
        <w:rPr>
          <w:rFonts w:ascii="仿宋_GB2312" w:eastAsia="仿宋_GB2312" w:hAnsi="仿宋" w:cs="宋体" w:hint="eastAsia"/>
          <w:color w:val="000000" w:themeColor="text1"/>
          <w:kern w:val="0"/>
          <w:sz w:val="32"/>
          <w:szCs w:val="32"/>
        </w:rPr>
        <w:t>、所有权人的</w:t>
      </w:r>
      <w:r w:rsidRPr="002507EB">
        <w:rPr>
          <w:rFonts w:ascii="仿宋_GB2312" w:eastAsia="仿宋_GB2312" w:hAnsi="仿宋" w:cs="宋体" w:hint="eastAsia"/>
          <w:color w:val="000000" w:themeColor="text1"/>
          <w:kern w:val="0"/>
          <w:sz w:val="32"/>
          <w:szCs w:val="32"/>
        </w:rPr>
        <w:t>意见。</w:t>
      </w:r>
    </w:p>
    <w:p w:rsidR="00FD5CD2" w:rsidRPr="002507EB" w:rsidRDefault="00427E34" w:rsidP="00EF177C">
      <w:pPr>
        <w:widowControl/>
        <w:spacing w:line="560" w:lineRule="exact"/>
        <w:ind w:firstLineChars="200" w:firstLine="640"/>
        <w:jc w:val="left"/>
        <w:rPr>
          <w:rFonts w:ascii="仿宋_GB2312" w:eastAsia="仿宋_GB2312" w:hAnsi="仿宋" w:hint="eastAsia"/>
          <w:color w:val="000000" w:themeColor="text1"/>
          <w:sz w:val="32"/>
          <w:szCs w:val="32"/>
        </w:rPr>
      </w:pPr>
      <w:r w:rsidRPr="00FA288A">
        <w:rPr>
          <w:rFonts w:ascii="黑体" w:eastAsia="黑体" w:hAnsi="仿宋" w:cs="黑体" w:hint="eastAsia"/>
          <w:color w:val="000000" w:themeColor="text1"/>
          <w:kern w:val="0"/>
          <w:sz w:val="32"/>
          <w:szCs w:val="32"/>
        </w:rPr>
        <w:t>第十一条</w:t>
      </w:r>
      <w:r w:rsidRPr="002507EB">
        <w:rPr>
          <w:rFonts w:ascii="仿宋_GB2312" w:eastAsia="仿宋_GB2312" w:hAnsi="仿宋" w:cs="黑体" w:hint="eastAsia"/>
          <w:color w:val="000000" w:themeColor="text1"/>
          <w:kern w:val="0"/>
          <w:sz w:val="32"/>
          <w:szCs w:val="32"/>
        </w:rPr>
        <w:t>【</w:t>
      </w:r>
      <w:r w:rsidRPr="002507EB">
        <w:rPr>
          <w:rFonts w:ascii="仿宋_GB2312" w:eastAsia="仿宋_GB2312" w:hAnsi="仿宋" w:cs="宋体" w:hint="eastAsia"/>
          <w:color w:val="000000" w:themeColor="text1"/>
          <w:kern w:val="0"/>
          <w:sz w:val="32"/>
          <w:szCs w:val="32"/>
        </w:rPr>
        <w:t>名录制订</w:t>
      </w:r>
      <w:r w:rsidRPr="002507EB">
        <w:rPr>
          <w:rFonts w:ascii="仿宋_GB2312" w:eastAsia="仿宋_GB2312" w:hAnsi="仿宋" w:cs="黑体" w:hint="eastAsia"/>
          <w:color w:val="000000" w:themeColor="text1"/>
          <w:kern w:val="0"/>
          <w:sz w:val="32"/>
          <w:szCs w:val="32"/>
        </w:rPr>
        <w:t>】</w:t>
      </w:r>
      <w:r w:rsidR="000000B2">
        <w:rPr>
          <w:rFonts w:ascii="仿宋_GB2312" w:eastAsia="仿宋_GB2312" w:hAnsi="仿宋" w:cs="黑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市文物行政部门</w:t>
      </w:r>
      <w:r w:rsidRPr="002507EB">
        <w:rPr>
          <w:rFonts w:ascii="仿宋_GB2312" w:eastAsia="仿宋_GB2312" w:hAnsi="仿宋" w:hint="eastAsia"/>
          <w:color w:val="000000" w:themeColor="text1"/>
          <w:sz w:val="32"/>
          <w:szCs w:val="32"/>
        </w:rPr>
        <w:t>应当将</w:t>
      </w:r>
      <w:r w:rsidRPr="002507EB">
        <w:rPr>
          <w:rFonts w:ascii="仿宋_GB2312" w:eastAsia="仿宋_GB2312" w:hAnsi="仿宋" w:cs="宋体" w:hint="eastAsia"/>
          <w:color w:val="000000" w:themeColor="text1"/>
          <w:kern w:val="0"/>
          <w:sz w:val="32"/>
          <w:szCs w:val="32"/>
        </w:rPr>
        <w:t>县级人民政府申报的客家围龙屋</w:t>
      </w:r>
      <w:r w:rsidRPr="002507EB">
        <w:rPr>
          <w:rFonts w:ascii="仿宋_GB2312" w:eastAsia="仿宋_GB2312" w:hAnsi="仿宋" w:hint="eastAsia"/>
          <w:color w:val="000000" w:themeColor="text1"/>
          <w:sz w:val="32"/>
          <w:szCs w:val="32"/>
        </w:rPr>
        <w:t>提请</w:t>
      </w:r>
      <w:r w:rsidR="003B18C7" w:rsidRPr="002507EB">
        <w:rPr>
          <w:rFonts w:ascii="仿宋_GB2312" w:eastAsia="仿宋_GB2312" w:hAnsi="仿宋" w:hint="eastAsia"/>
          <w:color w:val="000000" w:themeColor="text1"/>
          <w:sz w:val="32"/>
          <w:szCs w:val="32"/>
        </w:rPr>
        <w:t>客家</w:t>
      </w:r>
      <w:r w:rsidRPr="002507EB">
        <w:rPr>
          <w:rFonts w:ascii="仿宋_GB2312" w:eastAsia="仿宋_GB2312" w:hAnsi="仿宋" w:hint="eastAsia"/>
          <w:color w:val="000000" w:themeColor="text1"/>
          <w:sz w:val="32"/>
          <w:szCs w:val="32"/>
        </w:rPr>
        <w:t>围龙屋</w:t>
      </w:r>
      <w:r w:rsidR="009454C8" w:rsidRPr="002507EB">
        <w:rPr>
          <w:rFonts w:ascii="仿宋_GB2312" w:eastAsia="仿宋_GB2312" w:hAnsi="仿宋" w:hint="eastAsia"/>
          <w:color w:val="000000" w:themeColor="text1"/>
          <w:sz w:val="32"/>
          <w:szCs w:val="32"/>
        </w:rPr>
        <w:t>保护专家委员</w:t>
      </w:r>
      <w:r w:rsidRPr="002507EB">
        <w:rPr>
          <w:rFonts w:ascii="仿宋_GB2312" w:eastAsia="仿宋_GB2312" w:hAnsi="仿宋" w:hint="eastAsia"/>
          <w:color w:val="000000" w:themeColor="text1"/>
          <w:sz w:val="32"/>
          <w:szCs w:val="32"/>
        </w:rPr>
        <w:t>会进行历史、艺术、科学价值评估并提出推荐意见。</w:t>
      </w:r>
    </w:p>
    <w:p w:rsidR="003202B4" w:rsidRPr="002507EB" w:rsidRDefault="00427E34" w:rsidP="00EF177C">
      <w:pPr>
        <w:widowControl/>
        <w:spacing w:line="560" w:lineRule="exact"/>
        <w:ind w:firstLineChars="200" w:firstLine="640"/>
        <w:jc w:val="left"/>
        <w:rPr>
          <w:rFonts w:ascii="仿宋_GB2312" w:eastAsia="仿宋_GB2312" w:hAnsi="仿宋" w:hint="eastAsia"/>
          <w:color w:val="000000" w:themeColor="text1"/>
          <w:sz w:val="32"/>
          <w:szCs w:val="32"/>
        </w:rPr>
      </w:pPr>
      <w:r w:rsidRPr="002507EB">
        <w:rPr>
          <w:rFonts w:ascii="仿宋_GB2312" w:eastAsia="仿宋_GB2312" w:hAnsi="仿宋" w:hint="eastAsia"/>
          <w:color w:val="000000" w:themeColor="text1"/>
          <w:sz w:val="32"/>
          <w:szCs w:val="32"/>
        </w:rPr>
        <w:t>市文物行政部门应当会同城乡规划部门根据</w:t>
      </w:r>
      <w:r w:rsidR="003B18C7" w:rsidRPr="002507EB">
        <w:rPr>
          <w:rFonts w:ascii="仿宋_GB2312" w:eastAsia="仿宋_GB2312" w:hAnsi="仿宋" w:hint="eastAsia"/>
          <w:color w:val="000000" w:themeColor="text1"/>
          <w:sz w:val="32"/>
          <w:szCs w:val="32"/>
        </w:rPr>
        <w:t>客家</w:t>
      </w:r>
      <w:r w:rsidRPr="002507EB">
        <w:rPr>
          <w:rFonts w:ascii="仿宋_GB2312" w:eastAsia="仿宋_GB2312" w:hAnsi="仿宋" w:hint="eastAsia"/>
          <w:color w:val="000000" w:themeColor="text1"/>
          <w:sz w:val="32"/>
          <w:szCs w:val="32"/>
        </w:rPr>
        <w:t>围龙屋</w:t>
      </w:r>
      <w:r w:rsidR="009454C8" w:rsidRPr="002507EB">
        <w:rPr>
          <w:rFonts w:ascii="仿宋_GB2312" w:eastAsia="仿宋_GB2312" w:hAnsi="仿宋" w:hint="eastAsia"/>
          <w:color w:val="000000" w:themeColor="text1"/>
          <w:sz w:val="32"/>
          <w:szCs w:val="32"/>
        </w:rPr>
        <w:t>保护专家委员</w:t>
      </w:r>
      <w:r w:rsidRPr="002507EB">
        <w:rPr>
          <w:rFonts w:ascii="仿宋_GB2312" w:eastAsia="仿宋_GB2312" w:hAnsi="仿宋" w:hint="eastAsia"/>
          <w:color w:val="000000" w:themeColor="text1"/>
          <w:sz w:val="32"/>
          <w:szCs w:val="32"/>
        </w:rPr>
        <w:t>会的推荐意见，拟定</w:t>
      </w:r>
      <w:r w:rsidRPr="002507EB">
        <w:rPr>
          <w:rFonts w:ascii="仿宋_GB2312" w:eastAsia="仿宋_GB2312" w:hAnsi="仿宋" w:cs="宋体" w:hint="eastAsia"/>
          <w:color w:val="000000" w:themeColor="text1"/>
          <w:kern w:val="0"/>
          <w:sz w:val="32"/>
          <w:szCs w:val="32"/>
        </w:rPr>
        <w:t>客家围龙屋重点保护名录</w:t>
      </w:r>
      <w:r w:rsidRPr="002507EB">
        <w:rPr>
          <w:rFonts w:ascii="仿宋_GB2312" w:eastAsia="仿宋_GB2312" w:hAnsi="仿宋" w:hint="eastAsia"/>
          <w:color w:val="000000" w:themeColor="text1"/>
          <w:sz w:val="32"/>
          <w:szCs w:val="32"/>
        </w:rPr>
        <w:t>，报市人民政府批准公布</w:t>
      </w:r>
      <w:r w:rsidR="003202B4" w:rsidRPr="002507EB">
        <w:rPr>
          <w:rFonts w:ascii="仿宋_GB2312" w:eastAsia="仿宋_GB2312" w:hAnsi="仿宋" w:hint="eastAsia"/>
          <w:color w:val="000000" w:themeColor="text1"/>
          <w:sz w:val="32"/>
          <w:szCs w:val="32"/>
        </w:rPr>
        <w:t>。</w:t>
      </w:r>
    </w:p>
    <w:p w:rsidR="00E01CB8" w:rsidRPr="002507EB" w:rsidRDefault="00E01CB8"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lastRenderedPageBreak/>
        <w:t>客家围龙屋重点保护名录</w:t>
      </w:r>
      <w:r w:rsidRPr="002507EB">
        <w:rPr>
          <w:rFonts w:ascii="仿宋_GB2312" w:eastAsia="仿宋_GB2312" w:hAnsi="仿宋" w:hint="eastAsia"/>
          <w:color w:val="000000" w:themeColor="text1"/>
          <w:sz w:val="32"/>
          <w:szCs w:val="32"/>
        </w:rPr>
        <w:t>应当注明相关</w:t>
      </w:r>
      <w:r w:rsidRPr="002507EB">
        <w:rPr>
          <w:rFonts w:ascii="仿宋_GB2312" w:eastAsia="仿宋_GB2312" w:hAnsi="仿宋" w:cs="宋体" w:hint="eastAsia"/>
          <w:color w:val="000000" w:themeColor="text1"/>
          <w:kern w:val="0"/>
          <w:sz w:val="32"/>
          <w:szCs w:val="32"/>
        </w:rPr>
        <w:t>客家围龙屋</w:t>
      </w:r>
      <w:r w:rsidRPr="002507EB">
        <w:rPr>
          <w:rFonts w:ascii="仿宋_GB2312" w:eastAsia="仿宋_GB2312" w:hAnsi="仿宋" w:hint="eastAsia"/>
          <w:color w:val="000000" w:themeColor="text1"/>
          <w:sz w:val="32"/>
          <w:szCs w:val="32"/>
        </w:rPr>
        <w:t>的名称、区位、建成时间和价值等内容，并附有明确的地理坐标和相应的界址地形图。</w:t>
      </w:r>
    </w:p>
    <w:p w:rsidR="00FD5CD2" w:rsidRPr="002507EB" w:rsidRDefault="003202B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市人民政府应当建立客家围龙屋保护管理信息系统</w:t>
      </w:r>
      <w:r w:rsidR="00427E34" w:rsidRPr="002507EB">
        <w:rPr>
          <w:rFonts w:ascii="仿宋_GB2312" w:eastAsia="仿宋_GB2312" w:hAnsi="仿宋" w:cs="宋体" w:hint="eastAsia"/>
          <w:color w:val="000000" w:themeColor="text1"/>
          <w:kern w:val="0"/>
          <w:sz w:val="32"/>
          <w:szCs w:val="32"/>
        </w:rPr>
        <w:t>并根据客家围龙屋的申报和保护情况对客家围龙屋重点保护名录实行动态管理。</w:t>
      </w:r>
    </w:p>
    <w:p w:rsidR="00B030AB" w:rsidRPr="002507EB" w:rsidRDefault="00B030AB"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黑体" w:hint="eastAsia"/>
          <w:color w:val="000000" w:themeColor="text1"/>
          <w:kern w:val="0"/>
          <w:sz w:val="32"/>
          <w:szCs w:val="32"/>
        </w:rPr>
        <w:t>第十</w:t>
      </w:r>
      <w:r w:rsidR="00963225" w:rsidRPr="00FA288A">
        <w:rPr>
          <w:rFonts w:ascii="黑体" w:eastAsia="黑体" w:hAnsi="仿宋" w:cs="黑体" w:hint="eastAsia"/>
          <w:color w:val="000000" w:themeColor="text1"/>
          <w:kern w:val="0"/>
          <w:sz w:val="32"/>
          <w:szCs w:val="32"/>
        </w:rPr>
        <w:t>二</w:t>
      </w:r>
      <w:r w:rsidRPr="00FA288A">
        <w:rPr>
          <w:rFonts w:ascii="黑体" w:eastAsia="黑体" w:hAnsi="仿宋" w:cs="黑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【保护标识】</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bCs/>
          <w:color w:val="000000" w:themeColor="text1"/>
          <w:kern w:val="0"/>
          <w:sz w:val="32"/>
          <w:szCs w:val="32"/>
        </w:rPr>
        <w:t>市人民政府</w:t>
      </w:r>
      <w:r w:rsidRPr="002507EB">
        <w:rPr>
          <w:rFonts w:ascii="仿宋_GB2312" w:eastAsia="仿宋_GB2312" w:hAnsi="仿宋" w:cs="宋体" w:hint="eastAsia"/>
          <w:color w:val="000000" w:themeColor="text1"/>
          <w:kern w:val="0"/>
          <w:sz w:val="32"/>
          <w:szCs w:val="32"/>
        </w:rPr>
        <w:t>对列入重点保护名录的客家围龙屋，应当</w:t>
      </w:r>
      <w:r w:rsidRPr="002507EB">
        <w:rPr>
          <w:rFonts w:ascii="仿宋_GB2312" w:eastAsia="仿宋_GB2312" w:hAnsi="仿宋" w:cs="宋体" w:hint="eastAsia"/>
          <w:bCs/>
          <w:color w:val="000000" w:themeColor="text1"/>
          <w:kern w:val="0"/>
          <w:sz w:val="32"/>
          <w:szCs w:val="32"/>
        </w:rPr>
        <w:t>设置统一的保护标识。</w:t>
      </w:r>
      <w:r w:rsidRPr="002507EB">
        <w:rPr>
          <w:rFonts w:ascii="仿宋_GB2312" w:eastAsia="仿宋_GB2312" w:hAnsi="仿宋" w:cs="宋体" w:hint="eastAsia"/>
          <w:color w:val="000000" w:themeColor="text1"/>
          <w:kern w:val="0"/>
          <w:sz w:val="32"/>
          <w:szCs w:val="32"/>
        </w:rPr>
        <w:t>任何单位和个人不得擅自设置、移动、涂改或者损毁保护标识。</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第十</w:t>
      </w:r>
      <w:r w:rsidR="00963225" w:rsidRPr="00FA288A">
        <w:rPr>
          <w:rFonts w:ascii="黑体" w:eastAsia="黑体" w:hAnsi="仿宋" w:cs="宋体" w:hint="eastAsia"/>
          <w:color w:val="000000" w:themeColor="text1"/>
          <w:kern w:val="0"/>
          <w:sz w:val="32"/>
          <w:szCs w:val="32"/>
        </w:rPr>
        <w:t>三</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【预保护制度1】</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任何单位和个人发现有保护价值的客家围龙屋，可以向县级人民政府文物行政部门报告。</w:t>
      </w:r>
    </w:p>
    <w:p w:rsidR="00FD5CD2" w:rsidRPr="002507EB" w:rsidRDefault="00427E34" w:rsidP="00EF177C">
      <w:pPr>
        <w:widowControl/>
        <w:spacing w:line="560" w:lineRule="exact"/>
        <w:ind w:firstLineChars="200" w:firstLine="632"/>
        <w:jc w:val="left"/>
        <w:rPr>
          <w:rFonts w:ascii="仿宋_GB2312" w:eastAsia="仿宋_GB2312" w:hAnsi="仿宋" w:cs="宋体" w:hint="eastAsia"/>
          <w:color w:val="000000" w:themeColor="text1"/>
          <w:spacing w:val="-2"/>
          <w:kern w:val="0"/>
          <w:sz w:val="32"/>
          <w:szCs w:val="32"/>
        </w:rPr>
      </w:pPr>
      <w:r w:rsidRPr="002507EB">
        <w:rPr>
          <w:rFonts w:ascii="仿宋_GB2312" w:eastAsia="仿宋_GB2312" w:hAnsi="仿宋" w:cs="宋体" w:hint="eastAsia"/>
          <w:color w:val="000000" w:themeColor="text1"/>
          <w:spacing w:val="-2"/>
          <w:kern w:val="0"/>
          <w:sz w:val="32"/>
          <w:szCs w:val="32"/>
        </w:rPr>
        <w:t>县级</w:t>
      </w:r>
      <w:r w:rsidRPr="002507EB">
        <w:rPr>
          <w:rFonts w:ascii="仿宋_GB2312" w:eastAsia="仿宋_GB2312" w:hAnsi="仿宋" w:cs="宋体" w:hint="eastAsia"/>
          <w:color w:val="000000" w:themeColor="text1"/>
          <w:kern w:val="0"/>
          <w:sz w:val="32"/>
          <w:szCs w:val="32"/>
        </w:rPr>
        <w:t>人民政府</w:t>
      </w:r>
      <w:r w:rsidRPr="002507EB">
        <w:rPr>
          <w:rFonts w:ascii="仿宋_GB2312" w:eastAsia="仿宋_GB2312" w:hAnsi="仿宋" w:cs="宋体" w:hint="eastAsia"/>
          <w:color w:val="000000" w:themeColor="text1"/>
          <w:spacing w:val="-2"/>
          <w:kern w:val="0"/>
          <w:sz w:val="32"/>
          <w:szCs w:val="32"/>
        </w:rPr>
        <w:t>文物行政部门在接到报告后应当在</w:t>
      </w:r>
      <w:r w:rsidR="00C55F4A" w:rsidRPr="002507EB">
        <w:rPr>
          <w:rFonts w:ascii="仿宋_GB2312" w:eastAsia="仿宋_GB2312" w:hAnsi="仿宋" w:cs="宋体" w:hint="eastAsia"/>
          <w:color w:val="000000" w:themeColor="text1"/>
          <w:spacing w:val="-2"/>
          <w:kern w:val="0"/>
          <w:sz w:val="32"/>
          <w:szCs w:val="32"/>
        </w:rPr>
        <w:t>7</w:t>
      </w:r>
      <w:r w:rsidRPr="002507EB">
        <w:rPr>
          <w:rFonts w:ascii="仿宋_GB2312" w:eastAsia="仿宋_GB2312" w:hAnsi="仿宋" w:cs="宋体" w:hint="eastAsia"/>
          <w:color w:val="000000" w:themeColor="text1"/>
          <w:spacing w:val="-2"/>
          <w:kern w:val="0"/>
          <w:sz w:val="32"/>
          <w:szCs w:val="32"/>
        </w:rPr>
        <w:t>个工作日内赶赴现场，经勘验确具有较高保护价值，且有必要立即采取保护措施的，可以报请市文物行政部门确定为预保护对象，并</w:t>
      </w:r>
      <w:r w:rsidR="00C76C0D" w:rsidRPr="002507EB">
        <w:rPr>
          <w:rFonts w:ascii="仿宋_GB2312" w:eastAsia="仿宋_GB2312" w:hAnsi="仿宋" w:cs="宋体" w:hint="eastAsia"/>
          <w:color w:val="000000" w:themeColor="text1"/>
          <w:spacing w:val="-2"/>
          <w:kern w:val="0"/>
          <w:sz w:val="32"/>
          <w:szCs w:val="32"/>
        </w:rPr>
        <w:t>将确定情况</w:t>
      </w:r>
      <w:r w:rsidRPr="002507EB">
        <w:rPr>
          <w:rFonts w:ascii="仿宋_GB2312" w:eastAsia="仿宋_GB2312" w:hAnsi="仿宋" w:cs="宋体" w:hint="eastAsia"/>
          <w:color w:val="000000" w:themeColor="text1"/>
          <w:spacing w:val="-2"/>
          <w:kern w:val="0"/>
          <w:sz w:val="32"/>
          <w:szCs w:val="32"/>
        </w:rPr>
        <w:t>通知预保护对象所在地镇人民政府、街道办事处。</w:t>
      </w:r>
    </w:p>
    <w:p w:rsidR="00FD5CD2" w:rsidRPr="002507EB" w:rsidRDefault="00427E34" w:rsidP="00EF177C">
      <w:pPr>
        <w:widowControl/>
        <w:spacing w:line="560" w:lineRule="exact"/>
        <w:ind w:firstLineChars="200" w:firstLine="632"/>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spacing w:val="-2"/>
          <w:kern w:val="0"/>
          <w:sz w:val="32"/>
          <w:szCs w:val="32"/>
        </w:rPr>
        <w:t>预保护对象所在镇人民政府或者街道办事处应该立即采取措施对预保护对象进行保护，</w:t>
      </w:r>
      <w:r w:rsidRPr="002507EB">
        <w:rPr>
          <w:rFonts w:ascii="仿宋_GB2312" w:eastAsia="仿宋_GB2312" w:hAnsi="仿宋" w:cs="宋体" w:hint="eastAsia"/>
          <w:color w:val="000000" w:themeColor="text1"/>
          <w:kern w:val="0"/>
          <w:sz w:val="32"/>
          <w:szCs w:val="32"/>
        </w:rPr>
        <w:t>任何单位和个人不得损毁、拆除预保护对象。</w:t>
      </w:r>
    </w:p>
    <w:p w:rsidR="00FD5CD2" w:rsidRPr="002507EB" w:rsidRDefault="00427E34" w:rsidP="00EF177C">
      <w:pPr>
        <w:widowControl/>
        <w:spacing w:line="560" w:lineRule="exact"/>
        <w:ind w:firstLineChars="200" w:firstLine="640"/>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第十</w:t>
      </w:r>
      <w:r w:rsidR="00963225" w:rsidRPr="00FA288A">
        <w:rPr>
          <w:rFonts w:ascii="黑体" w:eastAsia="黑体" w:hAnsi="仿宋" w:cs="宋体" w:hint="eastAsia"/>
          <w:color w:val="000000" w:themeColor="text1"/>
          <w:kern w:val="0"/>
          <w:sz w:val="32"/>
          <w:szCs w:val="32"/>
        </w:rPr>
        <w:t>四</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【预保护制度2】</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县级人民政府文物行政部门应当会同城乡规划或者住房和城乡建设主管部门对预保护对象进行调查，符合客家围龙屋重点保护名录认定条件的，提请本级人民政府向市文物行政部门进行申报；不符合客家围龙屋认定条件的，书面通知解除预保护措施。</w:t>
      </w:r>
    </w:p>
    <w:p w:rsidR="008A1711" w:rsidRPr="002507EB" w:rsidRDefault="00427E34" w:rsidP="00EF177C">
      <w:pPr>
        <w:widowControl/>
        <w:spacing w:line="560" w:lineRule="exact"/>
        <w:ind w:firstLineChars="200" w:firstLine="640"/>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lastRenderedPageBreak/>
        <w:t>预保护期不得超出12个月，超出12个月的，视为解除预保护措施。</w:t>
      </w:r>
    </w:p>
    <w:p w:rsidR="008A1711" w:rsidRPr="002507EB" w:rsidRDefault="008A1711" w:rsidP="00EF177C">
      <w:pPr>
        <w:widowControl/>
        <w:spacing w:line="560" w:lineRule="exact"/>
        <w:ind w:firstLineChars="200" w:firstLine="640"/>
        <w:jc w:val="left"/>
        <w:rPr>
          <w:rFonts w:ascii="仿宋_GB2312" w:eastAsia="仿宋_GB2312" w:hAnsi="仿宋" w:cs="宋体" w:hint="eastAsia"/>
          <w:bCs/>
          <w:color w:val="000000" w:themeColor="text1"/>
          <w:kern w:val="0"/>
          <w:sz w:val="32"/>
          <w:szCs w:val="32"/>
        </w:rPr>
      </w:pPr>
      <w:r w:rsidRPr="00FA288A">
        <w:rPr>
          <w:rFonts w:ascii="黑体" w:eastAsia="黑体" w:hAnsi="仿宋" w:cs="黑体" w:hint="eastAsia"/>
          <w:bCs/>
          <w:color w:val="000000" w:themeColor="text1"/>
          <w:kern w:val="0"/>
          <w:sz w:val="32"/>
          <w:szCs w:val="32"/>
        </w:rPr>
        <w:t>第十五条</w:t>
      </w:r>
      <w:r w:rsidRPr="002507EB">
        <w:rPr>
          <w:rFonts w:ascii="仿宋_GB2312" w:eastAsia="仿宋_GB2312" w:hAnsi="仿宋" w:cs="黑体" w:hint="eastAsia"/>
          <w:bCs/>
          <w:color w:val="000000" w:themeColor="text1"/>
          <w:kern w:val="0"/>
          <w:sz w:val="32"/>
          <w:szCs w:val="32"/>
        </w:rPr>
        <w:t>【规划管理】</w:t>
      </w:r>
      <w:r w:rsidR="000000B2">
        <w:rPr>
          <w:rFonts w:ascii="仿宋_GB2312" w:eastAsia="仿宋_GB2312" w:hAnsi="仿宋" w:cs="黑体" w:hint="eastAsia"/>
          <w:bCs/>
          <w:color w:val="000000" w:themeColor="text1"/>
          <w:kern w:val="0"/>
          <w:sz w:val="32"/>
          <w:szCs w:val="32"/>
        </w:rPr>
        <w:t xml:space="preserve"> </w:t>
      </w:r>
      <w:r w:rsidRPr="002507EB">
        <w:rPr>
          <w:rFonts w:ascii="仿宋_GB2312" w:eastAsia="仿宋_GB2312" w:hAnsi="仿宋" w:cs="宋体" w:hint="eastAsia"/>
          <w:bCs/>
          <w:color w:val="000000" w:themeColor="text1"/>
          <w:kern w:val="0"/>
          <w:sz w:val="32"/>
          <w:szCs w:val="32"/>
        </w:rPr>
        <w:t>市、县级人民政府应当将列入保护名录的客家围龙屋</w:t>
      </w:r>
      <w:r w:rsidR="00AD3D98" w:rsidRPr="002507EB">
        <w:rPr>
          <w:rFonts w:ascii="仿宋_GB2312" w:eastAsia="仿宋_GB2312" w:hAnsi="仿宋" w:cs="宋体" w:hint="eastAsia"/>
          <w:bCs/>
          <w:color w:val="000000" w:themeColor="text1"/>
          <w:kern w:val="0"/>
          <w:sz w:val="32"/>
          <w:szCs w:val="32"/>
        </w:rPr>
        <w:t>的</w:t>
      </w:r>
      <w:r w:rsidRPr="002507EB">
        <w:rPr>
          <w:rFonts w:ascii="仿宋_GB2312" w:eastAsia="仿宋_GB2312" w:hAnsi="仿宋" w:cs="宋体" w:hint="eastAsia"/>
          <w:bCs/>
          <w:color w:val="000000" w:themeColor="text1"/>
          <w:kern w:val="0"/>
          <w:sz w:val="32"/>
          <w:szCs w:val="32"/>
        </w:rPr>
        <w:t>保护范围和</w:t>
      </w:r>
      <w:r w:rsidR="00754DD4" w:rsidRPr="002507EB">
        <w:rPr>
          <w:rFonts w:ascii="仿宋_GB2312" w:eastAsia="仿宋_GB2312" w:hAnsi="仿宋" w:cs="宋体" w:hint="eastAsia"/>
          <w:bCs/>
          <w:color w:val="000000" w:themeColor="text1"/>
          <w:kern w:val="0"/>
          <w:sz w:val="32"/>
          <w:szCs w:val="32"/>
        </w:rPr>
        <w:t>控制</w:t>
      </w:r>
      <w:r w:rsidRPr="002507EB">
        <w:rPr>
          <w:rFonts w:ascii="仿宋_GB2312" w:eastAsia="仿宋_GB2312" w:hAnsi="仿宋" w:cs="宋体" w:hint="eastAsia"/>
          <w:bCs/>
          <w:color w:val="000000" w:themeColor="text1"/>
          <w:kern w:val="0"/>
          <w:sz w:val="32"/>
          <w:szCs w:val="32"/>
        </w:rPr>
        <w:t>地带纳入城乡规划管理。</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宋体" w:eastAsia="仿宋_GB2312" w:hAnsi="宋体" w:cs="宋体" w:hint="eastAsia"/>
          <w:bCs/>
          <w:color w:val="000000" w:themeColor="text1"/>
          <w:kern w:val="0"/>
          <w:sz w:val="32"/>
          <w:szCs w:val="32"/>
        </w:rPr>
        <w:t> </w:t>
      </w:r>
    </w:p>
    <w:p w:rsidR="00FD5CD2" w:rsidRPr="00B86BC4" w:rsidRDefault="00427E34" w:rsidP="00EF177C">
      <w:pPr>
        <w:widowControl/>
        <w:spacing w:line="560" w:lineRule="exact"/>
        <w:jc w:val="center"/>
        <w:rPr>
          <w:rFonts w:ascii="黑体" w:eastAsia="黑体" w:hAnsi="仿宋" w:cs="宋体" w:hint="eastAsia"/>
          <w:color w:val="000000" w:themeColor="text1"/>
          <w:kern w:val="0"/>
          <w:sz w:val="32"/>
          <w:szCs w:val="32"/>
        </w:rPr>
      </w:pPr>
      <w:r w:rsidRPr="00B86BC4">
        <w:rPr>
          <w:rFonts w:ascii="黑体" w:eastAsia="黑体" w:hAnsi="仿宋" w:cs="宋体" w:hint="eastAsia"/>
          <w:color w:val="000000" w:themeColor="text1"/>
          <w:kern w:val="0"/>
          <w:sz w:val="32"/>
          <w:szCs w:val="32"/>
        </w:rPr>
        <w:t>第三章  分类保护与利用</w:t>
      </w:r>
    </w:p>
    <w:p w:rsidR="00FD5CD2" w:rsidRPr="002507EB" w:rsidRDefault="00427E34" w:rsidP="00EF177C">
      <w:pPr>
        <w:widowControl/>
        <w:spacing w:line="560" w:lineRule="exact"/>
        <w:ind w:firstLineChars="200" w:firstLine="640"/>
        <w:jc w:val="left"/>
        <w:rPr>
          <w:rFonts w:ascii="仿宋_GB2312" w:eastAsia="仿宋_GB2312" w:hAnsi="仿宋" w:cs="宋体" w:hint="eastAsia"/>
          <w:bCs/>
          <w:color w:val="000000" w:themeColor="text1"/>
          <w:kern w:val="0"/>
          <w:sz w:val="32"/>
          <w:szCs w:val="32"/>
        </w:rPr>
      </w:pPr>
      <w:r w:rsidRPr="00FA288A">
        <w:rPr>
          <w:rFonts w:ascii="黑体" w:eastAsia="黑体" w:hAnsi="仿宋" w:cs="黑体" w:hint="eastAsia"/>
          <w:bCs/>
          <w:color w:val="000000" w:themeColor="text1"/>
          <w:kern w:val="0"/>
          <w:sz w:val="32"/>
          <w:szCs w:val="32"/>
        </w:rPr>
        <w:t>第十</w:t>
      </w:r>
      <w:r w:rsidR="001A6DB0" w:rsidRPr="00FA288A">
        <w:rPr>
          <w:rFonts w:ascii="黑体" w:eastAsia="黑体" w:hAnsi="仿宋" w:cs="黑体" w:hint="eastAsia"/>
          <w:bCs/>
          <w:color w:val="000000" w:themeColor="text1"/>
          <w:kern w:val="0"/>
          <w:sz w:val="32"/>
          <w:szCs w:val="32"/>
        </w:rPr>
        <w:t>六</w:t>
      </w:r>
      <w:r w:rsidRPr="00FA288A">
        <w:rPr>
          <w:rFonts w:ascii="黑体" w:eastAsia="黑体" w:hAnsi="仿宋" w:cs="黑体" w:hint="eastAsia"/>
          <w:bCs/>
          <w:color w:val="000000" w:themeColor="text1"/>
          <w:kern w:val="0"/>
          <w:sz w:val="32"/>
          <w:szCs w:val="32"/>
        </w:rPr>
        <w:t>条</w:t>
      </w:r>
      <w:r w:rsidRPr="002507EB">
        <w:rPr>
          <w:rFonts w:ascii="仿宋_GB2312" w:eastAsia="仿宋_GB2312" w:hAnsi="仿宋" w:cs="黑体" w:hint="eastAsia"/>
          <w:bCs/>
          <w:color w:val="000000" w:themeColor="text1"/>
          <w:kern w:val="0"/>
          <w:sz w:val="32"/>
          <w:szCs w:val="32"/>
        </w:rPr>
        <w:t>【原址保护】</w:t>
      </w:r>
      <w:r w:rsidR="000000B2">
        <w:rPr>
          <w:rFonts w:ascii="仿宋_GB2312" w:eastAsia="仿宋_GB2312" w:hAnsi="仿宋" w:cs="黑体" w:hint="eastAsia"/>
          <w:bCs/>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列入重点保护名录的客家围龙屋应当实施原址保护，任何单位和个人不得擅自迁移、拆除</w:t>
      </w:r>
      <w:r w:rsidRPr="002507EB">
        <w:rPr>
          <w:rFonts w:ascii="仿宋_GB2312" w:eastAsia="仿宋_GB2312" w:hAnsi="仿宋" w:cs="宋体" w:hint="eastAsia"/>
          <w:bCs/>
          <w:color w:val="000000" w:themeColor="text1"/>
          <w:kern w:val="0"/>
          <w:sz w:val="32"/>
          <w:szCs w:val="32"/>
        </w:rPr>
        <w:t>，无法原址保护，必须迁移异地保护或者拆除的，应当报市人民政府批准，</w:t>
      </w:r>
      <w:r w:rsidRPr="002507EB">
        <w:rPr>
          <w:rFonts w:ascii="仿宋_GB2312" w:eastAsia="仿宋_GB2312" w:hAnsi="仿宋" w:cs="宋体" w:hint="eastAsia"/>
          <w:color w:val="000000" w:themeColor="text1"/>
          <w:kern w:val="0"/>
          <w:sz w:val="32"/>
          <w:szCs w:val="32"/>
        </w:rPr>
        <w:t>法律法规对文物和历史建筑的迁移、拆除另有规定的，按照其规定执行。</w:t>
      </w:r>
    </w:p>
    <w:p w:rsidR="00FD5CD2" w:rsidRPr="002507EB" w:rsidRDefault="00427E34" w:rsidP="00EF177C">
      <w:pPr>
        <w:widowControl/>
        <w:spacing w:line="560" w:lineRule="exact"/>
        <w:ind w:firstLineChars="200" w:firstLine="640"/>
        <w:jc w:val="left"/>
        <w:rPr>
          <w:rFonts w:ascii="仿宋_GB2312" w:eastAsia="仿宋_GB2312" w:hAnsi="仿宋" w:cs="宋体" w:hint="eastAsia"/>
          <w:bCs/>
          <w:color w:val="000000" w:themeColor="text1"/>
          <w:kern w:val="0"/>
          <w:sz w:val="32"/>
          <w:szCs w:val="32"/>
        </w:rPr>
      </w:pPr>
      <w:r w:rsidRPr="00FA288A">
        <w:rPr>
          <w:rFonts w:ascii="黑体" w:eastAsia="黑体" w:hAnsi="仿宋" w:cs="黑体" w:hint="eastAsia"/>
          <w:color w:val="000000" w:themeColor="text1"/>
          <w:kern w:val="0"/>
          <w:sz w:val="32"/>
          <w:szCs w:val="32"/>
        </w:rPr>
        <w:t>第十</w:t>
      </w:r>
      <w:r w:rsidR="001A6DB0" w:rsidRPr="00FA288A">
        <w:rPr>
          <w:rFonts w:ascii="黑体" w:eastAsia="黑体" w:hAnsi="仿宋" w:cs="黑体" w:hint="eastAsia"/>
          <w:color w:val="000000" w:themeColor="text1"/>
          <w:kern w:val="0"/>
          <w:sz w:val="32"/>
          <w:szCs w:val="32"/>
        </w:rPr>
        <w:t>七</w:t>
      </w:r>
      <w:r w:rsidRPr="00FA288A">
        <w:rPr>
          <w:rFonts w:ascii="黑体" w:eastAsia="黑体" w:hAnsi="仿宋" w:cs="黑体" w:hint="eastAsia"/>
          <w:color w:val="000000" w:themeColor="text1"/>
          <w:kern w:val="0"/>
          <w:sz w:val="32"/>
          <w:szCs w:val="32"/>
        </w:rPr>
        <w:t>条</w:t>
      </w:r>
      <w:r w:rsidRPr="002507EB">
        <w:rPr>
          <w:rFonts w:ascii="仿宋_GB2312" w:eastAsia="仿宋_GB2312" w:hAnsi="仿宋" w:cs="黑体" w:hint="eastAsia"/>
          <w:color w:val="000000" w:themeColor="text1"/>
          <w:kern w:val="0"/>
          <w:sz w:val="32"/>
          <w:szCs w:val="32"/>
        </w:rPr>
        <w:t>【</w:t>
      </w:r>
      <w:r w:rsidRPr="002507EB">
        <w:rPr>
          <w:rFonts w:ascii="仿宋_GB2312" w:eastAsia="仿宋_GB2312" w:hAnsi="仿宋" w:cs="宋体" w:hint="eastAsia"/>
          <w:color w:val="000000" w:themeColor="text1"/>
          <w:kern w:val="0"/>
          <w:sz w:val="32"/>
          <w:szCs w:val="32"/>
        </w:rPr>
        <w:t>分类</w:t>
      </w:r>
      <w:r w:rsidR="00095D5B" w:rsidRPr="002507EB">
        <w:rPr>
          <w:rFonts w:ascii="仿宋_GB2312" w:eastAsia="仿宋_GB2312" w:hAnsi="仿宋" w:cs="宋体" w:hint="eastAsia"/>
          <w:color w:val="000000" w:themeColor="text1"/>
          <w:kern w:val="0"/>
          <w:sz w:val="32"/>
          <w:szCs w:val="32"/>
        </w:rPr>
        <w:t>保护</w:t>
      </w:r>
      <w:r w:rsidRPr="002507EB">
        <w:rPr>
          <w:rFonts w:ascii="仿宋_GB2312" w:eastAsia="仿宋_GB2312" w:hAnsi="仿宋" w:cs="黑体" w:hint="eastAsia"/>
          <w:color w:val="000000" w:themeColor="text1"/>
          <w:kern w:val="0"/>
          <w:sz w:val="32"/>
          <w:szCs w:val="32"/>
        </w:rPr>
        <w:t>】</w:t>
      </w:r>
      <w:r w:rsidR="000000B2">
        <w:rPr>
          <w:rFonts w:ascii="仿宋_GB2312" w:eastAsia="仿宋_GB2312" w:hAnsi="仿宋" w:cs="黑体" w:hint="eastAsia"/>
          <w:color w:val="000000" w:themeColor="text1"/>
          <w:kern w:val="0"/>
          <w:sz w:val="32"/>
          <w:szCs w:val="32"/>
        </w:rPr>
        <w:t xml:space="preserve"> </w:t>
      </w:r>
      <w:r w:rsidRPr="002507EB">
        <w:rPr>
          <w:rFonts w:ascii="仿宋_GB2312" w:eastAsia="仿宋_GB2312" w:hAnsi="仿宋" w:cs="宋体" w:hint="eastAsia"/>
          <w:bCs/>
          <w:color w:val="000000" w:themeColor="text1"/>
          <w:kern w:val="0"/>
          <w:sz w:val="32"/>
          <w:szCs w:val="32"/>
        </w:rPr>
        <w:t>市文物行政部门应当会同城乡规划部门对列入重点保护名录的一类、二类客家围龙屋</w:t>
      </w:r>
      <w:r w:rsidRPr="002507EB">
        <w:rPr>
          <w:rFonts w:ascii="仿宋_GB2312" w:eastAsia="仿宋_GB2312" w:hAnsi="仿宋" w:cs="黑体" w:hint="eastAsia"/>
          <w:bCs/>
          <w:color w:val="000000" w:themeColor="text1"/>
          <w:kern w:val="0"/>
          <w:sz w:val="32"/>
          <w:szCs w:val="32"/>
        </w:rPr>
        <w:t>划定</w:t>
      </w:r>
      <w:r w:rsidRPr="002507EB">
        <w:rPr>
          <w:rFonts w:ascii="仿宋_GB2312" w:eastAsia="仿宋_GB2312" w:hAnsi="仿宋" w:cs="宋体" w:hint="eastAsia"/>
          <w:bCs/>
          <w:color w:val="000000" w:themeColor="text1"/>
          <w:kern w:val="0"/>
          <w:sz w:val="32"/>
          <w:szCs w:val="32"/>
        </w:rPr>
        <w:t>保护范围和控制地带，对列入重点保护名录的三类客家围龙屋</w:t>
      </w:r>
      <w:r w:rsidRPr="002507EB">
        <w:rPr>
          <w:rFonts w:ascii="仿宋_GB2312" w:eastAsia="仿宋_GB2312" w:hAnsi="仿宋" w:cs="黑体" w:hint="eastAsia"/>
          <w:bCs/>
          <w:color w:val="000000" w:themeColor="text1"/>
          <w:kern w:val="0"/>
          <w:sz w:val="32"/>
          <w:szCs w:val="32"/>
        </w:rPr>
        <w:t>划定</w:t>
      </w:r>
      <w:r w:rsidRPr="002507EB">
        <w:rPr>
          <w:rFonts w:ascii="仿宋_GB2312" w:eastAsia="仿宋_GB2312" w:hAnsi="仿宋" w:cs="宋体" w:hint="eastAsia"/>
          <w:bCs/>
          <w:color w:val="000000" w:themeColor="text1"/>
          <w:kern w:val="0"/>
          <w:sz w:val="32"/>
          <w:szCs w:val="32"/>
        </w:rPr>
        <w:t>保护范围。</w:t>
      </w:r>
    </w:p>
    <w:p w:rsidR="00FD5CD2" w:rsidRPr="002507EB" w:rsidRDefault="00427E34" w:rsidP="00EF177C">
      <w:pPr>
        <w:widowControl/>
        <w:spacing w:line="560" w:lineRule="exact"/>
        <w:ind w:firstLineChars="200" w:firstLine="640"/>
        <w:jc w:val="left"/>
        <w:rPr>
          <w:rFonts w:ascii="仿宋_GB2312" w:eastAsia="仿宋_GB2312" w:hAnsi="仿宋" w:cs="宋体" w:hint="eastAsia"/>
          <w:bCs/>
          <w:color w:val="000000" w:themeColor="text1"/>
          <w:kern w:val="0"/>
          <w:sz w:val="32"/>
          <w:szCs w:val="32"/>
        </w:rPr>
      </w:pPr>
      <w:r w:rsidRPr="002507EB">
        <w:rPr>
          <w:rFonts w:ascii="仿宋_GB2312" w:eastAsia="仿宋_GB2312" w:hAnsi="仿宋" w:cs="宋体" w:hint="eastAsia"/>
          <w:bCs/>
          <w:color w:val="000000" w:themeColor="text1"/>
          <w:kern w:val="0"/>
          <w:sz w:val="32"/>
          <w:szCs w:val="32"/>
        </w:rPr>
        <w:t>属于文物保护单位和历史建筑的客家围龙屋，已按有关法律法规划定相应保护范围、控制地带的，不再另行划定。</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黑体" w:hint="eastAsia"/>
          <w:bCs/>
          <w:color w:val="000000" w:themeColor="text1"/>
          <w:kern w:val="0"/>
          <w:sz w:val="32"/>
          <w:szCs w:val="32"/>
        </w:rPr>
        <w:t>第十</w:t>
      </w:r>
      <w:r w:rsidR="001A6DB0" w:rsidRPr="00FA288A">
        <w:rPr>
          <w:rFonts w:ascii="黑体" w:eastAsia="黑体" w:hAnsi="仿宋" w:cs="黑体" w:hint="eastAsia"/>
          <w:bCs/>
          <w:color w:val="000000" w:themeColor="text1"/>
          <w:kern w:val="0"/>
          <w:sz w:val="32"/>
          <w:szCs w:val="32"/>
        </w:rPr>
        <w:t>八</w:t>
      </w:r>
      <w:r w:rsidRPr="00FA288A">
        <w:rPr>
          <w:rFonts w:ascii="黑体" w:eastAsia="黑体" w:hAnsi="仿宋" w:cs="黑体" w:hint="eastAsia"/>
          <w:bCs/>
          <w:color w:val="000000" w:themeColor="text1"/>
          <w:kern w:val="0"/>
          <w:sz w:val="32"/>
          <w:szCs w:val="32"/>
        </w:rPr>
        <w:t>条</w:t>
      </w:r>
      <w:r w:rsidRPr="002507EB">
        <w:rPr>
          <w:rFonts w:ascii="仿宋_GB2312" w:eastAsia="仿宋_GB2312" w:hAnsi="仿宋" w:cs="黑体" w:hint="eastAsia"/>
          <w:bCs/>
          <w:color w:val="000000" w:themeColor="text1"/>
          <w:kern w:val="0"/>
          <w:sz w:val="32"/>
          <w:szCs w:val="32"/>
        </w:rPr>
        <w:t>【保护</w:t>
      </w:r>
      <w:r w:rsidR="00F25DA5" w:rsidRPr="002507EB">
        <w:rPr>
          <w:rFonts w:ascii="仿宋_GB2312" w:eastAsia="仿宋_GB2312" w:hAnsi="仿宋" w:cs="黑体" w:hint="eastAsia"/>
          <w:bCs/>
          <w:color w:val="000000" w:themeColor="text1"/>
          <w:kern w:val="0"/>
          <w:sz w:val="32"/>
          <w:szCs w:val="32"/>
        </w:rPr>
        <w:t>措施</w:t>
      </w:r>
      <w:r w:rsidRPr="002507EB">
        <w:rPr>
          <w:rFonts w:ascii="仿宋_GB2312" w:eastAsia="仿宋_GB2312" w:hAnsi="仿宋" w:cs="黑体" w:hint="eastAsia"/>
          <w:bCs/>
          <w:color w:val="000000" w:themeColor="text1"/>
          <w:kern w:val="0"/>
          <w:sz w:val="32"/>
          <w:szCs w:val="32"/>
        </w:rPr>
        <w:t>】</w:t>
      </w:r>
      <w:r w:rsidR="000000B2">
        <w:rPr>
          <w:rFonts w:ascii="仿宋_GB2312" w:eastAsia="仿宋_GB2312" w:hAnsi="仿宋" w:cs="黑体" w:hint="eastAsia"/>
          <w:bCs/>
          <w:color w:val="000000" w:themeColor="text1"/>
          <w:kern w:val="0"/>
          <w:sz w:val="32"/>
          <w:szCs w:val="32"/>
        </w:rPr>
        <w:t xml:space="preserve"> </w:t>
      </w:r>
      <w:r w:rsidRPr="002507EB">
        <w:rPr>
          <w:rFonts w:ascii="仿宋_GB2312" w:eastAsia="仿宋_GB2312" w:hAnsi="仿宋" w:cs="黑体" w:hint="eastAsia"/>
          <w:bCs/>
          <w:color w:val="000000" w:themeColor="text1"/>
          <w:kern w:val="0"/>
          <w:sz w:val="32"/>
          <w:szCs w:val="32"/>
        </w:rPr>
        <w:t>在客家围龙屋保护范围和控制地带内的建设活动，应当</w:t>
      </w:r>
      <w:r w:rsidR="00B72A1A" w:rsidRPr="002507EB">
        <w:rPr>
          <w:rFonts w:ascii="仿宋_GB2312" w:eastAsia="仿宋_GB2312" w:hAnsi="仿宋" w:cs="黑体" w:hint="eastAsia"/>
          <w:bCs/>
          <w:color w:val="000000" w:themeColor="text1"/>
          <w:kern w:val="0"/>
          <w:sz w:val="32"/>
          <w:szCs w:val="32"/>
        </w:rPr>
        <w:t>遵守禁止性</w:t>
      </w:r>
      <w:r w:rsidRPr="002507EB">
        <w:rPr>
          <w:rFonts w:ascii="仿宋_GB2312" w:eastAsia="仿宋_GB2312" w:hAnsi="仿宋" w:cs="黑体" w:hint="eastAsia"/>
          <w:bCs/>
          <w:color w:val="000000" w:themeColor="text1"/>
          <w:kern w:val="0"/>
          <w:sz w:val="32"/>
          <w:szCs w:val="32"/>
        </w:rPr>
        <w:t>要求，不得破坏传统格局和历史风貌，并应当报城乡规划主管部门批准，城乡规划主管部门应当征求文物行政部门的意见。</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w:t>
      </w:r>
      <w:r w:rsidR="001A6DB0" w:rsidRPr="00FA288A">
        <w:rPr>
          <w:rFonts w:ascii="黑体" w:eastAsia="黑体" w:hAnsi="仿宋" w:cs="宋体" w:hint="eastAsia"/>
          <w:color w:val="000000" w:themeColor="text1"/>
          <w:kern w:val="0"/>
          <w:sz w:val="32"/>
          <w:szCs w:val="32"/>
        </w:rPr>
        <w:t>十九</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w:t>
      </w:r>
      <w:r w:rsidRPr="002507EB">
        <w:rPr>
          <w:rFonts w:ascii="仿宋_GB2312" w:eastAsia="仿宋_GB2312" w:hAnsi="仿宋" w:cs="黑体" w:hint="eastAsia"/>
          <w:bCs/>
          <w:color w:val="000000" w:themeColor="text1"/>
          <w:kern w:val="0"/>
          <w:sz w:val="32"/>
          <w:szCs w:val="32"/>
        </w:rPr>
        <w:t>保护范围禁止行为</w:t>
      </w:r>
      <w:r w:rsidRPr="002507EB">
        <w:rPr>
          <w:rFonts w:ascii="仿宋_GB2312" w:eastAsia="仿宋_GB2312" w:hAnsi="仿宋" w:cs="宋体" w:hint="eastAsia"/>
          <w:color w:val="000000" w:themeColor="text1"/>
          <w:kern w:val="0"/>
          <w:sz w:val="32"/>
          <w:szCs w:val="32"/>
        </w:rPr>
        <w:t>】</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黑体" w:hint="eastAsia"/>
          <w:bCs/>
          <w:color w:val="000000" w:themeColor="text1"/>
          <w:kern w:val="0"/>
          <w:sz w:val="32"/>
          <w:szCs w:val="32"/>
        </w:rPr>
        <w:t>客家围龙屋保护范围内禁止下列行为：</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黑体" w:hint="eastAsia"/>
          <w:bCs/>
          <w:color w:val="000000" w:themeColor="text1"/>
          <w:kern w:val="0"/>
          <w:sz w:val="32"/>
          <w:szCs w:val="32"/>
        </w:rPr>
        <w:lastRenderedPageBreak/>
        <w:t>（一）进行爆破、钻探、挖掘等作业；</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黑体" w:hint="eastAsia"/>
          <w:bCs/>
          <w:color w:val="000000" w:themeColor="text1"/>
          <w:kern w:val="0"/>
          <w:sz w:val="32"/>
          <w:szCs w:val="32"/>
        </w:rPr>
        <w:t>（二）在客家围龙屋内堆放易燃、易爆、放射性和腐蚀性等危险品；</w:t>
      </w:r>
    </w:p>
    <w:p w:rsidR="00FD5CD2" w:rsidRPr="002507EB" w:rsidRDefault="00427E34" w:rsidP="00EF177C">
      <w:pPr>
        <w:widowControl/>
        <w:spacing w:line="560" w:lineRule="exact"/>
        <w:ind w:firstLineChars="200" w:firstLine="640"/>
        <w:jc w:val="left"/>
        <w:rPr>
          <w:rFonts w:ascii="仿宋_GB2312" w:eastAsia="仿宋_GB2312" w:hAnsi="仿宋" w:cs="黑体" w:hint="eastAsia"/>
          <w:bCs/>
          <w:color w:val="000000" w:themeColor="text1"/>
          <w:kern w:val="0"/>
          <w:sz w:val="32"/>
          <w:szCs w:val="32"/>
        </w:rPr>
      </w:pPr>
      <w:r w:rsidRPr="002507EB">
        <w:rPr>
          <w:rFonts w:ascii="仿宋_GB2312" w:eastAsia="仿宋_GB2312" w:hAnsi="仿宋" w:cs="黑体" w:hint="eastAsia"/>
          <w:bCs/>
          <w:color w:val="000000" w:themeColor="text1"/>
          <w:kern w:val="0"/>
          <w:sz w:val="32"/>
          <w:szCs w:val="32"/>
        </w:rPr>
        <w:t>（三）在客家围龙屋上刻划、涂污；</w:t>
      </w:r>
    </w:p>
    <w:p w:rsidR="008535A1" w:rsidRPr="002507EB" w:rsidRDefault="008535A1"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（四）违反消防技术标准或管理规定，导致</w:t>
      </w:r>
      <w:r w:rsidR="00E41ADF" w:rsidRPr="002507EB">
        <w:rPr>
          <w:rFonts w:ascii="仿宋_GB2312" w:eastAsia="仿宋_GB2312" w:hAnsi="仿宋" w:cs="宋体" w:hint="eastAsia"/>
          <w:color w:val="000000" w:themeColor="text1"/>
          <w:kern w:val="0"/>
          <w:sz w:val="32"/>
          <w:szCs w:val="32"/>
        </w:rPr>
        <w:t>生产消防安全隐患；</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黑体" w:hint="eastAsia"/>
          <w:bCs/>
          <w:color w:val="000000" w:themeColor="text1"/>
          <w:kern w:val="0"/>
          <w:sz w:val="32"/>
          <w:szCs w:val="32"/>
        </w:rPr>
        <w:t>（</w:t>
      </w:r>
      <w:r w:rsidR="008535A1" w:rsidRPr="002507EB">
        <w:rPr>
          <w:rFonts w:ascii="仿宋_GB2312" w:eastAsia="仿宋_GB2312" w:hAnsi="仿宋" w:cs="黑体" w:hint="eastAsia"/>
          <w:bCs/>
          <w:color w:val="000000" w:themeColor="text1"/>
          <w:kern w:val="0"/>
          <w:sz w:val="32"/>
          <w:szCs w:val="32"/>
        </w:rPr>
        <w:t>五</w:t>
      </w:r>
      <w:r w:rsidRPr="002507EB">
        <w:rPr>
          <w:rFonts w:ascii="仿宋_GB2312" w:eastAsia="仿宋_GB2312" w:hAnsi="仿宋" w:cs="黑体" w:hint="eastAsia"/>
          <w:bCs/>
          <w:color w:val="000000" w:themeColor="text1"/>
          <w:kern w:val="0"/>
          <w:sz w:val="32"/>
          <w:szCs w:val="32"/>
        </w:rPr>
        <w:t>）其他可能对客家围龙屋造成破坏性影响的活动。</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第二十条</w:t>
      </w:r>
      <w:r w:rsidRPr="002507EB">
        <w:rPr>
          <w:rFonts w:ascii="仿宋_GB2312" w:eastAsia="仿宋_GB2312" w:hAnsi="仿宋" w:cs="宋体" w:hint="eastAsia"/>
          <w:color w:val="000000" w:themeColor="text1"/>
          <w:kern w:val="0"/>
          <w:sz w:val="32"/>
          <w:szCs w:val="32"/>
        </w:rPr>
        <w:t>【</w:t>
      </w:r>
      <w:r w:rsidRPr="002507EB">
        <w:rPr>
          <w:rFonts w:ascii="仿宋_GB2312" w:eastAsia="仿宋_GB2312" w:hAnsi="仿宋" w:cs="黑体" w:hint="eastAsia"/>
          <w:bCs/>
          <w:color w:val="000000" w:themeColor="text1"/>
          <w:kern w:val="0"/>
          <w:sz w:val="32"/>
          <w:szCs w:val="32"/>
        </w:rPr>
        <w:t>控制地带禁止行为</w:t>
      </w:r>
      <w:r w:rsidRPr="002507EB">
        <w:rPr>
          <w:rFonts w:ascii="仿宋_GB2312" w:eastAsia="仿宋_GB2312" w:hAnsi="仿宋" w:cs="宋体" w:hint="eastAsia"/>
          <w:color w:val="000000" w:themeColor="text1"/>
          <w:kern w:val="0"/>
          <w:sz w:val="32"/>
          <w:szCs w:val="32"/>
        </w:rPr>
        <w:t>】</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黑体" w:hint="eastAsia"/>
          <w:bCs/>
          <w:color w:val="000000" w:themeColor="text1"/>
          <w:kern w:val="0"/>
          <w:sz w:val="32"/>
          <w:szCs w:val="32"/>
        </w:rPr>
        <w:t>客家围龙屋建设控制地带内禁止下列行为：</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（一）</w:t>
      </w:r>
      <w:r w:rsidRPr="002507EB">
        <w:rPr>
          <w:rFonts w:ascii="仿宋_GB2312" w:eastAsia="仿宋_GB2312" w:hAnsi="仿宋" w:cs="黑体" w:hint="eastAsia"/>
          <w:bCs/>
          <w:color w:val="000000" w:themeColor="text1"/>
          <w:kern w:val="0"/>
          <w:sz w:val="32"/>
          <w:szCs w:val="32"/>
        </w:rPr>
        <w:t>开山、采石、开矿等活动；</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（二）占用保护规划确定保留的园林绿地、河流水系、道路等；</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（三）</w:t>
      </w:r>
      <w:r w:rsidRPr="002507EB">
        <w:rPr>
          <w:rFonts w:ascii="仿宋_GB2312" w:eastAsia="仿宋_GB2312" w:hAnsi="仿宋" w:cs="黑体" w:hint="eastAsia"/>
          <w:bCs/>
          <w:color w:val="000000" w:themeColor="text1"/>
          <w:kern w:val="0"/>
          <w:sz w:val="32"/>
          <w:szCs w:val="32"/>
        </w:rPr>
        <w:t>其他可能破坏客家围龙屋传统格局和历史风貌的活动。</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第二十</w:t>
      </w:r>
      <w:r w:rsidR="001A6DB0" w:rsidRPr="00FA288A">
        <w:rPr>
          <w:rFonts w:ascii="黑体" w:eastAsia="黑体" w:hAnsi="仿宋" w:cs="宋体" w:hint="eastAsia"/>
          <w:color w:val="000000" w:themeColor="text1"/>
          <w:kern w:val="0"/>
          <w:sz w:val="32"/>
          <w:szCs w:val="32"/>
        </w:rPr>
        <w:t>一</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【管理维护责任】</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列入重点保护名录的客家围龙屋由所有权人负责维护和修缮，所有权人、使用权人、管理人另有约定的，从其约定；所有权不明或者由政府代管的，由所在地县级人民政府负责。</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列入重点保护名录的客家围龙屋有损毁危险，所有权人不具备修缮能力的，县级人民政府应当给予帮助，具备修缮能力拒不依法履行修缮义务的，市、县级人民政府可以进行抢救修缮，所需费用由相关责任人承担。</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lastRenderedPageBreak/>
        <w:t>对列入重点保护名录的客家围龙屋进行修缮应当</w:t>
      </w:r>
      <w:r w:rsidR="00CE504A" w:rsidRPr="002507EB">
        <w:rPr>
          <w:rFonts w:ascii="仿宋_GB2312" w:eastAsia="仿宋_GB2312" w:hAnsi="仿宋" w:cs="宋体" w:hint="eastAsia"/>
          <w:color w:val="000000" w:themeColor="text1"/>
          <w:kern w:val="0"/>
          <w:sz w:val="32"/>
          <w:szCs w:val="32"/>
        </w:rPr>
        <w:t>接受市、县级人民政府文物行政主管部门的指导</w:t>
      </w:r>
      <w:r w:rsidRPr="002507EB">
        <w:rPr>
          <w:rFonts w:ascii="仿宋_GB2312" w:eastAsia="仿宋_GB2312" w:hAnsi="仿宋" w:cs="宋体" w:hint="eastAsia"/>
          <w:color w:val="000000" w:themeColor="text1"/>
          <w:kern w:val="0"/>
          <w:sz w:val="32"/>
          <w:szCs w:val="32"/>
        </w:rPr>
        <w:t>，法律法规对文物和历史建筑的修缮另有规定的，按照其规定执行。</w:t>
      </w:r>
    </w:p>
    <w:p w:rsidR="00FD5CD2" w:rsidRPr="002507EB" w:rsidRDefault="00427E34" w:rsidP="00EF177C">
      <w:pPr>
        <w:widowControl/>
        <w:spacing w:line="560" w:lineRule="exact"/>
        <w:ind w:firstLineChars="200" w:firstLine="640"/>
        <w:jc w:val="left"/>
        <w:rPr>
          <w:rFonts w:ascii="仿宋_GB2312" w:eastAsia="仿宋_GB2312" w:hAnsi="仿宋" w:hint="eastAsia"/>
          <w:color w:val="000000" w:themeColor="text1"/>
          <w:kern w:val="0"/>
          <w:sz w:val="32"/>
          <w:szCs w:val="32"/>
        </w:rPr>
      </w:pPr>
      <w:r w:rsidRPr="00FA288A">
        <w:rPr>
          <w:rFonts w:ascii="黑体" w:eastAsia="黑体" w:hAnsi="仿宋" w:cs="黑体" w:hint="eastAsia"/>
          <w:color w:val="000000" w:themeColor="text1"/>
          <w:kern w:val="0"/>
          <w:sz w:val="32"/>
          <w:szCs w:val="32"/>
        </w:rPr>
        <w:t>第</w:t>
      </w:r>
      <w:r w:rsidRPr="00FA288A">
        <w:rPr>
          <w:rFonts w:ascii="黑体" w:eastAsia="黑体" w:hAnsi="仿宋" w:cs="宋体" w:hint="eastAsia"/>
          <w:color w:val="000000" w:themeColor="text1"/>
          <w:kern w:val="0"/>
          <w:sz w:val="32"/>
          <w:szCs w:val="32"/>
        </w:rPr>
        <w:t>二十</w:t>
      </w:r>
      <w:r w:rsidR="001A6DB0" w:rsidRPr="00FA288A">
        <w:rPr>
          <w:rFonts w:ascii="黑体" w:eastAsia="黑体" w:hAnsi="仿宋" w:cs="宋体" w:hint="eastAsia"/>
          <w:color w:val="000000" w:themeColor="text1"/>
          <w:kern w:val="0"/>
          <w:sz w:val="32"/>
          <w:szCs w:val="32"/>
        </w:rPr>
        <w:t>二</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w:t>
      </w:r>
      <w:r w:rsidRPr="002507EB">
        <w:rPr>
          <w:rFonts w:ascii="仿宋_GB2312" w:eastAsia="仿宋_GB2312" w:hAnsi="仿宋" w:cs="黑体" w:hint="eastAsia"/>
          <w:bCs/>
          <w:color w:val="000000" w:themeColor="text1"/>
          <w:kern w:val="0"/>
          <w:sz w:val="32"/>
          <w:szCs w:val="32"/>
        </w:rPr>
        <w:t>修缮要求</w:t>
      </w:r>
      <w:r w:rsidRPr="002507EB">
        <w:rPr>
          <w:rFonts w:ascii="仿宋_GB2312" w:eastAsia="仿宋_GB2312" w:hAnsi="仿宋" w:cs="宋体" w:hint="eastAsia"/>
          <w:color w:val="000000" w:themeColor="text1"/>
          <w:kern w:val="0"/>
          <w:sz w:val="32"/>
          <w:szCs w:val="32"/>
        </w:rPr>
        <w:t>】</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黑体" w:hint="eastAsia"/>
          <w:bCs/>
          <w:color w:val="000000" w:themeColor="text1"/>
          <w:kern w:val="0"/>
          <w:sz w:val="32"/>
          <w:szCs w:val="32"/>
        </w:rPr>
        <w:t>客家围龙屋的维护修缮应当符合保护规划的要求，不得任意改变和破坏原有</w:t>
      </w:r>
      <w:r w:rsidR="006C025B" w:rsidRPr="002507EB">
        <w:rPr>
          <w:rFonts w:ascii="仿宋_GB2312" w:eastAsia="仿宋_GB2312" w:hAnsi="仿宋" w:cs="黑体" w:hint="eastAsia"/>
          <w:bCs/>
          <w:color w:val="000000" w:themeColor="text1"/>
          <w:kern w:val="0"/>
          <w:sz w:val="32"/>
          <w:szCs w:val="32"/>
        </w:rPr>
        <w:t>传统格局和历史风貌</w:t>
      </w:r>
      <w:r w:rsidRPr="002507EB">
        <w:rPr>
          <w:rFonts w:ascii="仿宋_GB2312" w:eastAsia="仿宋_GB2312" w:hAnsi="仿宋" w:hint="eastAsia"/>
          <w:color w:val="000000" w:themeColor="text1"/>
          <w:kern w:val="0"/>
          <w:sz w:val="32"/>
          <w:szCs w:val="32"/>
        </w:rPr>
        <w:t>，并应当符合以下要求：</w:t>
      </w:r>
    </w:p>
    <w:p w:rsidR="00FD5CD2" w:rsidRPr="002507EB" w:rsidRDefault="00427E34" w:rsidP="00EF177C">
      <w:pPr>
        <w:spacing w:line="560" w:lineRule="exact"/>
        <w:ind w:firstLineChars="200" w:firstLine="640"/>
        <w:rPr>
          <w:rFonts w:ascii="仿宋_GB2312" w:eastAsia="仿宋_GB2312" w:hAnsi="仿宋" w:hint="eastAsia"/>
          <w:color w:val="000000" w:themeColor="text1"/>
          <w:kern w:val="0"/>
          <w:sz w:val="32"/>
          <w:szCs w:val="32"/>
        </w:rPr>
      </w:pPr>
      <w:r w:rsidRPr="002507EB">
        <w:rPr>
          <w:rFonts w:ascii="仿宋_GB2312" w:eastAsia="仿宋_GB2312" w:hAnsi="仿宋" w:hint="eastAsia"/>
          <w:color w:val="000000" w:themeColor="text1"/>
          <w:kern w:val="0"/>
          <w:sz w:val="32"/>
          <w:szCs w:val="32"/>
        </w:rPr>
        <w:t>（一）属于一类客家围龙屋的，遵守修旧如</w:t>
      </w:r>
      <w:r w:rsidR="003115F8" w:rsidRPr="002507EB">
        <w:rPr>
          <w:rFonts w:ascii="仿宋_GB2312" w:eastAsia="仿宋_GB2312" w:hAnsi="仿宋" w:hint="eastAsia"/>
          <w:color w:val="000000" w:themeColor="text1"/>
          <w:kern w:val="0"/>
          <w:sz w:val="32"/>
          <w:szCs w:val="32"/>
        </w:rPr>
        <w:t>旧</w:t>
      </w:r>
      <w:r w:rsidRPr="002507EB">
        <w:rPr>
          <w:rFonts w:ascii="仿宋_GB2312" w:eastAsia="仿宋_GB2312" w:hAnsi="仿宋" w:hint="eastAsia"/>
          <w:color w:val="000000" w:themeColor="text1"/>
          <w:kern w:val="0"/>
          <w:sz w:val="32"/>
          <w:szCs w:val="32"/>
        </w:rPr>
        <w:t>、不改变原状的原则，应当由依法取得相应等级资质证书的单位进行修缮；</w:t>
      </w:r>
    </w:p>
    <w:p w:rsidR="00FD5CD2" w:rsidRPr="002507EB" w:rsidRDefault="00427E34" w:rsidP="00EF177C">
      <w:pPr>
        <w:spacing w:line="560" w:lineRule="exact"/>
        <w:ind w:firstLineChars="200" w:firstLine="640"/>
        <w:rPr>
          <w:rFonts w:ascii="仿宋_GB2312" w:eastAsia="仿宋_GB2312" w:hAnsi="仿宋" w:hint="eastAsia"/>
          <w:color w:val="000000" w:themeColor="text1"/>
          <w:kern w:val="0"/>
          <w:sz w:val="32"/>
          <w:szCs w:val="32"/>
        </w:rPr>
      </w:pPr>
      <w:r w:rsidRPr="002507EB">
        <w:rPr>
          <w:rFonts w:ascii="仿宋_GB2312" w:eastAsia="仿宋_GB2312" w:hAnsi="仿宋" w:hint="eastAsia"/>
          <w:color w:val="000000" w:themeColor="text1"/>
          <w:kern w:val="0"/>
          <w:sz w:val="32"/>
          <w:szCs w:val="32"/>
        </w:rPr>
        <w:t>（二）属于二类客家围龙屋的，在保持整体</w:t>
      </w:r>
      <w:r w:rsidR="00CE52D5" w:rsidRPr="002507EB">
        <w:rPr>
          <w:rFonts w:ascii="仿宋_GB2312" w:eastAsia="仿宋_GB2312" w:hAnsi="仿宋" w:cs="黑体" w:hint="eastAsia"/>
          <w:bCs/>
          <w:color w:val="000000" w:themeColor="text1"/>
          <w:kern w:val="0"/>
          <w:sz w:val="32"/>
          <w:szCs w:val="32"/>
        </w:rPr>
        <w:t>传统格局和历史风貌</w:t>
      </w:r>
      <w:r w:rsidRPr="002507EB">
        <w:rPr>
          <w:rFonts w:ascii="仿宋_GB2312" w:eastAsia="仿宋_GB2312" w:hAnsi="仿宋" w:hint="eastAsia"/>
          <w:color w:val="000000" w:themeColor="text1"/>
          <w:kern w:val="0"/>
          <w:sz w:val="32"/>
          <w:szCs w:val="32"/>
        </w:rPr>
        <w:t>的基础上，不改变所有原立面、屋面和做法，可以对建筑内部进行适当的、可逆的改造；</w:t>
      </w:r>
    </w:p>
    <w:p w:rsidR="00FD5CD2" w:rsidRPr="002507EB" w:rsidRDefault="00427E34" w:rsidP="00EF177C">
      <w:pPr>
        <w:spacing w:line="560" w:lineRule="exact"/>
        <w:ind w:firstLineChars="200" w:firstLine="640"/>
        <w:rPr>
          <w:rFonts w:ascii="仿宋_GB2312" w:eastAsia="仿宋_GB2312" w:hAnsi="仿宋" w:hint="eastAsia"/>
          <w:color w:val="000000" w:themeColor="text1"/>
          <w:kern w:val="0"/>
          <w:sz w:val="32"/>
          <w:szCs w:val="32"/>
        </w:rPr>
      </w:pPr>
      <w:r w:rsidRPr="002507EB">
        <w:rPr>
          <w:rFonts w:ascii="仿宋_GB2312" w:eastAsia="仿宋_GB2312" w:hAnsi="仿宋" w:hint="eastAsia"/>
          <w:color w:val="000000" w:themeColor="text1"/>
          <w:kern w:val="0"/>
          <w:sz w:val="32"/>
          <w:szCs w:val="32"/>
        </w:rPr>
        <w:t>（三）属于三类客家围龙屋的，可以清理无价值的改动部分，恢复立面原有风貌，兼顾适度利用进行基础设施改造，可以添加必要的满足生活基本功能的现代设施。</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第二十</w:t>
      </w:r>
      <w:r w:rsidR="001A6DB0" w:rsidRPr="00FA288A">
        <w:rPr>
          <w:rFonts w:ascii="黑体" w:eastAsia="黑体" w:hAnsi="仿宋" w:cs="宋体" w:hint="eastAsia"/>
          <w:color w:val="000000" w:themeColor="text1"/>
          <w:kern w:val="0"/>
          <w:sz w:val="32"/>
          <w:szCs w:val="32"/>
        </w:rPr>
        <w:t>三</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【改建要求】</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列入重点保护名录的客家围龙屋因利用需要改变用途的，应当报市人民政府文物行政部门备案。</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国家、省对文物和历史建筑改变用途另有规定的，按照其规定执行。</w:t>
      </w:r>
    </w:p>
    <w:p w:rsidR="0051586B" w:rsidRPr="002507EB" w:rsidRDefault="0051586B" w:rsidP="00EF177C">
      <w:pPr>
        <w:widowControl/>
        <w:spacing w:line="560" w:lineRule="exact"/>
        <w:ind w:firstLineChars="200" w:firstLine="640"/>
        <w:jc w:val="left"/>
        <w:rPr>
          <w:rFonts w:ascii="仿宋_GB2312" w:eastAsia="仿宋_GB2312" w:hAnsi="仿宋" w:hint="eastAsia"/>
          <w:color w:val="000000" w:themeColor="text1"/>
          <w:kern w:val="0"/>
          <w:sz w:val="32"/>
          <w:szCs w:val="32"/>
        </w:rPr>
      </w:pPr>
      <w:r w:rsidRPr="00FA288A">
        <w:rPr>
          <w:rFonts w:ascii="黑体" w:eastAsia="黑体" w:hAnsi="仿宋" w:hint="eastAsia"/>
          <w:color w:val="000000" w:themeColor="text1"/>
          <w:kern w:val="0"/>
          <w:sz w:val="32"/>
          <w:szCs w:val="32"/>
        </w:rPr>
        <w:t>第二十</w:t>
      </w:r>
      <w:r w:rsidR="001A6DB0" w:rsidRPr="00FA288A">
        <w:rPr>
          <w:rFonts w:ascii="黑体" w:eastAsia="黑体" w:hAnsi="仿宋" w:hint="eastAsia"/>
          <w:color w:val="000000" w:themeColor="text1"/>
          <w:kern w:val="0"/>
          <w:sz w:val="32"/>
          <w:szCs w:val="32"/>
        </w:rPr>
        <w:t>四</w:t>
      </w:r>
      <w:r w:rsidRPr="00FA288A">
        <w:rPr>
          <w:rFonts w:ascii="黑体" w:eastAsia="黑体" w:hAnsi="仿宋" w:hint="eastAsia"/>
          <w:color w:val="000000" w:themeColor="text1"/>
          <w:kern w:val="0"/>
          <w:sz w:val="32"/>
          <w:szCs w:val="32"/>
        </w:rPr>
        <w:t>条</w:t>
      </w:r>
      <w:r w:rsidRPr="002507EB">
        <w:rPr>
          <w:rFonts w:ascii="仿宋_GB2312" w:eastAsia="仿宋_GB2312" w:hAnsi="仿宋" w:hint="eastAsia"/>
          <w:color w:val="000000" w:themeColor="text1"/>
          <w:kern w:val="0"/>
          <w:sz w:val="32"/>
          <w:szCs w:val="32"/>
        </w:rPr>
        <w:t>【鼓励经营】</w:t>
      </w:r>
      <w:r w:rsidR="000000B2">
        <w:rPr>
          <w:rFonts w:ascii="仿宋_GB2312" w:eastAsia="仿宋_GB2312" w:hAnsi="仿宋" w:hint="eastAsia"/>
          <w:color w:val="000000" w:themeColor="text1"/>
          <w:kern w:val="0"/>
          <w:sz w:val="32"/>
          <w:szCs w:val="32"/>
        </w:rPr>
        <w:t xml:space="preserve"> </w:t>
      </w:r>
      <w:r w:rsidRPr="002507EB">
        <w:rPr>
          <w:rFonts w:ascii="仿宋_GB2312" w:eastAsia="仿宋_GB2312" w:hAnsi="仿宋" w:hint="eastAsia"/>
          <w:color w:val="000000" w:themeColor="text1"/>
          <w:kern w:val="0"/>
          <w:sz w:val="32"/>
          <w:szCs w:val="32"/>
        </w:rPr>
        <w:t>鼓励</w:t>
      </w:r>
      <w:r w:rsidRPr="002507EB">
        <w:rPr>
          <w:rFonts w:ascii="仿宋_GB2312" w:eastAsia="仿宋_GB2312" w:hAnsi="仿宋" w:cs="宋体" w:hint="eastAsia"/>
          <w:color w:val="000000" w:themeColor="text1"/>
          <w:kern w:val="0"/>
          <w:sz w:val="32"/>
          <w:szCs w:val="32"/>
        </w:rPr>
        <w:t>所有权人、使用权人</w:t>
      </w:r>
      <w:r w:rsidRPr="002507EB">
        <w:rPr>
          <w:rFonts w:ascii="仿宋_GB2312" w:eastAsia="仿宋_GB2312" w:hAnsi="仿宋" w:hint="eastAsia"/>
          <w:color w:val="000000" w:themeColor="text1"/>
          <w:kern w:val="0"/>
          <w:sz w:val="32"/>
          <w:szCs w:val="32"/>
        </w:rPr>
        <w:t>在客家围龙屋内居住，相关部门应当提供供电、供水、通讯等生活生产便利。</w:t>
      </w:r>
    </w:p>
    <w:p w:rsidR="0051586B" w:rsidRPr="002507EB" w:rsidRDefault="0051586B" w:rsidP="00EF177C">
      <w:pPr>
        <w:widowControl/>
        <w:spacing w:line="560" w:lineRule="exact"/>
        <w:ind w:firstLineChars="200" w:firstLine="640"/>
        <w:jc w:val="left"/>
        <w:rPr>
          <w:rFonts w:ascii="仿宋_GB2312" w:eastAsia="仿宋_GB2312" w:hAnsi="仿宋" w:hint="eastAsia"/>
          <w:color w:val="000000" w:themeColor="text1"/>
          <w:kern w:val="0"/>
          <w:sz w:val="32"/>
          <w:szCs w:val="32"/>
        </w:rPr>
      </w:pPr>
      <w:r w:rsidRPr="002507EB">
        <w:rPr>
          <w:rFonts w:ascii="仿宋_GB2312" w:eastAsia="仿宋_GB2312" w:hAnsi="仿宋" w:hint="eastAsia"/>
          <w:color w:val="000000" w:themeColor="text1"/>
          <w:kern w:val="0"/>
          <w:sz w:val="32"/>
          <w:szCs w:val="32"/>
        </w:rPr>
        <w:lastRenderedPageBreak/>
        <w:t>鼓励利用客家围龙屋发展文化产业和传统手工业，适度发展旅游业，参与客家围龙屋内的生产经营活动，合理享有客家围龙屋保护开发收益。</w:t>
      </w:r>
    </w:p>
    <w:p w:rsidR="00FD5CD2" w:rsidRPr="002507EB" w:rsidRDefault="00427E34" w:rsidP="00EF177C">
      <w:pPr>
        <w:widowControl/>
        <w:spacing w:line="560" w:lineRule="exact"/>
        <w:ind w:firstLineChars="200" w:firstLine="640"/>
        <w:jc w:val="left"/>
        <w:rPr>
          <w:rFonts w:ascii="仿宋_GB2312" w:eastAsia="仿宋_GB2312" w:hAnsi="仿宋" w:hint="eastAsia"/>
          <w:color w:val="000000" w:themeColor="text1"/>
          <w:kern w:val="0"/>
          <w:sz w:val="32"/>
          <w:szCs w:val="32"/>
        </w:rPr>
      </w:pPr>
      <w:r w:rsidRPr="00FA288A">
        <w:rPr>
          <w:rFonts w:ascii="黑体" w:eastAsia="黑体" w:hAnsi="仿宋" w:cs="宋体" w:hint="eastAsia"/>
          <w:bCs/>
          <w:color w:val="000000" w:themeColor="text1"/>
          <w:kern w:val="0"/>
          <w:sz w:val="32"/>
          <w:szCs w:val="32"/>
        </w:rPr>
        <w:t>第二十</w:t>
      </w:r>
      <w:r w:rsidR="001A6DB0" w:rsidRPr="00FA288A">
        <w:rPr>
          <w:rFonts w:ascii="黑体" w:eastAsia="黑体" w:hAnsi="仿宋" w:cs="宋体" w:hint="eastAsia"/>
          <w:bCs/>
          <w:color w:val="000000" w:themeColor="text1"/>
          <w:kern w:val="0"/>
          <w:sz w:val="32"/>
          <w:szCs w:val="32"/>
        </w:rPr>
        <w:t>五</w:t>
      </w:r>
      <w:r w:rsidRPr="00FA288A">
        <w:rPr>
          <w:rFonts w:ascii="黑体" w:eastAsia="黑体" w:hAnsi="仿宋" w:cs="宋体" w:hint="eastAsia"/>
          <w:bCs/>
          <w:color w:val="000000" w:themeColor="text1"/>
          <w:kern w:val="0"/>
          <w:sz w:val="32"/>
          <w:szCs w:val="32"/>
        </w:rPr>
        <w:t>条</w:t>
      </w:r>
      <w:r w:rsidRPr="002507EB">
        <w:rPr>
          <w:rFonts w:ascii="仿宋_GB2312" w:eastAsia="仿宋_GB2312" w:hAnsi="仿宋" w:cs="宋体" w:hint="eastAsia"/>
          <w:bCs/>
          <w:color w:val="000000" w:themeColor="text1"/>
          <w:kern w:val="0"/>
          <w:sz w:val="32"/>
          <w:szCs w:val="32"/>
        </w:rPr>
        <w:t>【</w:t>
      </w:r>
      <w:r w:rsidRPr="002507EB">
        <w:rPr>
          <w:rFonts w:ascii="仿宋_GB2312" w:eastAsia="仿宋_GB2312" w:hAnsi="仿宋" w:hint="eastAsia"/>
          <w:color w:val="000000" w:themeColor="text1"/>
          <w:kern w:val="0"/>
          <w:sz w:val="32"/>
          <w:szCs w:val="32"/>
        </w:rPr>
        <w:t>客家围龙屋流转】</w:t>
      </w:r>
      <w:r w:rsidR="000000B2">
        <w:rPr>
          <w:rFonts w:ascii="仿宋_GB2312" w:eastAsia="仿宋_GB2312" w:hAnsi="仿宋" w:hint="eastAsia"/>
          <w:color w:val="000000" w:themeColor="text1"/>
          <w:kern w:val="0"/>
          <w:sz w:val="32"/>
          <w:szCs w:val="32"/>
        </w:rPr>
        <w:t xml:space="preserve"> </w:t>
      </w:r>
      <w:r w:rsidRPr="002507EB">
        <w:rPr>
          <w:rFonts w:ascii="仿宋_GB2312" w:eastAsia="仿宋_GB2312" w:hAnsi="仿宋" w:hint="eastAsia"/>
          <w:color w:val="000000" w:themeColor="text1"/>
          <w:kern w:val="0"/>
          <w:sz w:val="32"/>
          <w:szCs w:val="32"/>
        </w:rPr>
        <w:t>客家围龙屋的集体土地使用权可以通过保留集体建设用地性质的方式依法流转，或者将集体土地征收为国有</w:t>
      </w:r>
      <w:r w:rsidR="00F242C6" w:rsidRPr="002507EB">
        <w:rPr>
          <w:rFonts w:ascii="仿宋_GB2312" w:eastAsia="仿宋_GB2312" w:hAnsi="仿宋" w:hint="eastAsia"/>
          <w:color w:val="000000" w:themeColor="text1"/>
          <w:kern w:val="0"/>
          <w:sz w:val="32"/>
          <w:szCs w:val="32"/>
        </w:rPr>
        <w:t>土地</w:t>
      </w:r>
      <w:r w:rsidRPr="002507EB">
        <w:rPr>
          <w:rFonts w:ascii="仿宋_GB2312" w:eastAsia="仿宋_GB2312" w:hAnsi="仿宋" w:hint="eastAsia"/>
          <w:color w:val="000000" w:themeColor="text1"/>
          <w:kern w:val="0"/>
          <w:sz w:val="32"/>
          <w:szCs w:val="32"/>
        </w:rPr>
        <w:t>后依法出让。</w:t>
      </w:r>
    </w:p>
    <w:p w:rsidR="00FD5CD2" w:rsidRPr="002507EB" w:rsidRDefault="00427E34" w:rsidP="00EF177C">
      <w:pPr>
        <w:widowControl/>
        <w:spacing w:line="560" w:lineRule="exact"/>
        <w:ind w:firstLineChars="200" w:firstLine="640"/>
        <w:jc w:val="left"/>
        <w:rPr>
          <w:rFonts w:ascii="仿宋_GB2312" w:eastAsia="仿宋_GB2312" w:hAnsi="仿宋" w:hint="eastAsia"/>
          <w:color w:val="000000" w:themeColor="text1"/>
          <w:kern w:val="0"/>
          <w:sz w:val="32"/>
          <w:szCs w:val="32"/>
        </w:rPr>
      </w:pPr>
      <w:r w:rsidRPr="002507EB">
        <w:rPr>
          <w:rFonts w:ascii="仿宋_GB2312" w:eastAsia="仿宋_GB2312" w:hAnsi="仿宋" w:hint="eastAsia"/>
          <w:color w:val="000000" w:themeColor="text1"/>
          <w:kern w:val="0"/>
          <w:sz w:val="32"/>
          <w:szCs w:val="32"/>
        </w:rPr>
        <w:t>政府可以通过货币补偿或者产权置换的方式收购客家围龙屋的产权。列入重点保护名录的客家围龙屋原住户符合宅基地申请条件的，可以优先安排宅基地建房。</w:t>
      </w:r>
    </w:p>
    <w:p w:rsidR="00FD5CD2" w:rsidRPr="002507EB" w:rsidRDefault="00427E34" w:rsidP="00EF177C">
      <w:pPr>
        <w:widowControl/>
        <w:spacing w:line="560" w:lineRule="exact"/>
        <w:ind w:firstLineChars="200" w:firstLine="640"/>
        <w:jc w:val="left"/>
        <w:rPr>
          <w:rFonts w:ascii="仿宋_GB2312" w:eastAsia="仿宋_GB2312" w:hAnsi="仿宋" w:hint="eastAsia"/>
          <w:color w:val="000000" w:themeColor="text1"/>
          <w:kern w:val="0"/>
          <w:sz w:val="32"/>
          <w:szCs w:val="32"/>
        </w:rPr>
      </w:pPr>
      <w:r w:rsidRPr="00FA288A">
        <w:rPr>
          <w:rFonts w:ascii="黑体" w:eastAsia="黑体" w:hAnsi="仿宋" w:hint="eastAsia"/>
          <w:color w:val="000000" w:themeColor="text1"/>
          <w:kern w:val="0"/>
          <w:sz w:val="32"/>
          <w:szCs w:val="32"/>
        </w:rPr>
        <w:t>第二十</w:t>
      </w:r>
      <w:r w:rsidR="001A6DB0" w:rsidRPr="00FA288A">
        <w:rPr>
          <w:rFonts w:ascii="黑体" w:eastAsia="黑体" w:hAnsi="仿宋" w:hint="eastAsia"/>
          <w:color w:val="000000" w:themeColor="text1"/>
          <w:kern w:val="0"/>
          <w:sz w:val="32"/>
          <w:szCs w:val="32"/>
        </w:rPr>
        <w:t>六</w:t>
      </w:r>
      <w:r w:rsidRPr="00FA288A">
        <w:rPr>
          <w:rFonts w:ascii="黑体" w:eastAsia="黑体" w:hAnsi="仿宋" w:hint="eastAsia"/>
          <w:color w:val="000000" w:themeColor="text1"/>
          <w:kern w:val="0"/>
          <w:sz w:val="32"/>
          <w:szCs w:val="32"/>
        </w:rPr>
        <w:t>条</w:t>
      </w:r>
      <w:r w:rsidRPr="002507EB">
        <w:rPr>
          <w:rFonts w:ascii="仿宋_GB2312" w:eastAsia="仿宋_GB2312" w:hAnsi="仿宋" w:hint="eastAsia"/>
          <w:color w:val="000000" w:themeColor="text1"/>
          <w:kern w:val="0"/>
          <w:sz w:val="32"/>
          <w:szCs w:val="32"/>
        </w:rPr>
        <w:t>【客家围龙屋入股】</w:t>
      </w:r>
      <w:r w:rsidR="000000B2">
        <w:rPr>
          <w:rFonts w:ascii="仿宋_GB2312" w:eastAsia="仿宋_GB2312" w:hAnsi="仿宋" w:hint="eastAsia"/>
          <w:color w:val="000000" w:themeColor="text1"/>
          <w:kern w:val="0"/>
          <w:sz w:val="32"/>
          <w:szCs w:val="32"/>
        </w:rPr>
        <w:t xml:space="preserve"> </w:t>
      </w:r>
      <w:r w:rsidRPr="002507EB">
        <w:rPr>
          <w:rFonts w:ascii="仿宋_GB2312" w:eastAsia="仿宋_GB2312" w:hAnsi="仿宋" w:hint="eastAsia"/>
          <w:color w:val="000000" w:themeColor="text1"/>
          <w:kern w:val="0"/>
          <w:sz w:val="32"/>
          <w:szCs w:val="32"/>
        </w:rPr>
        <w:t xml:space="preserve">村、社区集体经济组织可以依法设立集体控股公司，客家围龙屋的所有权人可以以客家围龙屋、资金入股，共同参与客家围龙屋的保护和利用。 </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宋体" w:eastAsia="仿宋_GB2312" w:hAnsi="宋体" w:cs="宋体" w:hint="eastAsia"/>
          <w:color w:val="000000" w:themeColor="text1"/>
          <w:kern w:val="0"/>
          <w:sz w:val="32"/>
          <w:szCs w:val="32"/>
        </w:rPr>
        <w:t> </w:t>
      </w:r>
    </w:p>
    <w:p w:rsidR="00FD5CD2" w:rsidRPr="00B86BC4" w:rsidRDefault="00427E34" w:rsidP="00EF177C">
      <w:pPr>
        <w:widowControl/>
        <w:spacing w:line="560" w:lineRule="exact"/>
        <w:jc w:val="center"/>
        <w:rPr>
          <w:rFonts w:ascii="黑体" w:eastAsia="黑体" w:hAnsi="仿宋" w:cs="宋体" w:hint="eastAsia"/>
          <w:color w:val="000000" w:themeColor="text1"/>
          <w:kern w:val="0"/>
          <w:sz w:val="32"/>
          <w:szCs w:val="32"/>
        </w:rPr>
      </w:pPr>
      <w:bookmarkStart w:id="0" w:name="OLE_LINK1"/>
      <w:r w:rsidRPr="00B86BC4">
        <w:rPr>
          <w:rFonts w:ascii="黑体" w:eastAsia="黑体" w:hAnsi="仿宋" w:cs="黑体" w:hint="eastAsia"/>
          <w:color w:val="000000" w:themeColor="text1"/>
          <w:kern w:val="0"/>
          <w:sz w:val="32"/>
          <w:szCs w:val="32"/>
        </w:rPr>
        <w:t xml:space="preserve">第四章  </w:t>
      </w:r>
      <w:bookmarkEnd w:id="0"/>
      <w:r w:rsidRPr="00B86BC4">
        <w:rPr>
          <w:rFonts w:ascii="黑体" w:eastAsia="黑体" w:hAnsi="仿宋" w:cs="黑体" w:hint="eastAsia"/>
          <w:color w:val="000000" w:themeColor="text1"/>
          <w:kern w:val="0"/>
          <w:sz w:val="32"/>
          <w:szCs w:val="32"/>
        </w:rPr>
        <w:t>经费保障</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黑体" w:hint="eastAsia"/>
          <w:color w:val="000000" w:themeColor="text1"/>
          <w:kern w:val="0"/>
          <w:sz w:val="32"/>
          <w:szCs w:val="32"/>
        </w:rPr>
        <w:t>第二十</w:t>
      </w:r>
      <w:r w:rsidR="001A6DB0" w:rsidRPr="00FA288A">
        <w:rPr>
          <w:rFonts w:ascii="黑体" w:eastAsia="黑体" w:hAnsi="仿宋" w:cs="黑体" w:hint="eastAsia"/>
          <w:color w:val="000000" w:themeColor="text1"/>
          <w:kern w:val="0"/>
          <w:sz w:val="32"/>
          <w:szCs w:val="32"/>
        </w:rPr>
        <w:t>七</w:t>
      </w:r>
      <w:r w:rsidRPr="00FA288A">
        <w:rPr>
          <w:rFonts w:ascii="黑体" w:eastAsia="黑体" w:hAnsi="仿宋" w:cs="黑体" w:hint="eastAsia"/>
          <w:color w:val="000000" w:themeColor="text1"/>
          <w:kern w:val="0"/>
          <w:sz w:val="32"/>
          <w:szCs w:val="32"/>
        </w:rPr>
        <w:t>条</w:t>
      </w:r>
      <w:r w:rsidRPr="002507EB">
        <w:rPr>
          <w:rFonts w:ascii="仿宋_GB2312" w:eastAsia="仿宋_GB2312" w:hAnsi="仿宋" w:cs="黑体" w:hint="eastAsia"/>
          <w:color w:val="000000" w:themeColor="text1"/>
          <w:kern w:val="0"/>
          <w:sz w:val="32"/>
          <w:szCs w:val="32"/>
        </w:rPr>
        <w:t>【资金筹集】</w:t>
      </w:r>
      <w:r w:rsidR="000000B2">
        <w:rPr>
          <w:rFonts w:ascii="仿宋_GB2312" w:eastAsia="仿宋_GB2312" w:hAnsi="仿宋" w:cs="黑体" w:hint="eastAsia"/>
          <w:color w:val="000000" w:themeColor="text1"/>
          <w:kern w:val="0"/>
          <w:sz w:val="32"/>
          <w:szCs w:val="32"/>
        </w:rPr>
        <w:t xml:space="preserve"> </w:t>
      </w:r>
      <w:r w:rsidRPr="002507EB">
        <w:rPr>
          <w:rFonts w:ascii="仿宋_GB2312" w:eastAsia="仿宋_GB2312" w:hAnsi="仿宋" w:cs="黑体" w:hint="eastAsia"/>
          <w:color w:val="000000" w:themeColor="text1"/>
          <w:kern w:val="0"/>
          <w:sz w:val="32"/>
          <w:szCs w:val="32"/>
        </w:rPr>
        <w:t>客家围龙屋的保护资金遵循所有权人或者使用权人承担、政府补助、社会资助和谁受益谁出资的原则。</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黑体" w:hint="eastAsia"/>
          <w:color w:val="000000" w:themeColor="text1"/>
          <w:kern w:val="0"/>
          <w:sz w:val="32"/>
          <w:szCs w:val="32"/>
        </w:rPr>
        <w:t>第</w:t>
      </w:r>
      <w:r w:rsidR="001A6DB0" w:rsidRPr="00FA288A">
        <w:rPr>
          <w:rFonts w:ascii="黑体" w:eastAsia="黑体" w:hAnsi="仿宋" w:cs="黑体" w:hint="eastAsia"/>
          <w:color w:val="000000" w:themeColor="text1"/>
          <w:kern w:val="0"/>
          <w:sz w:val="32"/>
          <w:szCs w:val="32"/>
        </w:rPr>
        <w:t>二十八</w:t>
      </w:r>
      <w:r w:rsidRPr="00FA288A">
        <w:rPr>
          <w:rFonts w:ascii="黑体" w:eastAsia="黑体" w:hAnsi="仿宋" w:cs="黑体" w:hint="eastAsia"/>
          <w:color w:val="000000" w:themeColor="text1"/>
          <w:kern w:val="0"/>
          <w:sz w:val="32"/>
          <w:szCs w:val="32"/>
        </w:rPr>
        <w:t>条</w:t>
      </w:r>
      <w:r w:rsidRPr="002507EB">
        <w:rPr>
          <w:rFonts w:ascii="仿宋_GB2312" w:eastAsia="仿宋_GB2312" w:hAnsi="仿宋" w:cs="黑体" w:hint="eastAsia"/>
          <w:color w:val="000000" w:themeColor="text1"/>
          <w:kern w:val="0"/>
          <w:sz w:val="32"/>
          <w:szCs w:val="32"/>
        </w:rPr>
        <w:t>【政府资金】</w:t>
      </w:r>
      <w:r w:rsidR="000000B2">
        <w:rPr>
          <w:rFonts w:ascii="仿宋_GB2312" w:eastAsia="仿宋_GB2312" w:hAnsi="仿宋" w:cs="黑体" w:hint="eastAsia"/>
          <w:color w:val="000000" w:themeColor="text1"/>
          <w:kern w:val="0"/>
          <w:sz w:val="32"/>
          <w:szCs w:val="32"/>
        </w:rPr>
        <w:t xml:space="preserve"> </w:t>
      </w:r>
      <w:r w:rsidRPr="002507EB">
        <w:rPr>
          <w:rFonts w:ascii="仿宋_GB2312" w:eastAsia="仿宋_GB2312" w:hAnsi="仿宋" w:cs="黑体" w:hint="eastAsia"/>
          <w:color w:val="000000" w:themeColor="text1"/>
          <w:kern w:val="0"/>
          <w:sz w:val="32"/>
          <w:szCs w:val="32"/>
        </w:rPr>
        <w:t>市、县级人民政府应当将客家围龙屋保护经费列入财政预算，重点保障列入重点保护名录的客家围龙屋的保护利用。</w:t>
      </w:r>
    </w:p>
    <w:p w:rsidR="00FD5CD2" w:rsidRPr="002507EB" w:rsidRDefault="00385CC2"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黑体" w:hint="eastAsia"/>
          <w:color w:val="000000" w:themeColor="text1"/>
          <w:kern w:val="0"/>
          <w:sz w:val="32"/>
          <w:szCs w:val="32"/>
        </w:rPr>
        <w:t>客家围龙屋</w:t>
      </w:r>
      <w:r w:rsidR="00427E34" w:rsidRPr="002507EB">
        <w:rPr>
          <w:rFonts w:ascii="仿宋_GB2312" w:eastAsia="仿宋_GB2312" w:hAnsi="仿宋" w:cs="宋体" w:hint="eastAsia"/>
          <w:bCs/>
          <w:color w:val="000000" w:themeColor="text1"/>
          <w:kern w:val="0"/>
          <w:sz w:val="32"/>
          <w:szCs w:val="32"/>
        </w:rPr>
        <w:t>保护经费来源包括：</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bCs/>
          <w:color w:val="000000" w:themeColor="text1"/>
          <w:kern w:val="0"/>
          <w:sz w:val="32"/>
          <w:szCs w:val="32"/>
        </w:rPr>
        <w:t>（一）上级专项补助的资金；</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bCs/>
          <w:color w:val="000000" w:themeColor="text1"/>
          <w:kern w:val="0"/>
          <w:sz w:val="32"/>
          <w:szCs w:val="32"/>
        </w:rPr>
        <w:t>（二）市、县级财政预算安排的资金；</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bCs/>
          <w:color w:val="000000" w:themeColor="text1"/>
          <w:kern w:val="0"/>
          <w:sz w:val="32"/>
          <w:szCs w:val="32"/>
        </w:rPr>
        <w:lastRenderedPageBreak/>
        <w:t>（三）社会各界捐赠的资金；</w:t>
      </w:r>
    </w:p>
    <w:p w:rsidR="00FD5CD2" w:rsidRPr="002507EB" w:rsidRDefault="00427E34" w:rsidP="00EF177C">
      <w:pPr>
        <w:widowControl/>
        <w:spacing w:line="560" w:lineRule="exact"/>
        <w:ind w:firstLineChars="200" w:firstLine="640"/>
        <w:jc w:val="left"/>
        <w:rPr>
          <w:rFonts w:ascii="仿宋_GB2312" w:eastAsia="仿宋_GB2312" w:hAnsi="仿宋" w:cs="宋体" w:hint="eastAsia"/>
          <w:bCs/>
          <w:color w:val="000000" w:themeColor="text1"/>
          <w:kern w:val="0"/>
          <w:sz w:val="32"/>
          <w:szCs w:val="32"/>
        </w:rPr>
      </w:pPr>
      <w:r w:rsidRPr="002507EB">
        <w:rPr>
          <w:rFonts w:ascii="仿宋_GB2312" w:eastAsia="仿宋_GB2312" w:hAnsi="仿宋" w:cs="宋体" w:hint="eastAsia"/>
          <w:bCs/>
          <w:color w:val="000000" w:themeColor="text1"/>
          <w:kern w:val="0"/>
          <w:sz w:val="32"/>
          <w:szCs w:val="32"/>
        </w:rPr>
        <w:t>（四）其他依法筹集的资金。</w:t>
      </w:r>
    </w:p>
    <w:p w:rsidR="00FD5CD2" w:rsidRPr="002507EB" w:rsidRDefault="00427E34" w:rsidP="00EF177C">
      <w:pPr>
        <w:widowControl/>
        <w:spacing w:line="560" w:lineRule="exact"/>
        <w:ind w:firstLineChars="200" w:firstLine="640"/>
        <w:jc w:val="left"/>
        <w:rPr>
          <w:rFonts w:ascii="仿宋_GB2312" w:eastAsia="仿宋_GB2312" w:hAnsi="仿宋" w:cs="宋体" w:hint="eastAsia"/>
          <w:bCs/>
          <w:color w:val="000000" w:themeColor="text1"/>
          <w:kern w:val="0"/>
          <w:sz w:val="32"/>
          <w:szCs w:val="32"/>
        </w:rPr>
      </w:pPr>
      <w:r w:rsidRPr="00FA288A">
        <w:rPr>
          <w:rFonts w:ascii="黑体" w:eastAsia="黑体" w:hAnsi="仿宋" w:cs="黑体" w:hint="eastAsia"/>
          <w:color w:val="000000" w:themeColor="text1"/>
          <w:kern w:val="0"/>
          <w:sz w:val="32"/>
          <w:szCs w:val="32"/>
        </w:rPr>
        <w:t>第</w:t>
      </w:r>
      <w:r w:rsidR="001A6DB0" w:rsidRPr="00FA288A">
        <w:rPr>
          <w:rFonts w:ascii="黑体" w:eastAsia="黑体" w:hAnsi="仿宋" w:cs="黑体" w:hint="eastAsia"/>
          <w:color w:val="000000" w:themeColor="text1"/>
          <w:kern w:val="0"/>
          <w:sz w:val="32"/>
          <w:szCs w:val="32"/>
        </w:rPr>
        <w:t>二十九</w:t>
      </w:r>
      <w:r w:rsidRPr="00FA288A">
        <w:rPr>
          <w:rFonts w:ascii="黑体" w:eastAsia="黑体" w:hAnsi="仿宋" w:cs="黑体" w:hint="eastAsia"/>
          <w:color w:val="000000" w:themeColor="text1"/>
          <w:kern w:val="0"/>
          <w:sz w:val="32"/>
          <w:szCs w:val="32"/>
        </w:rPr>
        <w:t>条</w:t>
      </w:r>
      <w:r w:rsidRPr="002507EB">
        <w:rPr>
          <w:rFonts w:ascii="仿宋_GB2312" w:eastAsia="仿宋_GB2312" w:hAnsi="仿宋" w:cs="宋体" w:hint="eastAsia"/>
          <w:bCs/>
          <w:color w:val="000000" w:themeColor="text1"/>
          <w:kern w:val="0"/>
          <w:sz w:val="32"/>
          <w:szCs w:val="32"/>
        </w:rPr>
        <w:t>【</w:t>
      </w:r>
      <w:r w:rsidRPr="002507EB">
        <w:rPr>
          <w:rFonts w:ascii="仿宋_GB2312" w:eastAsia="仿宋_GB2312" w:hAnsi="仿宋" w:cs="黑体" w:hint="eastAsia"/>
          <w:color w:val="000000" w:themeColor="text1"/>
          <w:kern w:val="0"/>
          <w:sz w:val="32"/>
          <w:szCs w:val="32"/>
        </w:rPr>
        <w:t>资金用途</w:t>
      </w:r>
      <w:r w:rsidRPr="002507EB">
        <w:rPr>
          <w:rFonts w:ascii="仿宋_GB2312" w:eastAsia="仿宋_GB2312" w:hAnsi="仿宋" w:cs="宋体" w:hint="eastAsia"/>
          <w:bCs/>
          <w:color w:val="000000" w:themeColor="text1"/>
          <w:kern w:val="0"/>
          <w:sz w:val="32"/>
          <w:szCs w:val="32"/>
        </w:rPr>
        <w:t>】</w:t>
      </w:r>
      <w:r w:rsidR="000000B2">
        <w:rPr>
          <w:rFonts w:ascii="仿宋_GB2312" w:eastAsia="仿宋_GB2312" w:hAnsi="仿宋" w:cs="宋体" w:hint="eastAsia"/>
          <w:bCs/>
          <w:color w:val="000000" w:themeColor="text1"/>
          <w:kern w:val="0"/>
          <w:sz w:val="32"/>
          <w:szCs w:val="32"/>
        </w:rPr>
        <w:t xml:space="preserve"> </w:t>
      </w:r>
      <w:r w:rsidRPr="002507EB">
        <w:rPr>
          <w:rFonts w:ascii="仿宋_GB2312" w:eastAsia="仿宋_GB2312" w:hAnsi="仿宋" w:cs="黑体" w:hint="eastAsia"/>
          <w:color w:val="000000" w:themeColor="text1"/>
          <w:kern w:val="0"/>
          <w:sz w:val="32"/>
          <w:szCs w:val="32"/>
        </w:rPr>
        <w:t>客家围龙屋</w:t>
      </w:r>
      <w:r w:rsidRPr="002507EB">
        <w:rPr>
          <w:rFonts w:ascii="仿宋_GB2312" w:eastAsia="仿宋_GB2312" w:hAnsi="仿宋" w:cs="宋体" w:hint="eastAsia"/>
          <w:bCs/>
          <w:color w:val="000000" w:themeColor="text1"/>
          <w:kern w:val="0"/>
          <w:sz w:val="32"/>
          <w:szCs w:val="32"/>
        </w:rPr>
        <w:t>保护经费主要用于：</w:t>
      </w:r>
    </w:p>
    <w:p w:rsidR="00FD5CD2" w:rsidRPr="002507EB" w:rsidRDefault="00427E34" w:rsidP="00EF177C">
      <w:pPr>
        <w:pStyle w:val="2"/>
        <w:widowControl/>
        <w:numPr>
          <w:ilvl w:val="0"/>
          <w:numId w:val="2"/>
        </w:numPr>
        <w:spacing w:line="560" w:lineRule="exact"/>
        <w:ind w:firstLineChars="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黑体" w:hint="eastAsia"/>
          <w:color w:val="000000" w:themeColor="text1"/>
          <w:kern w:val="0"/>
          <w:sz w:val="32"/>
          <w:szCs w:val="32"/>
        </w:rPr>
        <w:t>客家围龙屋</w:t>
      </w:r>
      <w:r w:rsidRPr="002507EB">
        <w:rPr>
          <w:rFonts w:ascii="仿宋_GB2312" w:eastAsia="仿宋_GB2312" w:hAnsi="仿宋" w:cs="宋体" w:hint="eastAsia"/>
          <w:color w:val="000000" w:themeColor="text1"/>
          <w:kern w:val="0"/>
          <w:sz w:val="32"/>
          <w:szCs w:val="32"/>
        </w:rPr>
        <w:t>围龙屋的维护修缮；</w:t>
      </w:r>
    </w:p>
    <w:p w:rsidR="00FD5CD2" w:rsidRPr="002507EB" w:rsidRDefault="00427E34" w:rsidP="00EF177C">
      <w:pPr>
        <w:pStyle w:val="2"/>
        <w:widowControl/>
        <w:numPr>
          <w:ilvl w:val="0"/>
          <w:numId w:val="2"/>
        </w:numPr>
        <w:spacing w:line="560" w:lineRule="exact"/>
        <w:ind w:firstLineChars="0"/>
        <w:jc w:val="left"/>
        <w:rPr>
          <w:rFonts w:ascii="仿宋_GB2312" w:eastAsia="仿宋_GB2312" w:hAnsi="仿宋" w:cs="宋体" w:hint="eastAsia"/>
          <w:bCs/>
          <w:color w:val="000000" w:themeColor="text1"/>
          <w:kern w:val="0"/>
          <w:sz w:val="32"/>
          <w:szCs w:val="32"/>
        </w:rPr>
      </w:pPr>
      <w:r w:rsidRPr="002507EB">
        <w:rPr>
          <w:rFonts w:ascii="仿宋_GB2312" w:eastAsia="仿宋_GB2312" w:hAnsi="仿宋" w:cs="宋体" w:hint="eastAsia"/>
          <w:bCs/>
          <w:color w:val="000000" w:themeColor="text1"/>
          <w:kern w:val="0"/>
          <w:sz w:val="32"/>
          <w:szCs w:val="32"/>
        </w:rPr>
        <w:t>调查、认定的费用支出；</w:t>
      </w:r>
    </w:p>
    <w:p w:rsidR="00FD5CD2" w:rsidRPr="002507EB" w:rsidRDefault="00427E34" w:rsidP="00EF177C">
      <w:pPr>
        <w:pStyle w:val="2"/>
        <w:widowControl/>
        <w:numPr>
          <w:ilvl w:val="0"/>
          <w:numId w:val="2"/>
        </w:numPr>
        <w:spacing w:line="560" w:lineRule="exact"/>
        <w:ind w:firstLineChars="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保护规划编制的费用支出；</w:t>
      </w:r>
    </w:p>
    <w:p w:rsidR="00FD5CD2" w:rsidRPr="002507EB" w:rsidRDefault="00427E34" w:rsidP="00EF177C">
      <w:pPr>
        <w:pStyle w:val="2"/>
        <w:widowControl/>
        <w:numPr>
          <w:ilvl w:val="0"/>
          <w:numId w:val="2"/>
        </w:numPr>
        <w:spacing w:line="560" w:lineRule="exact"/>
        <w:ind w:firstLineChars="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保护标识的制作和设置；</w:t>
      </w:r>
    </w:p>
    <w:p w:rsidR="00FD5CD2" w:rsidRPr="002507EB" w:rsidRDefault="00427E34" w:rsidP="00EF177C">
      <w:pPr>
        <w:pStyle w:val="2"/>
        <w:widowControl/>
        <w:numPr>
          <w:ilvl w:val="0"/>
          <w:numId w:val="2"/>
        </w:numPr>
        <w:spacing w:line="560" w:lineRule="exact"/>
        <w:ind w:firstLineChars="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奖补措施的费用支出；</w:t>
      </w:r>
    </w:p>
    <w:p w:rsidR="00FD5CD2" w:rsidRPr="002507EB" w:rsidRDefault="00427E34" w:rsidP="00EF177C">
      <w:pPr>
        <w:pStyle w:val="2"/>
        <w:widowControl/>
        <w:numPr>
          <w:ilvl w:val="0"/>
          <w:numId w:val="2"/>
        </w:numPr>
        <w:spacing w:line="560" w:lineRule="exact"/>
        <w:ind w:firstLineChars="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其他保护所</w:t>
      </w:r>
      <w:r w:rsidR="002028F6" w:rsidRPr="002507EB">
        <w:rPr>
          <w:rFonts w:ascii="仿宋_GB2312" w:eastAsia="仿宋_GB2312" w:hAnsi="仿宋" w:cs="宋体" w:hint="eastAsia"/>
          <w:color w:val="000000" w:themeColor="text1"/>
          <w:kern w:val="0"/>
          <w:sz w:val="32"/>
          <w:szCs w:val="32"/>
        </w:rPr>
        <w:t>需</w:t>
      </w:r>
      <w:r w:rsidRPr="002507EB">
        <w:rPr>
          <w:rFonts w:ascii="仿宋_GB2312" w:eastAsia="仿宋_GB2312" w:hAnsi="仿宋" w:cs="宋体" w:hint="eastAsia"/>
          <w:color w:val="000000" w:themeColor="text1"/>
          <w:kern w:val="0"/>
          <w:sz w:val="32"/>
          <w:szCs w:val="32"/>
        </w:rPr>
        <w:t>的必要支出。</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黑体" w:hint="eastAsia"/>
          <w:color w:val="000000" w:themeColor="text1"/>
          <w:kern w:val="0"/>
          <w:sz w:val="32"/>
          <w:szCs w:val="32"/>
        </w:rPr>
        <w:t>第三十条</w:t>
      </w:r>
      <w:r w:rsidRPr="002507EB">
        <w:rPr>
          <w:rFonts w:ascii="仿宋_GB2312" w:eastAsia="仿宋_GB2312" w:hAnsi="仿宋" w:cs="黑体" w:hint="eastAsia"/>
          <w:color w:val="000000" w:themeColor="text1"/>
          <w:kern w:val="0"/>
          <w:sz w:val="32"/>
          <w:szCs w:val="32"/>
        </w:rPr>
        <w:t>【资金监督】</w:t>
      </w:r>
      <w:r w:rsidR="000000B2">
        <w:rPr>
          <w:rFonts w:ascii="仿宋_GB2312" w:eastAsia="仿宋_GB2312" w:hAnsi="仿宋" w:cs="黑体" w:hint="eastAsia"/>
          <w:color w:val="000000" w:themeColor="text1"/>
          <w:kern w:val="0"/>
          <w:sz w:val="32"/>
          <w:szCs w:val="32"/>
        </w:rPr>
        <w:t xml:space="preserve"> </w:t>
      </w:r>
      <w:r w:rsidR="00DE0C63" w:rsidRPr="002507EB">
        <w:rPr>
          <w:rFonts w:ascii="仿宋_GB2312" w:eastAsia="仿宋_GB2312" w:hAnsi="仿宋" w:cs="黑体" w:hint="eastAsia"/>
          <w:color w:val="000000" w:themeColor="text1"/>
          <w:kern w:val="0"/>
          <w:sz w:val="32"/>
          <w:szCs w:val="32"/>
        </w:rPr>
        <w:t>客家围龙屋</w:t>
      </w:r>
      <w:r w:rsidRPr="002507EB">
        <w:rPr>
          <w:rFonts w:ascii="仿宋_GB2312" w:eastAsia="仿宋_GB2312" w:hAnsi="仿宋" w:cs="宋体" w:hint="eastAsia"/>
          <w:bCs/>
          <w:color w:val="000000" w:themeColor="text1"/>
          <w:kern w:val="0"/>
          <w:sz w:val="32"/>
          <w:szCs w:val="32"/>
        </w:rPr>
        <w:t>保护经费应当用于客家围龙屋保护工作，任何单位和个人不得截留、挤占、挪用。</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bCs/>
          <w:color w:val="000000" w:themeColor="text1"/>
          <w:kern w:val="0"/>
          <w:sz w:val="32"/>
          <w:szCs w:val="32"/>
        </w:rPr>
        <w:t>财政、审计、监察等部门应当按照各自职责，对</w:t>
      </w:r>
      <w:r w:rsidR="00DE0C63" w:rsidRPr="002507EB">
        <w:rPr>
          <w:rFonts w:ascii="仿宋_GB2312" w:eastAsia="仿宋_GB2312" w:hAnsi="仿宋" w:cs="黑体" w:hint="eastAsia"/>
          <w:color w:val="000000" w:themeColor="text1"/>
          <w:kern w:val="0"/>
          <w:sz w:val="32"/>
          <w:szCs w:val="32"/>
        </w:rPr>
        <w:t>客家围龙屋</w:t>
      </w:r>
      <w:r w:rsidRPr="002507EB">
        <w:rPr>
          <w:rFonts w:ascii="仿宋_GB2312" w:eastAsia="仿宋_GB2312" w:hAnsi="仿宋" w:cs="宋体" w:hint="eastAsia"/>
          <w:bCs/>
          <w:color w:val="000000" w:themeColor="text1"/>
          <w:kern w:val="0"/>
          <w:sz w:val="32"/>
          <w:szCs w:val="32"/>
        </w:rPr>
        <w:t>保护经费的使用情况进行检查、审计和监督。</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第三十</w:t>
      </w:r>
      <w:r w:rsidR="001A6DB0" w:rsidRPr="00FA288A">
        <w:rPr>
          <w:rFonts w:ascii="黑体" w:eastAsia="黑体" w:hAnsi="仿宋" w:cs="宋体" w:hint="eastAsia"/>
          <w:color w:val="000000" w:themeColor="text1"/>
          <w:kern w:val="0"/>
          <w:sz w:val="32"/>
          <w:szCs w:val="32"/>
        </w:rPr>
        <w:t>一</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【奖补措施】</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市、县级人民政府可以采取奖励或者补助的方式，支持客家围龙屋的维护修缮和利用。</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对给予维护修缮和利用补助的，市、县级人民政府应当与客家围龙屋所有权人或者使用权人约定双方权利义务。</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第三十</w:t>
      </w:r>
      <w:r w:rsidR="001A6DB0" w:rsidRPr="00FA288A">
        <w:rPr>
          <w:rFonts w:ascii="黑体" w:eastAsia="黑体" w:hAnsi="仿宋" w:cs="宋体" w:hint="eastAsia"/>
          <w:color w:val="000000" w:themeColor="text1"/>
          <w:kern w:val="0"/>
          <w:sz w:val="32"/>
          <w:szCs w:val="32"/>
        </w:rPr>
        <w:t>二</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【税收优惠】</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单位和个人通过</w:t>
      </w:r>
      <w:r w:rsidR="00A87D6B" w:rsidRPr="002507EB">
        <w:rPr>
          <w:rFonts w:ascii="仿宋_GB2312" w:eastAsia="仿宋_GB2312" w:hAnsi="仿宋" w:cs="宋体" w:hint="eastAsia"/>
          <w:color w:val="000000" w:themeColor="text1"/>
          <w:kern w:val="0"/>
          <w:sz w:val="32"/>
          <w:szCs w:val="32"/>
        </w:rPr>
        <w:t>法律、行政法规规定的机构</w:t>
      </w:r>
      <w:r w:rsidRPr="002507EB">
        <w:rPr>
          <w:rFonts w:ascii="仿宋_GB2312" w:eastAsia="仿宋_GB2312" w:hAnsi="仿宋" w:cs="宋体" w:hint="eastAsia"/>
          <w:color w:val="000000" w:themeColor="text1"/>
          <w:kern w:val="0"/>
          <w:sz w:val="32"/>
          <w:szCs w:val="32"/>
        </w:rPr>
        <w:t>对客家围龙屋的保护进行</w:t>
      </w:r>
      <w:r w:rsidR="004975C2" w:rsidRPr="002507EB">
        <w:rPr>
          <w:rFonts w:ascii="仿宋_GB2312" w:eastAsia="仿宋_GB2312" w:hAnsi="仿宋" w:cs="宋体" w:hint="eastAsia"/>
          <w:color w:val="000000" w:themeColor="text1"/>
          <w:kern w:val="0"/>
          <w:sz w:val="32"/>
          <w:szCs w:val="32"/>
        </w:rPr>
        <w:t>公益性</w:t>
      </w:r>
      <w:r w:rsidRPr="002507EB">
        <w:rPr>
          <w:rFonts w:ascii="仿宋_GB2312" w:eastAsia="仿宋_GB2312" w:hAnsi="仿宋" w:cs="宋体" w:hint="eastAsia"/>
          <w:color w:val="000000" w:themeColor="text1"/>
          <w:kern w:val="0"/>
          <w:sz w:val="32"/>
          <w:szCs w:val="32"/>
        </w:rPr>
        <w:t>捐赠的，依法享受税收方面的优惠。</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第三十</w:t>
      </w:r>
      <w:r w:rsidR="001A6DB0" w:rsidRPr="00FA288A">
        <w:rPr>
          <w:rFonts w:ascii="黑体" w:eastAsia="黑体" w:hAnsi="仿宋" w:cs="宋体" w:hint="eastAsia"/>
          <w:color w:val="000000" w:themeColor="text1"/>
          <w:kern w:val="0"/>
          <w:sz w:val="32"/>
          <w:szCs w:val="32"/>
        </w:rPr>
        <w:t>三</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【金融优惠】</w:t>
      </w:r>
      <w:r w:rsidR="000000B2">
        <w:rPr>
          <w:rFonts w:ascii="仿宋_GB2312" w:eastAsia="仿宋_GB2312" w:hAnsi="仿宋" w:cs="宋体" w:hint="eastAsia"/>
          <w:color w:val="000000" w:themeColor="text1"/>
          <w:kern w:val="0"/>
          <w:sz w:val="32"/>
          <w:szCs w:val="32"/>
        </w:rPr>
        <w:t xml:space="preserve"> </w:t>
      </w:r>
      <w:r w:rsidR="00DE5C77" w:rsidRPr="002507EB">
        <w:rPr>
          <w:rFonts w:ascii="仿宋_GB2312" w:eastAsia="仿宋_GB2312" w:hAnsi="仿宋" w:cs="宋体" w:hint="eastAsia"/>
          <w:color w:val="000000" w:themeColor="text1"/>
          <w:kern w:val="0"/>
          <w:sz w:val="32"/>
          <w:szCs w:val="32"/>
        </w:rPr>
        <w:t>鼓励</w:t>
      </w:r>
      <w:r w:rsidR="00F61B04" w:rsidRPr="002507EB">
        <w:rPr>
          <w:rFonts w:ascii="仿宋_GB2312" w:eastAsia="仿宋_GB2312" w:hAnsi="仿宋" w:cs="宋体" w:hint="eastAsia"/>
          <w:color w:val="000000" w:themeColor="text1"/>
          <w:kern w:val="0"/>
          <w:sz w:val="32"/>
          <w:szCs w:val="32"/>
        </w:rPr>
        <w:t>金融机构根据国家、省有关规定，为客家围龙屋保护项目创新金融产品和金融服务</w:t>
      </w:r>
      <w:r w:rsidRPr="002507EB">
        <w:rPr>
          <w:rFonts w:ascii="仿宋_GB2312" w:eastAsia="仿宋_GB2312" w:hAnsi="仿宋" w:cs="宋体" w:hint="eastAsia"/>
          <w:color w:val="000000" w:themeColor="text1"/>
          <w:kern w:val="0"/>
          <w:sz w:val="32"/>
          <w:szCs w:val="32"/>
        </w:rPr>
        <w:t>；</w:t>
      </w:r>
      <w:r w:rsidRPr="002507EB">
        <w:rPr>
          <w:rFonts w:ascii="仿宋_GB2312" w:eastAsia="仿宋_GB2312" w:hAnsi="仿宋" w:cs="宋体" w:hint="eastAsia"/>
          <w:color w:val="000000" w:themeColor="text1"/>
          <w:kern w:val="0"/>
          <w:sz w:val="32"/>
          <w:szCs w:val="32"/>
        </w:rPr>
        <w:lastRenderedPageBreak/>
        <w:t>对符合条件的项目，市、县级人民政府可以</w:t>
      </w:r>
      <w:r w:rsidR="00F036BA" w:rsidRPr="002507EB">
        <w:rPr>
          <w:rFonts w:ascii="仿宋_GB2312" w:eastAsia="仿宋_GB2312" w:hAnsi="仿宋" w:cs="宋体" w:hint="eastAsia"/>
          <w:color w:val="000000" w:themeColor="text1"/>
          <w:kern w:val="0"/>
          <w:sz w:val="32"/>
          <w:szCs w:val="32"/>
        </w:rPr>
        <w:t>依法</w:t>
      </w:r>
      <w:r w:rsidRPr="002507EB">
        <w:rPr>
          <w:rFonts w:ascii="仿宋_GB2312" w:eastAsia="仿宋_GB2312" w:hAnsi="仿宋" w:cs="宋体" w:hint="eastAsia"/>
          <w:color w:val="000000" w:themeColor="text1"/>
          <w:kern w:val="0"/>
          <w:sz w:val="32"/>
          <w:szCs w:val="32"/>
        </w:rPr>
        <w:t>给予</w:t>
      </w:r>
      <w:r w:rsidR="00F61B04" w:rsidRPr="002507EB">
        <w:rPr>
          <w:rFonts w:ascii="仿宋_GB2312" w:eastAsia="仿宋_GB2312" w:hAnsi="仿宋" w:cs="宋体" w:hint="eastAsia"/>
          <w:color w:val="000000" w:themeColor="text1"/>
          <w:kern w:val="0"/>
          <w:sz w:val="32"/>
          <w:szCs w:val="32"/>
        </w:rPr>
        <w:t>奖励或补贴</w:t>
      </w:r>
      <w:r w:rsidRPr="002507EB">
        <w:rPr>
          <w:rFonts w:ascii="仿宋_GB2312" w:eastAsia="仿宋_GB2312" w:hAnsi="仿宋" w:cs="宋体" w:hint="eastAsia"/>
          <w:color w:val="000000" w:themeColor="text1"/>
          <w:kern w:val="0"/>
          <w:sz w:val="32"/>
          <w:szCs w:val="32"/>
        </w:rPr>
        <w:t>。</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第三十</w:t>
      </w:r>
      <w:r w:rsidR="001A6DB0" w:rsidRPr="00FA288A">
        <w:rPr>
          <w:rFonts w:ascii="黑体" w:eastAsia="黑体" w:hAnsi="仿宋" w:cs="宋体" w:hint="eastAsia"/>
          <w:color w:val="000000" w:themeColor="text1"/>
          <w:kern w:val="0"/>
          <w:sz w:val="32"/>
          <w:szCs w:val="32"/>
        </w:rPr>
        <w:t>四</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【保险优惠】</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保险管理机构应当根据国家、省有关规定，为客家围龙屋参保提供支持；对符合条件的项目，市、县级人民政府可以给予保费补贴。</w:t>
      </w:r>
    </w:p>
    <w:p w:rsidR="00852406" w:rsidRPr="002507EB" w:rsidRDefault="00852406"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p>
    <w:p w:rsidR="00FD5CD2" w:rsidRPr="00B86BC4" w:rsidRDefault="00427E34" w:rsidP="00EF177C">
      <w:pPr>
        <w:widowControl/>
        <w:spacing w:line="560" w:lineRule="exact"/>
        <w:jc w:val="center"/>
        <w:rPr>
          <w:rFonts w:ascii="黑体" w:eastAsia="黑体" w:hAnsi="仿宋" w:cs="宋体" w:hint="eastAsia"/>
          <w:color w:val="000000" w:themeColor="text1"/>
          <w:kern w:val="0"/>
          <w:sz w:val="32"/>
          <w:szCs w:val="32"/>
        </w:rPr>
      </w:pPr>
      <w:r w:rsidRPr="00B86BC4">
        <w:rPr>
          <w:rFonts w:ascii="黑体" w:eastAsia="黑体" w:hAnsi="仿宋" w:cs="宋体" w:hint="eastAsia"/>
          <w:color w:val="000000" w:themeColor="text1"/>
          <w:kern w:val="0"/>
          <w:sz w:val="32"/>
          <w:szCs w:val="32"/>
        </w:rPr>
        <w:t>第五章  法律责任</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宋体" w:hint="eastAsia"/>
          <w:color w:val="000000" w:themeColor="text1"/>
          <w:kern w:val="0"/>
          <w:sz w:val="32"/>
          <w:szCs w:val="32"/>
        </w:rPr>
        <w:t>第三十</w:t>
      </w:r>
      <w:r w:rsidR="001A6DB0" w:rsidRPr="00FA288A">
        <w:rPr>
          <w:rFonts w:ascii="黑体" w:eastAsia="黑体" w:hAnsi="仿宋" w:cs="宋体" w:hint="eastAsia"/>
          <w:color w:val="000000" w:themeColor="text1"/>
          <w:kern w:val="0"/>
          <w:sz w:val="32"/>
          <w:szCs w:val="32"/>
        </w:rPr>
        <w:t>五</w:t>
      </w:r>
      <w:r w:rsidRPr="00FA288A">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【法律责任1】</w:t>
      </w:r>
      <w:r w:rsidR="000000B2">
        <w:rPr>
          <w:rFonts w:ascii="仿宋_GB2312" w:eastAsia="仿宋_GB2312" w:hAnsi="仿宋" w:cs="宋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市、县级人民政府有关部门、镇人民政府、街道办事处及其工作人员有下列行为之一的，由上级行政机关或者监察机关责令改正，情节严重的，对直接负责的主管人员和其他直接责任人员依法给予行政处分；构成犯罪的，依法追究刑事责任：</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（一）未按照规定对列入重点保护名录的客家围龙屋设置统一保护标识的；</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（二）未按照规定组织编制客家围龙屋保护规划的；</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（三）未按照规定对客家围龙屋预保护对象采取预保护措施的；</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t>（四）其他玩忽职守、</w:t>
      </w:r>
      <w:r w:rsidRPr="002507EB">
        <w:rPr>
          <w:rFonts w:ascii="仿宋_GB2312" w:eastAsia="仿宋_GB2312" w:hAnsi="仿宋" w:cs="黑体" w:hint="eastAsia"/>
          <w:bCs/>
          <w:color w:val="000000" w:themeColor="text1"/>
          <w:kern w:val="0"/>
          <w:sz w:val="32"/>
          <w:szCs w:val="32"/>
        </w:rPr>
        <w:t>滥用职权、</w:t>
      </w:r>
      <w:r w:rsidRPr="002507EB">
        <w:rPr>
          <w:rFonts w:ascii="仿宋_GB2312" w:eastAsia="仿宋_GB2312" w:hAnsi="仿宋" w:cs="宋体" w:hint="eastAsia"/>
          <w:color w:val="000000" w:themeColor="text1"/>
          <w:kern w:val="0"/>
          <w:sz w:val="32"/>
          <w:szCs w:val="32"/>
        </w:rPr>
        <w:t>徇私舞弊的行为。</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黑体" w:hint="eastAsia"/>
          <w:bCs/>
          <w:color w:val="000000" w:themeColor="text1"/>
          <w:kern w:val="0"/>
          <w:sz w:val="32"/>
          <w:szCs w:val="32"/>
        </w:rPr>
        <w:t>第三十</w:t>
      </w:r>
      <w:r w:rsidR="001A6DB0" w:rsidRPr="00FA288A">
        <w:rPr>
          <w:rFonts w:ascii="黑体" w:eastAsia="黑体" w:hAnsi="仿宋" w:cs="黑体" w:hint="eastAsia"/>
          <w:bCs/>
          <w:color w:val="000000" w:themeColor="text1"/>
          <w:kern w:val="0"/>
          <w:sz w:val="32"/>
          <w:szCs w:val="32"/>
        </w:rPr>
        <w:t>六</w:t>
      </w:r>
      <w:r w:rsidRPr="00FA288A">
        <w:rPr>
          <w:rFonts w:ascii="黑体" w:eastAsia="黑体" w:hAnsi="仿宋" w:cs="黑体" w:hint="eastAsia"/>
          <w:bCs/>
          <w:color w:val="000000" w:themeColor="text1"/>
          <w:kern w:val="0"/>
          <w:sz w:val="32"/>
          <w:szCs w:val="32"/>
        </w:rPr>
        <w:t>条</w:t>
      </w:r>
      <w:r w:rsidRPr="002507EB">
        <w:rPr>
          <w:rFonts w:ascii="仿宋_GB2312" w:eastAsia="仿宋_GB2312" w:hAnsi="仿宋" w:cs="黑体" w:hint="eastAsia"/>
          <w:bCs/>
          <w:color w:val="000000" w:themeColor="text1"/>
          <w:kern w:val="0"/>
          <w:sz w:val="32"/>
          <w:szCs w:val="32"/>
        </w:rPr>
        <w:t>【</w:t>
      </w:r>
      <w:r w:rsidRPr="002507EB">
        <w:rPr>
          <w:rFonts w:ascii="仿宋_GB2312" w:eastAsia="仿宋_GB2312" w:hAnsi="仿宋" w:cs="宋体" w:hint="eastAsia"/>
          <w:color w:val="000000" w:themeColor="text1"/>
          <w:kern w:val="0"/>
          <w:sz w:val="32"/>
          <w:szCs w:val="32"/>
        </w:rPr>
        <w:t>法律责任2</w:t>
      </w:r>
      <w:r w:rsidRPr="002507EB">
        <w:rPr>
          <w:rFonts w:ascii="仿宋_GB2312" w:eastAsia="仿宋_GB2312" w:hAnsi="仿宋" w:cs="黑体" w:hint="eastAsia"/>
          <w:bCs/>
          <w:color w:val="000000" w:themeColor="text1"/>
          <w:kern w:val="0"/>
          <w:sz w:val="32"/>
          <w:szCs w:val="32"/>
        </w:rPr>
        <w:t>】</w:t>
      </w:r>
      <w:r w:rsidR="000000B2">
        <w:rPr>
          <w:rFonts w:ascii="仿宋_GB2312" w:eastAsia="仿宋_GB2312" w:hAnsi="仿宋" w:cs="黑体" w:hint="eastAsia"/>
          <w:bCs/>
          <w:color w:val="000000" w:themeColor="text1"/>
          <w:kern w:val="0"/>
          <w:sz w:val="32"/>
          <w:szCs w:val="32"/>
        </w:rPr>
        <w:t xml:space="preserve"> </w:t>
      </w:r>
      <w:r w:rsidRPr="002507EB">
        <w:rPr>
          <w:rFonts w:ascii="仿宋_GB2312" w:eastAsia="仿宋_GB2312" w:hAnsi="仿宋" w:cs="黑体" w:hint="eastAsia"/>
          <w:bCs/>
          <w:color w:val="000000" w:themeColor="text1"/>
          <w:kern w:val="0"/>
          <w:sz w:val="32"/>
          <w:szCs w:val="32"/>
        </w:rPr>
        <w:t>违反本条例规定，未经批准在客家围龙屋保护范围和控制地带内进行建设活动的，由城乡规划部门责令停止违法行为、限期恢复原状；情节严重的，依法予以处罚。</w:t>
      </w:r>
    </w:p>
    <w:p w:rsidR="00FD5CD2" w:rsidRPr="002507EB" w:rsidRDefault="00427E34" w:rsidP="00EF177C">
      <w:pPr>
        <w:widowControl/>
        <w:spacing w:line="560" w:lineRule="exact"/>
        <w:ind w:firstLineChars="200" w:firstLine="640"/>
        <w:jc w:val="left"/>
        <w:rPr>
          <w:rFonts w:ascii="仿宋_GB2312" w:eastAsia="仿宋_GB2312" w:hAnsi="仿宋" w:cs="黑体" w:hint="eastAsia"/>
          <w:bCs/>
          <w:color w:val="000000" w:themeColor="text1"/>
          <w:kern w:val="0"/>
          <w:sz w:val="32"/>
          <w:szCs w:val="32"/>
        </w:rPr>
      </w:pPr>
      <w:r w:rsidRPr="00FA288A">
        <w:rPr>
          <w:rFonts w:ascii="黑体" w:eastAsia="黑体" w:hAnsi="仿宋" w:cs="黑体" w:hint="eastAsia"/>
          <w:bCs/>
          <w:color w:val="000000" w:themeColor="text1"/>
          <w:kern w:val="0"/>
          <w:sz w:val="32"/>
          <w:szCs w:val="32"/>
        </w:rPr>
        <w:lastRenderedPageBreak/>
        <w:t>第三十</w:t>
      </w:r>
      <w:r w:rsidR="001A6DB0" w:rsidRPr="00FA288A">
        <w:rPr>
          <w:rFonts w:ascii="黑体" w:eastAsia="黑体" w:hAnsi="仿宋" w:cs="黑体" w:hint="eastAsia"/>
          <w:bCs/>
          <w:color w:val="000000" w:themeColor="text1"/>
          <w:kern w:val="0"/>
          <w:sz w:val="32"/>
          <w:szCs w:val="32"/>
        </w:rPr>
        <w:t>七</w:t>
      </w:r>
      <w:r w:rsidRPr="00FA288A">
        <w:rPr>
          <w:rFonts w:ascii="黑体" w:eastAsia="黑体" w:hAnsi="仿宋" w:cs="黑体" w:hint="eastAsia"/>
          <w:bCs/>
          <w:color w:val="000000" w:themeColor="text1"/>
          <w:kern w:val="0"/>
          <w:sz w:val="32"/>
          <w:szCs w:val="32"/>
        </w:rPr>
        <w:t>条</w:t>
      </w:r>
      <w:r w:rsidRPr="002507EB">
        <w:rPr>
          <w:rFonts w:ascii="仿宋_GB2312" w:eastAsia="仿宋_GB2312" w:hAnsi="仿宋" w:cs="黑体" w:hint="eastAsia"/>
          <w:bCs/>
          <w:color w:val="000000" w:themeColor="text1"/>
          <w:kern w:val="0"/>
          <w:sz w:val="32"/>
          <w:szCs w:val="32"/>
        </w:rPr>
        <w:t>【</w:t>
      </w:r>
      <w:r w:rsidRPr="002507EB">
        <w:rPr>
          <w:rFonts w:ascii="仿宋_GB2312" w:eastAsia="仿宋_GB2312" w:hAnsi="仿宋" w:cs="宋体" w:hint="eastAsia"/>
          <w:color w:val="000000" w:themeColor="text1"/>
          <w:kern w:val="0"/>
          <w:sz w:val="32"/>
          <w:szCs w:val="32"/>
        </w:rPr>
        <w:t>法律责任3</w:t>
      </w:r>
      <w:r w:rsidRPr="002507EB">
        <w:rPr>
          <w:rFonts w:ascii="仿宋_GB2312" w:eastAsia="仿宋_GB2312" w:hAnsi="仿宋" w:cs="黑体" w:hint="eastAsia"/>
          <w:bCs/>
          <w:color w:val="000000" w:themeColor="text1"/>
          <w:kern w:val="0"/>
          <w:sz w:val="32"/>
          <w:szCs w:val="32"/>
        </w:rPr>
        <w:t>】</w:t>
      </w:r>
      <w:r w:rsidR="000000B2">
        <w:rPr>
          <w:rFonts w:ascii="仿宋_GB2312" w:eastAsia="仿宋_GB2312" w:hAnsi="仿宋" w:cs="黑体" w:hint="eastAsia"/>
          <w:bCs/>
          <w:color w:val="000000" w:themeColor="text1"/>
          <w:kern w:val="0"/>
          <w:sz w:val="32"/>
          <w:szCs w:val="32"/>
        </w:rPr>
        <w:t xml:space="preserve"> </w:t>
      </w:r>
      <w:r w:rsidRPr="002507EB">
        <w:rPr>
          <w:rFonts w:ascii="仿宋_GB2312" w:eastAsia="仿宋_GB2312" w:hAnsi="仿宋" w:cs="黑体" w:hint="eastAsia"/>
          <w:bCs/>
          <w:color w:val="000000" w:themeColor="text1"/>
          <w:kern w:val="0"/>
          <w:sz w:val="32"/>
          <w:szCs w:val="32"/>
        </w:rPr>
        <w:t>违反本条例第</w:t>
      </w:r>
      <w:r w:rsidR="00987B89" w:rsidRPr="002507EB">
        <w:rPr>
          <w:rFonts w:ascii="仿宋_GB2312" w:eastAsia="仿宋_GB2312" w:hAnsi="仿宋" w:cs="黑体" w:hint="eastAsia"/>
          <w:bCs/>
          <w:color w:val="000000" w:themeColor="text1"/>
          <w:kern w:val="0"/>
          <w:sz w:val="32"/>
          <w:szCs w:val="32"/>
        </w:rPr>
        <w:t>十九</w:t>
      </w:r>
      <w:r w:rsidRPr="002507EB">
        <w:rPr>
          <w:rFonts w:ascii="仿宋_GB2312" w:eastAsia="仿宋_GB2312" w:hAnsi="仿宋" w:cs="黑体" w:hint="eastAsia"/>
          <w:bCs/>
          <w:color w:val="000000" w:themeColor="text1"/>
          <w:kern w:val="0"/>
          <w:sz w:val="32"/>
          <w:szCs w:val="32"/>
        </w:rPr>
        <w:t>条、第二十规定的，由有关行政部门责令停止违法行为，依法予以处罚。</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FA288A">
        <w:rPr>
          <w:rFonts w:ascii="黑体" w:eastAsia="黑体" w:hAnsi="仿宋" w:cs="黑体" w:hint="eastAsia"/>
          <w:color w:val="000000" w:themeColor="text1"/>
          <w:kern w:val="0"/>
          <w:sz w:val="32"/>
          <w:szCs w:val="32"/>
        </w:rPr>
        <w:t>第</w:t>
      </w:r>
      <w:r w:rsidR="001A6DB0" w:rsidRPr="00FA288A">
        <w:rPr>
          <w:rFonts w:ascii="黑体" w:eastAsia="黑体" w:hAnsi="仿宋" w:cs="黑体" w:hint="eastAsia"/>
          <w:bCs/>
          <w:color w:val="000000" w:themeColor="text1"/>
          <w:kern w:val="0"/>
          <w:sz w:val="32"/>
          <w:szCs w:val="32"/>
        </w:rPr>
        <w:t>三十八</w:t>
      </w:r>
      <w:r w:rsidRPr="00FA288A">
        <w:rPr>
          <w:rFonts w:ascii="黑体" w:eastAsia="黑体" w:hAnsi="仿宋" w:cs="黑体" w:hint="eastAsia"/>
          <w:color w:val="000000" w:themeColor="text1"/>
          <w:kern w:val="0"/>
          <w:sz w:val="32"/>
          <w:szCs w:val="32"/>
        </w:rPr>
        <w:t>条</w:t>
      </w:r>
      <w:r w:rsidRPr="002507EB">
        <w:rPr>
          <w:rFonts w:ascii="仿宋_GB2312" w:eastAsia="仿宋_GB2312" w:hAnsi="仿宋" w:cs="黑体" w:hint="eastAsia"/>
          <w:color w:val="000000" w:themeColor="text1"/>
          <w:kern w:val="0"/>
          <w:sz w:val="32"/>
          <w:szCs w:val="32"/>
        </w:rPr>
        <w:t>【</w:t>
      </w:r>
      <w:r w:rsidRPr="002507EB">
        <w:rPr>
          <w:rFonts w:ascii="仿宋_GB2312" w:eastAsia="仿宋_GB2312" w:hAnsi="仿宋" w:cs="宋体" w:hint="eastAsia"/>
          <w:color w:val="000000" w:themeColor="text1"/>
          <w:kern w:val="0"/>
          <w:sz w:val="32"/>
          <w:szCs w:val="32"/>
        </w:rPr>
        <w:t>法律责任4</w:t>
      </w:r>
      <w:r w:rsidRPr="002507EB">
        <w:rPr>
          <w:rFonts w:ascii="仿宋_GB2312" w:eastAsia="仿宋_GB2312" w:hAnsi="仿宋" w:cs="黑体" w:hint="eastAsia"/>
          <w:color w:val="000000" w:themeColor="text1"/>
          <w:kern w:val="0"/>
          <w:sz w:val="32"/>
          <w:szCs w:val="32"/>
        </w:rPr>
        <w:t>】</w:t>
      </w:r>
      <w:r w:rsidR="000000B2">
        <w:rPr>
          <w:rFonts w:ascii="仿宋_GB2312" w:eastAsia="仿宋_GB2312" w:hAnsi="仿宋" w:cs="黑体" w:hint="eastAsia"/>
          <w:color w:val="000000" w:themeColor="text1"/>
          <w:kern w:val="0"/>
          <w:sz w:val="32"/>
          <w:szCs w:val="32"/>
        </w:rPr>
        <w:t xml:space="preserve"> </w:t>
      </w:r>
      <w:r w:rsidRPr="002507EB">
        <w:rPr>
          <w:rFonts w:ascii="仿宋_GB2312" w:eastAsia="仿宋_GB2312" w:hAnsi="仿宋" w:cs="宋体" w:hint="eastAsia"/>
          <w:bCs/>
          <w:color w:val="000000" w:themeColor="text1"/>
          <w:kern w:val="0"/>
          <w:sz w:val="32"/>
          <w:szCs w:val="32"/>
        </w:rPr>
        <w:t>违反本条例规定，损毁、拆除预保护对象的，由县级</w:t>
      </w:r>
      <w:r w:rsidRPr="002507EB">
        <w:rPr>
          <w:rFonts w:ascii="仿宋_GB2312" w:eastAsia="仿宋_GB2312" w:hAnsi="仿宋" w:cs="黑体" w:hint="eastAsia"/>
          <w:bCs/>
          <w:color w:val="000000" w:themeColor="text1"/>
          <w:kern w:val="0"/>
          <w:sz w:val="32"/>
          <w:szCs w:val="32"/>
        </w:rPr>
        <w:t>人民政府</w:t>
      </w:r>
      <w:r w:rsidRPr="002507EB">
        <w:rPr>
          <w:rFonts w:ascii="仿宋_GB2312" w:eastAsia="仿宋_GB2312" w:hAnsi="仿宋" w:cs="宋体" w:hint="eastAsia"/>
          <w:bCs/>
          <w:color w:val="000000" w:themeColor="text1"/>
          <w:kern w:val="0"/>
          <w:sz w:val="32"/>
          <w:szCs w:val="32"/>
        </w:rPr>
        <w:t>文物行政部门责令停止违法行为、限期恢复原状或者采取其他补救措施；有违法所得的，没收违法所得；造成严重后果的，处5万元以上10万元以下的罚款。</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15614C">
        <w:rPr>
          <w:rFonts w:ascii="黑体" w:eastAsia="黑体" w:hAnsi="仿宋" w:cs="宋体" w:hint="eastAsia"/>
          <w:bCs/>
          <w:color w:val="000000" w:themeColor="text1"/>
          <w:kern w:val="0"/>
          <w:sz w:val="32"/>
          <w:szCs w:val="32"/>
        </w:rPr>
        <w:t>第</w:t>
      </w:r>
      <w:r w:rsidR="001A6DB0" w:rsidRPr="0015614C">
        <w:rPr>
          <w:rFonts w:ascii="黑体" w:eastAsia="黑体" w:hAnsi="仿宋" w:cs="宋体" w:hint="eastAsia"/>
          <w:bCs/>
          <w:color w:val="000000" w:themeColor="text1"/>
          <w:kern w:val="0"/>
          <w:sz w:val="32"/>
          <w:szCs w:val="32"/>
        </w:rPr>
        <w:t>三十九</w:t>
      </w:r>
      <w:r w:rsidRPr="0015614C">
        <w:rPr>
          <w:rFonts w:ascii="黑体" w:eastAsia="黑体" w:hAnsi="仿宋" w:cs="宋体" w:hint="eastAsia"/>
          <w:bCs/>
          <w:color w:val="000000" w:themeColor="text1"/>
          <w:kern w:val="0"/>
          <w:sz w:val="32"/>
          <w:szCs w:val="32"/>
        </w:rPr>
        <w:t>条</w:t>
      </w:r>
      <w:r w:rsidRPr="002507EB">
        <w:rPr>
          <w:rFonts w:ascii="仿宋_GB2312" w:eastAsia="仿宋_GB2312" w:hAnsi="仿宋" w:cs="宋体" w:hint="eastAsia"/>
          <w:bCs/>
          <w:color w:val="000000" w:themeColor="text1"/>
          <w:kern w:val="0"/>
          <w:sz w:val="32"/>
          <w:szCs w:val="32"/>
        </w:rPr>
        <w:t>【</w:t>
      </w:r>
      <w:r w:rsidRPr="002507EB">
        <w:rPr>
          <w:rFonts w:ascii="仿宋_GB2312" w:eastAsia="仿宋_GB2312" w:hAnsi="仿宋" w:cs="宋体" w:hint="eastAsia"/>
          <w:color w:val="000000" w:themeColor="text1"/>
          <w:kern w:val="0"/>
          <w:sz w:val="32"/>
          <w:szCs w:val="32"/>
        </w:rPr>
        <w:t>法律责任5</w:t>
      </w:r>
      <w:r w:rsidRPr="002507EB">
        <w:rPr>
          <w:rFonts w:ascii="仿宋_GB2312" w:eastAsia="仿宋_GB2312" w:hAnsi="仿宋" w:cs="宋体" w:hint="eastAsia"/>
          <w:bCs/>
          <w:color w:val="000000" w:themeColor="text1"/>
          <w:kern w:val="0"/>
          <w:sz w:val="32"/>
          <w:szCs w:val="32"/>
        </w:rPr>
        <w:t>】</w:t>
      </w:r>
      <w:r w:rsidR="000000B2">
        <w:rPr>
          <w:rFonts w:ascii="仿宋_GB2312" w:eastAsia="仿宋_GB2312" w:hAnsi="仿宋" w:cs="宋体" w:hint="eastAsia"/>
          <w:bCs/>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违反本条例规定，擅自修缮列入重点保护名录客家围龙屋，</w:t>
      </w:r>
      <w:r w:rsidRPr="002507EB">
        <w:rPr>
          <w:rFonts w:ascii="仿宋_GB2312" w:eastAsia="仿宋_GB2312" w:hAnsi="仿宋" w:cs="黑体" w:hint="eastAsia"/>
          <w:bCs/>
          <w:color w:val="000000" w:themeColor="text1"/>
          <w:kern w:val="0"/>
          <w:sz w:val="32"/>
          <w:szCs w:val="32"/>
        </w:rPr>
        <w:t>改变或者破坏原有建筑的布局、结构和装饰的</w:t>
      </w:r>
      <w:r w:rsidRPr="002507EB">
        <w:rPr>
          <w:rFonts w:ascii="仿宋_GB2312" w:eastAsia="仿宋_GB2312" w:hAnsi="仿宋" w:cs="宋体" w:hint="eastAsia"/>
          <w:color w:val="000000" w:themeColor="text1"/>
          <w:kern w:val="0"/>
          <w:sz w:val="32"/>
          <w:szCs w:val="32"/>
        </w:rPr>
        <w:t>，</w:t>
      </w:r>
      <w:r w:rsidRPr="002507EB">
        <w:rPr>
          <w:rFonts w:ascii="仿宋_GB2312" w:eastAsia="仿宋_GB2312" w:hAnsi="仿宋" w:cs="宋体" w:hint="eastAsia"/>
          <w:bCs/>
          <w:color w:val="000000" w:themeColor="text1"/>
          <w:kern w:val="0"/>
          <w:sz w:val="32"/>
          <w:szCs w:val="32"/>
        </w:rPr>
        <w:t>由县级</w:t>
      </w:r>
      <w:r w:rsidRPr="002507EB">
        <w:rPr>
          <w:rFonts w:ascii="仿宋_GB2312" w:eastAsia="仿宋_GB2312" w:hAnsi="仿宋" w:cs="黑体" w:hint="eastAsia"/>
          <w:bCs/>
          <w:color w:val="000000" w:themeColor="text1"/>
          <w:kern w:val="0"/>
          <w:sz w:val="32"/>
          <w:szCs w:val="32"/>
        </w:rPr>
        <w:t>人民政府</w:t>
      </w:r>
      <w:r w:rsidRPr="002507EB">
        <w:rPr>
          <w:rFonts w:ascii="仿宋_GB2312" w:eastAsia="仿宋_GB2312" w:hAnsi="仿宋" w:cs="宋体" w:hint="eastAsia"/>
          <w:bCs/>
          <w:color w:val="000000" w:themeColor="text1"/>
          <w:kern w:val="0"/>
          <w:sz w:val="32"/>
          <w:szCs w:val="32"/>
        </w:rPr>
        <w:t>责令停止违法行为、限期恢复原状或者采取其他补救措施；有违法所得的，没收违法所得；造成严重后果的，对单位处5万元以上10万元以下的罚款，对个人处5000元以上2万元以下的罚款。</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15614C">
        <w:rPr>
          <w:rFonts w:ascii="黑体" w:eastAsia="黑体" w:hAnsi="仿宋" w:cs="宋体" w:hint="eastAsia"/>
          <w:bCs/>
          <w:color w:val="000000" w:themeColor="text1"/>
          <w:kern w:val="0"/>
          <w:sz w:val="32"/>
          <w:szCs w:val="32"/>
        </w:rPr>
        <w:t>第四十条</w:t>
      </w:r>
      <w:r w:rsidRPr="002507EB">
        <w:rPr>
          <w:rFonts w:ascii="仿宋_GB2312" w:eastAsia="仿宋_GB2312" w:hAnsi="仿宋" w:cs="宋体" w:hint="eastAsia"/>
          <w:bCs/>
          <w:color w:val="000000" w:themeColor="text1"/>
          <w:kern w:val="0"/>
          <w:sz w:val="32"/>
          <w:szCs w:val="32"/>
        </w:rPr>
        <w:t>【</w:t>
      </w:r>
      <w:r w:rsidRPr="002507EB">
        <w:rPr>
          <w:rFonts w:ascii="仿宋_GB2312" w:eastAsia="仿宋_GB2312" w:hAnsi="仿宋" w:cs="宋体" w:hint="eastAsia"/>
          <w:color w:val="000000" w:themeColor="text1"/>
          <w:kern w:val="0"/>
          <w:sz w:val="32"/>
          <w:szCs w:val="32"/>
        </w:rPr>
        <w:t>法律责任6</w:t>
      </w:r>
      <w:r w:rsidRPr="002507EB">
        <w:rPr>
          <w:rFonts w:ascii="仿宋_GB2312" w:eastAsia="仿宋_GB2312" w:hAnsi="仿宋" w:cs="宋体" w:hint="eastAsia"/>
          <w:bCs/>
          <w:color w:val="000000" w:themeColor="text1"/>
          <w:kern w:val="0"/>
          <w:sz w:val="32"/>
          <w:szCs w:val="32"/>
        </w:rPr>
        <w:t>】</w:t>
      </w:r>
      <w:r w:rsidRPr="002507EB">
        <w:rPr>
          <w:rFonts w:ascii="仿宋_GB2312" w:eastAsia="仿宋_GB2312" w:hAnsi="仿宋" w:cs="宋体" w:hint="eastAsia"/>
          <w:color w:val="000000" w:themeColor="text1"/>
          <w:kern w:val="0"/>
          <w:sz w:val="32"/>
          <w:szCs w:val="32"/>
        </w:rPr>
        <w:t xml:space="preserve"> 违反本条例规定，擅自迁移、拆除列入重点保护名录的客家围龙屋的，</w:t>
      </w:r>
      <w:r w:rsidRPr="002507EB">
        <w:rPr>
          <w:rFonts w:ascii="仿宋_GB2312" w:eastAsia="仿宋_GB2312" w:hAnsi="仿宋" w:cs="宋体" w:hint="eastAsia"/>
          <w:bCs/>
          <w:color w:val="000000" w:themeColor="text1"/>
          <w:kern w:val="0"/>
          <w:sz w:val="32"/>
          <w:szCs w:val="32"/>
        </w:rPr>
        <w:t>由县级</w:t>
      </w:r>
      <w:r w:rsidRPr="002507EB">
        <w:rPr>
          <w:rFonts w:ascii="仿宋_GB2312" w:eastAsia="仿宋_GB2312" w:hAnsi="仿宋" w:cs="黑体" w:hint="eastAsia"/>
          <w:bCs/>
          <w:color w:val="000000" w:themeColor="text1"/>
          <w:kern w:val="0"/>
          <w:sz w:val="32"/>
          <w:szCs w:val="32"/>
        </w:rPr>
        <w:t>人民</w:t>
      </w:r>
      <w:r w:rsidRPr="002507EB">
        <w:rPr>
          <w:rFonts w:ascii="仿宋_GB2312" w:eastAsia="仿宋_GB2312" w:hAnsi="仿宋" w:cs="宋体" w:hint="eastAsia"/>
          <w:bCs/>
          <w:color w:val="000000" w:themeColor="text1"/>
          <w:kern w:val="0"/>
          <w:sz w:val="32"/>
          <w:szCs w:val="32"/>
        </w:rPr>
        <w:t>政府</w:t>
      </w:r>
      <w:r w:rsidR="00114EAB" w:rsidRPr="002507EB">
        <w:rPr>
          <w:rFonts w:ascii="仿宋_GB2312" w:eastAsia="仿宋_GB2312" w:hAnsi="仿宋" w:cs="宋体" w:hint="eastAsia"/>
          <w:color w:val="000000" w:themeColor="text1"/>
          <w:kern w:val="0"/>
          <w:sz w:val="32"/>
          <w:szCs w:val="32"/>
        </w:rPr>
        <w:t>住房和城乡建设部门</w:t>
      </w:r>
      <w:r w:rsidR="00177427" w:rsidRPr="002507EB">
        <w:rPr>
          <w:rFonts w:ascii="仿宋_GB2312" w:eastAsia="仿宋_GB2312" w:hAnsi="仿宋" w:cs="宋体" w:hint="eastAsia"/>
          <w:color w:val="000000" w:themeColor="text1"/>
          <w:kern w:val="0"/>
          <w:sz w:val="32"/>
          <w:szCs w:val="32"/>
        </w:rPr>
        <w:t>责</w:t>
      </w:r>
      <w:r w:rsidRPr="002507EB">
        <w:rPr>
          <w:rFonts w:ascii="仿宋_GB2312" w:eastAsia="仿宋_GB2312" w:hAnsi="仿宋" w:cs="宋体" w:hint="eastAsia"/>
          <w:bCs/>
          <w:color w:val="000000" w:themeColor="text1"/>
          <w:kern w:val="0"/>
          <w:sz w:val="32"/>
          <w:szCs w:val="32"/>
        </w:rPr>
        <w:t>令停止违法行为、限期恢复原状或者采取其他补救措施；有违法所得的，没收违法所得；造成严重后果的，对单位处10万元以上30万元以下的罚款，对个人处2万元以上10万元以下的罚款。</w:t>
      </w:r>
    </w:p>
    <w:p w:rsidR="00FD5CD2" w:rsidRPr="002507EB" w:rsidRDefault="00427E34" w:rsidP="00EF177C">
      <w:pPr>
        <w:widowControl/>
        <w:spacing w:line="560" w:lineRule="exact"/>
        <w:ind w:firstLineChars="200" w:firstLine="640"/>
        <w:jc w:val="left"/>
        <w:rPr>
          <w:rFonts w:ascii="仿宋_GB2312" w:eastAsia="仿宋_GB2312" w:hAnsi="仿宋" w:cs="宋体" w:hint="eastAsia"/>
          <w:bCs/>
          <w:color w:val="000000" w:themeColor="text1"/>
          <w:kern w:val="0"/>
          <w:sz w:val="32"/>
          <w:szCs w:val="32"/>
        </w:rPr>
      </w:pPr>
      <w:r w:rsidRPr="0015614C">
        <w:rPr>
          <w:rFonts w:ascii="黑体" w:eastAsia="黑体" w:hAnsi="仿宋" w:cs="黑体" w:hint="eastAsia"/>
          <w:color w:val="000000" w:themeColor="text1"/>
          <w:kern w:val="0"/>
          <w:sz w:val="32"/>
          <w:szCs w:val="32"/>
        </w:rPr>
        <w:t>第四十</w:t>
      </w:r>
      <w:r w:rsidR="001A6DB0" w:rsidRPr="0015614C">
        <w:rPr>
          <w:rFonts w:ascii="黑体" w:eastAsia="黑体" w:hAnsi="仿宋" w:cs="黑体" w:hint="eastAsia"/>
          <w:color w:val="000000" w:themeColor="text1"/>
          <w:kern w:val="0"/>
          <w:sz w:val="32"/>
          <w:szCs w:val="32"/>
        </w:rPr>
        <w:t>一</w:t>
      </w:r>
      <w:r w:rsidRPr="0015614C">
        <w:rPr>
          <w:rFonts w:ascii="黑体" w:eastAsia="黑体" w:hAnsi="仿宋" w:cs="黑体" w:hint="eastAsia"/>
          <w:color w:val="000000" w:themeColor="text1"/>
          <w:kern w:val="0"/>
          <w:sz w:val="32"/>
          <w:szCs w:val="32"/>
        </w:rPr>
        <w:t>条</w:t>
      </w:r>
      <w:r w:rsidRPr="002507EB">
        <w:rPr>
          <w:rFonts w:ascii="仿宋_GB2312" w:eastAsia="仿宋_GB2312" w:hAnsi="仿宋" w:cs="黑体" w:hint="eastAsia"/>
          <w:color w:val="000000" w:themeColor="text1"/>
          <w:kern w:val="0"/>
          <w:sz w:val="32"/>
          <w:szCs w:val="32"/>
        </w:rPr>
        <w:t>【</w:t>
      </w:r>
      <w:r w:rsidRPr="002507EB">
        <w:rPr>
          <w:rFonts w:ascii="仿宋_GB2312" w:eastAsia="仿宋_GB2312" w:hAnsi="仿宋" w:cs="宋体" w:hint="eastAsia"/>
          <w:color w:val="000000" w:themeColor="text1"/>
          <w:kern w:val="0"/>
          <w:sz w:val="32"/>
          <w:szCs w:val="32"/>
        </w:rPr>
        <w:t>法律责任7</w:t>
      </w:r>
      <w:r w:rsidRPr="002507EB">
        <w:rPr>
          <w:rFonts w:ascii="仿宋_GB2312" w:eastAsia="仿宋_GB2312" w:hAnsi="仿宋" w:cs="黑体" w:hint="eastAsia"/>
          <w:color w:val="000000" w:themeColor="text1"/>
          <w:kern w:val="0"/>
          <w:sz w:val="32"/>
          <w:szCs w:val="32"/>
        </w:rPr>
        <w:t>】</w:t>
      </w:r>
      <w:r w:rsidR="000000B2">
        <w:rPr>
          <w:rFonts w:ascii="仿宋_GB2312" w:eastAsia="仿宋_GB2312" w:hAnsi="仿宋" w:cs="黑体" w:hint="eastAsia"/>
          <w:color w:val="000000" w:themeColor="text1"/>
          <w:kern w:val="0"/>
          <w:sz w:val="32"/>
          <w:szCs w:val="32"/>
        </w:rPr>
        <w:t xml:space="preserve"> </w:t>
      </w:r>
      <w:r w:rsidRPr="002507EB">
        <w:rPr>
          <w:rFonts w:ascii="仿宋_GB2312" w:eastAsia="仿宋_GB2312" w:hAnsi="仿宋" w:cs="宋体" w:hint="eastAsia"/>
          <w:color w:val="000000" w:themeColor="text1"/>
          <w:kern w:val="0"/>
          <w:sz w:val="32"/>
          <w:szCs w:val="32"/>
        </w:rPr>
        <w:t>违反本条例规定，造成客家围龙屋损毁、灭失的，</w:t>
      </w:r>
      <w:r w:rsidR="007F7C58" w:rsidRPr="002507EB">
        <w:rPr>
          <w:rFonts w:ascii="仿宋_GB2312" w:eastAsia="仿宋_GB2312" w:hAnsi="仿宋" w:cs="宋体" w:hint="eastAsia"/>
          <w:color w:val="000000" w:themeColor="text1"/>
          <w:kern w:val="0"/>
          <w:sz w:val="32"/>
          <w:szCs w:val="32"/>
        </w:rPr>
        <w:t>依法承担民事</w:t>
      </w:r>
      <w:r w:rsidR="007F7C58" w:rsidRPr="002507EB">
        <w:rPr>
          <w:rFonts w:ascii="仿宋_GB2312" w:eastAsia="仿宋_GB2312" w:hAnsi="仿宋" w:cs="宋体" w:hint="eastAsia"/>
          <w:bCs/>
          <w:color w:val="000000" w:themeColor="text1"/>
          <w:kern w:val="0"/>
          <w:sz w:val="32"/>
          <w:szCs w:val="32"/>
        </w:rPr>
        <w:t>责任；</w:t>
      </w:r>
      <w:r w:rsidRPr="002507EB">
        <w:rPr>
          <w:rFonts w:ascii="仿宋_GB2312" w:eastAsia="仿宋_GB2312" w:hAnsi="仿宋" w:cs="宋体" w:hint="eastAsia"/>
          <w:bCs/>
          <w:color w:val="000000" w:themeColor="text1"/>
          <w:kern w:val="0"/>
          <w:sz w:val="32"/>
          <w:szCs w:val="32"/>
        </w:rPr>
        <w:t>构成违反治安管理行为的，由公安机关依法给予处罚；构</w:t>
      </w:r>
      <w:r w:rsidRPr="002507EB">
        <w:rPr>
          <w:rFonts w:ascii="仿宋_GB2312" w:eastAsia="仿宋_GB2312" w:hAnsi="仿宋" w:cs="宋体" w:hint="eastAsia"/>
          <w:color w:val="000000" w:themeColor="text1"/>
          <w:kern w:val="0"/>
          <w:sz w:val="32"/>
          <w:szCs w:val="32"/>
        </w:rPr>
        <w:t>成犯罪的，依法追究刑事责任</w:t>
      </w:r>
      <w:r w:rsidR="00C24BFB" w:rsidRPr="002507EB">
        <w:rPr>
          <w:rFonts w:ascii="仿宋_GB2312" w:eastAsia="仿宋_GB2312" w:hAnsi="仿宋" w:cs="宋体" w:hint="eastAsia"/>
          <w:bCs/>
          <w:color w:val="000000" w:themeColor="text1"/>
          <w:kern w:val="0"/>
          <w:sz w:val="32"/>
          <w:szCs w:val="32"/>
        </w:rPr>
        <w:t>。</w:t>
      </w:r>
    </w:p>
    <w:p w:rsidR="007F7C58" w:rsidRPr="002507EB" w:rsidRDefault="007F7C58" w:rsidP="00EF177C">
      <w:pPr>
        <w:widowControl/>
        <w:spacing w:line="560" w:lineRule="exact"/>
        <w:ind w:firstLineChars="200" w:firstLine="640"/>
        <w:jc w:val="left"/>
        <w:rPr>
          <w:rFonts w:ascii="仿宋_GB2312" w:eastAsia="仿宋_GB2312" w:hAnsi="仿宋" w:cs="黑体" w:hint="eastAsia"/>
          <w:color w:val="000000" w:themeColor="text1"/>
          <w:kern w:val="0"/>
          <w:sz w:val="32"/>
          <w:szCs w:val="32"/>
        </w:rPr>
      </w:pPr>
      <w:r w:rsidRPr="002507EB">
        <w:rPr>
          <w:rFonts w:ascii="仿宋_GB2312" w:eastAsia="仿宋_GB2312" w:hAnsi="仿宋" w:cs="宋体" w:hint="eastAsia"/>
          <w:color w:val="000000" w:themeColor="text1"/>
          <w:kern w:val="0"/>
          <w:sz w:val="32"/>
          <w:szCs w:val="32"/>
        </w:rPr>
        <w:lastRenderedPageBreak/>
        <w:t>违反本条例规定，法律法规已有处罚规定的，从其规定。</w:t>
      </w:r>
    </w:p>
    <w:p w:rsidR="007F7C58" w:rsidRPr="002507EB" w:rsidRDefault="007F7C58"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p>
    <w:p w:rsidR="00FD5CD2" w:rsidRPr="002507EB" w:rsidRDefault="00FD5CD2"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p>
    <w:p w:rsidR="00FD5CD2" w:rsidRPr="00E6516A" w:rsidRDefault="00427E34" w:rsidP="00EF177C">
      <w:pPr>
        <w:widowControl/>
        <w:spacing w:line="560" w:lineRule="exact"/>
        <w:jc w:val="center"/>
        <w:rPr>
          <w:rFonts w:ascii="黑体" w:eastAsia="黑体" w:hAnsi="仿宋" w:cs="宋体" w:hint="eastAsia"/>
          <w:color w:val="000000" w:themeColor="text1"/>
          <w:kern w:val="0"/>
          <w:sz w:val="32"/>
          <w:szCs w:val="32"/>
        </w:rPr>
      </w:pPr>
      <w:r w:rsidRPr="00E6516A">
        <w:rPr>
          <w:rFonts w:ascii="黑体" w:eastAsia="黑体" w:hAnsi="仿宋" w:cs="宋体" w:hint="eastAsia"/>
          <w:color w:val="000000" w:themeColor="text1"/>
          <w:kern w:val="0"/>
          <w:sz w:val="32"/>
          <w:szCs w:val="32"/>
        </w:rPr>
        <w:t>第六章  附  则</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15614C">
        <w:rPr>
          <w:rFonts w:ascii="黑体" w:eastAsia="黑体" w:hAnsi="仿宋" w:cs="宋体" w:hint="eastAsia"/>
          <w:color w:val="000000" w:themeColor="text1"/>
          <w:kern w:val="0"/>
          <w:sz w:val="32"/>
          <w:szCs w:val="32"/>
        </w:rPr>
        <w:t>第四十</w:t>
      </w:r>
      <w:r w:rsidR="001A6DB0" w:rsidRPr="0015614C">
        <w:rPr>
          <w:rFonts w:ascii="黑体" w:eastAsia="黑体" w:hAnsi="仿宋" w:cs="宋体" w:hint="eastAsia"/>
          <w:color w:val="000000" w:themeColor="text1"/>
          <w:kern w:val="0"/>
          <w:sz w:val="32"/>
          <w:szCs w:val="32"/>
        </w:rPr>
        <w:t>二</w:t>
      </w:r>
      <w:r w:rsidRPr="0015614C">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bCs/>
          <w:color w:val="000000" w:themeColor="text1"/>
          <w:kern w:val="0"/>
          <w:sz w:val="32"/>
          <w:szCs w:val="32"/>
        </w:rPr>
        <w:t>【参照执行】</w:t>
      </w:r>
      <w:r w:rsidR="000000B2">
        <w:rPr>
          <w:rFonts w:ascii="仿宋_GB2312" w:eastAsia="仿宋_GB2312" w:hAnsi="仿宋" w:cs="宋体" w:hint="eastAsia"/>
          <w:bCs/>
          <w:color w:val="000000" w:themeColor="text1"/>
          <w:kern w:val="0"/>
          <w:sz w:val="32"/>
          <w:szCs w:val="32"/>
        </w:rPr>
        <w:t xml:space="preserve"> </w:t>
      </w:r>
      <w:r w:rsidRPr="002507EB">
        <w:rPr>
          <w:rFonts w:ascii="仿宋_GB2312" w:eastAsia="仿宋_GB2312" w:hAnsi="仿宋" w:cs="宋体" w:hint="eastAsia"/>
          <w:bCs/>
          <w:color w:val="000000" w:themeColor="text1"/>
          <w:kern w:val="0"/>
          <w:sz w:val="32"/>
          <w:szCs w:val="32"/>
        </w:rPr>
        <w:t>具有重要历史纪念意义的客家</w:t>
      </w:r>
      <w:r w:rsidR="00BB27E0" w:rsidRPr="002507EB">
        <w:rPr>
          <w:rFonts w:ascii="仿宋_GB2312" w:eastAsia="仿宋_GB2312" w:hAnsi="仿宋" w:cs="宋体" w:hint="eastAsia"/>
          <w:bCs/>
          <w:color w:val="000000" w:themeColor="text1"/>
          <w:kern w:val="0"/>
          <w:sz w:val="32"/>
          <w:szCs w:val="32"/>
        </w:rPr>
        <w:t>古民居</w:t>
      </w:r>
      <w:r w:rsidRPr="002507EB">
        <w:rPr>
          <w:rFonts w:ascii="仿宋_GB2312" w:eastAsia="仿宋_GB2312" w:hAnsi="仿宋" w:cs="宋体" w:hint="eastAsia"/>
          <w:bCs/>
          <w:color w:val="000000" w:themeColor="text1"/>
          <w:kern w:val="0"/>
          <w:sz w:val="32"/>
          <w:szCs w:val="32"/>
        </w:rPr>
        <w:t>的保护和利用，参照本条例执行。</w:t>
      </w:r>
    </w:p>
    <w:p w:rsidR="00FD5CD2" w:rsidRPr="002507EB" w:rsidRDefault="00427E34" w:rsidP="00EF177C">
      <w:pPr>
        <w:widowControl/>
        <w:spacing w:line="560" w:lineRule="exact"/>
        <w:ind w:firstLineChars="200" w:firstLine="640"/>
        <w:jc w:val="left"/>
        <w:rPr>
          <w:rFonts w:ascii="仿宋_GB2312" w:eastAsia="仿宋_GB2312" w:hAnsi="仿宋" w:cs="宋体" w:hint="eastAsia"/>
          <w:color w:val="000000" w:themeColor="text1"/>
          <w:kern w:val="0"/>
          <w:sz w:val="32"/>
          <w:szCs w:val="32"/>
        </w:rPr>
      </w:pPr>
      <w:r w:rsidRPr="0015614C">
        <w:rPr>
          <w:rFonts w:ascii="黑体" w:eastAsia="黑体" w:hAnsi="仿宋" w:cs="宋体" w:hint="eastAsia"/>
          <w:color w:val="000000" w:themeColor="text1"/>
          <w:kern w:val="0"/>
          <w:sz w:val="32"/>
          <w:szCs w:val="32"/>
        </w:rPr>
        <w:t>第四十</w:t>
      </w:r>
      <w:r w:rsidR="001A6DB0" w:rsidRPr="0015614C">
        <w:rPr>
          <w:rFonts w:ascii="黑体" w:eastAsia="黑体" w:hAnsi="仿宋" w:cs="宋体" w:hint="eastAsia"/>
          <w:color w:val="000000" w:themeColor="text1"/>
          <w:kern w:val="0"/>
          <w:sz w:val="32"/>
          <w:szCs w:val="32"/>
        </w:rPr>
        <w:t>三</w:t>
      </w:r>
      <w:r w:rsidRPr="0015614C">
        <w:rPr>
          <w:rFonts w:ascii="黑体" w:eastAsia="黑体" w:hAnsi="仿宋" w:cs="宋体" w:hint="eastAsia"/>
          <w:color w:val="000000" w:themeColor="text1"/>
          <w:kern w:val="0"/>
          <w:sz w:val="32"/>
          <w:szCs w:val="32"/>
        </w:rPr>
        <w:t>条</w:t>
      </w:r>
      <w:r w:rsidRPr="002507EB">
        <w:rPr>
          <w:rFonts w:ascii="仿宋_GB2312" w:eastAsia="仿宋_GB2312" w:hAnsi="仿宋" w:cs="宋体" w:hint="eastAsia"/>
          <w:color w:val="000000" w:themeColor="text1"/>
          <w:kern w:val="0"/>
          <w:sz w:val="32"/>
          <w:szCs w:val="32"/>
        </w:rPr>
        <w:t>【施行时间】 本条例自   年  月 日起施行。</w:t>
      </w:r>
    </w:p>
    <w:p w:rsidR="00FD5CD2" w:rsidRPr="002507EB" w:rsidRDefault="00FD5CD2" w:rsidP="00EF177C">
      <w:pPr>
        <w:spacing w:line="560" w:lineRule="exact"/>
        <w:rPr>
          <w:rFonts w:ascii="仿宋_GB2312" w:eastAsia="仿宋_GB2312" w:hAnsi="仿宋" w:hint="eastAsia"/>
          <w:color w:val="000000" w:themeColor="text1"/>
          <w:sz w:val="32"/>
          <w:szCs w:val="32"/>
        </w:rPr>
      </w:pPr>
    </w:p>
    <w:sectPr w:rsidR="00FD5CD2" w:rsidRPr="002507EB" w:rsidSect="00FD5CD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D71" w:rsidRDefault="00316D71" w:rsidP="000B3BFC">
      <w:r>
        <w:separator/>
      </w:r>
    </w:p>
  </w:endnote>
  <w:endnote w:type="continuationSeparator" w:id="1">
    <w:p w:rsidR="00316D71" w:rsidRDefault="00316D71" w:rsidP="000B3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9141"/>
      <w:docPartObj>
        <w:docPartGallery w:val="Page Numbers (Bottom of Page)"/>
        <w:docPartUnique/>
      </w:docPartObj>
    </w:sdtPr>
    <w:sdtContent>
      <w:p w:rsidR="008F6EE3" w:rsidRDefault="00854346">
        <w:pPr>
          <w:pStyle w:val="a4"/>
          <w:jc w:val="center"/>
        </w:pPr>
        <w:fldSimple w:instr=" PAGE   \* MERGEFORMAT ">
          <w:r w:rsidR="00A93884" w:rsidRPr="00A93884">
            <w:rPr>
              <w:noProof/>
              <w:lang w:val="zh-CN"/>
            </w:rPr>
            <w:t>1</w:t>
          </w:r>
        </w:fldSimple>
      </w:p>
    </w:sdtContent>
  </w:sdt>
  <w:p w:rsidR="000B3BFC" w:rsidRDefault="000B3BF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D71" w:rsidRDefault="00316D71" w:rsidP="000B3BFC">
      <w:r>
        <w:separator/>
      </w:r>
    </w:p>
  </w:footnote>
  <w:footnote w:type="continuationSeparator" w:id="1">
    <w:p w:rsidR="00316D71" w:rsidRDefault="00316D71" w:rsidP="000B3B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56D71"/>
    <w:multiLevelType w:val="multilevel"/>
    <w:tmpl w:val="4DF56D71"/>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54EA6D2F"/>
    <w:multiLevelType w:val="multilevel"/>
    <w:tmpl w:val="54EA6D2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71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4F0"/>
    <w:rsid w:val="000000B2"/>
    <w:rsid w:val="0000078F"/>
    <w:rsid w:val="00006992"/>
    <w:rsid w:val="000072DE"/>
    <w:rsid w:val="00007DDE"/>
    <w:rsid w:val="000120E3"/>
    <w:rsid w:val="0001631B"/>
    <w:rsid w:val="00021AE2"/>
    <w:rsid w:val="00025175"/>
    <w:rsid w:val="00027EDB"/>
    <w:rsid w:val="00033AB8"/>
    <w:rsid w:val="00035F75"/>
    <w:rsid w:val="00040177"/>
    <w:rsid w:val="0004122B"/>
    <w:rsid w:val="00044C79"/>
    <w:rsid w:val="00044E12"/>
    <w:rsid w:val="0005489B"/>
    <w:rsid w:val="00057C66"/>
    <w:rsid w:val="00057E35"/>
    <w:rsid w:val="00065571"/>
    <w:rsid w:val="00067D54"/>
    <w:rsid w:val="0007022E"/>
    <w:rsid w:val="00072911"/>
    <w:rsid w:val="0007667C"/>
    <w:rsid w:val="0008296A"/>
    <w:rsid w:val="00082B94"/>
    <w:rsid w:val="00087A04"/>
    <w:rsid w:val="0009489F"/>
    <w:rsid w:val="00095D5B"/>
    <w:rsid w:val="00097366"/>
    <w:rsid w:val="000A05D0"/>
    <w:rsid w:val="000A1883"/>
    <w:rsid w:val="000B3BFC"/>
    <w:rsid w:val="000B46A5"/>
    <w:rsid w:val="000B73D7"/>
    <w:rsid w:val="000B7C9B"/>
    <w:rsid w:val="000C3EF9"/>
    <w:rsid w:val="000C4160"/>
    <w:rsid w:val="000C454D"/>
    <w:rsid w:val="000C48C3"/>
    <w:rsid w:val="000C7874"/>
    <w:rsid w:val="000D250A"/>
    <w:rsid w:val="000D3F74"/>
    <w:rsid w:val="000D7DFA"/>
    <w:rsid w:val="000E04E0"/>
    <w:rsid w:val="000E0E1E"/>
    <w:rsid w:val="000E1F8B"/>
    <w:rsid w:val="000E3FAB"/>
    <w:rsid w:val="000E739B"/>
    <w:rsid w:val="000F0E4E"/>
    <w:rsid w:val="000F3200"/>
    <w:rsid w:val="000F33CC"/>
    <w:rsid w:val="000F40DC"/>
    <w:rsid w:val="00103758"/>
    <w:rsid w:val="00113277"/>
    <w:rsid w:val="00114EAB"/>
    <w:rsid w:val="00121780"/>
    <w:rsid w:val="00122F26"/>
    <w:rsid w:val="001264EB"/>
    <w:rsid w:val="00131D4A"/>
    <w:rsid w:val="00131D75"/>
    <w:rsid w:val="001328F7"/>
    <w:rsid w:val="00135813"/>
    <w:rsid w:val="00136693"/>
    <w:rsid w:val="0013739E"/>
    <w:rsid w:val="00144B27"/>
    <w:rsid w:val="00145256"/>
    <w:rsid w:val="00146561"/>
    <w:rsid w:val="00147F4B"/>
    <w:rsid w:val="00153C5D"/>
    <w:rsid w:val="001551A3"/>
    <w:rsid w:val="0015614C"/>
    <w:rsid w:val="00162598"/>
    <w:rsid w:val="00163347"/>
    <w:rsid w:val="00175A6B"/>
    <w:rsid w:val="00176B16"/>
    <w:rsid w:val="00177427"/>
    <w:rsid w:val="001810AE"/>
    <w:rsid w:val="001855EB"/>
    <w:rsid w:val="00185946"/>
    <w:rsid w:val="00190B2A"/>
    <w:rsid w:val="0019308E"/>
    <w:rsid w:val="00196F3C"/>
    <w:rsid w:val="001A1D0C"/>
    <w:rsid w:val="001A3ADD"/>
    <w:rsid w:val="001A6DB0"/>
    <w:rsid w:val="001A6DDC"/>
    <w:rsid w:val="001B29ED"/>
    <w:rsid w:val="001B7589"/>
    <w:rsid w:val="001C4663"/>
    <w:rsid w:val="001C65D7"/>
    <w:rsid w:val="001D2F95"/>
    <w:rsid w:val="001D2FAE"/>
    <w:rsid w:val="001D3860"/>
    <w:rsid w:val="001D7A64"/>
    <w:rsid w:val="001E0EE7"/>
    <w:rsid w:val="001F2710"/>
    <w:rsid w:val="001F34EC"/>
    <w:rsid w:val="001F3A44"/>
    <w:rsid w:val="001F5AFD"/>
    <w:rsid w:val="001F640B"/>
    <w:rsid w:val="001F6C12"/>
    <w:rsid w:val="002028F6"/>
    <w:rsid w:val="0020325E"/>
    <w:rsid w:val="00203D7E"/>
    <w:rsid w:val="0020497F"/>
    <w:rsid w:val="002056C1"/>
    <w:rsid w:val="00210777"/>
    <w:rsid w:val="00210AED"/>
    <w:rsid w:val="00210B81"/>
    <w:rsid w:val="00211A23"/>
    <w:rsid w:val="00213A1C"/>
    <w:rsid w:val="00214893"/>
    <w:rsid w:val="00216ED1"/>
    <w:rsid w:val="00220D8B"/>
    <w:rsid w:val="002236A9"/>
    <w:rsid w:val="00223CAA"/>
    <w:rsid w:val="002258EF"/>
    <w:rsid w:val="00226EB7"/>
    <w:rsid w:val="00227044"/>
    <w:rsid w:val="00234607"/>
    <w:rsid w:val="002371F9"/>
    <w:rsid w:val="00237E10"/>
    <w:rsid w:val="00237EB5"/>
    <w:rsid w:val="002402DC"/>
    <w:rsid w:val="00240B80"/>
    <w:rsid w:val="00243CC1"/>
    <w:rsid w:val="00244608"/>
    <w:rsid w:val="00244887"/>
    <w:rsid w:val="0025036D"/>
    <w:rsid w:val="002507EB"/>
    <w:rsid w:val="0025534D"/>
    <w:rsid w:val="00256E19"/>
    <w:rsid w:val="00257404"/>
    <w:rsid w:val="00257929"/>
    <w:rsid w:val="002601A8"/>
    <w:rsid w:val="00262B7E"/>
    <w:rsid w:val="00267C7D"/>
    <w:rsid w:val="00270EAB"/>
    <w:rsid w:val="002743E9"/>
    <w:rsid w:val="0027639A"/>
    <w:rsid w:val="00277DB5"/>
    <w:rsid w:val="00281F66"/>
    <w:rsid w:val="00285E31"/>
    <w:rsid w:val="002913FA"/>
    <w:rsid w:val="00291C13"/>
    <w:rsid w:val="00291C3D"/>
    <w:rsid w:val="0029425D"/>
    <w:rsid w:val="00294DA2"/>
    <w:rsid w:val="002A152C"/>
    <w:rsid w:val="002A495E"/>
    <w:rsid w:val="002A7844"/>
    <w:rsid w:val="002B0900"/>
    <w:rsid w:val="002B1E81"/>
    <w:rsid w:val="002B3B8C"/>
    <w:rsid w:val="002B5BBA"/>
    <w:rsid w:val="002B7175"/>
    <w:rsid w:val="002C2C7C"/>
    <w:rsid w:val="002C5B7D"/>
    <w:rsid w:val="002E076E"/>
    <w:rsid w:val="002E13D4"/>
    <w:rsid w:val="002E6EFD"/>
    <w:rsid w:val="002F16F1"/>
    <w:rsid w:val="002F4BAD"/>
    <w:rsid w:val="002F7102"/>
    <w:rsid w:val="003019C9"/>
    <w:rsid w:val="00302E91"/>
    <w:rsid w:val="00304233"/>
    <w:rsid w:val="00305B6E"/>
    <w:rsid w:val="00305F5D"/>
    <w:rsid w:val="003114F4"/>
    <w:rsid w:val="003115F8"/>
    <w:rsid w:val="00311B18"/>
    <w:rsid w:val="00316D71"/>
    <w:rsid w:val="003202B4"/>
    <w:rsid w:val="00320509"/>
    <w:rsid w:val="0032052C"/>
    <w:rsid w:val="003220F2"/>
    <w:rsid w:val="00331B9B"/>
    <w:rsid w:val="00335AF9"/>
    <w:rsid w:val="00346BEA"/>
    <w:rsid w:val="00347A28"/>
    <w:rsid w:val="00350E4A"/>
    <w:rsid w:val="00351732"/>
    <w:rsid w:val="00353D67"/>
    <w:rsid w:val="003542A0"/>
    <w:rsid w:val="00354FE2"/>
    <w:rsid w:val="0036427E"/>
    <w:rsid w:val="00370126"/>
    <w:rsid w:val="00370215"/>
    <w:rsid w:val="00372772"/>
    <w:rsid w:val="003738C3"/>
    <w:rsid w:val="00375127"/>
    <w:rsid w:val="00376B3C"/>
    <w:rsid w:val="00380D89"/>
    <w:rsid w:val="00381B1E"/>
    <w:rsid w:val="00384F1D"/>
    <w:rsid w:val="00385CC2"/>
    <w:rsid w:val="00393C78"/>
    <w:rsid w:val="00396462"/>
    <w:rsid w:val="003A0948"/>
    <w:rsid w:val="003A1922"/>
    <w:rsid w:val="003A2442"/>
    <w:rsid w:val="003A6A1F"/>
    <w:rsid w:val="003B18C7"/>
    <w:rsid w:val="003B435B"/>
    <w:rsid w:val="003B5404"/>
    <w:rsid w:val="003C320E"/>
    <w:rsid w:val="003C57A5"/>
    <w:rsid w:val="003C7A72"/>
    <w:rsid w:val="003C7B16"/>
    <w:rsid w:val="003D5014"/>
    <w:rsid w:val="003D541F"/>
    <w:rsid w:val="003D6A97"/>
    <w:rsid w:val="003E0912"/>
    <w:rsid w:val="003E102C"/>
    <w:rsid w:val="003F1888"/>
    <w:rsid w:val="003F3BD3"/>
    <w:rsid w:val="003F3C5B"/>
    <w:rsid w:val="003F7E2B"/>
    <w:rsid w:val="00407DE2"/>
    <w:rsid w:val="004104DC"/>
    <w:rsid w:val="00411A2E"/>
    <w:rsid w:val="0041345D"/>
    <w:rsid w:val="00415FAE"/>
    <w:rsid w:val="00417A24"/>
    <w:rsid w:val="00420DAD"/>
    <w:rsid w:val="004245C1"/>
    <w:rsid w:val="00427888"/>
    <w:rsid w:val="00427E34"/>
    <w:rsid w:val="00434DD0"/>
    <w:rsid w:val="004370F6"/>
    <w:rsid w:val="00440C4A"/>
    <w:rsid w:val="004429BF"/>
    <w:rsid w:val="00446373"/>
    <w:rsid w:val="00446A88"/>
    <w:rsid w:val="004502F7"/>
    <w:rsid w:val="00451AAE"/>
    <w:rsid w:val="0045702F"/>
    <w:rsid w:val="00462BBD"/>
    <w:rsid w:val="00464A45"/>
    <w:rsid w:val="004676AB"/>
    <w:rsid w:val="00470A47"/>
    <w:rsid w:val="004726B3"/>
    <w:rsid w:val="0047289D"/>
    <w:rsid w:val="0047451E"/>
    <w:rsid w:val="00475833"/>
    <w:rsid w:val="004759FA"/>
    <w:rsid w:val="00476E00"/>
    <w:rsid w:val="004778B0"/>
    <w:rsid w:val="00480C50"/>
    <w:rsid w:val="004812B7"/>
    <w:rsid w:val="004824D2"/>
    <w:rsid w:val="00482555"/>
    <w:rsid w:val="00486D92"/>
    <w:rsid w:val="00492CAB"/>
    <w:rsid w:val="00494F65"/>
    <w:rsid w:val="004975C2"/>
    <w:rsid w:val="004A1D42"/>
    <w:rsid w:val="004A2A1E"/>
    <w:rsid w:val="004A3EE9"/>
    <w:rsid w:val="004A4E67"/>
    <w:rsid w:val="004A793F"/>
    <w:rsid w:val="004B2F94"/>
    <w:rsid w:val="004B5EF7"/>
    <w:rsid w:val="004C17C6"/>
    <w:rsid w:val="004C1A76"/>
    <w:rsid w:val="004C205C"/>
    <w:rsid w:val="004C4CE1"/>
    <w:rsid w:val="004C6922"/>
    <w:rsid w:val="004D0801"/>
    <w:rsid w:val="004D3F19"/>
    <w:rsid w:val="004D4357"/>
    <w:rsid w:val="004D7AB7"/>
    <w:rsid w:val="004E1440"/>
    <w:rsid w:val="004E1A26"/>
    <w:rsid w:val="004E1E30"/>
    <w:rsid w:val="004E6FA8"/>
    <w:rsid w:val="004F2A7B"/>
    <w:rsid w:val="004F32C2"/>
    <w:rsid w:val="004F64B0"/>
    <w:rsid w:val="004F65FC"/>
    <w:rsid w:val="004F7119"/>
    <w:rsid w:val="005009E7"/>
    <w:rsid w:val="005016F5"/>
    <w:rsid w:val="00502118"/>
    <w:rsid w:val="00503580"/>
    <w:rsid w:val="005049DC"/>
    <w:rsid w:val="005053A0"/>
    <w:rsid w:val="00505DBA"/>
    <w:rsid w:val="005065F0"/>
    <w:rsid w:val="00511146"/>
    <w:rsid w:val="0051227B"/>
    <w:rsid w:val="0051351D"/>
    <w:rsid w:val="0051586B"/>
    <w:rsid w:val="00516F7F"/>
    <w:rsid w:val="0052062E"/>
    <w:rsid w:val="00522D3C"/>
    <w:rsid w:val="0052383D"/>
    <w:rsid w:val="00523F1A"/>
    <w:rsid w:val="005244C1"/>
    <w:rsid w:val="00525B55"/>
    <w:rsid w:val="00525E2F"/>
    <w:rsid w:val="0053094F"/>
    <w:rsid w:val="00530A9F"/>
    <w:rsid w:val="00530CC6"/>
    <w:rsid w:val="00532EFC"/>
    <w:rsid w:val="00536CF6"/>
    <w:rsid w:val="005404FA"/>
    <w:rsid w:val="00544A74"/>
    <w:rsid w:val="00550397"/>
    <w:rsid w:val="005505E4"/>
    <w:rsid w:val="00557E26"/>
    <w:rsid w:val="00563B11"/>
    <w:rsid w:val="0057306E"/>
    <w:rsid w:val="00574A89"/>
    <w:rsid w:val="005763E7"/>
    <w:rsid w:val="00580BA1"/>
    <w:rsid w:val="00582335"/>
    <w:rsid w:val="00582BE4"/>
    <w:rsid w:val="00586114"/>
    <w:rsid w:val="00586413"/>
    <w:rsid w:val="00586E66"/>
    <w:rsid w:val="00587F2F"/>
    <w:rsid w:val="00590123"/>
    <w:rsid w:val="00591D08"/>
    <w:rsid w:val="005926B7"/>
    <w:rsid w:val="005A10AC"/>
    <w:rsid w:val="005A3275"/>
    <w:rsid w:val="005A3D09"/>
    <w:rsid w:val="005A728B"/>
    <w:rsid w:val="005A7CC3"/>
    <w:rsid w:val="005B0022"/>
    <w:rsid w:val="005B0858"/>
    <w:rsid w:val="005B5654"/>
    <w:rsid w:val="005B5AD4"/>
    <w:rsid w:val="005B6D31"/>
    <w:rsid w:val="005C061A"/>
    <w:rsid w:val="005C79A8"/>
    <w:rsid w:val="005C7AA7"/>
    <w:rsid w:val="005D3CE8"/>
    <w:rsid w:val="005D406B"/>
    <w:rsid w:val="005D4663"/>
    <w:rsid w:val="005D585A"/>
    <w:rsid w:val="005D68F8"/>
    <w:rsid w:val="005D6936"/>
    <w:rsid w:val="005E1782"/>
    <w:rsid w:val="005E1F12"/>
    <w:rsid w:val="005E36FF"/>
    <w:rsid w:val="005E5099"/>
    <w:rsid w:val="005F1176"/>
    <w:rsid w:val="005F20B0"/>
    <w:rsid w:val="005F3C80"/>
    <w:rsid w:val="005F73E7"/>
    <w:rsid w:val="00600898"/>
    <w:rsid w:val="00600BB4"/>
    <w:rsid w:val="006044F5"/>
    <w:rsid w:val="00606BA2"/>
    <w:rsid w:val="0060732D"/>
    <w:rsid w:val="006128D6"/>
    <w:rsid w:val="00614A29"/>
    <w:rsid w:val="00614A2C"/>
    <w:rsid w:val="006167CE"/>
    <w:rsid w:val="00620F1C"/>
    <w:rsid w:val="006236E2"/>
    <w:rsid w:val="00633037"/>
    <w:rsid w:val="00636B69"/>
    <w:rsid w:val="00636E1F"/>
    <w:rsid w:val="00640D7E"/>
    <w:rsid w:val="00641DD6"/>
    <w:rsid w:val="0064231C"/>
    <w:rsid w:val="00642EC0"/>
    <w:rsid w:val="0064538A"/>
    <w:rsid w:val="00645912"/>
    <w:rsid w:val="00645FF9"/>
    <w:rsid w:val="00646A71"/>
    <w:rsid w:val="0065507E"/>
    <w:rsid w:val="0065541C"/>
    <w:rsid w:val="00655D6D"/>
    <w:rsid w:val="00666391"/>
    <w:rsid w:val="006668F8"/>
    <w:rsid w:val="00671668"/>
    <w:rsid w:val="006757E2"/>
    <w:rsid w:val="006761E5"/>
    <w:rsid w:val="0069049B"/>
    <w:rsid w:val="006A2141"/>
    <w:rsid w:val="006A45EF"/>
    <w:rsid w:val="006A532C"/>
    <w:rsid w:val="006A60D3"/>
    <w:rsid w:val="006B33FA"/>
    <w:rsid w:val="006B3DBE"/>
    <w:rsid w:val="006B64BC"/>
    <w:rsid w:val="006C025B"/>
    <w:rsid w:val="006C1E7C"/>
    <w:rsid w:val="006C2BFA"/>
    <w:rsid w:val="006C45BD"/>
    <w:rsid w:val="006D1ABA"/>
    <w:rsid w:val="006D26EB"/>
    <w:rsid w:val="006D3A09"/>
    <w:rsid w:val="006D4A73"/>
    <w:rsid w:val="006D6B88"/>
    <w:rsid w:val="006E1F6D"/>
    <w:rsid w:val="006E45DE"/>
    <w:rsid w:val="006E5007"/>
    <w:rsid w:val="006F6219"/>
    <w:rsid w:val="00701306"/>
    <w:rsid w:val="007048B1"/>
    <w:rsid w:val="00705024"/>
    <w:rsid w:val="007154B0"/>
    <w:rsid w:val="007179CB"/>
    <w:rsid w:val="00723C0F"/>
    <w:rsid w:val="00724107"/>
    <w:rsid w:val="00724C9A"/>
    <w:rsid w:val="00726785"/>
    <w:rsid w:val="00733FF1"/>
    <w:rsid w:val="007366B8"/>
    <w:rsid w:val="00747A03"/>
    <w:rsid w:val="007532CB"/>
    <w:rsid w:val="00753405"/>
    <w:rsid w:val="00753948"/>
    <w:rsid w:val="00754DD4"/>
    <w:rsid w:val="00755608"/>
    <w:rsid w:val="0075708C"/>
    <w:rsid w:val="00761761"/>
    <w:rsid w:val="0076774F"/>
    <w:rsid w:val="00772113"/>
    <w:rsid w:val="0078284F"/>
    <w:rsid w:val="007922D7"/>
    <w:rsid w:val="0079241C"/>
    <w:rsid w:val="00796F38"/>
    <w:rsid w:val="00797C69"/>
    <w:rsid w:val="007A338A"/>
    <w:rsid w:val="007A3A04"/>
    <w:rsid w:val="007A3ACB"/>
    <w:rsid w:val="007A4406"/>
    <w:rsid w:val="007A5B72"/>
    <w:rsid w:val="007B0C30"/>
    <w:rsid w:val="007B1480"/>
    <w:rsid w:val="007B14E0"/>
    <w:rsid w:val="007B45D2"/>
    <w:rsid w:val="007B4CD8"/>
    <w:rsid w:val="007B6639"/>
    <w:rsid w:val="007B7FF8"/>
    <w:rsid w:val="007C0B76"/>
    <w:rsid w:val="007C2854"/>
    <w:rsid w:val="007C342F"/>
    <w:rsid w:val="007C4B55"/>
    <w:rsid w:val="007C6955"/>
    <w:rsid w:val="007D0299"/>
    <w:rsid w:val="007D24F0"/>
    <w:rsid w:val="007D363B"/>
    <w:rsid w:val="007E1457"/>
    <w:rsid w:val="007E3C71"/>
    <w:rsid w:val="007E5A66"/>
    <w:rsid w:val="007E6AC3"/>
    <w:rsid w:val="007F13CB"/>
    <w:rsid w:val="007F7C58"/>
    <w:rsid w:val="008013B8"/>
    <w:rsid w:val="00802522"/>
    <w:rsid w:val="008043D2"/>
    <w:rsid w:val="00806B3F"/>
    <w:rsid w:val="00807CC7"/>
    <w:rsid w:val="00811669"/>
    <w:rsid w:val="00811B28"/>
    <w:rsid w:val="00812167"/>
    <w:rsid w:val="00813D23"/>
    <w:rsid w:val="00813E7E"/>
    <w:rsid w:val="00816008"/>
    <w:rsid w:val="00816DC0"/>
    <w:rsid w:val="00826614"/>
    <w:rsid w:val="0082769C"/>
    <w:rsid w:val="00827979"/>
    <w:rsid w:val="0083019A"/>
    <w:rsid w:val="0083279B"/>
    <w:rsid w:val="00833189"/>
    <w:rsid w:val="00833630"/>
    <w:rsid w:val="0083714B"/>
    <w:rsid w:val="008426F5"/>
    <w:rsid w:val="008520D1"/>
    <w:rsid w:val="00852406"/>
    <w:rsid w:val="008535A1"/>
    <w:rsid w:val="00854346"/>
    <w:rsid w:val="00857743"/>
    <w:rsid w:val="00857748"/>
    <w:rsid w:val="00867EE7"/>
    <w:rsid w:val="00876148"/>
    <w:rsid w:val="00877F1A"/>
    <w:rsid w:val="00892FD0"/>
    <w:rsid w:val="00894BD3"/>
    <w:rsid w:val="008A1711"/>
    <w:rsid w:val="008A68ED"/>
    <w:rsid w:val="008B090E"/>
    <w:rsid w:val="008C18A0"/>
    <w:rsid w:val="008C2EFE"/>
    <w:rsid w:val="008C334C"/>
    <w:rsid w:val="008C380D"/>
    <w:rsid w:val="008C5DA6"/>
    <w:rsid w:val="008C6531"/>
    <w:rsid w:val="008D29C0"/>
    <w:rsid w:val="008D5C2B"/>
    <w:rsid w:val="008D6A4A"/>
    <w:rsid w:val="008E02D0"/>
    <w:rsid w:val="008E21BD"/>
    <w:rsid w:val="008F116F"/>
    <w:rsid w:val="008F28AC"/>
    <w:rsid w:val="008F4820"/>
    <w:rsid w:val="008F673C"/>
    <w:rsid w:val="008F6EE3"/>
    <w:rsid w:val="0090138E"/>
    <w:rsid w:val="009024D1"/>
    <w:rsid w:val="009025C5"/>
    <w:rsid w:val="00903A54"/>
    <w:rsid w:val="0090607E"/>
    <w:rsid w:val="00907269"/>
    <w:rsid w:val="009072D6"/>
    <w:rsid w:val="0090750E"/>
    <w:rsid w:val="00907D75"/>
    <w:rsid w:val="0091009D"/>
    <w:rsid w:val="009119CC"/>
    <w:rsid w:val="00912994"/>
    <w:rsid w:val="00913E7D"/>
    <w:rsid w:val="00920CFD"/>
    <w:rsid w:val="009212BD"/>
    <w:rsid w:val="009234FC"/>
    <w:rsid w:val="0092418F"/>
    <w:rsid w:val="009245B8"/>
    <w:rsid w:val="009271C3"/>
    <w:rsid w:val="00931279"/>
    <w:rsid w:val="009317E6"/>
    <w:rsid w:val="0093229E"/>
    <w:rsid w:val="00933673"/>
    <w:rsid w:val="00934FBC"/>
    <w:rsid w:val="00935008"/>
    <w:rsid w:val="009435A2"/>
    <w:rsid w:val="009454C8"/>
    <w:rsid w:val="00946C63"/>
    <w:rsid w:val="00951544"/>
    <w:rsid w:val="00951E96"/>
    <w:rsid w:val="00957CF5"/>
    <w:rsid w:val="00960DED"/>
    <w:rsid w:val="00963225"/>
    <w:rsid w:val="00967D02"/>
    <w:rsid w:val="009715B2"/>
    <w:rsid w:val="0097281B"/>
    <w:rsid w:val="00972CFF"/>
    <w:rsid w:val="00987B89"/>
    <w:rsid w:val="00992368"/>
    <w:rsid w:val="00997444"/>
    <w:rsid w:val="009A0F1B"/>
    <w:rsid w:val="009B4718"/>
    <w:rsid w:val="009B6C8F"/>
    <w:rsid w:val="009C3038"/>
    <w:rsid w:val="009C449F"/>
    <w:rsid w:val="009C5250"/>
    <w:rsid w:val="009C5360"/>
    <w:rsid w:val="009C6C9F"/>
    <w:rsid w:val="009D01DB"/>
    <w:rsid w:val="009D1579"/>
    <w:rsid w:val="009E348E"/>
    <w:rsid w:val="009E710A"/>
    <w:rsid w:val="009E75D5"/>
    <w:rsid w:val="009F0C50"/>
    <w:rsid w:val="009F33B2"/>
    <w:rsid w:val="009F4341"/>
    <w:rsid w:val="009F4598"/>
    <w:rsid w:val="009F7ACC"/>
    <w:rsid w:val="00A058CB"/>
    <w:rsid w:val="00A11BC0"/>
    <w:rsid w:val="00A12D2B"/>
    <w:rsid w:val="00A1362B"/>
    <w:rsid w:val="00A177DE"/>
    <w:rsid w:val="00A2054D"/>
    <w:rsid w:val="00A236F6"/>
    <w:rsid w:val="00A2783D"/>
    <w:rsid w:val="00A31E66"/>
    <w:rsid w:val="00A331FF"/>
    <w:rsid w:val="00A34358"/>
    <w:rsid w:val="00A37A80"/>
    <w:rsid w:val="00A41810"/>
    <w:rsid w:val="00A44C1C"/>
    <w:rsid w:val="00A50693"/>
    <w:rsid w:val="00A51C6A"/>
    <w:rsid w:val="00A56E2A"/>
    <w:rsid w:val="00A60AE1"/>
    <w:rsid w:val="00A66BCD"/>
    <w:rsid w:val="00A71524"/>
    <w:rsid w:val="00A73B08"/>
    <w:rsid w:val="00A73EA2"/>
    <w:rsid w:val="00A76E47"/>
    <w:rsid w:val="00A80173"/>
    <w:rsid w:val="00A812A3"/>
    <w:rsid w:val="00A83B70"/>
    <w:rsid w:val="00A87D6B"/>
    <w:rsid w:val="00A90379"/>
    <w:rsid w:val="00A90A91"/>
    <w:rsid w:val="00A915CC"/>
    <w:rsid w:val="00A93884"/>
    <w:rsid w:val="00A95395"/>
    <w:rsid w:val="00A97C0E"/>
    <w:rsid w:val="00AA09A3"/>
    <w:rsid w:val="00AA2A6A"/>
    <w:rsid w:val="00AA4632"/>
    <w:rsid w:val="00AA5CC6"/>
    <w:rsid w:val="00AB1384"/>
    <w:rsid w:val="00AB5768"/>
    <w:rsid w:val="00AB6751"/>
    <w:rsid w:val="00AC1955"/>
    <w:rsid w:val="00AC298D"/>
    <w:rsid w:val="00AC3A93"/>
    <w:rsid w:val="00AC5359"/>
    <w:rsid w:val="00AD3D98"/>
    <w:rsid w:val="00AD7214"/>
    <w:rsid w:val="00AE2047"/>
    <w:rsid w:val="00AE53B5"/>
    <w:rsid w:val="00AE5936"/>
    <w:rsid w:val="00AF20D0"/>
    <w:rsid w:val="00AF32D3"/>
    <w:rsid w:val="00AF799A"/>
    <w:rsid w:val="00B00AC0"/>
    <w:rsid w:val="00B02D9C"/>
    <w:rsid w:val="00B030AB"/>
    <w:rsid w:val="00B04D45"/>
    <w:rsid w:val="00B11314"/>
    <w:rsid w:val="00B11B0C"/>
    <w:rsid w:val="00B1310F"/>
    <w:rsid w:val="00B22D06"/>
    <w:rsid w:val="00B2330F"/>
    <w:rsid w:val="00B25143"/>
    <w:rsid w:val="00B26FE9"/>
    <w:rsid w:val="00B30450"/>
    <w:rsid w:val="00B41EEA"/>
    <w:rsid w:val="00B42BD7"/>
    <w:rsid w:val="00B46E92"/>
    <w:rsid w:val="00B51224"/>
    <w:rsid w:val="00B52FB3"/>
    <w:rsid w:val="00B55466"/>
    <w:rsid w:val="00B560C4"/>
    <w:rsid w:val="00B6405A"/>
    <w:rsid w:val="00B66A89"/>
    <w:rsid w:val="00B72A1A"/>
    <w:rsid w:val="00B75653"/>
    <w:rsid w:val="00B77EAF"/>
    <w:rsid w:val="00B80069"/>
    <w:rsid w:val="00B81531"/>
    <w:rsid w:val="00B83CC7"/>
    <w:rsid w:val="00B86468"/>
    <w:rsid w:val="00B86BC4"/>
    <w:rsid w:val="00B90159"/>
    <w:rsid w:val="00B90996"/>
    <w:rsid w:val="00B9142A"/>
    <w:rsid w:val="00B96FE1"/>
    <w:rsid w:val="00B97C50"/>
    <w:rsid w:val="00BA04F8"/>
    <w:rsid w:val="00BA1F14"/>
    <w:rsid w:val="00BA3292"/>
    <w:rsid w:val="00BA39CD"/>
    <w:rsid w:val="00BB1FC3"/>
    <w:rsid w:val="00BB27E0"/>
    <w:rsid w:val="00BB5E99"/>
    <w:rsid w:val="00BB6758"/>
    <w:rsid w:val="00BC4841"/>
    <w:rsid w:val="00BC51B7"/>
    <w:rsid w:val="00BD08B2"/>
    <w:rsid w:val="00BD7C8E"/>
    <w:rsid w:val="00BE09A0"/>
    <w:rsid w:val="00BE1043"/>
    <w:rsid w:val="00BE4A49"/>
    <w:rsid w:val="00BE575F"/>
    <w:rsid w:val="00BE72EC"/>
    <w:rsid w:val="00BF13C0"/>
    <w:rsid w:val="00BF34F5"/>
    <w:rsid w:val="00BF3A15"/>
    <w:rsid w:val="00C013E4"/>
    <w:rsid w:val="00C071D1"/>
    <w:rsid w:val="00C108A8"/>
    <w:rsid w:val="00C116A6"/>
    <w:rsid w:val="00C1532F"/>
    <w:rsid w:val="00C210B1"/>
    <w:rsid w:val="00C24BFB"/>
    <w:rsid w:val="00C3493D"/>
    <w:rsid w:val="00C363E5"/>
    <w:rsid w:val="00C45795"/>
    <w:rsid w:val="00C45BCC"/>
    <w:rsid w:val="00C52D15"/>
    <w:rsid w:val="00C55F4A"/>
    <w:rsid w:val="00C71A67"/>
    <w:rsid w:val="00C720EA"/>
    <w:rsid w:val="00C7320A"/>
    <w:rsid w:val="00C752D7"/>
    <w:rsid w:val="00C75487"/>
    <w:rsid w:val="00C75665"/>
    <w:rsid w:val="00C7683A"/>
    <w:rsid w:val="00C76C0D"/>
    <w:rsid w:val="00C808AA"/>
    <w:rsid w:val="00C85945"/>
    <w:rsid w:val="00C87B73"/>
    <w:rsid w:val="00C9210A"/>
    <w:rsid w:val="00CB0417"/>
    <w:rsid w:val="00CB05EE"/>
    <w:rsid w:val="00CB0864"/>
    <w:rsid w:val="00CB3F4F"/>
    <w:rsid w:val="00CB43FC"/>
    <w:rsid w:val="00CB567D"/>
    <w:rsid w:val="00CB648E"/>
    <w:rsid w:val="00CB7E43"/>
    <w:rsid w:val="00CC0DDB"/>
    <w:rsid w:val="00CC2C3E"/>
    <w:rsid w:val="00CC48AB"/>
    <w:rsid w:val="00CC52F6"/>
    <w:rsid w:val="00CD3BC6"/>
    <w:rsid w:val="00CD4541"/>
    <w:rsid w:val="00CD591A"/>
    <w:rsid w:val="00CD67FD"/>
    <w:rsid w:val="00CD7F60"/>
    <w:rsid w:val="00CD7FDD"/>
    <w:rsid w:val="00CE00A2"/>
    <w:rsid w:val="00CE0EED"/>
    <w:rsid w:val="00CE14A5"/>
    <w:rsid w:val="00CE151B"/>
    <w:rsid w:val="00CE3122"/>
    <w:rsid w:val="00CE504A"/>
    <w:rsid w:val="00CE5092"/>
    <w:rsid w:val="00CE52D5"/>
    <w:rsid w:val="00CF09BA"/>
    <w:rsid w:val="00CF2D9F"/>
    <w:rsid w:val="00CF5975"/>
    <w:rsid w:val="00D00B56"/>
    <w:rsid w:val="00D0124F"/>
    <w:rsid w:val="00D02267"/>
    <w:rsid w:val="00D046F5"/>
    <w:rsid w:val="00D11190"/>
    <w:rsid w:val="00D11F26"/>
    <w:rsid w:val="00D12CD5"/>
    <w:rsid w:val="00D15158"/>
    <w:rsid w:val="00D17889"/>
    <w:rsid w:val="00D21AA5"/>
    <w:rsid w:val="00D3280C"/>
    <w:rsid w:val="00D33C7D"/>
    <w:rsid w:val="00D34DEF"/>
    <w:rsid w:val="00D36E6D"/>
    <w:rsid w:val="00D43564"/>
    <w:rsid w:val="00D44AD9"/>
    <w:rsid w:val="00D45B82"/>
    <w:rsid w:val="00D518E1"/>
    <w:rsid w:val="00D51C43"/>
    <w:rsid w:val="00D64E30"/>
    <w:rsid w:val="00D66D69"/>
    <w:rsid w:val="00D73DC1"/>
    <w:rsid w:val="00D80603"/>
    <w:rsid w:val="00D910E0"/>
    <w:rsid w:val="00D93964"/>
    <w:rsid w:val="00D9721E"/>
    <w:rsid w:val="00DA1123"/>
    <w:rsid w:val="00DA3084"/>
    <w:rsid w:val="00DC00A7"/>
    <w:rsid w:val="00DC745D"/>
    <w:rsid w:val="00DD02E1"/>
    <w:rsid w:val="00DE0C63"/>
    <w:rsid w:val="00DE44CF"/>
    <w:rsid w:val="00DE4639"/>
    <w:rsid w:val="00DE5C77"/>
    <w:rsid w:val="00DE67B9"/>
    <w:rsid w:val="00DF1E1F"/>
    <w:rsid w:val="00DF3692"/>
    <w:rsid w:val="00E00BDB"/>
    <w:rsid w:val="00E015E8"/>
    <w:rsid w:val="00E01CB8"/>
    <w:rsid w:val="00E02947"/>
    <w:rsid w:val="00E03805"/>
    <w:rsid w:val="00E04731"/>
    <w:rsid w:val="00E07D02"/>
    <w:rsid w:val="00E104D0"/>
    <w:rsid w:val="00E10C98"/>
    <w:rsid w:val="00E15758"/>
    <w:rsid w:val="00E173CE"/>
    <w:rsid w:val="00E17D51"/>
    <w:rsid w:val="00E22AF7"/>
    <w:rsid w:val="00E27706"/>
    <w:rsid w:val="00E3164A"/>
    <w:rsid w:val="00E34CC9"/>
    <w:rsid w:val="00E351E0"/>
    <w:rsid w:val="00E40858"/>
    <w:rsid w:val="00E41ADF"/>
    <w:rsid w:val="00E456D4"/>
    <w:rsid w:val="00E47255"/>
    <w:rsid w:val="00E54F50"/>
    <w:rsid w:val="00E55762"/>
    <w:rsid w:val="00E55A44"/>
    <w:rsid w:val="00E6516A"/>
    <w:rsid w:val="00E668CF"/>
    <w:rsid w:val="00E67426"/>
    <w:rsid w:val="00E67F40"/>
    <w:rsid w:val="00E708A1"/>
    <w:rsid w:val="00E71052"/>
    <w:rsid w:val="00E72164"/>
    <w:rsid w:val="00E7467F"/>
    <w:rsid w:val="00E827DE"/>
    <w:rsid w:val="00E83A57"/>
    <w:rsid w:val="00E83DD5"/>
    <w:rsid w:val="00E96AB8"/>
    <w:rsid w:val="00EA5295"/>
    <w:rsid w:val="00EA6B02"/>
    <w:rsid w:val="00EC52A1"/>
    <w:rsid w:val="00ED7382"/>
    <w:rsid w:val="00EE282A"/>
    <w:rsid w:val="00EE3869"/>
    <w:rsid w:val="00EE3E0E"/>
    <w:rsid w:val="00EE4B47"/>
    <w:rsid w:val="00EE4C31"/>
    <w:rsid w:val="00EF177C"/>
    <w:rsid w:val="00EF4C74"/>
    <w:rsid w:val="00EF6730"/>
    <w:rsid w:val="00F00507"/>
    <w:rsid w:val="00F036BA"/>
    <w:rsid w:val="00F04076"/>
    <w:rsid w:val="00F061B2"/>
    <w:rsid w:val="00F107B4"/>
    <w:rsid w:val="00F10B30"/>
    <w:rsid w:val="00F11765"/>
    <w:rsid w:val="00F129B2"/>
    <w:rsid w:val="00F130AD"/>
    <w:rsid w:val="00F14E27"/>
    <w:rsid w:val="00F162AE"/>
    <w:rsid w:val="00F2052A"/>
    <w:rsid w:val="00F242C6"/>
    <w:rsid w:val="00F25BDC"/>
    <w:rsid w:val="00F25DA5"/>
    <w:rsid w:val="00F26521"/>
    <w:rsid w:val="00F272B8"/>
    <w:rsid w:val="00F27E82"/>
    <w:rsid w:val="00F3012B"/>
    <w:rsid w:val="00F317EE"/>
    <w:rsid w:val="00F35B25"/>
    <w:rsid w:val="00F3738B"/>
    <w:rsid w:val="00F414EC"/>
    <w:rsid w:val="00F5073E"/>
    <w:rsid w:val="00F50A75"/>
    <w:rsid w:val="00F61B04"/>
    <w:rsid w:val="00F633FC"/>
    <w:rsid w:val="00F638DD"/>
    <w:rsid w:val="00F67177"/>
    <w:rsid w:val="00F671DC"/>
    <w:rsid w:val="00F7566E"/>
    <w:rsid w:val="00F76D17"/>
    <w:rsid w:val="00F81155"/>
    <w:rsid w:val="00F831D1"/>
    <w:rsid w:val="00F83B7C"/>
    <w:rsid w:val="00F84BE1"/>
    <w:rsid w:val="00F851DE"/>
    <w:rsid w:val="00F8642B"/>
    <w:rsid w:val="00F90234"/>
    <w:rsid w:val="00F906C0"/>
    <w:rsid w:val="00F9165D"/>
    <w:rsid w:val="00F92297"/>
    <w:rsid w:val="00FA20F0"/>
    <w:rsid w:val="00FA288A"/>
    <w:rsid w:val="00FA2B63"/>
    <w:rsid w:val="00FA2EF0"/>
    <w:rsid w:val="00FA62E5"/>
    <w:rsid w:val="00FA6837"/>
    <w:rsid w:val="00FB3519"/>
    <w:rsid w:val="00FB7A81"/>
    <w:rsid w:val="00FC0B9F"/>
    <w:rsid w:val="00FC189E"/>
    <w:rsid w:val="00FC2598"/>
    <w:rsid w:val="00FC29AC"/>
    <w:rsid w:val="00FC3E17"/>
    <w:rsid w:val="00FC3FA2"/>
    <w:rsid w:val="00FD1F77"/>
    <w:rsid w:val="00FD5CD2"/>
    <w:rsid w:val="00FE01A7"/>
    <w:rsid w:val="00FE030F"/>
    <w:rsid w:val="00FE54D0"/>
    <w:rsid w:val="00FE5EB5"/>
    <w:rsid w:val="00FF24E2"/>
    <w:rsid w:val="00FF5A9A"/>
    <w:rsid w:val="269E0B97"/>
    <w:rsid w:val="28D0567B"/>
    <w:rsid w:val="2D841323"/>
    <w:rsid w:val="336B0B35"/>
    <w:rsid w:val="448C4CD9"/>
    <w:rsid w:val="47CD2462"/>
    <w:rsid w:val="5174634D"/>
    <w:rsid w:val="6D227859"/>
    <w:rsid w:val="78B4535B"/>
    <w:rsid w:val="7BBE5BF3"/>
    <w:rsid w:val="7DCD64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D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FD5CD2"/>
    <w:rPr>
      <w:sz w:val="18"/>
      <w:szCs w:val="18"/>
    </w:rPr>
  </w:style>
  <w:style w:type="paragraph" w:styleId="a4">
    <w:name w:val="footer"/>
    <w:basedOn w:val="a"/>
    <w:link w:val="Char0"/>
    <w:uiPriority w:val="99"/>
    <w:unhideWhenUsed/>
    <w:qFormat/>
    <w:rsid w:val="00FD5CD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D5CD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FD5CD2"/>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FD5CD2"/>
    <w:pPr>
      <w:ind w:firstLineChars="200" w:firstLine="420"/>
    </w:pPr>
  </w:style>
  <w:style w:type="character" w:customStyle="1" w:styleId="Char">
    <w:name w:val="批注框文本 Char"/>
    <w:basedOn w:val="a0"/>
    <w:link w:val="a3"/>
    <w:uiPriority w:val="99"/>
    <w:semiHidden/>
    <w:qFormat/>
    <w:rsid w:val="00FD5CD2"/>
    <w:rPr>
      <w:kern w:val="2"/>
      <w:sz w:val="18"/>
      <w:szCs w:val="18"/>
    </w:rPr>
  </w:style>
  <w:style w:type="character" w:customStyle="1" w:styleId="Char1">
    <w:name w:val="页眉 Char"/>
    <w:basedOn w:val="a0"/>
    <w:link w:val="a5"/>
    <w:uiPriority w:val="99"/>
    <w:semiHidden/>
    <w:qFormat/>
    <w:rsid w:val="00FD5CD2"/>
    <w:rPr>
      <w:kern w:val="2"/>
      <w:sz w:val="18"/>
      <w:szCs w:val="18"/>
    </w:rPr>
  </w:style>
  <w:style w:type="character" w:customStyle="1" w:styleId="Char0">
    <w:name w:val="页脚 Char"/>
    <w:basedOn w:val="a0"/>
    <w:link w:val="a4"/>
    <w:uiPriority w:val="99"/>
    <w:qFormat/>
    <w:rsid w:val="00FD5CD2"/>
    <w:rPr>
      <w:kern w:val="2"/>
      <w:sz w:val="18"/>
      <w:szCs w:val="18"/>
    </w:rPr>
  </w:style>
  <w:style w:type="paragraph" w:customStyle="1" w:styleId="2">
    <w:name w:val="列出段落2"/>
    <w:basedOn w:val="a"/>
    <w:uiPriority w:val="99"/>
    <w:unhideWhenUsed/>
    <w:qFormat/>
    <w:rsid w:val="00FD5CD2"/>
    <w:pPr>
      <w:ind w:firstLineChars="200" w:firstLine="420"/>
    </w:pPr>
  </w:style>
</w:styles>
</file>

<file path=word/webSettings.xml><?xml version="1.0" encoding="utf-8"?>
<w:webSettings xmlns:r="http://schemas.openxmlformats.org/officeDocument/2006/relationships" xmlns:w="http://schemas.openxmlformats.org/wordprocessingml/2006/main">
  <w:divs>
    <w:div w:id="125466616">
      <w:bodyDiv w:val="1"/>
      <w:marLeft w:val="0"/>
      <w:marRight w:val="0"/>
      <w:marTop w:val="0"/>
      <w:marBottom w:val="0"/>
      <w:divBdr>
        <w:top w:val="none" w:sz="0" w:space="0" w:color="auto"/>
        <w:left w:val="none" w:sz="0" w:space="0" w:color="auto"/>
        <w:bottom w:val="none" w:sz="0" w:space="0" w:color="auto"/>
        <w:right w:val="none" w:sz="0" w:space="0" w:color="auto"/>
      </w:divBdr>
      <w:divsChild>
        <w:div w:id="1420443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E4D4D3-7C6F-4C84-A533-60B3C2B3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13</Pages>
  <Words>844</Words>
  <Characters>4813</Characters>
  <Application>Microsoft Office Word</Application>
  <DocSecurity>0</DocSecurity>
  <Lines>40</Lines>
  <Paragraphs>11</Paragraphs>
  <ScaleCrop>false</ScaleCrop>
  <Company>zwq</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zwq</dc:creator>
  <cp:lastModifiedBy>zwq</cp:lastModifiedBy>
  <cp:revision>798</cp:revision>
  <cp:lastPrinted>2017-04-25T02:09:00Z</cp:lastPrinted>
  <dcterms:created xsi:type="dcterms:W3CDTF">2017-04-05T01:03:00Z</dcterms:created>
  <dcterms:modified xsi:type="dcterms:W3CDTF">2017-04-25T07:23:00Z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