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A6" w:rsidRDefault="005A71A6" w:rsidP="0008701F">
      <w:pPr>
        <w:spacing w:line="560" w:lineRule="exact"/>
        <w:jc w:val="center"/>
        <w:rPr>
          <w:rFonts w:ascii="方正小标宋简体" w:eastAsia="方正小标宋简体" w:hAnsi="仿宋" w:hint="eastAsia"/>
          <w:sz w:val="44"/>
          <w:szCs w:val="44"/>
        </w:rPr>
      </w:pPr>
    </w:p>
    <w:p w:rsidR="005A71A6" w:rsidRDefault="005A71A6" w:rsidP="0008701F">
      <w:pPr>
        <w:spacing w:line="560" w:lineRule="exact"/>
        <w:jc w:val="center"/>
        <w:rPr>
          <w:rFonts w:ascii="方正小标宋简体" w:eastAsia="方正小标宋简体" w:hAnsi="仿宋" w:hint="eastAsia"/>
          <w:sz w:val="44"/>
          <w:szCs w:val="44"/>
        </w:rPr>
      </w:pPr>
    </w:p>
    <w:p w:rsidR="0008701F" w:rsidRDefault="009E649C" w:rsidP="0008701F">
      <w:pPr>
        <w:spacing w:line="560" w:lineRule="exact"/>
        <w:jc w:val="center"/>
        <w:rPr>
          <w:rFonts w:ascii="方正小标宋简体" w:eastAsia="方正小标宋简体" w:hAnsi="仿宋"/>
          <w:sz w:val="44"/>
          <w:szCs w:val="44"/>
        </w:rPr>
      </w:pPr>
      <w:r w:rsidRPr="00415C09">
        <w:rPr>
          <w:rFonts w:ascii="方正小标宋简体" w:eastAsia="方正小标宋简体" w:hAnsi="仿宋" w:hint="eastAsia"/>
          <w:sz w:val="44"/>
          <w:szCs w:val="44"/>
        </w:rPr>
        <w:t>关于《梅州市客家围龙屋保护条例</w:t>
      </w:r>
    </w:p>
    <w:p w:rsidR="000D2F03" w:rsidRDefault="009E649C" w:rsidP="0008701F">
      <w:pPr>
        <w:spacing w:line="560" w:lineRule="exact"/>
        <w:jc w:val="center"/>
        <w:rPr>
          <w:rFonts w:ascii="方正小标宋简体" w:eastAsia="方正小标宋简体" w:hAnsi="仿宋"/>
          <w:sz w:val="44"/>
          <w:szCs w:val="44"/>
        </w:rPr>
      </w:pPr>
      <w:r w:rsidRPr="00415C09">
        <w:rPr>
          <w:rFonts w:ascii="方正小标宋简体" w:eastAsia="方正小标宋简体" w:hAnsi="仿宋" w:hint="eastAsia"/>
          <w:sz w:val="44"/>
          <w:szCs w:val="44"/>
        </w:rPr>
        <w:t>（草案送审稿）》的说明</w:t>
      </w:r>
    </w:p>
    <w:p w:rsidR="009204A4" w:rsidRPr="00415C09" w:rsidRDefault="009204A4" w:rsidP="0008701F">
      <w:pPr>
        <w:spacing w:line="560" w:lineRule="exact"/>
        <w:jc w:val="center"/>
        <w:rPr>
          <w:rFonts w:ascii="方正小标宋简体" w:eastAsia="方正小标宋简体" w:hAnsi="仿宋"/>
          <w:sz w:val="44"/>
          <w:szCs w:val="44"/>
        </w:rPr>
      </w:pPr>
    </w:p>
    <w:p w:rsidR="00B85E7B" w:rsidRPr="00BA601A" w:rsidRDefault="00A2563E" w:rsidP="00BC316D">
      <w:pPr>
        <w:spacing w:line="560" w:lineRule="exact"/>
        <w:ind w:firstLineChars="200" w:firstLine="640"/>
        <w:rPr>
          <w:rFonts w:ascii="仿宋_GB2312" w:eastAsia="仿宋_GB2312" w:hAnsi="仿宋" w:hint="eastAsia"/>
          <w:sz w:val="32"/>
          <w:szCs w:val="32"/>
        </w:rPr>
      </w:pPr>
      <w:r w:rsidRPr="00BA601A">
        <w:rPr>
          <w:rFonts w:ascii="仿宋_GB2312" w:eastAsia="仿宋_GB2312" w:hAnsi="仿宋" w:hint="eastAsia"/>
          <w:sz w:val="32"/>
          <w:szCs w:val="32"/>
        </w:rPr>
        <w:t>《</w:t>
      </w:r>
      <w:r w:rsidR="00B85E7B" w:rsidRPr="00BA601A">
        <w:rPr>
          <w:rFonts w:ascii="仿宋_GB2312" w:eastAsia="仿宋_GB2312" w:hAnsi="仿宋" w:hint="eastAsia"/>
          <w:sz w:val="32"/>
          <w:szCs w:val="32"/>
        </w:rPr>
        <w:t>梅州市客家围龙屋保护条例》（下称《条例》）是梅州市人大常委会2017</w:t>
      </w:r>
      <w:r w:rsidR="008E3ECE" w:rsidRPr="00BA601A">
        <w:rPr>
          <w:rFonts w:ascii="仿宋_GB2312" w:eastAsia="仿宋_GB2312" w:hAnsi="仿宋" w:hint="eastAsia"/>
          <w:sz w:val="32"/>
          <w:szCs w:val="32"/>
        </w:rPr>
        <w:t>年立法计划的制定项目。</w:t>
      </w:r>
      <w:r w:rsidR="00B85E7B" w:rsidRPr="00BA601A">
        <w:rPr>
          <w:rFonts w:ascii="仿宋_GB2312" w:eastAsia="仿宋_GB2312" w:hAnsi="仿宋" w:hint="eastAsia"/>
          <w:sz w:val="32"/>
          <w:szCs w:val="32"/>
        </w:rPr>
        <w:t>市政府常委会议决定</w:t>
      </w:r>
      <w:r w:rsidR="008E3ECE" w:rsidRPr="00BA601A">
        <w:rPr>
          <w:rFonts w:ascii="仿宋_GB2312" w:eastAsia="仿宋_GB2312" w:hAnsi="仿宋" w:hint="eastAsia"/>
          <w:sz w:val="32"/>
          <w:szCs w:val="32"/>
        </w:rPr>
        <w:t>我局</w:t>
      </w:r>
      <w:r w:rsidR="00B85E7B" w:rsidRPr="00BA601A">
        <w:rPr>
          <w:rFonts w:ascii="仿宋_GB2312" w:eastAsia="仿宋_GB2312" w:hAnsi="仿宋" w:hint="eastAsia"/>
          <w:sz w:val="32"/>
          <w:szCs w:val="32"/>
        </w:rPr>
        <w:t>为</w:t>
      </w:r>
      <w:r w:rsidR="009B1680" w:rsidRPr="00BA601A">
        <w:rPr>
          <w:rFonts w:ascii="仿宋_GB2312" w:eastAsia="仿宋_GB2312" w:hAnsi="仿宋" w:hint="eastAsia"/>
          <w:sz w:val="32"/>
          <w:szCs w:val="32"/>
        </w:rPr>
        <w:t>《条例》</w:t>
      </w:r>
      <w:r w:rsidR="00B85E7B" w:rsidRPr="00BA601A">
        <w:rPr>
          <w:rFonts w:ascii="仿宋_GB2312" w:eastAsia="仿宋_GB2312" w:hAnsi="仿宋" w:hint="eastAsia"/>
          <w:sz w:val="32"/>
          <w:szCs w:val="32"/>
        </w:rPr>
        <w:t>起草牵头单位。</w:t>
      </w:r>
      <w:r w:rsidR="009B1680" w:rsidRPr="00BA601A">
        <w:rPr>
          <w:rFonts w:ascii="仿宋_GB2312" w:eastAsia="仿宋_GB2312" w:hAnsi="仿宋" w:hint="eastAsia"/>
          <w:sz w:val="32"/>
          <w:szCs w:val="32"/>
        </w:rPr>
        <w:t>我局及时成</w:t>
      </w:r>
      <w:r w:rsidR="00454907" w:rsidRPr="00BA601A">
        <w:rPr>
          <w:rFonts w:ascii="仿宋_GB2312" w:eastAsia="仿宋_GB2312" w:hAnsi="仿宋" w:hint="eastAsia"/>
          <w:sz w:val="32"/>
          <w:szCs w:val="32"/>
        </w:rPr>
        <w:t>立</w:t>
      </w:r>
      <w:r w:rsidR="009B1680" w:rsidRPr="00BA601A">
        <w:rPr>
          <w:rFonts w:ascii="仿宋_GB2312" w:eastAsia="仿宋_GB2312" w:hAnsi="仿宋" w:hint="eastAsia"/>
          <w:sz w:val="32"/>
          <w:szCs w:val="32"/>
        </w:rPr>
        <w:t>立法领导小组，</w:t>
      </w:r>
      <w:r w:rsidR="00E212D4" w:rsidRPr="00BA601A">
        <w:rPr>
          <w:rFonts w:ascii="仿宋_GB2312" w:eastAsia="仿宋_GB2312" w:hAnsi="仿宋" w:hint="eastAsia"/>
          <w:sz w:val="32"/>
          <w:szCs w:val="32"/>
        </w:rPr>
        <w:t>迅速</w:t>
      </w:r>
      <w:r w:rsidR="009B1680" w:rsidRPr="00BA601A">
        <w:rPr>
          <w:rFonts w:ascii="仿宋_GB2312" w:eastAsia="仿宋_GB2312" w:hAnsi="仿宋" w:hint="eastAsia"/>
          <w:sz w:val="32"/>
          <w:szCs w:val="32"/>
        </w:rPr>
        <w:t>制定立法工作方案，通过召开立法协调会、开展立法调研、听取社会公众意见、征求各县（市、区）人民政府和相关市直部门意见、召开立法论证会等多项措施稳步推进立法工作。在此基础上，经多次认真研究修改，形成了</w:t>
      </w:r>
      <w:r w:rsidR="00454907" w:rsidRPr="00BA601A">
        <w:rPr>
          <w:rFonts w:ascii="仿宋_GB2312" w:eastAsia="仿宋_GB2312" w:hAnsi="仿宋" w:hint="eastAsia"/>
          <w:sz w:val="32"/>
          <w:szCs w:val="32"/>
        </w:rPr>
        <w:t>《条例》（</w:t>
      </w:r>
      <w:r w:rsidR="009B1680" w:rsidRPr="00BA601A">
        <w:rPr>
          <w:rFonts w:ascii="仿宋_GB2312" w:eastAsia="仿宋_GB2312" w:hAnsi="仿宋" w:hint="eastAsia"/>
          <w:sz w:val="32"/>
          <w:szCs w:val="32"/>
        </w:rPr>
        <w:t>草案送审稿</w:t>
      </w:r>
      <w:r w:rsidR="00454907" w:rsidRPr="00BA601A">
        <w:rPr>
          <w:rFonts w:ascii="仿宋_GB2312" w:eastAsia="仿宋_GB2312" w:hAnsi="仿宋" w:hint="eastAsia"/>
          <w:sz w:val="32"/>
          <w:szCs w:val="32"/>
        </w:rPr>
        <w:t>）</w:t>
      </w:r>
      <w:r w:rsidR="00605881" w:rsidRPr="00BA601A">
        <w:rPr>
          <w:rFonts w:ascii="仿宋_GB2312" w:eastAsia="仿宋_GB2312" w:hAnsi="仿宋" w:hint="eastAsia"/>
          <w:sz w:val="32"/>
          <w:szCs w:val="32"/>
        </w:rPr>
        <w:t>。现对《条例》（草案送审稿）说明如下：</w:t>
      </w:r>
    </w:p>
    <w:p w:rsidR="00605881" w:rsidRPr="00531320" w:rsidRDefault="00605881" w:rsidP="00073075">
      <w:pPr>
        <w:pStyle w:val="a3"/>
        <w:numPr>
          <w:ilvl w:val="0"/>
          <w:numId w:val="12"/>
        </w:numPr>
        <w:spacing w:line="560" w:lineRule="exact"/>
        <w:ind w:firstLineChars="0"/>
        <w:rPr>
          <w:rFonts w:ascii="黑体" w:eastAsia="黑体" w:hAnsi="仿宋"/>
          <w:sz w:val="32"/>
          <w:szCs w:val="32"/>
        </w:rPr>
      </w:pPr>
      <w:r w:rsidRPr="00531320">
        <w:rPr>
          <w:rFonts w:ascii="黑体" w:eastAsia="黑体" w:hAnsi="仿宋" w:hint="eastAsia"/>
          <w:sz w:val="32"/>
          <w:szCs w:val="32"/>
        </w:rPr>
        <w:t>制定《条例》的必要性</w:t>
      </w:r>
    </w:p>
    <w:p w:rsidR="0030414E" w:rsidRPr="00BA601A" w:rsidRDefault="00E07D8C" w:rsidP="00736C09">
      <w:pPr>
        <w:spacing w:line="560" w:lineRule="exact"/>
        <w:ind w:firstLineChars="200" w:firstLine="64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客家民居建筑的风格和形式，在不同历史时期和不同地区有不同的变化，有圆寨、围龙屋、</w:t>
      </w:r>
      <w:hyperlink r:id="rId7" w:tgtFrame="_blank" w:history="1">
        <w:r w:rsidRPr="00BA601A">
          <w:rPr>
            <w:rFonts w:ascii="仿宋_GB2312" w:eastAsia="仿宋_GB2312" w:hAnsi="仿宋" w:cs="宋体" w:hint="eastAsia"/>
            <w:kern w:val="0"/>
            <w:sz w:val="32"/>
            <w:szCs w:val="32"/>
          </w:rPr>
          <w:t>走马楼</w:t>
        </w:r>
      </w:hyperlink>
      <w:r w:rsidRPr="00BA601A">
        <w:rPr>
          <w:rFonts w:ascii="仿宋_GB2312" w:eastAsia="仿宋_GB2312" w:hAnsi="仿宋" w:cs="宋体" w:hint="eastAsia"/>
          <w:kern w:val="0"/>
          <w:sz w:val="32"/>
          <w:szCs w:val="32"/>
        </w:rPr>
        <w:t>、四角楼等。但其中最具代表性的是围龙屋，</w:t>
      </w:r>
      <w:r w:rsidR="0030414E" w:rsidRPr="00BA601A">
        <w:rPr>
          <w:rFonts w:ascii="仿宋_GB2312" w:eastAsia="仿宋_GB2312" w:hAnsi="仿宋" w:cs="宋体" w:hint="eastAsia"/>
          <w:kern w:val="0"/>
          <w:sz w:val="32"/>
          <w:szCs w:val="32"/>
        </w:rPr>
        <w:t>是中国五大民居特色建筑之一。围龙屋的客家文化内涵十分丰富，从建筑风格到民风民俗处处展示了客家的人文历史，是客家文化的重要象征，被众多国内外专家誉为东方璀璨的明珠、世界上的民居建筑奇葩。</w:t>
      </w:r>
      <w:r w:rsidR="00166580" w:rsidRPr="00BA601A">
        <w:rPr>
          <w:rFonts w:ascii="仿宋_GB2312" w:eastAsia="仿宋_GB2312" w:hAnsi="仿宋" w:cs="宋体" w:hint="eastAsia"/>
          <w:kern w:val="0"/>
          <w:sz w:val="32"/>
          <w:szCs w:val="32"/>
        </w:rPr>
        <w:t>梅州素有“世界客都”之称，是客家人的聚居地，同时也是</w:t>
      </w:r>
      <w:r w:rsidR="00AE7FC0" w:rsidRPr="00BA601A">
        <w:rPr>
          <w:rFonts w:ascii="仿宋_GB2312" w:eastAsia="仿宋_GB2312" w:hAnsi="仿宋" w:cs="宋体" w:hint="eastAsia"/>
          <w:kern w:val="0"/>
          <w:sz w:val="32"/>
          <w:szCs w:val="32"/>
        </w:rPr>
        <w:t>客家</w:t>
      </w:r>
      <w:r w:rsidR="00166580" w:rsidRPr="00BA601A">
        <w:rPr>
          <w:rFonts w:ascii="仿宋_GB2312" w:eastAsia="仿宋_GB2312" w:hAnsi="仿宋" w:cs="宋体" w:hint="eastAsia"/>
          <w:kern w:val="0"/>
          <w:sz w:val="32"/>
          <w:szCs w:val="32"/>
        </w:rPr>
        <w:t>围龙屋的聚集地。</w:t>
      </w:r>
      <w:r w:rsidR="0030414E" w:rsidRPr="00BA601A">
        <w:rPr>
          <w:rFonts w:ascii="仿宋_GB2312" w:eastAsia="仿宋_GB2312" w:hAnsi="仿宋" w:cs="宋体" w:hint="eastAsia"/>
          <w:kern w:val="0"/>
          <w:sz w:val="32"/>
          <w:szCs w:val="32"/>
        </w:rPr>
        <w:t>保护好客家围龙屋，对展现客家围龙屋的历史和艺术价值、传承优秀传</w:t>
      </w:r>
      <w:r w:rsidR="0030414E" w:rsidRPr="00BA601A">
        <w:rPr>
          <w:rFonts w:ascii="仿宋_GB2312" w:eastAsia="仿宋_GB2312" w:hAnsi="仿宋" w:cs="宋体" w:hint="eastAsia"/>
          <w:kern w:val="0"/>
          <w:sz w:val="32"/>
          <w:szCs w:val="32"/>
        </w:rPr>
        <w:lastRenderedPageBreak/>
        <w:t>统客家文化、促进经济社会发展具有重要的意义。</w:t>
      </w:r>
    </w:p>
    <w:p w:rsidR="00ED574F" w:rsidRPr="00BA601A" w:rsidRDefault="00B53B8C" w:rsidP="00736C09">
      <w:pPr>
        <w:spacing w:line="560" w:lineRule="exact"/>
        <w:ind w:firstLineChars="200" w:firstLine="64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我市</w:t>
      </w:r>
      <w:r w:rsidR="00E07D8C" w:rsidRPr="00BA601A">
        <w:rPr>
          <w:rFonts w:ascii="仿宋_GB2312" w:eastAsia="仿宋_GB2312" w:hAnsi="仿宋" w:cs="宋体" w:hint="eastAsia"/>
          <w:kern w:val="0"/>
          <w:sz w:val="32"/>
          <w:szCs w:val="32"/>
        </w:rPr>
        <w:t>拥有丰富的</w:t>
      </w:r>
      <w:r w:rsidRPr="00BA601A">
        <w:rPr>
          <w:rFonts w:ascii="仿宋_GB2312" w:eastAsia="仿宋_GB2312" w:hAnsi="仿宋" w:cs="宋体" w:hint="eastAsia"/>
          <w:kern w:val="0"/>
          <w:sz w:val="32"/>
          <w:szCs w:val="32"/>
        </w:rPr>
        <w:t>客家围龙屋</w:t>
      </w:r>
      <w:r w:rsidR="00E07D8C" w:rsidRPr="00BA601A">
        <w:rPr>
          <w:rFonts w:ascii="仿宋_GB2312" w:eastAsia="仿宋_GB2312" w:hAnsi="仿宋" w:cs="宋体" w:hint="eastAsia"/>
          <w:kern w:val="0"/>
          <w:sz w:val="32"/>
          <w:szCs w:val="32"/>
        </w:rPr>
        <w:t>资源，其数量、规模、保存完好度以及历史、艺术价值</w:t>
      </w:r>
      <w:r w:rsidR="009C4387" w:rsidRPr="00BA601A">
        <w:rPr>
          <w:rFonts w:ascii="仿宋_GB2312" w:eastAsia="仿宋_GB2312" w:hAnsi="仿宋" w:cs="宋体" w:hint="eastAsia"/>
          <w:kern w:val="0"/>
          <w:sz w:val="32"/>
          <w:szCs w:val="32"/>
        </w:rPr>
        <w:t>是其他客家地区所不能比拟的</w:t>
      </w:r>
      <w:r w:rsidR="00E07D8C" w:rsidRPr="00BA601A">
        <w:rPr>
          <w:rFonts w:ascii="仿宋_GB2312" w:eastAsia="仿宋_GB2312" w:hAnsi="仿宋" w:cs="宋体" w:hint="eastAsia"/>
          <w:kern w:val="0"/>
          <w:sz w:val="32"/>
          <w:szCs w:val="32"/>
        </w:rPr>
        <w:t>，在全国也有相当</w:t>
      </w:r>
      <w:r w:rsidR="00AE7FC0" w:rsidRPr="00BA601A">
        <w:rPr>
          <w:rFonts w:ascii="仿宋_GB2312" w:eastAsia="仿宋_GB2312" w:hAnsi="仿宋" w:cs="宋体" w:hint="eastAsia"/>
          <w:kern w:val="0"/>
          <w:sz w:val="32"/>
          <w:szCs w:val="32"/>
        </w:rPr>
        <w:t>的</w:t>
      </w:r>
      <w:r w:rsidR="00E07D8C" w:rsidRPr="00BA601A">
        <w:rPr>
          <w:rFonts w:ascii="仿宋_GB2312" w:eastAsia="仿宋_GB2312" w:hAnsi="仿宋" w:cs="宋体" w:hint="eastAsia"/>
          <w:kern w:val="0"/>
          <w:sz w:val="32"/>
          <w:szCs w:val="32"/>
        </w:rPr>
        <w:t>影响。</w:t>
      </w:r>
      <w:r w:rsidR="00DC7F8F" w:rsidRPr="00BA601A">
        <w:rPr>
          <w:rFonts w:ascii="仿宋_GB2312" w:eastAsia="仿宋_GB2312" w:hAnsi="仿宋" w:cs="宋体" w:hint="eastAsia"/>
          <w:kern w:val="0"/>
          <w:sz w:val="32"/>
          <w:szCs w:val="32"/>
        </w:rPr>
        <w:t>目前</w:t>
      </w:r>
      <w:r w:rsidR="00AE7FC0" w:rsidRPr="00BA601A">
        <w:rPr>
          <w:rFonts w:ascii="仿宋_GB2312" w:eastAsia="仿宋_GB2312" w:hAnsi="仿宋" w:cs="宋体" w:hint="eastAsia"/>
          <w:kern w:val="0"/>
          <w:sz w:val="32"/>
          <w:szCs w:val="32"/>
        </w:rPr>
        <w:t>，</w:t>
      </w:r>
      <w:r w:rsidR="00DC7F8F" w:rsidRPr="00BA601A">
        <w:rPr>
          <w:rFonts w:ascii="仿宋_GB2312" w:eastAsia="仿宋_GB2312" w:hAnsi="仿宋" w:cs="宋体" w:hint="eastAsia"/>
          <w:kern w:val="0"/>
          <w:sz w:val="32"/>
          <w:szCs w:val="32"/>
        </w:rPr>
        <w:t>我市保存相对完好的客家围龙屋有3000多座，其中</w:t>
      </w:r>
      <w:r w:rsidR="00A57FA5" w:rsidRPr="00BA601A">
        <w:rPr>
          <w:rFonts w:ascii="仿宋_GB2312" w:eastAsia="仿宋_GB2312" w:hAnsi="仿宋" w:cs="宋体" w:hint="eastAsia"/>
          <w:kern w:val="0"/>
          <w:sz w:val="32"/>
          <w:szCs w:val="32"/>
        </w:rPr>
        <w:t>评</w:t>
      </w:r>
      <w:r w:rsidR="00DC7F8F" w:rsidRPr="00BA601A">
        <w:rPr>
          <w:rFonts w:ascii="仿宋_GB2312" w:eastAsia="仿宋_GB2312" w:hAnsi="仿宋" w:cs="宋体" w:hint="eastAsia"/>
          <w:kern w:val="0"/>
          <w:sz w:val="32"/>
          <w:szCs w:val="32"/>
        </w:rPr>
        <w:t>为各级文物保护单位的有89座，评为梅州市历史建筑的有119座，</w:t>
      </w:r>
      <w:r w:rsidR="00A57FA5" w:rsidRPr="00BA601A">
        <w:rPr>
          <w:rFonts w:ascii="仿宋_GB2312" w:eastAsia="仿宋_GB2312" w:hAnsi="仿宋" w:cs="宋体" w:hint="eastAsia"/>
          <w:kern w:val="0"/>
          <w:sz w:val="32"/>
          <w:szCs w:val="32"/>
        </w:rPr>
        <w:t>仍有</w:t>
      </w:r>
      <w:r w:rsidR="00C73E24" w:rsidRPr="00BA601A">
        <w:rPr>
          <w:rFonts w:ascii="仿宋_GB2312" w:eastAsia="仿宋_GB2312" w:hAnsi="仿宋" w:cs="宋体" w:hint="eastAsia"/>
          <w:kern w:val="0"/>
          <w:sz w:val="32"/>
          <w:szCs w:val="32"/>
        </w:rPr>
        <w:t>大量客家围龙屋</w:t>
      </w:r>
      <w:r w:rsidR="00DC7F8F" w:rsidRPr="00BA601A">
        <w:rPr>
          <w:rFonts w:ascii="仿宋_GB2312" w:eastAsia="仿宋_GB2312" w:hAnsi="仿宋" w:cs="宋体" w:hint="eastAsia"/>
          <w:kern w:val="0"/>
          <w:sz w:val="32"/>
          <w:szCs w:val="32"/>
        </w:rPr>
        <w:t>未纳入</w:t>
      </w:r>
      <w:r w:rsidR="00C73E24" w:rsidRPr="00BA601A">
        <w:rPr>
          <w:rFonts w:ascii="仿宋_GB2312" w:eastAsia="仿宋_GB2312" w:hAnsi="仿宋" w:cs="宋体" w:hint="eastAsia"/>
          <w:kern w:val="0"/>
          <w:sz w:val="32"/>
          <w:szCs w:val="32"/>
        </w:rPr>
        <w:t>任何相关保护的范围。</w:t>
      </w:r>
      <w:r w:rsidR="00ED574F" w:rsidRPr="00BA601A">
        <w:rPr>
          <w:rFonts w:ascii="仿宋_GB2312" w:eastAsia="仿宋_GB2312" w:hAnsi="仿宋" w:cs="宋体" w:hint="eastAsia"/>
          <w:kern w:val="0"/>
          <w:sz w:val="32"/>
          <w:szCs w:val="32"/>
        </w:rPr>
        <w:t>保护好客家围龙屋资源，是贯彻落实习近平总书记关于文化遗产保护的重要论述及批示精神，延续城市文脉、留住乡愁、建设美丽乡村的现实需要，更为梅州发展文化旅游产业，打造世界客都和广东文化高地奠定坚实的基础。</w:t>
      </w:r>
    </w:p>
    <w:p w:rsidR="00BE68F0" w:rsidRPr="00BA601A" w:rsidRDefault="00BE68F0" w:rsidP="00736C09">
      <w:pPr>
        <w:spacing w:line="560" w:lineRule="exact"/>
        <w:ind w:firstLineChars="200" w:firstLine="64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近年来，虽然我市在客家围龙屋的保护上一直努力探索多层次多种类保护，但状况仍不容乐观。一是客家围龙屋专项法规和客家围龙屋保护制度不健全，擅自拆除、迁移</w:t>
      </w:r>
      <w:r w:rsidR="00ED0B66" w:rsidRPr="00BA601A">
        <w:rPr>
          <w:rFonts w:ascii="仿宋_GB2312" w:eastAsia="仿宋_GB2312" w:hAnsi="仿宋" w:cs="宋体" w:hint="eastAsia"/>
          <w:kern w:val="0"/>
          <w:sz w:val="32"/>
          <w:szCs w:val="32"/>
        </w:rPr>
        <w:t>客家围龙屋</w:t>
      </w:r>
      <w:r w:rsidRPr="00BA601A">
        <w:rPr>
          <w:rFonts w:ascii="仿宋_GB2312" w:eastAsia="仿宋_GB2312" w:hAnsi="仿宋" w:cs="宋体" w:hint="eastAsia"/>
          <w:kern w:val="0"/>
          <w:sz w:val="32"/>
          <w:szCs w:val="32"/>
        </w:rPr>
        <w:t>，随意改造、修缮客家围龙屋的现象严重，而相关部门却缺乏有效的管理手段；</w:t>
      </w:r>
      <w:r w:rsidR="000D0AF6" w:rsidRPr="00BA601A">
        <w:rPr>
          <w:rFonts w:ascii="仿宋_GB2312" w:eastAsia="仿宋_GB2312" w:hAnsi="仿宋" w:hint="eastAsia"/>
          <w:color w:val="323E32"/>
          <w:sz w:val="32"/>
          <w:szCs w:val="32"/>
        </w:rPr>
        <w:t>二是由于新型城镇化的需要，各个新城的建设正在紧锣密鼓地进行当中，城市规划与客家围龙屋间存在较大冲突；</w:t>
      </w:r>
      <w:r w:rsidR="000D0AF6" w:rsidRPr="00BA601A">
        <w:rPr>
          <w:rFonts w:ascii="仿宋_GB2312" w:eastAsia="仿宋_GB2312" w:hAnsi="仿宋" w:cs="宋体" w:hint="eastAsia"/>
          <w:kern w:val="0"/>
          <w:sz w:val="32"/>
          <w:szCs w:val="32"/>
        </w:rPr>
        <w:t>三</w:t>
      </w:r>
      <w:r w:rsidRPr="00BA601A">
        <w:rPr>
          <w:rFonts w:ascii="仿宋_GB2312" w:eastAsia="仿宋_GB2312" w:hAnsi="仿宋" w:cs="宋体" w:hint="eastAsia"/>
          <w:kern w:val="0"/>
          <w:sz w:val="32"/>
          <w:szCs w:val="32"/>
        </w:rPr>
        <w:t>是产权结构混乱，严重制约了客家围龙屋的合法流转，阻碍了维护、修缮工程的顺利进行；</w:t>
      </w:r>
      <w:r w:rsidR="000D0AF6" w:rsidRPr="00BA601A">
        <w:rPr>
          <w:rFonts w:ascii="仿宋_GB2312" w:eastAsia="仿宋_GB2312" w:hAnsi="仿宋" w:cs="宋体" w:hint="eastAsia"/>
          <w:kern w:val="0"/>
          <w:sz w:val="32"/>
          <w:szCs w:val="32"/>
        </w:rPr>
        <w:t>四</w:t>
      </w:r>
      <w:r w:rsidRPr="00BA601A">
        <w:rPr>
          <w:rFonts w:ascii="仿宋_GB2312" w:eastAsia="仿宋_GB2312" w:hAnsi="仿宋" w:cs="宋体" w:hint="eastAsia"/>
          <w:kern w:val="0"/>
          <w:sz w:val="32"/>
          <w:szCs w:val="32"/>
        </w:rPr>
        <w:t>是客家围龙屋内部基础设施落后，原有的功能、结构与现代化生产、生活的实际需求之间的矛盾难以调和；</w:t>
      </w:r>
      <w:r w:rsidR="000D0AF6" w:rsidRPr="00BA601A">
        <w:rPr>
          <w:rFonts w:ascii="仿宋_GB2312" w:eastAsia="仿宋_GB2312" w:hAnsi="仿宋" w:cs="宋体" w:hint="eastAsia"/>
          <w:kern w:val="0"/>
          <w:sz w:val="32"/>
          <w:szCs w:val="32"/>
        </w:rPr>
        <w:t>五</w:t>
      </w:r>
      <w:r w:rsidRPr="00BA601A">
        <w:rPr>
          <w:rFonts w:ascii="仿宋_GB2312" w:eastAsia="仿宋_GB2312" w:hAnsi="仿宋" w:cs="宋体" w:hint="eastAsia"/>
          <w:kern w:val="0"/>
          <w:sz w:val="32"/>
          <w:szCs w:val="32"/>
        </w:rPr>
        <w:t>是村民保护意识薄弱，</w:t>
      </w:r>
      <w:r w:rsidR="00ED0B66" w:rsidRPr="00BA601A">
        <w:rPr>
          <w:rFonts w:ascii="仿宋_GB2312" w:eastAsia="仿宋_GB2312" w:hAnsi="仿宋" w:cs="宋体" w:hint="eastAsia"/>
          <w:kern w:val="0"/>
          <w:sz w:val="32"/>
          <w:szCs w:val="32"/>
        </w:rPr>
        <w:t>客家围龙屋</w:t>
      </w:r>
      <w:r w:rsidRPr="00BA601A">
        <w:rPr>
          <w:rFonts w:ascii="仿宋_GB2312" w:eastAsia="仿宋_GB2312" w:hAnsi="仿宋" w:cs="宋体" w:hint="eastAsia"/>
          <w:kern w:val="0"/>
          <w:sz w:val="32"/>
          <w:szCs w:val="32"/>
        </w:rPr>
        <w:t>及构件流失现象严重；</w:t>
      </w:r>
      <w:r w:rsidR="000D0AF6" w:rsidRPr="00BA601A">
        <w:rPr>
          <w:rFonts w:ascii="仿宋_GB2312" w:eastAsia="仿宋_GB2312" w:hAnsi="仿宋" w:cs="宋体" w:hint="eastAsia"/>
          <w:kern w:val="0"/>
          <w:sz w:val="32"/>
          <w:szCs w:val="32"/>
        </w:rPr>
        <w:t>六</w:t>
      </w:r>
      <w:r w:rsidRPr="00BA601A">
        <w:rPr>
          <w:rFonts w:ascii="仿宋_GB2312" w:eastAsia="仿宋_GB2312" w:hAnsi="仿宋" w:cs="宋体" w:hint="eastAsia"/>
          <w:kern w:val="0"/>
          <w:sz w:val="32"/>
          <w:szCs w:val="32"/>
        </w:rPr>
        <w:t>是保护经费严重不足；</w:t>
      </w:r>
      <w:r w:rsidR="000D0AF6" w:rsidRPr="00BA601A">
        <w:rPr>
          <w:rFonts w:ascii="仿宋_GB2312" w:eastAsia="仿宋_GB2312" w:hAnsi="仿宋" w:cs="宋体" w:hint="eastAsia"/>
          <w:kern w:val="0"/>
          <w:sz w:val="32"/>
          <w:szCs w:val="32"/>
        </w:rPr>
        <w:t>七</w:t>
      </w:r>
      <w:r w:rsidRPr="00BA601A">
        <w:rPr>
          <w:rFonts w:ascii="仿宋_GB2312" w:eastAsia="仿宋_GB2312" w:hAnsi="仿宋" w:cs="宋体" w:hint="eastAsia"/>
          <w:kern w:val="0"/>
          <w:sz w:val="32"/>
          <w:szCs w:val="32"/>
        </w:rPr>
        <w:t>是由于大量</w:t>
      </w:r>
      <w:r w:rsidR="00ED0B66" w:rsidRPr="00BA601A">
        <w:rPr>
          <w:rFonts w:ascii="仿宋_GB2312" w:eastAsia="仿宋_GB2312" w:hAnsi="仿宋" w:cs="宋体" w:hint="eastAsia"/>
          <w:kern w:val="0"/>
          <w:sz w:val="32"/>
          <w:szCs w:val="32"/>
        </w:rPr>
        <w:t>客家围龙屋</w:t>
      </w:r>
      <w:r w:rsidRPr="00BA601A">
        <w:rPr>
          <w:rFonts w:ascii="仿宋_GB2312" w:eastAsia="仿宋_GB2312" w:hAnsi="仿宋" w:cs="宋体" w:hint="eastAsia"/>
          <w:kern w:val="0"/>
          <w:sz w:val="32"/>
          <w:szCs w:val="32"/>
        </w:rPr>
        <w:t>位置偏僻，周边基础设施不健全，导致开发利用难度较大。因此，为了更好地</w:t>
      </w:r>
      <w:r w:rsidRPr="00BA601A">
        <w:rPr>
          <w:rFonts w:ascii="仿宋_GB2312" w:eastAsia="仿宋_GB2312" w:hAnsi="仿宋" w:cs="宋体" w:hint="eastAsia"/>
          <w:kern w:val="0"/>
          <w:sz w:val="32"/>
          <w:szCs w:val="32"/>
        </w:rPr>
        <w:lastRenderedPageBreak/>
        <w:t>保护好我市</w:t>
      </w:r>
      <w:r w:rsidR="00ED0B66" w:rsidRPr="00BA601A">
        <w:rPr>
          <w:rFonts w:ascii="仿宋_GB2312" w:eastAsia="仿宋_GB2312" w:hAnsi="仿宋" w:cs="宋体" w:hint="eastAsia"/>
          <w:kern w:val="0"/>
          <w:sz w:val="32"/>
          <w:szCs w:val="32"/>
        </w:rPr>
        <w:t>客家围龙屋</w:t>
      </w:r>
      <w:r w:rsidRPr="00BA601A">
        <w:rPr>
          <w:rFonts w:ascii="仿宋_GB2312" w:eastAsia="仿宋_GB2312" w:hAnsi="仿宋" w:cs="宋体" w:hint="eastAsia"/>
          <w:kern w:val="0"/>
          <w:sz w:val="32"/>
          <w:szCs w:val="32"/>
        </w:rPr>
        <w:t>资源，促进</w:t>
      </w:r>
      <w:r w:rsidR="00ED0B66" w:rsidRPr="00BA601A">
        <w:rPr>
          <w:rFonts w:ascii="仿宋_GB2312" w:eastAsia="仿宋_GB2312" w:hAnsi="仿宋" w:cs="宋体" w:hint="eastAsia"/>
          <w:kern w:val="0"/>
          <w:sz w:val="32"/>
          <w:szCs w:val="32"/>
        </w:rPr>
        <w:t>客家围龙屋</w:t>
      </w:r>
      <w:r w:rsidRPr="00BA601A">
        <w:rPr>
          <w:rFonts w:ascii="仿宋_GB2312" w:eastAsia="仿宋_GB2312" w:hAnsi="仿宋" w:cs="宋体" w:hint="eastAsia"/>
          <w:kern w:val="0"/>
          <w:sz w:val="32"/>
          <w:szCs w:val="32"/>
        </w:rPr>
        <w:t>保护与利用协调发展，根据上位法规定，总结我市</w:t>
      </w:r>
      <w:r w:rsidR="00ED0B66" w:rsidRPr="00BA601A">
        <w:rPr>
          <w:rFonts w:ascii="仿宋_GB2312" w:eastAsia="仿宋_GB2312" w:hAnsi="仿宋" w:cs="宋体" w:hint="eastAsia"/>
          <w:kern w:val="0"/>
          <w:sz w:val="32"/>
          <w:szCs w:val="32"/>
        </w:rPr>
        <w:t>客家围龙屋</w:t>
      </w:r>
      <w:r w:rsidRPr="00BA601A">
        <w:rPr>
          <w:rFonts w:ascii="仿宋_GB2312" w:eastAsia="仿宋_GB2312" w:hAnsi="仿宋" w:cs="宋体" w:hint="eastAsia"/>
          <w:kern w:val="0"/>
          <w:sz w:val="32"/>
          <w:szCs w:val="32"/>
        </w:rPr>
        <w:t>保护实践经验，制定出台《</w:t>
      </w:r>
      <w:r w:rsidR="00ED0B66" w:rsidRPr="00BA601A">
        <w:rPr>
          <w:rFonts w:ascii="仿宋_GB2312" w:eastAsia="仿宋_GB2312" w:hAnsi="仿宋" w:hint="eastAsia"/>
          <w:sz w:val="32"/>
          <w:szCs w:val="32"/>
        </w:rPr>
        <w:t>梅州市客家围龙屋保护条例</w:t>
      </w:r>
      <w:r w:rsidRPr="00BA601A">
        <w:rPr>
          <w:rFonts w:ascii="仿宋_GB2312" w:eastAsia="仿宋_GB2312" w:hAnsi="仿宋" w:cs="宋体" w:hint="eastAsia"/>
          <w:kern w:val="0"/>
          <w:sz w:val="32"/>
          <w:szCs w:val="32"/>
        </w:rPr>
        <w:t>》显得尤为迫切和必要。</w:t>
      </w:r>
    </w:p>
    <w:p w:rsidR="00BE68F0" w:rsidRPr="00BA601A" w:rsidRDefault="00391F55" w:rsidP="00736C09">
      <w:pPr>
        <w:widowControl/>
        <w:spacing w:line="560" w:lineRule="exact"/>
        <w:ind w:firstLineChars="200" w:firstLine="640"/>
        <w:jc w:val="left"/>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目前，安徽、福建、广州、佛山、苏州、咸宁等省、市相继出台了古民居保护方面的地方性法规，为我市客家围龙屋保护立法提供了可供学习的经验和做法。</w:t>
      </w:r>
    </w:p>
    <w:p w:rsidR="000D0AF6" w:rsidRPr="00531320" w:rsidRDefault="00073075" w:rsidP="00073075">
      <w:pPr>
        <w:spacing w:line="560" w:lineRule="exact"/>
        <w:ind w:firstLineChars="200" w:firstLine="640"/>
        <w:rPr>
          <w:rFonts w:ascii="黑体" w:eastAsia="黑体" w:hAnsi="仿宋"/>
          <w:sz w:val="32"/>
          <w:szCs w:val="32"/>
        </w:rPr>
      </w:pPr>
      <w:r w:rsidRPr="00531320">
        <w:rPr>
          <w:rFonts w:ascii="黑体" w:eastAsia="黑体" w:hAnsi="仿宋" w:cs="宋体" w:hint="eastAsia"/>
          <w:kern w:val="0"/>
          <w:sz w:val="32"/>
          <w:szCs w:val="32"/>
        </w:rPr>
        <w:t>二、</w:t>
      </w:r>
      <w:r w:rsidR="00185FF5" w:rsidRPr="00531320">
        <w:rPr>
          <w:rFonts w:ascii="黑体" w:eastAsia="黑体" w:hAnsi="仿宋" w:cs="宋体" w:hint="eastAsia"/>
          <w:kern w:val="0"/>
          <w:sz w:val="32"/>
          <w:szCs w:val="32"/>
        </w:rPr>
        <w:t>制定</w:t>
      </w:r>
      <w:r w:rsidR="00185FF5" w:rsidRPr="00531320">
        <w:rPr>
          <w:rFonts w:ascii="黑体" w:eastAsia="黑体" w:hAnsi="仿宋" w:hint="eastAsia"/>
          <w:sz w:val="32"/>
          <w:szCs w:val="32"/>
        </w:rPr>
        <w:t>《条例》的主要依据和参考</w:t>
      </w:r>
    </w:p>
    <w:p w:rsidR="00081BEC" w:rsidRPr="00BA601A" w:rsidRDefault="00081BEC" w:rsidP="00073075">
      <w:pPr>
        <w:pStyle w:val="a3"/>
        <w:numPr>
          <w:ilvl w:val="0"/>
          <w:numId w:val="2"/>
        </w:numPr>
        <w:spacing w:line="560" w:lineRule="exact"/>
        <w:ind w:firstLineChars="0" w:firstLine="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中华人民共和国文物保护法</w:t>
      </w:r>
    </w:p>
    <w:p w:rsidR="00081BEC" w:rsidRPr="00BA601A" w:rsidRDefault="00081BEC" w:rsidP="00073075">
      <w:pPr>
        <w:pStyle w:val="a3"/>
        <w:numPr>
          <w:ilvl w:val="0"/>
          <w:numId w:val="2"/>
        </w:numPr>
        <w:spacing w:line="560" w:lineRule="exact"/>
        <w:ind w:firstLineChars="0" w:firstLine="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中华人民共和国文物保护法实施条例</w:t>
      </w:r>
    </w:p>
    <w:p w:rsidR="00727B1E" w:rsidRPr="00BA601A" w:rsidRDefault="00727B1E" w:rsidP="00073075">
      <w:pPr>
        <w:pStyle w:val="a3"/>
        <w:numPr>
          <w:ilvl w:val="0"/>
          <w:numId w:val="2"/>
        </w:numPr>
        <w:spacing w:line="560" w:lineRule="exact"/>
        <w:ind w:firstLineChars="0" w:firstLine="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中华人民共和国城乡规划法</w:t>
      </w:r>
    </w:p>
    <w:p w:rsidR="00727B1E" w:rsidRPr="00BA601A" w:rsidRDefault="00727B1E" w:rsidP="00073075">
      <w:pPr>
        <w:pStyle w:val="a3"/>
        <w:numPr>
          <w:ilvl w:val="0"/>
          <w:numId w:val="2"/>
        </w:numPr>
        <w:spacing w:line="560" w:lineRule="exact"/>
        <w:ind w:firstLineChars="0" w:firstLine="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历史文化名城名镇名村保护条例</w:t>
      </w:r>
    </w:p>
    <w:p w:rsidR="00727B1E" w:rsidRPr="00BA601A" w:rsidRDefault="00727B1E" w:rsidP="00073075">
      <w:pPr>
        <w:pStyle w:val="a3"/>
        <w:numPr>
          <w:ilvl w:val="0"/>
          <w:numId w:val="2"/>
        </w:numPr>
        <w:spacing w:line="560" w:lineRule="exact"/>
        <w:ind w:firstLineChars="0" w:firstLine="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广东省实施《中华人民共和国文物保护法》办法</w:t>
      </w:r>
    </w:p>
    <w:p w:rsidR="00727B1E" w:rsidRPr="00BA601A" w:rsidRDefault="00727B1E" w:rsidP="00073075">
      <w:pPr>
        <w:pStyle w:val="a3"/>
        <w:numPr>
          <w:ilvl w:val="0"/>
          <w:numId w:val="2"/>
        </w:numPr>
        <w:spacing w:line="560" w:lineRule="exact"/>
        <w:ind w:firstLineChars="0" w:firstLine="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广东省城乡规划条例</w:t>
      </w:r>
    </w:p>
    <w:p w:rsidR="00C72741" w:rsidRPr="00720DF4" w:rsidRDefault="00B05900" w:rsidP="00736C09">
      <w:pPr>
        <w:spacing w:line="560" w:lineRule="exact"/>
        <w:ind w:firstLineChars="200" w:firstLine="640"/>
        <w:rPr>
          <w:rFonts w:ascii="黑体" w:eastAsia="黑体" w:hAnsi="仿宋" w:cs="宋体"/>
          <w:kern w:val="0"/>
          <w:sz w:val="32"/>
          <w:szCs w:val="32"/>
        </w:rPr>
      </w:pPr>
      <w:r w:rsidRPr="00531320">
        <w:rPr>
          <w:rFonts w:ascii="黑体" w:eastAsia="黑体" w:hAnsi="仿宋" w:cs="宋体" w:hint="eastAsia"/>
          <w:kern w:val="0"/>
          <w:sz w:val="32"/>
          <w:szCs w:val="32"/>
        </w:rPr>
        <w:t>三</w:t>
      </w:r>
      <w:r w:rsidRPr="00720DF4">
        <w:rPr>
          <w:rFonts w:ascii="黑体" w:eastAsia="黑体" w:hAnsi="仿宋" w:cs="宋体" w:hint="eastAsia"/>
          <w:kern w:val="0"/>
          <w:sz w:val="32"/>
          <w:szCs w:val="32"/>
        </w:rPr>
        <w:t>《条例》</w:t>
      </w:r>
      <w:r w:rsidR="00720DF4" w:rsidRPr="00720DF4">
        <w:rPr>
          <w:rFonts w:ascii="黑体" w:eastAsia="黑体" w:hAnsi="仿宋" w:hint="eastAsia"/>
          <w:sz w:val="32"/>
          <w:szCs w:val="32"/>
        </w:rPr>
        <w:t>草案送审稿</w:t>
      </w:r>
      <w:r w:rsidRPr="00720DF4">
        <w:rPr>
          <w:rFonts w:ascii="黑体" w:eastAsia="黑体" w:hAnsi="仿宋" w:cs="宋体" w:hint="eastAsia"/>
          <w:kern w:val="0"/>
          <w:sz w:val="32"/>
          <w:szCs w:val="32"/>
        </w:rPr>
        <w:t>的主要内容</w:t>
      </w:r>
    </w:p>
    <w:p w:rsidR="00B05900" w:rsidRPr="00BA601A" w:rsidRDefault="001478FB" w:rsidP="00073075">
      <w:pPr>
        <w:spacing w:line="560" w:lineRule="exact"/>
        <w:ind w:firstLineChars="200" w:firstLine="640"/>
        <w:rPr>
          <w:rFonts w:ascii="仿宋_GB2312" w:eastAsia="仿宋_GB2312" w:hAnsi="仿宋" w:hint="eastAsia"/>
          <w:sz w:val="32"/>
          <w:szCs w:val="32"/>
        </w:rPr>
      </w:pPr>
      <w:r w:rsidRPr="00BA601A">
        <w:rPr>
          <w:rFonts w:ascii="仿宋_GB2312" w:eastAsia="仿宋_GB2312" w:hAnsi="仿宋" w:hint="eastAsia"/>
          <w:sz w:val="32"/>
          <w:szCs w:val="32"/>
        </w:rPr>
        <w:t>《条例》草案</w:t>
      </w:r>
      <w:r w:rsidR="00AB3D7E" w:rsidRPr="00BA601A">
        <w:rPr>
          <w:rFonts w:ascii="仿宋_GB2312" w:eastAsia="仿宋_GB2312" w:hAnsi="仿宋" w:hint="eastAsia"/>
          <w:sz w:val="32"/>
          <w:szCs w:val="32"/>
        </w:rPr>
        <w:t>送审稿</w:t>
      </w:r>
      <w:r w:rsidRPr="00BA601A">
        <w:rPr>
          <w:rFonts w:ascii="仿宋_GB2312" w:eastAsia="仿宋_GB2312" w:hAnsi="仿宋" w:hint="eastAsia"/>
          <w:sz w:val="32"/>
          <w:szCs w:val="32"/>
        </w:rPr>
        <w:t>共分六章43</w:t>
      </w:r>
      <w:r w:rsidR="00A64324" w:rsidRPr="00BA601A">
        <w:rPr>
          <w:rFonts w:ascii="仿宋_GB2312" w:eastAsia="仿宋_GB2312" w:hAnsi="仿宋" w:hint="eastAsia"/>
          <w:sz w:val="32"/>
          <w:szCs w:val="32"/>
        </w:rPr>
        <w:t>条，主要</w:t>
      </w:r>
      <w:r w:rsidRPr="00BA601A">
        <w:rPr>
          <w:rFonts w:ascii="仿宋_GB2312" w:eastAsia="仿宋_GB2312" w:hAnsi="仿宋" w:hint="eastAsia"/>
          <w:sz w:val="32"/>
          <w:szCs w:val="32"/>
        </w:rPr>
        <w:t>内容包括如下几方面：</w:t>
      </w:r>
    </w:p>
    <w:p w:rsidR="00D42E0A" w:rsidRPr="00364DDC" w:rsidRDefault="009750DB" w:rsidP="009750DB">
      <w:pPr>
        <w:spacing w:line="560" w:lineRule="exact"/>
        <w:ind w:firstLineChars="200" w:firstLine="640"/>
        <w:rPr>
          <w:rFonts w:ascii="楷体_GB2312" w:eastAsia="楷体_GB2312" w:hAnsi="仿宋" w:cs="宋体"/>
          <w:kern w:val="0"/>
          <w:sz w:val="32"/>
          <w:szCs w:val="32"/>
        </w:rPr>
      </w:pPr>
      <w:r w:rsidRPr="00364DDC">
        <w:rPr>
          <w:rFonts w:ascii="楷体_GB2312" w:eastAsia="楷体_GB2312" w:hAnsi="仿宋" w:cs="宋体" w:hint="eastAsia"/>
          <w:kern w:val="0"/>
          <w:sz w:val="32"/>
          <w:szCs w:val="32"/>
        </w:rPr>
        <w:t>(一)</w:t>
      </w:r>
      <w:r w:rsidR="00D42E0A" w:rsidRPr="00364DDC">
        <w:rPr>
          <w:rFonts w:ascii="楷体_GB2312" w:eastAsia="楷体_GB2312" w:hAnsi="仿宋" w:cs="宋体" w:hint="eastAsia"/>
          <w:kern w:val="0"/>
          <w:sz w:val="32"/>
          <w:szCs w:val="32"/>
        </w:rPr>
        <w:t>明确了立法依据、适用范围。</w:t>
      </w:r>
    </w:p>
    <w:p w:rsidR="006F7CB8" w:rsidRPr="00BA601A" w:rsidRDefault="006F7CB8" w:rsidP="00736C09">
      <w:pPr>
        <w:spacing w:line="560" w:lineRule="exact"/>
        <w:ind w:firstLineChars="200" w:firstLine="640"/>
        <w:rPr>
          <w:rFonts w:ascii="仿宋_GB2312" w:eastAsia="仿宋_GB2312" w:hAnsi="仿宋" w:cs="宋体" w:hint="eastAsia"/>
          <w:bCs/>
          <w:kern w:val="0"/>
          <w:sz w:val="32"/>
          <w:szCs w:val="32"/>
        </w:rPr>
      </w:pPr>
      <w:r w:rsidRPr="00BA601A">
        <w:rPr>
          <w:rFonts w:ascii="仿宋_GB2312" w:eastAsia="仿宋_GB2312" w:hAnsi="仿宋" w:cs="宋体" w:hint="eastAsia"/>
          <w:kern w:val="0"/>
          <w:sz w:val="32"/>
          <w:szCs w:val="32"/>
        </w:rPr>
        <w:t>一是第一条明确了立法的目的和依据</w:t>
      </w:r>
      <w:r w:rsidR="005F4FE5" w:rsidRPr="00BA601A">
        <w:rPr>
          <w:rFonts w:ascii="仿宋_GB2312" w:eastAsia="仿宋_GB2312" w:hAnsi="仿宋" w:cs="宋体" w:hint="eastAsia"/>
          <w:kern w:val="0"/>
          <w:sz w:val="32"/>
          <w:szCs w:val="32"/>
        </w:rPr>
        <w:t>。</w:t>
      </w:r>
      <w:r w:rsidRPr="00BA601A">
        <w:rPr>
          <w:rFonts w:ascii="仿宋_GB2312" w:eastAsia="仿宋_GB2312" w:hAnsi="仿宋" w:cs="宋体" w:hint="eastAsia"/>
          <w:kern w:val="0"/>
          <w:sz w:val="32"/>
          <w:szCs w:val="32"/>
        </w:rPr>
        <w:t>二是第二条对适用范围和适应对象进行规定，即本条例的适用于本市行政区域内客家围龙屋的</w:t>
      </w:r>
      <w:r w:rsidRPr="00BA601A">
        <w:rPr>
          <w:rFonts w:ascii="仿宋_GB2312" w:eastAsia="仿宋_GB2312" w:hAnsi="仿宋" w:cs="宋体" w:hint="eastAsia"/>
          <w:bCs/>
          <w:kern w:val="0"/>
          <w:sz w:val="32"/>
          <w:szCs w:val="32"/>
        </w:rPr>
        <w:t>保护和利用</w:t>
      </w:r>
      <w:r w:rsidR="003B2E63" w:rsidRPr="00BA601A">
        <w:rPr>
          <w:rFonts w:ascii="仿宋_GB2312" w:eastAsia="仿宋_GB2312" w:hAnsi="仿宋" w:cs="宋体" w:hint="eastAsia"/>
          <w:bCs/>
          <w:kern w:val="0"/>
          <w:sz w:val="32"/>
          <w:szCs w:val="32"/>
        </w:rPr>
        <w:t>，同时对客家围龙屋进行了形象的定义。</w:t>
      </w:r>
    </w:p>
    <w:p w:rsidR="00837BAF" w:rsidRPr="00364DDC" w:rsidRDefault="009750DB" w:rsidP="009750DB">
      <w:pPr>
        <w:spacing w:line="560" w:lineRule="exact"/>
        <w:ind w:firstLineChars="200" w:firstLine="640"/>
        <w:rPr>
          <w:rFonts w:ascii="楷体_GB2312" w:eastAsia="楷体_GB2312" w:hAnsi="仿宋" w:cs="宋体"/>
          <w:bCs/>
          <w:kern w:val="0"/>
          <w:sz w:val="32"/>
          <w:szCs w:val="32"/>
        </w:rPr>
      </w:pPr>
      <w:r w:rsidRPr="00364DDC">
        <w:rPr>
          <w:rFonts w:ascii="楷体_GB2312" w:eastAsia="楷体_GB2312" w:hAnsi="仿宋" w:cs="宋体" w:hint="eastAsia"/>
          <w:bCs/>
          <w:kern w:val="0"/>
          <w:sz w:val="32"/>
          <w:szCs w:val="32"/>
        </w:rPr>
        <w:t>（二）</w:t>
      </w:r>
      <w:r w:rsidR="00837BAF" w:rsidRPr="00364DDC">
        <w:rPr>
          <w:rFonts w:ascii="楷体_GB2312" w:eastAsia="楷体_GB2312" w:hAnsi="仿宋" w:cs="宋体" w:hint="eastAsia"/>
          <w:bCs/>
          <w:kern w:val="0"/>
          <w:sz w:val="32"/>
          <w:szCs w:val="32"/>
        </w:rPr>
        <w:t>明确了保护和利用的基本原则和管理责任。</w:t>
      </w:r>
    </w:p>
    <w:p w:rsidR="009A66C6" w:rsidRPr="00BA601A" w:rsidRDefault="00837BAF" w:rsidP="00736C09">
      <w:pPr>
        <w:spacing w:line="560" w:lineRule="exact"/>
        <w:ind w:firstLineChars="200" w:firstLine="640"/>
        <w:rPr>
          <w:rFonts w:ascii="仿宋_GB2312" w:eastAsia="仿宋_GB2312" w:hAnsi="仿宋" w:cs="宋体" w:hint="eastAsia"/>
          <w:kern w:val="0"/>
          <w:sz w:val="32"/>
          <w:szCs w:val="32"/>
        </w:rPr>
      </w:pPr>
      <w:r w:rsidRPr="00BA601A">
        <w:rPr>
          <w:rFonts w:ascii="仿宋_GB2312" w:eastAsia="仿宋_GB2312" w:hAnsi="仿宋" w:cs="宋体" w:hint="eastAsia"/>
          <w:kern w:val="0"/>
          <w:sz w:val="32"/>
          <w:szCs w:val="32"/>
        </w:rPr>
        <w:t>一是第三条明确了客家围龙屋保护、利用的基本原则，即遵</w:t>
      </w:r>
      <w:r w:rsidRPr="00BA601A">
        <w:rPr>
          <w:rFonts w:ascii="仿宋_GB2312" w:eastAsia="仿宋_GB2312" w:hAnsi="仿宋" w:cs="宋体" w:hint="eastAsia"/>
          <w:kern w:val="0"/>
          <w:sz w:val="32"/>
          <w:szCs w:val="32"/>
        </w:rPr>
        <w:lastRenderedPageBreak/>
        <w:t>循保护为主，注重维修，科学规划，严格管理，合理利用的原则。</w:t>
      </w:r>
      <w:r w:rsidR="00232912" w:rsidRPr="00BA601A">
        <w:rPr>
          <w:rFonts w:ascii="仿宋_GB2312" w:eastAsia="仿宋_GB2312" w:hAnsi="仿宋" w:cs="宋体" w:hint="eastAsia"/>
          <w:kern w:val="0"/>
          <w:sz w:val="32"/>
          <w:szCs w:val="32"/>
        </w:rPr>
        <w:t>二是第四条明确了市县政府及部门的职责，第五条明确了</w:t>
      </w:r>
      <w:r w:rsidR="00CB02DB" w:rsidRPr="00BA601A">
        <w:rPr>
          <w:rFonts w:ascii="仿宋_GB2312" w:eastAsia="仿宋_GB2312" w:hAnsi="仿宋" w:cs="宋体" w:hint="eastAsia"/>
          <w:kern w:val="0"/>
          <w:sz w:val="32"/>
          <w:szCs w:val="32"/>
        </w:rPr>
        <w:t>由</w:t>
      </w:r>
      <w:r w:rsidR="00232912" w:rsidRPr="00BA601A">
        <w:rPr>
          <w:rFonts w:ascii="仿宋_GB2312" w:eastAsia="仿宋_GB2312" w:hAnsi="仿宋" w:cs="宋体" w:hint="eastAsia"/>
          <w:kern w:val="0"/>
          <w:sz w:val="32"/>
          <w:szCs w:val="32"/>
        </w:rPr>
        <w:t>市人民政府</w:t>
      </w:r>
      <w:r w:rsidR="00CB02DB" w:rsidRPr="00BA601A">
        <w:rPr>
          <w:rFonts w:ascii="仿宋_GB2312" w:eastAsia="仿宋_GB2312" w:hAnsi="仿宋" w:cs="宋体" w:hint="eastAsia"/>
          <w:kern w:val="0"/>
          <w:sz w:val="32"/>
          <w:szCs w:val="32"/>
        </w:rPr>
        <w:t>成立</w:t>
      </w:r>
      <w:r w:rsidR="00232912" w:rsidRPr="00BA601A">
        <w:rPr>
          <w:rFonts w:ascii="仿宋_GB2312" w:eastAsia="仿宋_GB2312" w:hAnsi="仿宋" w:cs="宋体" w:hint="eastAsia"/>
          <w:kern w:val="0"/>
          <w:sz w:val="32"/>
          <w:szCs w:val="32"/>
        </w:rPr>
        <w:t>专家委员会及</w:t>
      </w:r>
      <w:r w:rsidR="00CB02DB" w:rsidRPr="00BA601A">
        <w:rPr>
          <w:rFonts w:ascii="仿宋_GB2312" w:eastAsia="仿宋_GB2312" w:hAnsi="仿宋" w:cs="宋体" w:hint="eastAsia"/>
          <w:kern w:val="0"/>
          <w:sz w:val="32"/>
          <w:szCs w:val="32"/>
        </w:rPr>
        <w:t>其</w:t>
      </w:r>
      <w:r w:rsidR="00232912" w:rsidRPr="00BA601A">
        <w:rPr>
          <w:rFonts w:ascii="仿宋_GB2312" w:eastAsia="仿宋_GB2312" w:hAnsi="仿宋" w:cs="宋体" w:hint="eastAsia"/>
          <w:kern w:val="0"/>
          <w:sz w:val="32"/>
          <w:szCs w:val="32"/>
        </w:rPr>
        <w:t>职责，第六条、第七条分别明确了</w:t>
      </w:r>
      <w:r w:rsidR="00C70169" w:rsidRPr="00BA601A">
        <w:rPr>
          <w:rFonts w:ascii="仿宋_GB2312" w:eastAsia="仿宋_GB2312" w:hAnsi="仿宋" w:cs="宋体" w:hint="eastAsia"/>
          <w:kern w:val="0"/>
          <w:sz w:val="32"/>
          <w:szCs w:val="32"/>
        </w:rPr>
        <w:t>乡镇人民政府、街道办事处、基层群众自治组织的职责。三是第八条规定了倡导性指引，规定了单位和个人在围龙屋保护中的权利义务，及相关的鼓励、奖励指引。</w:t>
      </w:r>
    </w:p>
    <w:p w:rsidR="009A66C6" w:rsidRPr="00364DDC" w:rsidRDefault="00D30E85" w:rsidP="00736C09">
      <w:pPr>
        <w:spacing w:line="560" w:lineRule="exact"/>
        <w:ind w:firstLineChars="200" w:firstLine="640"/>
        <w:rPr>
          <w:rFonts w:ascii="楷体_GB2312" w:eastAsia="楷体_GB2312" w:hAnsi="仿宋" w:cs="宋体"/>
          <w:kern w:val="0"/>
          <w:sz w:val="32"/>
          <w:szCs w:val="32"/>
        </w:rPr>
      </w:pPr>
      <w:r w:rsidRPr="00364DDC">
        <w:rPr>
          <w:rFonts w:ascii="楷体_GB2312" w:eastAsia="楷体_GB2312" w:hAnsi="仿宋" w:cs="宋体" w:hint="eastAsia"/>
          <w:bCs/>
          <w:kern w:val="0"/>
          <w:sz w:val="32"/>
          <w:szCs w:val="32"/>
        </w:rPr>
        <w:t>（三）</w:t>
      </w:r>
      <w:r w:rsidR="00FE5628" w:rsidRPr="00364DDC">
        <w:rPr>
          <w:rFonts w:ascii="楷体_GB2312" w:eastAsia="楷体_GB2312" w:hAnsi="仿宋" w:cs="宋体" w:hint="eastAsia"/>
          <w:bCs/>
          <w:kern w:val="0"/>
          <w:sz w:val="32"/>
          <w:szCs w:val="32"/>
        </w:rPr>
        <w:t>明确了</w:t>
      </w:r>
      <w:r w:rsidR="00074FE5" w:rsidRPr="00364DDC">
        <w:rPr>
          <w:rFonts w:ascii="楷体_GB2312" w:eastAsia="楷体_GB2312" w:hAnsi="仿宋" w:cs="宋体" w:hint="eastAsia"/>
          <w:bCs/>
          <w:kern w:val="0"/>
          <w:sz w:val="32"/>
          <w:szCs w:val="32"/>
        </w:rPr>
        <w:t>客家</w:t>
      </w:r>
      <w:r w:rsidR="00FE5628" w:rsidRPr="00364DDC">
        <w:rPr>
          <w:rFonts w:ascii="楷体_GB2312" w:eastAsia="楷体_GB2312" w:hAnsi="仿宋" w:cs="宋体" w:hint="eastAsia"/>
          <w:bCs/>
          <w:kern w:val="0"/>
          <w:sz w:val="32"/>
          <w:szCs w:val="32"/>
        </w:rPr>
        <w:t>围龙屋保护名录的分类、认定及管理的规</w:t>
      </w:r>
      <w:r w:rsidR="00FE5628" w:rsidRPr="00364DDC">
        <w:rPr>
          <w:rFonts w:ascii="楷体_GB2312" w:eastAsia="楷体_GB2312" w:hAnsi="仿宋" w:cs="宋体" w:hint="eastAsia"/>
          <w:kern w:val="0"/>
          <w:sz w:val="32"/>
          <w:szCs w:val="32"/>
        </w:rPr>
        <w:t>定。</w:t>
      </w:r>
    </w:p>
    <w:p w:rsidR="009A66C6" w:rsidRPr="005F4C50" w:rsidRDefault="009A66C6" w:rsidP="00736C09">
      <w:pPr>
        <w:spacing w:line="560" w:lineRule="exact"/>
        <w:ind w:firstLineChars="200" w:firstLine="640"/>
        <w:rPr>
          <w:rFonts w:ascii="仿宋_GB2312" w:eastAsia="仿宋_GB2312" w:hAnsi="仿宋" w:cs="宋体" w:hint="eastAsia"/>
          <w:bCs/>
          <w:kern w:val="0"/>
          <w:sz w:val="32"/>
          <w:szCs w:val="32"/>
        </w:rPr>
      </w:pPr>
      <w:r w:rsidRPr="005F4C50">
        <w:rPr>
          <w:rFonts w:ascii="仿宋_GB2312" w:eastAsia="仿宋_GB2312" w:hAnsi="仿宋" w:cs="宋体" w:hint="eastAsia"/>
          <w:kern w:val="0"/>
          <w:sz w:val="32"/>
          <w:szCs w:val="32"/>
        </w:rPr>
        <w:t>一是</w:t>
      </w:r>
      <w:r w:rsidR="008D3D37" w:rsidRPr="005F4C50">
        <w:rPr>
          <w:rFonts w:ascii="仿宋_GB2312" w:eastAsia="仿宋_GB2312" w:hAnsi="仿宋" w:cs="宋体" w:hint="eastAsia"/>
          <w:kern w:val="0"/>
          <w:sz w:val="32"/>
          <w:szCs w:val="32"/>
        </w:rPr>
        <w:t>第九条规定市人民政府建立客家围龙屋重点保护名录，</w:t>
      </w:r>
      <w:r w:rsidR="008D3D37" w:rsidRPr="005F4C50">
        <w:rPr>
          <w:rFonts w:ascii="仿宋_GB2312" w:eastAsia="仿宋_GB2312" w:hAnsi="仿宋" w:hint="eastAsia"/>
          <w:kern w:val="0"/>
          <w:sz w:val="32"/>
          <w:szCs w:val="32"/>
        </w:rPr>
        <w:t>将符合相应条件的客家围龙屋认定为不同类别进行保护。二是第十条规定</w:t>
      </w:r>
      <w:r w:rsidR="008D3D37" w:rsidRPr="005F4C50">
        <w:rPr>
          <w:rFonts w:ascii="仿宋_GB2312" w:eastAsia="仿宋_GB2312" w:hAnsi="仿宋" w:cs="宋体" w:hint="eastAsia"/>
          <w:kern w:val="0"/>
          <w:sz w:val="32"/>
          <w:szCs w:val="32"/>
        </w:rPr>
        <w:t>客家围龙屋重点保护名录普查、建档、申报的要求。三是第十一条客家围龙屋重点保护名录</w:t>
      </w:r>
      <w:r w:rsidR="00510839" w:rsidRPr="005F4C50">
        <w:rPr>
          <w:rFonts w:ascii="仿宋_GB2312" w:eastAsia="仿宋_GB2312" w:hAnsi="仿宋" w:cs="宋体" w:hint="eastAsia"/>
          <w:kern w:val="0"/>
          <w:sz w:val="32"/>
          <w:szCs w:val="32"/>
        </w:rPr>
        <w:t>的</w:t>
      </w:r>
      <w:r w:rsidR="008D3D37" w:rsidRPr="005F4C50">
        <w:rPr>
          <w:rFonts w:ascii="仿宋_GB2312" w:eastAsia="仿宋_GB2312" w:hAnsi="仿宋" w:cs="宋体" w:hint="eastAsia"/>
          <w:kern w:val="0"/>
          <w:sz w:val="32"/>
          <w:szCs w:val="32"/>
        </w:rPr>
        <w:t>制定程序、内容及</w:t>
      </w:r>
      <w:r w:rsidR="00510839" w:rsidRPr="005F4C50">
        <w:rPr>
          <w:rFonts w:ascii="仿宋_GB2312" w:eastAsia="仿宋_GB2312" w:hAnsi="仿宋" w:cs="宋体" w:hint="eastAsia"/>
          <w:kern w:val="0"/>
          <w:sz w:val="32"/>
          <w:szCs w:val="32"/>
        </w:rPr>
        <w:t>动态管理要求</w:t>
      </w:r>
      <w:r w:rsidR="008D3D37" w:rsidRPr="005F4C50">
        <w:rPr>
          <w:rFonts w:ascii="仿宋_GB2312" w:eastAsia="仿宋_GB2312" w:hAnsi="仿宋" w:cs="宋体" w:hint="eastAsia"/>
          <w:kern w:val="0"/>
          <w:sz w:val="32"/>
          <w:szCs w:val="32"/>
        </w:rPr>
        <w:t>。四是第十二条</w:t>
      </w:r>
      <w:r w:rsidR="00402176" w:rsidRPr="005F4C50">
        <w:rPr>
          <w:rFonts w:ascii="仿宋_GB2312" w:eastAsia="仿宋_GB2312" w:hAnsi="仿宋" w:cs="宋体" w:hint="eastAsia"/>
          <w:kern w:val="0"/>
          <w:sz w:val="32"/>
          <w:szCs w:val="32"/>
        </w:rPr>
        <w:t>关于</w:t>
      </w:r>
      <w:r w:rsidR="00402176" w:rsidRPr="005F4C50">
        <w:rPr>
          <w:rFonts w:ascii="仿宋_GB2312" w:eastAsia="仿宋_GB2312" w:hAnsi="仿宋" w:cs="宋体" w:hint="eastAsia"/>
          <w:bCs/>
          <w:kern w:val="0"/>
          <w:sz w:val="32"/>
          <w:szCs w:val="32"/>
        </w:rPr>
        <w:t>设置统一的保护标识的问题。五是第十三条、第十四条规定了对客家围龙屋的预保护制度。</w:t>
      </w:r>
      <w:r w:rsidR="002C1FA5" w:rsidRPr="005F4C50">
        <w:rPr>
          <w:rFonts w:ascii="仿宋_GB2312" w:eastAsia="仿宋_GB2312" w:hAnsi="仿宋" w:cs="宋体" w:hint="eastAsia"/>
          <w:bCs/>
          <w:kern w:val="0"/>
          <w:sz w:val="32"/>
          <w:szCs w:val="32"/>
        </w:rPr>
        <w:t>六是第十五条明确列入保护名录的客家围龙屋纳入城乡规划管理的要求。</w:t>
      </w:r>
    </w:p>
    <w:p w:rsidR="00162218" w:rsidRPr="00364DDC" w:rsidRDefault="00D30E85" w:rsidP="00736C09">
      <w:pPr>
        <w:spacing w:line="560" w:lineRule="exact"/>
        <w:ind w:firstLineChars="200" w:firstLine="640"/>
        <w:rPr>
          <w:rFonts w:ascii="楷体_GB2312" w:eastAsia="楷体_GB2312" w:hAnsi="仿宋" w:cs="宋体"/>
          <w:bCs/>
          <w:kern w:val="0"/>
          <w:sz w:val="32"/>
          <w:szCs w:val="32"/>
        </w:rPr>
      </w:pPr>
      <w:r w:rsidRPr="00364DDC">
        <w:rPr>
          <w:rFonts w:ascii="楷体_GB2312" w:eastAsia="楷体_GB2312" w:hAnsi="仿宋" w:cs="宋体" w:hint="eastAsia"/>
          <w:bCs/>
          <w:kern w:val="0"/>
          <w:sz w:val="32"/>
          <w:szCs w:val="32"/>
        </w:rPr>
        <w:t>（四）</w:t>
      </w:r>
      <w:r w:rsidR="00074FE5" w:rsidRPr="00364DDC">
        <w:rPr>
          <w:rFonts w:ascii="楷体_GB2312" w:eastAsia="楷体_GB2312" w:hAnsi="仿宋" w:cs="宋体" w:hint="eastAsia"/>
          <w:bCs/>
          <w:kern w:val="0"/>
          <w:sz w:val="32"/>
          <w:szCs w:val="32"/>
        </w:rPr>
        <w:t>明确了</w:t>
      </w:r>
      <w:r w:rsidR="00D754C3" w:rsidRPr="00364DDC">
        <w:rPr>
          <w:rFonts w:ascii="楷体_GB2312" w:eastAsia="楷体_GB2312" w:hAnsi="仿宋" w:cs="宋体" w:hint="eastAsia"/>
          <w:bCs/>
          <w:kern w:val="0"/>
          <w:sz w:val="32"/>
          <w:szCs w:val="32"/>
        </w:rPr>
        <w:t>列入重点保护名录的客家围龙屋的保护规定</w:t>
      </w:r>
      <w:r w:rsidR="00270FCD" w:rsidRPr="00364DDC">
        <w:rPr>
          <w:rFonts w:ascii="楷体_GB2312" w:eastAsia="楷体_GB2312" w:hAnsi="仿宋" w:cs="宋体" w:hint="eastAsia"/>
          <w:bCs/>
          <w:kern w:val="0"/>
          <w:sz w:val="32"/>
          <w:szCs w:val="32"/>
        </w:rPr>
        <w:t>。</w:t>
      </w:r>
    </w:p>
    <w:p w:rsidR="00270FCD" w:rsidRPr="005F4C50" w:rsidRDefault="00270FCD"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一是第十六条明确了</w:t>
      </w:r>
      <w:r w:rsidRPr="005F4C50">
        <w:rPr>
          <w:rFonts w:ascii="仿宋_GB2312" w:eastAsia="仿宋_GB2312" w:hAnsi="仿宋" w:cs="宋体" w:hint="eastAsia"/>
          <w:bCs/>
          <w:kern w:val="0"/>
          <w:sz w:val="32"/>
          <w:szCs w:val="32"/>
        </w:rPr>
        <w:t>列入重点保护名录的客家围龙屋实行</w:t>
      </w:r>
      <w:r w:rsidRPr="005F4C50">
        <w:rPr>
          <w:rFonts w:ascii="仿宋_GB2312" w:eastAsia="仿宋_GB2312" w:hAnsi="仿宋" w:cs="宋体" w:hint="eastAsia"/>
          <w:kern w:val="0"/>
          <w:sz w:val="32"/>
          <w:szCs w:val="32"/>
        </w:rPr>
        <w:t>原址保护。二是第十七条明确了分类保护的要求。三是第十八条明确了制定保护措施的要求。四是第十九条、第二十条分别明确了保护范围的禁止行为和控制地带的禁止行为。五是</w:t>
      </w:r>
      <w:r w:rsidR="003E6AB2" w:rsidRPr="005F4C50">
        <w:rPr>
          <w:rFonts w:ascii="仿宋_GB2312" w:eastAsia="仿宋_GB2312" w:hAnsi="仿宋" w:cs="宋体" w:hint="eastAsia"/>
          <w:kern w:val="0"/>
          <w:sz w:val="32"/>
          <w:szCs w:val="32"/>
        </w:rPr>
        <w:t>第二十一条</w:t>
      </w:r>
      <w:r w:rsidRPr="005F4C50">
        <w:rPr>
          <w:rFonts w:ascii="仿宋_GB2312" w:eastAsia="仿宋_GB2312" w:hAnsi="仿宋" w:cs="宋体" w:hint="eastAsia"/>
          <w:kern w:val="0"/>
          <w:sz w:val="32"/>
          <w:szCs w:val="32"/>
        </w:rPr>
        <w:t>明确了列入重点保护名录的客家围龙屋的管理维修</w:t>
      </w:r>
      <w:r w:rsidR="003E6AB2" w:rsidRPr="005F4C50">
        <w:rPr>
          <w:rFonts w:ascii="仿宋_GB2312" w:eastAsia="仿宋_GB2312" w:hAnsi="仿宋" w:cs="宋体" w:hint="eastAsia"/>
          <w:kern w:val="0"/>
          <w:sz w:val="32"/>
          <w:szCs w:val="32"/>
        </w:rPr>
        <w:t>主体及</w:t>
      </w:r>
      <w:r w:rsidRPr="005F4C50">
        <w:rPr>
          <w:rFonts w:ascii="仿宋_GB2312" w:eastAsia="仿宋_GB2312" w:hAnsi="仿宋" w:cs="宋体" w:hint="eastAsia"/>
          <w:kern w:val="0"/>
          <w:sz w:val="32"/>
          <w:szCs w:val="32"/>
        </w:rPr>
        <w:t>责任</w:t>
      </w:r>
      <w:r w:rsidR="003E6AB2" w:rsidRPr="005F4C50">
        <w:rPr>
          <w:rFonts w:ascii="仿宋_GB2312" w:eastAsia="仿宋_GB2312" w:hAnsi="仿宋" w:cs="宋体" w:hint="eastAsia"/>
          <w:kern w:val="0"/>
          <w:sz w:val="32"/>
          <w:szCs w:val="32"/>
        </w:rPr>
        <w:t>。六是第二十二条明确了分类修缮的要求。七是第二十三条明确了</w:t>
      </w:r>
      <w:r w:rsidR="003E6AB2" w:rsidRPr="005F4C50">
        <w:rPr>
          <w:rFonts w:ascii="仿宋_GB2312" w:eastAsia="仿宋_GB2312" w:hAnsi="仿宋" w:cs="宋体" w:hint="eastAsia"/>
          <w:kern w:val="0"/>
          <w:sz w:val="32"/>
          <w:szCs w:val="32"/>
        </w:rPr>
        <w:lastRenderedPageBreak/>
        <w:t>列入重点保护名录的客家围龙屋的改建要求。</w:t>
      </w:r>
    </w:p>
    <w:p w:rsidR="003E6AB2" w:rsidRPr="00730A7F" w:rsidRDefault="00D30E85" w:rsidP="00736C09">
      <w:pPr>
        <w:spacing w:line="560" w:lineRule="exact"/>
        <w:ind w:firstLineChars="200" w:firstLine="640"/>
        <w:rPr>
          <w:rFonts w:ascii="楷体_GB2312" w:eastAsia="楷体_GB2312" w:hAnsi="仿宋" w:cs="宋体"/>
          <w:kern w:val="0"/>
          <w:sz w:val="32"/>
          <w:szCs w:val="32"/>
        </w:rPr>
      </w:pPr>
      <w:r w:rsidRPr="00730A7F">
        <w:rPr>
          <w:rFonts w:ascii="楷体_GB2312" w:eastAsia="楷体_GB2312" w:hAnsi="仿宋" w:cs="宋体" w:hint="eastAsia"/>
          <w:kern w:val="0"/>
          <w:sz w:val="32"/>
          <w:szCs w:val="32"/>
        </w:rPr>
        <w:t>（五）</w:t>
      </w:r>
      <w:r w:rsidR="003E6AB2" w:rsidRPr="00730A7F">
        <w:rPr>
          <w:rFonts w:ascii="楷体_GB2312" w:eastAsia="楷体_GB2312" w:hAnsi="仿宋" w:cs="宋体" w:hint="eastAsia"/>
          <w:kern w:val="0"/>
          <w:sz w:val="32"/>
          <w:szCs w:val="32"/>
        </w:rPr>
        <w:t>规定了客家围龙屋开发利用的方式</w:t>
      </w:r>
      <w:r w:rsidR="00127C4A" w:rsidRPr="00730A7F">
        <w:rPr>
          <w:rFonts w:ascii="楷体_GB2312" w:eastAsia="楷体_GB2312" w:hAnsi="仿宋" w:cs="宋体" w:hint="eastAsia"/>
          <w:kern w:val="0"/>
          <w:sz w:val="32"/>
          <w:szCs w:val="32"/>
        </w:rPr>
        <w:t>。</w:t>
      </w:r>
    </w:p>
    <w:p w:rsidR="003E6AB2" w:rsidRPr="005F4C50" w:rsidRDefault="003E6AB2"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一是第二十四条明确了鼓励居住、经营、开发客家围龙屋。二是第二十五条对客家围龙屋流转的规定。三是第二十六条对客家围龙屋入股的规定。</w:t>
      </w:r>
    </w:p>
    <w:p w:rsidR="003E6AB2" w:rsidRPr="00851DBD" w:rsidRDefault="00D30E85" w:rsidP="00736C09">
      <w:pPr>
        <w:spacing w:line="560" w:lineRule="exact"/>
        <w:ind w:firstLineChars="200" w:firstLine="640"/>
        <w:rPr>
          <w:rFonts w:ascii="楷体_GB2312" w:eastAsia="楷体_GB2312" w:hAnsi="仿宋" w:cs="宋体"/>
          <w:kern w:val="0"/>
          <w:sz w:val="32"/>
          <w:szCs w:val="32"/>
        </w:rPr>
      </w:pPr>
      <w:r w:rsidRPr="00851DBD">
        <w:rPr>
          <w:rFonts w:ascii="楷体_GB2312" w:eastAsia="楷体_GB2312" w:hAnsi="仿宋" w:cs="宋体" w:hint="eastAsia"/>
          <w:kern w:val="0"/>
          <w:sz w:val="32"/>
          <w:szCs w:val="32"/>
        </w:rPr>
        <w:t>（六）</w:t>
      </w:r>
      <w:r w:rsidR="00BC325C" w:rsidRPr="00851DBD">
        <w:rPr>
          <w:rFonts w:ascii="楷体_GB2312" w:eastAsia="楷体_GB2312" w:hAnsi="仿宋" w:cs="宋体" w:hint="eastAsia"/>
          <w:kern w:val="0"/>
          <w:sz w:val="32"/>
          <w:szCs w:val="32"/>
        </w:rPr>
        <w:t>规定了经费保障的要求</w:t>
      </w:r>
      <w:r w:rsidR="00127C4A" w:rsidRPr="00851DBD">
        <w:rPr>
          <w:rFonts w:ascii="楷体_GB2312" w:eastAsia="楷体_GB2312" w:hAnsi="仿宋" w:cs="宋体" w:hint="eastAsia"/>
          <w:kern w:val="0"/>
          <w:sz w:val="32"/>
          <w:szCs w:val="32"/>
        </w:rPr>
        <w:t>。</w:t>
      </w:r>
    </w:p>
    <w:p w:rsidR="00BC325C" w:rsidRPr="005F4C50" w:rsidRDefault="00BC325C" w:rsidP="00736C09">
      <w:pPr>
        <w:spacing w:line="560" w:lineRule="exact"/>
        <w:ind w:firstLineChars="200" w:firstLine="640"/>
        <w:rPr>
          <w:rFonts w:ascii="仿宋_GB2312" w:eastAsia="仿宋_GB2312" w:hAnsi="仿宋" w:cs="黑体" w:hint="eastAsia"/>
          <w:kern w:val="0"/>
          <w:sz w:val="32"/>
          <w:szCs w:val="32"/>
        </w:rPr>
      </w:pPr>
      <w:r w:rsidRPr="005F4C50">
        <w:rPr>
          <w:rFonts w:ascii="仿宋_GB2312" w:eastAsia="仿宋_GB2312" w:hAnsi="仿宋" w:cs="宋体" w:hint="eastAsia"/>
          <w:kern w:val="0"/>
          <w:sz w:val="32"/>
          <w:szCs w:val="32"/>
        </w:rPr>
        <w:t>一是第二十七条明确了资金筹集的原则。二是第二十八条明确了</w:t>
      </w:r>
      <w:r w:rsidRPr="005F4C50">
        <w:rPr>
          <w:rFonts w:ascii="仿宋_GB2312" w:eastAsia="仿宋_GB2312" w:hAnsi="仿宋" w:cs="黑体" w:hint="eastAsia"/>
          <w:kern w:val="0"/>
          <w:sz w:val="32"/>
          <w:szCs w:val="32"/>
        </w:rPr>
        <w:t>市、县级人民政府应当将客家围龙屋保护经费列入财政预算。三是第二十九条明确了客家围龙屋</w:t>
      </w:r>
      <w:r w:rsidRPr="005F4C50">
        <w:rPr>
          <w:rFonts w:ascii="仿宋_GB2312" w:eastAsia="仿宋_GB2312" w:hAnsi="仿宋" w:cs="宋体" w:hint="eastAsia"/>
          <w:bCs/>
          <w:kern w:val="0"/>
          <w:sz w:val="32"/>
          <w:szCs w:val="32"/>
        </w:rPr>
        <w:t>保护经费的主要用途。四是第三十条明确了资金管理的要求。五是第三十一条、第三十二条、第三十三条、第三十四条</w:t>
      </w:r>
      <w:r w:rsidR="00FB3BDC" w:rsidRPr="005F4C50">
        <w:rPr>
          <w:rFonts w:ascii="仿宋_GB2312" w:eastAsia="仿宋_GB2312" w:hAnsi="仿宋" w:cs="宋体" w:hint="eastAsia"/>
          <w:bCs/>
          <w:kern w:val="0"/>
          <w:sz w:val="32"/>
          <w:szCs w:val="32"/>
        </w:rPr>
        <w:t>明确了</w:t>
      </w:r>
      <w:r w:rsidRPr="005F4C50">
        <w:rPr>
          <w:rFonts w:ascii="仿宋_GB2312" w:eastAsia="仿宋_GB2312" w:hAnsi="仿宋" w:cs="黑体" w:hint="eastAsia"/>
          <w:kern w:val="0"/>
          <w:sz w:val="32"/>
          <w:szCs w:val="32"/>
        </w:rPr>
        <w:t>客家围龙屋保护</w:t>
      </w:r>
      <w:r w:rsidR="00FB3BDC" w:rsidRPr="005F4C50">
        <w:rPr>
          <w:rFonts w:ascii="仿宋_GB2312" w:eastAsia="仿宋_GB2312" w:hAnsi="仿宋" w:cs="黑体" w:hint="eastAsia"/>
          <w:kern w:val="0"/>
          <w:sz w:val="32"/>
          <w:szCs w:val="32"/>
        </w:rPr>
        <w:t>相关</w:t>
      </w:r>
      <w:r w:rsidRPr="005F4C50">
        <w:rPr>
          <w:rFonts w:ascii="仿宋_GB2312" w:eastAsia="仿宋_GB2312" w:hAnsi="仿宋" w:cs="黑体" w:hint="eastAsia"/>
          <w:kern w:val="0"/>
          <w:sz w:val="32"/>
          <w:szCs w:val="32"/>
        </w:rPr>
        <w:t>的奖补措施、税收优惠、金融优惠、保险优惠</w:t>
      </w:r>
      <w:r w:rsidR="006760AE" w:rsidRPr="005F4C50">
        <w:rPr>
          <w:rFonts w:ascii="仿宋_GB2312" w:eastAsia="仿宋_GB2312" w:hAnsi="仿宋" w:cs="黑体" w:hint="eastAsia"/>
          <w:kern w:val="0"/>
          <w:sz w:val="32"/>
          <w:szCs w:val="32"/>
        </w:rPr>
        <w:t>。</w:t>
      </w:r>
    </w:p>
    <w:p w:rsidR="00127C4A" w:rsidRPr="0068764D" w:rsidRDefault="00D30E85" w:rsidP="00736C09">
      <w:pPr>
        <w:spacing w:line="560" w:lineRule="exact"/>
        <w:ind w:firstLineChars="200" w:firstLine="640"/>
        <w:rPr>
          <w:rFonts w:ascii="楷体_GB2312" w:eastAsia="楷体_GB2312" w:hAnsi="仿宋" w:cs="黑体"/>
          <w:kern w:val="0"/>
          <w:sz w:val="32"/>
          <w:szCs w:val="32"/>
        </w:rPr>
      </w:pPr>
      <w:r w:rsidRPr="0068764D">
        <w:rPr>
          <w:rFonts w:ascii="楷体_GB2312" w:eastAsia="楷体_GB2312" w:hAnsi="仿宋" w:cs="黑体" w:hint="eastAsia"/>
          <w:kern w:val="0"/>
          <w:sz w:val="32"/>
          <w:szCs w:val="32"/>
        </w:rPr>
        <w:t>（七）</w:t>
      </w:r>
      <w:r w:rsidR="00127C4A" w:rsidRPr="0068764D">
        <w:rPr>
          <w:rFonts w:ascii="楷体_GB2312" w:eastAsia="楷体_GB2312" w:hAnsi="仿宋" w:cs="黑体" w:hint="eastAsia"/>
          <w:kern w:val="0"/>
          <w:sz w:val="32"/>
          <w:szCs w:val="32"/>
        </w:rPr>
        <w:t>明确了有关行为的法律责任。</w:t>
      </w:r>
    </w:p>
    <w:p w:rsidR="00127C4A" w:rsidRPr="005F4C50" w:rsidRDefault="00127C4A" w:rsidP="00736C09">
      <w:pPr>
        <w:spacing w:line="560" w:lineRule="exact"/>
        <w:ind w:firstLineChars="200" w:firstLine="640"/>
        <w:rPr>
          <w:rFonts w:ascii="仿宋_GB2312" w:eastAsia="仿宋_GB2312" w:hAnsi="仿宋" w:cs="黑体" w:hint="eastAsia"/>
          <w:bCs/>
          <w:kern w:val="0"/>
          <w:sz w:val="32"/>
          <w:szCs w:val="32"/>
        </w:rPr>
      </w:pPr>
      <w:r w:rsidRPr="005F4C50">
        <w:rPr>
          <w:rFonts w:ascii="仿宋_GB2312" w:eastAsia="仿宋_GB2312" w:hAnsi="仿宋" w:cs="宋体" w:hint="eastAsia"/>
          <w:kern w:val="0"/>
          <w:sz w:val="32"/>
          <w:szCs w:val="32"/>
        </w:rPr>
        <w:t>一是第三十五条规定了市、县级人民政府有关部门、镇人民政府、街道办事处及其工作人员未按规定开展工作和玩忽职守、</w:t>
      </w:r>
      <w:r w:rsidRPr="005F4C50">
        <w:rPr>
          <w:rFonts w:ascii="仿宋_GB2312" w:eastAsia="仿宋_GB2312" w:hAnsi="仿宋" w:cs="黑体" w:hint="eastAsia"/>
          <w:bCs/>
          <w:kern w:val="0"/>
          <w:sz w:val="32"/>
          <w:szCs w:val="32"/>
        </w:rPr>
        <w:t>滥用职权、</w:t>
      </w:r>
      <w:r w:rsidRPr="005F4C50">
        <w:rPr>
          <w:rFonts w:ascii="仿宋_GB2312" w:eastAsia="仿宋_GB2312" w:hAnsi="仿宋" w:cs="宋体" w:hint="eastAsia"/>
          <w:kern w:val="0"/>
          <w:sz w:val="32"/>
          <w:szCs w:val="32"/>
        </w:rPr>
        <w:t>徇私舞弊等应承担的责任。二是第三十六条</w:t>
      </w:r>
      <w:r w:rsidR="00A64AEE" w:rsidRPr="005F4C50">
        <w:rPr>
          <w:rFonts w:ascii="仿宋_GB2312" w:eastAsia="仿宋_GB2312" w:hAnsi="仿宋" w:cs="宋体" w:hint="eastAsia"/>
          <w:kern w:val="0"/>
          <w:sz w:val="32"/>
          <w:szCs w:val="32"/>
        </w:rPr>
        <w:t>规定了</w:t>
      </w:r>
      <w:r w:rsidRPr="005F4C50">
        <w:rPr>
          <w:rFonts w:ascii="仿宋_GB2312" w:eastAsia="仿宋_GB2312" w:hAnsi="仿宋" w:cs="宋体" w:hint="eastAsia"/>
          <w:kern w:val="0"/>
          <w:sz w:val="32"/>
          <w:szCs w:val="32"/>
        </w:rPr>
        <w:t>未经批准在</w:t>
      </w:r>
      <w:r w:rsidRPr="005F4C50">
        <w:rPr>
          <w:rFonts w:ascii="仿宋_GB2312" w:eastAsia="仿宋_GB2312" w:hAnsi="仿宋" w:cs="黑体" w:hint="eastAsia"/>
          <w:bCs/>
          <w:kern w:val="0"/>
          <w:sz w:val="32"/>
          <w:szCs w:val="32"/>
        </w:rPr>
        <w:t>保护范围和控制地带建设应承担的责任。三是第三十七条</w:t>
      </w:r>
      <w:r w:rsidR="00A64AEE" w:rsidRPr="005F4C50">
        <w:rPr>
          <w:rFonts w:ascii="仿宋_GB2312" w:eastAsia="仿宋_GB2312" w:hAnsi="仿宋" w:cs="黑体" w:hint="eastAsia"/>
          <w:bCs/>
          <w:kern w:val="0"/>
          <w:sz w:val="32"/>
          <w:szCs w:val="32"/>
        </w:rPr>
        <w:t>规定了</w:t>
      </w:r>
      <w:r w:rsidRPr="005F4C50">
        <w:rPr>
          <w:rFonts w:ascii="仿宋_GB2312" w:eastAsia="仿宋_GB2312" w:hAnsi="仿宋" w:cs="黑体" w:hint="eastAsia"/>
          <w:bCs/>
          <w:kern w:val="0"/>
          <w:sz w:val="32"/>
          <w:szCs w:val="32"/>
        </w:rPr>
        <w:t>违反保护范围和控制地带禁止性规定应承担的责任。四是</w:t>
      </w:r>
      <w:r w:rsidR="00A64AEE" w:rsidRPr="005F4C50">
        <w:rPr>
          <w:rFonts w:ascii="仿宋_GB2312" w:eastAsia="仿宋_GB2312" w:hAnsi="仿宋" w:cs="黑体" w:hint="eastAsia"/>
          <w:bCs/>
          <w:kern w:val="0"/>
          <w:sz w:val="32"/>
          <w:szCs w:val="32"/>
        </w:rPr>
        <w:t>第三十八条规定了</w:t>
      </w:r>
      <w:r w:rsidR="00A64AEE" w:rsidRPr="005F4C50">
        <w:rPr>
          <w:rFonts w:ascii="仿宋_GB2312" w:eastAsia="仿宋_GB2312" w:hAnsi="仿宋" w:cs="宋体" w:hint="eastAsia"/>
          <w:bCs/>
          <w:kern w:val="0"/>
          <w:sz w:val="32"/>
          <w:szCs w:val="32"/>
        </w:rPr>
        <w:t>损毁、拆除预保护对象</w:t>
      </w:r>
      <w:r w:rsidR="00A64AEE" w:rsidRPr="005F4C50">
        <w:rPr>
          <w:rFonts w:ascii="仿宋_GB2312" w:eastAsia="仿宋_GB2312" w:hAnsi="仿宋" w:cs="黑体" w:hint="eastAsia"/>
          <w:bCs/>
          <w:kern w:val="0"/>
          <w:sz w:val="32"/>
          <w:szCs w:val="32"/>
        </w:rPr>
        <w:t>应承担的责任。五是第三十九条规定了</w:t>
      </w:r>
      <w:r w:rsidR="00A64AEE" w:rsidRPr="005F4C50">
        <w:rPr>
          <w:rFonts w:ascii="仿宋_GB2312" w:eastAsia="仿宋_GB2312" w:hAnsi="仿宋" w:cs="宋体" w:hint="eastAsia"/>
          <w:kern w:val="0"/>
          <w:sz w:val="32"/>
          <w:szCs w:val="32"/>
        </w:rPr>
        <w:t>擅自修缮列入重点保护名录客家围龙屋，</w:t>
      </w:r>
      <w:r w:rsidR="00A64AEE" w:rsidRPr="005F4C50">
        <w:rPr>
          <w:rFonts w:ascii="仿宋_GB2312" w:eastAsia="仿宋_GB2312" w:hAnsi="仿宋" w:cs="黑体" w:hint="eastAsia"/>
          <w:bCs/>
          <w:kern w:val="0"/>
          <w:sz w:val="32"/>
          <w:szCs w:val="32"/>
        </w:rPr>
        <w:t>改变或者破坏原有建筑的布局、结构和装饰应承担的责任。六是第四十条规定了</w:t>
      </w:r>
      <w:r w:rsidR="00A64AEE" w:rsidRPr="005F4C50">
        <w:rPr>
          <w:rFonts w:ascii="仿宋_GB2312" w:eastAsia="仿宋_GB2312" w:hAnsi="仿宋" w:cs="宋体" w:hint="eastAsia"/>
          <w:kern w:val="0"/>
          <w:sz w:val="32"/>
          <w:szCs w:val="32"/>
        </w:rPr>
        <w:t>擅自迁移、拆除列入重点保护名录的客家围龙屋</w:t>
      </w:r>
      <w:r w:rsidR="00A64AEE" w:rsidRPr="005F4C50">
        <w:rPr>
          <w:rFonts w:ascii="仿宋_GB2312" w:eastAsia="仿宋_GB2312" w:hAnsi="仿宋" w:cs="黑体" w:hint="eastAsia"/>
          <w:bCs/>
          <w:kern w:val="0"/>
          <w:sz w:val="32"/>
          <w:szCs w:val="32"/>
        </w:rPr>
        <w:t>应承</w:t>
      </w:r>
      <w:r w:rsidR="00A64AEE" w:rsidRPr="005F4C50">
        <w:rPr>
          <w:rFonts w:ascii="仿宋_GB2312" w:eastAsia="仿宋_GB2312" w:hAnsi="仿宋" w:cs="黑体" w:hint="eastAsia"/>
          <w:bCs/>
          <w:kern w:val="0"/>
          <w:sz w:val="32"/>
          <w:szCs w:val="32"/>
        </w:rPr>
        <w:lastRenderedPageBreak/>
        <w:t>担的责任。七是第四十一条</w:t>
      </w:r>
      <w:r w:rsidR="00A64AEE" w:rsidRPr="005F4C50">
        <w:rPr>
          <w:rFonts w:ascii="仿宋_GB2312" w:eastAsia="仿宋_GB2312" w:hAnsi="仿宋" w:cs="宋体" w:hint="eastAsia"/>
          <w:kern w:val="0"/>
          <w:sz w:val="32"/>
          <w:szCs w:val="32"/>
        </w:rPr>
        <w:t>规定了造成客家围龙屋损毁、灭失</w:t>
      </w:r>
      <w:r w:rsidR="00A64AEE" w:rsidRPr="005F4C50">
        <w:rPr>
          <w:rFonts w:ascii="仿宋_GB2312" w:eastAsia="仿宋_GB2312" w:hAnsi="仿宋" w:cs="黑体" w:hint="eastAsia"/>
          <w:bCs/>
          <w:kern w:val="0"/>
          <w:sz w:val="32"/>
          <w:szCs w:val="32"/>
        </w:rPr>
        <w:t>应承担的责任</w:t>
      </w:r>
      <w:r w:rsidR="00B55BDB" w:rsidRPr="005F4C50">
        <w:rPr>
          <w:rFonts w:ascii="仿宋_GB2312" w:eastAsia="仿宋_GB2312" w:hAnsi="仿宋" w:cs="黑体" w:hint="eastAsia"/>
          <w:bCs/>
          <w:kern w:val="0"/>
          <w:sz w:val="32"/>
          <w:szCs w:val="32"/>
        </w:rPr>
        <w:t>。</w:t>
      </w:r>
    </w:p>
    <w:p w:rsidR="00C751FF" w:rsidRPr="005F4C50" w:rsidRDefault="00C751FF" w:rsidP="00736C09">
      <w:pPr>
        <w:spacing w:line="560" w:lineRule="exact"/>
        <w:ind w:firstLineChars="200" w:firstLine="640"/>
        <w:rPr>
          <w:rFonts w:ascii="仿宋_GB2312" w:eastAsia="仿宋_GB2312" w:hAnsi="仿宋" w:cs="黑体" w:hint="eastAsia"/>
          <w:bCs/>
          <w:kern w:val="0"/>
          <w:sz w:val="32"/>
          <w:szCs w:val="32"/>
        </w:rPr>
      </w:pPr>
      <w:r w:rsidRPr="005F4C50">
        <w:rPr>
          <w:rFonts w:ascii="仿宋_GB2312" w:eastAsia="仿宋_GB2312" w:hAnsi="仿宋" w:cs="黑体" w:hint="eastAsia"/>
          <w:bCs/>
          <w:kern w:val="0"/>
          <w:sz w:val="32"/>
          <w:szCs w:val="32"/>
        </w:rPr>
        <w:t>最后，第四十二条对参照执行的规定，第四十三条对本条例的具体施行日期的规定。</w:t>
      </w:r>
    </w:p>
    <w:p w:rsidR="00D9349D" w:rsidRPr="003B6EEF" w:rsidRDefault="009750DB" w:rsidP="009750DB">
      <w:pPr>
        <w:spacing w:line="560" w:lineRule="exact"/>
        <w:ind w:firstLineChars="200" w:firstLine="640"/>
        <w:rPr>
          <w:rFonts w:ascii="黑体" w:eastAsia="黑体" w:hAnsi="仿宋" w:cs="黑体"/>
          <w:bCs/>
          <w:kern w:val="0"/>
          <w:sz w:val="32"/>
          <w:szCs w:val="32"/>
        </w:rPr>
      </w:pPr>
      <w:r w:rsidRPr="003B6EEF">
        <w:rPr>
          <w:rFonts w:ascii="黑体" w:eastAsia="黑体" w:hAnsi="仿宋" w:cs="黑体" w:hint="eastAsia"/>
          <w:bCs/>
          <w:kern w:val="0"/>
          <w:sz w:val="32"/>
          <w:szCs w:val="32"/>
        </w:rPr>
        <w:t>四、</w:t>
      </w:r>
      <w:r w:rsidR="00D9349D" w:rsidRPr="003B6EEF">
        <w:rPr>
          <w:rFonts w:ascii="黑体" w:eastAsia="黑体" w:hAnsi="仿宋" w:cs="黑体" w:hint="eastAsia"/>
          <w:bCs/>
          <w:kern w:val="0"/>
          <w:sz w:val="32"/>
          <w:szCs w:val="32"/>
        </w:rPr>
        <w:t>听取意见情况</w:t>
      </w:r>
    </w:p>
    <w:p w:rsidR="00D9349D" w:rsidRPr="00E443C2" w:rsidRDefault="009750DB" w:rsidP="009750DB">
      <w:pPr>
        <w:spacing w:line="560" w:lineRule="exact"/>
        <w:ind w:firstLineChars="200" w:firstLine="640"/>
        <w:rPr>
          <w:rFonts w:ascii="楷体_GB2312" w:eastAsia="楷体_GB2312" w:hAnsi="仿宋" w:cs="宋体"/>
          <w:kern w:val="0"/>
          <w:sz w:val="32"/>
          <w:szCs w:val="32"/>
        </w:rPr>
      </w:pPr>
      <w:r w:rsidRPr="00E443C2">
        <w:rPr>
          <w:rFonts w:ascii="楷体_GB2312" w:eastAsia="楷体_GB2312" w:hAnsi="仿宋" w:cs="宋体" w:hint="eastAsia"/>
          <w:kern w:val="0"/>
          <w:sz w:val="32"/>
          <w:szCs w:val="32"/>
        </w:rPr>
        <w:t>（一）</w:t>
      </w:r>
      <w:r w:rsidR="00D9349D" w:rsidRPr="00E443C2">
        <w:rPr>
          <w:rFonts w:ascii="楷体_GB2312" w:eastAsia="楷体_GB2312" w:hAnsi="仿宋" w:cs="宋体" w:hint="eastAsia"/>
          <w:kern w:val="0"/>
          <w:sz w:val="32"/>
          <w:szCs w:val="32"/>
        </w:rPr>
        <w:t>调研及论证的情况</w:t>
      </w:r>
    </w:p>
    <w:p w:rsidR="00D9349D" w:rsidRPr="005F4C50" w:rsidRDefault="00D9349D"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为做好《条例》的起草工作，广泛听取群众意见，尤其是</w:t>
      </w:r>
      <w:r w:rsidR="00630055" w:rsidRPr="005F4C50">
        <w:rPr>
          <w:rFonts w:ascii="仿宋_GB2312" w:eastAsia="仿宋_GB2312" w:hAnsi="仿宋" w:cs="宋体" w:hint="eastAsia"/>
          <w:kern w:val="0"/>
          <w:sz w:val="32"/>
          <w:szCs w:val="32"/>
        </w:rPr>
        <w:t>行政管理相对人的意见，确保立法质量，我局认真组织开展了相关的立法调研和论证。一是通过召开协调会明确各相关职能部门的职责。二是邀请市人大常委会相关工委、市法制局、市规划局、市住建局等单位到梅江区、梅县区、兴宁市进行实地调研，广泛听取意见建议。三是组织召开立法论证会邀请相关专家、业主和有关部门对《条例》进行认真研究论证。</w:t>
      </w:r>
    </w:p>
    <w:p w:rsidR="00661388" w:rsidRPr="00215544" w:rsidRDefault="009750DB" w:rsidP="009750DB">
      <w:pPr>
        <w:spacing w:line="560" w:lineRule="exact"/>
        <w:ind w:firstLineChars="200" w:firstLine="640"/>
        <w:rPr>
          <w:rFonts w:ascii="楷体_GB2312" w:eastAsia="楷体_GB2312" w:hAnsi="仿宋" w:cs="宋体"/>
          <w:kern w:val="0"/>
          <w:sz w:val="32"/>
          <w:szCs w:val="32"/>
        </w:rPr>
      </w:pPr>
      <w:r w:rsidRPr="00215544">
        <w:rPr>
          <w:rFonts w:ascii="楷体_GB2312" w:eastAsia="楷体_GB2312" w:hAnsi="仿宋" w:cs="宋体" w:hint="eastAsia"/>
          <w:kern w:val="0"/>
          <w:sz w:val="32"/>
          <w:szCs w:val="32"/>
        </w:rPr>
        <w:t>（二）</w:t>
      </w:r>
      <w:r w:rsidR="00661388" w:rsidRPr="00215544">
        <w:rPr>
          <w:rFonts w:ascii="楷体_GB2312" w:eastAsia="楷体_GB2312" w:hAnsi="仿宋" w:cs="宋体" w:hint="eastAsia"/>
          <w:kern w:val="0"/>
          <w:sz w:val="32"/>
          <w:szCs w:val="32"/>
        </w:rPr>
        <w:t>征求意见及处理情况。</w:t>
      </w:r>
    </w:p>
    <w:p w:rsidR="00AC78C6" w:rsidRPr="005F4C50" w:rsidRDefault="00785A5D"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我局在起草阶段开展了两次征求意见。一是《条例（草案征求意见稿）》在我局门户网站向社会公众公开征求意见并征求了各县（市、区）文广新局的意见。二是结合调研和征求意见情况，我局对《条例（草案征求意见稿）》进行了认真的研究和修改完善，</w:t>
      </w:r>
      <w:r w:rsidR="00072BDE" w:rsidRPr="005F4C50">
        <w:rPr>
          <w:rFonts w:ascii="仿宋_GB2312" w:eastAsia="仿宋_GB2312" w:hAnsi="仿宋" w:cs="宋体" w:hint="eastAsia"/>
          <w:kern w:val="0"/>
          <w:sz w:val="32"/>
          <w:szCs w:val="32"/>
        </w:rPr>
        <w:t>形成了《条例（草案征求意见二稿）》</w:t>
      </w:r>
      <w:r w:rsidRPr="005F4C50">
        <w:rPr>
          <w:rFonts w:ascii="仿宋_GB2312" w:eastAsia="仿宋_GB2312" w:hAnsi="仿宋" w:cs="宋体" w:hint="eastAsia"/>
          <w:kern w:val="0"/>
          <w:sz w:val="32"/>
          <w:szCs w:val="32"/>
        </w:rPr>
        <w:t>并发函征求了各县（市、区）人民政府和</w:t>
      </w:r>
      <w:r w:rsidR="00925E6F" w:rsidRPr="005F4C50">
        <w:rPr>
          <w:rFonts w:ascii="仿宋_GB2312" w:eastAsia="仿宋_GB2312" w:hAnsi="仿宋" w:cs="宋体" w:hint="eastAsia"/>
          <w:kern w:val="0"/>
          <w:sz w:val="32"/>
          <w:szCs w:val="32"/>
        </w:rPr>
        <w:t>市直</w:t>
      </w:r>
      <w:r w:rsidRPr="005F4C50">
        <w:rPr>
          <w:rFonts w:ascii="仿宋_GB2312" w:eastAsia="仿宋_GB2312" w:hAnsi="仿宋" w:cs="宋体" w:hint="eastAsia"/>
          <w:kern w:val="0"/>
          <w:sz w:val="32"/>
          <w:szCs w:val="32"/>
        </w:rPr>
        <w:t>相关单位意见，</w:t>
      </w:r>
      <w:r w:rsidR="00F55BF0" w:rsidRPr="005F4C50">
        <w:rPr>
          <w:rFonts w:ascii="仿宋_GB2312" w:eastAsia="仿宋_GB2312" w:hAnsi="仿宋" w:cs="宋体" w:hint="eastAsia"/>
          <w:kern w:val="0"/>
          <w:sz w:val="32"/>
          <w:szCs w:val="32"/>
        </w:rPr>
        <w:t>根据相关反馈意见，我局认真研究，对合理意见</w:t>
      </w:r>
      <w:r w:rsidR="00FF3262" w:rsidRPr="005F4C50">
        <w:rPr>
          <w:rFonts w:ascii="仿宋_GB2312" w:eastAsia="仿宋_GB2312" w:hAnsi="仿宋" w:cs="宋体" w:hint="eastAsia"/>
          <w:kern w:val="0"/>
          <w:sz w:val="32"/>
          <w:szCs w:val="32"/>
        </w:rPr>
        <w:t>基本</w:t>
      </w:r>
      <w:r w:rsidR="00F55BF0" w:rsidRPr="005F4C50">
        <w:rPr>
          <w:rFonts w:ascii="仿宋_GB2312" w:eastAsia="仿宋_GB2312" w:hAnsi="仿宋" w:cs="宋体" w:hint="eastAsia"/>
          <w:kern w:val="0"/>
          <w:sz w:val="32"/>
          <w:szCs w:val="32"/>
        </w:rPr>
        <w:t>采纳。</w:t>
      </w:r>
      <w:r w:rsidRPr="005F4C50">
        <w:rPr>
          <w:rFonts w:ascii="仿宋_GB2312" w:eastAsia="仿宋_GB2312" w:hAnsi="仿宋" w:cs="宋体" w:hint="eastAsia"/>
          <w:kern w:val="0"/>
          <w:sz w:val="32"/>
          <w:szCs w:val="32"/>
        </w:rPr>
        <w:t>相关</w:t>
      </w:r>
      <w:r w:rsidR="004A7A30" w:rsidRPr="005F4C50">
        <w:rPr>
          <w:rFonts w:ascii="仿宋_GB2312" w:eastAsia="仿宋_GB2312" w:hAnsi="仿宋" w:cs="宋体" w:hint="eastAsia"/>
          <w:kern w:val="0"/>
          <w:sz w:val="32"/>
          <w:szCs w:val="32"/>
        </w:rPr>
        <w:t>未采纳</w:t>
      </w:r>
      <w:r w:rsidRPr="005F4C50">
        <w:rPr>
          <w:rFonts w:ascii="仿宋_GB2312" w:eastAsia="仿宋_GB2312" w:hAnsi="仿宋" w:cs="宋体" w:hint="eastAsia"/>
          <w:kern w:val="0"/>
          <w:sz w:val="32"/>
          <w:szCs w:val="32"/>
        </w:rPr>
        <w:t>意见及处理情况如下：</w:t>
      </w:r>
      <w:r w:rsidR="00AC78C6" w:rsidRPr="005F4C50">
        <w:rPr>
          <w:rFonts w:ascii="仿宋_GB2312" w:eastAsia="仿宋_GB2312" w:hAnsi="仿宋" w:cs="宋体" w:hint="eastAsia"/>
          <w:kern w:val="0"/>
          <w:sz w:val="32"/>
          <w:szCs w:val="32"/>
        </w:rPr>
        <w:t xml:space="preserve"> </w:t>
      </w:r>
    </w:p>
    <w:p w:rsidR="002C5D52" w:rsidRPr="005F4C50" w:rsidRDefault="0053469F" w:rsidP="009750DB">
      <w:pPr>
        <w:pStyle w:val="a3"/>
        <w:numPr>
          <w:ilvl w:val="0"/>
          <w:numId w:val="13"/>
        </w:numPr>
        <w:spacing w:line="560" w:lineRule="exact"/>
        <w:ind w:firstLineChars="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梅江区人民政府</w:t>
      </w:r>
      <w:r w:rsidR="00CF179A" w:rsidRPr="005F4C50">
        <w:rPr>
          <w:rFonts w:ascii="仿宋_GB2312" w:eastAsia="仿宋_GB2312" w:hAnsi="仿宋" w:cs="宋体" w:hint="eastAsia"/>
          <w:kern w:val="0"/>
          <w:sz w:val="32"/>
          <w:szCs w:val="32"/>
        </w:rPr>
        <w:t>提出：</w:t>
      </w:r>
    </w:p>
    <w:p w:rsidR="0053469F" w:rsidRPr="005F4C50" w:rsidRDefault="00AE5EC2"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lastRenderedPageBreak/>
        <w:t>“随着城镇化进程的加快，老旧围龙屋无人居住，存在无人管理的现象，建议明确产权人和使用人管理条件下不履行修缮义务或不承担修缮费用的责任，如发生异常，需第一时间报告主管部门。”</w:t>
      </w:r>
    </w:p>
    <w:p w:rsidR="00AE5EC2" w:rsidRPr="005F4C50" w:rsidRDefault="00AE5EC2"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经研究，对该意见</w:t>
      </w:r>
      <w:r w:rsidR="00E35DAA" w:rsidRPr="005F4C50">
        <w:rPr>
          <w:rFonts w:ascii="仿宋_GB2312" w:eastAsia="仿宋_GB2312" w:hAnsi="仿宋" w:cs="宋体" w:hint="eastAsia"/>
          <w:kern w:val="0"/>
          <w:sz w:val="32"/>
          <w:szCs w:val="32"/>
        </w:rPr>
        <w:t>未予</w:t>
      </w:r>
      <w:r w:rsidR="00C35D03" w:rsidRPr="005F4C50">
        <w:rPr>
          <w:rFonts w:ascii="仿宋_GB2312" w:eastAsia="仿宋_GB2312" w:hAnsi="仿宋" w:cs="宋体" w:hint="eastAsia"/>
          <w:kern w:val="0"/>
          <w:sz w:val="32"/>
          <w:szCs w:val="32"/>
        </w:rPr>
        <w:t>采纳。</w:t>
      </w:r>
      <w:r w:rsidR="00276B21" w:rsidRPr="005F4C50">
        <w:rPr>
          <w:rFonts w:ascii="仿宋_GB2312" w:eastAsia="仿宋_GB2312" w:hAnsi="仿宋" w:cs="宋体" w:hint="eastAsia"/>
          <w:kern w:val="0"/>
          <w:sz w:val="32"/>
          <w:szCs w:val="32"/>
        </w:rPr>
        <w:t>《条例》第八条、第二十一条管理维护责任中已有相关规定。</w:t>
      </w:r>
    </w:p>
    <w:p w:rsidR="0055357A" w:rsidRPr="005F4C50" w:rsidRDefault="00AC78C6"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2、</w:t>
      </w:r>
      <w:r w:rsidR="0053469F" w:rsidRPr="005F4C50">
        <w:rPr>
          <w:rFonts w:ascii="仿宋_GB2312" w:eastAsia="仿宋_GB2312" w:hAnsi="仿宋" w:cs="宋体" w:hint="eastAsia"/>
          <w:kern w:val="0"/>
          <w:sz w:val="32"/>
          <w:szCs w:val="32"/>
        </w:rPr>
        <w:t>梅县区人民政府</w:t>
      </w:r>
      <w:r w:rsidR="00CF179A" w:rsidRPr="005F4C50">
        <w:rPr>
          <w:rFonts w:ascii="仿宋_GB2312" w:eastAsia="仿宋_GB2312" w:hAnsi="仿宋" w:cs="宋体" w:hint="eastAsia"/>
          <w:kern w:val="0"/>
          <w:sz w:val="32"/>
          <w:szCs w:val="32"/>
        </w:rPr>
        <w:t>提出：</w:t>
      </w:r>
    </w:p>
    <w:p w:rsidR="007D6C39" w:rsidRPr="005F4C50" w:rsidRDefault="003F28E3"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（1）第十一条建议已公布为“各级文保单位、不可移动文物名录或历史建筑”围龙屋可直接公布为客家围龙屋重点保护名录。</w:t>
      </w:r>
    </w:p>
    <w:p w:rsidR="003F28E3" w:rsidRPr="005F4C50" w:rsidRDefault="003F28E3"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经研究，对该意见未予采纳。理由：各级文保单位、不可移动文物名录或历史建筑中的围龙屋形制与《条例》中的适用对象不一定一直，需要专家委员会对相关的形制进行确定后再</w:t>
      </w:r>
      <w:r w:rsidR="00E8383B" w:rsidRPr="005F4C50">
        <w:rPr>
          <w:rFonts w:ascii="仿宋_GB2312" w:eastAsia="仿宋_GB2312" w:hAnsi="仿宋" w:cs="宋体" w:hint="eastAsia"/>
          <w:kern w:val="0"/>
          <w:sz w:val="32"/>
          <w:szCs w:val="32"/>
        </w:rPr>
        <w:t>列</w:t>
      </w:r>
      <w:r w:rsidRPr="005F4C50">
        <w:rPr>
          <w:rFonts w:ascii="仿宋_GB2312" w:eastAsia="仿宋_GB2312" w:hAnsi="仿宋" w:cs="宋体" w:hint="eastAsia"/>
          <w:kern w:val="0"/>
          <w:sz w:val="32"/>
          <w:szCs w:val="32"/>
        </w:rPr>
        <w:t>入保护名录。</w:t>
      </w:r>
    </w:p>
    <w:p w:rsidR="0053469F" w:rsidRPr="005F4C50" w:rsidRDefault="00AC78C6"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(2)</w:t>
      </w:r>
      <w:r w:rsidR="00CF179A" w:rsidRPr="005F4C50">
        <w:rPr>
          <w:rFonts w:ascii="仿宋_GB2312" w:eastAsia="仿宋_GB2312" w:hAnsi="仿宋" w:cs="宋体" w:hint="eastAsia"/>
          <w:kern w:val="0"/>
          <w:sz w:val="32"/>
          <w:szCs w:val="32"/>
        </w:rPr>
        <w:t>第二十三条第一款中“遵守修旧如初”建议删除</w:t>
      </w:r>
      <w:r w:rsidR="003A4E6F" w:rsidRPr="005F4C50">
        <w:rPr>
          <w:rFonts w:ascii="仿宋_GB2312" w:eastAsia="仿宋_GB2312" w:hAnsi="仿宋" w:cs="宋体" w:hint="eastAsia"/>
          <w:kern w:val="0"/>
          <w:sz w:val="32"/>
          <w:szCs w:val="32"/>
        </w:rPr>
        <w:t>。</w:t>
      </w:r>
    </w:p>
    <w:p w:rsidR="0053469F" w:rsidRPr="005F4C50" w:rsidRDefault="003A4E6F"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经研究，对该意见未予采纳。理由</w:t>
      </w:r>
      <w:r w:rsidR="00C35D03" w:rsidRPr="005F4C50">
        <w:rPr>
          <w:rFonts w:ascii="仿宋_GB2312" w:eastAsia="仿宋_GB2312" w:hAnsi="仿宋" w:cs="宋体" w:hint="eastAsia"/>
          <w:kern w:val="0"/>
          <w:sz w:val="32"/>
          <w:szCs w:val="32"/>
        </w:rPr>
        <w:t>：</w:t>
      </w:r>
      <w:r w:rsidR="0092067D" w:rsidRPr="005F4C50">
        <w:rPr>
          <w:rFonts w:ascii="仿宋_GB2312" w:eastAsia="仿宋_GB2312" w:hAnsi="仿宋" w:cs="宋体" w:hint="eastAsia"/>
          <w:kern w:val="0"/>
          <w:sz w:val="32"/>
          <w:szCs w:val="32"/>
        </w:rPr>
        <w:t>第一类客家围龙屋主要是</w:t>
      </w:r>
      <w:r w:rsidR="0092067D" w:rsidRPr="005F4C50">
        <w:rPr>
          <w:rFonts w:ascii="仿宋_GB2312" w:eastAsia="仿宋_GB2312" w:hAnsi="仿宋" w:hint="eastAsia"/>
          <w:color w:val="000000" w:themeColor="text1"/>
          <w:kern w:val="0"/>
          <w:sz w:val="32"/>
          <w:szCs w:val="32"/>
        </w:rPr>
        <w:t>列入申报世界文化遗产名录的</w:t>
      </w:r>
      <w:r w:rsidR="0092067D" w:rsidRPr="005F4C50">
        <w:rPr>
          <w:rFonts w:ascii="仿宋_GB2312" w:eastAsia="仿宋_GB2312" w:hAnsi="仿宋" w:hint="eastAsia"/>
          <w:color w:val="000000" w:themeColor="text1"/>
          <w:spacing w:val="15"/>
          <w:sz w:val="32"/>
          <w:szCs w:val="32"/>
          <w:shd w:val="clear" w:color="auto" w:fill="FFFFFF"/>
        </w:rPr>
        <w:t>、</w:t>
      </w:r>
      <w:r w:rsidR="0092067D" w:rsidRPr="005F4C50">
        <w:rPr>
          <w:rFonts w:ascii="仿宋_GB2312" w:eastAsia="仿宋_GB2312" w:hAnsi="仿宋" w:hint="eastAsia"/>
          <w:color w:val="000000" w:themeColor="text1"/>
          <w:kern w:val="0"/>
          <w:sz w:val="32"/>
          <w:szCs w:val="32"/>
        </w:rPr>
        <w:t>已公布为文物的客家围龙屋，</w:t>
      </w:r>
      <w:r w:rsidRPr="005F4C50">
        <w:rPr>
          <w:rFonts w:ascii="仿宋_GB2312" w:eastAsia="仿宋_GB2312" w:hAnsi="仿宋" w:cs="宋体" w:hint="eastAsia"/>
          <w:kern w:val="0"/>
          <w:sz w:val="32"/>
          <w:szCs w:val="32"/>
        </w:rPr>
        <w:t>我国修复文物要求必须保持原状，不允许有破坏或改变原状的做法，也就是文物修复要遵循“修旧如旧，不改变原状”的原则</w:t>
      </w:r>
      <w:r w:rsidR="009E5EEF" w:rsidRPr="005F4C50">
        <w:rPr>
          <w:rFonts w:ascii="仿宋_GB2312" w:eastAsia="仿宋_GB2312" w:hAnsi="仿宋" w:cs="宋体" w:hint="eastAsia"/>
          <w:kern w:val="0"/>
          <w:sz w:val="32"/>
          <w:szCs w:val="32"/>
        </w:rPr>
        <w:t>。</w:t>
      </w:r>
    </w:p>
    <w:p w:rsidR="0053469F" w:rsidRPr="005F4C50" w:rsidRDefault="00082773"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3、</w:t>
      </w:r>
      <w:r w:rsidR="0053469F" w:rsidRPr="005F4C50">
        <w:rPr>
          <w:rFonts w:ascii="仿宋_GB2312" w:eastAsia="仿宋_GB2312" w:hAnsi="仿宋" w:cs="宋体" w:hint="eastAsia"/>
          <w:kern w:val="0"/>
          <w:sz w:val="32"/>
          <w:szCs w:val="32"/>
        </w:rPr>
        <w:t>平远县人民政府</w:t>
      </w:r>
      <w:r w:rsidRPr="005F4C50">
        <w:rPr>
          <w:rFonts w:ascii="仿宋_GB2312" w:eastAsia="仿宋_GB2312" w:hAnsi="仿宋" w:cs="宋体" w:hint="eastAsia"/>
          <w:kern w:val="0"/>
          <w:sz w:val="32"/>
          <w:szCs w:val="32"/>
        </w:rPr>
        <w:t>提出：</w:t>
      </w:r>
    </w:p>
    <w:p w:rsidR="00082773" w:rsidRPr="005F4C50" w:rsidRDefault="00082773"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（1）建议将第九条第一</w:t>
      </w:r>
      <w:r w:rsidR="000D658E" w:rsidRPr="005F4C50">
        <w:rPr>
          <w:rFonts w:ascii="仿宋_GB2312" w:eastAsia="仿宋_GB2312" w:hAnsi="仿宋" w:cs="宋体" w:hint="eastAsia"/>
          <w:kern w:val="0"/>
          <w:sz w:val="32"/>
          <w:szCs w:val="32"/>
        </w:rPr>
        <w:t>项</w:t>
      </w:r>
      <w:r w:rsidRPr="005F4C50">
        <w:rPr>
          <w:rFonts w:ascii="仿宋_GB2312" w:eastAsia="仿宋_GB2312" w:hAnsi="仿宋" w:cs="宋体" w:hint="eastAsia"/>
          <w:kern w:val="0"/>
          <w:sz w:val="32"/>
          <w:szCs w:val="32"/>
        </w:rPr>
        <w:t>改为“……已公布为文物保护单位的客家围龙屋”</w:t>
      </w:r>
    </w:p>
    <w:p w:rsidR="00082773" w:rsidRPr="005F4C50" w:rsidRDefault="000C49D4"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lastRenderedPageBreak/>
        <w:t>经研究，对该意见未予采纳。</w:t>
      </w:r>
      <w:r w:rsidR="00C8093A" w:rsidRPr="005F4C50">
        <w:rPr>
          <w:rFonts w:ascii="仿宋_GB2312" w:eastAsia="仿宋_GB2312" w:hAnsi="仿宋" w:cs="宋体" w:hint="eastAsia"/>
          <w:kern w:val="0"/>
          <w:sz w:val="32"/>
          <w:szCs w:val="32"/>
        </w:rPr>
        <w:t>理由：文物包括不可移动文物和可移动文物，不可移动文物又分为各级文物保护</w:t>
      </w:r>
      <w:r w:rsidR="000D658E" w:rsidRPr="005F4C50">
        <w:rPr>
          <w:rFonts w:ascii="仿宋_GB2312" w:eastAsia="仿宋_GB2312" w:hAnsi="仿宋" w:cs="宋体" w:hint="eastAsia"/>
          <w:kern w:val="0"/>
          <w:sz w:val="32"/>
          <w:szCs w:val="32"/>
        </w:rPr>
        <w:t>和尚未核定公布为文物保护单位的不可移动文物，</w:t>
      </w:r>
      <w:r w:rsidR="00AF45F3" w:rsidRPr="005F4C50">
        <w:rPr>
          <w:rFonts w:ascii="仿宋_GB2312" w:eastAsia="仿宋_GB2312" w:hAnsi="仿宋" w:cs="宋体" w:hint="eastAsia"/>
          <w:kern w:val="0"/>
          <w:sz w:val="32"/>
          <w:szCs w:val="32"/>
        </w:rPr>
        <w:t>如只列到文物保护单位将造成保护对象的不完整。</w:t>
      </w:r>
    </w:p>
    <w:p w:rsidR="00C71666" w:rsidRPr="005F4C50" w:rsidRDefault="00C71666"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（2）建议将第十五条改为“市文物行政部门负责编制专项规划”</w:t>
      </w:r>
    </w:p>
    <w:p w:rsidR="00C71666" w:rsidRPr="005F4C50" w:rsidRDefault="00C71666"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经研究，对该意见未予采纳。理由：根据《广东省城乡规划条例》第二十一条的规定“城市、镇规划区范围单独编制的交通运输、水利、电力、燃气、通信、给排水、环境卫生、绿化、消防、人民防空、住房保障、医疗、教育、文化、体育等各类专项规划，涉及土地利用和空间布局的，由相关主管部门会同城乡规划主管部门共同组织编制，报城市、县人民政府审批。”</w:t>
      </w:r>
    </w:p>
    <w:p w:rsidR="0053469F" w:rsidRPr="005F4C50" w:rsidRDefault="005A2B86" w:rsidP="00736C09">
      <w:pPr>
        <w:spacing w:line="560" w:lineRule="exact"/>
        <w:ind w:firstLineChars="200" w:firstLine="640"/>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4、</w:t>
      </w:r>
      <w:r w:rsidR="0053469F" w:rsidRPr="005F4C50">
        <w:rPr>
          <w:rFonts w:ascii="仿宋_GB2312" w:eastAsia="仿宋_GB2312" w:hAnsi="仿宋" w:cs="宋体" w:hint="eastAsia"/>
          <w:kern w:val="0"/>
          <w:sz w:val="32"/>
          <w:szCs w:val="32"/>
        </w:rPr>
        <w:t>梅州市城乡规划局</w:t>
      </w:r>
      <w:r w:rsidR="007910C0" w:rsidRPr="005F4C50">
        <w:rPr>
          <w:rFonts w:ascii="仿宋_GB2312" w:eastAsia="仿宋_GB2312" w:hAnsi="仿宋" w:cs="宋体" w:hint="eastAsia"/>
          <w:kern w:val="0"/>
          <w:sz w:val="32"/>
          <w:szCs w:val="32"/>
        </w:rPr>
        <w:t>提出，将第十五条改为“市人民政府文物行政部门应当会同城乡规划主管部门，组织编制梅州市客家围龙屋保护规划，经是人民政府批准后公布实施。”</w:t>
      </w:r>
    </w:p>
    <w:p w:rsidR="007910C0" w:rsidRPr="005F4C50" w:rsidRDefault="007910C0" w:rsidP="00736C09">
      <w:pPr>
        <w:widowControl/>
        <w:spacing w:line="560" w:lineRule="exact"/>
        <w:ind w:firstLineChars="200" w:firstLine="640"/>
        <w:jc w:val="left"/>
        <w:rPr>
          <w:rFonts w:ascii="仿宋_GB2312" w:eastAsia="仿宋_GB2312" w:hAnsi="仿宋" w:cs="宋体" w:hint="eastAsia"/>
          <w:kern w:val="0"/>
          <w:sz w:val="32"/>
          <w:szCs w:val="32"/>
        </w:rPr>
      </w:pPr>
      <w:r w:rsidRPr="005F4C50">
        <w:rPr>
          <w:rFonts w:ascii="仿宋_GB2312" w:eastAsia="仿宋_GB2312" w:hAnsi="仿宋" w:cs="宋体" w:hint="eastAsia"/>
          <w:kern w:val="0"/>
          <w:sz w:val="32"/>
          <w:szCs w:val="32"/>
        </w:rPr>
        <w:t>经研究，并协商市城乡规划局，将第十五条修改为“市、县级人民政府应当将列入保护名录的客家围龙屋的保护范围和控制地带纳入城乡规划管理。</w:t>
      </w:r>
      <w:r w:rsidR="009564F1" w:rsidRPr="005F4C50">
        <w:rPr>
          <w:rFonts w:ascii="仿宋_GB2312" w:eastAsia="仿宋_GB2312" w:hAnsi="仿宋" w:cs="宋体" w:hint="eastAsia"/>
          <w:kern w:val="0"/>
          <w:sz w:val="32"/>
          <w:szCs w:val="32"/>
        </w:rPr>
        <w:t>”</w:t>
      </w:r>
    </w:p>
    <w:p w:rsidR="0053469F" w:rsidRPr="005F4C50" w:rsidRDefault="0053469F" w:rsidP="00736C09">
      <w:pPr>
        <w:spacing w:line="560" w:lineRule="exact"/>
        <w:ind w:firstLineChars="200" w:firstLine="640"/>
        <w:rPr>
          <w:rFonts w:ascii="仿宋_GB2312" w:eastAsia="仿宋_GB2312" w:hAnsi="仿宋" w:cs="宋体" w:hint="eastAsia"/>
          <w:kern w:val="0"/>
          <w:sz w:val="32"/>
          <w:szCs w:val="32"/>
        </w:rPr>
      </w:pPr>
    </w:p>
    <w:sectPr w:rsidR="0053469F" w:rsidRPr="005F4C50" w:rsidSect="00CC4EB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AE" w:rsidRDefault="00ED05AE" w:rsidP="00074FE5">
      <w:r>
        <w:separator/>
      </w:r>
    </w:p>
  </w:endnote>
  <w:endnote w:type="continuationSeparator" w:id="1">
    <w:p w:rsidR="00ED05AE" w:rsidRDefault="00ED05AE" w:rsidP="00074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AE" w:rsidRDefault="00ED05AE" w:rsidP="00074FE5">
      <w:r>
        <w:separator/>
      </w:r>
    </w:p>
  </w:footnote>
  <w:footnote w:type="continuationSeparator" w:id="1">
    <w:p w:rsidR="00ED05AE" w:rsidRDefault="00ED05AE" w:rsidP="00074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A81"/>
    <w:multiLevelType w:val="hybridMultilevel"/>
    <w:tmpl w:val="11CE6CFA"/>
    <w:lvl w:ilvl="0" w:tplc="C4DE169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A44357"/>
    <w:multiLevelType w:val="hybridMultilevel"/>
    <w:tmpl w:val="383247D2"/>
    <w:lvl w:ilvl="0" w:tplc="A590001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D0215"/>
    <w:multiLevelType w:val="hybridMultilevel"/>
    <w:tmpl w:val="40DEF00C"/>
    <w:lvl w:ilvl="0" w:tplc="68DC35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051973"/>
    <w:multiLevelType w:val="hybridMultilevel"/>
    <w:tmpl w:val="ED62501A"/>
    <w:lvl w:ilvl="0" w:tplc="1FF8F29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5994FA0"/>
    <w:multiLevelType w:val="hybridMultilevel"/>
    <w:tmpl w:val="FBB4B0D4"/>
    <w:lvl w:ilvl="0" w:tplc="BEBE19F4">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FA4553"/>
    <w:multiLevelType w:val="hybridMultilevel"/>
    <w:tmpl w:val="08841704"/>
    <w:lvl w:ilvl="0" w:tplc="FA4E1AF8">
      <w:start w:val="1"/>
      <w:numFmt w:val="decimal"/>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4562F13"/>
    <w:multiLevelType w:val="hybridMultilevel"/>
    <w:tmpl w:val="24427798"/>
    <w:lvl w:ilvl="0" w:tplc="DF96067C">
      <w:start w:val="1"/>
      <w:numFmt w:val="japaneseCounting"/>
      <w:lvlText w:val="%1、"/>
      <w:lvlJc w:val="left"/>
      <w:pPr>
        <w:ind w:left="420" w:hanging="420"/>
      </w:pPr>
      <w:rPr>
        <w:rFonts w:ascii="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5D614B"/>
    <w:multiLevelType w:val="hybridMultilevel"/>
    <w:tmpl w:val="C0562F1E"/>
    <w:lvl w:ilvl="0" w:tplc="393035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443CBD"/>
    <w:multiLevelType w:val="hybridMultilevel"/>
    <w:tmpl w:val="F44C91F8"/>
    <w:lvl w:ilvl="0" w:tplc="752474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E4D488B"/>
    <w:multiLevelType w:val="hybridMultilevel"/>
    <w:tmpl w:val="60FC2C6C"/>
    <w:lvl w:ilvl="0" w:tplc="2442530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E8107DC"/>
    <w:multiLevelType w:val="hybridMultilevel"/>
    <w:tmpl w:val="FF702650"/>
    <w:lvl w:ilvl="0" w:tplc="3B3491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3806A2"/>
    <w:multiLevelType w:val="hybridMultilevel"/>
    <w:tmpl w:val="0A605D66"/>
    <w:lvl w:ilvl="0" w:tplc="9D24F9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CE500D"/>
    <w:multiLevelType w:val="hybridMultilevel"/>
    <w:tmpl w:val="2682AB24"/>
    <w:lvl w:ilvl="0" w:tplc="A496BC5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9"/>
  </w:num>
  <w:num w:numId="4">
    <w:abstractNumId w:val="12"/>
  </w:num>
  <w:num w:numId="5">
    <w:abstractNumId w:val="7"/>
  </w:num>
  <w:num w:numId="6">
    <w:abstractNumId w:val="5"/>
  </w:num>
  <w:num w:numId="7">
    <w:abstractNumId w:val="10"/>
  </w:num>
  <w:num w:numId="8">
    <w:abstractNumId w:val="4"/>
  </w:num>
  <w:num w:numId="9">
    <w:abstractNumId w:val="1"/>
  </w:num>
  <w:num w:numId="10">
    <w:abstractNumId w:val="8"/>
  </w:num>
  <w:num w:numId="11">
    <w:abstractNumId w:val="11"/>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649C"/>
    <w:rsid w:val="00072BDE"/>
    <w:rsid w:val="00073075"/>
    <w:rsid w:val="00074FE5"/>
    <w:rsid w:val="00081BEC"/>
    <w:rsid w:val="00082773"/>
    <w:rsid w:val="0008701F"/>
    <w:rsid w:val="000A21B8"/>
    <w:rsid w:val="000C49D4"/>
    <w:rsid w:val="000C7302"/>
    <w:rsid w:val="000D0AF6"/>
    <w:rsid w:val="000D2F03"/>
    <w:rsid w:val="000D658E"/>
    <w:rsid w:val="000E714C"/>
    <w:rsid w:val="00127C4A"/>
    <w:rsid w:val="001478FB"/>
    <w:rsid w:val="00162218"/>
    <w:rsid w:val="00163923"/>
    <w:rsid w:val="00166580"/>
    <w:rsid w:val="00185FF5"/>
    <w:rsid w:val="001B13F5"/>
    <w:rsid w:val="00215544"/>
    <w:rsid w:val="00232689"/>
    <w:rsid w:val="00232912"/>
    <w:rsid w:val="00270FCD"/>
    <w:rsid w:val="00276B21"/>
    <w:rsid w:val="002C1FA5"/>
    <w:rsid w:val="002C5D52"/>
    <w:rsid w:val="002D7EBC"/>
    <w:rsid w:val="0030414E"/>
    <w:rsid w:val="00323720"/>
    <w:rsid w:val="00356F3B"/>
    <w:rsid w:val="00364DDC"/>
    <w:rsid w:val="0038721A"/>
    <w:rsid w:val="00391F55"/>
    <w:rsid w:val="003A4E6F"/>
    <w:rsid w:val="003B2B43"/>
    <w:rsid w:val="003B2E63"/>
    <w:rsid w:val="003B6EEF"/>
    <w:rsid w:val="003E6AB2"/>
    <w:rsid w:val="003F28E3"/>
    <w:rsid w:val="00402176"/>
    <w:rsid w:val="00415C09"/>
    <w:rsid w:val="00426DEC"/>
    <w:rsid w:val="004311E2"/>
    <w:rsid w:val="00454907"/>
    <w:rsid w:val="00461A6A"/>
    <w:rsid w:val="00476219"/>
    <w:rsid w:val="004A7A30"/>
    <w:rsid w:val="004B232E"/>
    <w:rsid w:val="00510839"/>
    <w:rsid w:val="00531320"/>
    <w:rsid w:val="0053469F"/>
    <w:rsid w:val="005408EA"/>
    <w:rsid w:val="0055357A"/>
    <w:rsid w:val="005A2B86"/>
    <w:rsid w:val="005A71A6"/>
    <w:rsid w:val="005C1BE9"/>
    <w:rsid w:val="005F4C50"/>
    <w:rsid w:val="005F4FE5"/>
    <w:rsid w:val="00605881"/>
    <w:rsid w:val="006069CA"/>
    <w:rsid w:val="00630055"/>
    <w:rsid w:val="00636FDC"/>
    <w:rsid w:val="006550FC"/>
    <w:rsid w:val="00661388"/>
    <w:rsid w:val="006760AE"/>
    <w:rsid w:val="0068764D"/>
    <w:rsid w:val="00692143"/>
    <w:rsid w:val="006A2EB7"/>
    <w:rsid w:val="006B60D4"/>
    <w:rsid w:val="006E3222"/>
    <w:rsid w:val="006E687B"/>
    <w:rsid w:val="006F6AF2"/>
    <w:rsid w:val="006F7CB8"/>
    <w:rsid w:val="00716C21"/>
    <w:rsid w:val="00720DF4"/>
    <w:rsid w:val="00727B1E"/>
    <w:rsid w:val="00730A7F"/>
    <w:rsid w:val="00735A05"/>
    <w:rsid w:val="00736C09"/>
    <w:rsid w:val="0077063A"/>
    <w:rsid w:val="00785A5D"/>
    <w:rsid w:val="007910C0"/>
    <w:rsid w:val="007D6C39"/>
    <w:rsid w:val="0081603A"/>
    <w:rsid w:val="00837BAF"/>
    <w:rsid w:val="00851DBD"/>
    <w:rsid w:val="008748A0"/>
    <w:rsid w:val="008D3D37"/>
    <w:rsid w:val="008E3ECE"/>
    <w:rsid w:val="009204A4"/>
    <w:rsid w:val="0092067D"/>
    <w:rsid w:val="00925E6F"/>
    <w:rsid w:val="009564F1"/>
    <w:rsid w:val="009750DB"/>
    <w:rsid w:val="00975185"/>
    <w:rsid w:val="009A379B"/>
    <w:rsid w:val="009A66C6"/>
    <w:rsid w:val="009B1680"/>
    <w:rsid w:val="009C4387"/>
    <w:rsid w:val="009E5EEF"/>
    <w:rsid w:val="009E649C"/>
    <w:rsid w:val="00A15A1A"/>
    <w:rsid w:val="00A2563E"/>
    <w:rsid w:val="00A37CF0"/>
    <w:rsid w:val="00A57FA5"/>
    <w:rsid w:val="00A64324"/>
    <w:rsid w:val="00A64AEE"/>
    <w:rsid w:val="00AB0BE5"/>
    <w:rsid w:val="00AB3D7E"/>
    <w:rsid w:val="00AC78C6"/>
    <w:rsid w:val="00AE5EC2"/>
    <w:rsid w:val="00AE7FC0"/>
    <w:rsid w:val="00AF45F3"/>
    <w:rsid w:val="00B05900"/>
    <w:rsid w:val="00B34504"/>
    <w:rsid w:val="00B53B8C"/>
    <w:rsid w:val="00B55BDB"/>
    <w:rsid w:val="00B730C7"/>
    <w:rsid w:val="00B85E7B"/>
    <w:rsid w:val="00BA1AFA"/>
    <w:rsid w:val="00BA601A"/>
    <w:rsid w:val="00BC316D"/>
    <w:rsid w:val="00BC325C"/>
    <w:rsid w:val="00BE68F0"/>
    <w:rsid w:val="00C323C0"/>
    <w:rsid w:val="00C35D03"/>
    <w:rsid w:val="00C361FA"/>
    <w:rsid w:val="00C42433"/>
    <w:rsid w:val="00C55FFF"/>
    <w:rsid w:val="00C70169"/>
    <w:rsid w:val="00C71666"/>
    <w:rsid w:val="00C72741"/>
    <w:rsid w:val="00C73E24"/>
    <w:rsid w:val="00C751FF"/>
    <w:rsid w:val="00C8093A"/>
    <w:rsid w:val="00C96B28"/>
    <w:rsid w:val="00CB02DB"/>
    <w:rsid w:val="00CC110E"/>
    <w:rsid w:val="00CC4EBC"/>
    <w:rsid w:val="00CD4760"/>
    <w:rsid w:val="00CF179A"/>
    <w:rsid w:val="00D30E85"/>
    <w:rsid w:val="00D42E0A"/>
    <w:rsid w:val="00D502B8"/>
    <w:rsid w:val="00D56D7E"/>
    <w:rsid w:val="00D754C3"/>
    <w:rsid w:val="00D9349D"/>
    <w:rsid w:val="00D97CD5"/>
    <w:rsid w:val="00DB4B8A"/>
    <w:rsid w:val="00DC71FE"/>
    <w:rsid w:val="00DC7F8F"/>
    <w:rsid w:val="00DD1CD9"/>
    <w:rsid w:val="00E07D8C"/>
    <w:rsid w:val="00E212D4"/>
    <w:rsid w:val="00E25FDA"/>
    <w:rsid w:val="00E35DAA"/>
    <w:rsid w:val="00E443C2"/>
    <w:rsid w:val="00E8383B"/>
    <w:rsid w:val="00ED05AE"/>
    <w:rsid w:val="00ED0B66"/>
    <w:rsid w:val="00ED52D2"/>
    <w:rsid w:val="00ED574F"/>
    <w:rsid w:val="00EF7C4D"/>
    <w:rsid w:val="00F35A98"/>
    <w:rsid w:val="00F41993"/>
    <w:rsid w:val="00F53087"/>
    <w:rsid w:val="00F55BF0"/>
    <w:rsid w:val="00FA1538"/>
    <w:rsid w:val="00FA3EA8"/>
    <w:rsid w:val="00FB3BDC"/>
    <w:rsid w:val="00FE5628"/>
    <w:rsid w:val="00FF3262"/>
    <w:rsid w:val="00FF5F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14E"/>
    <w:pPr>
      <w:ind w:firstLineChars="200" w:firstLine="420"/>
    </w:pPr>
  </w:style>
  <w:style w:type="character" w:styleId="a4">
    <w:name w:val="Hyperlink"/>
    <w:basedOn w:val="a0"/>
    <w:uiPriority w:val="99"/>
    <w:unhideWhenUsed/>
    <w:rsid w:val="0030414E"/>
    <w:rPr>
      <w:color w:val="0000FF"/>
      <w:u w:val="single"/>
    </w:rPr>
  </w:style>
  <w:style w:type="character" w:customStyle="1" w:styleId="show-img-bd">
    <w:name w:val="show-img-bd"/>
    <w:basedOn w:val="a0"/>
    <w:rsid w:val="0030414E"/>
  </w:style>
  <w:style w:type="paragraph" w:styleId="a5">
    <w:name w:val="Balloon Text"/>
    <w:basedOn w:val="a"/>
    <w:link w:val="Char"/>
    <w:uiPriority w:val="99"/>
    <w:semiHidden/>
    <w:unhideWhenUsed/>
    <w:rsid w:val="0030414E"/>
    <w:rPr>
      <w:sz w:val="18"/>
      <w:szCs w:val="18"/>
    </w:rPr>
  </w:style>
  <w:style w:type="character" w:customStyle="1" w:styleId="Char">
    <w:name w:val="批注框文本 Char"/>
    <w:basedOn w:val="a0"/>
    <w:link w:val="a5"/>
    <w:uiPriority w:val="99"/>
    <w:semiHidden/>
    <w:rsid w:val="0030414E"/>
    <w:rPr>
      <w:sz w:val="18"/>
      <w:szCs w:val="18"/>
    </w:rPr>
  </w:style>
  <w:style w:type="paragraph" w:styleId="a6">
    <w:name w:val="header"/>
    <w:basedOn w:val="a"/>
    <w:link w:val="Char0"/>
    <w:uiPriority w:val="99"/>
    <w:semiHidden/>
    <w:unhideWhenUsed/>
    <w:rsid w:val="00074F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074FE5"/>
    <w:rPr>
      <w:sz w:val="18"/>
      <w:szCs w:val="18"/>
    </w:rPr>
  </w:style>
  <w:style w:type="paragraph" w:styleId="a7">
    <w:name w:val="footer"/>
    <w:basedOn w:val="a"/>
    <w:link w:val="Char1"/>
    <w:uiPriority w:val="99"/>
    <w:semiHidden/>
    <w:unhideWhenUsed/>
    <w:rsid w:val="00074FE5"/>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074FE5"/>
    <w:rPr>
      <w:sz w:val="18"/>
      <w:szCs w:val="18"/>
    </w:rPr>
  </w:style>
</w:styles>
</file>

<file path=word/webSettings.xml><?xml version="1.0" encoding="utf-8"?>
<w:webSettings xmlns:r="http://schemas.openxmlformats.org/officeDocument/2006/relationships" xmlns:w="http://schemas.openxmlformats.org/wordprocessingml/2006/main">
  <w:divs>
    <w:div w:id="240145681">
      <w:bodyDiv w:val="1"/>
      <w:marLeft w:val="0"/>
      <w:marRight w:val="0"/>
      <w:marTop w:val="0"/>
      <w:marBottom w:val="0"/>
      <w:divBdr>
        <w:top w:val="none" w:sz="0" w:space="0" w:color="auto"/>
        <w:left w:val="none" w:sz="0" w:space="0" w:color="auto"/>
        <w:bottom w:val="none" w:sz="0" w:space="0" w:color="auto"/>
        <w:right w:val="none" w:sz="0" w:space="0" w:color="auto"/>
      </w:divBdr>
      <w:divsChild>
        <w:div w:id="1171146003">
          <w:marLeft w:val="0"/>
          <w:marRight w:val="0"/>
          <w:marTop w:val="0"/>
          <w:marBottom w:val="0"/>
          <w:divBdr>
            <w:top w:val="none" w:sz="0" w:space="0" w:color="auto"/>
            <w:left w:val="none" w:sz="0" w:space="0" w:color="auto"/>
            <w:bottom w:val="none" w:sz="0" w:space="0" w:color="auto"/>
            <w:right w:val="none" w:sz="0" w:space="0" w:color="auto"/>
          </w:divBdr>
          <w:divsChild>
            <w:div w:id="916330663">
              <w:marLeft w:val="0"/>
              <w:marRight w:val="0"/>
              <w:marTop w:val="0"/>
              <w:marBottom w:val="0"/>
              <w:divBdr>
                <w:top w:val="none" w:sz="0" w:space="0" w:color="auto"/>
                <w:left w:val="none" w:sz="0" w:space="0" w:color="auto"/>
                <w:bottom w:val="none" w:sz="0" w:space="0" w:color="auto"/>
                <w:right w:val="none" w:sz="0" w:space="0" w:color="auto"/>
              </w:divBdr>
              <w:divsChild>
                <w:div w:id="176891017">
                  <w:marLeft w:val="0"/>
                  <w:marRight w:val="0"/>
                  <w:marTop w:val="0"/>
                  <w:marBottom w:val="0"/>
                  <w:divBdr>
                    <w:top w:val="none" w:sz="0" w:space="0" w:color="auto"/>
                    <w:left w:val="none" w:sz="0" w:space="0" w:color="auto"/>
                    <w:bottom w:val="none" w:sz="0" w:space="0" w:color="auto"/>
                    <w:right w:val="none" w:sz="0" w:space="0" w:color="auto"/>
                  </w:divBdr>
                  <w:divsChild>
                    <w:div w:id="801114740">
                      <w:marLeft w:val="0"/>
                      <w:marRight w:val="0"/>
                      <w:marTop w:val="0"/>
                      <w:marBottom w:val="0"/>
                      <w:divBdr>
                        <w:top w:val="none" w:sz="0" w:space="0" w:color="auto"/>
                        <w:left w:val="none" w:sz="0" w:space="0" w:color="auto"/>
                        <w:bottom w:val="none" w:sz="0" w:space="0" w:color="auto"/>
                        <w:right w:val="none" w:sz="0" w:space="0" w:color="auto"/>
                      </w:divBdr>
                      <w:divsChild>
                        <w:div w:id="609092816">
                          <w:marLeft w:val="0"/>
                          <w:marRight w:val="0"/>
                          <w:marTop w:val="0"/>
                          <w:marBottom w:val="0"/>
                          <w:divBdr>
                            <w:top w:val="none" w:sz="0" w:space="0" w:color="auto"/>
                            <w:left w:val="none" w:sz="0" w:space="0" w:color="auto"/>
                            <w:bottom w:val="none" w:sz="0" w:space="0" w:color="auto"/>
                            <w:right w:val="none" w:sz="0" w:space="0" w:color="auto"/>
                          </w:divBdr>
                          <w:divsChild>
                            <w:div w:id="340158462">
                              <w:marLeft w:val="0"/>
                              <w:marRight w:val="0"/>
                              <w:marTop w:val="0"/>
                              <w:marBottom w:val="0"/>
                              <w:divBdr>
                                <w:top w:val="none" w:sz="0" w:space="0" w:color="auto"/>
                                <w:left w:val="none" w:sz="0" w:space="0" w:color="auto"/>
                                <w:bottom w:val="none" w:sz="0" w:space="0" w:color="auto"/>
                                <w:right w:val="none" w:sz="0" w:space="0" w:color="auto"/>
                              </w:divBdr>
                              <w:divsChild>
                                <w:div w:id="5815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414435">
      <w:bodyDiv w:val="1"/>
      <w:marLeft w:val="0"/>
      <w:marRight w:val="0"/>
      <w:marTop w:val="150"/>
      <w:marBottom w:val="150"/>
      <w:divBdr>
        <w:top w:val="none" w:sz="0" w:space="0" w:color="auto"/>
        <w:left w:val="none" w:sz="0" w:space="0" w:color="auto"/>
        <w:bottom w:val="none" w:sz="0" w:space="0" w:color="auto"/>
        <w:right w:val="none" w:sz="0" w:space="0" w:color="auto"/>
      </w:divBdr>
      <w:divsChild>
        <w:div w:id="110130178">
          <w:marLeft w:val="0"/>
          <w:marRight w:val="0"/>
          <w:marTop w:val="0"/>
          <w:marBottom w:val="0"/>
          <w:divBdr>
            <w:top w:val="none" w:sz="0" w:space="0" w:color="auto"/>
            <w:left w:val="none" w:sz="0" w:space="0" w:color="auto"/>
            <w:bottom w:val="none" w:sz="0" w:space="0" w:color="auto"/>
            <w:right w:val="none" w:sz="0" w:space="0" w:color="auto"/>
          </w:divBdr>
        </w:div>
      </w:divsChild>
    </w:div>
    <w:div w:id="1824002356">
      <w:bodyDiv w:val="1"/>
      <w:marLeft w:val="0"/>
      <w:marRight w:val="0"/>
      <w:marTop w:val="150"/>
      <w:marBottom w:val="150"/>
      <w:divBdr>
        <w:top w:val="none" w:sz="0" w:space="0" w:color="auto"/>
        <w:left w:val="none" w:sz="0" w:space="0" w:color="auto"/>
        <w:bottom w:val="none" w:sz="0" w:space="0" w:color="auto"/>
        <w:right w:val="none" w:sz="0" w:space="0" w:color="auto"/>
      </w:divBdr>
      <w:divsChild>
        <w:div w:id="434978296">
          <w:marLeft w:val="0"/>
          <w:marRight w:val="0"/>
          <w:marTop w:val="0"/>
          <w:marBottom w:val="0"/>
          <w:divBdr>
            <w:top w:val="none" w:sz="0" w:space="0" w:color="auto"/>
            <w:left w:val="none" w:sz="0" w:space="0" w:color="auto"/>
            <w:bottom w:val="none" w:sz="0" w:space="0" w:color="auto"/>
            <w:right w:val="none" w:sz="0" w:space="0" w:color="auto"/>
          </w:divBdr>
        </w:div>
      </w:divsChild>
    </w:div>
    <w:div w:id="1932154276">
      <w:bodyDiv w:val="1"/>
      <w:marLeft w:val="0"/>
      <w:marRight w:val="0"/>
      <w:marTop w:val="150"/>
      <w:marBottom w:val="150"/>
      <w:divBdr>
        <w:top w:val="none" w:sz="0" w:space="0" w:color="auto"/>
        <w:left w:val="none" w:sz="0" w:space="0" w:color="auto"/>
        <w:bottom w:val="none" w:sz="0" w:space="0" w:color="auto"/>
        <w:right w:val="none" w:sz="0" w:space="0" w:color="auto"/>
      </w:divBdr>
      <w:divsChild>
        <w:div w:id="1010452575">
          <w:marLeft w:val="0"/>
          <w:marRight w:val="0"/>
          <w:marTop w:val="0"/>
          <w:marBottom w:val="0"/>
          <w:divBdr>
            <w:top w:val="none" w:sz="0" w:space="0" w:color="auto"/>
            <w:left w:val="none" w:sz="0" w:space="0" w:color="auto"/>
            <w:bottom w:val="none" w:sz="0" w:space="0" w:color="auto"/>
            <w:right w:val="none" w:sz="0" w:space="0" w:color="auto"/>
          </w:divBdr>
        </w:div>
      </w:divsChild>
    </w:div>
    <w:div w:id="2107772354">
      <w:bodyDiv w:val="1"/>
      <w:marLeft w:val="0"/>
      <w:marRight w:val="0"/>
      <w:marTop w:val="150"/>
      <w:marBottom w:val="150"/>
      <w:divBdr>
        <w:top w:val="none" w:sz="0" w:space="0" w:color="auto"/>
        <w:left w:val="none" w:sz="0" w:space="0" w:color="auto"/>
        <w:bottom w:val="none" w:sz="0" w:space="0" w:color="auto"/>
        <w:right w:val="none" w:sz="0" w:space="0" w:color="auto"/>
      </w:divBdr>
      <w:divsChild>
        <w:div w:id="67839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8%B5%B0%E9%A9%AC%E6%A5%BC&amp;ie=utf-8&amp;src=wenda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8</Pages>
  <Words>620</Words>
  <Characters>3535</Characters>
  <Application>Microsoft Office Word</Application>
  <DocSecurity>0</DocSecurity>
  <Lines>29</Lines>
  <Paragraphs>8</Paragraphs>
  <ScaleCrop>false</ScaleCrop>
  <Company>zwq</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zwq</dc:creator>
  <cp:keywords/>
  <dc:description/>
  <cp:lastModifiedBy>zwq</cp:lastModifiedBy>
  <cp:revision>234</cp:revision>
  <cp:lastPrinted>2017-04-25T07:10:00Z</cp:lastPrinted>
  <dcterms:created xsi:type="dcterms:W3CDTF">2017-04-24T03:43:00Z</dcterms:created>
  <dcterms:modified xsi:type="dcterms:W3CDTF">2017-04-25T07:12:00Z</dcterms:modified>
</cp:coreProperties>
</file>