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napToGrid w:val="0"/>
        <w:spacing w:line="500" w:lineRule="atLeast"/>
        <w:jc w:val="center"/>
        <w:rPr>
          <w:rFonts w:ascii="华文中宋" w:hAnsi="华文中宋" w:eastAsia="华文中宋"/>
          <w:b/>
          <w:kern w:val="0"/>
          <w:sz w:val="36"/>
          <w:szCs w:val="36"/>
        </w:rPr>
      </w:pPr>
      <w:r>
        <w:rPr>
          <w:rFonts w:hint="eastAsia" w:ascii="华文中宋" w:hAnsi="华文中宋" w:eastAsia="华文中宋"/>
          <w:b/>
          <w:kern w:val="0"/>
          <w:sz w:val="36"/>
          <w:szCs w:val="36"/>
          <w:u w:val="single"/>
        </w:rPr>
        <w:t xml:space="preserve">2018 </w:t>
      </w:r>
      <w:r>
        <w:rPr>
          <w:rFonts w:hint="eastAsia" w:ascii="华文中宋" w:hAnsi="华文中宋" w:eastAsia="华文中宋"/>
          <w:b/>
          <w:kern w:val="0"/>
          <w:sz w:val="36"/>
          <w:szCs w:val="36"/>
        </w:rPr>
        <w:t>年度广东省广播影视奖参评作品推荐表</w:t>
      </w:r>
    </w:p>
    <w:tbl>
      <w:tblPr>
        <w:tblStyle w:val="6"/>
        <w:tblpPr w:leftFromText="180" w:rightFromText="180" w:vertAnchor="text" w:horzAnchor="page" w:tblpX="1437" w:tblpY="609"/>
        <w:tblOverlap w:val="never"/>
        <w:tblW w:w="95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2"/>
        <w:gridCol w:w="900"/>
        <w:gridCol w:w="2523"/>
        <w:gridCol w:w="360"/>
        <w:gridCol w:w="1261"/>
        <w:gridCol w:w="361"/>
        <w:gridCol w:w="2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创作单位</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梅州市广播电视台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szCs w:val="24"/>
              </w:rPr>
              <w:t>作品（或栏目）标题</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b w:val="0"/>
                <w:bCs/>
                <w:kern w:val="0"/>
                <w:szCs w:val="21"/>
              </w:rPr>
              <w:t>南瓜秒变“金瓜”！中兰村农户产销不用愁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参评项目</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b w:val="0"/>
                <w:bCs/>
                <w:kern w:val="0"/>
                <w:szCs w:val="21"/>
              </w:rPr>
              <w:t>电视专题节目（B22）</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创办时间（参评栏目的填写）</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首播频道</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（发布平台）</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梅州二套</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首播栏目</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（作品网址）</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hint="eastAsia" w:ascii="宋体" w:hAnsi="宋体" w:eastAsia="宋体" w:cs="宋体"/>
                <w:b w:val="0"/>
                <w:bCs/>
                <w:kern w:val="0"/>
                <w:szCs w:val="21"/>
              </w:rPr>
            </w:pPr>
            <w:r>
              <w:rPr>
                <w:rFonts w:hint="eastAsia" w:ascii="宋体" w:hAnsi="宋体" w:eastAsia="宋体" w:cs="宋体"/>
                <w:b w:val="0"/>
                <w:bCs/>
                <w:kern w:val="0"/>
                <w:szCs w:val="21"/>
                <w:lang w:eastAsia="zh-CN"/>
              </w:rPr>
              <w:t>栏目：</w:t>
            </w:r>
            <w:r>
              <w:rPr>
                <w:rFonts w:hint="eastAsia" w:ascii="宋体" w:hAnsi="宋体" w:eastAsia="宋体" w:cs="宋体"/>
                <w:b w:val="0"/>
                <w:bCs/>
                <w:kern w:val="0"/>
                <w:szCs w:val="21"/>
              </w:rPr>
              <w:t>今日梅州</w:t>
            </w:r>
          </w:p>
          <w:p>
            <w:pPr>
              <w:widowControl/>
              <w:snapToGrid w:val="0"/>
              <w:spacing w:line="240" w:lineRule="atLeast"/>
              <w:jc w:val="center"/>
              <w:rPr>
                <w:rFonts w:hint="eastAsia" w:ascii="等线" w:hAnsi="等线" w:eastAsia="宋体"/>
                <w:b w:val="0"/>
                <w:bCs/>
                <w:kern w:val="0"/>
                <w:szCs w:val="21"/>
                <w:lang w:eastAsia="zh-CN"/>
              </w:rPr>
            </w:pPr>
            <w:r>
              <w:rPr>
                <w:rFonts w:hint="eastAsia" w:ascii="宋体" w:hAnsi="宋体" w:eastAsia="宋体" w:cs="宋体"/>
                <w:b w:val="0"/>
                <w:bCs/>
                <w:kern w:val="0"/>
                <w:szCs w:val="21"/>
                <w:lang w:eastAsia="zh-CN"/>
              </w:rPr>
              <w:t>作品网址：http://www.gdmztv.com/2018/0925/221305.shtml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首播日期</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b w:val="0"/>
                <w:bCs/>
                <w:kern w:val="0"/>
                <w:szCs w:val="21"/>
              </w:rPr>
              <w:t>2018年09月 20日 21时</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作品长度</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b w:val="0"/>
                <w:bCs/>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主创人员</w:t>
            </w:r>
          </w:p>
        </w:tc>
        <w:tc>
          <w:tcPr>
            <w:tcW w:w="3423" w:type="dxa"/>
            <w:gridSpan w:val="2"/>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ascii="宋体" w:hAnsi="宋体"/>
                <w:kern w:val="0"/>
                <w:szCs w:val="21"/>
              </w:rPr>
            </w:pPr>
            <w:r>
              <w:rPr>
                <w:rFonts w:hint="eastAsia" w:ascii="宋体" w:hAnsi="宋体"/>
                <w:b w:val="0"/>
                <w:bCs/>
                <w:kern w:val="0"/>
                <w:szCs w:val="21"/>
              </w:rPr>
              <w:t>刘漫 凌奕 丘乐文</w:t>
            </w:r>
          </w:p>
        </w:tc>
        <w:tc>
          <w:tcPr>
            <w:tcW w:w="1982" w:type="dxa"/>
            <w:gridSpan w:val="3"/>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ascii="等线" w:hAnsi="等线" w:eastAsia="等线"/>
                <w:kern w:val="0"/>
                <w:sz w:val="24"/>
                <w:szCs w:val="22"/>
              </w:rPr>
            </w:pPr>
            <w:r>
              <w:rPr>
                <w:rFonts w:hint="eastAsia" w:ascii="等线" w:hAnsi="等线" w:eastAsia="等线"/>
                <w:kern w:val="0"/>
                <w:sz w:val="24"/>
                <w:szCs w:val="22"/>
              </w:rPr>
              <w:t>播音员、主持人</w:t>
            </w:r>
          </w:p>
        </w:tc>
        <w:tc>
          <w:tcPr>
            <w:tcW w:w="2522" w:type="dxa"/>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ascii="宋体" w:hAnsi="宋体"/>
                <w:kern w:val="0"/>
                <w:szCs w:val="21"/>
              </w:rPr>
            </w:pPr>
            <w:r>
              <w:rPr>
                <w:rFonts w:hint="eastAsia" w:ascii="宋体" w:hAnsi="宋体"/>
                <w:b w:val="0"/>
                <w:bCs/>
                <w:kern w:val="0"/>
                <w:szCs w:val="21"/>
              </w:rPr>
              <w:t>徐 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采编过程</w:t>
            </w:r>
          </w:p>
        </w:tc>
        <w:tc>
          <w:tcPr>
            <w:tcW w:w="7927" w:type="dxa"/>
            <w:gridSpan w:val="6"/>
            <w:tcBorders>
              <w:top w:val="single" w:color="000000" w:sz="4" w:space="0"/>
              <w:left w:val="nil"/>
              <w:bottom w:val="single" w:color="000000" w:sz="4" w:space="0"/>
              <w:right w:val="single" w:color="000000" w:sz="4" w:space="0"/>
            </w:tcBorders>
            <w:vAlign w:val="top"/>
          </w:tcPr>
          <w:p>
            <w:pPr>
              <w:spacing w:line="360" w:lineRule="exact"/>
              <w:rPr>
                <w:rFonts w:ascii="宋体" w:hAnsi="宋体" w:cs="宋体"/>
                <w:b w:val="0"/>
                <w:bCs/>
                <w:kern w:val="0"/>
                <w:szCs w:val="21"/>
              </w:rPr>
            </w:pPr>
            <w:r>
              <w:rPr>
                <w:rFonts w:hint="default" w:ascii="宋体" w:hAnsi="宋体" w:cs="宋体"/>
                <w:b w:val="0"/>
                <w:bCs/>
                <w:kern w:val="0"/>
                <w:szCs w:val="21"/>
                <w:lang w:val="en-US"/>
              </w:rPr>
              <w:t xml:space="preserve">    </w:t>
            </w:r>
            <w:r>
              <w:rPr>
                <w:rFonts w:hint="eastAsia" w:ascii="宋体" w:hAnsi="宋体" w:cs="宋体"/>
                <w:b w:val="0"/>
                <w:bCs/>
                <w:kern w:val="0"/>
                <w:szCs w:val="21"/>
              </w:rPr>
              <w:t>大埔县大麻镇中兰村由于地处比较偏僻、交通比较落后，当地村民种植的农产品一直难于变现，村民依然贫困。自从开展精准扶贫以来，许多乡镇都在积极探索产业扶贫模式，打造“一村一品”特色，中兰村作为其中一个扶贫村，去年初由</w:t>
            </w:r>
            <w:bookmarkStart w:id="0" w:name="_GoBack"/>
            <w:bookmarkEnd w:id="0"/>
            <w:r>
              <w:rPr>
                <w:rFonts w:hint="eastAsia" w:ascii="宋体" w:hAnsi="宋体" w:cs="宋体"/>
                <w:b w:val="0"/>
                <w:bCs/>
                <w:kern w:val="0"/>
                <w:szCs w:val="21"/>
              </w:rPr>
              <w:t>广州大学对该村进行帮扶，前期帮忙开荒、提供种苗、后期寻找销路等等，带动当地贫困户发展种植南瓜，尽快走上致富之路。</w:t>
            </w:r>
          </w:p>
          <w:p>
            <w:pPr>
              <w:spacing w:line="360" w:lineRule="exact"/>
              <w:rPr>
                <w:rFonts w:ascii="宋体" w:hAnsi="宋体"/>
                <w:kern w:val="0"/>
                <w:szCs w:val="21"/>
              </w:rPr>
            </w:pPr>
            <w:r>
              <w:rPr>
                <w:rFonts w:hint="default" w:ascii="宋体" w:hAnsi="宋体" w:cs="宋体"/>
                <w:b w:val="0"/>
                <w:bCs/>
                <w:kern w:val="0"/>
                <w:szCs w:val="21"/>
                <w:lang w:val="en-US"/>
              </w:rPr>
              <w:t xml:space="preserve">    </w:t>
            </w:r>
            <w:r>
              <w:rPr>
                <w:rFonts w:hint="eastAsia" w:ascii="宋体" w:hAnsi="宋体" w:cs="宋体"/>
                <w:b w:val="0"/>
                <w:bCs/>
                <w:kern w:val="0"/>
                <w:szCs w:val="21"/>
              </w:rPr>
              <w:t>记者得知这一消息，从驻村干部牵线爱心企业下村认购南瓜这一事件入手，调查中兰村种植南瓜后所遇到的难题及变化，为全市产业扶贫提供了一条可借鉴之路。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作品评介</w:t>
            </w:r>
          </w:p>
        </w:tc>
        <w:tc>
          <w:tcPr>
            <w:tcW w:w="7927" w:type="dxa"/>
            <w:gridSpan w:val="6"/>
            <w:tcBorders>
              <w:top w:val="single" w:color="000000" w:sz="4" w:space="0"/>
              <w:left w:val="nil"/>
              <w:bottom w:val="single" w:color="000000" w:sz="4" w:space="0"/>
              <w:right w:val="single" w:color="000000" w:sz="4" w:space="0"/>
            </w:tcBorders>
            <w:vAlign w:val="top"/>
          </w:tcPr>
          <w:p>
            <w:pPr>
              <w:spacing w:line="360" w:lineRule="exact"/>
              <w:ind w:firstLine="420" w:firstLineChars="200"/>
              <w:rPr>
                <w:rFonts w:ascii="等线" w:hAnsi="等线" w:eastAsia="等线"/>
                <w:kern w:val="0"/>
                <w:sz w:val="24"/>
                <w:szCs w:val="24"/>
              </w:rPr>
            </w:pPr>
            <w:r>
              <w:rPr>
                <w:rFonts w:hint="eastAsia" w:ascii="宋体" w:hAnsi="宋体" w:cs="宋体"/>
                <w:b w:val="0"/>
                <w:bCs/>
                <w:kern w:val="0"/>
                <w:szCs w:val="21"/>
              </w:rPr>
              <w:t>该作品通过讲述驻村干部及爱心企业帮扶贫困户发展种植南瓜并解决销路的故事，揭示了梅州山区后发优势的希望：绿水青山就是贫困户脱贫致富的金山银山。作品通过记者现场探访、体验以及贫困户的讲述，劳动现场的热火朝天，鲜活、形象地让观众感受精准扶贫下干部群众的群策群力、昂扬斗志，为山区贫困户的奔康致富欢欣鼓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社会效果</w:t>
            </w:r>
          </w:p>
        </w:tc>
        <w:tc>
          <w:tcPr>
            <w:tcW w:w="7927" w:type="dxa"/>
            <w:gridSpan w:val="6"/>
            <w:tcBorders>
              <w:top w:val="single" w:color="000000" w:sz="4" w:space="0"/>
              <w:left w:val="nil"/>
              <w:bottom w:val="single" w:color="000000" w:sz="4" w:space="0"/>
              <w:right w:val="single" w:color="000000" w:sz="4" w:space="0"/>
            </w:tcBorders>
            <w:vAlign w:val="top"/>
          </w:tcPr>
          <w:p>
            <w:pPr>
              <w:spacing w:line="360" w:lineRule="exact"/>
              <w:ind w:firstLine="420" w:firstLineChars="200"/>
              <w:rPr>
                <w:rFonts w:ascii="等线" w:hAnsi="等线" w:eastAsia="等线"/>
                <w:kern w:val="0"/>
                <w:sz w:val="18"/>
                <w:szCs w:val="18"/>
              </w:rPr>
            </w:pPr>
            <w:r>
              <w:rPr>
                <w:rFonts w:hint="eastAsia" w:ascii="宋体" w:hAnsi="宋体" w:cs="宋体"/>
                <w:b w:val="0"/>
                <w:bCs/>
                <w:kern w:val="0"/>
                <w:szCs w:val="21"/>
              </w:rPr>
              <w:t>新闻播出后引起了梅州市农业部门和社会各界的关注，主管部门特意组织人员去中兰村现场考察，并以此为代表，梳理总结全市产业扶贫的经验做法，加以宣传推广，让更多爱心企业加入帮扶队伍，尤其在年底，梅州市委市政府还因此出台了“千企扶千村”的政策，倡导各行各业凝聚力量奉献于精准扶贫，有望加快山区百姓脱贫奔康的步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主创人员</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声    明</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ind w:firstLine="420" w:firstLineChars="200"/>
              <w:rPr>
                <w:rFonts w:ascii="等线" w:hAnsi="等线" w:eastAsia="等线"/>
                <w:kern w:val="0"/>
                <w:sz w:val="24"/>
              </w:rPr>
            </w:pPr>
            <w:r>
              <w:rPr>
                <w:rFonts w:hint="eastAsia" w:ascii="等线" w:hAnsi="等线" w:eastAsia="等线"/>
                <w:kern w:val="0"/>
                <w:szCs w:val="21"/>
              </w:rPr>
              <w:t>经</w:t>
            </w:r>
            <w:r>
              <w:rPr>
                <w:rFonts w:hint="eastAsia" w:ascii="宋体" w:hAnsi="宋体" w:cs="宋体"/>
                <w:szCs w:val="21"/>
              </w:rPr>
              <w:t>逐字逐帧、逐分逐秒自审，我的参评作品达到评选作品基本质量标准；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w:t>
            </w:r>
          </w:p>
          <w:p>
            <w:pPr>
              <w:widowControl/>
              <w:snapToGrid w:val="0"/>
              <w:spacing w:line="240" w:lineRule="atLeast"/>
              <w:rPr>
                <w:rFonts w:ascii="等线" w:hAnsi="等线" w:eastAsia="等线"/>
                <w:kern w:val="0"/>
                <w:sz w:val="24"/>
              </w:rPr>
            </w:pPr>
            <w:r>
              <w:rPr>
                <w:rFonts w:hint="eastAsia" w:ascii="等线" w:hAnsi="等线" w:eastAsia="等线"/>
                <w:kern w:val="0"/>
                <w:sz w:val="24"/>
              </w:rPr>
              <w:t xml:space="preserve">声明人（全体主创人员签名）：                      </w:t>
            </w:r>
          </w:p>
          <w:p>
            <w:pPr>
              <w:widowControl/>
              <w:snapToGrid w:val="0"/>
              <w:spacing w:line="240" w:lineRule="atLeast"/>
              <w:ind w:firstLine="5280" w:firstLineChars="2200"/>
              <w:rPr>
                <w:rFonts w:ascii="等线" w:hAnsi="等线" w:eastAsia="等线"/>
                <w:kern w:val="0"/>
                <w:szCs w:val="21"/>
              </w:rPr>
            </w:pPr>
            <w:r>
              <w:rPr>
                <w:rFonts w:hint="eastAsia" w:ascii="等线" w:hAnsi="等线" w:eastAsia="等线"/>
                <w:kern w:val="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参评单位</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声    明</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ind w:firstLine="360"/>
              <w:rPr>
                <w:rFonts w:ascii="等线" w:hAnsi="等线" w:eastAsia="等线"/>
                <w:kern w:val="0"/>
                <w:sz w:val="24"/>
              </w:rPr>
            </w:pPr>
            <w:r>
              <w:rPr>
                <w:rFonts w:hint="eastAsia" w:ascii="等线" w:hAnsi="等线" w:eastAsia="等线"/>
                <w:kern w:val="0"/>
                <w:szCs w:val="21"/>
              </w:rPr>
              <w:t>经公示和审核，</w:t>
            </w:r>
            <w:r>
              <w:rPr>
                <w:rFonts w:hint="eastAsia" w:ascii="宋体" w:hAnsi="宋体" w:cs="宋体"/>
                <w:szCs w:val="21"/>
              </w:rPr>
              <w:t>我单位的参评作品达到评选作品基本质量标准；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、视音频、文字稿等申报材料以及相关作品刊播信息真实准确，与首次刊播时一致；没有抄袭、失实、虚假、篡改等违规问题；符合《广东省广播影视奖评选办法》的规定。同意报送参评。</w:t>
            </w:r>
          </w:p>
          <w:p>
            <w:pPr>
              <w:widowControl/>
              <w:snapToGrid w:val="0"/>
              <w:spacing w:line="240" w:lineRule="atLeast"/>
              <w:rPr>
                <w:rFonts w:ascii="等线" w:hAnsi="等线" w:eastAsia="等线"/>
                <w:kern w:val="0"/>
                <w:sz w:val="24"/>
              </w:rPr>
            </w:pPr>
            <w:r>
              <w:rPr>
                <w:rFonts w:hint="eastAsia" w:ascii="等线" w:hAnsi="等线" w:eastAsia="等线"/>
                <w:kern w:val="0"/>
                <w:sz w:val="24"/>
              </w:rPr>
              <w:t>声明人（法定代表人签名）：           参评单位盖章：</w:t>
            </w:r>
          </w:p>
          <w:p>
            <w:pPr>
              <w:widowControl/>
              <w:snapToGrid w:val="0"/>
              <w:spacing w:line="240" w:lineRule="atLeast"/>
              <w:ind w:firstLine="5448" w:firstLineChars="2270"/>
              <w:rPr>
                <w:rFonts w:ascii="等线" w:hAnsi="等线" w:eastAsia="等线"/>
                <w:kern w:val="0"/>
                <w:szCs w:val="21"/>
              </w:rPr>
            </w:pPr>
            <w:r>
              <w:rPr>
                <w:rFonts w:hint="eastAsia" w:ascii="等线" w:hAnsi="等线" w:eastAsia="等线"/>
                <w:kern w:val="0"/>
                <w:sz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3"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after="156" w:line="240" w:lineRule="atLeast"/>
              <w:jc w:val="center"/>
              <w:rPr>
                <w:rFonts w:ascii="等线" w:hAnsi="等线" w:eastAsia="等线"/>
                <w:kern w:val="0"/>
                <w:sz w:val="24"/>
              </w:rPr>
            </w:pPr>
            <w:r>
              <w:rPr>
                <w:rFonts w:hint="eastAsia" w:ascii="等线" w:hAnsi="等线" w:eastAsia="等线"/>
                <w:kern w:val="0"/>
                <w:sz w:val="24"/>
              </w:rPr>
              <w:t>推荐审核</w:t>
            </w:r>
          </w:p>
          <w:p>
            <w:pPr>
              <w:widowControl/>
              <w:snapToGrid w:val="0"/>
              <w:spacing w:before="156" w:after="156" w:line="240" w:lineRule="atLeast"/>
              <w:jc w:val="center"/>
              <w:rPr>
                <w:rFonts w:ascii="等线" w:hAnsi="等线" w:eastAsia="等线"/>
                <w:kern w:val="0"/>
                <w:sz w:val="24"/>
              </w:rPr>
            </w:pPr>
            <w:r>
              <w:rPr>
                <w:rFonts w:hint="eastAsia" w:ascii="等线" w:hAnsi="等线" w:eastAsia="等线"/>
                <w:kern w:val="0"/>
                <w:sz w:val="24"/>
              </w:rPr>
              <w:t>意见</w:t>
            </w:r>
          </w:p>
        </w:tc>
        <w:tc>
          <w:tcPr>
            <w:tcW w:w="7927" w:type="dxa"/>
            <w:gridSpan w:val="6"/>
            <w:tcBorders>
              <w:top w:val="single" w:color="000000" w:sz="4" w:space="0"/>
              <w:left w:val="nil"/>
              <w:bottom w:val="single" w:color="000000" w:sz="4" w:space="0"/>
              <w:right w:val="single" w:color="000000" w:sz="4" w:space="0"/>
            </w:tcBorders>
            <w:vAlign w:val="center"/>
          </w:tcPr>
          <w:p>
            <w:pPr>
              <w:rPr>
                <w:rFonts w:ascii="宋体" w:hAnsi="宋体" w:cs="宋体"/>
                <w:sz w:val="24"/>
                <w:szCs w:val="24"/>
              </w:rPr>
            </w:pPr>
            <w:r>
              <w:rPr>
                <w:rFonts w:hint="eastAsia" w:ascii="等线" w:hAnsi="等线" w:eastAsia="等线"/>
                <w:kern w:val="0"/>
                <w:szCs w:val="21"/>
              </w:rPr>
              <w:t>经初</w:t>
            </w:r>
            <w:r>
              <w:rPr>
                <w:rFonts w:hint="eastAsia" w:ascii="宋体" w:hAnsi="宋体" w:cs="宋体"/>
                <w:szCs w:val="21"/>
              </w:rPr>
              <w:t>评、</w:t>
            </w:r>
            <w:r>
              <w:rPr>
                <w:rFonts w:hint="eastAsia" w:ascii="等线" w:hAnsi="等线" w:eastAsia="等线"/>
                <w:kern w:val="0"/>
                <w:szCs w:val="21"/>
              </w:rPr>
              <w:t>公示和审核，该</w:t>
            </w:r>
            <w:r>
              <w:rPr>
                <w:rFonts w:hint="eastAsia" w:ascii="宋体" w:hAnsi="宋体" w:cs="宋体"/>
                <w:szCs w:val="21"/>
              </w:rPr>
              <w:t>参评</w:t>
            </w:r>
            <w:r>
              <w:rPr>
                <w:rFonts w:hint="eastAsia" w:ascii="等线" w:hAnsi="等线" w:eastAsia="等线"/>
                <w:kern w:val="0"/>
                <w:szCs w:val="21"/>
              </w:rPr>
              <w:t>作品</w:t>
            </w:r>
            <w:r>
              <w:rPr>
                <w:rFonts w:hint="eastAsia" w:ascii="宋体" w:hAnsi="宋体" w:cs="宋体"/>
                <w:szCs w:val="21"/>
              </w:rPr>
              <w:t>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、视音频、文字稿等申报材料以及相关作品刊播信息真实准确，与首次刊播时一致；没有抄袭、失实、虚假、篡改等违规问题；符合《广东省广播影视奖评选办法》的规定。同意推荐参评。</w:t>
            </w:r>
          </w:p>
          <w:p>
            <w:pPr>
              <w:widowControl/>
              <w:snapToGrid w:val="0"/>
              <w:spacing w:line="220" w:lineRule="atLeast"/>
              <w:rPr>
                <w:rFonts w:ascii="宋体" w:hAnsi="宋体" w:cs="宋体"/>
                <w:sz w:val="24"/>
                <w:szCs w:val="24"/>
              </w:rPr>
            </w:pPr>
            <w:r>
              <w:rPr>
                <w:rFonts w:hint="eastAsia" w:ascii="宋体" w:hAnsi="宋体" w:cs="宋体"/>
                <w:sz w:val="24"/>
                <w:szCs w:val="24"/>
              </w:rPr>
              <w:t>推荐单位法定代表人签名：         推荐单位盖章：</w:t>
            </w:r>
          </w:p>
          <w:p>
            <w:pPr>
              <w:widowControl/>
              <w:snapToGrid w:val="0"/>
              <w:spacing w:line="240" w:lineRule="atLeast"/>
              <w:ind w:right="980" w:firstLine="3840" w:firstLineChars="1600"/>
              <w:rPr>
                <w:rFonts w:ascii="等线" w:hAnsi="等线" w:eastAsia="等线"/>
                <w:kern w:val="0"/>
                <w:sz w:val="24"/>
              </w:rPr>
            </w:pPr>
            <w:r>
              <w:rPr>
                <w:rFonts w:hint="eastAsia" w:ascii="等线" w:hAnsi="等线" w:eastAsia="等线"/>
                <w:kern w:val="0"/>
                <w:sz w:val="24"/>
                <w:szCs w:val="2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25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参评单位联系人</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宋体" w:hAnsi="宋体"/>
                <w:kern w:val="0"/>
                <w:szCs w:val="21"/>
              </w:rPr>
              <w:t>温建营</w:t>
            </w:r>
          </w:p>
        </w:tc>
        <w:tc>
          <w:tcPr>
            <w:tcW w:w="1261"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联系电话</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宋体" w:hAnsi="宋体"/>
                <w:kern w:val="0"/>
                <w:szCs w:val="21"/>
              </w:rPr>
              <w:t>13802361126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25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推荐单位联系人</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p>
        </w:tc>
        <w:tc>
          <w:tcPr>
            <w:tcW w:w="1261"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联系电话</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5084166"/>
    <w:rsid w:val="001703F9"/>
    <w:rsid w:val="00310641"/>
    <w:rsid w:val="004A1A06"/>
    <w:rsid w:val="00533EF7"/>
    <w:rsid w:val="00554C42"/>
    <w:rsid w:val="00584166"/>
    <w:rsid w:val="005B3BAD"/>
    <w:rsid w:val="006D7D4C"/>
    <w:rsid w:val="007C6DF8"/>
    <w:rsid w:val="007F433E"/>
    <w:rsid w:val="00845BA2"/>
    <w:rsid w:val="00901D61"/>
    <w:rsid w:val="0096619B"/>
    <w:rsid w:val="00C22899"/>
    <w:rsid w:val="00CF5AA7"/>
    <w:rsid w:val="00E91EBF"/>
    <w:rsid w:val="00F27E51"/>
    <w:rsid w:val="00FA39F3"/>
    <w:rsid w:val="05B50C5A"/>
    <w:rsid w:val="08F203BB"/>
    <w:rsid w:val="14D559CC"/>
    <w:rsid w:val="20472A58"/>
    <w:rsid w:val="252D529C"/>
    <w:rsid w:val="26E82407"/>
    <w:rsid w:val="2727377C"/>
    <w:rsid w:val="2E595429"/>
    <w:rsid w:val="2E5C63AE"/>
    <w:rsid w:val="35084166"/>
    <w:rsid w:val="50E40C47"/>
    <w:rsid w:val="6D535020"/>
    <w:rsid w:val="7B8609C7"/>
    <w:rsid w:val="7EED03F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DoubleOX</Company>
  <Pages>2</Pages>
  <Words>1122</Words>
  <Characters>188</Characters>
  <Lines>1</Lines>
  <Paragraphs>2</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2019-01-28T02:27:00Z</dcterms:created>
  <dc:creator>00</dc:creator>
  <cp:lastModifiedBy>zt</cp:lastModifiedBy>
  <cp:lastPrinted>2019-02-02T08:13:53Z</cp:lastPrinted>
  <dcterms:modified xsi:type="dcterms:W3CDTF">2019-02-02T08:14:15Z</dcterms:modified>
  <dc:title>2018 年度广东省广播影视奖参评作品推荐表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