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jc w:val="center"/>
        <w:textAlignment w:val="auto"/>
        <w:outlineLvl w:val="9"/>
        <w:rPr>
          <w:rFonts w:hint="eastAsia" w:asciiTheme="majorEastAsia" w:hAnsiTheme="majorEastAsia" w:eastAsiaTheme="majorEastAsia"/>
          <w:b/>
          <w:sz w:val="44"/>
          <w:szCs w:val="44"/>
        </w:rPr>
      </w:pPr>
      <w:bookmarkStart w:id="0" w:name="_GoBack"/>
      <w:r>
        <w:rPr>
          <w:rFonts w:hint="eastAsia" w:asciiTheme="majorEastAsia" w:hAnsiTheme="majorEastAsia" w:eastAsiaTheme="majorEastAsia"/>
          <w:b/>
          <w:sz w:val="44"/>
          <w:szCs w:val="44"/>
        </w:rPr>
        <w:t>关于加强我市房屋市政工程质量管理的</w:t>
      </w:r>
    </w:p>
    <w:p>
      <w:pPr>
        <w:keepNext w:val="0"/>
        <w:keepLines w:val="0"/>
        <w:pageBreakBefore w:val="0"/>
        <w:kinsoku/>
        <w:wordWrap/>
        <w:overflowPunct/>
        <w:topLinePunct w:val="0"/>
        <w:autoSpaceDE/>
        <w:autoSpaceDN/>
        <w:bidi w:val="0"/>
        <w:adjustRightInd w:val="0"/>
        <w:snapToGrid w:val="0"/>
        <w:spacing w:line="520" w:lineRule="exact"/>
        <w:jc w:val="center"/>
        <w:textAlignment w:val="auto"/>
        <w:outlineLvl w:val="9"/>
        <w:rPr>
          <w:rFonts w:asciiTheme="majorEastAsia" w:hAnsiTheme="majorEastAsia" w:eastAsiaTheme="majorEastAsia"/>
          <w:b/>
          <w:sz w:val="44"/>
          <w:szCs w:val="44"/>
        </w:rPr>
      </w:pPr>
      <w:r>
        <w:rPr>
          <w:rFonts w:hint="eastAsia" w:asciiTheme="majorEastAsia" w:hAnsiTheme="majorEastAsia" w:eastAsiaTheme="majorEastAsia"/>
          <w:b/>
          <w:sz w:val="44"/>
          <w:szCs w:val="44"/>
        </w:rPr>
        <w:t>若干意见</w:t>
      </w:r>
    </w:p>
    <w:p>
      <w:pPr>
        <w:keepNext w:val="0"/>
        <w:keepLines w:val="0"/>
        <w:pageBreakBefore w:val="0"/>
        <w:kinsoku/>
        <w:wordWrap/>
        <w:overflowPunct/>
        <w:topLinePunct w:val="0"/>
        <w:autoSpaceDE/>
        <w:autoSpaceDN/>
        <w:bidi w:val="0"/>
        <w:adjustRightInd w:val="0"/>
        <w:snapToGrid w:val="0"/>
        <w:spacing w:line="520" w:lineRule="exact"/>
        <w:textAlignment w:val="auto"/>
        <w:outlineLvl w:val="9"/>
        <w:rPr>
          <w:rFonts w:ascii="仿宋_GB2312" w:eastAsia="仿宋_GB2312" w:hAnsiTheme="majorEastAsia"/>
          <w:sz w:val="36"/>
          <w:szCs w:val="36"/>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一、加强精装修住宅工程质量管理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本文所称精装修工程，是指竣工验收时，所有功能空间的固定面全部铺装或涂饰完成，套内厅室、厨房和卫生间的基本设备安装到位，具备基本使用功能的新建住宅。</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（一）工程建设各方要切实履行质量主体责任，严格规范质量行为。</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1.精装修住宅工程实行原主体结构施工单位总承包，建设单位不得将精装修工程进行肢解分包。建设单位应委托具有相应资质条件的设计单位进行精装修工程设计，出具完整的施工图设计文件并送施工图审查机构审查，施工图设计文件未经审查或审查不合格的，不得使用</w:t>
      </w:r>
      <w:r>
        <w:rPr>
          <w:rFonts w:hint="eastAsia" w:ascii="仿宋_GB2312" w:eastAsia="仿宋_GB2312"/>
          <w:sz w:val="32"/>
          <w:szCs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outlineLvl w:val="9"/>
        <w:rPr>
          <w:rFonts w:ascii="仿宋_GB2312" w:eastAsia="仿宋_GB2312"/>
          <w:sz w:val="32"/>
          <w:szCs w:val="32"/>
        </w:rPr>
      </w:pPr>
      <w:r>
        <w:rPr>
          <w:rFonts w:hint="eastAsia" w:ascii="仿宋_GB2312" w:eastAsia="仿宋_GB2312" w:hAnsiTheme="majorEastAsia" w:cstheme="minorBidi"/>
          <w:kern w:val="2"/>
          <w:sz w:val="32"/>
          <w:szCs w:val="32"/>
        </w:rPr>
        <w:t>2.精装修工程施工前应有主要材料的样板或做样板间（件），以现场实物展示、样板间（件）的形式直观展示关键部位、关键工序的做法及装修主要材料</w:t>
      </w:r>
      <w:r>
        <w:rPr>
          <w:rFonts w:hint="eastAsia" w:ascii="仿宋_GB2312" w:eastAsia="仿宋_GB2312"/>
          <w:color w:val="000000" w:themeColor="text1"/>
          <w:sz w:val="32"/>
          <w:szCs w:val="32"/>
          <w14:textFill>
            <w14:solidFill>
              <w14:schemeClr w14:val="tx1"/>
            </w14:solidFill>
          </w14:textFill>
        </w:rPr>
        <w:t>，并应经建设、设计、施工、监理等有关各方确认，符合要求后方可开始精装修施工。</w:t>
      </w:r>
      <w:r>
        <w:rPr>
          <w:rFonts w:hint="eastAsia" w:ascii="仿宋_GB2312" w:eastAsia="仿宋_GB2312"/>
          <w:sz w:val="32"/>
          <w:szCs w:val="32"/>
        </w:rPr>
        <w:t>样板间（</w:t>
      </w:r>
      <w:r>
        <w:rPr>
          <w:rFonts w:hint="eastAsia" w:ascii="仿宋_GB2312" w:eastAsia="仿宋_GB2312" w:hAnsiTheme="majorEastAsia" w:cstheme="minorBidi"/>
          <w:kern w:val="2"/>
          <w:sz w:val="32"/>
          <w:szCs w:val="32"/>
        </w:rPr>
        <w:t>件</w:t>
      </w:r>
      <w:r>
        <w:rPr>
          <w:rFonts w:hint="eastAsia" w:ascii="仿宋_GB2312" w:eastAsia="仿宋_GB2312"/>
          <w:sz w:val="32"/>
          <w:szCs w:val="32"/>
        </w:rPr>
        <w:t>）作为精装修住宅装修工程质量验收和工程交付使用的参照标准和依据，其施工工序、材料、构配件及质量标准应与实际施工一致。</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3.精装修工程所用材料的品种、规格和质量应符合设计要求和国家现行标准的规定。不得使用国家明令淘汰的材料。施工单位应当对装修所用材料进行进场验收，按规范要求进行取样送检复验；未经检验或检验不合格的，不得使用。监理单位应当严格按有关规定进行核验和签认。</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4.施工单位应当严格按照经审查合格的施工图设计文件和国家现行相关标准规范进行精装修施工，并对施工全过程实行质量控制。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5监理单位应当严格依照法律、法规以及有关技术标准、施工图设计文件和合同等，采取旁站、巡视和平行检验等形式实施精装修工程全过程监理。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6.精装修工程完工后，应进行室内环境检测，检测结果应符合《民用建筑室内环境污染控制规范》（GB50325）的规定。检测不合格，不得进行竣工验收。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7.严格执行精装修工程分户验收制度。建设单位应当组织设计、施工、监理等有关单位按《建筑装饰装修工程质量验收标准》（GB50210）、《广东省住房和城乡建设厅关于住宅工程质量分户验收的管理办法》和经有关各方确认的样板间（件）装修标准的要求对精装修工程实行一房一验，并形成分户资料档案备查。精装修工程分户验收不合格的，建设单位不得组织工程竣工验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_GB2312" w:eastAsia="仿宋_GB2312" w:hAnsiTheme="majorEastAsia"/>
          <w:sz w:val="32"/>
          <w:szCs w:val="32"/>
        </w:rPr>
      </w:pPr>
      <w:r>
        <w:rPr>
          <w:rFonts w:hint="eastAsia" w:ascii="仿宋_GB2312" w:eastAsia="仿宋_GB2312" w:hAnsiTheme="majorEastAsia"/>
          <w:sz w:val="32"/>
          <w:szCs w:val="32"/>
        </w:rPr>
        <w:t>（二）各级住房城乡建设主管部门及其所属质量监督机构应加强精装修工程的质量监督。对实施质量监督的精装修工程，应在工程质量监督报告和竣工验收备案文件中予以注明。对分户验收不合格、室内环境检测不合格、将不合格工程按合格验收的，各级建设行政主管部门或监督机构不予办理竣工验收备案。</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eastAsia="黑体" w:hAnsiTheme="majorEastAsia"/>
          <w:sz w:val="32"/>
          <w:szCs w:val="32"/>
        </w:rPr>
      </w:pPr>
      <w:r>
        <w:rPr>
          <w:rFonts w:hint="eastAsia" w:ascii="黑体" w:eastAsia="黑体" w:hAnsiTheme="majorEastAsia"/>
          <w:sz w:val="32"/>
          <w:szCs w:val="32"/>
        </w:rPr>
        <w:t>二、加强住宅质量通病防治</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_GB2312" w:eastAsia="仿宋_GB2312" w:hAnsiTheme="majorEastAsia"/>
          <w:sz w:val="32"/>
          <w:szCs w:val="32"/>
        </w:rPr>
      </w:pPr>
      <w:r>
        <w:rPr>
          <w:rFonts w:hint="eastAsia" w:ascii="仿宋_GB2312" w:eastAsia="仿宋_GB2312" w:hAnsiTheme="majorEastAsia"/>
          <w:sz w:val="32"/>
          <w:szCs w:val="32"/>
        </w:rPr>
        <w:t>（一）设计单位在设计文件中要体现出质量通病防治的内容，特别是对易产生质量通病的重要节点和关键部位必须有具体的防治措施、有详细的施工大样图，从源头上减少质量通病问题的发生。审图机构审查施工图时，必须严格把关。</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_GB2312" w:eastAsia="仿宋_GB2312" w:hAnsiTheme="majorEastAsia"/>
          <w:sz w:val="32"/>
          <w:szCs w:val="32"/>
        </w:rPr>
      </w:pPr>
      <w:r>
        <w:rPr>
          <w:rFonts w:hint="eastAsia" w:ascii="仿宋_GB2312" w:eastAsia="仿宋_GB2312" w:hAnsiTheme="majorEastAsia"/>
          <w:sz w:val="32"/>
          <w:szCs w:val="32"/>
        </w:rPr>
        <w:t>（二）在分项工程施工前，以现场示范操作、视频影像、图片文字、实物展示、样板间等形式直观展示关键部位、关键工序的做法与要求，使施工人员掌握质量标准和具体工艺，并在施工过程中遵照实施。通过样板引路，将工程质量管理从事后验收提前到施工前的预控和施工过程的控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三）建设单位要积极组织开展质量通病防治工作，施工单位要制定住宅工程质量通病防治方案和施工措施，做好技术交底工作并认真执行；监理单位要对质量通病防治内容进行重点监理，关键节点和部位要旁站监理到位。施工过程中，要严格按图纸施工，杜绝擅自改动图纸行为；要规范原材料进场报验手续，杜绝不合格原材料进场使用；淘汰落后的技术、设备、工艺，积极推广应用成熟的新技术、新设备、新工艺。工程参建各方责任主体要把质量通病防治作为分户验收工作的重要内容，突出重点、强化措施，尽量消除住宅质量通病问题。</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三、加强房屋建筑室外工程质量管理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hAnsi="黑体" w:eastAsia="仿宋_GB2312" w:cs="黑体"/>
          <w:sz w:val="32"/>
          <w:szCs w:val="32"/>
        </w:rPr>
      </w:pPr>
      <w:r>
        <w:rPr>
          <w:rFonts w:hint="eastAsia" w:ascii="仿宋_GB2312" w:hAnsi="黑体" w:eastAsia="仿宋_GB2312" w:cs="黑体"/>
          <w:sz w:val="32"/>
          <w:szCs w:val="32"/>
        </w:rPr>
        <w:t>（一）房屋建筑室外工程（以下简称室外工程）是房屋建筑工程不可分割的组成部分，建设单位应按照《建筑工程施工质量验收统一标准》（GB50300）规定对室外工程进行单位工程划分，办理工程质量监督手续。</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hAnsi="黑体" w:eastAsia="仿宋_GB2312" w:cs="黑体"/>
          <w:sz w:val="32"/>
          <w:szCs w:val="32"/>
        </w:rPr>
      </w:pPr>
      <w:r>
        <w:rPr>
          <w:rFonts w:hint="eastAsia" w:ascii="仿宋_GB2312" w:hAnsi="黑体" w:eastAsia="仿宋_GB2312" w:cs="黑体"/>
          <w:sz w:val="32"/>
          <w:szCs w:val="32"/>
        </w:rPr>
        <w:t>（二）</w:t>
      </w:r>
      <w:r>
        <w:rPr>
          <w:rFonts w:hint="eastAsia" w:ascii="仿宋_GB2312" w:eastAsia="仿宋_GB2312" w:hAnsiTheme="majorEastAsia"/>
          <w:sz w:val="32"/>
          <w:szCs w:val="32"/>
        </w:rPr>
        <w:t>建设单位应当将室外工程（含边坡支护、挡土墙、园林、绿化、路灯、给排水、配电工程等）施工图设计文件送施工图审查机构审查。施工图设计文件未经审查或审查不合格的，不得使用。</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hAnsi="黑体" w:eastAsia="仿宋_GB2312" w:cs="黑体"/>
          <w:sz w:val="32"/>
          <w:szCs w:val="32"/>
        </w:rPr>
      </w:pPr>
      <w:r>
        <w:rPr>
          <w:rFonts w:hint="eastAsia" w:ascii="仿宋_GB2312" w:hAnsi="黑体" w:eastAsia="仿宋_GB2312" w:cs="黑体"/>
          <w:sz w:val="32"/>
          <w:szCs w:val="32"/>
        </w:rPr>
        <w:t>（三）施工单位应严格按照经审查合格的施工图设计文件和国家现行有关规范标准进行施工；建设、监理单位要加强施工过程巡查检查，发现质量问题及时督促施工单位整改到位，该返工的应立即责令返工，确保室外工程施工质量。</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hAnsi="黑体" w:eastAsia="仿宋_GB2312" w:cs="黑体"/>
          <w:sz w:val="32"/>
          <w:szCs w:val="32"/>
        </w:rPr>
      </w:pPr>
      <w:r>
        <w:rPr>
          <w:rFonts w:hint="eastAsia" w:ascii="仿宋_GB2312" w:hAnsi="黑体" w:eastAsia="仿宋_GB2312" w:cs="黑体"/>
          <w:sz w:val="32"/>
          <w:szCs w:val="32"/>
        </w:rPr>
        <w:t>（四）</w:t>
      </w:r>
      <w:r>
        <w:rPr>
          <w:rFonts w:hint="eastAsia" w:ascii="仿宋_GB2312" w:eastAsia="仿宋_GB2312" w:hAnsiTheme="majorEastAsia"/>
          <w:sz w:val="32"/>
          <w:szCs w:val="32"/>
        </w:rPr>
        <w:t>室外工程的竣工验收应与房屋建筑单位工程竣工验收同时进行，由建设单位组织实施。</w:t>
      </w:r>
      <w:r>
        <w:rPr>
          <w:rFonts w:hint="eastAsia" w:ascii="仿宋_GB2312" w:hAnsi="黑体" w:eastAsia="仿宋_GB2312" w:cs="黑体"/>
          <w:sz w:val="32"/>
          <w:szCs w:val="32"/>
        </w:rPr>
        <w:t>室外工程未经验收或验收不合格的，不得通过工程竣工验收。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hAnsi="黑体" w:eastAsia="仿宋_GB2312" w:cs="黑体"/>
          <w:sz w:val="32"/>
          <w:szCs w:val="32"/>
        </w:rPr>
      </w:pPr>
      <w:r>
        <w:rPr>
          <w:rFonts w:hint="eastAsia" w:ascii="仿宋_GB2312" w:hAnsi="黑体" w:eastAsia="仿宋_GB2312" w:cs="黑体"/>
          <w:sz w:val="32"/>
          <w:szCs w:val="32"/>
        </w:rPr>
        <w:t>（五）</w:t>
      </w:r>
      <w:r>
        <w:rPr>
          <w:rFonts w:hint="eastAsia" w:ascii="仿宋_GB2312" w:eastAsia="仿宋_GB2312" w:hAnsiTheme="majorEastAsia"/>
          <w:sz w:val="32"/>
          <w:szCs w:val="32"/>
        </w:rPr>
        <w:t>质量</w:t>
      </w:r>
      <w:r>
        <w:rPr>
          <w:rFonts w:hint="eastAsia" w:ascii="仿宋_GB2312" w:hAnsi="仿宋_GB2312" w:eastAsia="仿宋_GB2312"/>
          <w:sz w:val="32"/>
          <w:szCs w:val="31"/>
        </w:rPr>
        <w:t>监督机构</w:t>
      </w:r>
      <w:r>
        <w:rPr>
          <w:rFonts w:hint="eastAsia" w:ascii="仿宋_GB2312" w:eastAsia="仿宋_GB2312" w:hAnsiTheme="majorEastAsia"/>
          <w:sz w:val="32"/>
          <w:szCs w:val="32"/>
        </w:rPr>
        <w:t>应加强住宅小区室外工程的质量监督，</w:t>
      </w:r>
      <w:r>
        <w:rPr>
          <w:rFonts w:hint="eastAsia" w:ascii="仿宋_GB2312" w:hAnsi="黑体" w:eastAsia="仿宋_GB2312" w:cs="黑体"/>
          <w:sz w:val="32"/>
          <w:szCs w:val="32"/>
        </w:rPr>
        <w:t>在项目或室外工程质量监督报告中明确室外工程质量监督情况。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四、加强无障碍设施质量管理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（一）无障碍设施工程应当与主体工程同步设计、同步施工、同步验收投入使用。新建的无障碍设施应当与周边的无障碍设施相衔接。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（二）施工图审查机构应严格按照《无障碍设计规范》</w:t>
      </w:r>
      <w:r>
        <w:rPr>
          <w:rFonts w:ascii="仿宋_GB2312" w:eastAsia="仿宋_GB2312" w:hAnsiTheme="majorEastAsia"/>
          <w:sz w:val="32"/>
          <w:szCs w:val="32"/>
        </w:rPr>
        <w:t>(GB50763)</w:t>
      </w:r>
      <w:r>
        <w:rPr>
          <w:rFonts w:hint="eastAsia" w:ascii="仿宋_GB2312" w:eastAsia="仿宋_GB2312" w:hAnsiTheme="majorEastAsia"/>
          <w:sz w:val="32"/>
          <w:szCs w:val="32"/>
        </w:rPr>
        <w:t>等强制性条文要求，对新建居住建筑及居住区、公共场所和设施的设计文件进行无障碍设计审查。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hAnsiTheme="majorEastAsia"/>
          <w:sz w:val="32"/>
          <w:szCs w:val="32"/>
        </w:rPr>
      </w:pPr>
      <w:r>
        <w:rPr>
          <w:rFonts w:hint="eastAsia" w:ascii="仿宋_GB2312" w:eastAsia="仿宋_GB2312" w:hAnsiTheme="majorEastAsia"/>
          <w:sz w:val="32"/>
          <w:szCs w:val="32"/>
        </w:rPr>
        <w:t>（三）施工单位应当严格按照经审查合格的施工图设计文件、施工技术标准进行施工。</w:t>
      </w:r>
    </w:p>
    <w:p>
      <w:pPr>
        <w:keepNext w:val="0"/>
        <w:keepLines w:val="0"/>
        <w:pageBreakBefore w:val="0"/>
        <w:kinsoku/>
        <w:wordWrap/>
        <w:overflowPunct/>
        <w:topLinePunct w:val="0"/>
        <w:autoSpaceDE/>
        <w:autoSpaceDN/>
        <w:bidi w:val="0"/>
        <w:adjustRightInd w:val="0"/>
        <w:snapToGrid w:val="0"/>
        <w:spacing w:line="520" w:lineRule="exact"/>
        <w:textAlignment w:val="auto"/>
        <w:outlineLvl w:val="9"/>
      </w:pPr>
      <w:r>
        <w:rPr>
          <w:rFonts w:hint="eastAsia" w:ascii="仿宋_GB2312" w:eastAsia="仿宋_GB2312" w:hAnsiTheme="majorEastAsia"/>
          <w:sz w:val="32"/>
          <w:szCs w:val="32"/>
        </w:rPr>
        <w:t>（四）建设单位在组织建设工程竣工验收时，应当同时对无障碍设施进行验收，未按照经批准的设计文件和施工技术标准施工的，不得通过工程竣工验收。</w:t>
      </w:r>
    </w:p>
    <w:bookmarkEnd w:id="0"/>
    <w:sectPr>
      <w:footerReference r:id="rId3" w:type="default"/>
      <w:pgSz w:w="11906" w:h="16838"/>
      <w:pgMar w:top="2098" w:right="1797" w:bottom="1440" w:left="179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323033"/>
    </w:sdtPr>
    <w:sdtEndPr>
      <w:rPr>
        <w:rFonts w:asciiTheme="majorEastAsia" w:hAnsiTheme="majorEastAsia" w:eastAsiaTheme="majorEastAsia"/>
        <w:b/>
        <w:sz w:val="28"/>
        <w:szCs w:val="28"/>
      </w:rPr>
    </w:sdtEndPr>
    <w:sdtContent>
      <w:p>
        <w:pPr>
          <w:pStyle w:val="4"/>
          <w:jc w:val="center"/>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4 -</w:t>
        </w:r>
        <w:r>
          <w:rPr>
            <w:rFonts w:asciiTheme="majorEastAsia" w:hAnsiTheme="majorEastAsia" w:eastAsiaTheme="majorEastAsia"/>
            <w:b/>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00"/>
    <w:rsid w:val="0000695B"/>
    <w:rsid w:val="00011CE0"/>
    <w:rsid w:val="00026583"/>
    <w:rsid w:val="000275E3"/>
    <w:rsid w:val="000522C7"/>
    <w:rsid w:val="00073977"/>
    <w:rsid w:val="000A248E"/>
    <w:rsid w:val="000B7F21"/>
    <w:rsid w:val="000E0EAE"/>
    <w:rsid w:val="000F2678"/>
    <w:rsid w:val="000F6D13"/>
    <w:rsid w:val="00106099"/>
    <w:rsid w:val="001165F3"/>
    <w:rsid w:val="001338F3"/>
    <w:rsid w:val="001659F7"/>
    <w:rsid w:val="001771E5"/>
    <w:rsid w:val="00177949"/>
    <w:rsid w:val="001B3966"/>
    <w:rsid w:val="001C756F"/>
    <w:rsid w:val="001F61BD"/>
    <w:rsid w:val="001F7DE5"/>
    <w:rsid w:val="0022284E"/>
    <w:rsid w:val="002615F1"/>
    <w:rsid w:val="00271482"/>
    <w:rsid w:val="00290ADB"/>
    <w:rsid w:val="002F3C7C"/>
    <w:rsid w:val="00313159"/>
    <w:rsid w:val="00336493"/>
    <w:rsid w:val="0034769E"/>
    <w:rsid w:val="003962B5"/>
    <w:rsid w:val="003B4B59"/>
    <w:rsid w:val="00400137"/>
    <w:rsid w:val="00402F81"/>
    <w:rsid w:val="00443F43"/>
    <w:rsid w:val="004566ED"/>
    <w:rsid w:val="00456C94"/>
    <w:rsid w:val="00466809"/>
    <w:rsid w:val="00475649"/>
    <w:rsid w:val="004907E6"/>
    <w:rsid w:val="00505B52"/>
    <w:rsid w:val="00520480"/>
    <w:rsid w:val="005274BE"/>
    <w:rsid w:val="00540124"/>
    <w:rsid w:val="0057650D"/>
    <w:rsid w:val="005A7D3F"/>
    <w:rsid w:val="005C48B9"/>
    <w:rsid w:val="005E1C13"/>
    <w:rsid w:val="005E39E6"/>
    <w:rsid w:val="00605FCF"/>
    <w:rsid w:val="00612081"/>
    <w:rsid w:val="006145F2"/>
    <w:rsid w:val="00626F4F"/>
    <w:rsid w:val="00637DC4"/>
    <w:rsid w:val="00645994"/>
    <w:rsid w:val="006D209B"/>
    <w:rsid w:val="006D4A60"/>
    <w:rsid w:val="007078D5"/>
    <w:rsid w:val="00757388"/>
    <w:rsid w:val="00764233"/>
    <w:rsid w:val="00796724"/>
    <w:rsid w:val="007F10C1"/>
    <w:rsid w:val="007F1A70"/>
    <w:rsid w:val="00851160"/>
    <w:rsid w:val="00856C92"/>
    <w:rsid w:val="00874380"/>
    <w:rsid w:val="008762CA"/>
    <w:rsid w:val="00887610"/>
    <w:rsid w:val="008879E1"/>
    <w:rsid w:val="008B0D66"/>
    <w:rsid w:val="008B1086"/>
    <w:rsid w:val="008B740D"/>
    <w:rsid w:val="009466CC"/>
    <w:rsid w:val="00951A38"/>
    <w:rsid w:val="009D54CF"/>
    <w:rsid w:val="009D708A"/>
    <w:rsid w:val="00A05F2A"/>
    <w:rsid w:val="00A251D0"/>
    <w:rsid w:val="00A54EB1"/>
    <w:rsid w:val="00AB3A28"/>
    <w:rsid w:val="00AD2250"/>
    <w:rsid w:val="00AD694B"/>
    <w:rsid w:val="00B01823"/>
    <w:rsid w:val="00B21639"/>
    <w:rsid w:val="00B26AE1"/>
    <w:rsid w:val="00B617AD"/>
    <w:rsid w:val="00B758F8"/>
    <w:rsid w:val="00BA66E5"/>
    <w:rsid w:val="00BD2C39"/>
    <w:rsid w:val="00BE6540"/>
    <w:rsid w:val="00C1129F"/>
    <w:rsid w:val="00C3369B"/>
    <w:rsid w:val="00C4731D"/>
    <w:rsid w:val="00C5248D"/>
    <w:rsid w:val="00C612E9"/>
    <w:rsid w:val="00C63F21"/>
    <w:rsid w:val="00C665E0"/>
    <w:rsid w:val="00C7741D"/>
    <w:rsid w:val="00C8290C"/>
    <w:rsid w:val="00C90667"/>
    <w:rsid w:val="00C93413"/>
    <w:rsid w:val="00CB451A"/>
    <w:rsid w:val="00CC1491"/>
    <w:rsid w:val="00CC2187"/>
    <w:rsid w:val="00CC5244"/>
    <w:rsid w:val="00CC6B67"/>
    <w:rsid w:val="00CD5864"/>
    <w:rsid w:val="00CF1523"/>
    <w:rsid w:val="00CF6100"/>
    <w:rsid w:val="00D03944"/>
    <w:rsid w:val="00D26F45"/>
    <w:rsid w:val="00D33B7C"/>
    <w:rsid w:val="00D354AF"/>
    <w:rsid w:val="00D40F57"/>
    <w:rsid w:val="00D4799E"/>
    <w:rsid w:val="00D51115"/>
    <w:rsid w:val="00D86BE0"/>
    <w:rsid w:val="00DE041F"/>
    <w:rsid w:val="00DE2F2F"/>
    <w:rsid w:val="00DE420D"/>
    <w:rsid w:val="00E05018"/>
    <w:rsid w:val="00E27DE8"/>
    <w:rsid w:val="00E439F5"/>
    <w:rsid w:val="00E57F71"/>
    <w:rsid w:val="00E705A9"/>
    <w:rsid w:val="00E76DA0"/>
    <w:rsid w:val="00EA08C1"/>
    <w:rsid w:val="00EA2079"/>
    <w:rsid w:val="00ED4B3A"/>
    <w:rsid w:val="00EF424D"/>
    <w:rsid w:val="00F07034"/>
    <w:rsid w:val="00F30F8C"/>
    <w:rsid w:val="00F3186D"/>
    <w:rsid w:val="00F3671E"/>
    <w:rsid w:val="00F43ED6"/>
    <w:rsid w:val="00F56E57"/>
    <w:rsid w:val="00F92F6B"/>
    <w:rsid w:val="00FA6E7B"/>
    <w:rsid w:val="00FB434C"/>
    <w:rsid w:val="00FD4AC4"/>
    <w:rsid w:val="01BA3135"/>
    <w:rsid w:val="01FF5FC8"/>
    <w:rsid w:val="02E21DBB"/>
    <w:rsid w:val="02E46A72"/>
    <w:rsid w:val="02F41BC3"/>
    <w:rsid w:val="035752E0"/>
    <w:rsid w:val="041119BB"/>
    <w:rsid w:val="04272A4A"/>
    <w:rsid w:val="05316501"/>
    <w:rsid w:val="06282A05"/>
    <w:rsid w:val="08D46100"/>
    <w:rsid w:val="09075F58"/>
    <w:rsid w:val="09FD6A24"/>
    <w:rsid w:val="0A070C41"/>
    <w:rsid w:val="0A6104F0"/>
    <w:rsid w:val="0B6354FE"/>
    <w:rsid w:val="0CFC559C"/>
    <w:rsid w:val="0E8B3189"/>
    <w:rsid w:val="0F2A5688"/>
    <w:rsid w:val="114321B1"/>
    <w:rsid w:val="121D7E2E"/>
    <w:rsid w:val="122E3B53"/>
    <w:rsid w:val="1231468B"/>
    <w:rsid w:val="14183E1F"/>
    <w:rsid w:val="15C038AE"/>
    <w:rsid w:val="15C6323D"/>
    <w:rsid w:val="16283BC3"/>
    <w:rsid w:val="16681AFF"/>
    <w:rsid w:val="16697F9E"/>
    <w:rsid w:val="16994BC7"/>
    <w:rsid w:val="18FD27BB"/>
    <w:rsid w:val="1A107E32"/>
    <w:rsid w:val="1AC5416D"/>
    <w:rsid w:val="1CAB4641"/>
    <w:rsid w:val="1CF3038E"/>
    <w:rsid w:val="1D3A405E"/>
    <w:rsid w:val="1DB56B12"/>
    <w:rsid w:val="1E6B7F95"/>
    <w:rsid w:val="1F0373C8"/>
    <w:rsid w:val="203C4B04"/>
    <w:rsid w:val="208C03B4"/>
    <w:rsid w:val="20A1727E"/>
    <w:rsid w:val="20B72E8B"/>
    <w:rsid w:val="21BC3EA1"/>
    <w:rsid w:val="222F6296"/>
    <w:rsid w:val="22302425"/>
    <w:rsid w:val="22CD2A73"/>
    <w:rsid w:val="23C93107"/>
    <w:rsid w:val="24725CE4"/>
    <w:rsid w:val="24D678DA"/>
    <w:rsid w:val="253655BD"/>
    <w:rsid w:val="27630184"/>
    <w:rsid w:val="27D33857"/>
    <w:rsid w:val="299C7044"/>
    <w:rsid w:val="2AE638BB"/>
    <w:rsid w:val="2B657F28"/>
    <w:rsid w:val="2BD76B1B"/>
    <w:rsid w:val="2C146709"/>
    <w:rsid w:val="2C2341F3"/>
    <w:rsid w:val="2C9B0248"/>
    <w:rsid w:val="2EEC30AB"/>
    <w:rsid w:val="2FE52A1E"/>
    <w:rsid w:val="303D2241"/>
    <w:rsid w:val="319C7493"/>
    <w:rsid w:val="31AD059F"/>
    <w:rsid w:val="31AF36B9"/>
    <w:rsid w:val="32405F62"/>
    <w:rsid w:val="334737BE"/>
    <w:rsid w:val="33817674"/>
    <w:rsid w:val="347C15DD"/>
    <w:rsid w:val="35A6799A"/>
    <w:rsid w:val="35ED0208"/>
    <w:rsid w:val="35F26097"/>
    <w:rsid w:val="365F599C"/>
    <w:rsid w:val="36F9780C"/>
    <w:rsid w:val="37792446"/>
    <w:rsid w:val="37C44998"/>
    <w:rsid w:val="38626222"/>
    <w:rsid w:val="39722F24"/>
    <w:rsid w:val="3BA51850"/>
    <w:rsid w:val="3C023860"/>
    <w:rsid w:val="3D0D73E1"/>
    <w:rsid w:val="3DEC6A58"/>
    <w:rsid w:val="3E280273"/>
    <w:rsid w:val="3E39647C"/>
    <w:rsid w:val="3EAE1960"/>
    <w:rsid w:val="3FE5156D"/>
    <w:rsid w:val="40EE5F3F"/>
    <w:rsid w:val="44844950"/>
    <w:rsid w:val="450E6723"/>
    <w:rsid w:val="459F1AFB"/>
    <w:rsid w:val="46294513"/>
    <w:rsid w:val="48185582"/>
    <w:rsid w:val="48CA6419"/>
    <w:rsid w:val="49924DB6"/>
    <w:rsid w:val="49F20E3E"/>
    <w:rsid w:val="4BB15A43"/>
    <w:rsid w:val="4BE34B11"/>
    <w:rsid w:val="4C0C3547"/>
    <w:rsid w:val="4C4042B3"/>
    <w:rsid w:val="4DFF21EE"/>
    <w:rsid w:val="4ED8583D"/>
    <w:rsid w:val="4F0B77E3"/>
    <w:rsid w:val="4F5F0AE5"/>
    <w:rsid w:val="502221C0"/>
    <w:rsid w:val="50274AE0"/>
    <w:rsid w:val="50393889"/>
    <w:rsid w:val="516D1FF3"/>
    <w:rsid w:val="51AB0F6A"/>
    <w:rsid w:val="523F4C46"/>
    <w:rsid w:val="526163C5"/>
    <w:rsid w:val="52A6257B"/>
    <w:rsid w:val="52D51368"/>
    <w:rsid w:val="52DD4032"/>
    <w:rsid w:val="535F50F5"/>
    <w:rsid w:val="541F346A"/>
    <w:rsid w:val="54FD4C9C"/>
    <w:rsid w:val="55104128"/>
    <w:rsid w:val="55BC2C06"/>
    <w:rsid w:val="5651270A"/>
    <w:rsid w:val="56E9746F"/>
    <w:rsid w:val="58B66381"/>
    <w:rsid w:val="59E55B56"/>
    <w:rsid w:val="5B6C64A4"/>
    <w:rsid w:val="5C461E9A"/>
    <w:rsid w:val="5CC24ECA"/>
    <w:rsid w:val="5D4D0CFC"/>
    <w:rsid w:val="5DBD5CC0"/>
    <w:rsid w:val="5DEC271F"/>
    <w:rsid w:val="5E2F5FB7"/>
    <w:rsid w:val="5EB96657"/>
    <w:rsid w:val="5F1978FF"/>
    <w:rsid w:val="5F251015"/>
    <w:rsid w:val="5F4A44B4"/>
    <w:rsid w:val="5F9D26C0"/>
    <w:rsid w:val="5FCE06D6"/>
    <w:rsid w:val="602C42DB"/>
    <w:rsid w:val="60DE3805"/>
    <w:rsid w:val="62626350"/>
    <w:rsid w:val="62811F0A"/>
    <w:rsid w:val="62DD42D5"/>
    <w:rsid w:val="630F4504"/>
    <w:rsid w:val="638045DA"/>
    <w:rsid w:val="648478F5"/>
    <w:rsid w:val="66BD5323"/>
    <w:rsid w:val="67813AFE"/>
    <w:rsid w:val="678A7AEC"/>
    <w:rsid w:val="686B5725"/>
    <w:rsid w:val="68DC0F4F"/>
    <w:rsid w:val="69C76DE2"/>
    <w:rsid w:val="6DB92689"/>
    <w:rsid w:val="6FB55598"/>
    <w:rsid w:val="6FE674AC"/>
    <w:rsid w:val="71164A37"/>
    <w:rsid w:val="71EA427F"/>
    <w:rsid w:val="72A84A7B"/>
    <w:rsid w:val="74525444"/>
    <w:rsid w:val="76797D16"/>
    <w:rsid w:val="779A38A8"/>
    <w:rsid w:val="77E67181"/>
    <w:rsid w:val="78660758"/>
    <w:rsid w:val="7A2B2E14"/>
    <w:rsid w:val="7B2E41AC"/>
    <w:rsid w:val="7B3C3708"/>
    <w:rsid w:val="7B3C6FA8"/>
    <w:rsid w:val="7BC271BA"/>
    <w:rsid w:val="7BED75B7"/>
    <w:rsid w:val="7BFE6C47"/>
    <w:rsid w:val="7DF45881"/>
    <w:rsid w:val="7E2E3DCC"/>
    <w:rsid w:val="7E685BA2"/>
    <w:rsid w:val="7F2F333E"/>
    <w:rsid w:val="7FB0551E"/>
    <w:rsid w:val="7FDC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2"/>
    <w:unhideWhenUsed/>
    <w:qFormat/>
    <w:uiPriority w:val="99"/>
    <w:pPr>
      <w:ind w:left="100" w:leftChars="2500"/>
    </w:pPr>
  </w:style>
  <w:style w:type="paragraph" w:styleId="3">
    <w:name w:val="Balloon Text"/>
    <w:basedOn w:val="1"/>
    <w:link w:val="23"/>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FollowedHyperlink"/>
    <w:basedOn w:val="7"/>
    <w:semiHidden/>
    <w:unhideWhenUsed/>
    <w:qFormat/>
    <w:uiPriority w:val="99"/>
    <w:rPr>
      <w:color w:val="0A467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0A4678"/>
      <w:u w:val="none"/>
    </w:rPr>
  </w:style>
  <w:style w:type="character" w:styleId="14">
    <w:name w:val="HTML Code"/>
    <w:basedOn w:val="7"/>
    <w:semiHidden/>
    <w:unhideWhenUsed/>
    <w:qFormat/>
    <w:uiPriority w:val="99"/>
    <w:rPr>
      <w:rFonts w:ascii="serif" w:hAnsi="serif" w:eastAsia="serif" w:cs="serif"/>
      <w:sz w:val="21"/>
      <w:szCs w:val="21"/>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hint="default" w:ascii="serif" w:hAnsi="serif" w:eastAsia="serif" w:cs="serif"/>
      <w:sz w:val="21"/>
      <w:szCs w:val="21"/>
    </w:rPr>
  </w:style>
  <w:style w:type="character" w:styleId="17">
    <w:name w:val="HTML Sample"/>
    <w:basedOn w:val="7"/>
    <w:semiHidden/>
    <w:unhideWhenUsed/>
    <w:qFormat/>
    <w:uiPriority w:val="99"/>
    <w:rPr>
      <w:rFonts w:hint="default" w:ascii="serif" w:hAnsi="serif" w:eastAsia="serif" w:cs="serif"/>
      <w:sz w:val="21"/>
      <w:szCs w:val="21"/>
    </w:rPr>
  </w:style>
  <w:style w:type="character" w:customStyle="1" w:styleId="19">
    <w:name w:val="页眉 Char"/>
    <w:basedOn w:val="7"/>
    <w:link w:val="5"/>
    <w:qFormat/>
    <w:uiPriority w:val="99"/>
    <w:rPr>
      <w:sz w:val="18"/>
      <w:szCs w:val="18"/>
    </w:rPr>
  </w:style>
  <w:style w:type="character" w:customStyle="1" w:styleId="20">
    <w:name w:val="页脚 Char"/>
    <w:basedOn w:val="7"/>
    <w:link w:val="4"/>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日期 Char"/>
    <w:basedOn w:val="7"/>
    <w:link w:val="2"/>
    <w:semiHidden/>
    <w:qFormat/>
    <w:uiPriority w:val="99"/>
  </w:style>
  <w:style w:type="character" w:customStyle="1" w:styleId="23">
    <w:name w:val="批注框文本 Char"/>
    <w:basedOn w:val="7"/>
    <w:link w:val="3"/>
    <w:semiHidden/>
    <w:qFormat/>
    <w:uiPriority w:val="99"/>
    <w:rPr>
      <w:sz w:val="18"/>
      <w:szCs w:val="18"/>
    </w:rPr>
  </w:style>
  <w:style w:type="character" w:customStyle="1" w:styleId="24">
    <w:name w:val="icon"/>
    <w:basedOn w:val="7"/>
    <w:qFormat/>
    <w:uiPriority w:val="0"/>
    <w:rPr>
      <w:b/>
      <w:color w:val="DFDFDF"/>
      <w:sz w:val="69"/>
      <w:szCs w:val="69"/>
      <w:shd w:val="clear" w:color="auto" w:fill="0061A5"/>
    </w:rPr>
  </w:style>
  <w:style w:type="character" w:customStyle="1" w:styleId="25">
    <w:name w:val="sub"/>
    <w:basedOn w:val="7"/>
    <w:qFormat/>
    <w:uiPriority w:val="0"/>
    <w:rPr>
      <w:i/>
      <w:sz w:val="31"/>
      <w:szCs w:val="31"/>
    </w:rPr>
  </w:style>
  <w:style w:type="paragraph" w:customStyle="1" w:styleId="26">
    <w:name w:val="_Style 17"/>
    <w:basedOn w:val="1"/>
    <w:next w:val="1"/>
    <w:qFormat/>
    <w:uiPriority w:val="0"/>
    <w:pPr>
      <w:pBdr>
        <w:bottom w:val="single" w:color="auto" w:sz="6" w:space="1"/>
      </w:pBdr>
      <w:jc w:val="center"/>
    </w:pPr>
    <w:rPr>
      <w:rFonts w:ascii="Arial" w:eastAsia="宋体"/>
      <w:vanish/>
      <w:sz w:val="16"/>
    </w:rPr>
  </w:style>
  <w:style w:type="paragraph" w:customStyle="1" w:styleId="27">
    <w:name w:val="_Style 18"/>
    <w:basedOn w:val="1"/>
    <w:next w:val="1"/>
    <w:qFormat/>
    <w:uiPriority w:val="0"/>
    <w:pPr>
      <w:pBdr>
        <w:top w:val="single" w:color="auto" w:sz="6" w:space="1"/>
      </w:pBdr>
      <w:jc w:val="center"/>
    </w:pPr>
    <w:rPr>
      <w:rFonts w:ascii="Arial" w:eastAsia="宋体"/>
      <w:vanish/>
      <w:sz w:val="16"/>
    </w:rPr>
  </w:style>
  <w:style w:type="character" w:customStyle="1" w:styleId="28">
    <w:name w:val="sub2"/>
    <w:basedOn w:val="7"/>
    <w:qFormat/>
    <w:uiPriority w:val="0"/>
    <w:rPr>
      <w:i/>
      <w:sz w:val="31"/>
      <w:szCs w:val="31"/>
    </w:rPr>
  </w:style>
  <w:style w:type="character" w:customStyle="1" w:styleId="29">
    <w:name w:val="icon2"/>
    <w:basedOn w:val="7"/>
    <w:qFormat/>
    <w:uiPriority w:val="0"/>
    <w:rPr>
      <w:b/>
      <w:color w:val="DFDFDF"/>
      <w:sz w:val="69"/>
      <w:szCs w:val="69"/>
      <w:shd w:val="clear" w:color="auto" w:fill="0061A5"/>
    </w:rPr>
  </w:style>
  <w:style w:type="character" w:customStyle="1" w:styleId="30">
    <w:name w:val="fontborder"/>
    <w:basedOn w:val="7"/>
    <w:qFormat/>
    <w:uiPriority w:val="0"/>
    <w:rPr>
      <w:bdr w:val="single" w:color="000000" w:sz="6" w:space="0"/>
    </w:rPr>
  </w:style>
  <w:style w:type="character" w:customStyle="1" w:styleId="31">
    <w:name w:val="fontstrikethrough"/>
    <w:basedOn w:val="7"/>
    <w:qFormat/>
    <w:uiPriority w:val="0"/>
    <w:rPr>
      <w:strike/>
    </w:rPr>
  </w:style>
  <w:style w:type="character" w:customStyle="1" w:styleId="32">
    <w:name w:val="hover114"/>
    <w:basedOn w:val="7"/>
    <w:qFormat/>
    <w:uiPriority w:val="0"/>
  </w:style>
  <w:style w:type="character" w:customStyle="1" w:styleId="33">
    <w:name w:val="hover113"/>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MZSC..LTD</Company>
  <Pages>4</Pages>
  <Words>290</Words>
  <Characters>1657</Characters>
  <Lines>13</Lines>
  <Paragraphs>3</Paragraphs>
  <TotalTime>1</TotalTime>
  <ScaleCrop>false</ScaleCrop>
  <LinksUpToDate>false</LinksUpToDate>
  <CharactersWithSpaces>1944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2018-10-25T02:47:00Z</dcterms:created>
  <dc:creator>MZSC</dc:creator>
  <cp:lastModifiedBy>bobo</cp:lastModifiedBy>
  <cp:lastPrinted>2018-10-18T09:12:00Z</cp:lastPrinted>
  <dcterms:modified xsi:type="dcterms:W3CDTF">2018-10-26T04:12:32Z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