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wrap="around"/>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65.020.20"/>
            </w:textInput>
          </w:ffData>
        </w:fldChar>
      </w:r>
      <w:r>
        <w:instrText xml:space="preserve"> FORMTEXT </w:instrText>
      </w:r>
      <w:r>
        <w:fldChar w:fldCharType="separate"/>
      </w:r>
      <w:r>
        <w:t>65.020.20</w:t>
      </w:r>
      <w:r>
        <w:fldChar w:fldCharType="end"/>
      </w:r>
      <w:bookmarkEnd w:id="0"/>
    </w:p>
    <w:p>
      <w:pPr>
        <w:pStyle w:val="119"/>
        <w:framePr w:wrap="around"/>
      </w:pPr>
      <w:bookmarkStart w:id="1" w:name="WXFLH"/>
      <w:r>
        <w:fldChar w:fldCharType="begin">
          <w:ffData>
            <w:name w:val="WXFLH"/>
            <w:enabled/>
            <w:calcOnExit w:val="0"/>
            <w:helpText w:type="text" w:val="请输入中国标准文献分类号："/>
            <w:textInput>
              <w:default w:val="CCS B 05"/>
            </w:textInput>
          </w:ffData>
        </w:fldChar>
      </w:r>
      <w:r>
        <w:instrText xml:space="preserve"> FORMTEXT </w:instrText>
      </w:r>
      <w:r>
        <w:fldChar w:fldCharType="separate"/>
      </w:r>
      <w:r>
        <w:t>CCS B 05</w:t>
      </w:r>
      <w:r>
        <w:fldChar w:fldCharType="end"/>
      </w:r>
      <w:bookmarkEnd w:id="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wrap="around"/>
            </w:pPr>
            <w:r>
              <w:pict>
                <v:rect id="BAH" o:spid="_x0000_s1039" o:spt="1" style="position:absolute;left:0pt;margin-left:-5.25pt;margin-top:0pt;height:15.6pt;width:68.25pt;z-index:-251652096;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5"/>
        <w:framePr w:wrap="around"/>
      </w:pPr>
      <w:bookmarkStart w:id="3" w:name="c3"/>
      <w:r>
        <w:fldChar w:fldCharType="begin">
          <w:ffData>
            <w:name w:val="c3"/>
            <w:enabled/>
            <w:calcOnExit w:val="0"/>
            <w:entryMacro w:val="ShowHelp16"/>
            <w:textInput>
              <w:default w:val="DB4414"/>
              <w:maxLength w:val="6"/>
            </w:textInput>
          </w:ffData>
        </w:fldChar>
      </w:r>
      <w:r>
        <w:instrText xml:space="preserve"> FORMTEXT </w:instrText>
      </w:r>
      <w:r>
        <w:fldChar w:fldCharType="separate"/>
      </w:r>
      <w:r>
        <w:t>DB4414</w:t>
      </w:r>
      <w:r>
        <w:fldChar w:fldCharType="end"/>
      </w:r>
      <w:bookmarkEnd w:id="3"/>
    </w:p>
    <w:p>
      <w:pPr>
        <w:pStyle w:val="106"/>
        <w:framePr w:wrap="around"/>
      </w:pPr>
      <w:bookmarkStart w:id="4" w:name="c4"/>
      <w:r>
        <w:fldChar w:fldCharType="begin">
          <w:ffData>
            <w:name w:val="c4"/>
            <w:enabled/>
            <w:calcOnExit w:val="0"/>
            <w:entryMacro w:val="ShowHelp12"/>
            <w:textInput>
              <w:default w:val="梅州市"/>
            </w:textInput>
          </w:ffData>
        </w:fldChar>
      </w:r>
      <w:r>
        <w:instrText xml:space="preserve"> FORMTEXT </w:instrText>
      </w:r>
      <w:r>
        <w:fldChar w:fldCharType="separate"/>
      </w:r>
      <w:r>
        <w:t>梅州市</w:t>
      </w:r>
      <w:r>
        <w:fldChar w:fldCharType="end"/>
      </w:r>
      <w:bookmarkEnd w:id="4"/>
      <w:r>
        <w:rPr>
          <w:rFonts w:hint="eastAsia"/>
        </w:rPr>
        <w:t>地方标准</w:t>
      </w:r>
    </w:p>
    <w:p>
      <w:pPr>
        <w:pStyle w:val="43"/>
        <w:framePr w:wrap="around"/>
        <w:rPr>
          <w:rFonts w:hAnsi="黑体"/>
        </w:rPr>
      </w:pPr>
      <w:r>
        <w:rPr>
          <w:rFonts w:ascii="Times New Roman"/>
        </w:rPr>
        <w:t xml:space="preserve">DB </w:t>
      </w:r>
      <w:bookmarkStart w:id="5" w:name="StdNo0"/>
      <w:r>
        <w:rPr>
          <w:rFonts w:hAnsi="黑体"/>
        </w:rPr>
        <w:fldChar w:fldCharType="begin">
          <w:ffData>
            <w:name w:val="StdNo0"/>
            <w:enabled/>
            <w:calcOnExit w:val="0"/>
            <w:textInput>
              <w:default w:val="4414"/>
              <w:maxLength w:val="4"/>
            </w:textInput>
          </w:ffData>
        </w:fldChar>
      </w:r>
      <w:r>
        <w:rPr>
          <w:rFonts w:hAnsi="黑体"/>
        </w:rPr>
        <w:instrText xml:space="preserve"> FORMTEXT </w:instrText>
      </w:r>
      <w:r>
        <w:rPr>
          <w:rFonts w:hAnsi="黑体"/>
        </w:rPr>
        <w:fldChar w:fldCharType="separate"/>
      </w:r>
      <w:r>
        <w:rPr>
          <w:rFonts w:hAnsi="黑体"/>
        </w:rPr>
        <w:t>4414</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T"/>
            </w:textInput>
          </w:ffData>
        </w:fldChar>
      </w:r>
      <w:r>
        <w:rPr>
          <w:rFonts w:hAnsi="黑体"/>
        </w:rPr>
        <w:instrText xml:space="preserve"> FORMTEXT </w:instrText>
      </w:r>
      <w:r>
        <w:rPr>
          <w:rFonts w:hAnsi="黑体"/>
        </w:rPr>
        <w:fldChar w:fldCharType="separate"/>
      </w:r>
      <w:r>
        <w:rPr>
          <w:rFonts w:hAnsi="黑体"/>
        </w:rPr>
        <w:t>T</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2022"/>
              <w:maxLength w:val="4"/>
            </w:textInput>
          </w:ffData>
        </w:fldChar>
      </w:r>
      <w:r>
        <w:rPr>
          <w:rFonts w:hAnsi="黑体"/>
        </w:rPr>
        <w:instrText xml:space="preserve"> FORMTEXT </w:instrText>
      </w:r>
      <w:r>
        <w:rPr>
          <w:rFonts w:hAnsi="黑体"/>
        </w:rPr>
        <w:fldChar w:fldCharType="separate"/>
      </w:r>
      <w:r>
        <w:rPr>
          <w:rFonts w:hAnsi="黑体"/>
        </w:rPr>
        <w:t>2022</w:t>
      </w:r>
      <w:r>
        <w:rPr>
          <w:rFonts w:hAnsi="黑体"/>
        </w:rPr>
        <w:fldChar w:fldCharType="end"/>
      </w:r>
      <w:bookmarkEnd w:id="7"/>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wrap="around"/>
            </w:pPr>
            <w:bookmarkStart w:id="8" w:name="DT"/>
            <w:r>
              <w:pict>
                <v:rect id="DT" o:spid="_x0000_s1036" o:spt="1" style="position:absolute;left:0pt;margin-left:372.8pt;margin-top:2.7pt;height:18pt;width:90pt;z-index:-251655168;mso-width-relative:page;mso-height-relative:page;" stroked="f" coordsize="21600,21600">
                  <v:path/>
                  <v:fill focussize="0,0"/>
                  <v:stroke on="f"/>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3"/>
        <w:framePr w:wrap="around"/>
        <w:rPr>
          <w:rFonts w:hAnsi="黑体"/>
        </w:rPr>
      </w:pPr>
    </w:p>
    <w:p>
      <w:pPr>
        <w:pStyle w:val="43"/>
        <w:framePr w:wrap="around"/>
        <w:rPr>
          <w:rFonts w:hAnsi="黑体"/>
        </w:rPr>
      </w:pPr>
    </w:p>
    <w:p>
      <w:pPr>
        <w:pStyle w:val="74"/>
        <w:framePr w:wrap="around"/>
      </w:pPr>
      <w:bookmarkStart w:id="9" w:name="StdName"/>
      <w:r>
        <w:fldChar w:fldCharType="begin">
          <w:ffData>
            <w:name w:val="StdName"/>
            <w:enabled/>
            <w:calcOnExit w:val="0"/>
            <w:textInput>
              <w:default w:val="盆栽梅花温室催花技术规程"/>
            </w:textInput>
          </w:ffData>
        </w:fldChar>
      </w:r>
      <w:r>
        <w:instrText xml:space="preserve"> FORMTEXT </w:instrText>
      </w:r>
      <w:r>
        <w:fldChar w:fldCharType="separate"/>
      </w:r>
      <w:r>
        <w:rPr>
          <w:rFonts w:hint="eastAsia"/>
        </w:rPr>
        <w:t>盆栽蝴蝶兰温室催花技术规程</w:t>
      </w:r>
      <w:r>
        <w:fldChar w:fldCharType="end"/>
      </w:r>
      <w:bookmarkEnd w:id="9"/>
    </w:p>
    <w:p>
      <w:pPr>
        <w:pStyle w:val="75"/>
        <w:framePr w:wrap="around"/>
      </w:pPr>
      <w:bookmarkStart w:id="10" w:name="StdEnglishName"/>
      <w:r>
        <w:fldChar w:fldCharType="begin">
          <w:ffData>
            <w:name w:val="StdEnglishName"/>
            <w:enabled/>
            <w:calcOnExit w:val="0"/>
            <w:textInput>
              <w:default w:val="Technical regulation for flower forcing of potted Phalaenopsis in greenhouse"/>
            </w:textInput>
          </w:ffData>
        </w:fldChar>
      </w:r>
      <w:r>
        <w:instrText xml:space="preserve"> FORMTEXT </w:instrText>
      </w:r>
      <w:r>
        <w:fldChar w:fldCharType="separate"/>
      </w:r>
      <w:r>
        <w:t>Technical regulation for flower forcing of potted Phalaenopsis in greenhouse</w:t>
      </w:r>
      <w:r>
        <w:fldChar w:fldCharType="end"/>
      </w:r>
      <w:bookmarkEnd w:id="10"/>
    </w:p>
    <w:p>
      <w:pPr>
        <w:pStyle w:val="76"/>
        <w:framePr w:wrap="around"/>
      </w:pP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wrap="around"/>
            </w:pPr>
            <w:r>
              <w:pict>
                <v:rect id="RQ" o:spid="_x0000_s1038" o:spt="1" style="position:absolute;left:0pt;margin-left:173.3pt;margin-top:45.15pt;height:20pt;width:150pt;z-index:-251653120;mso-width-relative:page;mso-height-relative:page;" stroked="f" coordsize="21600,21600">
                  <v:path/>
                  <v:fill focussize="0,0"/>
                  <v:stroke on="f"/>
                  <v:imagedata o:title=""/>
                  <o:lock v:ext="edit"/>
                  <w10:anchorlock/>
                </v:rect>
              </w:pict>
            </w:r>
            <w:r>
              <w:pict>
                <v:rect id="LB" o:spid="_x0000_s1037" o:spt="1" style="position:absolute;left:0pt;margin-left:193.3pt;margin-top:20.15pt;height:24pt;width:100pt;z-index:-251654144;mso-width-relative:page;mso-height-relative:page;" stroked="f" coordsize="21600,21600">
                  <v:path/>
                  <v:fill focussize="0,0"/>
                  <v:stroke on="f"/>
                  <v:imagedata o:title=""/>
                  <o:lock v:ext="edit"/>
                </v:rect>
              </w:pict>
            </w:r>
            <w:bookmarkStart w:id="11" w:name="LB"/>
            <w:r>
              <w:fldChar w:fldCharType="begin">
                <w:ffData>
                  <w:name w:val="LB"/>
                  <w:enabled/>
                  <w:calcOnExit w:val="0"/>
                  <w:ddList>
                    <w:listEntry w:val="（报批稿）"/>
                    <w:listEntry w:val="文稿版次选择"/>
                    <w:listEntry w:val="（工作组讨论稿）"/>
                    <w:listEntry w:val="（征求意见稿）"/>
                    <w:listEntry w:val="（送审讨论稿）"/>
                    <w:listEntry w:val="（送审稿）"/>
                  </w:ddList>
                </w:ffData>
              </w:fldChar>
            </w:r>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wrap="around"/>
            </w:pPr>
          </w:p>
        </w:tc>
      </w:tr>
    </w:tbl>
    <w:p>
      <w:pPr>
        <w:pStyle w:val="126"/>
        <w:framePr w:wrap="around"/>
      </w:pPr>
      <w:bookmarkStart w:id="12"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w:pict>
          <v:line id="_x0000_s1034" o:spid="_x0000_s1034"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127"/>
        <w:framePr w:wrap="around"/>
      </w:pPr>
      <w:bookmarkStart w:id="14"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07"/>
        <w:framePr w:wrap="around"/>
      </w:pPr>
      <w:bookmarkStart w:id="17" w:name="fm"/>
      <w:r>
        <w:fldChar w:fldCharType="begin">
          <w:ffData>
            <w:name w:val="fm"/>
            <w:enabled/>
            <w:calcOnExit w:val="0"/>
            <w:textInput>
              <w:default w:val="梅州市市场监督管理局"/>
            </w:textInput>
          </w:ffData>
        </w:fldChar>
      </w:r>
      <w:r>
        <w:instrText xml:space="preserve"> FORMTEXT </w:instrText>
      </w:r>
      <w:r>
        <w:fldChar w:fldCharType="separate"/>
      </w:r>
      <w:r>
        <w:rPr>
          <w:rFonts w:hint="eastAsia"/>
        </w:rPr>
        <w:t>梅州市市场监督管理局</w:t>
      </w:r>
      <w:r>
        <w:fldChar w:fldCharType="end"/>
      </w:r>
      <w:bookmarkEnd w:id="17"/>
      <w:r>
        <w:rPr>
          <w:rFonts w:hint="eastAsia" w:ascii="MS Mincho" w:hAnsi="MS Mincho" w:eastAsia="MS Mincho" w:cs="MS Mincho"/>
        </w:rPr>
        <w:t>   </w:t>
      </w:r>
      <w:r>
        <w:rPr>
          <w:rStyle w:val="69"/>
          <w:rFonts w:hint="eastAsia"/>
        </w:rPr>
        <w:t>发布</w:t>
      </w:r>
    </w:p>
    <w:p>
      <w:pPr>
        <w:pStyle w:val="21"/>
        <w:sectPr>
          <w:footerReference r:id="rId3" w:type="default"/>
          <w:pgSz w:w="11906" w:h="16838"/>
          <w:pgMar w:top="567" w:right="850" w:bottom="1134" w:left="1418" w:header="0" w:footer="0" w:gutter="0"/>
          <w:pgNumType w:start="1"/>
          <w:cols w:space="425" w:num="1"/>
          <w:docGrid w:type="lines" w:linePitch="312" w:charSpace="0"/>
        </w:sectPr>
      </w:pPr>
      <w:r>
        <w:pict>
          <v:line id="_x0000_s1035" o:spid="_x0000_s1035" o:spt="20" style="position:absolute;left:0pt;margin-left:-0.05pt;margin-top:184.25pt;height:0pt;width:481.9pt;z-index:251660288;mso-width-relative:page;mso-height-relative:page;" coordsize="21600,21600">
            <v:path arrowok="t"/>
            <v:fill focussize="0,0"/>
            <v:stroke/>
            <v:imagedata o:title=""/>
            <o:lock v:ext="edit"/>
          </v:line>
        </w:pict>
      </w:r>
    </w:p>
    <w:p>
      <w:pPr>
        <w:keepNext/>
        <w:pageBreakBefore/>
        <w:widowControl/>
        <w:shd w:val="clear" w:color="FFFFFF" w:fill="FFFFFF"/>
        <w:spacing w:before="640" w:after="560" w:line="460" w:lineRule="exact"/>
        <w:jc w:val="center"/>
        <w:outlineLvl w:val="0"/>
        <w:rPr>
          <w:rFonts w:hint="eastAsia" w:ascii="黑体" w:hAnsi="Times New Roman" w:eastAsia="黑体" w:cs="Times New Roman"/>
          <w:kern w:val="0"/>
          <w:sz w:val="32"/>
          <w:szCs w:val="20"/>
          <w:lang w:val="en-US" w:eastAsia="zh-CN" w:bidi="ar-SA"/>
        </w:rPr>
      </w:pPr>
      <w:r>
        <w:rPr>
          <w:rFonts w:hint="eastAsia" w:ascii="黑体" w:hAnsi="Times New Roman" w:eastAsia="黑体" w:cs="Times New Roman"/>
          <w:kern w:val="0"/>
          <w:sz w:val="32"/>
          <w:szCs w:val="20"/>
          <w:lang w:val="en-US" w:eastAsia="zh-CN" w:bidi="ar-SA"/>
        </w:rPr>
        <w:t>前  言</w:t>
      </w:r>
    </w:p>
    <w:p>
      <w:pPr>
        <w:autoSpaceDE w:val="0"/>
        <w:autoSpaceDN w:val="0"/>
        <w:ind w:firstLine="640" w:firstLineChars="200"/>
        <w:jc w:val="both"/>
        <w:rPr>
          <w:rFonts w:hint="eastAsia" w:ascii="黑体" w:hAnsi="Times New Roman" w:eastAsia="黑体" w:cs="Times New Roman"/>
          <w:kern w:val="0"/>
          <w:sz w:val="32"/>
          <w:szCs w:val="20"/>
          <w:lang w:val="en-US" w:eastAsia="zh-CN" w:bidi="ar-SA"/>
        </w:rPr>
      </w:pPr>
    </w:p>
    <w:p>
      <w:pPr>
        <w:rPr>
          <w:rFonts w:hint="eastAsia" w:ascii="Calibri" w:hAnsi="Calibri" w:eastAsia="宋体" w:cs="Times New Roman"/>
        </w:rPr>
      </w:pPr>
      <w:r>
        <w:rPr>
          <w:rFonts w:hint="eastAsia" w:ascii="Calibri" w:hAnsi="Calibri" w:eastAsia="宋体" w:cs="Times New Roman"/>
        </w:rPr>
        <w:t>本</w:t>
      </w:r>
      <w:r>
        <w:rPr>
          <w:rFonts w:hint="eastAsia" w:ascii="Calibri" w:hAnsi="Calibri" w:eastAsia="宋体" w:cs="Times New Roman"/>
          <w:lang w:eastAsia="zh-CN"/>
        </w:rPr>
        <w:t>文件</w:t>
      </w:r>
      <w:r>
        <w:rPr>
          <w:rFonts w:hint="eastAsia" w:ascii="Calibri" w:hAnsi="Calibri" w:eastAsia="宋体" w:cs="Times New Roman"/>
        </w:rPr>
        <w:t>按照</w:t>
      </w:r>
      <w:r>
        <w:rPr>
          <w:rFonts w:hint="eastAsia" w:ascii="宋体" w:hAnsi="宋体" w:eastAsia="宋体" w:cs="宋体"/>
        </w:rPr>
        <w:t>GB/T 1.1-2020</w:t>
      </w:r>
      <w:r>
        <w:rPr>
          <w:rFonts w:hint="eastAsia" w:ascii="宋体" w:hAnsi="宋体" w:eastAsia="宋体" w:cs="宋体"/>
          <w:lang w:eastAsia="zh-CN"/>
        </w:rPr>
        <w:t>《标准化工作导则</w:t>
      </w:r>
      <w:r>
        <w:rPr>
          <w:rFonts w:hint="eastAsia" w:ascii="宋体" w:hAnsi="宋体" w:eastAsia="宋体" w:cs="宋体"/>
          <w:lang w:val="en-US" w:eastAsia="zh-CN"/>
        </w:rPr>
        <w:t xml:space="preserve"> 第1部分：标准化文件的结构和起草规则</w:t>
      </w:r>
      <w:r>
        <w:rPr>
          <w:rFonts w:hint="eastAsia" w:ascii="宋体" w:hAnsi="宋体" w:eastAsia="宋体" w:cs="宋体"/>
          <w:lang w:eastAsia="zh-CN"/>
        </w:rPr>
        <w:t>》的规定起草。</w:t>
      </w:r>
    </w:p>
    <w:p>
      <w:pPr>
        <w:rPr>
          <w:rFonts w:hint="eastAsia" w:ascii="Calibri" w:hAnsi="Calibri" w:eastAsia="宋体" w:cs="Times New Roman"/>
        </w:rPr>
      </w:pPr>
      <w:r>
        <w:rPr>
          <w:rFonts w:hint="eastAsia" w:ascii="Calibri" w:hAnsi="Calibri" w:eastAsia="宋体" w:cs="Times New Roman"/>
        </w:rPr>
        <w:t>本</w:t>
      </w:r>
      <w:r>
        <w:rPr>
          <w:rFonts w:hint="eastAsia" w:ascii="Calibri" w:hAnsi="Calibri" w:eastAsia="宋体" w:cs="Times New Roman"/>
          <w:lang w:eastAsia="zh-CN"/>
        </w:rPr>
        <w:t>文件</w:t>
      </w:r>
      <w:r>
        <w:rPr>
          <w:rFonts w:hint="eastAsia" w:ascii="Calibri" w:hAnsi="Calibri" w:eastAsia="宋体" w:cs="Times New Roman"/>
        </w:rPr>
        <w:t>由梅州市农业农村局提出</w:t>
      </w:r>
      <w:r>
        <w:rPr>
          <w:rFonts w:hint="eastAsia" w:ascii="Calibri" w:hAnsi="Calibri" w:eastAsia="宋体" w:cs="Times New Roman"/>
          <w:lang w:eastAsia="zh-CN"/>
        </w:rPr>
        <w:t>并归口</w:t>
      </w:r>
      <w:r>
        <w:rPr>
          <w:rFonts w:hint="eastAsia" w:ascii="Calibri" w:hAnsi="Calibri" w:eastAsia="宋体" w:cs="Times New Roman"/>
        </w:rPr>
        <w:t>。</w:t>
      </w:r>
    </w:p>
    <w:p>
      <w:pPr>
        <w:rPr>
          <w:rFonts w:hint="eastAsia" w:ascii="Calibri" w:hAnsi="Calibri" w:eastAsia="宋体" w:cs="Times New Roman"/>
        </w:rPr>
      </w:pPr>
      <w:r>
        <w:rPr>
          <w:rFonts w:hint="eastAsia" w:ascii="Calibri" w:hAnsi="Calibri" w:eastAsia="宋体" w:cs="Times New Roman"/>
        </w:rPr>
        <w:t>本</w:t>
      </w:r>
      <w:r>
        <w:rPr>
          <w:rFonts w:hint="eastAsia" w:ascii="Calibri" w:hAnsi="Calibri" w:eastAsia="宋体" w:cs="Times New Roman"/>
          <w:lang w:eastAsia="zh-CN"/>
        </w:rPr>
        <w:t>文件</w:t>
      </w:r>
      <w:r>
        <w:rPr>
          <w:rFonts w:hint="eastAsia" w:ascii="Calibri" w:hAnsi="Calibri" w:eastAsia="宋体" w:cs="Times New Roman"/>
        </w:rPr>
        <w:t>起草单位：梅州市农林科学院花卉研究所、梅州市农林科学院、广东省农业科学院环境园艺</w:t>
      </w:r>
    </w:p>
    <w:p>
      <w:pPr>
        <w:rPr>
          <w:rFonts w:hint="eastAsia" w:ascii="Calibri" w:hAnsi="Calibri" w:eastAsia="宋体" w:cs="Times New Roman"/>
        </w:rPr>
      </w:pPr>
      <w:r>
        <w:rPr>
          <w:rFonts w:hint="eastAsia" w:ascii="Calibri" w:hAnsi="Calibri" w:eastAsia="宋体" w:cs="Times New Roman"/>
        </w:rPr>
        <w:t>研究所、梅州市白宫兰社农业有限公司。</w:t>
      </w:r>
    </w:p>
    <w:p>
      <w:pPr>
        <w:rPr>
          <w:rFonts w:hint="eastAsia" w:ascii="Calibri" w:hAnsi="Calibri" w:eastAsia="宋体" w:cs="Times New Roman"/>
        </w:rPr>
      </w:pPr>
      <w:r>
        <w:rPr>
          <w:rFonts w:hint="eastAsia" w:ascii="Calibri" w:hAnsi="Calibri" w:eastAsia="宋体" w:cs="Times New Roman"/>
        </w:rPr>
        <w:t>本</w:t>
      </w:r>
      <w:r>
        <w:rPr>
          <w:rFonts w:hint="eastAsia" w:ascii="Calibri" w:hAnsi="Calibri" w:eastAsia="宋体" w:cs="Times New Roman"/>
          <w:lang w:eastAsia="zh-CN"/>
        </w:rPr>
        <w:t>文件</w:t>
      </w:r>
      <w:r>
        <w:rPr>
          <w:rFonts w:hint="eastAsia" w:ascii="Calibri" w:hAnsi="Calibri" w:eastAsia="宋体" w:cs="Times New Roman"/>
        </w:rPr>
        <w:t>主要起草人：宋勇强、林新莲、刘金梅、李翠玲、李霞、李艳梅、郑焕明、陈瑞珍、黄静兰、</w:t>
      </w:r>
    </w:p>
    <w:p>
      <w:pPr>
        <w:rPr>
          <w:rFonts w:ascii="Calibri" w:hAnsi="Calibri" w:eastAsia="宋体" w:cs="Times New Roman"/>
        </w:rPr>
      </w:pPr>
      <w:r>
        <w:rPr>
          <w:rFonts w:hint="eastAsia" w:ascii="Calibri" w:hAnsi="Calibri" w:eastAsia="宋体" w:cs="Times New Roman"/>
        </w:rPr>
        <w:t>张志勇、钟云东、李国兴。</w:t>
      </w:r>
    </w:p>
    <w:p>
      <w:pPr>
        <w:rPr>
          <w:rFonts w:hint="eastAsia" w:ascii="黑体" w:hAnsi="Times New Roman" w:eastAsia="黑体" w:cs="Times New Roman"/>
          <w:kern w:val="0"/>
          <w:sz w:val="32"/>
          <w:szCs w:val="20"/>
          <w:lang w:val="en-US" w:eastAsia="zh-CN" w:bidi="ar-SA"/>
        </w:rPr>
        <w:sectPr>
          <w:headerReference r:id="rId4" w:type="default"/>
          <w:footerReference r:id="rId5" w:type="default"/>
          <w:pgSz w:w="11906" w:h="16838"/>
          <w:pgMar w:top="567" w:right="1134" w:bottom="1134" w:left="1418" w:header="1418" w:footer="1134" w:gutter="0"/>
          <w:pgNumType w:fmt="decimal" w:start="1"/>
          <w:cols w:space="425" w:num="1"/>
          <w:formProt w:val="0"/>
          <w:docGrid w:type="lines" w:linePitch="312" w:charSpace="0"/>
        </w:sectPr>
      </w:pPr>
    </w:p>
    <w:p>
      <w:pPr>
        <w:keepNext/>
        <w:pageBreakBefore/>
        <w:widowControl/>
        <w:shd w:val="clear" w:color="FFFFFF" w:fill="FFFFFF"/>
        <w:spacing w:before="640" w:after="560" w:line="460" w:lineRule="exact"/>
        <w:jc w:val="center"/>
        <w:outlineLvl w:val="0"/>
        <w:rPr>
          <w:rFonts w:hint="eastAsia" w:ascii="黑体" w:hAnsi="Times New Roman" w:eastAsia="黑体" w:cs="Times New Roman"/>
          <w:kern w:val="0"/>
          <w:sz w:val="32"/>
          <w:szCs w:val="20"/>
          <w:lang w:val="en-US" w:eastAsia="zh-CN" w:bidi="ar-SA"/>
        </w:rPr>
      </w:pPr>
      <w:r>
        <w:rPr>
          <w:rFonts w:hint="eastAsia" w:ascii="黑体" w:hAnsi="Times New Roman" w:eastAsia="黑体" w:cs="Times New Roman"/>
          <w:kern w:val="0"/>
          <w:sz w:val="32"/>
          <w:szCs w:val="20"/>
          <w:lang w:val="en-US" w:eastAsia="zh-CN" w:bidi="ar-SA"/>
        </w:rPr>
        <w:t>盆栽蝴蝶兰温室催花技术规程</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范围</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本文件规定了盆栽蝴蝶兰温室催花技术规程术语与定义、设施条件、催花苗筛选、日常管理、病虫害防治、出品、包装、贮运、建档的技术要求。</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本文件适用于梅州地区以水苔为基质的盆栽蝴蝶兰温室催花技术。</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规范性引用文件</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下列文件对于本文件的应用是必不可少的。凡是注日期的引用文件，仅所注日期的版本适用于本文件。凡是不注日期的引用文件，其最新版本（包括所有的修改单）适用于本文件。</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术语与定义</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下列术语与定义适用于本文件。</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盆栽蝴蝶兰 </w:t>
      </w:r>
      <w:r>
        <w:rPr>
          <w:rFonts w:hint="eastAsia" w:ascii="黑体" w:hAnsi="黑体" w:eastAsia="黑体" w:cs="Times New Roman"/>
          <w:bCs/>
          <w:sz w:val="21"/>
          <w:szCs w:val="21"/>
          <w:lang w:val="en-US" w:eastAsia="zh-CN" w:bidi="ar-SA"/>
        </w:rPr>
        <w:t>Potted phalaenopsis</w:t>
      </w:r>
    </w:p>
    <w:p>
      <w:pPr>
        <w:tabs>
          <w:tab w:val="center" w:pos="4201"/>
          <w:tab w:val="right" w:leader="dot" w:pos="9298"/>
        </w:tabs>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基质容器种植的蝴蝶兰。</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空调温室大棚 </w:t>
      </w:r>
      <w:r>
        <w:rPr>
          <w:rFonts w:hint="eastAsia" w:ascii="黑体" w:hAnsi="黑体" w:eastAsia="黑体" w:cs="Times New Roman"/>
          <w:bCs/>
          <w:sz w:val="21"/>
          <w:szCs w:val="21"/>
          <w:lang w:val="en-US" w:eastAsia="zh-CN" w:bidi="ar-SA"/>
        </w:rPr>
        <w:t>Air-conditioned greenhouse</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已安装空调的框架结构大棚。</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蝴蝶兰催花苗 </w:t>
      </w:r>
      <w:r>
        <w:rPr>
          <w:rFonts w:hint="eastAsia" w:ascii="黑体" w:hAnsi="黑体" w:eastAsia="黑体" w:cs="Times New Roman"/>
          <w:bCs/>
          <w:sz w:val="21"/>
          <w:szCs w:val="21"/>
          <w:lang w:val="en-US" w:eastAsia="zh-CN" w:bidi="ar-SA"/>
        </w:rPr>
        <w:t>Phalaenopsis flower inducing seedlings</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植株苗龄16-18个月，叶片数量4片以上</w:t>
      </w:r>
      <w:r>
        <w:rPr>
          <w:rFonts w:hint="eastAsia" w:ascii="宋体" w:hAnsi="宋体" w:eastAsia="宋体" w:cs="Times New Roman"/>
          <w:sz w:val="21"/>
          <w:lang w:val="en-US" w:eastAsia="zh-CN" w:bidi="ar-SA"/>
        </w:rPr>
        <w:t>。</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催花 </w:t>
      </w:r>
      <w:r>
        <w:rPr>
          <w:rFonts w:hint="eastAsia" w:ascii="黑体" w:hAnsi="黑体" w:eastAsia="黑体" w:cs="Times New Roman"/>
          <w:bCs/>
          <w:sz w:val="21"/>
          <w:szCs w:val="21"/>
          <w:lang w:val="en-US" w:eastAsia="zh-CN" w:bidi="ar-SA"/>
        </w:rPr>
        <w:t>Flower forcing</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根据市场需求，采用科学方法诱导蝴蝶兰花芽的一项技术。</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花枪期 </w:t>
      </w:r>
      <w:r>
        <w:rPr>
          <w:rFonts w:hint="eastAsia" w:ascii="黑体" w:hAnsi="黑体" w:eastAsia="黑体" w:cs="Times New Roman"/>
          <w:bCs/>
          <w:sz w:val="21"/>
          <w:szCs w:val="21"/>
          <w:lang w:val="en-US" w:eastAsia="zh-CN" w:bidi="ar-SA"/>
        </w:rPr>
        <w:t>Pedicel period</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蝴蝶兰花蕾数量</w:t>
      </w:r>
      <w:r>
        <w:rPr>
          <w:rFonts w:hint="eastAsia" w:ascii="宋体" w:hAnsi="Times New Roman" w:eastAsia="宋体" w:cs="Times New Roman"/>
          <w:sz w:val="21"/>
          <w:lang w:val="en-US" w:eastAsia="zh-CN" w:bidi="ar-SA"/>
        </w:rPr>
        <w:t>3</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5个。</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现蕾期 </w:t>
      </w:r>
      <w:r>
        <w:rPr>
          <w:rFonts w:hint="eastAsia" w:ascii="黑体" w:hAnsi="黑体" w:eastAsia="黑体" w:cs="Times New Roman"/>
          <w:bCs/>
          <w:sz w:val="21"/>
          <w:szCs w:val="21"/>
          <w:lang w:val="en-US" w:eastAsia="zh-CN" w:bidi="ar-SA"/>
        </w:rPr>
        <w:t>Budding period</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蝴蝶兰花蕾数量3</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5个至第一朵花开放前。</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 xml:space="preserve">开花期 </w:t>
      </w:r>
      <w:r>
        <w:rPr>
          <w:rFonts w:hint="eastAsia" w:ascii="黑体" w:hAnsi="黑体" w:eastAsia="黑体" w:cs="Times New Roman"/>
          <w:bCs/>
          <w:sz w:val="21"/>
          <w:szCs w:val="21"/>
          <w:lang w:val="en-US" w:eastAsia="zh-CN" w:bidi="ar-SA"/>
        </w:rPr>
        <w:t>Flowering period</w:t>
      </w:r>
    </w:p>
    <w:p>
      <w:pPr>
        <w:autoSpaceDE w:val="0"/>
        <w:autoSpaceDN w:val="0"/>
        <w:ind w:left="0" w:leftChars="0"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第一朵花开放后至出圃前。</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设施条件</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温室大棚结构</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可采用热镀锌管玻璃温室或薄膜温室，配置双层遮阳网，大棚内侧安装白色反光保温棉，外侧安装防虫网或窗纱，大棚一侧配置水帘，另一侧配置风机，配置环流风机。</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活动栽培架</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为热镀锌管结构，沿纵向布置，固定式支架，高度0.7m，两侧支架距离0.55m，活动式栽培架，宽度1.4m，配置25mm*25mm铁网，过道宽0.45m，间隔1.5m配置排水槽，宽度5cm。大棚设操作空间，棚内地面采用混凝土地面。</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光照控制设施</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黑体" w:hAnsi="宋体" w:eastAsia="黑体" w:cs="Times New Roman"/>
          <w:sz w:val="21"/>
          <w:lang w:val="en-US" w:eastAsia="zh-CN" w:bidi="ar-SA"/>
        </w:rPr>
        <w:t xml:space="preserve"> </w:t>
      </w:r>
      <w:r>
        <w:rPr>
          <w:rFonts w:hint="eastAsia" w:ascii="宋体" w:hAnsi="宋体" w:eastAsia="宋体" w:cs="Times New Roman"/>
          <w:sz w:val="21"/>
          <w:lang w:val="en-US" w:eastAsia="zh-CN" w:bidi="ar-SA"/>
        </w:rPr>
        <w:t>配置双层独立控制黑色针织遮阳网，顶层遮阳网安装在大棚外部，遮光率70%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85%；底层遮阳网安装在大棚内部上方，遮光率60%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75%；大棚两侧安装边遮阳网，遮光率60%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75%，保证光照强度在10000lx</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30000lx调节，适合蝴蝶兰不同催花时期的光照需求。</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温度控制设施</w:t>
      </w:r>
    </w:p>
    <w:p>
      <w:pPr>
        <w:autoSpaceDE w:val="0"/>
        <w:autoSpaceDN w:val="0"/>
        <w:ind w:firstLine="0" w:firstLineChars="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 xml:space="preserve">  配置风机、环流风机、水帘、冷暖空调等设备，根据大棚容积安装风机、冷暖空调数量，保证大棚温度在16℃</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30℃调节，适合蝴蝶兰不同催花时期的温度要求。</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栽培基质与容器</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采用3.5寸（直径约11.5cm）透明软塑盆及相应尺寸的12孔穴盘，栽培基质采用纤维长、杂质少的优质水苔，使用前8小时用清水浸泡，中途换水1次，水苔完全浸透后，逐次少量二次清洗，剔除杂质，用脱水机脱水，水分含量以用力握压一团水苔，指缝间有水分但不滴出为宜。</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栽培用水</w:t>
      </w:r>
    </w:p>
    <w:p>
      <w:pPr>
        <w:numPr>
          <w:ilvl w:val="0"/>
          <w:numId w:val="0"/>
        </w:numPr>
        <w:spacing w:before="156" w:beforeLines="50" w:after="156" w:afterLines="50"/>
        <w:ind w:firstLine="420" w:firstLineChars="200"/>
        <w:jc w:val="both"/>
        <w:outlineLvl w:val="1"/>
        <w:rPr>
          <w:rFonts w:hint="eastAsia" w:ascii="黑体" w:hAnsi="Times New Roman" w:eastAsia="黑体" w:cs="Times New Roman"/>
          <w:sz w:val="21"/>
          <w:lang w:val="en-US" w:eastAsia="zh-CN" w:bidi="ar-SA"/>
        </w:rPr>
      </w:pPr>
      <w:r>
        <w:rPr>
          <w:rFonts w:hint="eastAsia" w:ascii="宋体" w:hAnsi="宋体" w:eastAsia="宋体" w:cs="Times New Roman"/>
          <w:sz w:val="21"/>
          <w:lang w:val="en-US" w:eastAsia="zh-CN" w:bidi="ar-SA"/>
        </w:rPr>
        <w:t>使用井水，尽量避免使用自来水，水质清洁，水温18℃</w:t>
      </w:r>
      <w:r>
        <w:rPr>
          <w:rFonts w:hint="eastAsia" w:ascii="Times New Roman" w:hAnsi="Times New Roman" w:eastAsia="黑体" w:cs="Times New Roman"/>
          <w:sz w:val="21"/>
          <w:lang w:val="en-US" w:eastAsia="zh-CN" w:bidi="ar-SA"/>
        </w:rPr>
        <w:t>~</w:t>
      </w:r>
      <w:r>
        <w:rPr>
          <w:rFonts w:hint="eastAsia" w:ascii="宋体" w:hAnsi="宋体" w:eastAsia="宋体" w:cs="Times New Roman"/>
          <w:sz w:val="21"/>
          <w:lang w:val="en-US" w:eastAsia="zh-CN" w:bidi="ar-SA"/>
        </w:rPr>
        <w:t>25℃，pH值6.5</w:t>
      </w:r>
      <w:r>
        <w:rPr>
          <w:rFonts w:hint="eastAsia" w:ascii="Times New Roman" w:hAnsi="Times New Roman" w:eastAsia="黑体" w:cs="Times New Roman"/>
          <w:sz w:val="21"/>
          <w:lang w:val="en-US" w:eastAsia="zh-CN" w:bidi="ar-SA"/>
        </w:rPr>
        <w:t>~</w:t>
      </w:r>
      <w:r>
        <w:rPr>
          <w:rFonts w:hint="eastAsia" w:ascii="宋体" w:hAnsi="宋体" w:eastAsia="宋体" w:cs="Times New Roman"/>
          <w:sz w:val="21"/>
          <w:lang w:val="en-US" w:eastAsia="zh-CN" w:bidi="ar-SA"/>
        </w:rPr>
        <w:t>7.2，EC值≤0.25ms/cm，其他内容物应符合GB 5084的相关要求。</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催花苗筛选</w:t>
      </w:r>
    </w:p>
    <w:p>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选择植株苗龄达到16</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18个月，植株生长势良好，叶片数量4片以上，叶片挺拔有光泽，根系长且粗壮，盘绕在水苔四周，无明显病虫叶。</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日常管理</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花芽诱导前期管理</w:t>
      </w:r>
    </w:p>
    <w:p>
      <w:pPr>
        <w:autoSpaceDE w:val="0"/>
        <w:autoSpaceDN w:val="0"/>
        <w:ind w:firstLine="420" w:firstLineChars="200"/>
        <w:jc w:val="both"/>
        <w:rPr>
          <w:rFonts w:hint="eastAsia" w:ascii="宋体" w:hAnsi="Times New Roman" w:eastAsia="宋体" w:cs="Times New Roman"/>
          <w:sz w:val="21"/>
          <w:lang w:val="en-US" w:eastAsia="zh-CN" w:bidi="ar-SA"/>
        </w:rPr>
      </w:pPr>
      <w:r>
        <w:rPr>
          <w:rFonts w:hint="eastAsia" w:ascii="宋体" w:hAnsi="宋体" w:eastAsia="宋体" w:cs="Times New Roman"/>
          <w:sz w:val="21"/>
          <w:lang w:val="en-US" w:eastAsia="zh-CN" w:bidi="ar-SA"/>
        </w:rPr>
        <w:t>花芽诱导通常称催花，根据梅州气候特点，催花开始日期一般选择应节（元旦或春节）前140d</w:t>
      </w:r>
      <w:r>
        <w:rPr>
          <w:rFonts w:hint="eastAsia" w:ascii="Times New Roman" w:hAnsi="Times New Roman" w:eastAsia="宋体" w:cs="Times New Roman"/>
          <w:sz w:val="21"/>
          <w:lang w:val="en-US" w:eastAsia="zh-CN" w:bidi="ar-SA"/>
        </w:rPr>
        <w:t xml:space="preserve"> ~</w:t>
      </w:r>
      <w:r>
        <w:rPr>
          <w:rFonts w:hint="eastAsia" w:ascii="宋体" w:hAnsi="宋体" w:eastAsia="宋体" w:cs="Times New Roman"/>
          <w:sz w:val="21"/>
          <w:lang w:val="en-US" w:eastAsia="zh-CN" w:bidi="ar-SA"/>
        </w:rPr>
        <w:t>150d，低温不敏感的品种适当提前催花，低温敏感的品种适当推迟催花。催花前一个月适当控水，减少N肥用量，使用N-P</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w:t>
      </w:r>
      <w:r>
        <w:rPr>
          <w:rFonts w:hint="eastAsia" w:ascii="宋体" w:hAnsi="宋体" w:eastAsia="宋体" w:cs="Times New Roman"/>
          <w:sz w:val="21"/>
          <w:vertAlign w:val="subscript"/>
          <w:lang w:val="en-US" w:eastAsia="zh-CN" w:bidi="ar-SA"/>
        </w:rPr>
        <w:t>5</w:t>
      </w:r>
      <w:r>
        <w:rPr>
          <w:rFonts w:hint="eastAsia" w:ascii="宋体" w:hAnsi="宋体" w:eastAsia="宋体" w:cs="Times New Roman"/>
          <w:sz w:val="21"/>
          <w:lang w:val="en-US" w:eastAsia="zh-CN" w:bidi="ar-SA"/>
        </w:rPr>
        <w:t>-K</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O=10-30-20高浓缩水溶性复合肥，浓度稀释至3000倍</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3500倍，期间，喷施磷酸二氢钾叶面肥2次，浓度稀释至1000倍。光照强度控制在25000Lx</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30000Lx，温度控制在30℃以下。</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花芽诱导期管理</w:t>
      </w:r>
    </w:p>
    <w:p>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蝴蝶兰受低温及一定温差影响完成花芽分化，设置日温25℃</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28℃，夜温16℃</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18℃，每天高温处理时间6h</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8h，低温处理时间16h</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18h，控制光照强度25000lx</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28000lx，保持棚内湿度70%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80%。使用N-P</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w:t>
      </w:r>
      <w:r>
        <w:rPr>
          <w:rFonts w:hint="eastAsia" w:ascii="宋体" w:hAnsi="宋体" w:eastAsia="宋体" w:cs="Times New Roman"/>
          <w:sz w:val="21"/>
          <w:vertAlign w:val="subscript"/>
          <w:lang w:val="en-US" w:eastAsia="zh-CN" w:bidi="ar-SA"/>
        </w:rPr>
        <w:t>5</w:t>
      </w:r>
      <w:r>
        <w:rPr>
          <w:rFonts w:hint="eastAsia" w:ascii="宋体" w:hAnsi="宋体" w:eastAsia="宋体" w:cs="Times New Roman"/>
          <w:sz w:val="21"/>
          <w:lang w:val="en-US" w:eastAsia="zh-CN" w:bidi="ar-SA"/>
        </w:rPr>
        <w:t>-K</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O=10-30-20高浓缩水溶性复合肥，浓度稀释至3000倍，交替喷施磷酸二氢钾叶面肥，浓度稀释至1000倍。浇水时机判断，用手触摸水苔，水苔表面微干时浇水，浇水即施肥。开启棚内环流风机，保持棚内温度均衡稳定。</w:t>
      </w:r>
    </w:p>
    <w:p>
      <w:pPr>
        <w:numPr>
          <w:ilvl w:val="1"/>
          <w:numId w:val="2"/>
        </w:numPr>
        <w:spacing w:beforeLines="50" w:afterLines="50"/>
        <w:outlineLvl w:val="2"/>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花枪期管理</w:t>
      </w:r>
    </w:p>
    <w:p>
      <w:pPr>
        <w:autoSpaceDE w:val="0"/>
        <w:autoSpaceDN w:val="0"/>
        <w:ind w:firstLine="420" w:firstLineChars="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设置日温24℃</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26℃，夜温18℃</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20℃，每天高温处理时间10h</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12h，低温处理时间12h</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14h，与花芽诱导期温度差异不宜过大。控制光照强度25000lx</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30000lx，保持棚内湿度70%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80%。使用N-P</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w:t>
      </w:r>
      <w:r>
        <w:rPr>
          <w:rFonts w:hint="eastAsia" w:ascii="宋体" w:hAnsi="宋体" w:eastAsia="宋体" w:cs="Times New Roman"/>
          <w:sz w:val="21"/>
          <w:vertAlign w:val="subscript"/>
          <w:lang w:val="en-US" w:eastAsia="zh-CN" w:bidi="ar-SA"/>
        </w:rPr>
        <w:t>5</w:t>
      </w:r>
      <w:r>
        <w:rPr>
          <w:rFonts w:hint="eastAsia" w:ascii="宋体" w:hAnsi="宋体" w:eastAsia="宋体" w:cs="Times New Roman"/>
          <w:sz w:val="21"/>
          <w:lang w:val="en-US" w:eastAsia="zh-CN" w:bidi="ar-SA"/>
        </w:rPr>
        <w:t>-K</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15-25-20高浓缩水溶性复合肥，浓度稀释至3000倍。及时调整蝴蝶兰花枪，使其向光竖直向上生长，摆正叶片，防止挡住花枪。白天保持棚内通风透气，定时开启环流风机，每0.5h工作5min，定时开启大棚风机，每1小时工作2</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4min。</w:t>
      </w:r>
    </w:p>
    <w:p>
      <w:pPr>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6.4  现蕾期管理</w:t>
      </w:r>
    </w:p>
    <w:p>
      <w:pPr>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应按蝴蝶兰上市销售时间适当调整光照强度、温度和湿度，需保持光照强度、温度、湿度相对稳定。使用N-P</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w:t>
      </w:r>
      <w:r>
        <w:rPr>
          <w:rFonts w:hint="eastAsia" w:ascii="宋体" w:hAnsi="宋体" w:eastAsia="宋体" w:cs="Times New Roman"/>
          <w:sz w:val="21"/>
          <w:vertAlign w:val="subscript"/>
          <w:lang w:val="en-US" w:eastAsia="zh-CN" w:bidi="ar-SA"/>
        </w:rPr>
        <w:t>5</w:t>
      </w:r>
      <w:r>
        <w:rPr>
          <w:rFonts w:hint="eastAsia" w:ascii="宋体" w:hAnsi="宋体" w:eastAsia="宋体" w:cs="Times New Roman"/>
          <w:sz w:val="21"/>
          <w:lang w:val="en-US" w:eastAsia="zh-CN" w:bidi="ar-SA"/>
        </w:rPr>
        <w:t>-K</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O=15-25-20高浓缩水溶性复合肥，肥料浓度稀释至2500倍，为保护花蕾，不应使用叶面肥。白天保持棚内通风透气，定时开启环流风机，每0.5h工作5min，定时开启大棚风机，每1小时工作2min</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4min。</w:t>
      </w:r>
    </w:p>
    <w:p>
      <w:pPr>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6.5  花枪定型</w:t>
      </w:r>
    </w:p>
    <w:p>
      <w:pPr>
        <w:tabs>
          <w:tab w:val="center" w:pos="4201"/>
          <w:tab w:val="right" w:leader="dot" w:pos="9298"/>
        </w:tabs>
        <w:autoSpaceDE w:val="0"/>
        <w:autoSpaceDN w:val="0"/>
        <w:ind w:firstLine="420" w:firstLineChars="20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当蝴蝶兰花枪高至25cm</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30cm时，开始花枪定型，使用长度70cm</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100cm、粗0.3cm的包塑铁支撑杆固定，铁支撑杆底部弯曲至半圆形，靠近花枪基部处直插入水苔，注意避免插到根系。使用塑料夹子固定花枪，调整花枪位置，使其竖直向上生长，塑料夹子凸起处夹在铁支撑杆上，避免夹伤花枪，每15cm</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20cm夹一个夹子。</w:t>
      </w:r>
    </w:p>
    <w:p>
      <w:pPr>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rPr>
          <w:rFonts w:hint="default"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6.6  开花期管理</w:t>
      </w:r>
    </w:p>
    <w:p>
      <w:pPr>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jc w:val="both"/>
        <w:textAlignment w:val="auto"/>
        <w:rPr>
          <w:rFonts w:hint="default" w:ascii="黑体" w:hAnsi="Times New Roman" w:eastAsia="黑体" w:cs="Times New Roman"/>
          <w:sz w:val="21"/>
          <w:szCs w:val="21"/>
          <w:lang w:val="en-US" w:eastAsia="zh-CN" w:bidi="ar-SA"/>
        </w:rPr>
      </w:pPr>
      <w:r>
        <w:rPr>
          <w:rFonts w:hint="eastAsia" w:ascii="宋体" w:hAnsi="宋体" w:eastAsia="宋体" w:cs="Times New Roman"/>
          <w:sz w:val="21"/>
          <w:lang w:val="en-US" w:eastAsia="zh-CN" w:bidi="ar-SA"/>
        </w:rPr>
        <w:t>设置日温24℃</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26℃，夜温18℃</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20℃，光照强度20000lx</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25000lx，保持棚内湿度65%</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75%，使用N-P</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w:t>
      </w:r>
      <w:r>
        <w:rPr>
          <w:rFonts w:hint="eastAsia" w:ascii="宋体" w:hAnsi="宋体" w:eastAsia="宋体" w:cs="Times New Roman"/>
          <w:sz w:val="21"/>
          <w:vertAlign w:val="subscript"/>
          <w:lang w:val="en-US" w:eastAsia="zh-CN" w:bidi="ar-SA"/>
        </w:rPr>
        <w:t>5</w:t>
      </w:r>
      <w:r>
        <w:rPr>
          <w:rFonts w:hint="eastAsia" w:ascii="宋体" w:hAnsi="宋体" w:eastAsia="宋体" w:cs="Times New Roman"/>
          <w:sz w:val="21"/>
          <w:lang w:val="en-US" w:eastAsia="zh-CN" w:bidi="ar-SA"/>
        </w:rPr>
        <w:t>-K</w:t>
      </w:r>
      <w:r>
        <w:rPr>
          <w:rFonts w:hint="eastAsia" w:ascii="宋体" w:hAnsi="宋体" w:eastAsia="宋体" w:cs="Times New Roman"/>
          <w:sz w:val="21"/>
          <w:vertAlign w:val="subscript"/>
          <w:lang w:val="en-US" w:eastAsia="zh-CN" w:bidi="ar-SA"/>
        </w:rPr>
        <w:t>2</w:t>
      </w:r>
      <w:r>
        <w:rPr>
          <w:rFonts w:hint="eastAsia" w:ascii="宋体" w:hAnsi="宋体" w:eastAsia="宋体" w:cs="Times New Roman"/>
          <w:sz w:val="21"/>
          <w:lang w:val="en-US" w:eastAsia="zh-CN" w:bidi="ar-SA"/>
        </w:rPr>
        <w:t>O=20-20-20高浓缩水溶性复合肥，浓度稀释至2500倍，为保护花朵，不应使用叶面肥。将铁支撑杆移至花枪下方，约距第一朵花2cm</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3cm处向下弯曲，使用夹子固定，使花朵向上开放。</w:t>
      </w:r>
    </w:p>
    <w:p>
      <w:pPr>
        <w:numPr>
          <w:ilvl w:val="0"/>
          <w:numId w:val="2"/>
        </w:numPr>
        <w:spacing w:beforeLines="100" w:afterLines="100"/>
        <w:jc w:val="both"/>
        <w:outlineLvl w:val="1"/>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病虫害综合防治</w:t>
      </w:r>
    </w:p>
    <w:p>
      <w:pPr>
        <w:autoSpaceDE w:val="0"/>
        <w:autoSpaceDN w:val="0"/>
        <w:spacing w:before="156" w:beforeLines="50" w:after="156" w:afterLines="50"/>
        <w:ind w:firstLine="0" w:firstLineChars="0"/>
        <w:jc w:val="both"/>
        <w:rPr>
          <w:rFonts w:hint="eastAsia" w:ascii="宋体" w:hAnsi="宋体" w:eastAsia="宋体" w:cs="Times New Roman"/>
          <w:bCs/>
          <w:sz w:val="21"/>
          <w:lang w:val="en-US" w:eastAsia="zh-CN" w:bidi="ar-SA"/>
        </w:rPr>
      </w:pPr>
      <w:r>
        <w:rPr>
          <w:rFonts w:hint="eastAsia" w:ascii="黑体" w:hAnsi="黑体" w:eastAsia="黑体" w:cs="Times New Roman"/>
          <w:bCs/>
          <w:sz w:val="21"/>
          <w:lang w:val="en-US" w:eastAsia="zh-CN" w:bidi="ar-SA"/>
        </w:rPr>
        <w:t>7.1  主要病虫害</w:t>
      </w:r>
    </w:p>
    <w:p>
      <w:pPr>
        <w:autoSpaceDE w:val="0"/>
        <w:autoSpaceDN w:val="0"/>
        <w:spacing w:after="156" w:afterLines="50"/>
        <w:ind w:firstLine="0" w:firstLineChars="0"/>
        <w:jc w:val="both"/>
        <w:rPr>
          <w:rFonts w:hint="eastAsia" w:ascii="宋体" w:hAnsi="宋体" w:eastAsia="宋体" w:cs="Times New Roman"/>
          <w:sz w:val="21"/>
          <w:lang w:val="en-US" w:eastAsia="zh-CN" w:bidi="ar-SA"/>
        </w:rPr>
      </w:pPr>
      <w:r>
        <w:rPr>
          <w:rFonts w:hint="eastAsia" w:ascii="宋体" w:hAnsi="宋体" w:eastAsia="宋体" w:cs="Times New Roman"/>
          <w:sz w:val="21"/>
          <w:lang w:val="en-US" w:eastAsia="zh-CN" w:bidi="ar-SA"/>
        </w:rPr>
        <w:t xml:space="preserve">    蝴蝶兰在温室密闭环境中生长，受虫害影响较小，受病害影响较大。主要虫害有蝶类蛾类幼虫、红蜘蛛、蚧壳虫、蚜虫、蜗牛、蛞蝓等，主要病害有炭疽病、煤烟病、疫病、黄叶病、软腐病等。日常管理中以“预防为主、综合防治”的原则控制病虫害的发生，农药的使用应符合GB/ 8321（所有部分）的规定。</w:t>
      </w:r>
    </w:p>
    <w:p>
      <w:pPr>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7.2  物理防治方法</w:t>
      </w:r>
    </w:p>
    <w:p>
      <w:pPr>
        <w:autoSpaceDE w:val="0"/>
        <w:autoSpaceDN w:val="0"/>
        <w:spacing w:after="156" w:afterLines="50"/>
        <w:ind w:firstLine="0" w:firstLineChars="0"/>
        <w:jc w:val="both"/>
        <w:rPr>
          <w:rFonts w:hint="eastAsia" w:ascii="宋体" w:hAnsi="宋体" w:eastAsia="宋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sz w:val="21"/>
          <w:lang w:val="en-US" w:eastAsia="zh-CN" w:bidi="ar-SA"/>
        </w:rPr>
        <w:t>定期清除温室周边杂草、枯叶、积水，保持周边环境干净整洁。定期清扫大棚，扫除地面尘土、蜘蛛网、杂物等，保持温室地面、栽培架、空调、风机等设施设备整洁干净。每10㎡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15㎡悬挂一块黄色诱虫板，定期更换诱虫板。定期巡查温室四周防虫网、薄膜，发现破损应及时更换。</w:t>
      </w:r>
    </w:p>
    <w:p>
      <w:pPr>
        <w:autoSpaceDE w:val="0"/>
        <w:autoSpaceDN w:val="0"/>
        <w:spacing w:before="156" w:beforeLines="50" w:after="156" w:afterLines="50"/>
        <w:ind w:firstLine="0" w:firstLineChars="0"/>
        <w:jc w:val="both"/>
        <w:rPr>
          <w:rFonts w:hint="default"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7.3  化学防治方法</w:t>
      </w:r>
    </w:p>
    <w:p>
      <w:pPr>
        <w:autoSpaceDE w:val="0"/>
        <w:autoSpaceDN w:val="0"/>
        <w:spacing w:before="156" w:beforeLines="50" w:after="156" w:afterLines="50"/>
        <w:ind w:firstLine="0" w:firstLineChars="0"/>
        <w:jc w:val="both"/>
        <w:rPr>
          <w:rFonts w:hint="eastAsia" w:ascii="Calibri" w:hAnsi="Times New Roman" w:eastAsia="宋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kern w:val="0"/>
          <w:sz w:val="21"/>
          <w:lang w:val="en-US" w:eastAsia="zh-CN" w:bidi="ar-SA"/>
        </w:rPr>
        <w:t>根据病虫害发生规律，一般每10d</w:t>
      </w:r>
      <w:r>
        <w:rPr>
          <w:rFonts w:hint="eastAsia" w:ascii="Times New Roman" w:hAnsi="Times New Roman" w:eastAsia="宋体" w:cs="Times New Roman"/>
          <w:sz w:val="21"/>
          <w:lang w:val="en-US" w:eastAsia="zh-CN" w:bidi="ar-SA"/>
        </w:rPr>
        <w:t>~</w:t>
      </w:r>
      <w:r>
        <w:rPr>
          <w:rFonts w:hint="eastAsia" w:ascii="宋体" w:hAnsi="宋体" w:eastAsia="宋体" w:cs="Times New Roman"/>
          <w:kern w:val="0"/>
          <w:sz w:val="21"/>
          <w:lang w:val="en-US" w:eastAsia="zh-CN" w:bidi="ar-SA"/>
        </w:rPr>
        <w:t>15d喷药1次，连续喷施2次</w:t>
      </w:r>
      <w:r>
        <w:rPr>
          <w:rFonts w:hint="eastAsia" w:ascii="Times New Roman" w:hAnsi="Times New Roman" w:eastAsia="宋体" w:cs="Times New Roman"/>
          <w:sz w:val="21"/>
          <w:lang w:val="en-US" w:eastAsia="zh-CN" w:bidi="ar-SA"/>
        </w:rPr>
        <w:t>~</w:t>
      </w:r>
      <w:r>
        <w:rPr>
          <w:rFonts w:hint="eastAsia" w:ascii="宋体" w:hAnsi="宋体" w:eastAsia="宋体" w:cs="Times New Roman"/>
          <w:kern w:val="0"/>
          <w:sz w:val="21"/>
          <w:lang w:val="en-US" w:eastAsia="zh-CN" w:bidi="ar-SA"/>
        </w:rPr>
        <w:t>3次，春夏季病害高发季节及连续阴雨天气等高温高湿的天气适当增加用药次数</w:t>
      </w:r>
      <w:r>
        <w:rPr>
          <w:rFonts w:hint="eastAsia" w:ascii="黑体" w:hAnsi="Times New Roman" w:eastAsia="黑体" w:cs="Times New Roman"/>
          <w:sz w:val="21"/>
          <w:lang w:val="en-US" w:eastAsia="zh-CN" w:bidi="ar-SA"/>
        </w:rPr>
        <w:t>，</w:t>
      </w:r>
      <w:r>
        <w:rPr>
          <w:rFonts w:hint="eastAsia" w:ascii="宋体" w:hAnsi="宋体" w:eastAsia="宋体" w:cs="Times New Roman"/>
          <w:kern w:val="0"/>
          <w:sz w:val="21"/>
          <w:lang w:val="en-US" w:eastAsia="zh-CN" w:bidi="ar-SA"/>
        </w:rPr>
        <w:t>具体防治方法见附录A和附录B。</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before="313" w:beforeLines="100" w:after="313" w:afterLines="100"/>
        <w:ind w:firstLine="0" w:firstLineChars="0"/>
        <w:jc w:val="both"/>
        <w:textAlignment w:val="auto"/>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  出品</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8.1  质量分级</w:t>
      </w:r>
    </w:p>
    <w:p>
      <w:pPr>
        <w:tabs>
          <w:tab w:val="center" w:pos="4201"/>
          <w:tab w:val="right" w:leader="dot" w:pos="9298"/>
        </w:tabs>
        <w:autoSpaceDE w:val="0"/>
        <w:autoSpaceDN w:val="0"/>
        <w:spacing w:after="156" w:afterLines="50"/>
        <w:ind w:firstLine="420" w:firstLineChars="200"/>
        <w:jc w:val="both"/>
        <w:rPr>
          <w:rFonts w:hint="eastAsia" w:ascii="Times New Roman" w:hAnsi="Times New Roman" w:eastAsia="宋体" w:cs="Times New Roman"/>
        </w:rPr>
      </w:pPr>
      <w:r>
        <w:rPr>
          <w:rFonts w:hint="eastAsia" w:ascii="宋体" w:hAnsi="宋体" w:eastAsia="宋体" w:cs="Times New Roman"/>
          <w:sz w:val="21"/>
          <w:lang w:val="en-US" w:eastAsia="zh-CN" w:bidi="ar-SA"/>
        </w:rPr>
        <w:t>蝴蝶兰盆花的质量分级可依照蝴蝶兰植株生长表现、花朵直径、叶片状况、根系状况、病虫害状况等指标由高至低分为“特级”、“A级”、“B级”，见表1。</w:t>
      </w:r>
    </w:p>
    <w:p>
      <w:pPr>
        <w:numPr>
          <w:ilvl w:val="0"/>
          <w:numId w:val="16"/>
        </w:numPr>
        <w:spacing w:beforeLines="50" w:afterLines="50"/>
        <w:jc w:val="center"/>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蝴蝶兰盆花质量分级指标</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392"/>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default"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项目</w:t>
            </w:r>
          </w:p>
        </w:tc>
        <w:tc>
          <w:tcPr>
            <w:tcW w:w="2392"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特级</w:t>
            </w:r>
          </w:p>
        </w:tc>
        <w:tc>
          <w:tcPr>
            <w:tcW w:w="2393"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A级</w:t>
            </w:r>
          </w:p>
        </w:tc>
        <w:tc>
          <w:tcPr>
            <w:tcW w:w="2393"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B级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植株生长表现</w:t>
            </w:r>
          </w:p>
        </w:tc>
        <w:tc>
          <w:tcPr>
            <w:tcW w:w="2392"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长势良好，花朵朝上，花序整齐一致，能充分表现植株的特性。</w:t>
            </w:r>
          </w:p>
        </w:tc>
        <w:tc>
          <w:tcPr>
            <w:tcW w:w="2393"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长势较健壮，花朵基本朝上，花序基本整齐一致，能较充分表现植株的特性。</w:t>
            </w:r>
          </w:p>
        </w:tc>
        <w:tc>
          <w:tcPr>
            <w:tcW w:w="2393"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长势一般，花朵朝向一般，花序整齐都一般，基本表现植株的特性。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花朵直径</w:t>
            </w:r>
          </w:p>
        </w:tc>
        <w:tc>
          <w:tcPr>
            <w:tcW w:w="2392" w:type="dxa"/>
            <w:tcBorders>
              <w:bottom w:val="single" w:color="auto" w:sz="4" w:space="0"/>
            </w:tcBorders>
            <w:shd w:val="clear" w:color="auto" w:fill="auto"/>
            <w:vAlign w:val="top"/>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大</w:t>
            </w:r>
          </w:p>
        </w:tc>
        <w:tc>
          <w:tcPr>
            <w:tcW w:w="2393" w:type="dxa"/>
            <w:tcBorders>
              <w:bottom w:val="single" w:color="auto" w:sz="4" w:space="0"/>
            </w:tcBorders>
            <w:shd w:val="clear" w:color="auto" w:fill="auto"/>
            <w:vAlign w:val="top"/>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较大</w:t>
            </w:r>
          </w:p>
        </w:tc>
        <w:tc>
          <w:tcPr>
            <w:tcW w:w="2393" w:type="dxa"/>
            <w:tcBorders>
              <w:bottom w:val="single" w:color="auto" w:sz="4" w:space="0"/>
            </w:tcBorders>
            <w:shd w:val="clear" w:color="auto" w:fill="auto"/>
            <w:vAlign w:val="top"/>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一般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392" w:type="dxa"/>
            <w:tcBorders>
              <w:top w:val="single" w:color="auto" w:sz="4" w:space="0"/>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叶片状况</w:t>
            </w:r>
          </w:p>
        </w:tc>
        <w:tc>
          <w:tcPr>
            <w:tcW w:w="2392"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叶片光泽度好，无机械性损伤。</w:t>
            </w:r>
          </w:p>
        </w:tc>
        <w:tc>
          <w:tcPr>
            <w:tcW w:w="2393"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叶片光泽度良好，较少出现机械性损伤。</w:t>
            </w:r>
          </w:p>
        </w:tc>
        <w:tc>
          <w:tcPr>
            <w:tcW w:w="2393"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叶片光泽度一般，出现部分机械性损伤。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根系状况</w:t>
            </w:r>
          </w:p>
        </w:tc>
        <w:tc>
          <w:tcPr>
            <w:tcW w:w="2392"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根系粗壮，无腐烂，盘绕水苔四周。</w:t>
            </w:r>
          </w:p>
        </w:tc>
        <w:tc>
          <w:tcPr>
            <w:tcW w:w="2393"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根系较粗壮，无腐烂。</w:t>
            </w:r>
          </w:p>
        </w:tc>
        <w:tc>
          <w:tcPr>
            <w:tcW w:w="2393"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根系生长一般，无明显腐烂。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病虫害状况</w:t>
            </w:r>
          </w:p>
        </w:tc>
        <w:tc>
          <w:tcPr>
            <w:tcW w:w="2392"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无明显病虫害、药害、冻伤。</w:t>
            </w:r>
          </w:p>
        </w:tc>
        <w:tc>
          <w:tcPr>
            <w:tcW w:w="2393"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有轻微病虫害、药害、冻伤。</w:t>
            </w:r>
          </w:p>
        </w:tc>
        <w:tc>
          <w:tcPr>
            <w:tcW w:w="2393"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宋体"/>
                <w:sz w:val="18"/>
                <w:szCs w:val="18"/>
                <w:lang w:val="en-US" w:eastAsia="zh-CN" w:bidi="ar-SA"/>
              </w:rPr>
              <w:t>有轻度病虫害、药害、冻伤。</w:t>
            </w:r>
          </w:p>
        </w:tc>
      </w:tr>
    </w:tbl>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before="313" w:beforeLines="100" w:after="313" w:afterLines="100"/>
        <w:ind w:firstLine="0" w:firstLineChars="0"/>
        <w:jc w:val="both"/>
        <w:textAlignment w:val="auto"/>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8.2 包装</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8.2.1 包装前处理</w:t>
      </w:r>
    </w:p>
    <w:p>
      <w:pPr>
        <w:tabs>
          <w:tab w:val="center" w:pos="4201"/>
          <w:tab w:val="right" w:leader="dot" w:pos="9298"/>
        </w:tabs>
        <w:autoSpaceDE w:val="0"/>
        <w:autoSpaceDN w:val="0"/>
        <w:spacing w:after="156" w:afterLines="50"/>
        <w:ind w:firstLine="0" w:firstLineChars="0"/>
        <w:jc w:val="both"/>
        <w:rPr>
          <w:rFonts w:hint="eastAsia" w:ascii="宋体" w:hAnsi="宋体" w:eastAsia="宋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sz w:val="21"/>
          <w:lang w:val="en-US" w:eastAsia="zh-CN" w:bidi="ar-SA"/>
        </w:rPr>
        <w:t>包装前应控制浇水量，基质保持较干，叶片较软。包装的容器一般使用纸箱、塑料筐，必须清洁、干净、牢固，用胶纸固定，保证植株紧凑，不松动。纸箱的使用应符合GB/T 6543的规定。</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8.2.2</w:t>
      </w:r>
      <w:r>
        <w:rPr>
          <w:rFonts w:hint="eastAsia" w:ascii="黑体" w:hAnsi="Times New Roman" w:eastAsia="黑体" w:cs="Times New Roman"/>
          <w:bCs/>
          <w:sz w:val="21"/>
          <w:lang w:val="en-US" w:eastAsia="zh-CN" w:bidi="ar-SA"/>
        </w:rPr>
        <w:t xml:space="preserve"> </w:t>
      </w:r>
      <w:r>
        <w:rPr>
          <w:rFonts w:hint="eastAsia" w:ascii="黑体" w:hAnsi="黑体" w:eastAsia="黑体" w:cs="Times New Roman"/>
          <w:bCs/>
          <w:sz w:val="21"/>
          <w:lang w:val="en-US" w:eastAsia="zh-CN" w:bidi="ar-SA"/>
        </w:rPr>
        <w:t>花枪株包装</w:t>
      </w:r>
    </w:p>
    <w:p>
      <w:pPr>
        <w:tabs>
          <w:tab w:val="center" w:pos="4201"/>
          <w:tab w:val="right" w:leader="dot" w:pos="9298"/>
        </w:tabs>
        <w:autoSpaceDE w:val="0"/>
        <w:autoSpaceDN w:val="0"/>
        <w:spacing w:after="156" w:afterLines="50"/>
        <w:ind w:firstLine="0" w:firstLineChars="0"/>
        <w:jc w:val="both"/>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sz w:val="21"/>
          <w:lang w:val="en-US" w:eastAsia="zh-CN" w:bidi="ar-SA"/>
        </w:rPr>
        <w:t xml:space="preserve"> 选用长70cm，宽50cm，高30cm多层纸箱，使用前暴晒，充分蒸发纸箱内的水分，使其牢固不变形。包装时，苗平放，兰盆底部贴紧纸箱短边，叶片左右排列，花枪朝中心，装满一层后用胶纸固定兰盆，花枪重叠处用软纸隔开，逐层往上装，通常可装四层。包装时注意避免折断花枪。</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8.2.3 开花株包装</w:t>
      </w:r>
    </w:p>
    <w:p>
      <w:pPr>
        <w:tabs>
          <w:tab w:val="center" w:pos="4201"/>
          <w:tab w:val="right" w:leader="dot" w:pos="9298"/>
        </w:tabs>
        <w:autoSpaceDE w:val="0"/>
        <w:autoSpaceDN w:val="0"/>
        <w:spacing w:after="156" w:afterLines="50"/>
        <w:ind w:firstLine="0" w:firstLineChars="0"/>
        <w:jc w:val="both"/>
        <w:rPr>
          <w:rFonts w:hint="eastAsia" w:ascii="宋体" w:hAnsi="宋体" w:eastAsia="宋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sz w:val="21"/>
          <w:lang w:val="en-US" w:eastAsia="zh-CN" w:bidi="ar-SA"/>
        </w:rPr>
        <w:t xml:space="preserve"> 选用12孔塑料托盘，按顺序装满一托盘后用扎带或塑料带扎紧花枪，用丝巾遮住花朵。包装时注意避免折断花枪或损伤花朵。</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9 贮运</w:t>
      </w:r>
    </w:p>
    <w:p>
      <w:pPr>
        <w:tabs>
          <w:tab w:val="center" w:pos="4201"/>
          <w:tab w:val="right" w:leader="dot" w:pos="9298"/>
        </w:tabs>
        <w:autoSpaceDE w:val="0"/>
        <w:autoSpaceDN w:val="0"/>
        <w:spacing w:after="156" w:afterLines="50"/>
        <w:ind w:firstLine="0" w:firstLineChars="0"/>
        <w:jc w:val="both"/>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 xml:space="preserve">    </w:t>
      </w:r>
      <w:r>
        <w:rPr>
          <w:rFonts w:hint="eastAsia" w:ascii="宋体" w:hAnsi="宋体" w:eastAsia="宋体" w:cs="Times New Roman"/>
          <w:sz w:val="21"/>
          <w:lang w:val="en-US" w:eastAsia="zh-CN" w:bidi="ar-SA"/>
        </w:rPr>
        <w:t>运输车辆应该干净整洁，有防晒、防雨设施，防止雨淋和暴晒，保持温度20℃</w:t>
      </w:r>
      <w:r>
        <w:rPr>
          <w:rFonts w:hint="eastAsia" w:ascii="Times New Roman" w:hAnsi="Times New Roman" w:eastAsia="宋体" w:cs="Times New Roman"/>
          <w:sz w:val="21"/>
          <w:lang w:val="en-US" w:eastAsia="zh-CN" w:bidi="ar-SA"/>
        </w:rPr>
        <w:t>~</w:t>
      </w:r>
      <w:r>
        <w:rPr>
          <w:rFonts w:hint="eastAsia" w:ascii="宋体" w:hAnsi="宋体" w:eastAsia="宋体" w:cs="Times New Roman"/>
          <w:sz w:val="21"/>
          <w:lang w:val="en-US" w:eastAsia="zh-CN" w:bidi="ar-SA"/>
        </w:rPr>
        <w:t>28℃，运输过程小心轻放，避免倒置和倾压。</w:t>
      </w:r>
    </w:p>
    <w:p>
      <w:pPr>
        <w:tabs>
          <w:tab w:val="center" w:pos="4201"/>
          <w:tab w:val="right" w:leader="dot" w:pos="9298"/>
        </w:tabs>
        <w:autoSpaceDE w:val="0"/>
        <w:autoSpaceDN w:val="0"/>
        <w:spacing w:before="156" w:beforeLines="50" w:after="156" w:afterLines="50"/>
        <w:ind w:firstLine="0" w:firstLineChars="0"/>
        <w:jc w:val="both"/>
        <w:rPr>
          <w:rFonts w:hint="eastAsia" w:ascii="黑体" w:hAnsi="Times New Roman" w:eastAsia="黑体" w:cs="Times New Roman"/>
          <w:bCs/>
          <w:sz w:val="21"/>
          <w:lang w:val="en-US" w:eastAsia="zh-CN" w:bidi="ar-SA"/>
        </w:rPr>
      </w:pPr>
      <w:r>
        <w:rPr>
          <w:rFonts w:hint="eastAsia" w:ascii="黑体" w:hAnsi="黑体" w:eastAsia="黑体" w:cs="Times New Roman"/>
          <w:bCs/>
          <w:sz w:val="21"/>
          <w:lang w:val="en-US" w:eastAsia="zh-CN" w:bidi="ar-SA"/>
        </w:rPr>
        <w:t>10  建档</w:t>
      </w:r>
    </w:p>
    <w:p>
      <w:pPr>
        <w:tabs>
          <w:tab w:val="center" w:pos="4201"/>
          <w:tab w:val="right" w:leader="dot" w:pos="9298"/>
        </w:tabs>
        <w:autoSpaceDE w:val="0"/>
        <w:autoSpaceDN w:val="0"/>
        <w:spacing w:after="156" w:afterLines="50"/>
        <w:ind w:firstLine="0" w:firstLineChars="0"/>
        <w:jc w:val="both"/>
        <w:rPr>
          <w:rFonts w:hint="eastAsia" w:ascii="黑体" w:hAnsi="Times New Roman" w:eastAsia="黑体" w:cs="Times New Roman"/>
          <w:sz w:val="21"/>
          <w:lang w:val="en-US" w:eastAsia="zh-CN" w:bidi="ar-SA"/>
        </w:rPr>
      </w:pPr>
      <w:r>
        <w:rPr>
          <w:rFonts w:hint="eastAsia" w:ascii="宋体" w:hAnsi="宋体" w:eastAsia="宋体" w:cs="Times New Roman"/>
          <w:sz w:val="21"/>
          <w:lang w:val="en-US" w:eastAsia="zh-CN" w:bidi="ar-SA"/>
        </w:rPr>
        <w:t xml:space="preserve">   参照LY/T 2289执行。</w:t>
      </w:r>
    </w:p>
    <w:p>
      <w:pPr>
        <w:keepNext/>
        <w:pageBreakBefore/>
        <w:widowControl/>
        <w:numPr>
          <w:ilvl w:val="0"/>
          <w:numId w:val="13"/>
        </w:numPr>
        <w:spacing w:line="14" w:lineRule="exact"/>
        <w:ind w:left="0" w:firstLine="363"/>
        <w:jc w:val="center"/>
        <w:outlineLvl w:val="0"/>
        <w:rPr>
          <w:rFonts w:hint="eastAsia" w:ascii="Times New Roman" w:hAnsi="Times New Roman" w:eastAsia="宋体" w:cs="Times New Roman"/>
          <w:color w:val="FFFFFF"/>
          <w:kern w:val="2"/>
          <w:sz w:val="21"/>
          <w:szCs w:val="24"/>
          <w:lang w:val="en-US" w:eastAsia="zh-CN" w:bidi="ar-SA"/>
        </w:rPr>
      </w:pPr>
    </w:p>
    <w:p>
      <w:pPr>
        <w:widowControl w:val="0"/>
        <w:numPr>
          <w:ilvl w:val="0"/>
          <w:numId w:val="11"/>
        </w:numPr>
        <w:spacing w:line="14" w:lineRule="exact"/>
        <w:ind w:left="811" w:hanging="448"/>
        <w:jc w:val="center"/>
        <w:outlineLvl w:val="0"/>
        <w:rPr>
          <w:rFonts w:hint="eastAsia" w:ascii="Times New Roman" w:hAnsi="Times New Roman" w:eastAsia="宋体" w:cs="Times New Roman"/>
          <w:color w:val="FFFFFF"/>
          <w:kern w:val="2"/>
          <w:sz w:val="21"/>
          <w:szCs w:val="24"/>
          <w:lang w:val="en-US" w:eastAsia="zh-CN" w:bidi="ar-SA"/>
        </w:rPr>
      </w:pPr>
    </w:p>
    <w:p>
      <w:pPr>
        <w:keepNext/>
        <w:widowControl/>
        <w:numPr>
          <w:ilvl w:val="0"/>
          <w:numId w:val="10"/>
        </w:numPr>
        <w:shd w:val="clear" w:color="FFFFFF" w:fill="FFFFFF"/>
        <w:spacing w:before="640" w:after="280"/>
        <w:jc w:val="center"/>
        <w:outlineLvl w:val="0"/>
        <w:rPr>
          <w:rFonts w:hint="eastAsia" w:ascii="黑体" w:hAnsi="Times New Roman" w:eastAsia="黑体" w:cs="Times New Roman"/>
          <w:kern w:val="0"/>
          <w:sz w:val="21"/>
          <w:szCs w:val="20"/>
          <w:lang w:val="en-US" w:eastAsia="zh-CN" w:bidi="ar-SA"/>
        </w:rPr>
      </w:pPr>
      <w:r>
        <w:rPr>
          <w:rFonts w:ascii="黑体" w:hAnsi="Times New Roman" w:eastAsia="黑体" w:cs="Times New Roman"/>
          <w:kern w:val="0"/>
          <w:sz w:val="21"/>
          <w:szCs w:val="20"/>
          <w:lang w:val="en-US" w:eastAsia="zh-CN" w:bidi="ar-SA"/>
        </w:rPr>
        <w:br w:type="textWrapping"/>
      </w:r>
      <w:r>
        <w:rPr>
          <w:rFonts w:hint="eastAsia" w:ascii="黑体" w:hAnsi="Times New Roman" w:eastAsia="黑体" w:cs="Times New Roman"/>
          <w:kern w:val="0"/>
          <w:sz w:val="21"/>
          <w:szCs w:val="20"/>
          <w:lang w:val="en-US" w:eastAsia="zh-CN" w:bidi="ar-SA"/>
        </w:rPr>
        <w:t>（资料性附录）</w:t>
      </w:r>
    </w:p>
    <w:p>
      <w:pPr>
        <w:widowControl w:val="0"/>
        <w:numPr>
          <w:ilvl w:val="1"/>
          <w:numId w:val="11"/>
        </w:numPr>
        <w:spacing w:before="156" w:beforeLines="50" w:after="156" w:afterLines="50"/>
        <w:ind w:left="0" w:firstLine="0"/>
        <w:jc w:val="center"/>
        <w:rPr>
          <w:rFonts w:hint="eastAsia" w:ascii="黑体" w:hAnsi="Times New Roman" w:eastAsia="黑体" w:cs="Times New Roman"/>
          <w:kern w:val="2"/>
          <w:sz w:val="21"/>
          <w:szCs w:val="21"/>
          <w:lang w:val="en-US" w:eastAsia="zh-CN" w:bidi="ar-SA"/>
        </w:rPr>
      </w:pPr>
      <w:r>
        <w:rPr>
          <w:rFonts w:hint="eastAsia" w:ascii="黑体" w:hAnsi="Times New Roman" w:eastAsia="黑体" w:cs="Times New Roman"/>
          <w:kern w:val="2"/>
          <w:sz w:val="21"/>
          <w:szCs w:val="21"/>
          <w:lang w:val="en-US" w:eastAsia="zh-CN" w:bidi="ar-SA"/>
        </w:rPr>
        <w:t>蝴蝶兰常见病害病症病因及防治方法</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4230"/>
        <w:gridCol w:w="37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37"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病害名称</w:t>
            </w:r>
          </w:p>
        </w:tc>
        <w:tc>
          <w:tcPr>
            <w:tcW w:w="4230"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病症病因</w:t>
            </w:r>
          </w:p>
        </w:tc>
        <w:tc>
          <w:tcPr>
            <w:tcW w:w="3703" w:type="dxa"/>
            <w:tcBorders>
              <w:top w:val="single" w:color="auto" w:sz="8"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37" w:type="dxa"/>
            <w:tcBorders>
              <w:top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炭疽病</w:t>
            </w:r>
          </w:p>
        </w:tc>
        <w:tc>
          <w:tcPr>
            <w:tcW w:w="4230"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大型黑褐色、淡褐色椭圆形或不规则病斑，有黑褐色或粉红色同心圆状小点，该病全年皆可发生。</w:t>
            </w:r>
          </w:p>
        </w:tc>
        <w:tc>
          <w:tcPr>
            <w:tcW w:w="3703"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用已消毒的工具剪掉有病斑的叶片，可用50%多菌灵可湿性粉剂800~1000倍液或50%扑克拉锰可湿性粉剂4000倍液喷雾。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37" w:type="dxa"/>
            <w:tcBorders>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煤烟病</w:t>
            </w:r>
          </w:p>
        </w:tc>
        <w:tc>
          <w:tcPr>
            <w:tcW w:w="4230" w:type="dxa"/>
            <w:tcBorders>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叶表面或叶背沿着叶片边缘分泌蜜露，覆盖一层煤灰色的真菌而诱发，覆盖表面的黑色菌丝影响植株光合作用和美观。该病主要是通风不良、光照不足、受介壳虫、蚜虫或粉虱害虫危害引起。</w:t>
            </w:r>
          </w:p>
        </w:tc>
        <w:tc>
          <w:tcPr>
            <w:tcW w:w="3703" w:type="dxa"/>
            <w:tcBorders>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少量发生时，用75%酒精擦拭发病部位，大量发生时可用40%百菌清可湿性粉剂或25%阿米西达悬浮剂1000倍液喷雾，叶背也要喷到。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637" w:type="dxa"/>
            <w:tcBorders>
              <w:top w:val="single" w:color="auto" w:sz="4"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疫病</w:t>
            </w:r>
          </w:p>
        </w:tc>
        <w:tc>
          <w:tcPr>
            <w:tcW w:w="4230"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病菌经根及茎基部的伤口侵入，造成根的腐烂和叶片发黄脱落，一般在夏季高温多湿天气发生，病菌孢子通过浇水飞溅的水珠传播扩散。</w:t>
            </w:r>
          </w:p>
        </w:tc>
        <w:tc>
          <w:tcPr>
            <w:tcW w:w="3703"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避免浇水过多过量，水苔微干时浇水，加强大棚通风换气，换盆时勿伤根系，出现伤口要进行消毒，幼苗发现病株，密封清除，中大苗发病严重时整株清除，可用70%甲基托布津可湿性粉剂1000倍液喷雾。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37" w:type="dxa"/>
            <w:tcBorders>
              <w:top w:val="single" w:color="auto" w:sz="4"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黄叶病</w:t>
            </w:r>
          </w:p>
        </w:tc>
        <w:tc>
          <w:tcPr>
            <w:tcW w:w="4230"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叶片基部出现中型淡灰色、褐色椭圆形或不规则形病斑，并有浅灰色菌核。</w:t>
            </w:r>
          </w:p>
        </w:tc>
        <w:tc>
          <w:tcPr>
            <w:tcW w:w="3703"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加强通风换气，保证光照充足，发现症状时，剪除病叶，可用98%盐酸四环素可湿性粉剂3000倍液喷雾。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37" w:type="dxa"/>
            <w:tcBorders>
              <w:top w:val="single" w:color="auto" w:sz="4"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软腐病</w:t>
            </w:r>
          </w:p>
        </w:tc>
        <w:tc>
          <w:tcPr>
            <w:tcW w:w="4230"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夏季高温多湿天气多发，叶片感病后，出现水浸状斑点，面向光源，病斑呈透明状，发病迅速，2-5天植株死亡，花枪感病后，将导致花枪折断。</w:t>
            </w:r>
          </w:p>
        </w:tc>
        <w:tc>
          <w:tcPr>
            <w:tcW w:w="3703"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发现病株，及时清除，切勿置于温室附近，应合理控制种植密度，加强通风换气，可用98%盐酸四环素可湿性粉剂3000倍液或72%农用硫酸链霉素3000~4000倍液喷雾。</w:t>
            </w:r>
          </w:p>
        </w:tc>
      </w:tr>
    </w:tbl>
    <w:p>
      <w:pPr>
        <w:rPr>
          <w:rFonts w:hint="eastAsia" w:ascii="Times New Roman" w:hAnsi="Times New Roman" w:eastAsia="宋体" w:cs="Times New Roman"/>
        </w:rPr>
      </w:pPr>
    </w:p>
    <w:p>
      <w:pPr>
        <w:autoSpaceDE w:val="0"/>
        <w:autoSpaceDN w:val="0"/>
        <w:ind w:firstLine="420" w:firstLineChars="200"/>
        <w:jc w:val="both"/>
        <w:rPr>
          <w:rFonts w:hint="eastAsia" w:ascii="宋体" w:hAnsi="Times New Roman" w:eastAsia="宋体" w:cs="Times New Roman"/>
          <w:sz w:val="21"/>
          <w:lang w:val="en-US" w:eastAsia="zh-CN" w:bidi="ar-SA"/>
        </w:rPr>
      </w:pPr>
    </w:p>
    <w:p>
      <w:pPr>
        <w:autoSpaceDE w:val="0"/>
        <w:autoSpaceDN w:val="0"/>
        <w:ind w:firstLine="420" w:firstLineChars="200"/>
        <w:jc w:val="both"/>
        <w:rPr>
          <w:rFonts w:hint="eastAsia" w:ascii="宋体" w:hAnsi="Times New Roman" w:eastAsia="宋体" w:cs="Times New Roman"/>
          <w:sz w:val="21"/>
          <w:lang w:val="en-US" w:eastAsia="zh-CN" w:bidi="ar-SA"/>
        </w:rPr>
      </w:pPr>
    </w:p>
    <w:p>
      <w:pPr>
        <w:keepNext/>
        <w:pageBreakBefore/>
        <w:widowControl/>
        <w:numPr>
          <w:ilvl w:val="0"/>
          <w:numId w:val="13"/>
        </w:numPr>
        <w:spacing w:line="14" w:lineRule="exact"/>
        <w:ind w:left="0" w:firstLine="363"/>
        <w:jc w:val="center"/>
        <w:outlineLvl w:val="0"/>
        <w:rPr>
          <w:rFonts w:hint="eastAsia" w:ascii="Times New Roman" w:hAnsi="Times New Roman" w:eastAsia="宋体" w:cs="Times New Roman"/>
          <w:color w:val="FFFFFF"/>
          <w:kern w:val="2"/>
          <w:sz w:val="21"/>
          <w:szCs w:val="24"/>
          <w:lang w:val="en-US" w:eastAsia="zh-CN" w:bidi="ar-SA"/>
        </w:rPr>
      </w:pPr>
    </w:p>
    <w:p>
      <w:pPr>
        <w:widowControl w:val="0"/>
        <w:numPr>
          <w:ilvl w:val="0"/>
          <w:numId w:val="11"/>
        </w:numPr>
        <w:spacing w:line="14" w:lineRule="exact"/>
        <w:ind w:left="811" w:hanging="448"/>
        <w:jc w:val="center"/>
        <w:outlineLvl w:val="0"/>
        <w:rPr>
          <w:rFonts w:hint="eastAsia" w:ascii="Times New Roman" w:hAnsi="Times New Roman" w:eastAsia="宋体" w:cs="Times New Roman"/>
          <w:color w:val="FFFFFF"/>
          <w:kern w:val="2"/>
          <w:sz w:val="21"/>
          <w:szCs w:val="24"/>
          <w:lang w:val="en-US" w:eastAsia="zh-CN" w:bidi="ar-SA"/>
        </w:rPr>
      </w:pPr>
    </w:p>
    <w:p>
      <w:pPr>
        <w:keepNext/>
        <w:widowControl/>
        <w:numPr>
          <w:ilvl w:val="0"/>
          <w:numId w:val="10"/>
        </w:numPr>
        <w:shd w:val="clear" w:color="FFFFFF" w:fill="FFFFFF"/>
        <w:spacing w:before="640" w:after="280"/>
        <w:jc w:val="center"/>
        <w:outlineLvl w:val="0"/>
        <w:rPr>
          <w:rFonts w:hint="eastAsia" w:ascii="黑体" w:hAnsi="Times New Roman" w:eastAsia="黑体" w:cs="Times New Roman"/>
          <w:kern w:val="0"/>
          <w:sz w:val="21"/>
          <w:szCs w:val="20"/>
          <w:lang w:val="en-US" w:eastAsia="zh-CN" w:bidi="ar-SA"/>
        </w:rPr>
      </w:pPr>
      <w:r>
        <w:rPr>
          <w:rFonts w:ascii="黑体" w:hAnsi="Times New Roman" w:eastAsia="黑体" w:cs="Times New Roman"/>
          <w:kern w:val="0"/>
          <w:sz w:val="21"/>
          <w:szCs w:val="20"/>
          <w:lang w:val="en-US" w:eastAsia="zh-CN" w:bidi="ar-SA"/>
        </w:rPr>
        <w:br w:type="textWrapping"/>
      </w:r>
      <w:r>
        <w:rPr>
          <w:rFonts w:hint="eastAsia" w:ascii="黑体" w:hAnsi="Times New Roman" w:eastAsia="黑体" w:cs="Times New Roman"/>
          <w:kern w:val="0"/>
          <w:sz w:val="21"/>
          <w:szCs w:val="20"/>
          <w:lang w:val="en-US" w:eastAsia="zh-CN" w:bidi="ar-SA"/>
        </w:rPr>
        <w:t>（资料性附录）</w:t>
      </w:r>
    </w:p>
    <w:p>
      <w:pPr>
        <w:widowControl w:val="0"/>
        <w:numPr>
          <w:ilvl w:val="1"/>
          <w:numId w:val="11"/>
        </w:numPr>
        <w:spacing w:before="156" w:beforeLines="50" w:after="156" w:afterLines="50"/>
        <w:ind w:left="0" w:firstLine="0"/>
        <w:jc w:val="center"/>
        <w:rPr>
          <w:rFonts w:hint="eastAsia" w:ascii="黑体" w:hAnsi="Times New Roman" w:eastAsia="黑体" w:cs="Times New Roman"/>
          <w:kern w:val="2"/>
          <w:sz w:val="21"/>
          <w:szCs w:val="21"/>
          <w:lang w:val="en-US" w:eastAsia="zh-CN" w:bidi="ar-SA"/>
        </w:rPr>
      </w:pPr>
      <w:r>
        <w:rPr>
          <w:rFonts w:hint="eastAsia" w:ascii="黑体" w:hAnsi="Times New Roman" w:eastAsia="黑体" w:cs="Times New Roman"/>
          <w:kern w:val="2"/>
          <w:sz w:val="21"/>
          <w:szCs w:val="21"/>
          <w:lang w:val="en-US" w:eastAsia="zh-CN" w:bidi="ar-SA"/>
        </w:rPr>
        <w:t>蝴蝶兰常见虫害及防治方法</w:t>
      </w:r>
    </w:p>
    <w:p>
      <w:pPr>
        <w:autoSpaceDE w:val="0"/>
        <w:autoSpaceDN w:val="0"/>
        <w:ind w:firstLine="420" w:firstLineChars="200"/>
        <w:jc w:val="both"/>
        <w:rPr>
          <w:rFonts w:hint="eastAsia" w:ascii="宋体" w:hAnsi="Times New Roman" w:eastAsia="宋体" w:cs="Times New Roman"/>
          <w:sz w:val="21"/>
          <w:lang w:val="en-US" w:eastAsia="zh-CN" w:bidi="ar-SA"/>
        </w:rPr>
      </w:pP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79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8" w:space="0"/>
              <w:bottom w:val="single" w:color="auto" w:sz="8" w:space="0"/>
            </w:tcBorders>
            <w:shd w:val="clear" w:color="auto" w:fill="auto"/>
            <w:vAlign w:val="top"/>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害虫名称</w:t>
            </w:r>
          </w:p>
        </w:tc>
        <w:tc>
          <w:tcPr>
            <w:tcW w:w="7950" w:type="dxa"/>
            <w:tcBorders>
              <w:top w:val="single" w:color="auto" w:sz="8" w:space="0"/>
              <w:bottom w:val="single" w:color="auto" w:sz="8" w:space="0"/>
            </w:tcBorders>
            <w:shd w:val="clear" w:color="auto" w:fill="auto"/>
            <w:vAlign w:val="top"/>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蝶类蛾类幼虫</w:t>
            </w:r>
          </w:p>
        </w:tc>
        <w:tc>
          <w:tcPr>
            <w:tcW w:w="7950" w:type="dxa"/>
            <w:tcBorders>
              <w:top w:val="single" w:color="auto" w:sz="8"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从棚外飞入的蝴蝶、蛾类产卵孵化形成的幼虫，主要危害是啃食叶片，早上巡苗可发现，通常潜伏在叶片背面，量少时，可以人工清除幼虫。量大时，可用2.5%溴氰菊酯乳液800~1500倍液喷雾。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12" w:type="dxa"/>
            <w:tcBorders>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红蜘蛛</w:t>
            </w:r>
          </w:p>
        </w:tc>
        <w:tc>
          <w:tcPr>
            <w:tcW w:w="7950" w:type="dxa"/>
            <w:tcBorders>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与普通蜘蛛容易区分，红蜘蛛身体呈红色，在高温环境下，繁殖迅速，常聚集在叶片背面吸食汁液，40%立螨思乳油3000倍液或1.8%阿维菌素乳油4000~6000倍液喷雾。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412" w:type="dxa"/>
            <w:tcBorders>
              <w:top w:val="single" w:color="auto" w:sz="4" w:space="0"/>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蚧壳虫</w:t>
            </w:r>
          </w:p>
        </w:tc>
        <w:tc>
          <w:tcPr>
            <w:tcW w:w="7950"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蚧壳虫虫体小，繁殖快，虫体被厚厚的蜡质层所包裹，防治非常困难，针对蚧壳虫的形态特点，选择具有超强的内吸和渗透作用的药剂，2.5%高效氯氟氰菊酯乳油2500倍液或40%速扑杀乳油1000倍喷雾。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bottom w:val="single" w:color="auto" w:sz="4" w:space="0"/>
            </w:tcBorders>
            <w:shd w:val="clear" w:color="auto" w:fill="auto"/>
            <w:vAlign w:val="center"/>
          </w:tcPr>
          <w:p>
            <w:pPr>
              <w:autoSpaceDE w:val="0"/>
              <w:autoSpaceDN w:val="0"/>
              <w:spacing w:after="156" w:afterLines="50"/>
              <w:ind w:firstLine="0" w:firstLineChars="0"/>
              <w:jc w:val="center"/>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蚜虫</w:t>
            </w:r>
          </w:p>
        </w:tc>
        <w:tc>
          <w:tcPr>
            <w:tcW w:w="7950" w:type="dxa"/>
            <w:tcBorders>
              <w:top w:val="single" w:color="auto" w:sz="4" w:space="0"/>
              <w:bottom w:val="single" w:color="auto" w:sz="4" w:space="0"/>
            </w:tcBorders>
            <w:shd w:val="clear" w:color="auto" w:fill="auto"/>
            <w:vAlign w:val="top"/>
          </w:tcPr>
          <w:p>
            <w:pPr>
              <w:autoSpaceDE w:val="0"/>
              <w:autoSpaceDN w:val="0"/>
              <w:spacing w:after="156" w:afterLines="50"/>
              <w:ind w:firstLine="0" w:firstLineChars="0"/>
              <w:jc w:val="both"/>
              <w:rPr>
                <w:rFonts w:hint="eastAsia" w:ascii="宋体" w:hAnsi="Times New Roman" w:eastAsia="宋体" w:cs="Times New Roman"/>
                <w:sz w:val="21"/>
                <w:szCs w:val="18"/>
                <w:lang w:val="en-US" w:eastAsia="zh-CN" w:bidi="ar-SA"/>
              </w:rPr>
            </w:pPr>
            <w:r>
              <w:rPr>
                <w:rFonts w:hint="eastAsia" w:ascii="宋体" w:hAnsi="宋体" w:eastAsia="宋体" w:cs="Times New Roman"/>
                <w:sz w:val="18"/>
                <w:szCs w:val="18"/>
                <w:lang w:val="en-US" w:eastAsia="zh-CN" w:bidi="ar-SA"/>
              </w:rPr>
              <w:t>蚜虫种类很多，主要聚集在嫩叶、嫩芽、花枪等部位吸食汁液，导致叶片、花枪变形，10%吡虫啉可湿性粉剂2000倍液或3%啶虫咪乳液2500倍液喷雾。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bottom w:val="single" w:color="auto" w:sz="8" w:space="0"/>
            </w:tcBorders>
            <w:shd w:val="clear" w:color="auto" w:fill="auto"/>
            <w:vAlign w:val="center"/>
          </w:tcPr>
          <w:p>
            <w:pPr>
              <w:autoSpaceDE w:val="0"/>
              <w:autoSpaceDN w:val="0"/>
              <w:spacing w:after="156" w:afterLines="50"/>
              <w:ind w:firstLine="0" w:firstLineChars="0"/>
              <w:jc w:val="center"/>
              <w:rPr>
                <w:rFonts w:hint="eastAsia"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蜗牛、蛞蝓</w:t>
            </w:r>
          </w:p>
        </w:tc>
        <w:tc>
          <w:tcPr>
            <w:tcW w:w="7950" w:type="dxa"/>
            <w:tcBorders>
              <w:top w:val="single" w:color="auto" w:sz="4" w:space="0"/>
              <w:bottom w:val="single" w:color="auto" w:sz="8" w:space="0"/>
            </w:tcBorders>
            <w:shd w:val="clear" w:color="auto" w:fill="auto"/>
            <w:vAlign w:val="top"/>
          </w:tcPr>
          <w:p>
            <w:pPr>
              <w:autoSpaceDE w:val="0"/>
              <w:autoSpaceDN w:val="0"/>
              <w:spacing w:after="156" w:afterLines="50"/>
              <w:ind w:firstLine="0" w:firstLineChars="0"/>
              <w:jc w:val="both"/>
              <w:rPr>
                <w:rFonts w:hint="eastAsia"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比较少见，日常</w:t>
            </w:r>
            <w:bookmarkStart w:id="18" w:name="_GoBack"/>
            <w:bookmarkEnd w:id="18"/>
            <w:r>
              <w:rPr>
                <w:rFonts w:hint="eastAsia" w:ascii="宋体" w:hAnsi="宋体" w:eastAsia="宋体" w:cs="Times New Roman"/>
                <w:sz w:val="18"/>
                <w:szCs w:val="18"/>
                <w:lang w:val="en-US" w:eastAsia="zh-CN" w:bidi="ar-SA"/>
              </w:rPr>
              <w:t>巡苗可发现，通常人工清除，可在大棚四周和栽培架低部洒石灰粉。</w:t>
            </w:r>
          </w:p>
        </w:tc>
      </w:tr>
    </w:tbl>
    <w:p>
      <w:pPr>
        <w:pStyle w:val="46"/>
        <w:jc w:val="both"/>
        <w:rPr>
          <w:rFonts w:hint="eastAsia"/>
        </w:rPr>
      </w:pPr>
    </w:p>
    <w:sectPr>
      <w:pgSz w:w="11906" w:h="16838"/>
      <w:pgMar w:top="567" w:right="1134" w:bottom="1134" w:left="1418" w:header="1418" w:footer="1134" w:gutter="0"/>
      <w:pgNumType w:fmt="decimal"/>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2050" o:spid="_x0000_s2050" o:spt="202" type="#_x0000_t202" style="position:absolute;left:0pt;margin-top:0pt;height:144pt;width:144pt;mso-position-horizontal:right;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4"/>
        <w:tab w:val="right" w:pos="8306"/>
      </w:tabs>
      <w:spacing w:after="220"/>
      <w:jc w:val="right"/>
      <w:rPr>
        <w:rFonts w:hint="default" w:ascii="黑体" w:hAnsi="Times New Roman" w:eastAsia="黑体" w:cs="Times New Roman"/>
        <w:sz w:val="21"/>
        <w:szCs w:val="21"/>
        <w:lang w:val="en-US" w:eastAsia="zh-CN" w:bidi="ar-SA"/>
      </w:rPr>
    </w:pPr>
    <w:r>
      <w:rPr>
        <w:rFonts w:ascii="黑体" w:hAnsi="Times New Roman" w:eastAsia="黑体" w:cs="Times New Roman"/>
        <w:sz w:val="21"/>
        <w:szCs w:val="21"/>
        <w:lang w:val="en-US" w:eastAsia="zh-CN" w:bidi="ar-SA"/>
      </w:rPr>
      <w:t>DB44/</w:t>
    </w:r>
    <w:r>
      <w:rPr>
        <w:rFonts w:hint="eastAsia" w:ascii="黑体" w:hAnsi="Times New Roman" w:eastAsia="黑体" w:cs="Times New Roman"/>
        <w:sz w:val="21"/>
        <w:szCs w:val="21"/>
        <w:lang w:val="en-US" w:eastAsia="zh-CN" w:bidi="ar-SA"/>
      </w:rPr>
      <w:t>T</w:t>
    </w:r>
    <w:r>
      <w:rPr>
        <w:rFonts w:ascii="黑体" w:hAnsi="Times New Roman" w:eastAsia="黑体" w:cs="Times New Roman"/>
        <w:sz w:val="21"/>
        <w:szCs w:val="21"/>
        <w:lang w:val="en-US" w:eastAsia="zh-CN" w:bidi="ar-SA"/>
      </w:rPr>
      <w:t xml:space="preserve"> </w:t>
    </w:r>
    <w:r>
      <w:rPr>
        <w:rFonts w:hint="eastAsia" w:ascii="黑体" w:hAnsi="Times New Roman" w:eastAsia="黑体" w:cs="Times New Roman"/>
        <w:sz w:val="21"/>
        <w:szCs w:val="21"/>
        <w:lang w:val="en-US" w:eastAsia="zh-CN" w:bidi="ar-SA"/>
      </w:rPr>
      <w:t>XX</w:t>
    </w:r>
    <w:r>
      <w:rPr>
        <w:rFonts w:ascii="黑体" w:hAnsi="Times New Roman" w:eastAsia="黑体" w:cs="Times New Roman"/>
        <w:sz w:val="21"/>
        <w:szCs w:val="21"/>
        <w:lang w:val="en-US" w:eastAsia="zh-CN" w:bidi="ar-SA"/>
      </w:rPr>
      <w:t>—</w:t>
    </w:r>
    <w:r>
      <w:rPr>
        <w:rFonts w:hint="eastAsia" w:ascii="黑体" w:hAnsi="Times New Roman" w:eastAsia="黑体" w:cs="Times New Roman"/>
        <w:sz w:val="21"/>
        <w:szCs w:val="21"/>
        <w:lang w:val="en-US" w:eastAsia="zh-CN" w:bidi="ar-SA"/>
      </w:rPr>
      <w:t>2022</w:t>
    </w:r>
  </w:p>
  <w:p>
    <w:pPr>
      <w:spacing w:after="220"/>
      <w:jc w:val="both"/>
      <w:rPr>
        <w:rFonts w:ascii="黑体" w:hAnsi="Times New Roman" w:eastAsia="黑体" w:cs="Times New Roman"/>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FlMjY0NzA2OTRhZGUzZWQ0ZDkxZGE3YTg0MGNiZmEifQ=="/>
  </w:docVars>
  <w:rsids>
    <w:rsidRoot w:val="00035925"/>
    <w:rsid w:val="00000244"/>
    <w:rsid w:val="0000185F"/>
    <w:rsid w:val="0000586F"/>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B706E"/>
    <w:rsid w:val="000C6B05"/>
    <w:rsid w:val="000C6DD6"/>
    <w:rsid w:val="000C73D4"/>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377AD"/>
    <w:rsid w:val="00446B29"/>
    <w:rsid w:val="00451A43"/>
    <w:rsid w:val="00453F9A"/>
    <w:rsid w:val="00461E58"/>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3B05"/>
    <w:rsid w:val="009279DE"/>
    <w:rsid w:val="00930116"/>
    <w:rsid w:val="009405A9"/>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3079"/>
    <w:rsid w:val="00AE6D15"/>
    <w:rsid w:val="00AF4200"/>
    <w:rsid w:val="00AF7C86"/>
    <w:rsid w:val="00B00A85"/>
    <w:rsid w:val="00B04182"/>
    <w:rsid w:val="00B07AE3"/>
    <w:rsid w:val="00B11430"/>
    <w:rsid w:val="00B353EB"/>
    <w:rsid w:val="00B434B5"/>
    <w:rsid w:val="00B439C4"/>
    <w:rsid w:val="00B4535E"/>
    <w:rsid w:val="00B52A8C"/>
    <w:rsid w:val="00B636A8"/>
    <w:rsid w:val="00B665C6"/>
    <w:rsid w:val="00B706A9"/>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16DF"/>
    <w:rsid w:val="00C2314B"/>
    <w:rsid w:val="00C24971"/>
    <w:rsid w:val="00C26BE5"/>
    <w:rsid w:val="00C26E4D"/>
    <w:rsid w:val="00C27909"/>
    <w:rsid w:val="00C27B03"/>
    <w:rsid w:val="00C314E1"/>
    <w:rsid w:val="00C34397"/>
    <w:rsid w:val="00C4095D"/>
    <w:rsid w:val="00C601D2"/>
    <w:rsid w:val="00C65BCC"/>
    <w:rsid w:val="00C66970"/>
    <w:rsid w:val="00C72DE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65A5"/>
    <w:rsid w:val="00DB7E6C"/>
    <w:rsid w:val="00DD5A29"/>
    <w:rsid w:val="00DD5D9D"/>
    <w:rsid w:val="00DE35CB"/>
    <w:rsid w:val="00DF21E9"/>
    <w:rsid w:val="00E00F14"/>
    <w:rsid w:val="00E06386"/>
    <w:rsid w:val="00E0691B"/>
    <w:rsid w:val="00E24EB4"/>
    <w:rsid w:val="00E320ED"/>
    <w:rsid w:val="00E33AFB"/>
    <w:rsid w:val="00E34218"/>
    <w:rsid w:val="00E46282"/>
    <w:rsid w:val="00E5216E"/>
    <w:rsid w:val="00E82344"/>
    <w:rsid w:val="00E84C82"/>
    <w:rsid w:val="00E84D64"/>
    <w:rsid w:val="00E87408"/>
    <w:rsid w:val="00E90692"/>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81D29"/>
    <w:rsid w:val="00F91C4D"/>
    <w:rsid w:val="00F92FD9"/>
    <w:rsid w:val="00FA6684"/>
    <w:rsid w:val="00FA731E"/>
    <w:rsid w:val="00FB2B38"/>
    <w:rsid w:val="00FC6358"/>
    <w:rsid w:val="00FD320D"/>
    <w:rsid w:val="00FE23DE"/>
    <w:rsid w:val="04FA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iPriority w:val="0"/>
  </w:style>
  <w:style w:type="table" w:default="1" w:styleId="29">
    <w:name w:val="Normal Table"/>
    <w:semiHidden/>
    <w:uiPriority w:val="0"/>
    <w:tblPr>
      <w:tblCellMar>
        <w:top w:w="0" w:type="dxa"/>
        <w:left w:w="108" w:type="dxa"/>
        <w:bottom w:w="0" w:type="dxa"/>
        <w:right w:w="108" w:type="dxa"/>
      </w:tblCellMar>
    </w:tblPr>
  </w:style>
  <w:style w:type="paragraph" w:styleId="2">
    <w:name w:val="toc 7"/>
    <w:basedOn w:val="1"/>
    <w:next w:val="1"/>
    <w:semiHidden/>
    <w:uiPriority w:val="0"/>
    <w:pPr>
      <w:tabs>
        <w:tab w:val="right" w:leader="dot" w:pos="9241"/>
      </w:tabs>
      <w:ind w:firstLine="500" w:firstLineChars="500"/>
      <w:jc w:val="left"/>
    </w:pPr>
    <w:rPr>
      <w:rFonts w:ascii="宋体"/>
      <w:szCs w:val="21"/>
    </w:rPr>
  </w:style>
  <w:style w:type="paragraph" w:styleId="3">
    <w:name w:val="index 8"/>
    <w:basedOn w:val="1"/>
    <w:next w:val="1"/>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uiPriority w:val="0"/>
    <w:pPr>
      <w:ind w:left="1050" w:hanging="210"/>
      <w:jc w:val="left"/>
    </w:pPr>
    <w:rPr>
      <w:rFonts w:ascii="Calibri" w:hAnsi="Calibri"/>
      <w:sz w:val="20"/>
      <w:szCs w:val="20"/>
    </w:rPr>
  </w:style>
  <w:style w:type="paragraph" w:styleId="6">
    <w:name w:val="Document Map"/>
    <w:basedOn w:val="1"/>
    <w:semiHidden/>
    <w:uiPriority w:val="0"/>
    <w:pPr>
      <w:shd w:val="clear" w:color="auto" w:fill="000080"/>
    </w:pPr>
  </w:style>
  <w:style w:type="paragraph" w:styleId="7">
    <w:name w:val="index 6"/>
    <w:basedOn w:val="1"/>
    <w:next w:val="1"/>
    <w:uiPriority w:val="0"/>
    <w:pPr>
      <w:ind w:left="1260" w:hanging="210"/>
      <w:jc w:val="left"/>
    </w:pPr>
    <w:rPr>
      <w:rFonts w:ascii="Calibri" w:hAnsi="Calibri"/>
      <w:sz w:val="20"/>
      <w:szCs w:val="20"/>
    </w:rPr>
  </w:style>
  <w:style w:type="paragraph" w:styleId="8">
    <w:name w:val="index 4"/>
    <w:basedOn w:val="1"/>
    <w:next w:val="1"/>
    <w:uiPriority w:val="0"/>
    <w:pPr>
      <w:ind w:left="840" w:hanging="210"/>
      <w:jc w:val="left"/>
    </w:pPr>
    <w:rPr>
      <w:rFonts w:ascii="Calibri" w:hAnsi="Calibri"/>
      <w:sz w:val="20"/>
      <w:szCs w:val="20"/>
    </w:rPr>
  </w:style>
  <w:style w:type="paragraph" w:styleId="9">
    <w:name w:val="toc 5"/>
    <w:basedOn w:val="1"/>
    <w:next w:val="1"/>
    <w:semiHidden/>
    <w:uiPriority w:val="0"/>
    <w:pPr>
      <w:tabs>
        <w:tab w:val="right" w:leader="dot" w:pos="9241"/>
      </w:tabs>
      <w:ind w:firstLine="300" w:firstLineChars="300"/>
      <w:jc w:val="left"/>
    </w:pPr>
    <w:rPr>
      <w:rFonts w:ascii="宋体"/>
      <w:szCs w:val="21"/>
    </w:rPr>
  </w:style>
  <w:style w:type="paragraph" w:styleId="10">
    <w:name w:val="toc 3"/>
    <w:basedOn w:val="1"/>
    <w:next w:val="1"/>
    <w:semiHidden/>
    <w:uiPriority w:val="0"/>
    <w:pPr>
      <w:tabs>
        <w:tab w:val="right" w:leader="dot" w:pos="9241"/>
      </w:tabs>
      <w:ind w:firstLine="100" w:firstLineChars="100"/>
      <w:jc w:val="left"/>
    </w:pPr>
    <w:rPr>
      <w:rFonts w:ascii="宋体"/>
      <w:szCs w:val="21"/>
    </w:rPr>
  </w:style>
  <w:style w:type="paragraph" w:styleId="11">
    <w:name w:val="toc 8"/>
    <w:basedOn w:val="1"/>
    <w:next w:val="1"/>
    <w:semiHidden/>
    <w:uiPriority w:val="0"/>
    <w:pPr>
      <w:tabs>
        <w:tab w:val="right" w:leader="dot" w:pos="9241"/>
      </w:tabs>
      <w:ind w:firstLine="607" w:firstLineChars="600"/>
      <w:jc w:val="left"/>
    </w:pPr>
    <w:rPr>
      <w:rFonts w:ascii="宋体"/>
      <w:szCs w:val="21"/>
    </w:rPr>
  </w:style>
  <w:style w:type="paragraph" w:styleId="12">
    <w:name w:val="index 3"/>
    <w:basedOn w:val="1"/>
    <w:next w:val="1"/>
    <w:uiPriority w:val="0"/>
    <w:pPr>
      <w:ind w:left="630" w:hanging="210"/>
      <w:jc w:val="left"/>
    </w:pPr>
    <w:rPr>
      <w:rFonts w:ascii="Calibri" w:hAnsi="Calibri"/>
      <w:sz w:val="20"/>
      <w:szCs w:val="20"/>
    </w:rPr>
  </w:style>
  <w:style w:type="paragraph" w:styleId="13">
    <w:name w:val="endnote text"/>
    <w:basedOn w:val="1"/>
    <w:semiHidden/>
    <w:uiPriority w:val="0"/>
    <w:pPr>
      <w:snapToGrid w:val="0"/>
      <w:jc w:val="left"/>
    </w:pPr>
  </w:style>
  <w:style w:type="paragraph" w:styleId="14">
    <w:name w:val="Balloon Text"/>
    <w:basedOn w:val="1"/>
    <w:link w:val="135"/>
    <w:uiPriority w:val="0"/>
    <w:rPr>
      <w:sz w:val="18"/>
      <w:szCs w:val="18"/>
    </w:rPr>
  </w:style>
  <w:style w:type="paragraph" w:styleId="15">
    <w:name w:val="footer"/>
    <w:basedOn w:val="1"/>
    <w:uiPriority w:val="0"/>
    <w:pPr>
      <w:snapToGrid w:val="0"/>
      <w:ind w:right="210" w:rightChars="100"/>
      <w:jc w:val="right"/>
    </w:pPr>
    <w:rPr>
      <w:sz w:val="18"/>
      <w:szCs w:val="18"/>
    </w:rPr>
  </w:style>
  <w:style w:type="paragraph" w:styleId="16">
    <w:name w:val="header"/>
    <w:basedOn w:val="1"/>
    <w:uiPriority w:val="0"/>
    <w:pPr>
      <w:snapToGrid w:val="0"/>
      <w:jc w:val="left"/>
    </w:pPr>
    <w:rPr>
      <w:sz w:val="18"/>
      <w:szCs w:val="18"/>
    </w:rPr>
  </w:style>
  <w:style w:type="paragraph" w:styleId="17">
    <w:name w:val="toc 1"/>
    <w:basedOn w:val="1"/>
    <w:next w:val="1"/>
    <w:semiHidden/>
    <w:uiPriority w:val="0"/>
    <w:pPr>
      <w:tabs>
        <w:tab w:val="right" w:leader="dot" w:pos="9242"/>
      </w:tabs>
      <w:spacing w:beforeLines="25" w:afterLines="25"/>
      <w:jc w:val="left"/>
    </w:pPr>
    <w:rPr>
      <w:rFonts w:ascii="宋体"/>
      <w:szCs w:val="21"/>
    </w:rPr>
  </w:style>
  <w:style w:type="paragraph" w:styleId="18">
    <w:name w:val="toc 4"/>
    <w:basedOn w:val="1"/>
    <w:next w:val="1"/>
    <w:semiHidden/>
    <w:uiPriority w:val="0"/>
    <w:pPr>
      <w:tabs>
        <w:tab w:val="right" w:leader="dot" w:pos="9241"/>
      </w:tabs>
      <w:ind w:firstLine="200" w:firstLineChars="200"/>
      <w:jc w:val="left"/>
    </w:pPr>
    <w:rPr>
      <w:rFonts w:ascii="宋体"/>
      <w:szCs w:val="21"/>
    </w:rPr>
  </w:style>
  <w:style w:type="paragraph" w:styleId="19">
    <w:name w:val="index heading"/>
    <w:basedOn w:val="1"/>
    <w:next w:val="20"/>
    <w:uiPriority w:val="0"/>
    <w:pPr>
      <w:spacing w:before="120" w:after="120"/>
      <w:jc w:val="center"/>
    </w:pPr>
    <w:rPr>
      <w:rFonts w:ascii="Calibri" w:hAnsi="Calibri"/>
      <w:b/>
      <w:bCs/>
      <w:iCs/>
      <w:szCs w:val="20"/>
    </w:rPr>
  </w:style>
  <w:style w:type="paragraph" w:styleId="20">
    <w:name w:val="index 1"/>
    <w:basedOn w:val="1"/>
    <w:next w:val="21"/>
    <w:uiPriority w:val="0"/>
    <w:pPr>
      <w:tabs>
        <w:tab w:val="right" w:leader="dot" w:pos="9299"/>
      </w:tabs>
      <w:jc w:val="left"/>
    </w:pPr>
    <w:rPr>
      <w:rFonts w:ascii="宋体"/>
      <w:szCs w:val="21"/>
    </w:rPr>
  </w:style>
  <w:style w:type="paragraph" w:customStyle="1" w:styleId="21">
    <w:name w:val="段"/>
    <w:link w:val="37"/>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uiPriority w:val="0"/>
    <w:pPr>
      <w:numPr>
        <w:ilvl w:val="0"/>
        <w:numId w:val="1"/>
      </w:numPr>
      <w:snapToGrid w:val="0"/>
      <w:jc w:val="left"/>
    </w:pPr>
    <w:rPr>
      <w:rFonts w:ascii="宋体"/>
      <w:sz w:val="18"/>
      <w:szCs w:val="18"/>
    </w:rPr>
  </w:style>
  <w:style w:type="paragraph" w:styleId="23">
    <w:name w:val="toc 6"/>
    <w:basedOn w:val="1"/>
    <w:next w:val="1"/>
    <w:semiHidden/>
    <w:uiPriority w:val="0"/>
    <w:pPr>
      <w:tabs>
        <w:tab w:val="right" w:leader="dot" w:pos="9241"/>
      </w:tabs>
      <w:ind w:firstLine="400" w:firstLineChars="400"/>
      <w:jc w:val="left"/>
    </w:pPr>
    <w:rPr>
      <w:rFonts w:ascii="宋体"/>
      <w:szCs w:val="21"/>
    </w:rPr>
  </w:style>
  <w:style w:type="paragraph" w:styleId="24">
    <w:name w:val="index 7"/>
    <w:basedOn w:val="1"/>
    <w:next w:val="1"/>
    <w:uiPriority w:val="0"/>
    <w:pPr>
      <w:ind w:left="1470" w:hanging="210"/>
      <w:jc w:val="left"/>
    </w:pPr>
    <w:rPr>
      <w:rFonts w:ascii="Calibri" w:hAnsi="Calibri"/>
      <w:sz w:val="20"/>
      <w:szCs w:val="20"/>
    </w:rPr>
  </w:style>
  <w:style w:type="paragraph" w:styleId="25">
    <w:name w:val="index 9"/>
    <w:basedOn w:val="1"/>
    <w:next w:val="1"/>
    <w:uiPriority w:val="0"/>
    <w:pPr>
      <w:ind w:left="1890" w:hanging="210"/>
      <w:jc w:val="left"/>
    </w:pPr>
    <w:rPr>
      <w:rFonts w:ascii="Calibri" w:hAnsi="Calibri"/>
      <w:sz w:val="20"/>
      <w:szCs w:val="20"/>
    </w:rPr>
  </w:style>
  <w:style w:type="paragraph" w:styleId="26">
    <w:name w:val="toc 2"/>
    <w:basedOn w:val="1"/>
    <w:next w:val="1"/>
    <w:semiHidden/>
    <w:uiPriority w:val="0"/>
    <w:pPr>
      <w:tabs>
        <w:tab w:val="right" w:leader="dot" w:pos="9242"/>
      </w:tabs>
    </w:pPr>
    <w:rPr>
      <w:rFonts w:ascii="宋体"/>
      <w:szCs w:val="21"/>
    </w:rPr>
  </w:style>
  <w:style w:type="paragraph" w:styleId="27">
    <w:name w:val="toc 9"/>
    <w:basedOn w:val="1"/>
    <w:next w:val="1"/>
    <w:semiHidden/>
    <w:uiPriority w:val="0"/>
    <w:pPr>
      <w:ind w:left="1470"/>
      <w:jc w:val="left"/>
    </w:pPr>
    <w:rPr>
      <w:sz w:val="20"/>
      <w:szCs w:val="20"/>
    </w:rPr>
  </w:style>
  <w:style w:type="paragraph" w:styleId="28">
    <w:name w:val="index 2"/>
    <w:basedOn w:val="1"/>
    <w:next w:val="1"/>
    <w:uiPriority w:val="0"/>
    <w:pPr>
      <w:ind w:left="420" w:hanging="210"/>
      <w:jc w:val="left"/>
    </w:pPr>
    <w:rPr>
      <w:rFonts w:ascii="Calibri" w:hAnsi="Calibri"/>
      <w:sz w:val="20"/>
      <w:szCs w:val="20"/>
    </w:rPr>
  </w:style>
  <w:style w:type="table" w:styleId="30">
    <w:name w:val="Table Grid"/>
    <w:basedOn w:val="29"/>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2">
    <w:name w:val="endnote reference"/>
    <w:basedOn w:val="31"/>
    <w:semiHidden/>
    <w:uiPriority w:val="0"/>
    <w:rPr>
      <w:vertAlign w:val="superscript"/>
    </w:rPr>
  </w:style>
  <w:style w:type="character" w:styleId="33">
    <w:name w:val="page number"/>
    <w:basedOn w:val="31"/>
    <w:uiPriority w:val="0"/>
    <w:rPr>
      <w:rFonts w:ascii="Times New Roman" w:hAnsi="Times New Roman" w:eastAsia="宋体"/>
      <w:sz w:val="18"/>
    </w:rPr>
  </w:style>
  <w:style w:type="character" w:styleId="34">
    <w:name w:val="FollowedHyperlink"/>
    <w:basedOn w:val="31"/>
    <w:uiPriority w:val="0"/>
    <w:rPr>
      <w:color w:val="800080"/>
      <w:u w:val="single"/>
    </w:rPr>
  </w:style>
  <w:style w:type="character" w:styleId="35">
    <w:name w:val="Hyperlink"/>
    <w:basedOn w:val="31"/>
    <w:uiPriority w:val="0"/>
    <w:rPr>
      <w:color w:val="0000FF"/>
      <w:spacing w:val="0"/>
      <w:w w:val="100"/>
      <w:szCs w:val="21"/>
      <w:u w:val="single"/>
    </w:rPr>
  </w:style>
  <w:style w:type="character" w:styleId="36">
    <w:name w:val="footnote reference"/>
    <w:basedOn w:val="31"/>
    <w:semiHidden/>
    <w:uiPriority w:val="0"/>
    <w:rPr>
      <w:vertAlign w:val="superscript"/>
    </w:rPr>
  </w:style>
  <w:style w:type="character" w:customStyle="1" w:styleId="37">
    <w:name w:val="段 Char"/>
    <w:basedOn w:val="31"/>
    <w:link w:val="21"/>
    <w:qFormat/>
    <w:uiPriority w:val="0"/>
    <w:rPr>
      <w:rFonts w:ascii="宋体"/>
      <w:sz w:val="21"/>
      <w:lang w:val="en-US" w:eastAsia="zh-CN" w:bidi="ar-SA"/>
    </w:rPr>
  </w:style>
  <w:style w:type="paragraph" w:customStyle="1" w:styleId="38">
    <w:name w:val="一级条标题"/>
    <w:next w:val="21"/>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uiPriority w:val="0"/>
    <w:pPr>
      <w:numPr>
        <w:ilvl w:val="2"/>
      </w:numPr>
      <w:spacing w:before="50" w:after="50"/>
      <w:outlineLvl w:val="3"/>
    </w:pPr>
  </w:style>
  <w:style w:type="paragraph" w:customStyle="1" w:styleId="43">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uiPriority w:val="0"/>
    <w:pPr>
      <w:numPr>
        <w:ilvl w:val="3"/>
      </w:numPr>
      <w:outlineLvl w:val="4"/>
    </w:pPr>
  </w:style>
  <w:style w:type="paragraph" w:customStyle="1" w:styleId="48">
    <w:name w:val="示例"/>
    <w:next w:val="49"/>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uiPriority w:val="0"/>
    <w:pPr>
      <w:numPr>
        <w:ilvl w:val="4"/>
      </w:numPr>
      <w:outlineLvl w:val="5"/>
    </w:pPr>
  </w:style>
  <w:style w:type="paragraph" w:customStyle="1" w:styleId="52">
    <w:name w:val="五级条标题"/>
    <w:basedOn w:val="51"/>
    <w:next w:val="21"/>
    <w:uiPriority w:val="0"/>
    <w:pPr>
      <w:numPr>
        <w:ilvl w:val="5"/>
      </w:numPr>
      <w:outlineLvl w:val="6"/>
    </w:pPr>
  </w:style>
  <w:style w:type="paragraph" w:customStyle="1" w:styleId="53">
    <w:name w:val="注："/>
    <w:next w:val="21"/>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uiPriority w:val="0"/>
    <w:pPr>
      <w:numPr>
        <w:ilvl w:val="2"/>
        <w:numId w:val="3"/>
      </w:numPr>
    </w:pPr>
    <w:rPr>
      <w:rFonts w:ascii="宋体"/>
      <w:szCs w:val="21"/>
    </w:rPr>
  </w:style>
  <w:style w:type="paragraph" w:customStyle="1" w:styleId="57">
    <w:name w:val="编号列项（三级）"/>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uiPriority w:val="0"/>
    <w:pPr>
      <w:spacing w:beforeLines="0" w:afterLines="0"/>
    </w:pPr>
    <w:rPr>
      <w:rFonts w:ascii="宋体" w:eastAsia="宋体"/>
    </w:rPr>
  </w:style>
  <w:style w:type="paragraph" w:customStyle="1" w:styleId="60">
    <w:name w:val="注：（正文）"/>
    <w:basedOn w:val="53"/>
    <w:next w:val="21"/>
    <w:uiPriority w:val="0"/>
  </w:style>
  <w:style w:type="paragraph" w:customStyle="1" w:styleId="61">
    <w:name w:val="注×：（正文）"/>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2">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uiPriority w:val="0"/>
    <w:pPr>
      <w:jc w:val="left"/>
    </w:pPr>
  </w:style>
  <w:style w:type="paragraph" w:customStyle="1" w:styleId="66">
    <w:name w:val="标准书眉一"/>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basedOn w:val="31"/>
    <w:uiPriority w:val="0"/>
    <w:rPr>
      <w:rFonts w:ascii="黑体" w:eastAsia="黑体"/>
      <w:spacing w:val="85"/>
      <w:w w:val="100"/>
      <w:position w:val="3"/>
      <w:sz w:val="28"/>
      <w:szCs w:val="28"/>
    </w:rPr>
  </w:style>
  <w:style w:type="paragraph" w:customStyle="1" w:styleId="70">
    <w:name w:val="发布部门"/>
    <w:next w:val="21"/>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uiPriority w:val="0"/>
    <w:pPr>
      <w:framePr w:wrap="around"/>
      <w:spacing w:before="370" w:line="400" w:lineRule="exact"/>
    </w:pPr>
    <w:rPr>
      <w:rFonts w:ascii="Times New Roman"/>
      <w:sz w:val="28"/>
      <w:szCs w:val="28"/>
    </w:rPr>
  </w:style>
  <w:style w:type="paragraph" w:customStyle="1" w:styleId="76">
    <w:name w:val="封面一致性程度标识"/>
    <w:basedOn w:val="75"/>
    <w:uiPriority w:val="0"/>
    <w:pPr>
      <w:framePr w:wrap="around"/>
      <w:spacing w:before="440"/>
    </w:pPr>
    <w:rPr>
      <w:rFonts w:ascii="宋体" w:eastAsia="宋体"/>
    </w:rPr>
  </w:style>
  <w:style w:type="paragraph" w:customStyle="1" w:styleId="77">
    <w:name w:val="封面标准文稿类别"/>
    <w:basedOn w:val="76"/>
    <w:uiPriority w:val="0"/>
    <w:pPr>
      <w:framePr w:wrap="around"/>
      <w:spacing w:after="160" w:line="240" w:lineRule="auto"/>
    </w:pPr>
    <w:rPr>
      <w:sz w:val="24"/>
    </w:rPr>
  </w:style>
  <w:style w:type="paragraph" w:customStyle="1" w:styleId="78">
    <w:name w:val="封面标准文稿编辑信息"/>
    <w:basedOn w:val="77"/>
    <w:uiPriority w:val="0"/>
    <w:pPr>
      <w:framePr w:wrap="around"/>
      <w:spacing w:before="180" w:line="180" w:lineRule="exact"/>
    </w:pPr>
    <w:rPr>
      <w:sz w:val="21"/>
    </w:rPr>
  </w:style>
  <w:style w:type="paragraph" w:customStyle="1" w:styleId="79">
    <w:name w:val="封面正文"/>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uiPriority w:val="0"/>
    <w:pPr>
      <w:ind w:firstLine="0" w:firstLineChars="0"/>
      <w:jc w:val="center"/>
    </w:pPr>
    <w:rPr>
      <w:rFonts w:ascii="黑体" w:eastAsia="黑体"/>
    </w:rPr>
  </w:style>
  <w:style w:type="paragraph" w:customStyle="1" w:styleId="82">
    <w:name w:val="附录表标号"/>
    <w:basedOn w:val="1"/>
    <w:next w:val="21"/>
    <w:uiPriority w:val="0"/>
    <w:pPr>
      <w:numPr>
        <w:ilvl w:val="0"/>
        <w:numId w:val="11"/>
      </w:numPr>
      <w:tabs>
        <w:tab w:val="clear" w:pos="0"/>
      </w:tabs>
      <w:spacing w:line="14" w:lineRule="exact"/>
      <w:ind w:left="811" w:hanging="448"/>
      <w:jc w:val="center"/>
      <w:outlineLvl w:val="0"/>
    </w:pPr>
    <w:rPr>
      <w:color w:val="FFFFFF"/>
    </w:rPr>
  </w:style>
  <w:style w:type="paragraph" w:customStyle="1" w:styleId="83">
    <w:name w:val="附录表标题"/>
    <w:basedOn w:val="1"/>
    <w:next w:val="21"/>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4">
    <w:name w:val="附录二级条标题"/>
    <w:basedOn w:val="1"/>
    <w:next w:val="21"/>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basedOn w:val="37"/>
    <w:link w:val="86"/>
    <w:uiPriority w:val="0"/>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uiPriority w:val="0"/>
    <w:pPr>
      <w:numPr>
        <w:ilvl w:val="4"/>
      </w:numPr>
      <w:outlineLvl w:val="4"/>
    </w:pPr>
  </w:style>
  <w:style w:type="paragraph" w:customStyle="1" w:styleId="90">
    <w:name w:val="附录三级无"/>
    <w:basedOn w:val="89"/>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1"/>
    <w:uiPriority w:val="0"/>
    <w:pPr>
      <w:numPr>
        <w:ilvl w:val="5"/>
      </w:numPr>
      <w:outlineLvl w:val="5"/>
    </w:pPr>
  </w:style>
  <w:style w:type="paragraph" w:customStyle="1" w:styleId="93">
    <w:name w:val="附录四级无"/>
    <w:basedOn w:val="92"/>
    <w:uiPriority w:val="0"/>
    <w:pPr>
      <w:tabs>
        <w:tab w:val="clear" w:pos="360"/>
      </w:tabs>
      <w:spacing w:beforeLines="0" w:afterLines="0"/>
    </w:pPr>
    <w:rPr>
      <w:rFonts w:ascii="宋体" w:eastAsia="宋体"/>
      <w:szCs w:val="21"/>
    </w:rPr>
  </w:style>
  <w:style w:type="paragraph" w:customStyle="1" w:styleId="94">
    <w:name w:val="附录图标号"/>
    <w:basedOn w:val="1"/>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5">
    <w:name w:val="附录图标题"/>
    <w:basedOn w:val="1"/>
    <w:next w:val="21"/>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uiPriority w:val="0"/>
    <w:pPr>
      <w:numPr>
        <w:ilvl w:val="6"/>
      </w:numPr>
      <w:outlineLvl w:val="6"/>
    </w:pPr>
  </w:style>
  <w:style w:type="paragraph" w:customStyle="1" w:styleId="97">
    <w:name w:val="附录五级无"/>
    <w:basedOn w:val="96"/>
    <w:uiPriority w:val="0"/>
    <w:pPr>
      <w:tabs>
        <w:tab w:val="clear" w:pos="360"/>
      </w:tabs>
      <w:spacing w:beforeLines="0" w:afterLines="0"/>
    </w:pPr>
    <w:rPr>
      <w:rFonts w:ascii="宋体" w:eastAsia="宋体"/>
      <w:szCs w:val="21"/>
    </w:rPr>
  </w:style>
  <w:style w:type="paragraph" w:customStyle="1" w:styleId="98">
    <w:name w:val="附录章标题"/>
    <w:next w:val="21"/>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uiPriority w:val="0"/>
    <w:pPr>
      <w:numPr>
        <w:ilvl w:val="2"/>
      </w:numPr>
      <w:autoSpaceDN w:val="0"/>
      <w:spacing w:beforeLines="50" w:afterLines="50"/>
      <w:outlineLvl w:val="2"/>
    </w:pPr>
  </w:style>
  <w:style w:type="paragraph" w:customStyle="1" w:styleId="100">
    <w:name w:val="附录一级无"/>
    <w:basedOn w:val="99"/>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uiPriority w:val="0"/>
    <w:pPr>
      <w:framePr w:w="6101" w:wrap="around" w:vAnchor="page" w:hAnchor="page" w:x="4673" w:y="942"/>
    </w:pPr>
    <w:rPr>
      <w:w w:val="130"/>
    </w:rPr>
  </w:style>
  <w:style w:type="paragraph" w:customStyle="1" w:styleId="106">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uiPriority w:val="0"/>
    <w:pPr>
      <w:framePr w:wrap="around" w:y="15310"/>
      <w:spacing w:line="0" w:lineRule="atLeast"/>
    </w:pPr>
    <w:rPr>
      <w:rFonts w:ascii="黑体" w:eastAsia="黑体"/>
      <w:b w:val="0"/>
    </w:rPr>
  </w:style>
  <w:style w:type="paragraph" w:customStyle="1" w:styleId="108">
    <w:name w:val="前言、引言标题"/>
    <w:next w:val="21"/>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uiPriority w:val="0"/>
    <w:pPr>
      <w:spacing w:beforeLines="0" w:afterLines="0"/>
    </w:pPr>
    <w:rPr>
      <w:rFonts w:ascii="宋体" w:eastAsia="宋体"/>
    </w:rPr>
  </w:style>
  <w:style w:type="paragraph" w:customStyle="1" w:styleId="110">
    <w:name w:val="实施日期"/>
    <w:basedOn w:val="71"/>
    <w:uiPriority w:val="0"/>
    <w:pPr>
      <w:framePr w:wrap="around" w:vAnchor="page"/>
      <w:jc w:val="right"/>
    </w:p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3">
    <w:name w:val="首示例 Char"/>
    <w:basedOn w:val="31"/>
    <w:link w:val="112"/>
    <w:uiPriority w:val="0"/>
    <w:rPr>
      <w:rFonts w:ascii="宋体" w:hAnsi="宋体"/>
      <w:kern w:val="2"/>
      <w:sz w:val="18"/>
      <w:szCs w:val="18"/>
      <w:lang w:val="en-US" w:eastAsia="zh-CN" w:bidi="ar-SA"/>
    </w:rPr>
  </w:style>
  <w:style w:type="paragraph" w:customStyle="1" w:styleId="114">
    <w:name w:val="四级无"/>
    <w:basedOn w:val="51"/>
    <w:uiPriority w:val="0"/>
    <w:pPr>
      <w:spacing w:beforeLines="0" w:afterLines="0"/>
    </w:pPr>
    <w:rPr>
      <w:rFonts w:ascii="宋体" w:eastAsia="宋体"/>
    </w:rPr>
  </w:style>
  <w:style w:type="paragraph" w:customStyle="1" w:styleId="115">
    <w:name w:val="条文脚注"/>
    <w:basedOn w:val="22"/>
    <w:uiPriority w:val="0"/>
    <w:pPr>
      <w:numPr>
        <w:numId w:val="0"/>
      </w:numPr>
      <w:jc w:val="both"/>
    </w:pPr>
  </w:style>
  <w:style w:type="paragraph" w:customStyle="1" w:styleId="116">
    <w:name w:val="图标脚注说明"/>
    <w:basedOn w:val="21"/>
    <w:uiPriority w:val="0"/>
    <w:pPr>
      <w:ind w:left="840" w:hanging="420" w:firstLineChars="0"/>
    </w:pPr>
    <w:rPr>
      <w:sz w:val="18"/>
      <w:szCs w:val="18"/>
    </w:rPr>
  </w:style>
  <w:style w:type="paragraph" w:customStyle="1" w:styleId="117">
    <w:name w:val="图表脚注说明"/>
    <w:basedOn w:val="1"/>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uiPriority w:val="0"/>
    <w:pPr>
      <w:spacing w:beforeLines="0" w:afterLines="0"/>
    </w:pPr>
    <w:rPr>
      <w:rFonts w:ascii="宋体" w:eastAsia="宋体"/>
    </w:rPr>
  </w:style>
  <w:style w:type="paragraph" w:customStyle="1" w:styleId="121">
    <w:name w:val="一级无"/>
    <w:basedOn w:val="38"/>
    <w:uiPriority w:val="0"/>
    <w:pPr>
      <w:spacing w:beforeLines="0" w:afterLines="0"/>
    </w:pPr>
    <w:rPr>
      <w:rFonts w:ascii="宋体" w:eastAsia="宋体"/>
    </w:rPr>
  </w:style>
  <w:style w:type="paragraph" w:customStyle="1" w:styleId="122">
    <w:name w:val="正文表标题"/>
    <w:next w:val="21"/>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uiPriority w:val="0"/>
    <w:pPr>
      <w:framePr w:hSpace="181" w:vSpace="181" w:wrap="around" w:vAnchor="text" w:hAnchor="margin" w:xAlign="center" w:y="285"/>
    </w:pPr>
  </w:style>
  <w:style w:type="paragraph" w:customStyle="1" w:styleId="126">
    <w:name w:val="其他发布日期"/>
    <w:basedOn w:val="71"/>
    <w:uiPriority w:val="0"/>
    <w:pPr>
      <w:framePr w:wrap="around" w:vAnchor="page" w:x="1419"/>
    </w:pPr>
  </w:style>
  <w:style w:type="paragraph" w:customStyle="1" w:styleId="127">
    <w:name w:val="其他实施日期"/>
    <w:basedOn w:val="110"/>
    <w:uiPriority w:val="0"/>
    <w:pPr>
      <w:framePr w:wrap="around"/>
    </w:pPr>
  </w:style>
  <w:style w:type="paragraph" w:customStyle="1" w:styleId="128">
    <w:name w:val="封面标准名称2"/>
    <w:basedOn w:val="74"/>
    <w:uiPriority w:val="0"/>
    <w:pPr>
      <w:framePr w:wrap="around" w:y="4469"/>
      <w:spacing w:beforeLines="630"/>
    </w:pPr>
  </w:style>
  <w:style w:type="paragraph" w:customStyle="1" w:styleId="129">
    <w:name w:val="封面标准英文名称2"/>
    <w:basedOn w:val="75"/>
    <w:uiPriority w:val="0"/>
    <w:pPr>
      <w:framePr w:wrap="around" w:y="4469"/>
    </w:pPr>
  </w:style>
  <w:style w:type="paragraph" w:customStyle="1" w:styleId="130">
    <w:name w:val="封面一致性程度标识2"/>
    <w:basedOn w:val="76"/>
    <w:uiPriority w:val="0"/>
    <w:pPr>
      <w:framePr w:wrap="around" w:y="4469"/>
    </w:pPr>
  </w:style>
  <w:style w:type="paragraph" w:customStyle="1" w:styleId="131">
    <w:name w:val="封面标准文稿类别2"/>
    <w:basedOn w:val="77"/>
    <w:uiPriority w:val="0"/>
    <w:pPr>
      <w:framePr w:wrap="around" w:y="4469"/>
    </w:pPr>
  </w:style>
  <w:style w:type="paragraph" w:customStyle="1" w:styleId="132">
    <w:name w:val="封面标准文稿编辑信息2"/>
    <w:basedOn w:val="78"/>
    <w:uiPriority w:val="0"/>
    <w:pPr>
      <w:framePr w:wrap="around" w:y="4469"/>
    </w:pPr>
  </w:style>
  <w:style w:type="paragraph" w:styleId="133">
    <w:name w:val="No Spacing"/>
    <w:link w:val="134"/>
    <w:qFormat/>
    <w:uiPriority w:val="1"/>
    <w:rPr>
      <w:rFonts w:ascii="Calibri" w:hAnsi="Calibri" w:eastAsia="宋体" w:cs="Times New Roman"/>
      <w:sz w:val="22"/>
      <w:szCs w:val="22"/>
      <w:lang w:val="en-US" w:eastAsia="zh-CN" w:bidi="ar-SA"/>
    </w:rPr>
  </w:style>
  <w:style w:type="character" w:customStyle="1" w:styleId="134">
    <w:name w:val="无间隔 Char"/>
    <w:basedOn w:val="31"/>
    <w:link w:val="133"/>
    <w:uiPriority w:val="1"/>
    <w:rPr>
      <w:rFonts w:ascii="Calibri" w:hAnsi="Calibri"/>
      <w:sz w:val="22"/>
      <w:szCs w:val="22"/>
      <w:lang w:val="en-US" w:eastAsia="zh-CN" w:bidi="ar-SA"/>
    </w:rPr>
  </w:style>
  <w:style w:type="character" w:customStyle="1" w:styleId="135">
    <w:name w:val="批注框文本 Char"/>
    <w:basedOn w:val="31"/>
    <w:link w:val="14"/>
    <w:uiPriority w:val="0"/>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textRotate="1"/>
    <customShpInfo spid="_x0000_s1039"/>
    <customShpInfo spid="_x0000_s1036"/>
    <customShpInfo spid="_x0000_s1038"/>
    <customShpInfo spid="_x0000_s1037"/>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盆栽蝴蝶兰温室催花技术规程-3</Template>
  <Company>zle</Company>
  <Pages>2</Pages>
  <Words>73</Words>
  <Characters>174</Characters>
  <Lines>3</Lines>
  <Paragraphs>1</Paragraphs>
  <TotalTime>2</TotalTime>
  <ScaleCrop>false</ScaleCrop>
  <LinksUpToDate>false</LinksUpToDate>
  <CharactersWithSpaces>195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2022-11-17T03:05:00Z</dcterms:created>
  <dc:creator>CNIS</dc:creator>
  <cp:lastModifiedBy>宋勇强</cp:lastModifiedBy>
  <dcterms:modified xsi:type="dcterms:W3CDTF">2022-11-17T03:11:48Z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A2E6AA8AC4AD4D7B96DB2D68EEEA3430</vt:lpwstr>
  </property>
</Properties>
</file>