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附件7</w:t>
      </w:r>
      <w:bookmarkStart w:id="0" w:name="_GoBack"/>
      <w:bookmarkEnd w:id="0"/>
    </w:p>
    <w:p>
      <w:pPr>
        <w:pStyle w:val="2"/>
        <w:rPr>
          <w:rFonts w:hint="default"/>
          <w:lang w:val="en-US" w:eastAsia="zh-CN"/>
        </w:rPr>
      </w:pPr>
    </w:p>
    <w:p>
      <w:pPr>
        <w:widowControl/>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梅州市</w:t>
      </w:r>
      <w:r>
        <w:rPr>
          <w:rFonts w:hint="eastAsia" w:ascii="方正小标宋简体" w:hAnsi="方正小标宋简体" w:eastAsia="方正小标宋简体" w:cs="方正小标宋简体"/>
          <w:bCs/>
          <w:sz w:val="44"/>
          <w:szCs w:val="44"/>
        </w:rPr>
        <w:t>混凝土模板用胶合板产品</w:t>
      </w:r>
    </w:p>
    <w:p>
      <w:pPr>
        <w:widowControl/>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质量监督</w:t>
      </w:r>
      <w:r>
        <w:rPr>
          <w:rFonts w:hint="eastAsia" w:ascii="方正小标宋简体" w:hAnsi="方正小标宋简体" w:eastAsia="方正小标宋简体" w:cs="方正小标宋简体"/>
          <w:bCs/>
          <w:sz w:val="44"/>
          <w:szCs w:val="44"/>
          <w:lang w:eastAsia="zh-CN"/>
        </w:rPr>
        <w:t>抽查实施</w:t>
      </w:r>
      <w:r>
        <w:rPr>
          <w:rFonts w:hint="eastAsia" w:ascii="方正小标宋简体" w:hAnsi="方正小标宋简体" w:eastAsia="方正小标宋简体" w:cs="方正小标宋简体"/>
          <w:bCs/>
          <w:sz w:val="44"/>
          <w:szCs w:val="44"/>
        </w:rPr>
        <w:t>细则</w:t>
      </w:r>
    </w:p>
    <w:p>
      <w:pPr>
        <w:ind w:firstLine="640" w:firstLineChars="200"/>
        <w:rPr>
          <w:rFonts w:hint="eastAsia" w:eastAsia="仿宋_GB2312"/>
          <w:sz w:val="32"/>
          <w:szCs w:val="32"/>
          <w:lang w:val="en-US" w:eastAsia="zh-CN"/>
        </w:rPr>
      </w:pP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一、抽样方法</w:t>
      </w:r>
    </w:p>
    <w:p>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以随机抽样的方式在被</w:t>
      </w:r>
      <w:r>
        <w:rPr>
          <w:rFonts w:hint="eastAsia" w:ascii="仿宋" w:hAnsi="仿宋" w:eastAsia="仿宋" w:cs="仿宋"/>
          <w:kern w:val="0"/>
          <w:sz w:val="32"/>
          <w:szCs w:val="32"/>
          <w:lang w:eastAsia="zh-CN"/>
        </w:rPr>
        <w:t>抽查市场主体</w:t>
      </w:r>
      <w:r>
        <w:rPr>
          <w:rFonts w:hint="eastAsia" w:ascii="仿宋" w:hAnsi="仿宋" w:eastAsia="仿宋" w:cs="仿宋"/>
          <w:kern w:val="0"/>
          <w:sz w:val="32"/>
          <w:szCs w:val="32"/>
        </w:rPr>
        <w:t>的待销产品中抽取。</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随机数一般可使用随机数表等方法产生。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抽查数量：每款产品抽取2组样本，第1组用于检验，第2组用于备样</w:t>
      </w:r>
      <w:r>
        <w:rPr>
          <w:rFonts w:hint="eastAsia" w:ascii="仿宋" w:hAnsi="仿宋" w:eastAsia="仿宋" w:cs="仿宋"/>
          <w:color w:val="000000"/>
          <w:sz w:val="32"/>
          <w:szCs w:val="32"/>
          <w:lang w:eastAsia="zh-CN"/>
        </w:rPr>
        <w:t>，</w:t>
      </w:r>
      <w:r>
        <w:rPr>
          <w:rFonts w:hint="eastAsia" w:eastAsia="仿宋_GB2312"/>
          <w:sz w:val="32"/>
          <w:szCs w:val="32"/>
          <w:lang w:val="en-US" w:eastAsia="zh-CN"/>
        </w:rPr>
        <w:t>备用样品</w:t>
      </w:r>
      <w:r>
        <w:rPr>
          <w:rFonts w:hint="eastAsia" w:ascii="仿宋_GB2312" w:hAnsi="仿宋_GB2312" w:eastAsia="仿宋_GB2312"/>
          <w:sz w:val="32"/>
        </w:rPr>
        <w:t>封存于承检单位。</w:t>
      </w:r>
      <w:r>
        <w:rPr>
          <w:rFonts w:hint="eastAsia" w:ascii="仿宋" w:hAnsi="仿宋" w:eastAsia="仿宋" w:cs="仿宋"/>
          <w:color w:val="000000"/>
          <w:sz w:val="32"/>
          <w:szCs w:val="32"/>
        </w:rPr>
        <w:t>具体抽样数量如下：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lang w:val="en-US" w:eastAsia="zh-CN"/>
        </w:rPr>
      </w:pPr>
      <w:r>
        <w:rPr>
          <w:rFonts w:hint="eastAsia" w:ascii="仿宋_GB2312" w:hAnsi="仿宋_GB2312" w:eastAsia="仿宋_GB2312"/>
          <w:sz w:val="32"/>
        </w:rPr>
        <w:t>随机抽取</w:t>
      </w:r>
      <w:r>
        <w:rPr>
          <w:rFonts w:hint="eastAsia" w:eastAsia="仿宋_GB2312"/>
          <w:sz w:val="32"/>
          <w:szCs w:val="32"/>
        </w:rPr>
        <w:t>抽样规格为</w:t>
      </w:r>
      <w:r>
        <w:rPr>
          <w:rFonts w:hint="eastAsia" w:eastAsia="仿宋_GB2312"/>
          <w:sz w:val="32"/>
          <w:szCs w:val="32"/>
          <w:lang w:eastAsia="zh-CN"/>
        </w:rPr>
        <w:t>不小于</w:t>
      </w:r>
      <w:r>
        <w:rPr>
          <w:rFonts w:hint="eastAsia" w:eastAsia="仿宋_GB2312"/>
          <w:sz w:val="32"/>
          <w:szCs w:val="32"/>
          <w:lang w:val="en-US" w:eastAsia="zh-CN"/>
        </w:rPr>
        <w:t>800m</w:t>
      </w:r>
      <w:r>
        <w:rPr>
          <w:rFonts w:hint="eastAsia" w:ascii="仿宋_GB2312" w:eastAsia="仿宋_GB2312"/>
          <w:sz w:val="32"/>
          <w:szCs w:val="32"/>
        </w:rPr>
        <w:t>m×</w:t>
      </w:r>
      <w:r>
        <w:rPr>
          <w:rFonts w:hint="eastAsia" w:ascii="仿宋_GB2312" w:eastAsia="仿宋_GB2312"/>
          <w:sz w:val="32"/>
          <w:szCs w:val="32"/>
          <w:lang w:val="en-US" w:eastAsia="zh-CN"/>
        </w:rPr>
        <w:t>1</w:t>
      </w:r>
      <w:r>
        <w:rPr>
          <w:rFonts w:hint="eastAsia" w:eastAsia="仿宋_GB2312"/>
          <w:sz w:val="32"/>
          <w:szCs w:val="32"/>
        </w:rPr>
        <w:t>60</w:t>
      </w:r>
      <w:r>
        <w:rPr>
          <w:rFonts w:hint="eastAsia" w:eastAsia="仿宋_GB2312"/>
          <w:sz w:val="32"/>
          <w:szCs w:val="32"/>
          <w:lang w:val="en-US" w:eastAsia="zh-CN"/>
        </w:rPr>
        <w:t>0m</w:t>
      </w:r>
      <w:r>
        <w:rPr>
          <w:rFonts w:hint="eastAsia" w:ascii="仿宋_GB2312" w:eastAsia="仿宋_GB2312"/>
          <w:sz w:val="32"/>
          <w:szCs w:val="32"/>
        </w:rPr>
        <w:t>m，抽样数量为</w:t>
      </w:r>
      <w:r>
        <w:rPr>
          <w:rFonts w:hint="eastAsia" w:ascii="仿宋_GB2312" w:eastAsia="仿宋_GB2312"/>
          <w:sz w:val="32"/>
          <w:szCs w:val="32"/>
          <w:lang w:val="en-US" w:eastAsia="zh-CN"/>
        </w:rPr>
        <w:t>4</w:t>
      </w:r>
      <w:r>
        <w:rPr>
          <w:rFonts w:hint="eastAsia" w:ascii="仿宋_GB2312" w:eastAsia="仿宋_GB2312"/>
          <w:sz w:val="32"/>
          <w:szCs w:val="32"/>
        </w:rPr>
        <w:t>块</w:t>
      </w:r>
      <w:r>
        <w:rPr>
          <w:rFonts w:hint="eastAsia" w:eastAsia="仿宋_GB2312"/>
          <w:sz w:val="32"/>
          <w:szCs w:val="32"/>
        </w:rPr>
        <w:t>，其中</w:t>
      </w:r>
      <w:r>
        <w:rPr>
          <w:rFonts w:hint="eastAsia" w:eastAsia="仿宋_GB2312"/>
          <w:sz w:val="32"/>
          <w:szCs w:val="32"/>
          <w:lang w:val="en-US" w:eastAsia="zh-CN"/>
        </w:rPr>
        <w:t>2</w:t>
      </w:r>
      <w:r>
        <w:rPr>
          <w:rFonts w:hint="eastAsia" w:ascii="仿宋_GB2312" w:eastAsia="仿宋_GB2312"/>
          <w:sz w:val="32"/>
          <w:szCs w:val="32"/>
        </w:rPr>
        <w:t>块</w:t>
      </w:r>
      <w:r>
        <w:rPr>
          <w:rFonts w:hint="eastAsia" w:eastAsia="仿宋_GB2312"/>
          <w:sz w:val="32"/>
          <w:szCs w:val="32"/>
        </w:rPr>
        <w:t>作为检验样品，</w:t>
      </w:r>
      <w:r>
        <w:rPr>
          <w:rFonts w:hint="eastAsia" w:eastAsia="仿宋_GB2312"/>
          <w:sz w:val="32"/>
          <w:szCs w:val="32"/>
          <w:lang w:eastAsia="zh-CN"/>
        </w:rPr>
        <w:t>另</w:t>
      </w:r>
      <w:r>
        <w:rPr>
          <w:rFonts w:hint="eastAsia" w:eastAsia="仿宋_GB2312"/>
          <w:sz w:val="32"/>
          <w:szCs w:val="32"/>
          <w:lang w:val="en-US" w:eastAsia="zh-CN"/>
        </w:rPr>
        <w:t>2</w:t>
      </w:r>
      <w:r>
        <w:rPr>
          <w:rFonts w:hint="eastAsia" w:ascii="仿宋_GB2312" w:eastAsia="仿宋_GB2312"/>
          <w:sz w:val="32"/>
          <w:szCs w:val="32"/>
        </w:rPr>
        <w:t>块</w:t>
      </w:r>
      <w:r>
        <w:rPr>
          <w:rFonts w:hint="eastAsia" w:eastAsia="仿宋_GB2312"/>
          <w:sz w:val="32"/>
          <w:szCs w:val="32"/>
        </w:rPr>
        <w:t>作为备用样品</w:t>
      </w:r>
      <w:r>
        <w:rPr>
          <w:rFonts w:hint="eastAsia" w:eastAsia="仿宋_GB2312"/>
          <w:sz w:val="32"/>
          <w:szCs w:val="32"/>
          <w:lang w:eastAsia="zh-CN"/>
        </w:rPr>
        <w:t>，</w:t>
      </w:r>
      <w:r>
        <w:rPr>
          <w:rFonts w:hint="eastAsia" w:ascii="仿宋_GB2312" w:hAnsi="仿宋_GB2312" w:eastAsia="仿宋_GB2312"/>
          <w:sz w:val="32"/>
        </w:rPr>
        <w:t>备用样品封存于承检单位。</w:t>
      </w: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二、主要检验项目及检验项目属性划分</w:t>
      </w:r>
    </w:p>
    <w:tbl>
      <w:tblPr>
        <w:tblStyle w:val="6"/>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374"/>
        <w:gridCol w:w="2021"/>
        <w:gridCol w:w="708"/>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29"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adjustRightInd w:val="0"/>
              <w:snapToGrid w:val="0"/>
              <w:spacing w:before="60" w:after="60"/>
              <w:jc w:val="center"/>
              <w:rPr>
                <w:sz w:val="24"/>
              </w:rPr>
            </w:pPr>
            <w:r>
              <w:rPr>
                <w:sz w:val="24"/>
              </w:rPr>
              <w:t>序号</w:t>
            </w:r>
          </w:p>
        </w:tc>
        <w:tc>
          <w:tcPr>
            <w:tcW w:w="237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adjustRightInd w:val="0"/>
              <w:snapToGrid w:val="0"/>
              <w:spacing w:before="60" w:after="60"/>
              <w:jc w:val="center"/>
              <w:rPr>
                <w:sz w:val="24"/>
              </w:rPr>
            </w:pPr>
            <w:r>
              <w:rPr>
                <w:sz w:val="24"/>
              </w:rPr>
              <w:t>检验项目</w:t>
            </w:r>
          </w:p>
        </w:tc>
        <w:tc>
          <w:tcPr>
            <w:tcW w:w="202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adjustRightInd w:val="0"/>
              <w:snapToGrid w:val="0"/>
              <w:spacing w:before="60" w:after="60"/>
              <w:jc w:val="center"/>
              <w:rPr>
                <w:sz w:val="24"/>
              </w:rPr>
            </w:pPr>
            <w:r>
              <w:rPr>
                <w:sz w:val="24"/>
              </w:rPr>
              <w:t>依据法律法规或标准</w:t>
            </w:r>
          </w:p>
        </w:tc>
        <w:tc>
          <w:tcPr>
            <w:tcW w:w="708"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adjustRightInd w:val="0"/>
              <w:snapToGrid w:val="0"/>
              <w:spacing w:before="60" w:after="60"/>
              <w:jc w:val="center"/>
              <w:rPr>
                <w:sz w:val="24"/>
              </w:rPr>
            </w:pPr>
            <w:r>
              <w:rPr>
                <w:sz w:val="24"/>
              </w:rPr>
              <w:t>强制性</w:t>
            </w:r>
          </w:p>
        </w:tc>
        <w:tc>
          <w:tcPr>
            <w:tcW w:w="709"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adjustRightInd w:val="0"/>
              <w:snapToGrid w:val="0"/>
              <w:spacing w:before="60" w:after="60"/>
              <w:jc w:val="center"/>
              <w:rPr>
                <w:sz w:val="24"/>
              </w:rPr>
            </w:pPr>
            <w:r>
              <w:rPr>
                <w:sz w:val="24"/>
              </w:rPr>
              <w:t>非强制性</w:t>
            </w:r>
          </w:p>
        </w:tc>
        <w:tc>
          <w:tcPr>
            <w:tcW w:w="708"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adjustRightInd w:val="0"/>
              <w:snapToGrid w:val="0"/>
              <w:spacing w:before="60" w:after="60"/>
              <w:jc w:val="center"/>
              <w:rPr>
                <w:bCs/>
                <w:sz w:val="24"/>
              </w:rPr>
            </w:pPr>
            <w:r>
              <w:rPr>
                <w:sz w:val="24"/>
              </w:rPr>
              <w:t>重要项</w:t>
            </w:r>
          </w:p>
        </w:tc>
        <w:tc>
          <w:tcPr>
            <w:tcW w:w="709"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adjustRightInd w:val="0"/>
              <w:snapToGrid w:val="0"/>
              <w:spacing w:before="60" w:after="60"/>
              <w:jc w:val="center"/>
              <w:rPr>
                <w:sz w:val="24"/>
              </w:rPr>
            </w:pPr>
            <w:r>
              <w:rPr>
                <w:bCs/>
                <w:sz w:val="24"/>
              </w:rPr>
              <w:t>较重要项</w:t>
            </w:r>
          </w:p>
        </w:tc>
        <w:tc>
          <w:tcPr>
            <w:tcW w:w="709" w:type="dxa"/>
            <w:tcBorders>
              <w:top w:val="single" w:color="auto" w:sz="4" w:space="0"/>
              <w:left w:val="single" w:color="auto" w:sz="4" w:space="0"/>
              <w:right w:val="single" w:color="auto" w:sz="4" w:space="0"/>
            </w:tcBorders>
            <w:shd w:val="clear" w:color="auto" w:fill="EEECE1"/>
            <w:noWrap w:val="0"/>
            <w:vAlign w:val="center"/>
          </w:tcPr>
          <w:p>
            <w:pPr>
              <w:adjustRightInd w:val="0"/>
              <w:snapToGrid w:val="0"/>
              <w:spacing w:before="60" w:after="60"/>
              <w:jc w:val="center"/>
              <w:rPr>
                <w:sz w:val="24"/>
              </w:rPr>
            </w:pPr>
            <w:r>
              <w:rPr>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9" w:type="dxa"/>
            <w:noWrap w:val="0"/>
            <w:vAlign w:val="center"/>
          </w:tcPr>
          <w:p>
            <w:pPr>
              <w:adjustRightInd w:val="0"/>
              <w:snapToGrid w:val="0"/>
              <w:spacing w:before="60" w:after="60"/>
              <w:jc w:val="center"/>
              <w:rPr>
                <w:sz w:val="24"/>
              </w:rPr>
            </w:pPr>
            <w:r>
              <w:rPr>
                <w:sz w:val="24"/>
              </w:rPr>
              <w:t>1</w:t>
            </w:r>
          </w:p>
        </w:tc>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eastAsia="仿宋_GB2312"/>
                <w:kern w:val="2"/>
                <w:sz w:val="32"/>
                <w:szCs w:val="32"/>
                <w:lang w:val="en-US" w:eastAsia="zh-CN" w:bidi="ar-SA"/>
              </w:rPr>
            </w:pPr>
            <w:r>
              <w:rPr>
                <w:rFonts w:hint="eastAsia" w:eastAsia="仿宋_GB2312"/>
                <w:sz w:val="32"/>
                <w:szCs w:val="32"/>
              </w:rPr>
              <w:t xml:space="preserve">含水率          </w:t>
            </w:r>
          </w:p>
        </w:tc>
        <w:tc>
          <w:tcPr>
            <w:tcW w:w="2021" w:type="dxa"/>
            <w:noWrap w:val="0"/>
            <w:vAlign w:val="center"/>
          </w:tcPr>
          <w:p>
            <w:pPr>
              <w:adjustRightInd w:val="0"/>
              <w:snapToGrid w:val="0"/>
              <w:spacing w:before="60" w:after="60"/>
              <w:jc w:val="center"/>
              <w:rPr>
                <w:sz w:val="24"/>
              </w:rPr>
            </w:pPr>
            <w:r>
              <w:rPr>
                <w:rFonts w:hint="eastAsia"/>
                <w:sz w:val="24"/>
                <w:lang w:val="en-US" w:eastAsia="zh-CN"/>
              </w:rPr>
              <w:t>GB/T 17657</w:t>
            </w:r>
          </w:p>
        </w:tc>
        <w:tc>
          <w:tcPr>
            <w:tcW w:w="708" w:type="dxa"/>
            <w:noWrap w:val="0"/>
            <w:vAlign w:val="center"/>
          </w:tcPr>
          <w:p>
            <w:pPr>
              <w:adjustRightInd w:val="0"/>
              <w:snapToGrid w:val="0"/>
              <w:spacing w:before="60" w:after="60"/>
              <w:jc w:val="center"/>
              <w:rPr>
                <w:sz w:val="24"/>
              </w:rPr>
            </w:pPr>
          </w:p>
        </w:tc>
        <w:tc>
          <w:tcPr>
            <w:tcW w:w="709" w:type="dxa"/>
            <w:noWrap w:val="0"/>
            <w:vAlign w:val="center"/>
          </w:tcPr>
          <w:p>
            <w:pPr>
              <w:adjustRightInd w:val="0"/>
              <w:snapToGrid w:val="0"/>
              <w:spacing w:before="60" w:after="60"/>
              <w:jc w:val="center"/>
              <w:rPr>
                <w:sz w:val="24"/>
              </w:rPr>
            </w:pPr>
            <w:r>
              <w:rPr>
                <w:sz w:val="24"/>
              </w:rPr>
              <w:t>●</w:t>
            </w:r>
          </w:p>
        </w:tc>
        <w:tc>
          <w:tcPr>
            <w:tcW w:w="708" w:type="dxa"/>
            <w:noWrap w:val="0"/>
            <w:vAlign w:val="center"/>
          </w:tcPr>
          <w:p>
            <w:pPr>
              <w:adjustRightInd w:val="0"/>
              <w:snapToGrid w:val="0"/>
              <w:spacing w:before="60" w:after="60"/>
              <w:jc w:val="center"/>
              <w:rPr>
                <w:sz w:val="24"/>
              </w:rPr>
            </w:pPr>
          </w:p>
        </w:tc>
        <w:tc>
          <w:tcPr>
            <w:tcW w:w="709" w:type="dxa"/>
            <w:noWrap w:val="0"/>
            <w:vAlign w:val="center"/>
          </w:tcPr>
          <w:p>
            <w:pPr>
              <w:adjustRightInd w:val="0"/>
              <w:snapToGrid w:val="0"/>
              <w:spacing w:before="60" w:after="60"/>
              <w:jc w:val="center"/>
              <w:rPr>
                <w:sz w:val="24"/>
              </w:rPr>
            </w:pPr>
            <w:r>
              <w:rPr>
                <w:sz w:val="24"/>
              </w:rPr>
              <w:t>●</w:t>
            </w:r>
          </w:p>
        </w:tc>
        <w:tc>
          <w:tcPr>
            <w:tcW w:w="709" w:type="dxa"/>
            <w:noWrap w:val="0"/>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noWrap w:val="0"/>
            <w:vAlign w:val="center"/>
          </w:tcPr>
          <w:p>
            <w:pPr>
              <w:adjustRightInd w:val="0"/>
              <w:snapToGrid w:val="0"/>
              <w:spacing w:before="60" w:after="60"/>
              <w:jc w:val="center"/>
              <w:rPr>
                <w:sz w:val="24"/>
              </w:rPr>
            </w:pPr>
            <w:r>
              <w:rPr>
                <w:sz w:val="24"/>
              </w:rPr>
              <w:t>2</w:t>
            </w:r>
          </w:p>
        </w:tc>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eastAsia="仿宋_GB2312"/>
                <w:kern w:val="2"/>
                <w:sz w:val="32"/>
                <w:szCs w:val="32"/>
                <w:lang w:val="en-US" w:eastAsia="zh-CN" w:bidi="ar-SA"/>
              </w:rPr>
            </w:pPr>
            <w:r>
              <w:rPr>
                <w:rFonts w:hint="eastAsia" w:eastAsia="仿宋_GB2312"/>
                <w:sz w:val="32"/>
                <w:szCs w:val="32"/>
              </w:rPr>
              <w:t xml:space="preserve">胶合强度     </w:t>
            </w:r>
          </w:p>
        </w:tc>
        <w:tc>
          <w:tcPr>
            <w:tcW w:w="2021" w:type="dxa"/>
            <w:noWrap w:val="0"/>
            <w:vAlign w:val="center"/>
          </w:tcPr>
          <w:p>
            <w:pPr>
              <w:adjustRightInd w:val="0"/>
              <w:snapToGrid w:val="0"/>
              <w:spacing w:before="60" w:after="60"/>
              <w:jc w:val="center"/>
              <w:rPr>
                <w:sz w:val="24"/>
              </w:rPr>
            </w:pPr>
            <w:r>
              <w:rPr>
                <w:rFonts w:hint="eastAsia"/>
                <w:sz w:val="24"/>
                <w:lang w:val="en-US" w:eastAsia="zh-CN"/>
              </w:rPr>
              <w:t>GB/T 17657</w:t>
            </w:r>
          </w:p>
        </w:tc>
        <w:tc>
          <w:tcPr>
            <w:tcW w:w="708" w:type="dxa"/>
            <w:noWrap w:val="0"/>
            <w:vAlign w:val="center"/>
          </w:tcPr>
          <w:p>
            <w:pPr>
              <w:adjustRightInd w:val="0"/>
              <w:snapToGrid w:val="0"/>
              <w:spacing w:before="60" w:after="60"/>
              <w:jc w:val="center"/>
              <w:rPr>
                <w:sz w:val="24"/>
              </w:rPr>
            </w:pPr>
          </w:p>
        </w:tc>
        <w:tc>
          <w:tcPr>
            <w:tcW w:w="709" w:type="dxa"/>
            <w:noWrap w:val="0"/>
            <w:vAlign w:val="center"/>
          </w:tcPr>
          <w:p>
            <w:pPr>
              <w:adjustRightInd w:val="0"/>
              <w:snapToGrid w:val="0"/>
              <w:spacing w:before="60" w:after="60"/>
              <w:jc w:val="center"/>
              <w:rPr>
                <w:sz w:val="24"/>
              </w:rPr>
            </w:pPr>
            <w:r>
              <w:rPr>
                <w:sz w:val="24"/>
              </w:rPr>
              <w:t>●</w:t>
            </w:r>
          </w:p>
        </w:tc>
        <w:tc>
          <w:tcPr>
            <w:tcW w:w="708" w:type="dxa"/>
            <w:noWrap w:val="0"/>
            <w:vAlign w:val="center"/>
          </w:tcPr>
          <w:p>
            <w:pPr>
              <w:adjustRightInd w:val="0"/>
              <w:snapToGrid w:val="0"/>
              <w:spacing w:before="60" w:after="60"/>
              <w:jc w:val="center"/>
              <w:rPr>
                <w:sz w:val="24"/>
              </w:rPr>
            </w:pPr>
          </w:p>
        </w:tc>
        <w:tc>
          <w:tcPr>
            <w:tcW w:w="709" w:type="dxa"/>
            <w:noWrap w:val="0"/>
            <w:vAlign w:val="center"/>
          </w:tcPr>
          <w:p>
            <w:pPr>
              <w:adjustRightInd w:val="0"/>
              <w:snapToGrid w:val="0"/>
              <w:spacing w:before="60" w:after="60"/>
              <w:jc w:val="center"/>
              <w:rPr>
                <w:sz w:val="24"/>
              </w:rPr>
            </w:pPr>
            <w:r>
              <w:rPr>
                <w:sz w:val="24"/>
              </w:rPr>
              <w:t>●</w:t>
            </w:r>
          </w:p>
        </w:tc>
        <w:tc>
          <w:tcPr>
            <w:tcW w:w="709" w:type="dxa"/>
            <w:noWrap w:val="0"/>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noWrap w:val="0"/>
            <w:vAlign w:val="center"/>
          </w:tcPr>
          <w:p>
            <w:pPr>
              <w:adjustRightInd w:val="0"/>
              <w:snapToGrid w:val="0"/>
              <w:spacing w:before="60" w:after="60"/>
              <w:jc w:val="center"/>
              <w:rPr>
                <w:sz w:val="24"/>
              </w:rPr>
            </w:pPr>
            <w:r>
              <w:rPr>
                <w:sz w:val="24"/>
              </w:rPr>
              <w:t>3</w:t>
            </w:r>
          </w:p>
        </w:tc>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eastAsia="仿宋_GB2312"/>
                <w:kern w:val="2"/>
                <w:sz w:val="32"/>
                <w:szCs w:val="32"/>
                <w:lang w:val="en-US" w:eastAsia="zh-CN" w:bidi="ar-SA"/>
              </w:rPr>
            </w:pPr>
            <w:r>
              <w:rPr>
                <w:rFonts w:hint="eastAsia" w:eastAsia="仿宋_GB2312"/>
                <w:sz w:val="32"/>
                <w:szCs w:val="32"/>
              </w:rPr>
              <w:t xml:space="preserve">静曲强度   </w:t>
            </w:r>
          </w:p>
        </w:tc>
        <w:tc>
          <w:tcPr>
            <w:tcW w:w="2021" w:type="dxa"/>
            <w:noWrap w:val="0"/>
            <w:vAlign w:val="center"/>
          </w:tcPr>
          <w:p>
            <w:pPr>
              <w:adjustRightInd w:val="0"/>
              <w:snapToGrid w:val="0"/>
              <w:spacing w:before="60" w:after="60"/>
              <w:jc w:val="center"/>
              <w:rPr>
                <w:sz w:val="24"/>
              </w:rPr>
            </w:pPr>
            <w:r>
              <w:rPr>
                <w:rFonts w:hint="eastAsia"/>
                <w:sz w:val="24"/>
                <w:lang w:val="en-US" w:eastAsia="zh-CN"/>
              </w:rPr>
              <w:t>GB/T 17657</w:t>
            </w:r>
          </w:p>
        </w:tc>
        <w:tc>
          <w:tcPr>
            <w:tcW w:w="708" w:type="dxa"/>
            <w:noWrap w:val="0"/>
            <w:vAlign w:val="center"/>
          </w:tcPr>
          <w:p>
            <w:pPr>
              <w:adjustRightInd w:val="0"/>
              <w:snapToGrid w:val="0"/>
              <w:spacing w:before="60" w:after="60"/>
              <w:jc w:val="center"/>
              <w:rPr>
                <w:sz w:val="24"/>
              </w:rPr>
            </w:pPr>
          </w:p>
        </w:tc>
        <w:tc>
          <w:tcPr>
            <w:tcW w:w="709" w:type="dxa"/>
            <w:noWrap w:val="0"/>
            <w:vAlign w:val="center"/>
          </w:tcPr>
          <w:p>
            <w:pPr>
              <w:adjustRightInd w:val="0"/>
              <w:snapToGrid w:val="0"/>
              <w:spacing w:before="60" w:after="60"/>
              <w:jc w:val="center"/>
              <w:rPr>
                <w:sz w:val="24"/>
              </w:rPr>
            </w:pPr>
            <w:r>
              <w:rPr>
                <w:sz w:val="24"/>
              </w:rPr>
              <w:t>●</w:t>
            </w:r>
          </w:p>
        </w:tc>
        <w:tc>
          <w:tcPr>
            <w:tcW w:w="708" w:type="dxa"/>
            <w:noWrap w:val="0"/>
            <w:vAlign w:val="center"/>
          </w:tcPr>
          <w:p>
            <w:pPr>
              <w:adjustRightInd w:val="0"/>
              <w:snapToGrid w:val="0"/>
              <w:spacing w:before="60" w:after="60"/>
              <w:jc w:val="center"/>
              <w:rPr>
                <w:sz w:val="24"/>
              </w:rPr>
            </w:pPr>
          </w:p>
        </w:tc>
        <w:tc>
          <w:tcPr>
            <w:tcW w:w="709" w:type="dxa"/>
            <w:noWrap w:val="0"/>
            <w:vAlign w:val="center"/>
          </w:tcPr>
          <w:p>
            <w:pPr>
              <w:adjustRightInd w:val="0"/>
              <w:snapToGrid w:val="0"/>
              <w:spacing w:before="60" w:after="60"/>
              <w:jc w:val="center"/>
              <w:rPr>
                <w:sz w:val="24"/>
              </w:rPr>
            </w:pPr>
            <w:r>
              <w:rPr>
                <w:sz w:val="24"/>
              </w:rPr>
              <w:t>●</w:t>
            </w:r>
          </w:p>
        </w:tc>
        <w:tc>
          <w:tcPr>
            <w:tcW w:w="709" w:type="dxa"/>
            <w:noWrap w:val="0"/>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noWrap w:val="0"/>
            <w:vAlign w:val="center"/>
          </w:tcPr>
          <w:p>
            <w:pPr>
              <w:adjustRightInd w:val="0"/>
              <w:snapToGrid w:val="0"/>
              <w:spacing w:before="60" w:after="60"/>
              <w:jc w:val="center"/>
              <w:rPr>
                <w:sz w:val="24"/>
              </w:rPr>
            </w:pPr>
            <w:r>
              <w:rPr>
                <w:sz w:val="24"/>
              </w:rPr>
              <w:t>4</w:t>
            </w:r>
          </w:p>
        </w:tc>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eastAsia="仿宋_GB2312"/>
                <w:kern w:val="2"/>
                <w:sz w:val="32"/>
                <w:szCs w:val="32"/>
                <w:lang w:val="en-US" w:eastAsia="zh-CN" w:bidi="ar-SA"/>
              </w:rPr>
            </w:pPr>
            <w:r>
              <w:rPr>
                <w:rFonts w:hint="eastAsia" w:eastAsia="仿宋_GB2312"/>
                <w:sz w:val="32"/>
                <w:szCs w:val="32"/>
              </w:rPr>
              <w:t xml:space="preserve">弹性模量  </w:t>
            </w:r>
          </w:p>
        </w:tc>
        <w:tc>
          <w:tcPr>
            <w:tcW w:w="2021" w:type="dxa"/>
            <w:noWrap w:val="0"/>
            <w:vAlign w:val="center"/>
          </w:tcPr>
          <w:p>
            <w:pPr>
              <w:adjustRightInd w:val="0"/>
              <w:snapToGrid w:val="0"/>
              <w:spacing w:before="60" w:after="60"/>
              <w:jc w:val="center"/>
              <w:rPr>
                <w:sz w:val="24"/>
              </w:rPr>
            </w:pPr>
            <w:r>
              <w:rPr>
                <w:rFonts w:hint="eastAsia"/>
                <w:sz w:val="24"/>
                <w:lang w:val="en-US" w:eastAsia="zh-CN"/>
              </w:rPr>
              <w:t>GB/T 17657</w:t>
            </w:r>
          </w:p>
        </w:tc>
        <w:tc>
          <w:tcPr>
            <w:tcW w:w="708" w:type="dxa"/>
            <w:noWrap w:val="0"/>
            <w:vAlign w:val="center"/>
          </w:tcPr>
          <w:p>
            <w:pPr>
              <w:adjustRightInd w:val="0"/>
              <w:snapToGrid w:val="0"/>
              <w:spacing w:before="60" w:after="60"/>
              <w:jc w:val="center"/>
              <w:rPr>
                <w:sz w:val="24"/>
              </w:rPr>
            </w:pPr>
          </w:p>
        </w:tc>
        <w:tc>
          <w:tcPr>
            <w:tcW w:w="709" w:type="dxa"/>
            <w:noWrap w:val="0"/>
            <w:vAlign w:val="center"/>
          </w:tcPr>
          <w:p>
            <w:pPr>
              <w:adjustRightInd w:val="0"/>
              <w:snapToGrid w:val="0"/>
              <w:spacing w:before="60" w:after="60"/>
              <w:jc w:val="center"/>
              <w:rPr>
                <w:sz w:val="24"/>
              </w:rPr>
            </w:pPr>
            <w:r>
              <w:rPr>
                <w:sz w:val="24"/>
              </w:rPr>
              <w:t>●</w:t>
            </w:r>
          </w:p>
        </w:tc>
        <w:tc>
          <w:tcPr>
            <w:tcW w:w="708" w:type="dxa"/>
            <w:noWrap w:val="0"/>
            <w:vAlign w:val="center"/>
          </w:tcPr>
          <w:p>
            <w:pPr>
              <w:adjustRightInd w:val="0"/>
              <w:snapToGrid w:val="0"/>
              <w:spacing w:before="60" w:after="60"/>
              <w:jc w:val="center"/>
              <w:rPr>
                <w:sz w:val="24"/>
              </w:rPr>
            </w:pPr>
          </w:p>
        </w:tc>
        <w:tc>
          <w:tcPr>
            <w:tcW w:w="709" w:type="dxa"/>
            <w:noWrap w:val="0"/>
            <w:vAlign w:val="center"/>
          </w:tcPr>
          <w:p>
            <w:pPr>
              <w:adjustRightInd w:val="0"/>
              <w:snapToGrid w:val="0"/>
              <w:spacing w:before="60" w:after="60"/>
              <w:jc w:val="center"/>
              <w:rPr>
                <w:sz w:val="24"/>
              </w:rPr>
            </w:pPr>
            <w:r>
              <w:rPr>
                <w:sz w:val="24"/>
              </w:rPr>
              <w:t>●</w:t>
            </w:r>
          </w:p>
        </w:tc>
        <w:tc>
          <w:tcPr>
            <w:tcW w:w="709" w:type="dxa"/>
            <w:noWrap w:val="0"/>
            <w:vAlign w:val="center"/>
          </w:tcPr>
          <w:p>
            <w:pPr>
              <w:adjustRightInd w:val="0"/>
              <w:snapToGrid w:val="0"/>
              <w:spacing w:before="60" w:after="6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noWrap w:val="0"/>
            <w:vAlign w:val="center"/>
          </w:tcPr>
          <w:p>
            <w:pPr>
              <w:adjustRightInd w:val="0"/>
              <w:snapToGrid w:val="0"/>
              <w:spacing w:before="60" w:after="60"/>
              <w:jc w:val="center"/>
              <w:rPr>
                <w:sz w:val="24"/>
              </w:rPr>
            </w:pPr>
            <w:r>
              <w:rPr>
                <w:sz w:val="24"/>
              </w:rPr>
              <w:t>5</w:t>
            </w:r>
          </w:p>
        </w:tc>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eastAsia="仿宋_GB2312"/>
                <w:kern w:val="2"/>
                <w:sz w:val="32"/>
                <w:szCs w:val="32"/>
                <w:lang w:val="en-US" w:eastAsia="zh-CN" w:bidi="ar-SA"/>
              </w:rPr>
            </w:pPr>
            <w:r>
              <w:rPr>
                <w:rFonts w:hint="eastAsia" w:eastAsia="仿宋_GB2312"/>
                <w:sz w:val="32"/>
                <w:szCs w:val="32"/>
                <w:lang w:val="en-US" w:eastAsia="zh-CN"/>
              </w:rPr>
              <w:t>浸渍剥离（项目要求时）</w:t>
            </w:r>
          </w:p>
        </w:tc>
        <w:tc>
          <w:tcPr>
            <w:tcW w:w="2021" w:type="dxa"/>
            <w:noWrap w:val="0"/>
            <w:vAlign w:val="center"/>
          </w:tcPr>
          <w:p>
            <w:pPr>
              <w:adjustRightInd w:val="0"/>
              <w:snapToGrid w:val="0"/>
              <w:spacing w:before="60" w:after="60"/>
              <w:jc w:val="center"/>
              <w:rPr>
                <w:sz w:val="24"/>
              </w:rPr>
            </w:pPr>
            <w:r>
              <w:rPr>
                <w:rFonts w:hint="eastAsia"/>
                <w:sz w:val="24"/>
                <w:lang w:val="en-US" w:eastAsia="zh-CN"/>
              </w:rPr>
              <w:t>GB/T 17657</w:t>
            </w:r>
          </w:p>
        </w:tc>
        <w:tc>
          <w:tcPr>
            <w:tcW w:w="708" w:type="dxa"/>
            <w:noWrap w:val="0"/>
            <w:vAlign w:val="center"/>
          </w:tcPr>
          <w:p>
            <w:pPr>
              <w:adjustRightInd w:val="0"/>
              <w:snapToGrid w:val="0"/>
              <w:spacing w:before="60" w:after="60"/>
              <w:jc w:val="center"/>
              <w:rPr>
                <w:sz w:val="24"/>
              </w:rPr>
            </w:pPr>
          </w:p>
        </w:tc>
        <w:tc>
          <w:tcPr>
            <w:tcW w:w="709" w:type="dxa"/>
            <w:noWrap w:val="0"/>
            <w:vAlign w:val="center"/>
          </w:tcPr>
          <w:p>
            <w:pPr>
              <w:adjustRightInd w:val="0"/>
              <w:snapToGrid w:val="0"/>
              <w:spacing w:before="60" w:after="60"/>
              <w:jc w:val="center"/>
              <w:rPr>
                <w:sz w:val="24"/>
              </w:rPr>
            </w:pPr>
            <w:r>
              <w:rPr>
                <w:sz w:val="24"/>
              </w:rPr>
              <w:t>●</w:t>
            </w:r>
          </w:p>
        </w:tc>
        <w:tc>
          <w:tcPr>
            <w:tcW w:w="708" w:type="dxa"/>
            <w:noWrap w:val="0"/>
            <w:vAlign w:val="center"/>
          </w:tcPr>
          <w:p>
            <w:pPr>
              <w:adjustRightInd w:val="0"/>
              <w:snapToGrid w:val="0"/>
              <w:spacing w:before="60" w:after="60"/>
              <w:jc w:val="center"/>
              <w:rPr>
                <w:sz w:val="24"/>
              </w:rPr>
            </w:pPr>
          </w:p>
        </w:tc>
        <w:tc>
          <w:tcPr>
            <w:tcW w:w="709" w:type="dxa"/>
            <w:noWrap w:val="0"/>
            <w:vAlign w:val="center"/>
          </w:tcPr>
          <w:p>
            <w:pPr>
              <w:adjustRightInd w:val="0"/>
              <w:snapToGrid w:val="0"/>
              <w:spacing w:before="60" w:after="60"/>
              <w:jc w:val="center"/>
              <w:rPr>
                <w:sz w:val="24"/>
              </w:rPr>
            </w:pPr>
            <w:r>
              <w:rPr>
                <w:sz w:val="24"/>
              </w:rPr>
              <w:t>●</w:t>
            </w:r>
          </w:p>
        </w:tc>
        <w:tc>
          <w:tcPr>
            <w:tcW w:w="709" w:type="dxa"/>
            <w:noWrap w:val="0"/>
            <w:vAlign w:val="center"/>
          </w:tcPr>
          <w:p>
            <w:pPr>
              <w:adjustRightInd w:val="0"/>
              <w:snapToGrid w:val="0"/>
              <w:spacing w:before="60" w:after="60"/>
              <w:jc w:val="center"/>
              <w:rPr>
                <w:sz w:val="24"/>
              </w:rPr>
            </w:pPr>
          </w:p>
        </w:tc>
      </w:tr>
    </w:tbl>
    <w:p>
      <w:pPr>
        <w:adjustRightInd w:val="0"/>
        <w:snapToGrid w:val="0"/>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注：1.</w:t>
      </w:r>
      <w:r>
        <w:rPr>
          <w:rFonts w:hint="eastAsia" w:ascii="仿宋" w:hAnsi="仿宋" w:eastAsia="仿宋" w:cs="仿宋"/>
          <w:color w:val="000000"/>
          <w:sz w:val="28"/>
          <w:szCs w:val="28"/>
        </w:rPr>
        <w:t>执行企业标准、团体标准、地方标准的产品，检验项目参照上述内容执行。</w:t>
      </w:r>
    </w:p>
    <w:p>
      <w:pPr>
        <w:adjustRightInd w:val="0"/>
        <w:snapToGrid w:val="0"/>
        <w:spacing w:line="400" w:lineRule="exact"/>
        <w:ind w:firstLine="560" w:firstLineChars="200"/>
        <w:rPr>
          <w:rFonts w:hint="default"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凡是注日期的文件，其随后所有的修改单（不包括勘误的内容）或修订版不适用于本细则。凡是不注日期的文件，其最新版本适用于本细则。</w:t>
      </w:r>
    </w:p>
    <w:p>
      <w:pPr>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三、判定规则</w:t>
      </w:r>
    </w:p>
    <w:p>
      <w:pPr>
        <w:adjustRightInd w:val="0"/>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（一）依据标准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sz w:val="32"/>
        </w:rPr>
        <w:t>GB/T</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17656-20</w:t>
      </w:r>
      <w:r>
        <w:rPr>
          <w:rFonts w:hint="eastAsia" w:ascii="仿宋_GB2312" w:hAnsi="仿宋_GB2312" w:eastAsia="仿宋_GB2312"/>
          <w:sz w:val="32"/>
          <w:lang w:val="en-US" w:eastAsia="zh-CN"/>
        </w:rPr>
        <w:t>17</w:t>
      </w:r>
      <w:r>
        <w:rPr>
          <w:rFonts w:hint="eastAsia" w:ascii="仿宋_GB2312" w:hAnsi="仿宋_GB2312" w:eastAsia="仿宋_GB2312"/>
          <w:sz w:val="32"/>
        </w:rPr>
        <w:t>《混凝土模板用胶合板》</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sz w:val="32"/>
        </w:rPr>
        <w:t>GB/T</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17</w:t>
      </w:r>
      <w:r>
        <w:rPr>
          <w:rFonts w:hint="eastAsia" w:ascii="仿宋_GB2312" w:hAnsi="仿宋_GB2312" w:eastAsia="仿宋_GB2312"/>
          <w:sz w:val="32"/>
          <w:lang w:val="en-US" w:eastAsia="zh-CN"/>
        </w:rPr>
        <w:t>657</w:t>
      </w:r>
      <w:r>
        <w:rPr>
          <w:rFonts w:hint="eastAsia" w:ascii="仿宋_GB2312" w:hAnsi="仿宋_GB2312" w:eastAsia="仿宋_GB2312"/>
          <w:sz w:val="32"/>
        </w:rPr>
        <w:t>-20</w:t>
      </w:r>
      <w:r>
        <w:rPr>
          <w:rFonts w:hint="eastAsia" w:ascii="仿宋_GB2312" w:hAnsi="仿宋_GB2312" w:eastAsia="仿宋_GB2312"/>
          <w:sz w:val="32"/>
          <w:lang w:val="en-US" w:eastAsia="zh-CN"/>
        </w:rPr>
        <w:t>22</w:t>
      </w:r>
      <w:r>
        <w:rPr>
          <w:rFonts w:hint="eastAsia" w:ascii="仿宋_GB2312" w:hAnsi="仿宋_GB2312" w:eastAsia="仿宋_GB2312"/>
          <w:sz w:val="32"/>
        </w:rPr>
        <w:t>《人造板及饰面人造板理化性能试验方法》</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现行有效的企业标准、团体标准、地方标准及产品明示质量要求。</w:t>
      </w:r>
    </w:p>
    <w:p>
      <w:pPr>
        <w:adjustRightInd w:val="0"/>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（二）判定原则</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经检验，检验项目全部合格，判定为被抽查产品合格；检验项目中任一项或一项以上不合格，判定为被抽查产品不合格。</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当被检样品未能提供有效的企业标准时，按相关国家或行业标准进行判定。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当被检样品标签标识中执行标准信息和产品类别信息不明或有误，影响检测和判定时，可根据产品特点等信息判断和选择相关标准进行检验，并应在检验报告中作出相关说明。</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按照产品质量相关法律法规的规定判定。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检验中发现因样品失效或者其他原因致使检验无法进行的，检验人员应如实记录，并提供相关证明材料，报送组织监督抽查的市场监管部门。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ZmY1ODNmNDMyYjQ5NWNmOTU3NTQzZTVjOTNkMjAifQ=="/>
  </w:docVars>
  <w:rsids>
    <w:rsidRoot w:val="69FF6B97"/>
    <w:rsid w:val="17253143"/>
    <w:rsid w:val="3F0B78FB"/>
    <w:rsid w:val="5F79F819"/>
    <w:rsid w:val="69FF6B97"/>
    <w:rsid w:val="79847DE0"/>
    <w:rsid w:val="F6FF2A5B"/>
    <w:rsid w:val="FEFFAA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宋体"/>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2023-08-08T01:39:00Z</dcterms:created>
  <dc:creator>lenovo</dc:creator>
  <cp:lastModifiedBy>greatwall</cp:lastModifiedBy>
  <dcterms:modified xsi:type="dcterms:W3CDTF">2023-08-30T15:28:48Z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752C22A6063E4FBBB8EFE1CF76BC726B_11</vt:lpwstr>
  </property>
</Properties>
</file>