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04B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</w:t>
      </w:r>
    </w:p>
    <w:p w14:paraId="4BA992C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0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shd w:val="clear" w:color="auto" w:fill="FFFFFF"/>
        </w:rPr>
      </w:pPr>
    </w:p>
    <w:p w14:paraId="0AC9D15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01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2025年梅州金柚国家地理标志保护示范区</w:t>
      </w:r>
    </w:p>
    <w:p w14:paraId="0CDDB3E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01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培育项目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申报指南</w:t>
      </w:r>
    </w:p>
    <w:p w14:paraId="530D07B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</w:rPr>
      </w:pPr>
    </w:p>
    <w:p w14:paraId="012F603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一、项目名称</w:t>
      </w:r>
    </w:p>
    <w:p w14:paraId="48C1E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梅州金柚国家地理标志保护示范区培育项目</w:t>
      </w:r>
    </w:p>
    <w:bookmarkEnd w:id="0"/>
    <w:p w14:paraId="46F7D7A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二、项目目标</w:t>
      </w:r>
    </w:p>
    <w:p w14:paraId="2B460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重点围绕“摸家底、定方案、建框架、强认知”四大核心任务，建立政府、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市场主体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、行业协会协同参与的培育工作机制，推动梅州金柚产业保护思路系统化、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保护方法科学化、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保护路径清晰化，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同时推动梅州金柚产业顶层设计战略化、制度体系完备化、责任主体明晰化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1076505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项目任务</w:t>
      </w:r>
    </w:p>
    <w:p w14:paraId="168E7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开展地理标志地方性法规保护前期研究，重点围绕政府职责、保护范围、质量管控、专用标志使用等关键环节，形成初步立法建议；探索建立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地理标志产品省市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保护机制；建立地理标志侵权投诉举报快速响应机制，探索并形成一套运行流程和管理模式。</w:t>
      </w:r>
    </w:p>
    <w:p w14:paraId="1837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绩效目标：</w:t>
      </w:r>
    </w:p>
    <w:p w14:paraId="62D7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研究起草《梅州金柚保护发展条例（草案）》和《梅州金柚地理标志专用标志使用管理办法（草案）》。</w:t>
      </w:r>
    </w:p>
    <w:p w14:paraId="139C8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制定梅州金柚地理标志产品协同保护及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侵权投诉举报快速响应工作机制。</w:t>
      </w:r>
    </w:p>
    <w:p w14:paraId="73D72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制定地理标志信息统计报送制度方案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1份。</w:t>
      </w:r>
    </w:p>
    <w:p w14:paraId="29FA0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开展地理标志产品检验检测体系的建设规划工作，编制梅州金柚特色质量检验检测服务站建设方案；梳理现有溯源方式短板与核心需求，研究建立地理标志产品公共溯源机制。</w:t>
      </w:r>
    </w:p>
    <w:p w14:paraId="71BFD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绩效目标：</w:t>
      </w:r>
    </w:p>
    <w:p w14:paraId="5C069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建设梅州金柚特色质量检验检测服务点1个。</w:t>
      </w:r>
    </w:p>
    <w:p w14:paraId="5AED2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形成梅州金柚用标主体公共溯源机制研究报告及平台建设框架方案1份。</w:t>
      </w:r>
    </w:p>
    <w:p w14:paraId="20D11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加强地理标志行政执法保护，规范地理标志专用标志使用，开展地理标志保护专项行动，建立用标企业名单、信息管理档案，畅通“有进有出”的动态管理机制，形成科学的管理系统。</w:t>
      </w:r>
    </w:p>
    <w:p w14:paraId="678AF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绩效目标：</w:t>
      </w:r>
    </w:p>
    <w:p w14:paraId="0DC22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开展梅州金柚地理标志保护专项行动。</w:t>
      </w:r>
    </w:p>
    <w:p w14:paraId="5DC73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指导企业规范用标25家以上，专用标志规范使用覆盖率达85%以上。</w:t>
      </w:r>
    </w:p>
    <w:p w14:paraId="328CD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3.建设用标企业信息网络管理系统。</w:t>
      </w:r>
    </w:p>
    <w:p w14:paraId="07B77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系统梳理梅州金柚的历史文化与品牌故事，设计并印制份产业宣传册，对接省级及以上新闻媒体资源传递品牌价值，持续提升品牌知名度和影响力。推动“地理标志+文旅”融合发展，设计梅州金柚主题旅游路线，实现产业价值与文化传播双向提升。强化品牌保护能力建设，组织开展梅州金柚品牌保护专题培训，提升用标主体标准化生产意识与规范经营能力。</w:t>
      </w:r>
    </w:p>
    <w:p w14:paraId="5898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绩效目标：</w:t>
      </w:r>
    </w:p>
    <w:p w14:paraId="6CB63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举办“梅州金柚品牌保护”专题活动不少于2场。</w:t>
      </w:r>
    </w:p>
    <w:p w14:paraId="2FD4B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印制梅州金柚产业宣传册不少于2000份。</w:t>
      </w:r>
    </w:p>
    <w:p w14:paraId="73678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3.在省级及以上新闻媒体发布不少于3篇宣传推文。</w:t>
      </w:r>
    </w:p>
    <w:p w14:paraId="5FEDC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4.完成梅州金柚主题旅游路线设计方案并发布1条。</w:t>
      </w:r>
    </w:p>
    <w:p w14:paraId="6602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以梅州金柚品牌“走出去”为长远目标，重点开展对接国际市场的路径研究，形成包含市场进入策略、风险应对建议等内容的研究报告；搭建供销渠道，扩大梅州金柚销售半径，助力用标企业产品价值变现；组织区域内用标主体，以统一品牌形象参加省级及以上展销会、推介会，促进市场主体与行业协会、商会和运营主体的合作与交流。</w:t>
      </w:r>
    </w:p>
    <w:p w14:paraId="1C9F6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绩效目标：</w:t>
      </w:r>
    </w:p>
    <w:p w14:paraId="4842B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推动不少于2家用标企业产品上架国内大型商超平台。</w:t>
      </w:r>
    </w:p>
    <w:p w14:paraId="0AA82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组织或参与省级及以上展销会、推介会不少于2次。</w:t>
      </w:r>
    </w:p>
    <w:p w14:paraId="4701B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3.形成包含市场进入策略、风险应对建议等内容的路径研究报告1份。</w:t>
      </w:r>
    </w:p>
    <w:p w14:paraId="2D757C5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四、申报主体及条件</w:t>
      </w:r>
    </w:p>
    <w:p w14:paraId="7E79C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境内依法登记注册、具备合法资质的企事业单位、社会组织、非法人组织等，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具备培育、申报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国家地理标志保护示范区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相关工作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能力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和地理标志保护产品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宣传推广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经验。</w:t>
      </w:r>
    </w:p>
    <w:p w14:paraId="512AD45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五、申报材料</w:t>
      </w:r>
    </w:p>
    <w:p w14:paraId="19E5785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1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pacing w:val="-7"/>
          <w:kern w:val="0"/>
          <w:sz w:val="32"/>
          <w:szCs w:val="32"/>
          <w:lang w:val="en-US" w:eastAsia="zh-CN" w:bidi="ar-SA"/>
        </w:rPr>
        <w:t>申报单位通过“粤财扶助”梅州平台（网址：https://czbt.czt.gd.gov.cn/）申报。未注册的单位应参照登录界面的操作说明先行注册。提交材料如下：</w:t>
      </w:r>
    </w:p>
    <w:p w14:paraId="46D5F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梅州金柚国家地理标志保护示范区培育项目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申报书》；</w:t>
      </w:r>
    </w:p>
    <w:p w14:paraId="5B2A2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）主体资格登记证书复印件、银行开户许可证复印件；</w:t>
      </w:r>
    </w:p>
    <w:p w14:paraId="324A2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）近两年的财务报表；</w:t>
      </w:r>
    </w:p>
    <w:p w14:paraId="3C673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）申报条件要求的资质和经验证明材料；</w:t>
      </w:r>
    </w:p>
    <w:p w14:paraId="3063B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五）其他证明申报单位优势的佐证材料；</w:t>
      </w:r>
    </w:p>
    <w:p w14:paraId="0CA3C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真实性承诺函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。</w:t>
      </w:r>
    </w:p>
    <w:p w14:paraId="39F668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上述材料均需加盖公章并在申报材料加盖骑缝章。</w:t>
      </w:r>
    </w:p>
    <w:p w14:paraId="56EE5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 w:val="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项目申报办理联系人：宋益群，陈曦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电话：0753-2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187192，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地址：广东省梅州市梅江区彬芳大道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82号梅州市市场监督管理局知识产权保护科。</w:t>
      </w:r>
    </w:p>
    <w:p w14:paraId="7D3CFDF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支持方式及额度、实施期限</w:t>
      </w:r>
    </w:p>
    <w:p w14:paraId="654A0B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44"/>
          <w:sz w:val="32"/>
          <w:szCs w:val="32"/>
          <w:lang w:val="en-US" w:eastAsia="zh-CN" w:bidi="ar-SA"/>
        </w:rPr>
        <w:t>本项目支持额度：人民币70万元，限项目运营使用。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所有项目任务原则上需在202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10月底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完成。</w:t>
      </w:r>
    </w:p>
    <w:p w14:paraId="1CF822E6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我局将组织专家对申报项目进行资格审查和评审，并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委托第三方审计机构出具整体审计报告，报请广东省市场监督管理局（知识产权局）结题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验收。</w:t>
      </w:r>
    </w:p>
    <w:p w14:paraId="3F64C4A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366BB-09D9-4D50-9558-F7F2C22883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4499F81-908C-45B7-94A6-E81B15CC14D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0DAEDD-6727-4717-A906-CE605E3549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8F5328C-CC33-4205-AE8D-24B7C103765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DB44CD9-1FF3-483E-89BE-EAF0C50618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281CED9-6D01-41CB-A5CE-FE7DA1C207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A6AA1A6E-E904-4BE5-8EB5-3AC5001ABA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3DF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36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A36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TRmMDcxMjE0ZmZkNzY5NTY4YzM4ZDg0MTBmNjAifQ=="/>
  </w:docVars>
  <w:rsids>
    <w:rsidRoot w:val="32220E63"/>
    <w:rsid w:val="00964854"/>
    <w:rsid w:val="00D82986"/>
    <w:rsid w:val="03037A0B"/>
    <w:rsid w:val="096D1F9B"/>
    <w:rsid w:val="0CA5236B"/>
    <w:rsid w:val="0CC94942"/>
    <w:rsid w:val="0F81363A"/>
    <w:rsid w:val="11A63879"/>
    <w:rsid w:val="13740C76"/>
    <w:rsid w:val="18B51A85"/>
    <w:rsid w:val="1FEF8613"/>
    <w:rsid w:val="20030388"/>
    <w:rsid w:val="2295472E"/>
    <w:rsid w:val="25B4523F"/>
    <w:rsid w:val="28B47E26"/>
    <w:rsid w:val="2A990F29"/>
    <w:rsid w:val="2E2A67B9"/>
    <w:rsid w:val="2E43134A"/>
    <w:rsid w:val="2FF727AD"/>
    <w:rsid w:val="30550473"/>
    <w:rsid w:val="32220E63"/>
    <w:rsid w:val="38976FDA"/>
    <w:rsid w:val="3B4B2C0A"/>
    <w:rsid w:val="3C995B03"/>
    <w:rsid w:val="3FEF0A0B"/>
    <w:rsid w:val="42155222"/>
    <w:rsid w:val="47307BE3"/>
    <w:rsid w:val="489931AD"/>
    <w:rsid w:val="4E2466CF"/>
    <w:rsid w:val="531E6299"/>
    <w:rsid w:val="53771DF8"/>
    <w:rsid w:val="58FF1ADE"/>
    <w:rsid w:val="59191FCF"/>
    <w:rsid w:val="5B4D4960"/>
    <w:rsid w:val="5CB38D99"/>
    <w:rsid w:val="5E6779D4"/>
    <w:rsid w:val="5FFF4F21"/>
    <w:rsid w:val="6041532C"/>
    <w:rsid w:val="666524CC"/>
    <w:rsid w:val="667A447D"/>
    <w:rsid w:val="6D625350"/>
    <w:rsid w:val="6F654570"/>
    <w:rsid w:val="6FBD67B5"/>
    <w:rsid w:val="704777C1"/>
    <w:rsid w:val="717F316A"/>
    <w:rsid w:val="737A96D2"/>
    <w:rsid w:val="75631A30"/>
    <w:rsid w:val="76E279F5"/>
    <w:rsid w:val="78F06C42"/>
    <w:rsid w:val="7A26445B"/>
    <w:rsid w:val="7C3752D8"/>
    <w:rsid w:val="7E5A0868"/>
    <w:rsid w:val="7E7F352D"/>
    <w:rsid w:val="7EFD67F0"/>
    <w:rsid w:val="7F7C2A3F"/>
    <w:rsid w:val="95CD516B"/>
    <w:rsid w:val="D0AFAD1A"/>
    <w:rsid w:val="DFDFFC39"/>
    <w:rsid w:val="ECBF1C5A"/>
    <w:rsid w:val="F3EEB1CF"/>
    <w:rsid w:val="F57FEBF7"/>
    <w:rsid w:val="F9FE4AEC"/>
    <w:rsid w:val="FDFAE4FE"/>
    <w:rsid w:val="FF7B41C6"/>
    <w:rsid w:val="FF7DEB60"/>
    <w:rsid w:val="FFDF4536"/>
    <w:rsid w:val="FFFBA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1726</Characters>
  <Lines>0</Lines>
  <Paragraphs>0</Paragraphs>
  <TotalTime>31</TotalTime>
  <ScaleCrop>false</ScaleCrop>
  <LinksUpToDate>false</LinksUpToDate>
  <CharactersWithSpaces>1726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2022-09-17T03:18:00Z</dcterms:created>
  <dc:creator>逗逗奇迹柒七一</dc:creator>
  <cp:lastModifiedBy>谢瑜冬</cp:lastModifiedBy>
  <cp:lastPrinted>2025-11-06T16:29:00Z</cp:lastPrinted>
  <dcterms:modified xsi:type="dcterms:W3CDTF">2025-11-07T03:17:14Z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6AEB1780FB4F4A8E8247407E4770BFB4</vt:lpwstr>
  </property>
  <property fmtid="{D5CDD505-2E9C-101B-9397-08002B2CF9AE}" pid="4" name="KSOTemplateDocerSaveRecord">
    <vt:lpwstr>eyJoZGlkIjoiNDc0ZmNhNTQ0N2YxNTVkZWUyZDExNDBmMjFkZWFhYWQiLCJ1c2VySWQiOiIxNDU1NTU5NTYxIn0=</vt:lpwstr>
  </property>
</Properties>
</file>