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ind w:left="101"/>
        <w:jc w:val="left"/>
        <w:rPr>
          <w:rFonts w:ascii="宋体" w:hAnsi="宋体" w:eastAsia="宋体" w:cs="宋体"/>
          <w:sz w:val="24"/>
          <w:szCs w:val="24"/>
        </w:rPr>
        <w:sectPr>
          <w:pgSz w:w="11920" w:h="16840"/>
          <w:pgMar w:top="1560" w:right="840" w:bottom="280" w:left="1020" w:header="720" w:footer="720" w:gutter="0"/>
          <w:cols w:space="720" w:num="1"/>
        </w:sectPr>
      </w:pPr>
    </w:p>
    <w:p>
      <w:pPr>
        <w:spacing w:before="9" w:line="120" w:lineRule="exact"/>
        <w:jc w:val="left"/>
        <w:rPr>
          <w:sz w:val="13"/>
          <w:szCs w:val="13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before="17" w:line="200" w:lineRule="exact"/>
        <w:jc w:val="left"/>
        <w:rPr>
          <w:sz w:val="20"/>
          <w:szCs w:val="20"/>
        </w:rPr>
      </w:pPr>
    </w:p>
    <w:p>
      <w:pPr>
        <w:spacing w:line="240" w:lineRule="exact"/>
        <w:ind w:left="161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w w:val="100"/>
          <w:position w:val="-2"/>
          <w:sz w:val="20"/>
          <w:szCs w:val="20"/>
        </w:rPr>
        <w:t>附</w:t>
      </w:r>
      <w:r>
        <w:rPr>
          <w:rFonts w:ascii="宋体" w:hAnsi="宋体" w:eastAsia="宋体" w:cs="宋体"/>
          <w:spacing w:val="1"/>
          <w:w w:val="100"/>
          <w:position w:val="-2"/>
          <w:sz w:val="20"/>
          <w:szCs w:val="20"/>
        </w:rPr>
        <w:t>件</w:t>
      </w:r>
      <w:r>
        <w:rPr>
          <w:rFonts w:ascii="宋体" w:hAnsi="宋体" w:eastAsia="宋体" w:cs="宋体"/>
          <w:spacing w:val="3"/>
          <w:w w:val="100"/>
          <w:position w:val="-2"/>
          <w:sz w:val="20"/>
          <w:szCs w:val="20"/>
        </w:rPr>
        <w:t>2</w:t>
      </w:r>
      <w:r>
        <w:rPr>
          <w:rFonts w:ascii="宋体" w:hAnsi="宋体" w:eastAsia="宋体" w:cs="宋体"/>
          <w:spacing w:val="2"/>
          <w:w w:val="100"/>
          <w:position w:val="-2"/>
          <w:sz w:val="20"/>
          <w:szCs w:val="20"/>
        </w:rPr>
        <w:t>：国务院决定取消的职业资格许可和认定事项目</w:t>
      </w:r>
      <w:r>
        <w:rPr>
          <w:rFonts w:ascii="宋体" w:hAnsi="宋体" w:eastAsia="宋体" w:cs="宋体"/>
          <w:spacing w:val="3"/>
          <w:w w:val="100"/>
          <w:position w:val="-2"/>
          <w:sz w:val="20"/>
          <w:szCs w:val="20"/>
        </w:rPr>
        <w:t>录</w:t>
      </w:r>
      <w:r>
        <w:rPr>
          <w:rFonts w:ascii="宋体" w:hAnsi="宋体" w:eastAsia="宋体" w:cs="宋体"/>
          <w:spacing w:val="0"/>
          <w:w w:val="100"/>
          <w:position w:val="-2"/>
          <w:sz w:val="20"/>
          <w:szCs w:val="20"/>
        </w:rPr>
        <w:t>（</w:t>
      </w:r>
      <w:r>
        <w:rPr>
          <w:rFonts w:ascii="宋体" w:hAnsi="宋体" w:eastAsia="宋体" w:cs="宋体"/>
          <w:spacing w:val="2"/>
          <w:w w:val="100"/>
          <w:position w:val="-2"/>
          <w:sz w:val="20"/>
          <w:szCs w:val="20"/>
        </w:rPr>
        <w:t>共</w:t>
      </w:r>
      <w:r>
        <w:rPr>
          <w:rFonts w:ascii="宋体" w:hAnsi="宋体" w:eastAsia="宋体" w:cs="宋体"/>
          <w:spacing w:val="3"/>
          <w:w w:val="100"/>
          <w:position w:val="-2"/>
          <w:sz w:val="20"/>
          <w:szCs w:val="20"/>
        </w:rPr>
        <w:t>计</w:t>
      </w:r>
      <w:r>
        <w:rPr>
          <w:rFonts w:ascii="宋体" w:hAnsi="宋体" w:eastAsia="宋体" w:cs="宋体"/>
          <w:spacing w:val="4"/>
          <w:w w:val="100"/>
          <w:position w:val="-2"/>
          <w:sz w:val="20"/>
          <w:szCs w:val="20"/>
        </w:rPr>
        <w:t>11</w:t>
      </w:r>
      <w:r>
        <w:rPr>
          <w:rFonts w:ascii="宋体" w:hAnsi="宋体" w:eastAsia="宋体" w:cs="宋体"/>
          <w:spacing w:val="0"/>
          <w:w w:val="100"/>
          <w:position w:val="-2"/>
          <w:sz w:val="20"/>
          <w:szCs w:val="20"/>
        </w:rPr>
        <w:t>项）</w:t>
      </w:r>
    </w:p>
    <w:p>
      <w:pPr>
        <w:spacing w:before="11" w:line="220" w:lineRule="exact"/>
        <w:jc w:val="left"/>
        <w:rPr>
          <w:sz w:val="22"/>
          <w:szCs w:val="22"/>
        </w:rPr>
      </w:pPr>
    </w:p>
    <w:tbl>
      <w:tblPr>
        <w:tblW w:w="12916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1380"/>
        <w:gridCol w:w="1860"/>
        <w:gridCol w:w="1831"/>
        <w:gridCol w:w="6254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521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号</w:t>
            </w:r>
          </w:p>
        </w:tc>
        <w:tc>
          <w:tcPr>
            <w:tcW w:w="1380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0"/>
                <w:szCs w:val="20"/>
              </w:rPr>
              <w:t>项目名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称</w:t>
            </w:r>
          </w:p>
        </w:tc>
        <w:tc>
          <w:tcPr>
            <w:tcW w:w="1860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0"/>
                <w:szCs w:val="20"/>
              </w:rPr>
              <w:t>实施部门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2"/>
                <w:w w:val="100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3"/>
                <w:w w:val="100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）</w:t>
            </w:r>
          </w:p>
        </w:tc>
        <w:tc>
          <w:tcPr>
            <w:tcW w:w="1831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0"/>
                <w:szCs w:val="20"/>
              </w:rPr>
              <w:t>其他共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同</w:t>
            </w:r>
          </w:p>
          <w:p>
            <w:pPr>
              <w:spacing w:line="28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0"/>
                <w:szCs w:val="20"/>
              </w:rPr>
              <w:t>实施部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0"/>
                <w:szCs w:val="20"/>
              </w:rPr>
              <w:t>门</w:t>
            </w:r>
          </w:p>
        </w:tc>
        <w:tc>
          <w:tcPr>
            <w:tcW w:w="6254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依</w:t>
            </w:r>
            <w:r>
              <w:rPr>
                <w:rFonts w:ascii="宋体" w:hAnsi="宋体" w:eastAsia="宋体" w:cs="宋体"/>
                <w:spacing w:val="4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据</w:t>
            </w:r>
          </w:p>
        </w:tc>
        <w:tc>
          <w:tcPr>
            <w:tcW w:w="1070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top"/>
          </w:tcPr>
          <w:p>
            <w:pPr>
              <w:spacing w:before="1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w w:val="100"/>
                <w:sz w:val="20"/>
                <w:szCs w:val="20"/>
              </w:rPr>
              <w:t>处理决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521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170" w:right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房地产经纪人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住房城乡建设部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2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人力资源社会保障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w w:val="100"/>
                <w:position w:val="-2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房地产经纪人员职业资格制度暂行规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》（人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〔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200</w:t>
            </w:r>
            <w:r>
              <w:rPr>
                <w:rFonts w:ascii="宋体" w:hAnsi="宋体" w:eastAsia="宋体" w:cs="宋体"/>
                <w:spacing w:val="-2"/>
                <w:w w:val="100"/>
                <w:position w:val="-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〕12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8号）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top"/>
          </w:tcPr>
          <w:p>
            <w:pPr>
              <w:spacing w:line="240" w:lineRule="exact"/>
              <w:ind w:left="3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521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170" w:right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注册税务师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52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税务总局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2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人力资源社会保障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w w:val="100"/>
                <w:position w:val="-2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注册税务师资格制度暂行规定》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人发〔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1996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〕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11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-2"/>
                <w:w w:val="100"/>
                <w:position w:val="-2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）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top"/>
          </w:tcPr>
          <w:p>
            <w:pPr>
              <w:spacing w:line="240" w:lineRule="exact"/>
              <w:ind w:left="3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521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2"/>
              <w:ind w:left="170" w:right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9" w:line="240" w:lineRule="exact"/>
              <w:ind w:left="30" w:right="9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质量专业技术 人员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2"/>
              <w:ind w:left="52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质检总局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9" w:line="240" w:lineRule="exact"/>
              <w:ind w:left="30" w:right="1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人力资源社会保障 部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2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w w:val="100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质量专业技术人员职业资格考试暂行规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》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人发〔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200</w:t>
            </w:r>
            <w:r>
              <w:rPr>
                <w:rFonts w:ascii="宋体" w:hAnsi="宋体" w:eastAsia="宋体" w:cs="宋体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〕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3号）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top"/>
          </w:tcPr>
          <w:p>
            <w:pPr>
              <w:spacing w:before="92"/>
              <w:ind w:left="3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521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2"/>
              <w:ind w:left="170" w:right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line="240" w:lineRule="exact"/>
              <w:ind w:left="30" w:right="9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土地登记代理 人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2"/>
              <w:ind w:left="431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国土资源部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line="240" w:lineRule="exact"/>
              <w:ind w:left="30" w:right="139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人力资源社会保障 部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2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w w:val="100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土地登记代理人职业资格制度暂行规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》（人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〔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200</w:t>
            </w:r>
            <w:r>
              <w:rPr>
                <w:rFonts w:ascii="宋体" w:hAnsi="宋体" w:eastAsia="宋体" w:cs="宋体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〕11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6号）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top"/>
          </w:tcPr>
          <w:p>
            <w:pPr>
              <w:spacing w:before="62"/>
              <w:ind w:left="3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521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170" w:right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99"/>
                <w:position w:val="-2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矿业权评估师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431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国土资源部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2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人力资源社会保障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w w:val="100"/>
                <w:position w:val="-2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矿业权评估师执业资格制度暂行规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》（人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〔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200</w:t>
            </w:r>
            <w:r>
              <w:rPr>
                <w:rFonts w:ascii="宋体" w:hAnsi="宋体" w:eastAsia="宋体" w:cs="宋体"/>
                <w:spacing w:val="-2"/>
                <w:w w:val="100"/>
                <w:position w:val="-2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〕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2"/>
                <w:w w:val="100"/>
                <w:position w:val="-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号）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top"/>
          </w:tcPr>
          <w:p>
            <w:pPr>
              <w:spacing w:line="240" w:lineRule="exact"/>
              <w:ind w:left="3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521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170" w:right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line="240" w:lineRule="exact"/>
              <w:ind w:left="30" w:right="9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国际商务专业 人员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6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商务部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line="240" w:lineRule="exact"/>
              <w:ind w:left="30" w:right="1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人力资源社会保障 部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w w:val="100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国际商务专业人员职业资格制度暂行规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》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人发〔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200</w:t>
            </w:r>
            <w:r>
              <w:rPr>
                <w:rFonts w:ascii="宋体" w:hAnsi="宋体" w:eastAsia="宋体" w:cs="宋体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〕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号）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top"/>
          </w:tcPr>
          <w:p>
            <w:pPr>
              <w:spacing w:before="61"/>
              <w:ind w:left="3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521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170" w:right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line="240" w:lineRule="exact"/>
              <w:ind w:left="30" w:right="9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注册资产评估 师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6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财政部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line="240" w:lineRule="exact"/>
              <w:ind w:left="30" w:right="1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人力资源社会保障 部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w w:val="100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注册资产评估师执业资格制度暂行规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》（人职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〔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199</w:t>
            </w:r>
            <w:r>
              <w:rPr>
                <w:rFonts w:ascii="宋体" w:hAnsi="宋体" w:eastAsia="宋体" w:cs="宋体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〕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号）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top"/>
          </w:tcPr>
          <w:p>
            <w:pPr>
              <w:spacing w:before="61"/>
              <w:ind w:left="3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521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170" w:right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企业法律顾问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3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国务院国资委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line="240" w:lineRule="exact"/>
              <w:ind w:left="30" w:right="14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司法</w:t>
            </w:r>
            <w:r>
              <w:rPr>
                <w:rFonts w:ascii="宋体" w:hAnsi="宋体" w:eastAsia="宋体" w:cs="宋体"/>
                <w:spacing w:val="-2"/>
                <w:w w:val="100"/>
                <w:sz w:val="20"/>
                <w:szCs w:val="20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、人力资源 社会保障部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w w:val="100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企业法律顾问执业资格制度暂行规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》（人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〔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199</w:t>
            </w:r>
            <w:r>
              <w:rPr>
                <w:rFonts w:ascii="宋体" w:hAnsi="宋体" w:eastAsia="宋体" w:cs="宋体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〕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2"/>
                <w:w w:val="10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号）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top"/>
          </w:tcPr>
          <w:p>
            <w:pPr>
              <w:spacing w:before="61"/>
              <w:ind w:left="3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521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170" w:right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99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line="240" w:lineRule="exact"/>
              <w:ind w:left="30" w:right="86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建筑业企业项 目经理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中国冶金建设协会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无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1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w w:val="100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建筑施工企业项目经理资质管理办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》（建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〔</w:t>
            </w: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199</w:t>
            </w:r>
            <w:r>
              <w:rPr>
                <w:rFonts w:ascii="宋体" w:hAnsi="宋体" w:eastAsia="宋体" w:cs="宋体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〕</w:t>
            </w:r>
            <w:r>
              <w:rPr>
                <w:rFonts w:ascii="宋体" w:hAnsi="宋体" w:eastAsia="宋体" w:cs="宋体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号）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top"/>
          </w:tcPr>
          <w:p>
            <w:pPr>
              <w:spacing w:before="61"/>
              <w:ind w:left="3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521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line="100" w:lineRule="exact"/>
              <w:jc w:val="left"/>
              <w:rPr>
                <w:sz w:val="10"/>
                <w:szCs w:val="10"/>
              </w:rPr>
            </w:pPr>
          </w:p>
          <w:p>
            <w:pPr>
              <w:ind w:left="15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4" w:line="240" w:lineRule="exact"/>
              <w:ind w:left="30" w:right="9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水利工程质量 与安全监督员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line="100" w:lineRule="exact"/>
              <w:jc w:val="left"/>
              <w:rPr>
                <w:sz w:val="10"/>
                <w:szCs w:val="10"/>
              </w:rPr>
            </w:pPr>
          </w:p>
          <w:p>
            <w:pPr>
              <w:ind w:left="6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水利部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line="100" w:lineRule="exact"/>
              <w:jc w:val="left"/>
              <w:rPr>
                <w:sz w:val="10"/>
                <w:szCs w:val="10"/>
              </w:rPr>
            </w:pPr>
          </w:p>
          <w:p>
            <w:pPr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无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w w:val="100"/>
                <w:position w:val="-2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水利工程质量监督管理规定》（水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〔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1997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〕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33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9号）</w:t>
            </w:r>
          </w:p>
          <w:p>
            <w:pPr>
              <w:spacing w:line="28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w w:val="100"/>
                <w:position w:val="-3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0"/>
                <w:szCs w:val="20"/>
              </w:rPr>
              <w:t>水利工程建设安全生产管理规定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0"/>
                <w:szCs w:val="20"/>
              </w:rPr>
              <w:t>》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0"/>
                <w:szCs w:val="20"/>
              </w:rPr>
              <w:t>（水利部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0"/>
                <w:szCs w:val="20"/>
              </w:rPr>
              <w:t>令200</w:t>
            </w:r>
            <w:r>
              <w:rPr>
                <w:rFonts w:ascii="宋体" w:hAnsi="宋体" w:eastAsia="宋体" w:cs="宋体"/>
                <w:spacing w:val="-2"/>
                <w:w w:val="100"/>
                <w:position w:val="-3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0"/>
                <w:szCs w:val="20"/>
              </w:rPr>
              <w:t>年第</w:t>
            </w:r>
            <w:r>
              <w:rPr>
                <w:rFonts w:ascii="宋体" w:hAnsi="宋体" w:eastAsia="宋体" w:cs="宋体"/>
                <w:spacing w:val="1"/>
                <w:w w:val="100"/>
                <w:position w:val="-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2"/>
                <w:w w:val="100"/>
                <w:position w:val="-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0"/>
                <w:w w:val="100"/>
                <w:position w:val="-3"/>
                <w:sz w:val="20"/>
                <w:szCs w:val="20"/>
              </w:rPr>
              <w:t>号）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vAlign w:val="top"/>
          </w:tcPr>
          <w:p>
            <w:pPr>
              <w:spacing w:before="8" w:line="100" w:lineRule="exact"/>
              <w:jc w:val="left"/>
              <w:rPr>
                <w:sz w:val="10"/>
                <w:szCs w:val="10"/>
              </w:rPr>
            </w:pPr>
          </w:p>
          <w:p>
            <w:pPr>
              <w:ind w:left="3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521" w:type="dxa"/>
            <w:tcBorders>
              <w:top w:val="single" w:color="000000" w:sz="8" w:space="0"/>
              <w:left w:val="single" w:color="000000" w:sz="16" w:space="0"/>
              <w:bottom w:val="single" w:color="000000" w:sz="16" w:space="0"/>
              <w:right w:val="single" w:color="000000" w:sz="8" w:space="0"/>
            </w:tcBorders>
            <w:vAlign w:val="top"/>
          </w:tcPr>
          <w:p>
            <w:pPr>
              <w:spacing w:before="72"/>
              <w:ind w:left="155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</w:tcBorders>
            <w:vAlign w:val="top"/>
          </w:tcPr>
          <w:p>
            <w:pPr>
              <w:spacing w:before="72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品牌管理师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</w:tcBorders>
            <w:vAlign w:val="top"/>
          </w:tcPr>
          <w:p>
            <w:pPr>
              <w:spacing w:before="72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中国商业联合会</w:t>
            </w:r>
          </w:p>
        </w:tc>
        <w:tc>
          <w:tcPr>
            <w:tcW w:w="1831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</w:tcBorders>
            <w:vAlign w:val="top"/>
          </w:tcPr>
          <w:p>
            <w:pPr>
              <w:spacing w:before="72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无</w:t>
            </w:r>
          </w:p>
        </w:tc>
        <w:tc>
          <w:tcPr>
            <w:tcW w:w="6254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</w:tcBorders>
            <w:vAlign w:val="top"/>
          </w:tcPr>
          <w:p>
            <w:pPr>
              <w:spacing w:line="24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w w:val="100"/>
                <w:position w:val="-2"/>
                <w:sz w:val="20"/>
                <w:szCs w:val="20"/>
              </w:rPr>
              <w:t>《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品牌管理专业人员技术条件（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SB/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-30"/>
                <w:w w:val="100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1076</w:t>
            </w:r>
            <w:r>
              <w:rPr>
                <w:rFonts w:ascii="宋体" w:hAnsi="宋体" w:eastAsia="宋体" w:cs="宋体"/>
                <w:spacing w:val="-1"/>
                <w:w w:val="100"/>
                <w:position w:val="-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－</w:t>
            </w:r>
            <w:r>
              <w:rPr>
                <w:rFonts w:ascii="宋体" w:hAnsi="宋体" w:eastAsia="宋体" w:cs="宋体"/>
                <w:spacing w:val="1"/>
                <w:w w:val="100"/>
                <w:position w:val="-2"/>
                <w:sz w:val="20"/>
                <w:szCs w:val="20"/>
              </w:rPr>
              <w:t>2012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spacing w:val="-2"/>
                <w:w w:val="100"/>
                <w:position w:val="-2"/>
                <w:sz w:val="20"/>
                <w:szCs w:val="20"/>
              </w:rPr>
              <w:t>》</w:t>
            </w:r>
            <w:r>
              <w:rPr>
                <w:rFonts w:ascii="宋体" w:hAnsi="宋体" w:eastAsia="宋体" w:cs="宋体"/>
                <w:spacing w:val="0"/>
                <w:w w:val="100"/>
                <w:position w:val="-2"/>
                <w:sz w:val="20"/>
                <w:szCs w:val="20"/>
              </w:rPr>
              <w:t>（商务部公告</w:t>
            </w:r>
          </w:p>
          <w:p>
            <w:pPr>
              <w:spacing w:line="220" w:lineRule="exact"/>
              <w:ind w:left="3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w w:val="100"/>
                <w:position w:val="-4"/>
                <w:sz w:val="20"/>
                <w:szCs w:val="20"/>
              </w:rPr>
              <w:t>201</w:t>
            </w:r>
            <w:r>
              <w:rPr>
                <w:rFonts w:ascii="宋体" w:hAnsi="宋体" w:eastAsia="宋体" w:cs="宋体"/>
                <w:spacing w:val="-1"/>
                <w:w w:val="100"/>
                <w:position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0"/>
                <w:w w:val="100"/>
                <w:position w:val="-4"/>
                <w:sz w:val="20"/>
                <w:szCs w:val="20"/>
              </w:rPr>
              <w:t>年第</w:t>
            </w:r>
            <w:r>
              <w:rPr>
                <w:rFonts w:ascii="宋体" w:hAnsi="宋体" w:eastAsia="宋体" w:cs="宋体"/>
                <w:spacing w:val="1"/>
                <w:w w:val="100"/>
                <w:position w:val="-4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-1"/>
                <w:w w:val="100"/>
                <w:position w:val="-4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0"/>
                <w:w w:val="100"/>
                <w:position w:val="-4"/>
                <w:sz w:val="20"/>
                <w:szCs w:val="20"/>
              </w:rPr>
              <w:t>号）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72"/>
              <w:ind w:left="34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0"/>
                <w:szCs w:val="20"/>
              </w:rPr>
              <w:t>取消</w:t>
            </w:r>
          </w:p>
        </w:tc>
      </w:tr>
    </w:tbl>
    <w:p>
      <w:bookmarkStart w:id="0" w:name="_GoBack"/>
      <w:bookmarkEnd w:id="0"/>
    </w:p>
    <w:sectPr>
      <w:pgSz w:w="16840" w:h="11920" w:orient="landscape"/>
      <w:pgMar w:top="1080" w:right="242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4"/>
    <w:basedOn w:val="1"/>
    <w:next w:val="1"/>
    <w:link w:val="15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16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7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8"/>
    <w:semiHidden/>
    <w:unhideWhenUsed/>
    <w:qFormat/>
    <w:uiPriority w:val="9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19"/>
    <w:semiHidden/>
    <w:unhideWhenUsed/>
    <w:qFormat/>
    <w:uiPriority w:val="9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20"/>
    <w:semiHidden/>
    <w:unhideWhenUsed/>
    <w:qFormat/>
    <w:uiPriority w:val="9"/>
    <w:pPr>
      <w:spacing w:before="240" w:after="60"/>
      <w:outlineLvl w:val="8"/>
    </w:pPr>
    <w:rPr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character" w:customStyle="1" w:styleId="12">
    <w:name w:val="Heading 1 Char"/>
    <w:basedOn w:val="11"/>
    <w:link w:val="2"/>
    <w:uiPriority w:val="9"/>
    <w:rPr>
      <w:b/>
      <w:bCs/>
      <w:kern w:val="32"/>
      <w:sz w:val="32"/>
      <w:szCs w:val="32"/>
    </w:rPr>
  </w:style>
  <w:style w:type="character" w:customStyle="1" w:styleId="13">
    <w:name w:val="Heading 2 Char"/>
    <w:basedOn w:val="11"/>
    <w:link w:val="3"/>
    <w:semiHidden/>
    <w:uiPriority w:val="9"/>
    <w:rPr>
      <w:b/>
      <w:bCs/>
      <w:i/>
      <w:iCs/>
      <w:sz w:val="28"/>
      <w:szCs w:val="28"/>
    </w:rPr>
  </w:style>
  <w:style w:type="character" w:customStyle="1" w:styleId="14">
    <w:name w:val="Heading 3 Char"/>
    <w:basedOn w:val="11"/>
    <w:link w:val="4"/>
    <w:semiHidden/>
    <w:uiPriority w:val="9"/>
    <w:rPr>
      <w:b/>
      <w:bCs/>
      <w:sz w:val="26"/>
      <w:szCs w:val="26"/>
    </w:rPr>
  </w:style>
  <w:style w:type="character" w:customStyle="1" w:styleId="15">
    <w:name w:val="Heading 4 Char"/>
    <w:basedOn w:val="11"/>
    <w:link w:val="5"/>
    <w:semiHidden/>
    <w:uiPriority w:val="9"/>
    <w:rPr>
      <w:b/>
      <w:bCs/>
      <w:sz w:val="28"/>
      <w:szCs w:val="28"/>
    </w:rPr>
  </w:style>
  <w:style w:type="character" w:customStyle="1" w:styleId="16">
    <w:name w:val="Heading 5 Char"/>
    <w:basedOn w:val="11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17">
    <w:name w:val="Heading 6 Char"/>
    <w:basedOn w:val="11"/>
    <w:link w:val="7"/>
    <w:uiPriority w:val="0"/>
    <w:rPr>
      <w:b/>
      <w:bCs/>
      <w:sz w:val="22"/>
      <w:szCs w:val="22"/>
    </w:rPr>
  </w:style>
  <w:style w:type="character" w:customStyle="1" w:styleId="18">
    <w:name w:val="Heading 7 Char"/>
    <w:basedOn w:val="11"/>
    <w:link w:val="8"/>
    <w:semiHidden/>
    <w:uiPriority w:val="9"/>
    <w:rPr>
      <w:sz w:val="24"/>
      <w:szCs w:val="24"/>
    </w:rPr>
  </w:style>
  <w:style w:type="character" w:customStyle="1" w:styleId="19">
    <w:name w:val="Heading 8 Char"/>
    <w:basedOn w:val="11"/>
    <w:link w:val="9"/>
    <w:semiHidden/>
    <w:uiPriority w:val="9"/>
    <w:rPr>
      <w:i/>
      <w:iCs/>
      <w:sz w:val="24"/>
      <w:szCs w:val="24"/>
    </w:rPr>
  </w:style>
  <w:style w:type="character" w:customStyle="1" w:styleId="20">
    <w:name w:val="Heading 9 Char"/>
    <w:basedOn w:val="11"/>
    <w:link w:val="10"/>
    <w:semiHidden/>
    <w:uiPriority w:val="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2014-09-24T08:36:36Z</dcterms:created>
  <cp:lastModifiedBy>Administrator</cp:lastModifiedBy>
  <dcterms:modified xsi:type="dcterms:W3CDTF">2014-09-24T08:45:22Z</dcterms:modified>
  <dc:title>附件1：国务院决定取消和下放管理层级的行政审批项目目录（共计53项）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