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80" w:lineRule="exact"/>
        <w:ind w:left="101"/>
        <w:jc w:val="left"/>
        <w:rPr>
          <w:rFonts w:ascii="宋体" w:hAnsi="宋体" w:eastAsia="宋体" w:cs="宋体"/>
          <w:sz w:val="24"/>
          <w:szCs w:val="24"/>
        </w:rPr>
        <w:sectPr>
          <w:pgSz w:w="11920" w:h="16840"/>
          <w:pgMar w:top="1560" w:right="840" w:bottom="280" w:left="1020" w:header="720" w:footer="720" w:gutter="0"/>
          <w:cols w:space="720" w:num="1"/>
        </w:sectPr>
      </w:pPr>
    </w:p>
    <w:p>
      <w:pPr>
        <w:spacing w:before="9" w:line="120" w:lineRule="exact"/>
        <w:jc w:val="left"/>
        <w:rPr>
          <w:sz w:val="13"/>
          <w:szCs w:val="13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before="17" w:line="200" w:lineRule="exact"/>
        <w:jc w:val="left"/>
        <w:rPr>
          <w:sz w:val="20"/>
          <w:szCs w:val="20"/>
        </w:rPr>
      </w:pPr>
    </w:p>
    <w:p>
      <w:pPr>
        <w:spacing w:line="240" w:lineRule="exact"/>
        <w:ind w:left="161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2"/>
          <w:w w:val="100"/>
          <w:position w:val="-2"/>
          <w:sz w:val="20"/>
          <w:szCs w:val="20"/>
        </w:rPr>
        <w:t>附</w:t>
      </w:r>
      <w:r>
        <w:rPr>
          <w:rFonts w:ascii="宋体" w:hAnsi="宋体" w:eastAsia="宋体" w:cs="宋体"/>
          <w:spacing w:val="1"/>
          <w:w w:val="100"/>
          <w:position w:val="-2"/>
          <w:sz w:val="20"/>
          <w:szCs w:val="20"/>
        </w:rPr>
        <w:t>件</w:t>
      </w:r>
      <w:r>
        <w:rPr>
          <w:rFonts w:ascii="宋体" w:hAnsi="宋体" w:eastAsia="宋体" w:cs="宋体"/>
          <w:spacing w:val="3"/>
          <w:w w:val="100"/>
          <w:position w:val="-2"/>
          <w:sz w:val="20"/>
          <w:szCs w:val="20"/>
        </w:rPr>
        <w:t>2</w:t>
      </w:r>
      <w:r>
        <w:rPr>
          <w:rFonts w:ascii="宋体" w:hAnsi="宋体" w:eastAsia="宋体" w:cs="宋体"/>
          <w:spacing w:val="2"/>
          <w:w w:val="100"/>
          <w:position w:val="-2"/>
          <w:sz w:val="20"/>
          <w:szCs w:val="20"/>
        </w:rPr>
        <w:t>：国务院决定取消的职业资格许可和认定事项目</w:t>
      </w:r>
      <w:r>
        <w:rPr>
          <w:rFonts w:ascii="宋体" w:hAnsi="宋体" w:eastAsia="宋体" w:cs="宋体"/>
          <w:spacing w:val="3"/>
          <w:w w:val="100"/>
          <w:position w:val="-2"/>
          <w:sz w:val="20"/>
          <w:szCs w:val="20"/>
        </w:rPr>
        <w:t>录</w:t>
      </w:r>
      <w:r>
        <w:rPr>
          <w:rFonts w:ascii="宋体" w:hAnsi="宋体" w:eastAsia="宋体" w:cs="宋体"/>
          <w:spacing w:val="0"/>
          <w:w w:val="100"/>
          <w:position w:val="-2"/>
          <w:sz w:val="20"/>
          <w:szCs w:val="20"/>
        </w:rPr>
        <w:t>（</w:t>
      </w:r>
      <w:r>
        <w:rPr>
          <w:rFonts w:ascii="宋体" w:hAnsi="宋体" w:eastAsia="宋体" w:cs="宋体"/>
          <w:spacing w:val="2"/>
          <w:w w:val="100"/>
          <w:position w:val="-2"/>
          <w:sz w:val="20"/>
          <w:szCs w:val="20"/>
        </w:rPr>
        <w:t>共</w:t>
      </w:r>
      <w:r>
        <w:rPr>
          <w:rFonts w:ascii="宋体" w:hAnsi="宋体" w:eastAsia="宋体" w:cs="宋体"/>
          <w:spacing w:val="3"/>
          <w:w w:val="100"/>
          <w:position w:val="-2"/>
          <w:sz w:val="20"/>
          <w:szCs w:val="20"/>
        </w:rPr>
        <w:t>计</w:t>
      </w:r>
      <w:r>
        <w:rPr>
          <w:rFonts w:ascii="宋体" w:hAnsi="宋体" w:eastAsia="宋体" w:cs="宋体"/>
          <w:spacing w:val="4"/>
          <w:w w:val="100"/>
          <w:position w:val="-2"/>
          <w:sz w:val="20"/>
          <w:szCs w:val="20"/>
        </w:rPr>
        <w:t>11</w:t>
      </w:r>
      <w:r>
        <w:rPr>
          <w:rFonts w:ascii="宋体" w:hAnsi="宋体" w:eastAsia="宋体" w:cs="宋体"/>
          <w:spacing w:val="0"/>
          <w:w w:val="100"/>
          <w:position w:val="-2"/>
          <w:sz w:val="20"/>
          <w:szCs w:val="20"/>
        </w:rPr>
        <w:t>项）</w:t>
      </w:r>
    </w:p>
    <w:p>
      <w:pPr>
        <w:spacing w:before="11" w:line="220" w:lineRule="exact"/>
        <w:jc w:val="left"/>
        <w:rPr>
          <w:sz w:val="22"/>
          <w:szCs w:val="22"/>
        </w:rPr>
      </w:pPr>
    </w:p>
    <w:tbl>
      <w:tblPr>
        <w:tblW w:w="12916" w:type="dxa"/>
        <w:tblInd w:w="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1380"/>
        <w:gridCol w:w="1860"/>
        <w:gridCol w:w="1831"/>
        <w:gridCol w:w="6254"/>
        <w:gridCol w:w="1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521" w:type="dxa"/>
            <w:tcBorders>
              <w:top w:val="single" w:color="000000" w:sz="16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ind w:left="3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w w:val="100"/>
                <w:sz w:val="20"/>
                <w:szCs w:val="20"/>
              </w:rPr>
              <w:t>序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号</w:t>
            </w:r>
          </w:p>
        </w:tc>
        <w:tc>
          <w:tcPr>
            <w:tcW w:w="1380" w:type="dxa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ind w:left="3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w w:val="100"/>
                <w:sz w:val="20"/>
                <w:szCs w:val="20"/>
              </w:rPr>
              <w:t>项目名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称</w:t>
            </w:r>
          </w:p>
        </w:tc>
        <w:tc>
          <w:tcPr>
            <w:tcW w:w="1860" w:type="dxa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ind w:left="3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w w:val="100"/>
                <w:sz w:val="20"/>
                <w:szCs w:val="20"/>
              </w:rPr>
              <w:t>实施部门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spacing w:val="2"/>
                <w:w w:val="100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3"/>
                <w:w w:val="100"/>
                <w:sz w:val="20"/>
                <w:szCs w:val="20"/>
              </w:rPr>
              <w:t>位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）</w:t>
            </w:r>
          </w:p>
        </w:tc>
        <w:tc>
          <w:tcPr>
            <w:tcW w:w="1831" w:type="dxa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40" w:lineRule="exact"/>
              <w:ind w:left="3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w w:val="100"/>
                <w:position w:val="-2"/>
                <w:sz w:val="20"/>
                <w:szCs w:val="20"/>
              </w:rPr>
              <w:t>其他共</w:t>
            </w: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0"/>
                <w:szCs w:val="20"/>
              </w:rPr>
              <w:t>同</w:t>
            </w:r>
          </w:p>
          <w:p>
            <w:pPr>
              <w:spacing w:line="280" w:lineRule="exact"/>
              <w:ind w:left="3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w w:val="100"/>
                <w:position w:val="-3"/>
                <w:sz w:val="20"/>
                <w:szCs w:val="20"/>
              </w:rPr>
              <w:t>实施部</w:t>
            </w:r>
            <w:r>
              <w:rPr>
                <w:rFonts w:ascii="宋体" w:hAnsi="宋体" w:eastAsia="宋体" w:cs="宋体"/>
                <w:spacing w:val="0"/>
                <w:w w:val="100"/>
                <w:position w:val="-3"/>
                <w:sz w:val="20"/>
                <w:szCs w:val="20"/>
              </w:rPr>
              <w:t>门</w:t>
            </w:r>
          </w:p>
        </w:tc>
        <w:tc>
          <w:tcPr>
            <w:tcW w:w="6254" w:type="dxa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ind w:left="3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spacing w:val="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定</w:t>
            </w:r>
            <w:r>
              <w:rPr>
                <w:rFonts w:ascii="宋体" w:hAnsi="宋体" w:eastAsia="宋体" w:cs="宋体"/>
                <w:spacing w:val="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依</w:t>
            </w:r>
            <w:r>
              <w:rPr>
                <w:rFonts w:ascii="宋体" w:hAnsi="宋体" w:eastAsia="宋体" w:cs="宋体"/>
                <w:spacing w:val="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据</w:t>
            </w:r>
          </w:p>
        </w:tc>
        <w:tc>
          <w:tcPr>
            <w:tcW w:w="1070" w:type="dxa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  <w:vAlign w:val="top"/>
          </w:tcPr>
          <w:p>
            <w:pPr>
              <w:spacing w:before="1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ind w:left="28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w w:val="100"/>
                <w:sz w:val="20"/>
                <w:szCs w:val="20"/>
              </w:rPr>
              <w:t>处理决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521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40" w:lineRule="exact"/>
              <w:ind w:left="170" w:right="15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99"/>
                <w:position w:val="-2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40" w:lineRule="exact"/>
              <w:ind w:left="3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0"/>
                <w:szCs w:val="20"/>
              </w:rPr>
              <w:t>房地产经纪人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40" w:lineRule="exact"/>
              <w:ind w:left="3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0"/>
                <w:szCs w:val="20"/>
              </w:rPr>
              <w:t>住房城乡建设部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20" w:lineRule="exact"/>
              <w:ind w:left="3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0"/>
                <w:szCs w:val="20"/>
              </w:rPr>
              <w:t>人力资源社会保障</w:t>
            </w:r>
          </w:p>
        </w:tc>
        <w:tc>
          <w:tcPr>
            <w:tcW w:w="6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40" w:lineRule="exact"/>
              <w:ind w:left="3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w w:val="100"/>
                <w:position w:val="-2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0"/>
                <w:szCs w:val="20"/>
              </w:rPr>
              <w:t>房地产经纪人员职业资格制度暂行规</w:t>
            </w:r>
            <w:r>
              <w:rPr>
                <w:rFonts w:ascii="宋体" w:hAnsi="宋体" w:eastAsia="宋体" w:cs="宋体"/>
                <w:spacing w:val="1"/>
                <w:w w:val="100"/>
                <w:position w:val="-2"/>
                <w:sz w:val="20"/>
                <w:szCs w:val="20"/>
              </w:rPr>
              <w:t>定</w:t>
            </w: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0"/>
                <w:szCs w:val="20"/>
              </w:rPr>
              <w:t>》（人</w:t>
            </w:r>
            <w:r>
              <w:rPr>
                <w:rFonts w:ascii="宋体" w:hAnsi="宋体" w:eastAsia="宋体" w:cs="宋体"/>
                <w:spacing w:val="1"/>
                <w:w w:val="100"/>
                <w:position w:val="-2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0"/>
                <w:szCs w:val="20"/>
              </w:rPr>
              <w:t>〔</w:t>
            </w:r>
            <w:r>
              <w:rPr>
                <w:rFonts w:ascii="宋体" w:hAnsi="宋体" w:eastAsia="宋体" w:cs="宋体"/>
                <w:spacing w:val="1"/>
                <w:w w:val="100"/>
                <w:position w:val="-2"/>
                <w:sz w:val="20"/>
                <w:szCs w:val="20"/>
              </w:rPr>
              <w:t>200</w:t>
            </w:r>
            <w:r>
              <w:rPr>
                <w:rFonts w:ascii="宋体" w:hAnsi="宋体" w:eastAsia="宋体" w:cs="宋体"/>
                <w:spacing w:val="-2"/>
                <w:w w:val="100"/>
                <w:position w:val="-2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1"/>
                <w:w w:val="100"/>
                <w:position w:val="-2"/>
                <w:sz w:val="20"/>
                <w:szCs w:val="20"/>
              </w:rPr>
              <w:t>〕12</w:t>
            </w: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0"/>
                <w:szCs w:val="20"/>
              </w:rPr>
              <w:t>8号）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  <w:vAlign w:val="top"/>
          </w:tcPr>
          <w:p>
            <w:pPr>
              <w:spacing w:line="240" w:lineRule="exact"/>
              <w:ind w:left="34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0"/>
                <w:szCs w:val="20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521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40" w:lineRule="exact"/>
              <w:ind w:left="170" w:right="15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99"/>
                <w:position w:val="-2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40" w:lineRule="exact"/>
              <w:ind w:left="3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0"/>
                <w:szCs w:val="20"/>
              </w:rPr>
              <w:t>注册税务师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40" w:lineRule="exact"/>
              <w:ind w:left="529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0"/>
                <w:szCs w:val="20"/>
              </w:rPr>
              <w:t>税务总局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20" w:lineRule="exact"/>
              <w:ind w:left="3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0"/>
                <w:szCs w:val="20"/>
              </w:rPr>
              <w:t>人力资源社会保障</w:t>
            </w:r>
          </w:p>
        </w:tc>
        <w:tc>
          <w:tcPr>
            <w:tcW w:w="6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40" w:lineRule="exact"/>
              <w:ind w:left="3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w w:val="100"/>
                <w:position w:val="-2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0"/>
                <w:szCs w:val="20"/>
              </w:rPr>
              <w:t>注册税务师资格制度暂行规定》</w:t>
            </w:r>
            <w:r>
              <w:rPr>
                <w:rFonts w:ascii="宋体" w:hAnsi="宋体" w:eastAsia="宋体" w:cs="宋体"/>
                <w:spacing w:val="1"/>
                <w:w w:val="100"/>
                <w:position w:val="-2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0"/>
                <w:szCs w:val="20"/>
              </w:rPr>
              <w:t>人发〔</w:t>
            </w:r>
            <w:r>
              <w:rPr>
                <w:rFonts w:ascii="宋体" w:hAnsi="宋体" w:eastAsia="宋体" w:cs="宋体"/>
                <w:spacing w:val="1"/>
                <w:w w:val="100"/>
                <w:position w:val="-2"/>
                <w:sz w:val="20"/>
                <w:szCs w:val="20"/>
              </w:rPr>
              <w:t>1996</w:t>
            </w: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0"/>
                <w:szCs w:val="20"/>
              </w:rPr>
              <w:t>〕</w:t>
            </w:r>
            <w:r>
              <w:rPr>
                <w:rFonts w:ascii="宋体" w:hAnsi="宋体" w:eastAsia="宋体" w:cs="宋体"/>
                <w:spacing w:val="1"/>
                <w:w w:val="100"/>
                <w:position w:val="-2"/>
                <w:sz w:val="20"/>
                <w:szCs w:val="20"/>
              </w:rPr>
              <w:t>11</w:t>
            </w: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-2"/>
                <w:w w:val="100"/>
                <w:position w:val="-2"/>
                <w:sz w:val="20"/>
                <w:szCs w:val="20"/>
              </w:rPr>
              <w:t>号</w:t>
            </w: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0"/>
                <w:szCs w:val="20"/>
              </w:rPr>
              <w:t>）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  <w:vAlign w:val="top"/>
          </w:tcPr>
          <w:p>
            <w:pPr>
              <w:spacing w:line="240" w:lineRule="exact"/>
              <w:ind w:left="34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0"/>
                <w:szCs w:val="20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521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92"/>
              <w:ind w:left="170" w:right="15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99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39" w:line="240" w:lineRule="exact"/>
              <w:ind w:left="30" w:right="9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质量专业技术 人员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92"/>
              <w:ind w:left="529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质检总局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39" w:line="240" w:lineRule="exact"/>
              <w:ind w:left="30" w:right="14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人力资源社会保障 部</w:t>
            </w:r>
          </w:p>
        </w:tc>
        <w:tc>
          <w:tcPr>
            <w:tcW w:w="6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92"/>
              <w:ind w:left="3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w w:val="100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质量专业技术人员职业资格考试暂行规</w:t>
            </w:r>
            <w:r>
              <w:rPr>
                <w:rFonts w:ascii="宋体" w:hAnsi="宋体" w:eastAsia="宋体" w:cs="宋体"/>
                <w:spacing w:val="1"/>
                <w:w w:val="100"/>
                <w:sz w:val="20"/>
                <w:szCs w:val="20"/>
              </w:rPr>
              <w:t>定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》</w:t>
            </w:r>
            <w:r>
              <w:rPr>
                <w:rFonts w:ascii="宋体" w:hAnsi="宋体" w:eastAsia="宋体" w:cs="宋体"/>
                <w:spacing w:val="1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人发〔</w:t>
            </w:r>
            <w:r>
              <w:rPr>
                <w:rFonts w:ascii="宋体" w:hAnsi="宋体" w:eastAsia="宋体" w:cs="宋体"/>
                <w:spacing w:val="1"/>
                <w:w w:val="100"/>
                <w:sz w:val="20"/>
                <w:szCs w:val="20"/>
              </w:rPr>
              <w:t>200</w:t>
            </w:r>
            <w:r>
              <w:rPr>
                <w:rFonts w:ascii="宋体" w:hAnsi="宋体" w:eastAsia="宋体" w:cs="宋体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〕</w:t>
            </w:r>
            <w:r>
              <w:rPr>
                <w:rFonts w:ascii="宋体" w:hAnsi="宋体" w:eastAsia="宋体" w:cs="宋体"/>
                <w:spacing w:val="1"/>
                <w:w w:val="100"/>
                <w:sz w:val="20"/>
                <w:szCs w:val="20"/>
              </w:rPr>
              <w:t>12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3号）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  <w:vAlign w:val="top"/>
          </w:tcPr>
          <w:p>
            <w:pPr>
              <w:spacing w:before="92"/>
              <w:ind w:left="34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521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2"/>
              <w:ind w:left="170" w:right="15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99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9" w:line="240" w:lineRule="exact"/>
              <w:ind w:left="30" w:right="9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土地登记代理 人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2"/>
              <w:ind w:left="431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国土资源部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9" w:line="240" w:lineRule="exact"/>
              <w:ind w:left="30" w:right="139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人力资源社会保障 部</w:t>
            </w:r>
          </w:p>
        </w:tc>
        <w:tc>
          <w:tcPr>
            <w:tcW w:w="6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2"/>
              <w:ind w:left="3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w w:val="100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土地登记代理人职业资格制度暂行规</w:t>
            </w:r>
            <w:r>
              <w:rPr>
                <w:rFonts w:ascii="宋体" w:hAnsi="宋体" w:eastAsia="宋体" w:cs="宋体"/>
                <w:spacing w:val="1"/>
                <w:w w:val="100"/>
                <w:sz w:val="20"/>
                <w:szCs w:val="20"/>
              </w:rPr>
              <w:t>定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》（人</w:t>
            </w:r>
            <w:r>
              <w:rPr>
                <w:rFonts w:ascii="宋体" w:hAnsi="宋体" w:eastAsia="宋体" w:cs="宋体"/>
                <w:spacing w:val="1"/>
                <w:w w:val="100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〔</w:t>
            </w:r>
            <w:r>
              <w:rPr>
                <w:rFonts w:ascii="宋体" w:hAnsi="宋体" w:eastAsia="宋体" w:cs="宋体"/>
                <w:spacing w:val="1"/>
                <w:w w:val="100"/>
                <w:sz w:val="20"/>
                <w:szCs w:val="20"/>
              </w:rPr>
              <w:t>200</w:t>
            </w:r>
            <w:r>
              <w:rPr>
                <w:rFonts w:ascii="宋体" w:hAnsi="宋体" w:eastAsia="宋体" w:cs="宋体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1"/>
                <w:w w:val="100"/>
                <w:sz w:val="20"/>
                <w:szCs w:val="20"/>
              </w:rPr>
              <w:t>〕11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6号）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  <w:vAlign w:val="top"/>
          </w:tcPr>
          <w:p>
            <w:pPr>
              <w:spacing w:before="62"/>
              <w:ind w:left="34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521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40" w:lineRule="exact"/>
              <w:ind w:left="170" w:right="15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99"/>
                <w:position w:val="-2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40" w:lineRule="exact"/>
              <w:ind w:left="3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0"/>
                <w:szCs w:val="20"/>
              </w:rPr>
              <w:t>矿业权评估师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40" w:lineRule="exact"/>
              <w:ind w:left="431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0"/>
                <w:szCs w:val="20"/>
              </w:rPr>
              <w:t>国土资源部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20" w:lineRule="exact"/>
              <w:ind w:left="3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0"/>
                <w:szCs w:val="20"/>
              </w:rPr>
              <w:t>人力资源社会保障</w:t>
            </w:r>
          </w:p>
        </w:tc>
        <w:tc>
          <w:tcPr>
            <w:tcW w:w="6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40" w:lineRule="exact"/>
              <w:ind w:left="3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w w:val="100"/>
                <w:position w:val="-2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0"/>
                <w:szCs w:val="20"/>
              </w:rPr>
              <w:t>矿业权评估师执业资格制度暂行规</w:t>
            </w:r>
            <w:r>
              <w:rPr>
                <w:rFonts w:ascii="宋体" w:hAnsi="宋体" w:eastAsia="宋体" w:cs="宋体"/>
                <w:spacing w:val="1"/>
                <w:w w:val="100"/>
                <w:position w:val="-2"/>
                <w:sz w:val="20"/>
                <w:szCs w:val="20"/>
              </w:rPr>
              <w:t>定</w:t>
            </w: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0"/>
                <w:szCs w:val="20"/>
              </w:rPr>
              <w:t>》（人</w:t>
            </w:r>
            <w:r>
              <w:rPr>
                <w:rFonts w:ascii="宋体" w:hAnsi="宋体" w:eastAsia="宋体" w:cs="宋体"/>
                <w:spacing w:val="1"/>
                <w:w w:val="100"/>
                <w:position w:val="-2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0"/>
                <w:szCs w:val="20"/>
              </w:rPr>
              <w:t>〔</w:t>
            </w:r>
            <w:r>
              <w:rPr>
                <w:rFonts w:ascii="宋体" w:hAnsi="宋体" w:eastAsia="宋体" w:cs="宋体"/>
                <w:spacing w:val="1"/>
                <w:w w:val="100"/>
                <w:position w:val="-2"/>
                <w:sz w:val="20"/>
                <w:szCs w:val="20"/>
              </w:rPr>
              <w:t>200</w:t>
            </w:r>
            <w:r>
              <w:rPr>
                <w:rFonts w:ascii="宋体" w:hAnsi="宋体" w:eastAsia="宋体" w:cs="宋体"/>
                <w:spacing w:val="-2"/>
                <w:w w:val="100"/>
                <w:position w:val="-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0"/>
                <w:szCs w:val="20"/>
              </w:rPr>
              <w:t>〕</w:t>
            </w:r>
            <w:r>
              <w:rPr>
                <w:rFonts w:ascii="宋体" w:hAnsi="宋体" w:eastAsia="宋体" w:cs="宋体"/>
                <w:spacing w:val="1"/>
                <w:w w:val="100"/>
                <w:position w:val="-2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spacing w:val="2"/>
                <w:w w:val="100"/>
                <w:position w:val="-2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0"/>
                <w:szCs w:val="20"/>
              </w:rPr>
              <w:t>号）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  <w:vAlign w:val="top"/>
          </w:tcPr>
          <w:p>
            <w:pPr>
              <w:spacing w:line="240" w:lineRule="exact"/>
              <w:ind w:left="34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0"/>
                <w:szCs w:val="20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521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1"/>
              <w:ind w:left="170" w:right="15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99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9" w:line="240" w:lineRule="exact"/>
              <w:ind w:left="30" w:right="9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国际商务专业 人员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1"/>
              <w:ind w:left="63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商务部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9" w:line="240" w:lineRule="exact"/>
              <w:ind w:left="30" w:right="14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人力资源社会保障 部</w:t>
            </w:r>
          </w:p>
        </w:tc>
        <w:tc>
          <w:tcPr>
            <w:tcW w:w="6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1"/>
              <w:ind w:left="3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w w:val="100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国际商务专业人员职业资格制度暂行规</w:t>
            </w:r>
            <w:r>
              <w:rPr>
                <w:rFonts w:ascii="宋体" w:hAnsi="宋体" w:eastAsia="宋体" w:cs="宋体"/>
                <w:spacing w:val="1"/>
                <w:w w:val="100"/>
                <w:sz w:val="20"/>
                <w:szCs w:val="20"/>
              </w:rPr>
              <w:t>定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》</w:t>
            </w:r>
            <w:r>
              <w:rPr>
                <w:rFonts w:ascii="宋体" w:hAnsi="宋体" w:eastAsia="宋体" w:cs="宋体"/>
                <w:spacing w:val="1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人发〔</w:t>
            </w:r>
            <w:r>
              <w:rPr>
                <w:rFonts w:ascii="宋体" w:hAnsi="宋体" w:eastAsia="宋体" w:cs="宋体"/>
                <w:spacing w:val="1"/>
                <w:w w:val="100"/>
                <w:sz w:val="20"/>
                <w:szCs w:val="20"/>
              </w:rPr>
              <w:t>200</w:t>
            </w:r>
            <w:r>
              <w:rPr>
                <w:rFonts w:ascii="宋体" w:hAnsi="宋体" w:eastAsia="宋体" w:cs="宋体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〕</w:t>
            </w:r>
            <w:r>
              <w:rPr>
                <w:rFonts w:ascii="宋体" w:hAnsi="宋体" w:eastAsia="宋体" w:cs="宋体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号）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  <w:vAlign w:val="top"/>
          </w:tcPr>
          <w:p>
            <w:pPr>
              <w:spacing w:before="61"/>
              <w:ind w:left="34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521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1"/>
              <w:ind w:left="170" w:right="15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99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8" w:line="240" w:lineRule="exact"/>
              <w:ind w:left="30" w:right="9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注册资产评估 师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1"/>
              <w:ind w:left="63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财政部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8" w:line="240" w:lineRule="exact"/>
              <w:ind w:left="30" w:right="14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人力资源社会保障 部</w:t>
            </w:r>
          </w:p>
        </w:tc>
        <w:tc>
          <w:tcPr>
            <w:tcW w:w="6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1"/>
              <w:ind w:left="3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w w:val="100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注册资产评估师执业资格制度暂行规</w:t>
            </w:r>
            <w:r>
              <w:rPr>
                <w:rFonts w:ascii="宋体" w:hAnsi="宋体" w:eastAsia="宋体" w:cs="宋体"/>
                <w:spacing w:val="1"/>
                <w:w w:val="100"/>
                <w:sz w:val="20"/>
                <w:szCs w:val="20"/>
              </w:rPr>
              <w:t>定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》（人职</w:t>
            </w:r>
            <w:r>
              <w:rPr>
                <w:rFonts w:ascii="宋体" w:hAnsi="宋体" w:eastAsia="宋体" w:cs="宋体"/>
                <w:spacing w:val="1"/>
                <w:w w:val="100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〔</w:t>
            </w:r>
            <w:r>
              <w:rPr>
                <w:rFonts w:ascii="宋体" w:hAnsi="宋体" w:eastAsia="宋体" w:cs="宋体"/>
                <w:spacing w:val="1"/>
                <w:w w:val="100"/>
                <w:sz w:val="20"/>
                <w:szCs w:val="20"/>
              </w:rPr>
              <w:t>199</w:t>
            </w:r>
            <w:r>
              <w:rPr>
                <w:rFonts w:ascii="宋体" w:hAnsi="宋体" w:eastAsia="宋体" w:cs="宋体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〕</w:t>
            </w:r>
            <w:r>
              <w:rPr>
                <w:rFonts w:ascii="宋体" w:hAnsi="宋体" w:eastAsia="宋体" w:cs="宋体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号）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  <w:vAlign w:val="top"/>
          </w:tcPr>
          <w:p>
            <w:pPr>
              <w:spacing w:before="61"/>
              <w:ind w:left="34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521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1"/>
              <w:ind w:left="170" w:right="15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99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1"/>
              <w:ind w:left="3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企业法律顾问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1"/>
              <w:ind w:left="33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国务院国资委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8" w:line="240" w:lineRule="exact"/>
              <w:ind w:left="30" w:right="146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司法</w:t>
            </w:r>
            <w:r>
              <w:rPr>
                <w:rFonts w:ascii="宋体" w:hAnsi="宋体" w:eastAsia="宋体" w:cs="宋体"/>
                <w:spacing w:val="-2"/>
                <w:w w:val="100"/>
                <w:sz w:val="20"/>
                <w:szCs w:val="20"/>
              </w:rPr>
              <w:t>部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、人力资源 社会保障部</w:t>
            </w:r>
          </w:p>
        </w:tc>
        <w:tc>
          <w:tcPr>
            <w:tcW w:w="6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1"/>
              <w:ind w:left="3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w w:val="100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企业法律顾问执业资格制度暂行规</w:t>
            </w:r>
            <w:r>
              <w:rPr>
                <w:rFonts w:ascii="宋体" w:hAnsi="宋体" w:eastAsia="宋体" w:cs="宋体"/>
                <w:spacing w:val="1"/>
                <w:w w:val="100"/>
                <w:sz w:val="20"/>
                <w:szCs w:val="20"/>
              </w:rPr>
              <w:t>定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》（人</w:t>
            </w:r>
            <w:r>
              <w:rPr>
                <w:rFonts w:ascii="宋体" w:hAnsi="宋体" w:eastAsia="宋体" w:cs="宋体"/>
                <w:spacing w:val="1"/>
                <w:w w:val="100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〔</w:t>
            </w:r>
            <w:r>
              <w:rPr>
                <w:rFonts w:ascii="宋体" w:hAnsi="宋体" w:eastAsia="宋体" w:cs="宋体"/>
                <w:spacing w:val="1"/>
                <w:w w:val="100"/>
                <w:sz w:val="20"/>
                <w:szCs w:val="20"/>
              </w:rPr>
              <w:t>199</w:t>
            </w:r>
            <w:r>
              <w:rPr>
                <w:rFonts w:ascii="宋体" w:hAnsi="宋体" w:eastAsia="宋体" w:cs="宋体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〕</w:t>
            </w:r>
            <w:r>
              <w:rPr>
                <w:rFonts w:ascii="宋体" w:hAnsi="宋体" w:eastAsia="宋体" w:cs="宋体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2"/>
                <w:w w:val="100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号）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  <w:vAlign w:val="top"/>
          </w:tcPr>
          <w:p>
            <w:pPr>
              <w:spacing w:before="61"/>
              <w:ind w:left="34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521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1"/>
              <w:ind w:left="170" w:right="15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99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9" w:line="240" w:lineRule="exact"/>
              <w:ind w:left="30" w:right="86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建筑业企业项 目经理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1"/>
              <w:ind w:left="3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中国冶金建设协会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1"/>
              <w:ind w:left="3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无</w:t>
            </w:r>
          </w:p>
        </w:tc>
        <w:tc>
          <w:tcPr>
            <w:tcW w:w="6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1"/>
              <w:ind w:left="3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w w:val="100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建筑施工企业项目经理资质管理办</w:t>
            </w:r>
            <w:r>
              <w:rPr>
                <w:rFonts w:ascii="宋体" w:hAnsi="宋体" w:eastAsia="宋体" w:cs="宋体"/>
                <w:spacing w:val="1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》（建</w:t>
            </w:r>
            <w:r>
              <w:rPr>
                <w:rFonts w:ascii="宋体" w:hAnsi="宋体" w:eastAsia="宋体" w:cs="宋体"/>
                <w:spacing w:val="1"/>
                <w:w w:val="100"/>
                <w:sz w:val="20"/>
                <w:szCs w:val="20"/>
              </w:rPr>
              <w:t>建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〔</w:t>
            </w:r>
            <w:r>
              <w:rPr>
                <w:rFonts w:ascii="宋体" w:hAnsi="宋体" w:eastAsia="宋体" w:cs="宋体"/>
                <w:spacing w:val="1"/>
                <w:w w:val="100"/>
                <w:sz w:val="20"/>
                <w:szCs w:val="20"/>
              </w:rPr>
              <w:t>199</w:t>
            </w:r>
            <w:r>
              <w:rPr>
                <w:rFonts w:ascii="宋体" w:hAnsi="宋体" w:eastAsia="宋体" w:cs="宋体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〕</w:t>
            </w:r>
            <w:r>
              <w:rPr>
                <w:rFonts w:ascii="宋体" w:hAnsi="宋体" w:eastAsia="宋体" w:cs="宋体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号）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  <w:vAlign w:val="top"/>
          </w:tcPr>
          <w:p>
            <w:pPr>
              <w:spacing w:before="61"/>
              <w:ind w:left="34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</w:trPr>
        <w:tc>
          <w:tcPr>
            <w:tcW w:w="521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8" w:line="100" w:lineRule="exact"/>
              <w:jc w:val="left"/>
              <w:rPr>
                <w:sz w:val="10"/>
                <w:szCs w:val="10"/>
              </w:rPr>
            </w:pPr>
          </w:p>
          <w:p>
            <w:pPr>
              <w:ind w:left="155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4" w:line="240" w:lineRule="exact"/>
              <w:ind w:left="30" w:right="9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水利工程质量 与安全监督员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8" w:line="100" w:lineRule="exact"/>
              <w:jc w:val="left"/>
              <w:rPr>
                <w:sz w:val="10"/>
                <w:szCs w:val="10"/>
              </w:rPr>
            </w:pPr>
          </w:p>
          <w:p>
            <w:pPr>
              <w:ind w:left="63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水利部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8" w:line="100" w:lineRule="exact"/>
              <w:jc w:val="left"/>
              <w:rPr>
                <w:sz w:val="10"/>
                <w:szCs w:val="10"/>
              </w:rPr>
            </w:pPr>
          </w:p>
          <w:p>
            <w:pPr>
              <w:ind w:left="3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无</w:t>
            </w:r>
          </w:p>
        </w:tc>
        <w:tc>
          <w:tcPr>
            <w:tcW w:w="6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40" w:lineRule="exact"/>
              <w:ind w:left="3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w w:val="100"/>
                <w:position w:val="-2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0"/>
                <w:szCs w:val="20"/>
              </w:rPr>
              <w:t>水利工程质量监督管理规定》（水</w:t>
            </w:r>
            <w:r>
              <w:rPr>
                <w:rFonts w:ascii="宋体" w:hAnsi="宋体" w:eastAsia="宋体" w:cs="宋体"/>
                <w:spacing w:val="1"/>
                <w:w w:val="100"/>
                <w:position w:val="-2"/>
                <w:sz w:val="20"/>
                <w:szCs w:val="20"/>
              </w:rPr>
              <w:t>建</w:t>
            </w: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0"/>
                <w:szCs w:val="20"/>
              </w:rPr>
              <w:t>〔</w:t>
            </w:r>
            <w:r>
              <w:rPr>
                <w:rFonts w:ascii="宋体" w:hAnsi="宋体" w:eastAsia="宋体" w:cs="宋体"/>
                <w:spacing w:val="1"/>
                <w:w w:val="100"/>
                <w:position w:val="-2"/>
                <w:sz w:val="20"/>
                <w:szCs w:val="20"/>
              </w:rPr>
              <w:t>1997</w:t>
            </w: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0"/>
                <w:szCs w:val="20"/>
              </w:rPr>
              <w:t>〕</w:t>
            </w:r>
            <w:r>
              <w:rPr>
                <w:rFonts w:ascii="宋体" w:hAnsi="宋体" w:eastAsia="宋体" w:cs="宋体"/>
                <w:spacing w:val="1"/>
                <w:w w:val="100"/>
                <w:position w:val="-2"/>
                <w:sz w:val="20"/>
                <w:szCs w:val="20"/>
              </w:rPr>
              <w:t>33</w:t>
            </w: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0"/>
                <w:szCs w:val="20"/>
              </w:rPr>
              <w:t>9号）</w:t>
            </w:r>
          </w:p>
          <w:p>
            <w:pPr>
              <w:spacing w:line="280" w:lineRule="exact"/>
              <w:ind w:left="3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w w:val="100"/>
                <w:position w:val="-3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0"/>
                <w:w w:val="100"/>
                <w:position w:val="-3"/>
                <w:sz w:val="20"/>
                <w:szCs w:val="20"/>
              </w:rPr>
              <w:t>水利工程建设安全生产管理规定</w:t>
            </w:r>
            <w:r>
              <w:rPr>
                <w:rFonts w:ascii="宋体" w:hAnsi="宋体" w:eastAsia="宋体" w:cs="宋体"/>
                <w:spacing w:val="1"/>
                <w:w w:val="100"/>
                <w:position w:val="-3"/>
                <w:sz w:val="20"/>
                <w:szCs w:val="20"/>
              </w:rPr>
              <w:t>》</w:t>
            </w:r>
            <w:r>
              <w:rPr>
                <w:rFonts w:ascii="宋体" w:hAnsi="宋体" w:eastAsia="宋体" w:cs="宋体"/>
                <w:spacing w:val="0"/>
                <w:w w:val="100"/>
                <w:position w:val="-3"/>
                <w:sz w:val="20"/>
                <w:szCs w:val="20"/>
              </w:rPr>
              <w:t>（水利部</w:t>
            </w:r>
            <w:r>
              <w:rPr>
                <w:rFonts w:ascii="宋体" w:hAnsi="宋体" w:eastAsia="宋体" w:cs="宋体"/>
                <w:spacing w:val="1"/>
                <w:w w:val="100"/>
                <w:position w:val="-3"/>
                <w:sz w:val="20"/>
                <w:szCs w:val="20"/>
              </w:rPr>
              <w:t>令200</w:t>
            </w:r>
            <w:r>
              <w:rPr>
                <w:rFonts w:ascii="宋体" w:hAnsi="宋体" w:eastAsia="宋体" w:cs="宋体"/>
                <w:spacing w:val="-2"/>
                <w:w w:val="100"/>
                <w:position w:val="-3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0"/>
                <w:w w:val="100"/>
                <w:position w:val="-3"/>
                <w:sz w:val="20"/>
                <w:szCs w:val="20"/>
              </w:rPr>
              <w:t>年第</w:t>
            </w:r>
            <w:r>
              <w:rPr>
                <w:rFonts w:ascii="宋体" w:hAnsi="宋体" w:eastAsia="宋体" w:cs="宋体"/>
                <w:spacing w:val="1"/>
                <w:w w:val="100"/>
                <w:position w:val="-3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2"/>
                <w:w w:val="100"/>
                <w:position w:val="-3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0"/>
                <w:w w:val="100"/>
                <w:position w:val="-3"/>
                <w:sz w:val="20"/>
                <w:szCs w:val="20"/>
              </w:rPr>
              <w:t>号）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  <w:vAlign w:val="top"/>
          </w:tcPr>
          <w:p>
            <w:pPr>
              <w:spacing w:before="8" w:line="100" w:lineRule="exact"/>
              <w:jc w:val="left"/>
              <w:rPr>
                <w:sz w:val="10"/>
                <w:szCs w:val="10"/>
              </w:rPr>
            </w:pPr>
          </w:p>
          <w:p>
            <w:pPr>
              <w:ind w:left="34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</w:trPr>
        <w:tc>
          <w:tcPr>
            <w:tcW w:w="521" w:type="dxa"/>
            <w:tcBorders>
              <w:top w:val="single" w:color="000000" w:sz="8" w:space="0"/>
              <w:left w:val="single" w:color="000000" w:sz="16" w:space="0"/>
              <w:bottom w:val="single" w:color="000000" w:sz="16" w:space="0"/>
              <w:right w:val="single" w:color="000000" w:sz="8" w:space="0"/>
            </w:tcBorders>
            <w:vAlign w:val="top"/>
          </w:tcPr>
          <w:p>
            <w:pPr>
              <w:spacing w:before="72"/>
              <w:ind w:left="155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16" w:space="0"/>
              <w:right w:val="single" w:color="000000" w:sz="8" w:space="0"/>
            </w:tcBorders>
            <w:vAlign w:val="top"/>
          </w:tcPr>
          <w:p>
            <w:pPr>
              <w:spacing w:before="72"/>
              <w:ind w:left="3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品牌管理师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16" w:space="0"/>
              <w:right w:val="single" w:color="000000" w:sz="8" w:space="0"/>
            </w:tcBorders>
            <w:vAlign w:val="top"/>
          </w:tcPr>
          <w:p>
            <w:pPr>
              <w:spacing w:before="72"/>
              <w:ind w:left="3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中国商业联合会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16" w:space="0"/>
              <w:right w:val="single" w:color="000000" w:sz="8" w:space="0"/>
            </w:tcBorders>
            <w:vAlign w:val="top"/>
          </w:tcPr>
          <w:p>
            <w:pPr>
              <w:spacing w:before="72"/>
              <w:ind w:left="3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无</w:t>
            </w:r>
          </w:p>
        </w:tc>
        <w:tc>
          <w:tcPr>
            <w:tcW w:w="6254" w:type="dxa"/>
            <w:tcBorders>
              <w:top w:val="single" w:color="000000" w:sz="8" w:space="0"/>
              <w:left w:val="single" w:color="000000" w:sz="8" w:space="0"/>
              <w:bottom w:val="single" w:color="000000" w:sz="16" w:space="0"/>
              <w:right w:val="single" w:color="000000" w:sz="8" w:space="0"/>
            </w:tcBorders>
            <w:vAlign w:val="top"/>
          </w:tcPr>
          <w:p>
            <w:pPr>
              <w:spacing w:line="240" w:lineRule="exact"/>
              <w:ind w:left="3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w w:val="100"/>
                <w:position w:val="-2"/>
                <w:sz w:val="20"/>
                <w:szCs w:val="20"/>
              </w:rPr>
              <w:t>《</w:t>
            </w: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0"/>
                <w:szCs w:val="20"/>
              </w:rPr>
              <w:t>品牌管理专业人员技术条件（</w:t>
            </w:r>
            <w:r>
              <w:rPr>
                <w:rFonts w:ascii="宋体" w:hAnsi="宋体" w:eastAsia="宋体" w:cs="宋体"/>
                <w:spacing w:val="1"/>
                <w:w w:val="100"/>
                <w:position w:val="-2"/>
                <w:sz w:val="20"/>
                <w:szCs w:val="20"/>
              </w:rPr>
              <w:t>SB/</w:t>
            </w: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0"/>
                <w:szCs w:val="20"/>
              </w:rPr>
              <w:t>T</w:t>
            </w:r>
            <w:r>
              <w:rPr>
                <w:rFonts w:ascii="宋体" w:hAnsi="宋体" w:eastAsia="宋体" w:cs="宋体"/>
                <w:spacing w:val="-30"/>
                <w:w w:val="100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w w:val="100"/>
                <w:position w:val="-2"/>
                <w:sz w:val="20"/>
                <w:szCs w:val="20"/>
              </w:rPr>
              <w:t>1076</w:t>
            </w:r>
            <w:r>
              <w:rPr>
                <w:rFonts w:ascii="宋体" w:hAnsi="宋体" w:eastAsia="宋体" w:cs="宋体"/>
                <w:spacing w:val="-1"/>
                <w:w w:val="100"/>
                <w:position w:val="-2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0"/>
                <w:szCs w:val="20"/>
              </w:rPr>
              <w:t>－</w:t>
            </w:r>
            <w:r>
              <w:rPr>
                <w:rFonts w:ascii="宋体" w:hAnsi="宋体" w:eastAsia="宋体" w:cs="宋体"/>
                <w:spacing w:val="1"/>
                <w:w w:val="100"/>
                <w:position w:val="-2"/>
                <w:sz w:val="20"/>
                <w:szCs w:val="20"/>
              </w:rPr>
              <w:t>2012</w:t>
            </w: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0"/>
                <w:szCs w:val="20"/>
              </w:rPr>
              <w:t>）</w:t>
            </w:r>
            <w:r>
              <w:rPr>
                <w:rFonts w:ascii="宋体" w:hAnsi="宋体" w:eastAsia="宋体" w:cs="宋体"/>
                <w:spacing w:val="-2"/>
                <w:w w:val="100"/>
                <w:position w:val="-2"/>
                <w:sz w:val="20"/>
                <w:szCs w:val="20"/>
              </w:rPr>
              <w:t>》</w:t>
            </w: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0"/>
                <w:szCs w:val="20"/>
              </w:rPr>
              <w:t>（商务部公告</w:t>
            </w:r>
          </w:p>
          <w:p>
            <w:pPr>
              <w:spacing w:line="220" w:lineRule="exact"/>
              <w:ind w:left="3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w w:val="100"/>
                <w:position w:val="-4"/>
                <w:sz w:val="20"/>
                <w:szCs w:val="20"/>
              </w:rPr>
              <w:t>201</w:t>
            </w:r>
            <w:r>
              <w:rPr>
                <w:rFonts w:ascii="宋体" w:hAnsi="宋体" w:eastAsia="宋体" w:cs="宋体"/>
                <w:spacing w:val="-1"/>
                <w:w w:val="100"/>
                <w:position w:val="-4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0"/>
                <w:w w:val="100"/>
                <w:position w:val="-4"/>
                <w:sz w:val="20"/>
                <w:szCs w:val="20"/>
              </w:rPr>
              <w:t>年第</w:t>
            </w:r>
            <w:r>
              <w:rPr>
                <w:rFonts w:ascii="宋体" w:hAnsi="宋体" w:eastAsia="宋体" w:cs="宋体"/>
                <w:spacing w:val="1"/>
                <w:w w:val="100"/>
                <w:position w:val="-4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-1"/>
                <w:w w:val="100"/>
                <w:position w:val="-4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spacing w:val="0"/>
                <w:w w:val="100"/>
                <w:position w:val="-4"/>
                <w:sz w:val="20"/>
                <w:szCs w:val="20"/>
              </w:rPr>
              <w:t>号）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16" w:space="0"/>
              <w:right w:val="single" w:color="000000" w:sz="16" w:space="0"/>
            </w:tcBorders>
            <w:vAlign w:val="top"/>
          </w:tcPr>
          <w:p>
            <w:pPr>
              <w:spacing w:before="72"/>
              <w:ind w:left="34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取消</w:t>
            </w:r>
          </w:p>
        </w:tc>
      </w:tr>
    </w:tbl>
    <w:p>
      <w:bookmarkStart w:id="0" w:name="_GoBack"/>
      <w:bookmarkEnd w:id="0"/>
    </w:p>
    <w:sectPr>
      <w:pgSz w:w="16840" w:h="11920" w:orient="landscape"/>
      <w:pgMar w:top="1080" w:right="2420" w:bottom="280" w:left="9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en-US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3"/>
    <w:semiHidden/>
    <w:unhideWhenUsed/>
    <w:qFormat/>
    <w:uiPriority w:val="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14"/>
    <w:semiHidden/>
    <w:unhideWhenUsed/>
    <w:qFormat/>
    <w:uiPriority w:val="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4"/>
    <w:basedOn w:val="1"/>
    <w:next w:val="1"/>
    <w:link w:val="15"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16"/>
    <w:semiHidden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17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18"/>
    <w:semiHidden/>
    <w:unhideWhenUsed/>
    <w:qFormat/>
    <w:uiPriority w:val="9"/>
    <w:pPr>
      <w:spacing w:before="240" w:after="60"/>
      <w:outlineLvl w:val="6"/>
    </w:pPr>
    <w:rPr>
      <w:sz w:val="24"/>
      <w:szCs w:val="24"/>
    </w:rPr>
  </w:style>
  <w:style w:type="paragraph" w:styleId="9">
    <w:name w:val="heading 8"/>
    <w:basedOn w:val="1"/>
    <w:next w:val="1"/>
    <w:link w:val="19"/>
    <w:semiHidden/>
    <w:unhideWhenUsed/>
    <w:qFormat/>
    <w:uiPriority w:val="9"/>
    <w:pPr>
      <w:spacing w:before="240" w:after="60"/>
      <w:outlineLvl w:val="7"/>
    </w:pPr>
    <w:rPr>
      <w:i/>
      <w:iCs/>
      <w:sz w:val="24"/>
      <w:szCs w:val="24"/>
    </w:rPr>
  </w:style>
  <w:style w:type="paragraph" w:styleId="10">
    <w:name w:val="heading 9"/>
    <w:basedOn w:val="1"/>
    <w:next w:val="1"/>
    <w:link w:val="20"/>
    <w:semiHidden/>
    <w:unhideWhenUsed/>
    <w:qFormat/>
    <w:uiPriority w:val="9"/>
    <w:pPr>
      <w:spacing w:before="240" w:after="60"/>
      <w:outlineLvl w:val="8"/>
    </w:pPr>
    <w:rPr>
      <w:sz w:val="22"/>
      <w:szCs w:val="22"/>
    </w:rPr>
  </w:style>
  <w:style w:type="character" w:default="1" w:styleId="11">
    <w:name w:val="Default Paragraph Font"/>
    <w:semiHidden/>
    <w:unhideWhenUsed/>
    <w:uiPriority w:val="1"/>
  </w:style>
  <w:style w:type="character" w:customStyle="1" w:styleId="12">
    <w:name w:val="Heading 1 Char"/>
    <w:basedOn w:val="11"/>
    <w:link w:val="2"/>
    <w:uiPriority w:val="9"/>
    <w:rPr>
      <w:b/>
      <w:bCs/>
      <w:kern w:val="32"/>
      <w:sz w:val="32"/>
      <w:szCs w:val="32"/>
    </w:rPr>
  </w:style>
  <w:style w:type="character" w:customStyle="1" w:styleId="13">
    <w:name w:val="Heading 2 Char"/>
    <w:basedOn w:val="11"/>
    <w:link w:val="3"/>
    <w:semiHidden/>
    <w:uiPriority w:val="9"/>
    <w:rPr>
      <w:b/>
      <w:bCs/>
      <w:i/>
      <w:iCs/>
      <w:sz w:val="28"/>
      <w:szCs w:val="28"/>
    </w:rPr>
  </w:style>
  <w:style w:type="character" w:customStyle="1" w:styleId="14">
    <w:name w:val="Heading 3 Char"/>
    <w:basedOn w:val="11"/>
    <w:link w:val="4"/>
    <w:semiHidden/>
    <w:uiPriority w:val="9"/>
    <w:rPr>
      <w:b/>
      <w:bCs/>
      <w:sz w:val="26"/>
      <w:szCs w:val="26"/>
    </w:rPr>
  </w:style>
  <w:style w:type="character" w:customStyle="1" w:styleId="15">
    <w:name w:val="Heading 4 Char"/>
    <w:basedOn w:val="11"/>
    <w:link w:val="5"/>
    <w:semiHidden/>
    <w:uiPriority w:val="9"/>
    <w:rPr>
      <w:b/>
      <w:bCs/>
      <w:sz w:val="28"/>
      <w:szCs w:val="28"/>
    </w:rPr>
  </w:style>
  <w:style w:type="character" w:customStyle="1" w:styleId="16">
    <w:name w:val="Heading 5 Char"/>
    <w:basedOn w:val="11"/>
    <w:link w:val="6"/>
    <w:semiHidden/>
    <w:uiPriority w:val="9"/>
    <w:rPr>
      <w:b/>
      <w:bCs/>
      <w:i/>
      <w:iCs/>
      <w:sz w:val="26"/>
      <w:szCs w:val="26"/>
    </w:rPr>
  </w:style>
  <w:style w:type="character" w:customStyle="1" w:styleId="17">
    <w:name w:val="Heading 6 Char"/>
    <w:basedOn w:val="11"/>
    <w:link w:val="7"/>
    <w:uiPriority w:val="0"/>
    <w:rPr>
      <w:b/>
      <w:bCs/>
      <w:sz w:val="22"/>
      <w:szCs w:val="22"/>
    </w:rPr>
  </w:style>
  <w:style w:type="character" w:customStyle="1" w:styleId="18">
    <w:name w:val="Heading 7 Char"/>
    <w:basedOn w:val="11"/>
    <w:link w:val="8"/>
    <w:semiHidden/>
    <w:uiPriority w:val="9"/>
    <w:rPr>
      <w:sz w:val="24"/>
      <w:szCs w:val="24"/>
    </w:rPr>
  </w:style>
  <w:style w:type="character" w:customStyle="1" w:styleId="19">
    <w:name w:val="Heading 8 Char"/>
    <w:basedOn w:val="11"/>
    <w:link w:val="9"/>
    <w:semiHidden/>
    <w:uiPriority w:val="9"/>
    <w:rPr>
      <w:i/>
      <w:iCs/>
      <w:sz w:val="24"/>
      <w:szCs w:val="24"/>
    </w:rPr>
  </w:style>
  <w:style w:type="character" w:customStyle="1" w:styleId="20">
    <w:name w:val="Heading 9 Char"/>
    <w:basedOn w:val="11"/>
    <w:link w:val="10"/>
    <w:semiHidden/>
    <w:uiPriority w:val="9"/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个人版_9.1.0.4842_{F1E327BC-269C-435d-A152-05C5408002CA}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2014-09-24T08:36:36Z</dcterms:created>
  <cp:lastModifiedBy>Administrator</cp:lastModifiedBy>
  <dcterms:modified xsi:type="dcterms:W3CDTF">2014-09-24T08:45:22Z</dcterms:modified>
  <dc:title>附件1：国务院决定取消和下放管理层级的行政审批项目目录（共计53项）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