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0" w:lineRule="exact"/>
        <w:ind w:left="101"/>
        <w:jc w:val="left"/>
        <w:rPr>
          <w:rFonts w:ascii="宋体" w:hAnsi="宋体" w:eastAsia="宋体" w:cs="宋体"/>
          <w:sz w:val="24"/>
          <w:szCs w:val="24"/>
        </w:rPr>
        <w:sectPr>
          <w:pgSz w:w="11920" w:h="16840"/>
          <w:pgMar w:top="1560" w:right="840" w:bottom="280" w:left="1020" w:header="720" w:footer="720" w:gutter="0"/>
          <w:cols w:space="720" w:num="1"/>
        </w:sectPr>
      </w:pPr>
    </w:p>
    <w:p>
      <w:pPr>
        <w:spacing w:before="9" w:line="120" w:lineRule="exact"/>
        <w:jc w:val="left"/>
        <w:rPr>
          <w:sz w:val="13"/>
          <w:szCs w:val="13"/>
        </w:rPr>
      </w:pPr>
    </w:p>
    <w:p>
      <w:pPr>
        <w:spacing w:line="200" w:lineRule="exact"/>
        <w:jc w:val="left"/>
        <w:rPr>
          <w:sz w:val="20"/>
          <w:szCs w:val="20"/>
        </w:rPr>
      </w:pPr>
    </w:p>
    <w:p>
      <w:pPr>
        <w:spacing w:line="200" w:lineRule="exact"/>
        <w:jc w:val="left"/>
        <w:rPr>
          <w:sz w:val="20"/>
          <w:szCs w:val="20"/>
        </w:rPr>
      </w:pPr>
    </w:p>
    <w:p>
      <w:pPr>
        <w:spacing w:before="2" w:line="100" w:lineRule="exact"/>
        <w:jc w:val="left"/>
        <w:rPr>
          <w:sz w:val="10"/>
          <w:szCs w:val="10"/>
        </w:rPr>
      </w:pPr>
      <w:bookmarkStart w:id="0" w:name="_GoBack"/>
      <w:bookmarkEnd w:id="0"/>
    </w:p>
    <w:p>
      <w:pPr>
        <w:spacing w:line="200" w:lineRule="exact"/>
        <w:jc w:val="left"/>
        <w:rPr>
          <w:sz w:val="20"/>
          <w:szCs w:val="20"/>
        </w:rPr>
      </w:pPr>
    </w:p>
    <w:p>
      <w:pPr>
        <w:spacing w:line="200" w:lineRule="exact"/>
        <w:jc w:val="left"/>
        <w:rPr>
          <w:sz w:val="20"/>
          <w:szCs w:val="20"/>
        </w:rPr>
      </w:pPr>
    </w:p>
    <w:p>
      <w:pPr>
        <w:spacing w:line="240" w:lineRule="exact"/>
        <w:ind w:left="161"/>
        <w:jc w:val="left"/>
        <w:rPr>
          <w:rFonts w:ascii="宋体" w:hAnsi="宋体" w:eastAsia="宋体" w:cs="宋体"/>
          <w:sz w:val="20"/>
          <w:szCs w:val="20"/>
        </w:rPr>
      </w:pPr>
      <w:r>
        <w:rPr>
          <w:rFonts w:ascii="宋体" w:hAnsi="宋体" w:eastAsia="宋体" w:cs="宋体"/>
          <w:spacing w:val="2"/>
          <w:w w:val="100"/>
          <w:position w:val="-2"/>
          <w:sz w:val="20"/>
          <w:szCs w:val="20"/>
        </w:rPr>
        <w:t>附</w:t>
      </w:r>
      <w:r>
        <w:rPr>
          <w:rFonts w:ascii="宋体" w:hAnsi="宋体" w:eastAsia="宋体" w:cs="宋体"/>
          <w:spacing w:val="1"/>
          <w:w w:val="100"/>
          <w:position w:val="-2"/>
          <w:sz w:val="20"/>
          <w:szCs w:val="20"/>
        </w:rPr>
        <w:t>件</w:t>
      </w:r>
      <w:r>
        <w:rPr>
          <w:rFonts w:ascii="宋体" w:hAnsi="宋体" w:eastAsia="宋体" w:cs="宋体"/>
          <w:spacing w:val="3"/>
          <w:w w:val="100"/>
          <w:position w:val="-2"/>
          <w:sz w:val="20"/>
          <w:szCs w:val="20"/>
        </w:rPr>
        <w:t>3</w:t>
      </w:r>
      <w:r>
        <w:rPr>
          <w:rFonts w:ascii="宋体" w:hAnsi="宋体" w:eastAsia="宋体" w:cs="宋体"/>
          <w:spacing w:val="2"/>
          <w:w w:val="100"/>
          <w:position w:val="-2"/>
          <w:sz w:val="20"/>
          <w:szCs w:val="20"/>
        </w:rPr>
        <w:t>：国务院决定改为后置审批的工商登记前置审批事项目录</w:t>
      </w:r>
      <w:r>
        <w:rPr>
          <w:rFonts w:ascii="宋体" w:hAnsi="宋体" w:eastAsia="宋体" w:cs="宋体"/>
          <w:spacing w:val="3"/>
          <w:w w:val="100"/>
          <w:position w:val="-2"/>
          <w:sz w:val="20"/>
          <w:szCs w:val="20"/>
        </w:rPr>
        <w:t>（</w:t>
      </w:r>
      <w:r>
        <w:rPr>
          <w:rFonts w:ascii="宋体" w:hAnsi="宋体" w:eastAsia="宋体" w:cs="宋体"/>
          <w:spacing w:val="2"/>
          <w:w w:val="100"/>
          <w:position w:val="-2"/>
          <w:sz w:val="20"/>
          <w:szCs w:val="20"/>
        </w:rPr>
        <w:t>共</w:t>
      </w:r>
      <w:r>
        <w:rPr>
          <w:rFonts w:ascii="宋体" w:hAnsi="宋体" w:eastAsia="宋体" w:cs="宋体"/>
          <w:spacing w:val="1"/>
          <w:w w:val="100"/>
          <w:position w:val="-2"/>
          <w:sz w:val="20"/>
          <w:szCs w:val="20"/>
        </w:rPr>
        <w:t>计</w:t>
      </w:r>
      <w:r>
        <w:rPr>
          <w:rFonts w:ascii="宋体" w:hAnsi="宋体" w:eastAsia="宋体" w:cs="宋体"/>
          <w:spacing w:val="4"/>
          <w:w w:val="100"/>
          <w:position w:val="-2"/>
          <w:sz w:val="20"/>
          <w:szCs w:val="20"/>
        </w:rPr>
        <w:t>3</w:t>
      </w:r>
      <w:r>
        <w:rPr>
          <w:rFonts w:ascii="宋体" w:hAnsi="宋体" w:eastAsia="宋体" w:cs="宋体"/>
          <w:spacing w:val="3"/>
          <w:w w:val="100"/>
          <w:position w:val="-2"/>
          <w:sz w:val="20"/>
          <w:szCs w:val="20"/>
        </w:rPr>
        <w:t>1项</w:t>
      </w:r>
      <w:r>
        <w:rPr>
          <w:rFonts w:ascii="宋体" w:hAnsi="宋体" w:eastAsia="宋体" w:cs="宋体"/>
          <w:spacing w:val="0"/>
          <w:w w:val="100"/>
          <w:position w:val="-2"/>
          <w:sz w:val="20"/>
          <w:szCs w:val="20"/>
        </w:rPr>
        <w:t>）</w:t>
      </w:r>
    </w:p>
    <w:p>
      <w:pPr>
        <w:spacing w:before="4" w:line="100" w:lineRule="exact"/>
        <w:jc w:val="left"/>
        <w:rPr>
          <w:sz w:val="11"/>
          <w:szCs w:val="11"/>
        </w:rPr>
      </w:pPr>
    </w:p>
    <w:tbl>
      <w:tblPr>
        <w:tblW w:w="1456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080"/>
        <w:gridCol w:w="2700"/>
        <w:gridCol w:w="2026"/>
        <w:gridCol w:w="6540"/>
        <w:gridCol w:w="1080"/>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exact"/>
        </w:trPr>
        <w:tc>
          <w:tcPr>
            <w:tcW w:w="521" w:type="dxa"/>
            <w:tcBorders>
              <w:top w:val="single" w:color="000000" w:sz="16" w:space="0"/>
              <w:left w:val="single" w:color="000000" w:sz="16" w:space="0"/>
              <w:bottom w:val="single" w:color="000000" w:sz="8" w:space="0"/>
              <w:right w:val="single" w:color="000000" w:sz="8" w:space="0"/>
            </w:tcBorders>
            <w:vAlign w:val="top"/>
          </w:tcPr>
          <w:p>
            <w:pPr>
              <w:spacing w:line="240" w:lineRule="exact"/>
              <w:ind w:left="30"/>
              <w:jc w:val="left"/>
              <w:rPr>
                <w:rFonts w:ascii="宋体" w:hAnsi="宋体" w:eastAsia="宋体" w:cs="宋体"/>
                <w:sz w:val="20"/>
                <w:szCs w:val="20"/>
              </w:rPr>
            </w:pPr>
            <w:r>
              <w:rPr>
                <w:rFonts w:ascii="宋体" w:hAnsi="宋体" w:eastAsia="宋体" w:cs="宋体"/>
                <w:spacing w:val="2"/>
                <w:w w:val="100"/>
                <w:position w:val="-2"/>
                <w:sz w:val="20"/>
                <w:szCs w:val="20"/>
              </w:rPr>
              <w:t>序</w:t>
            </w:r>
            <w:r>
              <w:rPr>
                <w:rFonts w:ascii="宋体" w:hAnsi="宋体" w:eastAsia="宋体" w:cs="宋体"/>
                <w:spacing w:val="0"/>
                <w:w w:val="100"/>
                <w:position w:val="-2"/>
                <w:sz w:val="20"/>
                <w:szCs w:val="20"/>
              </w:rPr>
              <w:t>号</w:t>
            </w:r>
          </w:p>
        </w:tc>
        <w:tc>
          <w:tcPr>
            <w:tcW w:w="1080" w:type="dxa"/>
            <w:tcBorders>
              <w:top w:val="single" w:color="000000" w:sz="16" w:space="0"/>
              <w:left w:val="single" w:color="000000" w:sz="8" w:space="0"/>
              <w:bottom w:val="single" w:color="000000" w:sz="8" w:space="0"/>
              <w:right w:val="single" w:color="000000" w:sz="8" w:space="0"/>
            </w:tcBorders>
            <w:vAlign w:val="top"/>
          </w:tcPr>
          <w:p>
            <w:pPr>
              <w:spacing w:line="240" w:lineRule="exact"/>
              <w:ind w:left="30"/>
              <w:jc w:val="left"/>
              <w:rPr>
                <w:rFonts w:ascii="宋体" w:hAnsi="宋体" w:eastAsia="宋体" w:cs="宋体"/>
                <w:sz w:val="20"/>
                <w:szCs w:val="20"/>
              </w:rPr>
            </w:pPr>
            <w:r>
              <w:rPr>
                <w:rFonts w:ascii="宋体" w:hAnsi="宋体" w:eastAsia="宋体" w:cs="宋体"/>
                <w:spacing w:val="2"/>
                <w:w w:val="100"/>
                <w:position w:val="-2"/>
                <w:sz w:val="20"/>
                <w:szCs w:val="20"/>
              </w:rPr>
              <w:t>部</w:t>
            </w:r>
            <w:r>
              <w:rPr>
                <w:rFonts w:ascii="宋体" w:hAnsi="宋体" w:eastAsia="宋体" w:cs="宋体"/>
                <w:spacing w:val="0"/>
                <w:w w:val="100"/>
                <w:position w:val="-2"/>
                <w:sz w:val="20"/>
                <w:szCs w:val="20"/>
              </w:rPr>
              <w:t>门</w:t>
            </w:r>
          </w:p>
        </w:tc>
        <w:tc>
          <w:tcPr>
            <w:tcW w:w="2700" w:type="dxa"/>
            <w:tcBorders>
              <w:top w:val="single" w:color="000000" w:sz="16" w:space="0"/>
              <w:left w:val="single" w:color="000000" w:sz="8" w:space="0"/>
              <w:bottom w:val="single" w:color="000000" w:sz="8" w:space="0"/>
              <w:right w:val="single" w:color="000000" w:sz="8" w:space="0"/>
            </w:tcBorders>
            <w:vAlign w:val="top"/>
          </w:tcPr>
          <w:p>
            <w:pPr>
              <w:spacing w:line="240" w:lineRule="exact"/>
              <w:ind w:left="30"/>
              <w:jc w:val="left"/>
              <w:rPr>
                <w:rFonts w:ascii="宋体" w:hAnsi="宋体" w:eastAsia="宋体" w:cs="宋体"/>
                <w:sz w:val="20"/>
                <w:szCs w:val="20"/>
              </w:rPr>
            </w:pPr>
            <w:r>
              <w:rPr>
                <w:rFonts w:ascii="宋体" w:hAnsi="宋体" w:eastAsia="宋体" w:cs="宋体"/>
                <w:spacing w:val="2"/>
                <w:w w:val="100"/>
                <w:position w:val="-2"/>
                <w:sz w:val="20"/>
                <w:szCs w:val="20"/>
              </w:rPr>
              <w:t>项目名</w:t>
            </w:r>
            <w:r>
              <w:rPr>
                <w:rFonts w:ascii="宋体" w:hAnsi="宋体" w:eastAsia="宋体" w:cs="宋体"/>
                <w:spacing w:val="0"/>
                <w:w w:val="100"/>
                <w:position w:val="-2"/>
                <w:sz w:val="20"/>
                <w:szCs w:val="20"/>
              </w:rPr>
              <w:t>称</w:t>
            </w:r>
          </w:p>
        </w:tc>
        <w:tc>
          <w:tcPr>
            <w:tcW w:w="2026" w:type="dxa"/>
            <w:tcBorders>
              <w:top w:val="single" w:color="000000" w:sz="16" w:space="0"/>
              <w:left w:val="single" w:color="000000" w:sz="8" w:space="0"/>
              <w:bottom w:val="single" w:color="000000" w:sz="8" w:space="0"/>
              <w:right w:val="single" w:color="000000" w:sz="8" w:space="0"/>
            </w:tcBorders>
            <w:vAlign w:val="top"/>
          </w:tcPr>
          <w:p>
            <w:pPr>
              <w:spacing w:line="240" w:lineRule="exact"/>
              <w:ind w:left="30"/>
              <w:jc w:val="left"/>
              <w:rPr>
                <w:rFonts w:ascii="宋体" w:hAnsi="宋体" w:eastAsia="宋体" w:cs="宋体"/>
                <w:sz w:val="20"/>
                <w:szCs w:val="20"/>
              </w:rPr>
            </w:pPr>
            <w:r>
              <w:rPr>
                <w:rFonts w:ascii="宋体" w:hAnsi="宋体" w:eastAsia="宋体" w:cs="宋体"/>
                <w:spacing w:val="2"/>
                <w:w w:val="100"/>
                <w:position w:val="-2"/>
                <w:sz w:val="20"/>
                <w:szCs w:val="20"/>
              </w:rPr>
              <w:t>实施机</w:t>
            </w:r>
            <w:r>
              <w:rPr>
                <w:rFonts w:ascii="宋体" w:hAnsi="宋体" w:eastAsia="宋体" w:cs="宋体"/>
                <w:spacing w:val="0"/>
                <w:w w:val="100"/>
                <w:position w:val="-2"/>
                <w:sz w:val="20"/>
                <w:szCs w:val="20"/>
              </w:rPr>
              <w:t>关</w:t>
            </w:r>
          </w:p>
        </w:tc>
        <w:tc>
          <w:tcPr>
            <w:tcW w:w="6540" w:type="dxa"/>
            <w:tcBorders>
              <w:top w:val="single" w:color="000000" w:sz="16"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设</w:t>
            </w:r>
            <w:r>
              <w:rPr>
                <w:rFonts w:ascii="宋体" w:hAnsi="宋体" w:eastAsia="宋体" w:cs="宋体"/>
                <w:spacing w:val="4"/>
                <w:w w:val="100"/>
                <w:position w:val="-2"/>
                <w:sz w:val="20"/>
                <w:szCs w:val="20"/>
              </w:rPr>
              <w:t xml:space="preserve"> </w:t>
            </w:r>
            <w:r>
              <w:rPr>
                <w:rFonts w:ascii="宋体" w:hAnsi="宋体" w:eastAsia="宋体" w:cs="宋体"/>
                <w:spacing w:val="0"/>
                <w:w w:val="100"/>
                <w:position w:val="-2"/>
                <w:sz w:val="20"/>
                <w:szCs w:val="20"/>
              </w:rPr>
              <w:t>定</w:t>
            </w:r>
            <w:r>
              <w:rPr>
                <w:rFonts w:ascii="宋体" w:hAnsi="宋体" w:eastAsia="宋体" w:cs="宋体"/>
                <w:spacing w:val="4"/>
                <w:w w:val="100"/>
                <w:position w:val="-2"/>
                <w:sz w:val="20"/>
                <w:szCs w:val="20"/>
              </w:rPr>
              <w:t xml:space="preserve"> </w:t>
            </w:r>
            <w:r>
              <w:rPr>
                <w:rFonts w:ascii="宋体" w:hAnsi="宋体" w:eastAsia="宋体" w:cs="宋体"/>
                <w:spacing w:val="0"/>
                <w:w w:val="100"/>
                <w:position w:val="-2"/>
                <w:sz w:val="20"/>
                <w:szCs w:val="20"/>
              </w:rPr>
              <w:t>依</w:t>
            </w:r>
            <w:r>
              <w:rPr>
                <w:rFonts w:ascii="宋体" w:hAnsi="宋体" w:eastAsia="宋体" w:cs="宋体"/>
                <w:spacing w:val="1"/>
                <w:w w:val="100"/>
                <w:position w:val="-2"/>
                <w:sz w:val="20"/>
                <w:szCs w:val="20"/>
              </w:rPr>
              <w:t xml:space="preserve"> </w:t>
            </w:r>
            <w:r>
              <w:rPr>
                <w:rFonts w:ascii="宋体" w:hAnsi="宋体" w:eastAsia="宋体" w:cs="宋体"/>
                <w:spacing w:val="0"/>
                <w:w w:val="100"/>
                <w:position w:val="-2"/>
                <w:sz w:val="20"/>
                <w:szCs w:val="20"/>
              </w:rPr>
              <w:t>据</w:t>
            </w:r>
          </w:p>
        </w:tc>
        <w:tc>
          <w:tcPr>
            <w:tcW w:w="1080" w:type="dxa"/>
            <w:tcBorders>
              <w:top w:val="single" w:color="000000" w:sz="16"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2"/>
                <w:w w:val="100"/>
                <w:position w:val="-2"/>
                <w:sz w:val="20"/>
                <w:szCs w:val="20"/>
              </w:rPr>
              <w:t>处理决</w:t>
            </w:r>
            <w:r>
              <w:rPr>
                <w:rFonts w:ascii="宋体" w:hAnsi="宋体" w:eastAsia="宋体" w:cs="宋体"/>
                <w:spacing w:val="0"/>
                <w:w w:val="100"/>
                <w:position w:val="-2"/>
                <w:sz w:val="20"/>
                <w:szCs w:val="20"/>
              </w:rPr>
              <w:t>定</w:t>
            </w:r>
          </w:p>
        </w:tc>
        <w:tc>
          <w:tcPr>
            <w:tcW w:w="622" w:type="dxa"/>
            <w:tcBorders>
              <w:top w:val="single" w:color="000000" w:sz="16" w:space="0"/>
              <w:left w:val="single" w:color="000000" w:sz="8" w:space="0"/>
              <w:bottom w:val="single" w:color="000000" w:sz="8" w:space="0"/>
              <w:right w:val="single" w:color="000000" w:sz="16"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2"/>
                <w:w w:val="100"/>
                <w:position w:val="-2"/>
                <w:sz w:val="20"/>
                <w:szCs w:val="20"/>
              </w:rPr>
              <w:t>备</w:t>
            </w:r>
            <w:r>
              <w:rPr>
                <w:rFonts w:ascii="宋体" w:hAnsi="宋体" w:eastAsia="宋体" w:cs="宋体"/>
                <w:spacing w:val="0"/>
                <w:w w:val="100"/>
                <w:position w:val="-2"/>
                <w:sz w:val="20"/>
                <w:szCs w:val="2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restart"/>
            <w:tcBorders>
              <w:top w:val="single" w:color="000000" w:sz="8" w:space="0"/>
              <w:left w:val="single" w:color="000000" w:sz="16" w:space="0"/>
              <w:right w:val="single" w:color="000000" w:sz="8" w:space="0"/>
            </w:tcBorders>
            <w:vAlign w:val="top"/>
          </w:tcPr>
          <w:p>
            <w:pPr>
              <w:spacing w:before="9" w:line="100" w:lineRule="exact"/>
              <w:jc w:val="left"/>
              <w:rPr>
                <w:sz w:val="10"/>
                <w:szCs w:val="10"/>
              </w:rPr>
            </w:pPr>
          </w:p>
          <w:p>
            <w:pPr>
              <w:spacing w:line="200" w:lineRule="exact"/>
              <w:jc w:val="left"/>
              <w:rPr>
                <w:sz w:val="20"/>
                <w:szCs w:val="20"/>
              </w:rPr>
            </w:pPr>
          </w:p>
          <w:p>
            <w:pPr>
              <w:ind w:left="170" w:right="150"/>
              <w:jc w:val="center"/>
              <w:rPr>
                <w:rFonts w:ascii="宋体" w:hAnsi="宋体" w:eastAsia="宋体" w:cs="宋体"/>
                <w:sz w:val="20"/>
                <w:szCs w:val="20"/>
              </w:rPr>
            </w:pPr>
            <w:r>
              <w:rPr>
                <w:rFonts w:ascii="宋体" w:hAnsi="宋体" w:eastAsia="宋体" w:cs="宋体"/>
                <w:spacing w:val="0"/>
                <w:w w:val="99"/>
                <w:sz w:val="20"/>
                <w:szCs w:val="20"/>
              </w:rPr>
              <w:t>1</w:t>
            </w:r>
          </w:p>
        </w:tc>
        <w:tc>
          <w:tcPr>
            <w:tcW w:w="1080" w:type="dxa"/>
            <w:vMerge w:val="restart"/>
            <w:tcBorders>
              <w:top w:val="single" w:color="000000" w:sz="8" w:space="0"/>
              <w:left w:val="single" w:color="000000" w:sz="8" w:space="0"/>
              <w:right w:val="single" w:color="000000" w:sz="8" w:space="0"/>
            </w:tcBorders>
            <w:vAlign w:val="top"/>
          </w:tcPr>
          <w:p>
            <w:pPr>
              <w:spacing w:before="9" w:line="100" w:lineRule="exact"/>
              <w:jc w:val="left"/>
              <w:rPr>
                <w:sz w:val="10"/>
                <w:szCs w:val="10"/>
              </w:rPr>
            </w:pPr>
          </w:p>
          <w:p>
            <w:pPr>
              <w:spacing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教育部</w:t>
            </w:r>
          </w:p>
        </w:tc>
        <w:tc>
          <w:tcPr>
            <w:tcW w:w="2700" w:type="dxa"/>
            <w:vMerge w:val="restart"/>
            <w:tcBorders>
              <w:top w:val="single" w:color="000000" w:sz="8" w:space="0"/>
              <w:left w:val="single" w:color="000000" w:sz="8" w:space="0"/>
              <w:right w:val="single" w:color="000000" w:sz="8" w:space="0"/>
            </w:tcBorders>
            <w:vAlign w:val="top"/>
          </w:tcPr>
          <w:p>
            <w:pPr>
              <w:spacing w:before="12" w:line="240" w:lineRule="exact"/>
              <w:jc w:val="left"/>
              <w:rPr>
                <w:sz w:val="24"/>
                <w:szCs w:val="24"/>
              </w:rPr>
            </w:pPr>
          </w:p>
          <w:p>
            <w:pPr>
              <w:spacing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自费出国留学中介服务机构资 格认定</w:t>
            </w:r>
          </w:p>
        </w:tc>
        <w:tc>
          <w:tcPr>
            <w:tcW w:w="2026" w:type="dxa"/>
            <w:vMerge w:val="restart"/>
            <w:tcBorders>
              <w:top w:val="single" w:color="000000" w:sz="8" w:space="0"/>
              <w:left w:val="single" w:color="000000" w:sz="8" w:space="0"/>
              <w:right w:val="single" w:color="000000" w:sz="8" w:space="0"/>
            </w:tcBorders>
            <w:vAlign w:val="top"/>
          </w:tcPr>
          <w:p>
            <w:pPr>
              <w:spacing w:before="12" w:line="240" w:lineRule="exact"/>
              <w:jc w:val="left"/>
              <w:rPr>
                <w:sz w:val="24"/>
                <w:szCs w:val="24"/>
              </w:rPr>
            </w:pPr>
          </w:p>
          <w:p>
            <w:pPr>
              <w:spacing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省级人民政府教育行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《国务院对确需保留的行政审批项目设定行政许可的决定</w:t>
            </w:r>
            <w:r>
              <w:rPr>
                <w:rFonts w:ascii="宋体" w:hAnsi="宋体" w:eastAsia="宋体" w:cs="宋体"/>
                <w:spacing w:val="1"/>
                <w:w w:val="100"/>
                <w:position w:val="-2"/>
                <w:sz w:val="20"/>
                <w:szCs w:val="20"/>
              </w:rPr>
              <w:t>》</w:t>
            </w:r>
            <w:r>
              <w:rPr>
                <w:rFonts w:ascii="宋体" w:hAnsi="宋体" w:eastAsia="宋体" w:cs="宋体"/>
                <w:spacing w:val="0"/>
                <w:w w:val="100"/>
                <w:position w:val="-2"/>
                <w:sz w:val="20"/>
                <w:szCs w:val="20"/>
              </w:rPr>
              <w:t>（国务院令第</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41</w:t>
            </w:r>
            <w:r>
              <w:rPr>
                <w:rFonts w:ascii="宋体" w:hAnsi="宋体" w:eastAsia="宋体" w:cs="宋体"/>
                <w:spacing w:val="0"/>
                <w:w w:val="100"/>
                <w:position w:val="-3"/>
                <w:sz w:val="20"/>
                <w:szCs w:val="20"/>
              </w:rPr>
              <w:t>2号）</w:t>
            </w:r>
          </w:p>
        </w:tc>
        <w:tc>
          <w:tcPr>
            <w:tcW w:w="1080" w:type="dxa"/>
            <w:vMerge w:val="restart"/>
            <w:tcBorders>
              <w:top w:val="single" w:color="000000" w:sz="8" w:space="0"/>
              <w:left w:val="single" w:color="000000" w:sz="8" w:space="0"/>
              <w:right w:val="single" w:color="000000" w:sz="8" w:space="0"/>
            </w:tcBorders>
            <w:vAlign w:val="top"/>
          </w:tcPr>
          <w:p>
            <w:pPr>
              <w:spacing w:before="12" w:line="240" w:lineRule="exact"/>
              <w:jc w:val="left"/>
              <w:rPr>
                <w:sz w:val="24"/>
                <w:szCs w:val="24"/>
              </w:rPr>
            </w:pPr>
          </w:p>
          <w:p>
            <w:pPr>
              <w:spacing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74"/>
              <w:jc w:val="left"/>
              <w:rPr>
                <w:rFonts w:ascii="宋体" w:hAnsi="宋体" w:eastAsia="宋体" w:cs="宋体"/>
                <w:sz w:val="20"/>
                <w:szCs w:val="20"/>
              </w:rPr>
            </w:pPr>
            <w:r>
              <w:rPr>
                <w:rFonts w:ascii="宋体" w:hAnsi="宋体" w:eastAsia="宋体" w:cs="宋体"/>
                <w:spacing w:val="0"/>
                <w:w w:val="100"/>
                <w:sz w:val="20"/>
                <w:szCs w:val="20"/>
              </w:rPr>
              <w:t>《国务院关于第六批取消和调整行政审批项目的决定》（国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2012</w:t>
            </w:r>
            <w:r>
              <w:rPr>
                <w:rFonts w:ascii="宋体" w:hAnsi="宋体" w:eastAsia="宋体" w:cs="宋体"/>
                <w:spacing w:val="0"/>
                <w:w w:val="100"/>
                <w:sz w:val="20"/>
                <w:szCs w:val="20"/>
              </w:rPr>
              <w:t>〕</w:t>
            </w:r>
            <w:r>
              <w:rPr>
                <w:rFonts w:ascii="宋体" w:hAnsi="宋体" w:eastAsia="宋体" w:cs="宋体"/>
                <w:spacing w:val="1"/>
                <w:w w:val="100"/>
                <w:sz w:val="20"/>
                <w:szCs w:val="20"/>
              </w:rPr>
              <w:t>5</w:t>
            </w:r>
            <w:r>
              <w:rPr>
                <w:rFonts w:ascii="宋体" w:hAnsi="宋体" w:eastAsia="宋体" w:cs="宋体"/>
                <w:spacing w:val="0"/>
                <w:w w:val="100"/>
                <w:sz w:val="20"/>
                <w:szCs w:val="20"/>
              </w:rPr>
              <w:t>2 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line="200" w:lineRule="exact"/>
              <w:jc w:val="left"/>
              <w:rPr>
                <w:sz w:val="20"/>
                <w:szCs w:val="20"/>
              </w:rPr>
            </w:pPr>
          </w:p>
          <w:p>
            <w:pPr>
              <w:spacing w:before="16" w:line="240" w:lineRule="exact"/>
              <w:jc w:val="left"/>
              <w:rPr>
                <w:sz w:val="24"/>
                <w:szCs w:val="24"/>
              </w:rPr>
            </w:pPr>
          </w:p>
          <w:p>
            <w:pPr>
              <w:ind w:left="170" w:right="150"/>
              <w:jc w:val="center"/>
              <w:rPr>
                <w:rFonts w:ascii="宋体" w:hAnsi="宋体" w:eastAsia="宋体" w:cs="宋体"/>
                <w:sz w:val="20"/>
                <w:szCs w:val="20"/>
              </w:rPr>
            </w:pPr>
            <w:r>
              <w:rPr>
                <w:rFonts w:ascii="宋体" w:hAnsi="宋体" w:eastAsia="宋体" w:cs="宋体"/>
                <w:spacing w:val="0"/>
                <w:w w:val="99"/>
                <w:sz w:val="20"/>
                <w:szCs w:val="20"/>
              </w:rPr>
              <w:t>2</w:t>
            </w:r>
          </w:p>
        </w:tc>
        <w:tc>
          <w:tcPr>
            <w:tcW w:w="1080" w:type="dxa"/>
            <w:vMerge w:val="restart"/>
            <w:tcBorders>
              <w:top w:val="single" w:color="000000" w:sz="8" w:space="0"/>
              <w:left w:val="single" w:color="000000" w:sz="8" w:space="0"/>
              <w:right w:val="single" w:color="000000" w:sz="8" w:space="0"/>
            </w:tcBorders>
            <w:vAlign w:val="top"/>
          </w:tcPr>
          <w:p>
            <w:pPr>
              <w:spacing w:line="200" w:lineRule="exact"/>
              <w:jc w:val="left"/>
              <w:rPr>
                <w:sz w:val="20"/>
                <w:szCs w:val="20"/>
              </w:rPr>
            </w:pPr>
          </w:p>
          <w:p>
            <w:pPr>
              <w:spacing w:before="16" w:line="240" w:lineRule="exact"/>
              <w:jc w:val="left"/>
              <w:rPr>
                <w:sz w:val="24"/>
                <w:szCs w:val="24"/>
              </w:rPr>
            </w:pPr>
          </w:p>
          <w:p>
            <w:pPr>
              <w:ind w:left="30"/>
              <w:jc w:val="left"/>
              <w:rPr>
                <w:rFonts w:ascii="宋体" w:hAnsi="宋体" w:eastAsia="宋体" w:cs="宋体"/>
                <w:sz w:val="20"/>
                <w:szCs w:val="20"/>
              </w:rPr>
            </w:pPr>
            <w:r>
              <w:rPr>
                <w:rFonts w:ascii="宋体" w:hAnsi="宋体" w:eastAsia="宋体" w:cs="宋体"/>
                <w:spacing w:val="0"/>
                <w:w w:val="100"/>
                <w:sz w:val="20"/>
                <w:szCs w:val="20"/>
              </w:rPr>
              <w:t>国土资源部</w:t>
            </w:r>
          </w:p>
        </w:tc>
        <w:tc>
          <w:tcPr>
            <w:tcW w:w="2700" w:type="dxa"/>
            <w:vMerge w:val="restart"/>
            <w:tcBorders>
              <w:top w:val="single" w:color="000000" w:sz="8" w:space="0"/>
              <w:left w:val="single" w:color="000000" w:sz="8" w:space="0"/>
              <w:right w:val="single" w:color="000000" w:sz="8" w:space="0"/>
            </w:tcBorders>
            <w:vAlign w:val="top"/>
          </w:tcPr>
          <w:p>
            <w:pPr>
              <w:spacing w:line="200" w:lineRule="exact"/>
              <w:jc w:val="left"/>
              <w:rPr>
                <w:sz w:val="20"/>
                <w:szCs w:val="20"/>
              </w:rPr>
            </w:pPr>
          </w:p>
          <w:p>
            <w:pPr>
              <w:spacing w:before="16" w:line="240" w:lineRule="exact"/>
              <w:jc w:val="left"/>
              <w:rPr>
                <w:sz w:val="24"/>
                <w:szCs w:val="24"/>
              </w:rPr>
            </w:pPr>
          </w:p>
          <w:p>
            <w:pPr>
              <w:ind w:left="30"/>
              <w:jc w:val="left"/>
              <w:rPr>
                <w:rFonts w:ascii="宋体" w:hAnsi="宋体" w:eastAsia="宋体" w:cs="宋体"/>
                <w:sz w:val="20"/>
                <w:szCs w:val="20"/>
              </w:rPr>
            </w:pPr>
            <w:r>
              <w:rPr>
                <w:rFonts w:ascii="宋体" w:hAnsi="宋体" w:eastAsia="宋体" w:cs="宋体"/>
                <w:spacing w:val="0"/>
                <w:w w:val="100"/>
                <w:sz w:val="20"/>
                <w:szCs w:val="20"/>
              </w:rPr>
              <w:t>煤炭开采审批</w:t>
            </w:r>
          </w:p>
        </w:tc>
        <w:tc>
          <w:tcPr>
            <w:tcW w:w="2026" w:type="dxa"/>
            <w:vMerge w:val="restart"/>
            <w:tcBorders>
              <w:top w:val="single" w:color="000000" w:sz="8" w:space="0"/>
              <w:left w:val="single" w:color="000000" w:sz="8" w:space="0"/>
              <w:right w:val="single" w:color="000000" w:sz="8" w:space="0"/>
            </w:tcBorders>
            <w:vAlign w:val="top"/>
          </w:tcPr>
          <w:p>
            <w:pPr>
              <w:spacing w:before="11" w:line="240" w:lineRule="exact"/>
              <w:jc w:val="left"/>
              <w:rPr>
                <w:sz w:val="24"/>
                <w:szCs w:val="24"/>
              </w:rPr>
            </w:pPr>
          </w:p>
          <w:p>
            <w:pPr>
              <w:spacing w:line="201" w:lineRule="auto"/>
              <w:ind w:left="30" w:right="139"/>
              <w:jc w:val="both"/>
              <w:rPr>
                <w:rFonts w:ascii="宋体" w:hAnsi="宋体" w:eastAsia="宋体" w:cs="宋体"/>
                <w:sz w:val="20"/>
                <w:szCs w:val="20"/>
              </w:rPr>
            </w:pPr>
            <w:r>
              <w:rPr>
                <w:rFonts w:ascii="宋体" w:hAnsi="宋体" w:eastAsia="宋体" w:cs="宋体"/>
                <w:spacing w:val="0"/>
                <w:w w:val="100"/>
                <w:sz w:val="20"/>
                <w:szCs w:val="20"/>
              </w:rPr>
              <w:t>国土资源部或省级人 民政府国土资源行政 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《矿产资源开采登记管理办法</w:t>
            </w:r>
            <w:r>
              <w:rPr>
                <w:rFonts w:ascii="宋体" w:hAnsi="宋体" w:eastAsia="宋体" w:cs="宋体"/>
                <w:spacing w:val="1"/>
                <w:w w:val="100"/>
                <w:position w:val="-2"/>
                <w:sz w:val="20"/>
                <w:szCs w:val="20"/>
              </w:rPr>
              <w:t>》</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第24</w:t>
            </w:r>
            <w:r>
              <w:rPr>
                <w:rFonts w:ascii="宋体" w:hAnsi="宋体" w:eastAsia="宋体" w:cs="宋体"/>
                <w:spacing w:val="0"/>
                <w:w w:val="100"/>
                <w:position w:val="-2"/>
                <w:sz w:val="20"/>
                <w:szCs w:val="20"/>
              </w:rPr>
              <w:t>1号）</w:t>
            </w:r>
          </w:p>
        </w:tc>
        <w:tc>
          <w:tcPr>
            <w:tcW w:w="1080" w:type="dxa"/>
            <w:vMerge w:val="restart"/>
            <w:tcBorders>
              <w:top w:val="single" w:color="000000" w:sz="8" w:space="0"/>
              <w:left w:val="single" w:color="000000" w:sz="8" w:space="0"/>
              <w:right w:val="single" w:color="000000" w:sz="8" w:space="0"/>
            </w:tcBorders>
            <w:vAlign w:val="top"/>
          </w:tcPr>
          <w:p>
            <w:pPr>
              <w:spacing w:line="200" w:lineRule="exact"/>
              <w:jc w:val="left"/>
              <w:rPr>
                <w:sz w:val="20"/>
                <w:szCs w:val="20"/>
              </w:rPr>
            </w:pPr>
          </w:p>
          <w:p>
            <w:pPr>
              <w:spacing w:before="1" w:line="200" w:lineRule="exact"/>
              <w:jc w:val="left"/>
              <w:rPr>
                <w:sz w:val="20"/>
                <w:szCs w:val="20"/>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right w:val="single" w:color="000000" w:sz="8" w:space="0"/>
            </w:tcBorders>
            <w:vAlign w:val="top"/>
          </w:tcPr>
          <w:p/>
        </w:tc>
        <w:tc>
          <w:tcPr>
            <w:tcW w:w="1080" w:type="dxa"/>
            <w:vMerge w:val="continue"/>
            <w:tcBorders>
              <w:left w:val="single" w:color="000000" w:sz="8" w:space="0"/>
              <w:right w:val="single" w:color="000000" w:sz="8" w:space="0"/>
            </w:tcBorders>
            <w:vAlign w:val="top"/>
          </w:tcPr>
          <w:p/>
        </w:tc>
        <w:tc>
          <w:tcPr>
            <w:tcW w:w="2700" w:type="dxa"/>
            <w:vMerge w:val="continue"/>
            <w:tcBorders>
              <w:left w:val="single" w:color="000000" w:sz="8" w:space="0"/>
              <w:right w:val="single" w:color="000000" w:sz="8" w:space="0"/>
            </w:tcBorders>
            <w:vAlign w:val="top"/>
          </w:tcPr>
          <w:p/>
        </w:tc>
        <w:tc>
          <w:tcPr>
            <w:tcW w:w="2026" w:type="dxa"/>
            <w:vMerge w:val="continue"/>
            <w:tcBorders>
              <w:left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7" w:line="240" w:lineRule="exact"/>
              <w:ind w:left="28" w:right="75"/>
              <w:jc w:val="left"/>
              <w:rPr>
                <w:rFonts w:ascii="宋体" w:hAnsi="宋体" w:eastAsia="宋体" w:cs="宋体"/>
                <w:sz w:val="20"/>
                <w:szCs w:val="20"/>
              </w:rPr>
            </w:pPr>
            <w:r>
              <w:rPr>
                <w:rFonts w:ascii="宋体" w:hAnsi="宋体" w:eastAsia="宋体" w:cs="宋体"/>
                <w:spacing w:val="0"/>
                <w:w w:val="100"/>
                <w:sz w:val="20"/>
                <w:szCs w:val="20"/>
              </w:rPr>
              <w:t>《国务院办公厅关于进一步做好关闭整顿小煤矿和煤矿安全生产工作的通 知</w:t>
            </w:r>
            <w:r>
              <w:rPr>
                <w:rFonts w:ascii="宋体" w:hAnsi="宋体" w:eastAsia="宋体" w:cs="宋体"/>
                <w:spacing w:val="1"/>
                <w:w w:val="100"/>
                <w:sz w:val="20"/>
                <w:szCs w:val="20"/>
              </w:rPr>
              <w:t>》</w:t>
            </w:r>
            <w:r>
              <w:rPr>
                <w:rFonts w:ascii="宋体" w:hAnsi="宋体" w:eastAsia="宋体" w:cs="宋体"/>
                <w:spacing w:val="0"/>
                <w:w w:val="100"/>
                <w:sz w:val="20"/>
                <w:szCs w:val="20"/>
              </w:rPr>
              <w:t>（国办发</w:t>
            </w:r>
            <w:r>
              <w:rPr>
                <w:rFonts w:ascii="宋体" w:hAnsi="宋体" w:eastAsia="宋体" w:cs="宋体"/>
                <w:spacing w:val="1"/>
                <w:w w:val="100"/>
                <w:sz w:val="20"/>
                <w:szCs w:val="20"/>
              </w:rPr>
              <w:t>〔200</w:t>
            </w:r>
            <w:r>
              <w:rPr>
                <w:rFonts w:ascii="宋体" w:hAnsi="宋体" w:eastAsia="宋体" w:cs="宋体"/>
                <w:spacing w:val="-2"/>
                <w:w w:val="100"/>
                <w:sz w:val="20"/>
                <w:szCs w:val="20"/>
              </w:rPr>
              <w:t>1</w:t>
            </w:r>
            <w:r>
              <w:rPr>
                <w:rFonts w:ascii="宋体" w:hAnsi="宋体" w:eastAsia="宋体" w:cs="宋体"/>
                <w:spacing w:val="0"/>
                <w:w w:val="100"/>
                <w:sz w:val="20"/>
                <w:szCs w:val="20"/>
              </w:rPr>
              <w:t>〕</w:t>
            </w:r>
            <w:r>
              <w:rPr>
                <w:rFonts w:ascii="宋体" w:hAnsi="宋体" w:eastAsia="宋体" w:cs="宋体"/>
                <w:spacing w:val="1"/>
                <w:w w:val="100"/>
                <w:sz w:val="20"/>
                <w:szCs w:val="20"/>
              </w:rPr>
              <w:t>6</w:t>
            </w:r>
            <w:r>
              <w:rPr>
                <w:rFonts w:ascii="宋体" w:hAnsi="宋体" w:eastAsia="宋体" w:cs="宋体"/>
                <w:spacing w:val="2"/>
                <w:w w:val="100"/>
                <w:sz w:val="20"/>
                <w:szCs w:val="20"/>
              </w:rPr>
              <w:t>8</w:t>
            </w:r>
            <w:r>
              <w:rPr>
                <w:rFonts w:ascii="宋体" w:hAnsi="宋体" w:eastAsia="宋体" w:cs="宋体"/>
                <w:spacing w:val="0"/>
                <w:w w:val="100"/>
                <w:sz w:val="20"/>
                <w:szCs w:val="20"/>
              </w:rPr>
              <w:t>号）</w:t>
            </w:r>
          </w:p>
        </w:tc>
        <w:tc>
          <w:tcPr>
            <w:tcW w:w="1080" w:type="dxa"/>
            <w:vMerge w:val="continue"/>
            <w:tcBorders>
              <w:left w:val="single" w:color="000000" w:sz="8" w:space="0"/>
              <w:right w:val="single" w:color="000000" w:sz="8" w:space="0"/>
            </w:tcBorders>
            <w:vAlign w:val="top"/>
          </w:tcPr>
          <w:p/>
        </w:tc>
        <w:tc>
          <w:tcPr>
            <w:tcW w:w="622" w:type="dxa"/>
            <w:vMerge w:val="continue"/>
            <w:tcBorders>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7" w:line="240" w:lineRule="exact"/>
              <w:ind w:left="28" w:right="77"/>
              <w:jc w:val="left"/>
              <w:rPr>
                <w:rFonts w:ascii="宋体" w:hAnsi="宋体" w:eastAsia="宋体" w:cs="宋体"/>
                <w:sz w:val="20"/>
                <w:szCs w:val="20"/>
              </w:rPr>
            </w:pPr>
            <w:r>
              <w:rPr>
                <w:rFonts w:ascii="宋体" w:hAnsi="宋体" w:eastAsia="宋体" w:cs="宋体"/>
                <w:spacing w:val="0"/>
                <w:w w:val="100"/>
                <w:sz w:val="20"/>
                <w:szCs w:val="20"/>
              </w:rPr>
              <w:t>《国土资源部关于规范勘查许可证采矿许可证权限有关问题的通</w:t>
            </w:r>
            <w:r>
              <w:rPr>
                <w:rFonts w:ascii="宋体" w:hAnsi="宋体" w:eastAsia="宋体" w:cs="宋体"/>
                <w:spacing w:val="1"/>
                <w:w w:val="100"/>
                <w:sz w:val="20"/>
                <w:szCs w:val="20"/>
              </w:rPr>
              <w:t>知</w:t>
            </w:r>
            <w:r>
              <w:rPr>
                <w:rFonts w:ascii="宋体" w:hAnsi="宋体" w:eastAsia="宋体" w:cs="宋体"/>
                <w:spacing w:val="0"/>
                <w:w w:val="100"/>
                <w:sz w:val="20"/>
                <w:szCs w:val="20"/>
              </w:rPr>
              <w:t>》</w:t>
            </w:r>
            <w:r>
              <w:rPr>
                <w:rFonts w:ascii="宋体" w:hAnsi="宋体" w:eastAsia="宋体" w:cs="宋体"/>
                <w:spacing w:val="1"/>
                <w:w w:val="100"/>
                <w:sz w:val="20"/>
                <w:szCs w:val="20"/>
              </w:rPr>
              <w:t>（</w:t>
            </w:r>
            <w:r>
              <w:rPr>
                <w:rFonts w:ascii="宋体" w:hAnsi="宋体" w:eastAsia="宋体" w:cs="宋体"/>
                <w:spacing w:val="0"/>
                <w:w w:val="100"/>
                <w:sz w:val="20"/>
                <w:szCs w:val="20"/>
              </w:rPr>
              <w:t>国 土资</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2005</w:t>
            </w:r>
            <w:r>
              <w:rPr>
                <w:rFonts w:ascii="宋体" w:hAnsi="宋体" w:eastAsia="宋体" w:cs="宋体"/>
                <w:spacing w:val="0"/>
                <w:w w:val="100"/>
                <w:sz w:val="20"/>
                <w:szCs w:val="20"/>
              </w:rPr>
              <w:t>〕</w:t>
            </w:r>
            <w:r>
              <w:rPr>
                <w:rFonts w:ascii="宋体" w:hAnsi="宋体" w:eastAsia="宋体" w:cs="宋体"/>
                <w:spacing w:val="1"/>
                <w:w w:val="100"/>
                <w:sz w:val="20"/>
                <w:szCs w:val="20"/>
              </w:rPr>
              <w:t>20</w:t>
            </w:r>
            <w:r>
              <w:rPr>
                <w:rFonts w:ascii="宋体" w:hAnsi="宋体" w:eastAsia="宋体" w:cs="宋体"/>
                <w:spacing w:val="0"/>
                <w:w w:val="100"/>
                <w:sz w:val="20"/>
                <w:szCs w:val="20"/>
              </w:rPr>
              <w:t>0号）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18" w:line="200" w:lineRule="exact"/>
              <w:jc w:val="left"/>
              <w:rPr>
                <w:sz w:val="20"/>
                <w:szCs w:val="20"/>
              </w:rPr>
            </w:pPr>
          </w:p>
          <w:p>
            <w:pPr>
              <w:ind w:left="170" w:right="150"/>
              <w:jc w:val="center"/>
              <w:rPr>
                <w:rFonts w:ascii="宋体" w:hAnsi="宋体" w:eastAsia="宋体" w:cs="宋体"/>
                <w:sz w:val="20"/>
                <w:szCs w:val="20"/>
              </w:rPr>
            </w:pPr>
            <w:r>
              <w:rPr>
                <w:rFonts w:ascii="宋体" w:hAnsi="宋体" w:eastAsia="宋体" w:cs="宋体"/>
                <w:spacing w:val="0"/>
                <w:w w:val="99"/>
                <w:sz w:val="20"/>
                <w:szCs w:val="20"/>
              </w:rPr>
              <w:t>3</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18"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环境保护部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8"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废弃电器电子产品处理许可</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39" w:line="240" w:lineRule="exact"/>
              <w:ind w:left="30" w:right="139"/>
              <w:jc w:val="both"/>
              <w:rPr>
                <w:rFonts w:ascii="宋体" w:hAnsi="宋体" w:eastAsia="宋体" w:cs="宋体"/>
                <w:sz w:val="20"/>
                <w:szCs w:val="20"/>
              </w:rPr>
            </w:pPr>
            <w:r>
              <w:rPr>
                <w:rFonts w:ascii="宋体" w:hAnsi="宋体" w:eastAsia="宋体" w:cs="宋体"/>
                <w:spacing w:val="0"/>
                <w:w w:val="100"/>
                <w:sz w:val="20"/>
                <w:szCs w:val="20"/>
              </w:rPr>
              <w:t>设区的市级人民政府 环境保护行政主管部 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18" w:line="200" w:lineRule="exact"/>
              <w:jc w:val="left"/>
              <w:rPr>
                <w:sz w:val="20"/>
                <w:szCs w:val="20"/>
              </w:rPr>
            </w:pPr>
          </w:p>
          <w:p>
            <w:pPr>
              <w:ind w:left="28"/>
              <w:jc w:val="left"/>
              <w:rPr>
                <w:rFonts w:ascii="宋体" w:hAnsi="宋体" w:eastAsia="宋体" w:cs="宋体"/>
                <w:sz w:val="20"/>
                <w:szCs w:val="20"/>
              </w:rPr>
            </w:pPr>
            <w:r>
              <w:rPr>
                <w:rFonts w:ascii="宋体" w:hAnsi="宋体" w:eastAsia="宋体" w:cs="宋体"/>
                <w:spacing w:val="0"/>
                <w:w w:val="100"/>
                <w:sz w:val="20"/>
                <w:szCs w:val="20"/>
              </w:rPr>
              <w:t>《废弃电器电子产品回收处理管理条</w:t>
            </w:r>
            <w:r>
              <w:rPr>
                <w:rFonts w:ascii="宋体" w:hAnsi="宋体" w:eastAsia="宋体" w:cs="宋体"/>
                <w:spacing w:val="1"/>
                <w:w w:val="100"/>
                <w:sz w:val="20"/>
                <w:szCs w:val="20"/>
              </w:rPr>
              <w:t>例</w:t>
            </w:r>
            <w:r>
              <w:rPr>
                <w:rFonts w:ascii="宋体" w:hAnsi="宋体" w:eastAsia="宋体" w:cs="宋体"/>
                <w:spacing w:val="0"/>
                <w:w w:val="100"/>
                <w:sz w:val="20"/>
                <w:szCs w:val="20"/>
              </w:rPr>
              <w:t>》</w:t>
            </w:r>
            <w:r>
              <w:rPr>
                <w:rFonts w:ascii="宋体" w:hAnsi="宋体" w:eastAsia="宋体" w:cs="宋体"/>
                <w:spacing w:val="1"/>
                <w:w w:val="100"/>
                <w:sz w:val="20"/>
                <w:szCs w:val="20"/>
              </w:rPr>
              <w:t>（</w:t>
            </w:r>
            <w:r>
              <w:rPr>
                <w:rFonts w:ascii="宋体" w:hAnsi="宋体" w:eastAsia="宋体" w:cs="宋体"/>
                <w:spacing w:val="0"/>
                <w:w w:val="100"/>
                <w:sz w:val="20"/>
                <w:szCs w:val="20"/>
              </w:rPr>
              <w:t>国务院令</w:t>
            </w:r>
            <w:r>
              <w:rPr>
                <w:rFonts w:ascii="宋体" w:hAnsi="宋体" w:eastAsia="宋体" w:cs="宋体"/>
                <w:spacing w:val="-2"/>
                <w:w w:val="100"/>
                <w:sz w:val="20"/>
                <w:szCs w:val="20"/>
              </w:rPr>
              <w:t>第</w:t>
            </w:r>
            <w:r>
              <w:rPr>
                <w:rFonts w:ascii="宋体" w:hAnsi="宋体" w:eastAsia="宋体" w:cs="宋体"/>
                <w:spacing w:val="1"/>
                <w:w w:val="100"/>
                <w:sz w:val="20"/>
                <w:szCs w:val="20"/>
              </w:rPr>
              <w:t>55</w:t>
            </w:r>
            <w:r>
              <w:rPr>
                <w:rFonts w:ascii="宋体" w:hAnsi="宋体" w:eastAsia="宋体" w:cs="宋体"/>
                <w:spacing w:val="0"/>
                <w:w w:val="100"/>
                <w:sz w:val="20"/>
                <w:szCs w:val="20"/>
              </w:rPr>
              <w:t>1号）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2" w:line="160" w:lineRule="exact"/>
              <w:jc w:val="left"/>
              <w:rPr>
                <w:sz w:val="16"/>
                <w:szCs w:val="16"/>
              </w:rPr>
            </w:pPr>
          </w:p>
          <w:p>
            <w:pPr>
              <w:spacing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70" w:right="150"/>
              <w:jc w:val="center"/>
              <w:rPr>
                <w:rFonts w:ascii="宋体" w:hAnsi="宋体" w:eastAsia="宋体" w:cs="宋体"/>
                <w:sz w:val="20"/>
                <w:szCs w:val="20"/>
              </w:rPr>
            </w:pPr>
            <w:r>
              <w:rPr>
                <w:rFonts w:ascii="宋体" w:hAnsi="宋体" w:eastAsia="宋体" w:cs="宋体"/>
                <w:spacing w:val="0"/>
                <w:w w:val="99"/>
                <w:sz w:val="20"/>
                <w:szCs w:val="20"/>
              </w:rPr>
              <w:t>4</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交通运输部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国际海上运输业务及海运辅助 业务经营审批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1"/>
              <w:ind w:left="512"/>
              <w:jc w:val="left"/>
              <w:rPr>
                <w:rFonts w:ascii="宋体" w:hAnsi="宋体" w:eastAsia="宋体" w:cs="宋体"/>
                <w:sz w:val="20"/>
                <w:szCs w:val="20"/>
              </w:rPr>
            </w:pPr>
            <w:r>
              <w:rPr>
                <w:rFonts w:ascii="宋体" w:hAnsi="宋体" w:eastAsia="宋体" w:cs="宋体"/>
                <w:spacing w:val="0"/>
                <w:w w:val="100"/>
                <w:sz w:val="20"/>
                <w:szCs w:val="20"/>
              </w:rPr>
              <w:t>交通运输部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《中华人民共和国国际海运条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第33</w:t>
            </w:r>
            <w:r>
              <w:rPr>
                <w:rFonts w:ascii="宋体" w:hAnsi="宋体" w:eastAsia="宋体" w:cs="宋体"/>
                <w:spacing w:val="0"/>
                <w:w w:val="100"/>
                <w:sz w:val="20"/>
                <w:szCs w:val="20"/>
              </w:rPr>
              <w:t>5号）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70" w:right="150"/>
              <w:jc w:val="center"/>
              <w:rPr>
                <w:rFonts w:ascii="宋体" w:hAnsi="宋体" w:eastAsia="宋体" w:cs="宋体"/>
                <w:sz w:val="20"/>
                <w:szCs w:val="20"/>
              </w:rPr>
            </w:pPr>
            <w:r>
              <w:rPr>
                <w:rFonts w:ascii="宋体" w:hAnsi="宋体" w:eastAsia="宋体" w:cs="宋体"/>
                <w:spacing w:val="0"/>
                <w:w w:val="99"/>
                <w:sz w:val="20"/>
                <w:szCs w:val="20"/>
              </w:rPr>
              <w:t>5</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交通运输部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国际船舶管理业务经营审批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省级人民政府交通运 输行政主管部门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《中华人民共和国国际海运条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第33</w:t>
            </w:r>
            <w:r>
              <w:rPr>
                <w:rFonts w:ascii="宋体" w:hAnsi="宋体" w:eastAsia="宋体" w:cs="宋体"/>
                <w:spacing w:val="0"/>
                <w:w w:val="100"/>
                <w:sz w:val="20"/>
                <w:szCs w:val="20"/>
              </w:rPr>
              <w:t>5号）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5" w:line="140" w:lineRule="exact"/>
              <w:jc w:val="left"/>
              <w:rPr>
                <w:sz w:val="15"/>
                <w:szCs w:val="15"/>
              </w:rPr>
            </w:pPr>
          </w:p>
          <w:p>
            <w:pPr>
              <w:spacing w:line="200" w:lineRule="exact"/>
              <w:jc w:val="left"/>
              <w:rPr>
                <w:sz w:val="20"/>
                <w:szCs w:val="20"/>
              </w:rPr>
            </w:pPr>
          </w:p>
          <w:p>
            <w:pPr>
              <w:ind w:left="170" w:right="150"/>
              <w:jc w:val="center"/>
              <w:rPr>
                <w:rFonts w:ascii="宋体" w:hAnsi="宋体" w:eastAsia="宋体" w:cs="宋体"/>
                <w:sz w:val="20"/>
                <w:szCs w:val="20"/>
              </w:rPr>
            </w:pPr>
            <w:r>
              <w:rPr>
                <w:rFonts w:ascii="宋体" w:hAnsi="宋体" w:eastAsia="宋体" w:cs="宋体"/>
                <w:spacing w:val="0"/>
                <w:w w:val="99"/>
                <w:sz w:val="20"/>
                <w:szCs w:val="20"/>
              </w:rPr>
              <w:t>6</w:t>
            </w:r>
          </w:p>
        </w:tc>
        <w:tc>
          <w:tcPr>
            <w:tcW w:w="1080" w:type="dxa"/>
            <w:vMerge w:val="restart"/>
            <w:tcBorders>
              <w:top w:val="single" w:color="000000" w:sz="8" w:space="0"/>
              <w:left w:val="single" w:color="000000" w:sz="8" w:space="0"/>
              <w:right w:val="single" w:color="000000" w:sz="8" w:space="0"/>
            </w:tcBorders>
            <w:vAlign w:val="top"/>
          </w:tcPr>
          <w:p>
            <w:pPr>
              <w:spacing w:before="5" w:line="140" w:lineRule="exact"/>
              <w:jc w:val="left"/>
              <w:rPr>
                <w:sz w:val="15"/>
                <w:szCs w:val="15"/>
              </w:rPr>
            </w:pPr>
          </w:p>
          <w:p>
            <w:pPr>
              <w:spacing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交通运输部</w:t>
            </w:r>
          </w:p>
        </w:tc>
        <w:tc>
          <w:tcPr>
            <w:tcW w:w="2700" w:type="dxa"/>
            <w:vMerge w:val="restart"/>
            <w:tcBorders>
              <w:top w:val="single" w:color="000000" w:sz="8" w:space="0"/>
              <w:left w:val="single" w:color="000000" w:sz="8" w:space="0"/>
              <w:right w:val="single" w:color="000000" w:sz="8" w:space="0"/>
            </w:tcBorders>
            <w:vAlign w:val="top"/>
          </w:tcPr>
          <w:p>
            <w:pPr>
              <w:spacing w:before="1" w:line="100" w:lineRule="exact"/>
              <w:jc w:val="left"/>
              <w:rPr>
                <w:sz w:val="10"/>
                <w:szCs w:val="10"/>
              </w:rPr>
            </w:pPr>
          </w:p>
          <w:p>
            <w:pPr>
              <w:spacing w:line="200" w:lineRule="exact"/>
              <w:jc w:val="left"/>
              <w:rPr>
                <w:sz w:val="20"/>
                <w:szCs w:val="20"/>
              </w:rPr>
            </w:pPr>
          </w:p>
          <w:p>
            <w:pPr>
              <w:spacing w:line="240" w:lineRule="exact"/>
              <w:ind w:left="30" w:right="18"/>
              <w:jc w:val="left"/>
              <w:rPr>
                <w:rFonts w:ascii="宋体" w:hAnsi="宋体" w:eastAsia="宋体" w:cs="宋体"/>
                <w:sz w:val="20"/>
                <w:szCs w:val="20"/>
              </w:rPr>
            </w:pPr>
            <w:r>
              <w:rPr>
                <w:rFonts w:ascii="宋体" w:hAnsi="宋体" w:eastAsia="宋体" w:cs="宋体"/>
                <w:spacing w:val="0"/>
                <w:w w:val="100"/>
                <w:sz w:val="20"/>
                <w:szCs w:val="20"/>
              </w:rPr>
              <w:t>国内水路运</w:t>
            </w:r>
            <w:r>
              <w:rPr>
                <w:rFonts w:ascii="宋体" w:hAnsi="宋体" w:eastAsia="宋体" w:cs="宋体"/>
                <w:spacing w:val="-1"/>
                <w:w w:val="100"/>
                <w:sz w:val="20"/>
                <w:szCs w:val="20"/>
              </w:rPr>
              <w:t>输</w:t>
            </w:r>
            <w:r>
              <w:rPr>
                <w:rFonts w:ascii="宋体" w:hAnsi="宋体" w:eastAsia="宋体" w:cs="宋体"/>
                <w:spacing w:val="0"/>
                <w:w w:val="100"/>
                <w:sz w:val="20"/>
                <w:szCs w:val="20"/>
              </w:rPr>
              <w:t>、水路运输业务 经营审批</w:t>
            </w:r>
          </w:p>
        </w:tc>
        <w:tc>
          <w:tcPr>
            <w:tcW w:w="2026" w:type="dxa"/>
            <w:vMerge w:val="restart"/>
            <w:tcBorders>
              <w:top w:val="single" w:color="000000" w:sz="8" w:space="0"/>
              <w:left w:val="single" w:color="000000" w:sz="8"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交通运输部及流域管 理机构和设区的市级</w:t>
            </w:r>
          </w:p>
          <w:p>
            <w:pPr>
              <w:spacing w:line="22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以上地方人民政府负</w:t>
            </w:r>
          </w:p>
          <w:p>
            <w:pPr>
              <w:spacing w:line="24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责水路运输管理的部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《国内水路运输管理条例》（国务院令</w:t>
            </w:r>
            <w:r>
              <w:rPr>
                <w:rFonts w:ascii="宋体" w:hAnsi="宋体" w:eastAsia="宋体" w:cs="宋体"/>
                <w:spacing w:val="1"/>
                <w:w w:val="100"/>
                <w:position w:val="-2"/>
                <w:sz w:val="20"/>
                <w:szCs w:val="20"/>
              </w:rPr>
              <w:t>第62</w:t>
            </w:r>
            <w:r>
              <w:rPr>
                <w:rFonts w:ascii="宋体" w:hAnsi="宋体" w:eastAsia="宋体" w:cs="宋体"/>
                <w:spacing w:val="0"/>
                <w:w w:val="100"/>
                <w:position w:val="-2"/>
                <w:sz w:val="20"/>
                <w:szCs w:val="20"/>
              </w:rPr>
              <w:t>5</w:t>
            </w:r>
            <w:r>
              <w:rPr>
                <w:rFonts w:ascii="宋体" w:hAnsi="宋体" w:eastAsia="宋体" w:cs="宋体"/>
                <w:spacing w:val="1"/>
                <w:w w:val="100"/>
                <w:position w:val="-2"/>
                <w:sz w:val="20"/>
                <w:szCs w:val="20"/>
              </w:rPr>
              <w:t>号</w:t>
            </w:r>
            <w:r>
              <w:rPr>
                <w:rFonts w:ascii="宋体" w:hAnsi="宋体" w:eastAsia="宋体" w:cs="宋体"/>
                <w:spacing w:val="0"/>
                <w:w w:val="100"/>
                <w:position w:val="-2"/>
                <w:sz w:val="20"/>
                <w:szCs w:val="20"/>
              </w:rPr>
              <w:t>）</w:t>
            </w:r>
          </w:p>
        </w:tc>
        <w:tc>
          <w:tcPr>
            <w:tcW w:w="1080" w:type="dxa"/>
            <w:vMerge w:val="restart"/>
            <w:tcBorders>
              <w:top w:val="single" w:color="000000" w:sz="8" w:space="0"/>
              <w:left w:val="single" w:color="000000" w:sz="8" w:space="0"/>
              <w:right w:val="single" w:color="000000" w:sz="8" w:space="0"/>
            </w:tcBorders>
            <w:vAlign w:val="top"/>
          </w:tcPr>
          <w:p>
            <w:pPr>
              <w:spacing w:before="1" w:line="100" w:lineRule="exact"/>
              <w:jc w:val="left"/>
              <w:rPr>
                <w:sz w:val="10"/>
                <w:szCs w:val="10"/>
              </w:rPr>
            </w:pPr>
          </w:p>
          <w:p>
            <w:pPr>
              <w:spacing w:line="200" w:lineRule="exact"/>
              <w:jc w:val="left"/>
              <w:rPr>
                <w:sz w:val="20"/>
                <w:szCs w:val="20"/>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right w:val="single" w:color="000000" w:sz="8" w:space="0"/>
            </w:tcBorders>
            <w:vAlign w:val="top"/>
          </w:tcPr>
          <w:p/>
        </w:tc>
        <w:tc>
          <w:tcPr>
            <w:tcW w:w="1080" w:type="dxa"/>
            <w:vMerge w:val="continue"/>
            <w:tcBorders>
              <w:left w:val="single" w:color="000000" w:sz="8" w:space="0"/>
              <w:right w:val="single" w:color="000000" w:sz="8" w:space="0"/>
            </w:tcBorders>
            <w:vAlign w:val="top"/>
          </w:tcPr>
          <w:p/>
        </w:tc>
        <w:tc>
          <w:tcPr>
            <w:tcW w:w="2700" w:type="dxa"/>
            <w:vMerge w:val="continue"/>
            <w:tcBorders>
              <w:left w:val="single" w:color="000000" w:sz="8" w:space="0"/>
              <w:right w:val="single" w:color="000000" w:sz="8" w:space="0"/>
            </w:tcBorders>
            <w:vAlign w:val="top"/>
          </w:tcPr>
          <w:p/>
        </w:tc>
        <w:tc>
          <w:tcPr>
            <w:tcW w:w="2026" w:type="dxa"/>
            <w:vMerge w:val="continue"/>
            <w:tcBorders>
              <w:left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64"/>
              <w:jc w:val="left"/>
              <w:rPr>
                <w:rFonts w:ascii="宋体" w:hAnsi="宋体" w:eastAsia="宋体" w:cs="宋体"/>
                <w:sz w:val="20"/>
                <w:szCs w:val="20"/>
              </w:rPr>
            </w:pPr>
            <w:r>
              <w:rPr>
                <w:rFonts w:ascii="宋体" w:hAnsi="宋体" w:eastAsia="宋体" w:cs="宋体"/>
                <w:spacing w:val="0"/>
                <w:w w:val="100"/>
                <w:sz w:val="20"/>
                <w:szCs w:val="20"/>
              </w:rPr>
              <w:t>《国务院关于第六批取消和调整行政审批项目的决定》（国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2012</w:t>
            </w:r>
            <w:r>
              <w:rPr>
                <w:rFonts w:ascii="宋体" w:hAnsi="宋体" w:eastAsia="宋体" w:cs="宋体"/>
                <w:spacing w:val="0"/>
                <w:w w:val="100"/>
                <w:sz w:val="20"/>
                <w:szCs w:val="20"/>
              </w:rPr>
              <w:t>〕</w:t>
            </w:r>
            <w:r>
              <w:rPr>
                <w:rFonts w:ascii="宋体" w:hAnsi="宋体" w:eastAsia="宋体" w:cs="宋体"/>
                <w:spacing w:val="1"/>
                <w:w w:val="100"/>
                <w:sz w:val="20"/>
                <w:szCs w:val="20"/>
              </w:rPr>
              <w:t>5</w:t>
            </w:r>
            <w:r>
              <w:rPr>
                <w:rFonts w:ascii="宋体" w:hAnsi="宋体" w:eastAsia="宋体" w:cs="宋体"/>
                <w:spacing w:val="0"/>
                <w:w w:val="100"/>
                <w:sz w:val="20"/>
                <w:szCs w:val="20"/>
              </w:rPr>
              <w:t>2 号）</w:t>
            </w:r>
          </w:p>
        </w:tc>
        <w:tc>
          <w:tcPr>
            <w:tcW w:w="1080" w:type="dxa"/>
            <w:vMerge w:val="continue"/>
            <w:tcBorders>
              <w:left w:val="single" w:color="000000" w:sz="8" w:space="0"/>
              <w:right w:val="single" w:color="000000" w:sz="8" w:space="0"/>
            </w:tcBorders>
            <w:vAlign w:val="top"/>
          </w:tcPr>
          <w:p/>
        </w:tc>
        <w:tc>
          <w:tcPr>
            <w:tcW w:w="622" w:type="dxa"/>
            <w:vMerge w:val="continue"/>
            <w:tcBorders>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right="-39"/>
              <w:jc w:val="left"/>
              <w:rPr>
                <w:rFonts w:ascii="宋体" w:hAnsi="宋体" w:eastAsia="宋体" w:cs="宋体"/>
                <w:sz w:val="20"/>
                <w:szCs w:val="20"/>
              </w:rPr>
            </w:pPr>
            <w:r>
              <w:rPr>
                <w:rFonts w:ascii="宋体" w:hAnsi="宋体" w:eastAsia="宋体" w:cs="宋体"/>
                <w:spacing w:val="0"/>
                <w:w w:val="100"/>
                <w:position w:val="-2"/>
                <w:sz w:val="20"/>
                <w:szCs w:val="20"/>
              </w:rPr>
              <w:t>《国务院关于取消和下放一批行政审批项目的决</w:t>
            </w:r>
            <w:r>
              <w:rPr>
                <w:rFonts w:ascii="宋体" w:hAnsi="宋体" w:eastAsia="宋体" w:cs="宋体"/>
                <w:spacing w:val="2"/>
                <w:w w:val="100"/>
                <w:position w:val="-2"/>
                <w:sz w:val="20"/>
                <w:szCs w:val="20"/>
              </w:rPr>
              <w:t>定</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w:t>
            </w:r>
            <w:r>
              <w:rPr>
                <w:rFonts w:ascii="宋体" w:hAnsi="宋体" w:eastAsia="宋体" w:cs="宋体"/>
                <w:spacing w:val="1"/>
                <w:w w:val="100"/>
                <w:position w:val="-2"/>
                <w:sz w:val="20"/>
                <w:szCs w:val="20"/>
              </w:rPr>
              <w:t>发</w:t>
            </w:r>
            <w:r>
              <w:rPr>
                <w:rFonts w:ascii="宋体" w:hAnsi="宋体" w:eastAsia="宋体" w:cs="宋体"/>
                <w:spacing w:val="0"/>
                <w:w w:val="100"/>
                <w:position w:val="-2"/>
                <w:sz w:val="20"/>
                <w:szCs w:val="20"/>
              </w:rPr>
              <w:t>〔</w:t>
            </w:r>
            <w:r>
              <w:rPr>
                <w:rFonts w:ascii="宋体" w:hAnsi="宋体" w:eastAsia="宋体" w:cs="宋体"/>
                <w:spacing w:val="1"/>
                <w:w w:val="100"/>
                <w:position w:val="-2"/>
                <w:sz w:val="20"/>
                <w:szCs w:val="20"/>
              </w:rPr>
              <w:t>2014</w:t>
            </w:r>
            <w:r>
              <w:rPr>
                <w:rFonts w:ascii="宋体" w:hAnsi="宋体" w:eastAsia="宋体" w:cs="宋体"/>
                <w:spacing w:val="0"/>
                <w:w w:val="100"/>
                <w:position w:val="-2"/>
                <w:sz w:val="20"/>
                <w:szCs w:val="20"/>
              </w:rPr>
              <w:t>〕</w:t>
            </w:r>
            <w:r>
              <w:rPr>
                <w:rFonts w:ascii="宋体" w:hAnsi="宋体" w:eastAsia="宋体" w:cs="宋体"/>
                <w:spacing w:val="-2"/>
                <w:w w:val="100"/>
                <w:position w:val="-2"/>
                <w:sz w:val="20"/>
                <w:szCs w:val="20"/>
              </w:rPr>
              <w:t>5</w:t>
            </w:r>
            <w:r>
              <w:rPr>
                <w:rFonts w:ascii="宋体" w:hAnsi="宋体" w:eastAsia="宋体" w:cs="宋体"/>
                <w:spacing w:val="0"/>
                <w:w w:val="100"/>
                <w:position w:val="-2"/>
                <w:sz w:val="20"/>
                <w:szCs w:val="20"/>
              </w:rPr>
              <w:t>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70" w:right="150"/>
              <w:jc w:val="center"/>
              <w:rPr>
                <w:rFonts w:ascii="宋体" w:hAnsi="宋体" w:eastAsia="宋体" w:cs="宋体"/>
                <w:sz w:val="20"/>
                <w:szCs w:val="20"/>
              </w:rPr>
            </w:pPr>
            <w:r>
              <w:rPr>
                <w:rFonts w:ascii="宋体" w:hAnsi="宋体" w:eastAsia="宋体" w:cs="宋体"/>
                <w:spacing w:val="0"/>
                <w:w w:val="99"/>
                <w:sz w:val="20"/>
                <w:szCs w:val="20"/>
              </w:rPr>
              <w:t>7</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交通运输部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港口经营许可</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2"/>
              <w:ind w:left="215"/>
              <w:jc w:val="left"/>
              <w:rPr>
                <w:rFonts w:ascii="宋体" w:hAnsi="宋体" w:eastAsia="宋体" w:cs="宋体"/>
                <w:sz w:val="20"/>
                <w:szCs w:val="20"/>
              </w:rPr>
            </w:pPr>
            <w:r>
              <w:rPr>
                <w:rFonts w:ascii="宋体" w:hAnsi="宋体" w:eastAsia="宋体" w:cs="宋体"/>
                <w:spacing w:val="0"/>
                <w:w w:val="100"/>
                <w:sz w:val="20"/>
                <w:szCs w:val="20"/>
              </w:rPr>
              <w:t>港口行政管理部门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《中华人民共和国港口法》</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70" w:right="150"/>
              <w:jc w:val="center"/>
              <w:rPr>
                <w:rFonts w:ascii="宋体" w:hAnsi="宋体" w:eastAsia="宋体" w:cs="宋体"/>
                <w:sz w:val="20"/>
                <w:szCs w:val="20"/>
              </w:rPr>
            </w:pPr>
            <w:r>
              <w:rPr>
                <w:rFonts w:ascii="宋体" w:hAnsi="宋体" w:eastAsia="宋体" w:cs="宋体"/>
                <w:spacing w:val="0"/>
                <w:w w:val="99"/>
                <w:sz w:val="20"/>
                <w:szCs w:val="20"/>
              </w:rPr>
              <w:t>8</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农业部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兽药生产许可证核发</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2"/>
              <w:ind w:left="677" w:right="660"/>
              <w:jc w:val="center"/>
              <w:rPr>
                <w:rFonts w:ascii="宋体" w:hAnsi="宋体" w:eastAsia="宋体" w:cs="宋体"/>
                <w:sz w:val="20"/>
                <w:szCs w:val="20"/>
              </w:rPr>
            </w:pPr>
            <w:r>
              <w:rPr>
                <w:rFonts w:ascii="宋体" w:hAnsi="宋体" w:eastAsia="宋体" w:cs="宋体"/>
                <w:spacing w:val="0"/>
                <w:w w:val="99"/>
                <w:sz w:val="20"/>
                <w:szCs w:val="20"/>
              </w:rPr>
              <w:t>农业部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《兽药管理条</w:t>
            </w:r>
            <w:r>
              <w:rPr>
                <w:rFonts w:ascii="宋体" w:hAnsi="宋体" w:eastAsia="宋体" w:cs="宋体"/>
                <w:spacing w:val="2"/>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40</w:t>
            </w:r>
            <w:r>
              <w:rPr>
                <w:rFonts w:ascii="宋体" w:hAnsi="宋体" w:eastAsia="宋体" w:cs="宋体"/>
                <w:spacing w:val="0"/>
                <w:w w:val="100"/>
                <w:sz w:val="20"/>
                <w:szCs w:val="20"/>
              </w:rPr>
              <w:t>4号）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10"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10" w:line="100" w:lineRule="exact"/>
              <w:jc w:val="left"/>
              <w:rPr>
                <w:sz w:val="10"/>
                <w:szCs w:val="10"/>
              </w:rPr>
            </w:pPr>
          </w:p>
          <w:p>
            <w:pPr>
              <w:ind w:left="170" w:right="150"/>
              <w:jc w:val="center"/>
              <w:rPr>
                <w:rFonts w:ascii="宋体" w:hAnsi="宋体" w:eastAsia="宋体" w:cs="宋体"/>
                <w:sz w:val="20"/>
                <w:szCs w:val="20"/>
              </w:rPr>
            </w:pPr>
            <w:r>
              <w:rPr>
                <w:rFonts w:ascii="宋体" w:hAnsi="宋体" w:eastAsia="宋体" w:cs="宋体"/>
                <w:spacing w:val="0"/>
                <w:w w:val="99"/>
                <w:sz w:val="20"/>
                <w:szCs w:val="20"/>
              </w:rPr>
              <w:t>9</w:t>
            </w:r>
          </w:p>
        </w:tc>
        <w:tc>
          <w:tcPr>
            <w:tcW w:w="1080" w:type="dxa"/>
            <w:vMerge w:val="restart"/>
            <w:tcBorders>
              <w:top w:val="single" w:color="000000" w:sz="8" w:space="0"/>
              <w:left w:val="single" w:color="000000" w:sz="8" w:space="0"/>
              <w:right w:val="single" w:color="000000" w:sz="8" w:space="0"/>
            </w:tcBorders>
            <w:vAlign w:val="top"/>
          </w:tcPr>
          <w:p>
            <w:pPr>
              <w:spacing w:before="10" w:line="100" w:lineRule="exact"/>
              <w:jc w:val="left"/>
              <w:rPr>
                <w:sz w:val="10"/>
                <w:szCs w:val="10"/>
              </w:rPr>
            </w:pPr>
          </w:p>
          <w:p>
            <w:pPr>
              <w:ind w:left="30"/>
              <w:jc w:val="left"/>
              <w:rPr>
                <w:rFonts w:ascii="宋体" w:hAnsi="宋体" w:eastAsia="宋体" w:cs="宋体"/>
                <w:sz w:val="20"/>
                <w:szCs w:val="20"/>
              </w:rPr>
            </w:pPr>
            <w:r>
              <w:rPr>
                <w:rFonts w:ascii="宋体" w:hAnsi="宋体" w:eastAsia="宋体" w:cs="宋体"/>
                <w:spacing w:val="0"/>
                <w:w w:val="100"/>
                <w:sz w:val="20"/>
                <w:szCs w:val="20"/>
              </w:rPr>
              <w:t>农业部</w:t>
            </w:r>
          </w:p>
        </w:tc>
        <w:tc>
          <w:tcPr>
            <w:tcW w:w="2700" w:type="dxa"/>
            <w:vMerge w:val="restart"/>
            <w:tcBorders>
              <w:top w:val="single" w:color="000000" w:sz="8" w:space="0"/>
              <w:left w:val="single" w:color="000000" w:sz="8" w:space="0"/>
              <w:right w:val="single" w:color="000000" w:sz="8" w:space="0"/>
            </w:tcBorders>
            <w:vAlign w:val="top"/>
          </w:tcPr>
          <w:p>
            <w:pPr>
              <w:spacing w:before="55"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拖拉机驾驶培训学</w:t>
            </w:r>
            <w:r>
              <w:rPr>
                <w:rFonts w:ascii="宋体" w:hAnsi="宋体" w:eastAsia="宋体" w:cs="宋体"/>
                <w:spacing w:val="-1"/>
                <w:w w:val="100"/>
                <w:sz w:val="20"/>
                <w:szCs w:val="20"/>
              </w:rPr>
              <w:t>校</w:t>
            </w:r>
            <w:r>
              <w:rPr>
                <w:rFonts w:ascii="宋体" w:hAnsi="宋体" w:eastAsia="宋体" w:cs="宋体"/>
                <w:spacing w:val="1"/>
                <w:w w:val="100"/>
                <w:sz w:val="20"/>
                <w:szCs w:val="20"/>
              </w:rPr>
              <w:t>、</w:t>
            </w:r>
            <w:r>
              <w:rPr>
                <w:rFonts w:ascii="宋体" w:hAnsi="宋体" w:eastAsia="宋体" w:cs="宋体"/>
                <w:spacing w:val="0"/>
                <w:w w:val="100"/>
                <w:sz w:val="20"/>
                <w:szCs w:val="20"/>
              </w:rPr>
              <w:t>驾驶培 训班资格认定</w:t>
            </w:r>
          </w:p>
        </w:tc>
        <w:tc>
          <w:tcPr>
            <w:tcW w:w="2026" w:type="dxa"/>
            <w:vMerge w:val="restart"/>
            <w:tcBorders>
              <w:top w:val="single" w:color="000000" w:sz="8" w:space="0"/>
              <w:left w:val="single" w:color="000000" w:sz="8" w:space="0"/>
              <w:right w:val="single" w:color="000000" w:sz="8" w:space="0"/>
            </w:tcBorders>
            <w:vAlign w:val="top"/>
          </w:tcPr>
          <w:p>
            <w:pPr>
              <w:spacing w:line="22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省级人民政府农业</w:t>
            </w:r>
          </w:p>
          <w:p>
            <w:pPr>
              <w:spacing w:line="24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（农业机</w:t>
            </w:r>
            <w:r>
              <w:rPr>
                <w:rFonts w:ascii="宋体" w:hAnsi="宋体" w:eastAsia="宋体" w:cs="宋体"/>
                <w:spacing w:val="-1"/>
                <w:w w:val="100"/>
                <w:position w:val="-2"/>
                <w:sz w:val="20"/>
                <w:szCs w:val="20"/>
              </w:rPr>
              <w:t>械</w:t>
            </w:r>
            <w:r>
              <w:rPr>
                <w:rFonts w:ascii="宋体" w:hAnsi="宋体" w:eastAsia="宋体" w:cs="宋体"/>
                <w:spacing w:val="0"/>
                <w:w w:val="100"/>
                <w:position w:val="-2"/>
                <w:sz w:val="20"/>
                <w:szCs w:val="20"/>
              </w:rPr>
              <w:t>）行政主</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《中华人民共和国道路交通安全</w:t>
            </w:r>
            <w:r>
              <w:rPr>
                <w:rFonts w:ascii="宋体" w:hAnsi="宋体" w:eastAsia="宋体" w:cs="宋体"/>
                <w:spacing w:val="1"/>
                <w:w w:val="100"/>
                <w:position w:val="-2"/>
                <w:sz w:val="20"/>
                <w:szCs w:val="20"/>
              </w:rPr>
              <w:t>法</w:t>
            </w:r>
            <w:r>
              <w:rPr>
                <w:rFonts w:ascii="宋体" w:hAnsi="宋体" w:eastAsia="宋体" w:cs="宋体"/>
                <w:spacing w:val="0"/>
                <w:w w:val="100"/>
                <w:position w:val="-2"/>
                <w:sz w:val="20"/>
                <w:szCs w:val="20"/>
              </w:rPr>
              <w:t>》</w:t>
            </w:r>
          </w:p>
        </w:tc>
        <w:tc>
          <w:tcPr>
            <w:tcW w:w="1080" w:type="dxa"/>
            <w:vMerge w:val="restart"/>
            <w:tcBorders>
              <w:top w:val="single" w:color="000000" w:sz="8" w:space="0"/>
              <w:left w:val="single" w:color="000000" w:sz="8" w:space="0"/>
              <w:right w:val="single" w:color="000000" w:sz="8" w:space="0"/>
            </w:tcBorders>
            <w:vAlign w:val="top"/>
          </w:tcPr>
          <w:p>
            <w:pPr>
              <w:spacing w:before="55" w:line="240" w:lineRule="exact"/>
              <w:ind w:left="28" w:right="-19"/>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《中华人民共和国道路运输条</w:t>
            </w:r>
            <w:r>
              <w:rPr>
                <w:rFonts w:ascii="宋体" w:hAnsi="宋体" w:eastAsia="宋体" w:cs="宋体"/>
                <w:spacing w:val="1"/>
                <w:w w:val="100"/>
                <w:position w:val="-2"/>
                <w:sz w:val="20"/>
                <w:szCs w:val="20"/>
              </w:rPr>
              <w:t>例</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第40</w:t>
            </w:r>
            <w:r>
              <w:rPr>
                <w:rFonts w:ascii="宋体" w:hAnsi="宋体" w:eastAsia="宋体" w:cs="宋体"/>
                <w:spacing w:val="0"/>
                <w:w w:val="100"/>
                <w:position w:val="-2"/>
                <w:sz w:val="20"/>
                <w:szCs w:val="20"/>
              </w:rPr>
              <w:t>6号）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0</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农业部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兽药经营许可证核发</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县级以上地方人民政 府兽医行政主管部门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《兽药管理条</w:t>
            </w:r>
            <w:r>
              <w:rPr>
                <w:rFonts w:ascii="宋体" w:hAnsi="宋体" w:eastAsia="宋体" w:cs="宋体"/>
                <w:spacing w:val="2"/>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40</w:t>
            </w:r>
            <w:r>
              <w:rPr>
                <w:rFonts w:ascii="宋体" w:hAnsi="宋体" w:eastAsia="宋体" w:cs="宋体"/>
                <w:spacing w:val="0"/>
                <w:w w:val="100"/>
                <w:sz w:val="20"/>
                <w:szCs w:val="20"/>
              </w:rPr>
              <w:t>4号）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1</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农业部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农业机械维修技术合格证书核 发</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县级人民政府农业机 械化行政主管部门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《农业机械安全监督管理条例</w:t>
            </w:r>
            <w:r>
              <w:rPr>
                <w:rFonts w:ascii="宋体" w:hAnsi="宋体" w:eastAsia="宋体" w:cs="宋体"/>
                <w:spacing w:val="1"/>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第56</w:t>
            </w:r>
            <w:r>
              <w:rPr>
                <w:rFonts w:ascii="宋体" w:hAnsi="宋体" w:eastAsia="宋体" w:cs="宋体"/>
                <w:spacing w:val="0"/>
                <w:w w:val="100"/>
                <w:sz w:val="20"/>
                <w:szCs w:val="20"/>
              </w:rPr>
              <w:t>3号）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bl>
    <w:p>
      <w:pPr>
        <w:sectPr>
          <w:pgSz w:w="16840" w:h="11920" w:orient="landscape"/>
          <w:pgMar w:top="1080" w:right="1060" w:bottom="280" w:left="960" w:header="720" w:footer="720" w:gutter="0"/>
          <w:cols w:space="720" w:num="1"/>
        </w:sectPr>
      </w:pPr>
    </w:p>
    <w:p>
      <w:pPr>
        <w:spacing w:before="5" w:line="120" w:lineRule="exact"/>
        <w:jc w:val="left"/>
        <w:rPr>
          <w:sz w:val="13"/>
          <w:szCs w:val="13"/>
        </w:rPr>
      </w:pPr>
    </w:p>
    <w:p>
      <w:pPr>
        <w:spacing w:line="200" w:lineRule="exact"/>
        <w:jc w:val="left"/>
        <w:rPr>
          <w:sz w:val="20"/>
          <w:szCs w:val="20"/>
        </w:rPr>
      </w:pPr>
    </w:p>
    <w:tbl>
      <w:tblPr>
        <w:tblW w:w="1456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080"/>
        <w:gridCol w:w="2700"/>
        <w:gridCol w:w="2026"/>
        <w:gridCol w:w="6540"/>
        <w:gridCol w:w="1080"/>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2</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8"/>
              <w:jc w:val="left"/>
              <w:rPr>
                <w:rFonts w:ascii="宋体" w:hAnsi="宋体" w:eastAsia="宋体" w:cs="宋体"/>
                <w:sz w:val="20"/>
                <w:szCs w:val="20"/>
              </w:rPr>
            </w:pPr>
            <w:r>
              <w:rPr>
                <w:rFonts w:ascii="宋体" w:hAnsi="宋体" w:eastAsia="宋体" w:cs="宋体"/>
                <w:spacing w:val="0"/>
                <w:w w:val="100"/>
                <w:sz w:val="20"/>
                <w:szCs w:val="20"/>
              </w:rPr>
              <w:t>中外合资经</w:t>
            </w:r>
            <w:r>
              <w:rPr>
                <w:rFonts w:ascii="宋体" w:hAnsi="宋体" w:eastAsia="宋体" w:cs="宋体"/>
                <w:spacing w:val="-1"/>
                <w:w w:val="100"/>
                <w:sz w:val="20"/>
                <w:szCs w:val="20"/>
              </w:rPr>
              <w:t>营</w:t>
            </w:r>
            <w:r>
              <w:rPr>
                <w:rFonts w:ascii="宋体" w:hAnsi="宋体" w:eastAsia="宋体" w:cs="宋体"/>
                <w:spacing w:val="0"/>
                <w:w w:val="100"/>
                <w:sz w:val="20"/>
                <w:szCs w:val="20"/>
              </w:rPr>
              <w:t>、中外合作经营 演出经纪机构设立审批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1"/>
              <w:ind w:left="677" w:right="660"/>
              <w:jc w:val="center"/>
              <w:rPr>
                <w:rFonts w:ascii="宋体" w:hAnsi="宋体" w:eastAsia="宋体" w:cs="宋体"/>
                <w:sz w:val="20"/>
                <w:szCs w:val="20"/>
              </w:rPr>
            </w:pPr>
            <w:r>
              <w:rPr>
                <w:rFonts w:ascii="宋体" w:hAnsi="宋体" w:eastAsia="宋体" w:cs="宋体"/>
                <w:spacing w:val="0"/>
                <w:w w:val="99"/>
                <w:sz w:val="20"/>
                <w:szCs w:val="20"/>
              </w:rPr>
              <w:t>文化部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《营业性演出管理条</w:t>
            </w:r>
            <w:r>
              <w:rPr>
                <w:rFonts w:ascii="宋体" w:hAnsi="宋体" w:eastAsia="宋体" w:cs="宋体"/>
                <w:spacing w:val="2"/>
                <w:w w:val="100"/>
                <w:sz w:val="20"/>
                <w:szCs w:val="20"/>
              </w:rPr>
              <w:t>例</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第52</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3</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8"/>
              <w:jc w:val="left"/>
              <w:rPr>
                <w:rFonts w:ascii="宋体" w:hAnsi="宋体" w:eastAsia="宋体" w:cs="宋体"/>
                <w:sz w:val="20"/>
                <w:szCs w:val="20"/>
              </w:rPr>
            </w:pPr>
            <w:r>
              <w:rPr>
                <w:rFonts w:ascii="宋体" w:hAnsi="宋体" w:eastAsia="宋体" w:cs="宋体"/>
                <w:spacing w:val="0"/>
                <w:w w:val="100"/>
                <w:sz w:val="20"/>
                <w:szCs w:val="20"/>
              </w:rPr>
              <w:t>中外合资经</w:t>
            </w:r>
            <w:r>
              <w:rPr>
                <w:rFonts w:ascii="宋体" w:hAnsi="宋体" w:eastAsia="宋体" w:cs="宋体"/>
                <w:spacing w:val="-1"/>
                <w:w w:val="100"/>
                <w:sz w:val="20"/>
                <w:szCs w:val="20"/>
              </w:rPr>
              <w:t>营</w:t>
            </w:r>
            <w:r>
              <w:rPr>
                <w:rFonts w:ascii="宋体" w:hAnsi="宋体" w:eastAsia="宋体" w:cs="宋体"/>
                <w:spacing w:val="0"/>
                <w:w w:val="100"/>
                <w:sz w:val="20"/>
                <w:szCs w:val="20"/>
              </w:rPr>
              <w:t>、中外合作经营 演出场所经营单位设立审批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1"/>
              <w:ind w:left="677" w:right="660"/>
              <w:jc w:val="center"/>
              <w:rPr>
                <w:rFonts w:ascii="宋体" w:hAnsi="宋体" w:eastAsia="宋体" w:cs="宋体"/>
                <w:sz w:val="20"/>
                <w:szCs w:val="20"/>
              </w:rPr>
            </w:pPr>
            <w:r>
              <w:rPr>
                <w:rFonts w:ascii="宋体" w:hAnsi="宋体" w:eastAsia="宋体" w:cs="宋体"/>
                <w:spacing w:val="0"/>
                <w:w w:val="99"/>
                <w:sz w:val="20"/>
                <w:szCs w:val="20"/>
              </w:rPr>
              <w:t>文化部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《营业性演出管理条</w:t>
            </w:r>
            <w:r>
              <w:rPr>
                <w:rFonts w:ascii="宋体" w:hAnsi="宋体" w:eastAsia="宋体" w:cs="宋体"/>
                <w:spacing w:val="2"/>
                <w:w w:val="100"/>
                <w:sz w:val="20"/>
                <w:szCs w:val="20"/>
              </w:rPr>
              <w:t>例</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第52</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9"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4</w:t>
            </w:r>
          </w:p>
        </w:tc>
        <w:tc>
          <w:tcPr>
            <w:tcW w:w="1080" w:type="dxa"/>
            <w:vMerge w:val="restart"/>
            <w:tcBorders>
              <w:top w:val="single" w:color="000000" w:sz="8" w:space="0"/>
              <w:left w:val="single" w:color="000000" w:sz="8" w:space="0"/>
              <w:right w:val="single" w:color="000000" w:sz="8" w:space="0"/>
            </w:tcBorders>
            <w:vAlign w:val="top"/>
          </w:tcPr>
          <w:p>
            <w:pPr>
              <w:spacing w:before="9"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vMerge w:val="restart"/>
            <w:tcBorders>
              <w:top w:val="single" w:color="000000" w:sz="8" w:space="0"/>
              <w:left w:val="single" w:color="000000" w:sz="8" w:space="0"/>
              <w:right w:val="single" w:color="000000" w:sz="8" w:space="0"/>
            </w:tcBorders>
            <w:vAlign w:val="top"/>
          </w:tcPr>
          <w:p>
            <w:pPr>
              <w:spacing w:before="31" w:line="240" w:lineRule="exact"/>
              <w:ind w:left="30" w:right="18"/>
              <w:jc w:val="both"/>
              <w:rPr>
                <w:rFonts w:ascii="宋体" w:hAnsi="宋体" w:eastAsia="宋体" w:cs="宋体"/>
                <w:sz w:val="20"/>
                <w:szCs w:val="20"/>
              </w:rPr>
            </w:pPr>
            <w:r>
              <w:rPr>
                <w:rFonts w:ascii="宋体" w:hAnsi="宋体" w:eastAsia="宋体" w:cs="宋体"/>
                <w:spacing w:val="0"/>
                <w:w w:val="100"/>
                <w:sz w:val="20"/>
                <w:szCs w:val="20"/>
              </w:rPr>
              <w:t>港</w:t>
            </w:r>
            <w:r>
              <w:rPr>
                <w:rFonts w:ascii="宋体" w:hAnsi="宋体" w:eastAsia="宋体" w:cs="宋体"/>
                <w:spacing w:val="-2"/>
                <w:w w:val="100"/>
                <w:sz w:val="20"/>
                <w:szCs w:val="20"/>
              </w:rPr>
              <w:t>、</w:t>
            </w:r>
            <w:r>
              <w:rPr>
                <w:rFonts w:ascii="宋体" w:hAnsi="宋体" w:eastAsia="宋体" w:cs="宋体"/>
                <w:spacing w:val="0"/>
                <w:w w:val="100"/>
                <w:sz w:val="20"/>
                <w:szCs w:val="20"/>
              </w:rPr>
              <w:t>澳投资者在内地投资设立 合</w:t>
            </w:r>
            <w:r>
              <w:rPr>
                <w:rFonts w:ascii="宋体" w:hAnsi="宋体" w:eastAsia="宋体" w:cs="宋体"/>
                <w:spacing w:val="-2"/>
                <w:w w:val="100"/>
                <w:sz w:val="20"/>
                <w:szCs w:val="20"/>
              </w:rPr>
              <w:t>资</w:t>
            </w:r>
            <w:r>
              <w:rPr>
                <w:rFonts w:ascii="宋体" w:hAnsi="宋体" w:eastAsia="宋体" w:cs="宋体"/>
                <w:spacing w:val="0"/>
                <w:w w:val="100"/>
                <w:sz w:val="20"/>
                <w:szCs w:val="20"/>
              </w:rPr>
              <w:t>、合</w:t>
            </w:r>
            <w:r>
              <w:rPr>
                <w:rFonts w:ascii="宋体" w:hAnsi="宋体" w:eastAsia="宋体" w:cs="宋体"/>
                <w:spacing w:val="1"/>
                <w:w w:val="100"/>
                <w:sz w:val="20"/>
                <w:szCs w:val="20"/>
              </w:rPr>
              <w:t>作</w:t>
            </w:r>
            <w:r>
              <w:rPr>
                <w:rFonts w:ascii="宋体" w:hAnsi="宋体" w:eastAsia="宋体" w:cs="宋体"/>
                <w:spacing w:val="0"/>
                <w:w w:val="100"/>
                <w:sz w:val="20"/>
                <w:szCs w:val="20"/>
              </w:rPr>
              <w:t>、独资经营的演出 经纪机构审批</w:t>
            </w:r>
          </w:p>
        </w:tc>
        <w:tc>
          <w:tcPr>
            <w:tcW w:w="2026" w:type="dxa"/>
            <w:vMerge w:val="restart"/>
            <w:tcBorders>
              <w:top w:val="single" w:color="000000" w:sz="8" w:space="0"/>
              <w:left w:val="single" w:color="000000" w:sz="8" w:space="0"/>
              <w:right w:val="nil"/>
            </w:tcBorders>
            <w:vAlign w:val="top"/>
          </w:tcPr>
          <w:p>
            <w:pPr>
              <w:spacing w:before="4" w:line="140" w:lineRule="exact"/>
              <w:jc w:val="left"/>
              <w:rPr>
                <w:sz w:val="15"/>
                <w:szCs w:val="15"/>
              </w:rPr>
            </w:pPr>
          </w:p>
          <w:p>
            <w:pPr>
              <w:spacing w:line="240" w:lineRule="exact"/>
              <w:ind w:left="512" w:right="66"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《营业性演出管理条</w:t>
            </w:r>
            <w:r>
              <w:rPr>
                <w:rFonts w:ascii="宋体" w:hAnsi="宋体" w:eastAsia="宋体" w:cs="宋体"/>
                <w:spacing w:val="2"/>
                <w:w w:val="100"/>
                <w:position w:val="-2"/>
                <w:sz w:val="20"/>
                <w:szCs w:val="20"/>
              </w:rPr>
              <w:t>例</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第52</w:t>
            </w:r>
            <w:r>
              <w:rPr>
                <w:rFonts w:ascii="宋体" w:hAnsi="宋体" w:eastAsia="宋体" w:cs="宋体"/>
                <w:spacing w:val="0"/>
                <w:w w:val="100"/>
                <w:position w:val="-2"/>
                <w:sz w:val="20"/>
                <w:szCs w:val="20"/>
              </w:rPr>
              <w:t>8号）</w:t>
            </w:r>
          </w:p>
        </w:tc>
        <w:tc>
          <w:tcPr>
            <w:tcW w:w="1080" w:type="dxa"/>
            <w:vMerge w:val="restart"/>
            <w:tcBorders>
              <w:top w:val="single" w:color="000000" w:sz="8" w:space="0"/>
              <w:left w:val="nil"/>
              <w:right w:val="single" w:color="000000" w:sz="8" w:space="0"/>
            </w:tcBorders>
            <w:vAlign w:val="top"/>
          </w:tcPr>
          <w:p>
            <w:pPr>
              <w:spacing w:before="4" w:line="140" w:lineRule="exact"/>
              <w:jc w:val="left"/>
              <w:rPr>
                <w:sz w:val="15"/>
                <w:szCs w:val="15"/>
              </w:rPr>
            </w:pPr>
          </w:p>
          <w:p>
            <w:pPr>
              <w:spacing w:line="240" w:lineRule="exact"/>
              <w:ind w:left="3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nil"/>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《国务院关于取消和下放一批行政审批项目的决</w:t>
            </w:r>
            <w:r>
              <w:rPr>
                <w:rFonts w:ascii="宋体" w:hAnsi="宋体" w:eastAsia="宋体" w:cs="宋体"/>
                <w:spacing w:val="2"/>
                <w:w w:val="100"/>
                <w:position w:val="-2"/>
                <w:sz w:val="20"/>
                <w:szCs w:val="20"/>
              </w:rPr>
              <w:t>定</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w:t>
            </w:r>
            <w:r>
              <w:rPr>
                <w:rFonts w:ascii="宋体" w:hAnsi="宋体" w:eastAsia="宋体" w:cs="宋体"/>
                <w:spacing w:val="1"/>
                <w:w w:val="100"/>
                <w:position w:val="-2"/>
                <w:sz w:val="20"/>
                <w:szCs w:val="20"/>
              </w:rPr>
              <w:t>发</w:t>
            </w:r>
            <w:r>
              <w:rPr>
                <w:rFonts w:ascii="宋体" w:hAnsi="宋体" w:eastAsia="宋体" w:cs="宋体"/>
                <w:spacing w:val="0"/>
                <w:w w:val="100"/>
                <w:position w:val="-2"/>
                <w:sz w:val="20"/>
                <w:szCs w:val="20"/>
              </w:rPr>
              <w:t>〔</w:t>
            </w:r>
            <w:r>
              <w:rPr>
                <w:rFonts w:ascii="宋体" w:hAnsi="宋体" w:eastAsia="宋体" w:cs="宋体"/>
                <w:spacing w:val="1"/>
                <w:w w:val="100"/>
                <w:position w:val="-2"/>
                <w:sz w:val="20"/>
                <w:szCs w:val="20"/>
              </w:rPr>
              <w:t>2013</w:t>
            </w:r>
            <w:r>
              <w:rPr>
                <w:rFonts w:ascii="宋体" w:hAnsi="宋体" w:eastAsia="宋体" w:cs="宋体"/>
                <w:spacing w:val="0"/>
                <w:w w:val="100"/>
                <w:position w:val="-2"/>
                <w:sz w:val="20"/>
                <w:szCs w:val="20"/>
              </w:rPr>
              <w:t>〕</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w:t>
            </w:r>
            <w:r>
              <w:rPr>
                <w:rFonts w:ascii="宋体" w:hAnsi="宋体" w:eastAsia="宋体" w:cs="宋体"/>
                <w:spacing w:val="2"/>
                <w:w w:val="100"/>
                <w:position w:val="-3"/>
                <w:sz w:val="20"/>
                <w:szCs w:val="20"/>
              </w:rPr>
              <w:t>4</w:t>
            </w:r>
            <w:r>
              <w:rPr>
                <w:rFonts w:ascii="宋体" w:hAnsi="宋体" w:eastAsia="宋体" w:cs="宋体"/>
                <w:spacing w:val="0"/>
                <w:w w:val="100"/>
                <w:position w:val="-3"/>
                <w:sz w:val="20"/>
                <w:szCs w:val="20"/>
              </w:rPr>
              <w:t>号）</w:t>
            </w:r>
          </w:p>
        </w:tc>
        <w:tc>
          <w:tcPr>
            <w:tcW w:w="1080" w:type="dxa"/>
            <w:vMerge w:val="continue"/>
            <w:tcBorders>
              <w:left w:val="nil"/>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9"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5</w:t>
            </w:r>
          </w:p>
        </w:tc>
        <w:tc>
          <w:tcPr>
            <w:tcW w:w="1080" w:type="dxa"/>
            <w:vMerge w:val="restart"/>
            <w:tcBorders>
              <w:top w:val="single" w:color="000000" w:sz="8" w:space="0"/>
              <w:left w:val="single" w:color="000000" w:sz="8" w:space="0"/>
              <w:right w:val="single" w:color="000000" w:sz="8" w:space="0"/>
            </w:tcBorders>
            <w:vAlign w:val="top"/>
          </w:tcPr>
          <w:p>
            <w:pPr>
              <w:spacing w:before="9"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vMerge w:val="restart"/>
            <w:tcBorders>
              <w:top w:val="single" w:color="000000" w:sz="8" w:space="0"/>
              <w:left w:val="single" w:color="000000" w:sz="8" w:space="0"/>
              <w:right w:val="single" w:color="000000" w:sz="8" w:space="0"/>
            </w:tcBorders>
            <w:vAlign w:val="top"/>
          </w:tcPr>
          <w:p>
            <w:pPr>
              <w:spacing w:before="3" w:line="201" w:lineRule="auto"/>
              <w:ind w:left="30" w:right="18"/>
              <w:jc w:val="both"/>
              <w:rPr>
                <w:rFonts w:ascii="宋体" w:hAnsi="宋体" w:eastAsia="宋体" w:cs="宋体"/>
                <w:sz w:val="20"/>
                <w:szCs w:val="20"/>
              </w:rPr>
            </w:pPr>
            <w:r>
              <w:rPr>
                <w:rFonts w:ascii="宋体" w:hAnsi="宋体" w:eastAsia="宋体" w:cs="宋体"/>
                <w:spacing w:val="0"/>
                <w:w w:val="100"/>
                <w:sz w:val="20"/>
                <w:szCs w:val="20"/>
              </w:rPr>
              <w:t>港</w:t>
            </w:r>
            <w:r>
              <w:rPr>
                <w:rFonts w:ascii="宋体" w:hAnsi="宋体" w:eastAsia="宋体" w:cs="宋体"/>
                <w:spacing w:val="-2"/>
                <w:w w:val="100"/>
                <w:sz w:val="20"/>
                <w:szCs w:val="20"/>
              </w:rPr>
              <w:t>、</w:t>
            </w:r>
            <w:r>
              <w:rPr>
                <w:rFonts w:ascii="宋体" w:hAnsi="宋体" w:eastAsia="宋体" w:cs="宋体"/>
                <w:spacing w:val="0"/>
                <w:w w:val="100"/>
                <w:sz w:val="20"/>
                <w:szCs w:val="20"/>
              </w:rPr>
              <w:t>澳投资者在内地投资设立 合</w:t>
            </w:r>
            <w:r>
              <w:rPr>
                <w:rFonts w:ascii="宋体" w:hAnsi="宋体" w:eastAsia="宋体" w:cs="宋体"/>
                <w:spacing w:val="-2"/>
                <w:w w:val="100"/>
                <w:sz w:val="20"/>
                <w:szCs w:val="20"/>
              </w:rPr>
              <w:t>资</w:t>
            </w:r>
            <w:r>
              <w:rPr>
                <w:rFonts w:ascii="宋体" w:hAnsi="宋体" w:eastAsia="宋体" w:cs="宋体"/>
                <w:spacing w:val="0"/>
                <w:w w:val="100"/>
                <w:sz w:val="20"/>
                <w:szCs w:val="20"/>
              </w:rPr>
              <w:t>、合</w:t>
            </w:r>
            <w:r>
              <w:rPr>
                <w:rFonts w:ascii="宋体" w:hAnsi="宋体" w:eastAsia="宋体" w:cs="宋体"/>
                <w:spacing w:val="1"/>
                <w:w w:val="100"/>
                <w:sz w:val="20"/>
                <w:szCs w:val="20"/>
              </w:rPr>
              <w:t>作</w:t>
            </w:r>
            <w:r>
              <w:rPr>
                <w:rFonts w:ascii="宋体" w:hAnsi="宋体" w:eastAsia="宋体" w:cs="宋体"/>
                <w:spacing w:val="0"/>
                <w:w w:val="100"/>
                <w:sz w:val="20"/>
                <w:szCs w:val="20"/>
              </w:rPr>
              <w:t>、独资经营的演出 场所经营单位审批</w:t>
            </w:r>
          </w:p>
        </w:tc>
        <w:tc>
          <w:tcPr>
            <w:tcW w:w="2026" w:type="dxa"/>
            <w:vMerge w:val="restart"/>
            <w:tcBorders>
              <w:top w:val="single" w:color="000000" w:sz="8" w:space="0"/>
              <w:left w:val="single" w:color="000000" w:sz="8" w:space="0"/>
              <w:right w:val="single" w:color="000000" w:sz="8" w:space="0"/>
            </w:tcBorders>
            <w:vAlign w:val="top"/>
          </w:tcPr>
          <w:p>
            <w:pPr>
              <w:spacing w:before="6" w:line="140" w:lineRule="exact"/>
              <w:jc w:val="left"/>
              <w:rPr>
                <w:sz w:val="15"/>
                <w:szCs w:val="15"/>
              </w:rPr>
            </w:pPr>
          </w:p>
          <w:p>
            <w:pPr>
              <w:spacing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《营业性演出管理条</w:t>
            </w:r>
            <w:r>
              <w:rPr>
                <w:rFonts w:ascii="宋体" w:hAnsi="宋体" w:eastAsia="宋体" w:cs="宋体"/>
                <w:spacing w:val="2"/>
                <w:w w:val="100"/>
                <w:position w:val="-2"/>
                <w:sz w:val="20"/>
                <w:szCs w:val="20"/>
              </w:rPr>
              <w:t>例</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第52</w:t>
            </w:r>
            <w:r>
              <w:rPr>
                <w:rFonts w:ascii="宋体" w:hAnsi="宋体" w:eastAsia="宋体" w:cs="宋体"/>
                <w:spacing w:val="0"/>
                <w:w w:val="100"/>
                <w:position w:val="-2"/>
                <w:sz w:val="20"/>
                <w:szCs w:val="20"/>
              </w:rPr>
              <w:t>8号）</w:t>
            </w:r>
          </w:p>
        </w:tc>
        <w:tc>
          <w:tcPr>
            <w:tcW w:w="1080" w:type="dxa"/>
            <w:vMerge w:val="restart"/>
            <w:tcBorders>
              <w:top w:val="single" w:color="000000" w:sz="8" w:space="0"/>
              <w:left w:val="single" w:color="000000" w:sz="8" w:space="0"/>
              <w:right w:val="single" w:color="000000" w:sz="8" w:space="0"/>
            </w:tcBorders>
            <w:vAlign w:val="top"/>
          </w:tcPr>
          <w:p>
            <w:pPr>
              <w:spacing w:before="6" w:line="140" w:lineRule="exact"/>
              <w:jc w:val="left"/>
              <w:rPr>
                <w:sz w:val="15"/>
                <w:szCs w:val="15"/>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《国务院关于取消和下放一批行政审批项目的决</w:t>
            </w:r>
            <w:r>
              <w:rPr>
                <w:rFonts w:ascii="宋体" w:hAnsi="宋体" w:eastAsia="宋体" w:cs="宋体"/>
                <w:spacing w:val="2"/>
                <w:w w:val="100"/>
                <w:position w:val="-2"/>
                <w:sz w:val="20"/>
                <w:szCs w:val="20"/>
              </w:rPr>
              <w:t>定</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w:t>
            </w:r>
            <w:r>
              <w:rPr>
                <w:rFonts w:ascii="宋体" w:hAnsi="宋体" w:eastAsia="宋体" w:cs="宋体"/>
                <w:spacing w:val="1"/>
                <w:w w:val="100"/>
                <w:position w:val="-2"/>
                <w:sz w:val="20"/>
                <w:szCs w:val="20"/>
              </w:rPr>
              <w:t>发</w:t>
            </w:r>
            <w:r>
              <w:rPr>
                <w:rFonts w:ascii="宋体" w:hAnsi="宋体" w:eastAsia="宋体" w:cs="宋体"/>
                <w:spacing w:val="0"/>
                <w:w w:val="100"/>
                <w:position w:val="-2"/>
                <w:sz w:val="20"/>
                <w:szCs w:val="20"/>
              </w:rPr>
              <w:t>〔</w:t>
            </w:r>
            <w:r>
              <w:rPr>
                <w:rFonts w:ascii="宋体" w:hAnsi="宋体" w:eastAsia="宋体" w:cs="宋体"/>
                <w:spacing w:val="1"/>
                <w:w w:val="100"/>
                <w:position w:val="-2"/>
                <w:sz w:val="20"/>
                <w:szCs w:val="20"/>
              </w:rPr>
              <w:t>2013</w:t>
            </w:r>
            <w:r>
              <w:rPr>
                <w:rFonts w:ascii="宋体" w:hAnsi="宋体" w:eastAsia="宋体" w:cs="宋体"/>
                <w:spacing w:val="0"/>
                <w:w w:val="100"/>
                <w:position w:val="-2"/>
                <w:sz w:val="20"/>
                <w:szCs w:val="20"/>
              </w:rPr>
              <w:t>〕</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w:t>
            </w:r>
            <w:r>
              <w:rPr>
                <w:rFonts w:ascii="宋体" w:hAnsi="宋体" w:eastAsia="宋体" w:cs="宋体"/>
                <w:spacing w:val="2"/>
                <w:w w:val="100"/>
                <w:position w:val="-3"/>
                <w:sz w:val="20"/>
                <w:szCs w:val="20"/>
              </w:rPr>
              <w:t>4</w:t>
            </w:r>
            <w:r>
              <w:rPr>
                <w:rFonts w:ascii="宋体" w:hAnsi="宋体" w:eastAsia="宋体" w:cs="宋体"/>
                <w:spacing w:val="0"/>
                <w:w w:val="100"/>
                <w:position w:val="-3"/>
                <w:sz w:val="20"/>
                <w:szCs w:val="20"/>
              </w:rPr>
              <w:t>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8"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6</w:t>
            </w:r>
          </w:p>
        </w:tc>
        <w:tc>
          <w:tcPr>
            <w:tcW w:w="1080" w:type="dxa"/>
            <w:vMerge w:val="restart"/>
            <w:tcBorders>
              <w:top w:val="single" w:color="000000" w:sz="8" w:space="0"/>
              <w:left w:val="single" w:color="000000" w:sz="8" w:space="0"/>
              <w:right w:val="single" w:color="000000" w:sz="8" w:space="0"/>
            </w:tcBorders>
            <w:vAlign w:val="top"/>
          </w:tcPr>
          <w:p>
            <w:pPr>
              <w:spacing w:before="8"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vMerge w:val="restart"/>
            <w:tcBorders>
              <w:top w:val="single" w:color="000000" w:sz="8" w:space="0"/>
              <w:left w:val="single" w:color="000000" w:sz="8" w:space="0"/>
              <w:right w:val="single" w:color="000000" w:sz="8" w:space="0"/>
            </w:tcBorders>
            <w:vAlign w:val="top"/>
          </w:tcPr>
          <w:p>
            <w:pPr>
              <w:spacing w:before="4" w:line="201" w:lineRule="auto"/>
              <w:ind w:left="30" w:right="17"/>
              <w:jc w:val="both"/>
              <w:rPr>
                <w:rFonts w:ascii="宋体" w:hAnsi="宋体" w:eastAsia="宋体" w:cs="宋体"/>
                <w:sz w:val="20"/>
                <w:szCs w:val="20"/>
              </w:rPr>
            </w:pPr>
            <w:r>
              <w:rPr>
                <w:rFonts w:ascii="宋体" w:hAnsi="宋体" w:eastAsia="宋体" w:cs="宋体"/>
                <w:spacing w:val="0"/>
                <w:w w:val="100"/>
                <w:sz w:val="20"/>
                <w:szCs w:val="20"/>
              </w:rPr>
              <w:t>台湾地区投资者在内地投资设 立合</w:t>
            </w:r>
            <w:r>
              <w:rPr>
                <w:rFonts w:ascii="宋体" w:hAnsi="宋体" w:eastAsia="宋体" w:cs="宋体"/>
                <w:spacing w:val="-2"/>
                <w:w w:val="100"/>
                <w:sz w:val="20"/>
                <w:szCs w:val="20"/>
              </w:rPr>
              <w:t>资</w:t>
            </w:r>
            <w:r>
              <w:rPr>
                <w:rFonts w:ascii="宋体" w:hAnsi="宋体" w:eastAsia="宋体" w:cs="宋体"/>
                <w:spacing w:val="0"/>
                <w:w w:val="100"/>
                <w:sz w:val="20"/>
                <w:szCs w:val="20"/>
              </w:rPr>
              <w:t>、合作经营的演出经纪 机构审批</w:t>
            </w:r>
          </w:p>
        </w:tc>
        <w:tc>
          <w:tcPr>
            <w:tcW w:w="2026" w:type="dxa"/>
            <w:vMerge w:val="restart"/>
            <w:tcBorders>
              <w:top w:val="single" w:color="000000" w:sz="8" w:space="0"/>
              <w:left w:val="single" w:color="000000" w:sz="8" w:space="0"/>
              <w:right w:val="single" w:color="000000" w:sz="8" w:space="0"/>
            </w:tcBorders>
            <w:vAlign w:val="top"/>
          </w:tcPr>
          <w:p>
            <w:pPr>
              <w:spacing w:before="4" w:line="140" w:lineRule="exact"/>
              <w:jc w:val="left"/>
              <w:rPr>
                <w:sz w:val="15"/>
                <w:szCs w:val="15"/>
              </w:rPr>
            </w:pPr>
          </w:p>
          <w:p>
            <w:pPr>
              <w:spacing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《营业性演出管理条</w:t>
            </w:r>
            <w:r>
              <w:rPr>
                <w:rFonts w:ascii="宋体" w:hAnsi="宋体" w:eastAsia="宋体" w:cs="宋体"/>
                <w:spacing w:val="2"/>
                <w:w w:val="100"/>
                <w:position w:val="-2"/>
                <w:sz w:val="20"/>
                <w:szCs w:val="20"/>
              </w:rPr>
              <w:t>例</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第52</w:t>
            </w:r>
            <w:r>
              <w:rPr>
                <w:rFonts w:ascii="宋体" w:hAnsi="宋体" w:eastAsia="宋体" w:cs="宋体"/>
                <w:spacing w:val="0"/>
                <w:w w:val="100"/>
                <w:position w:val="-2"/>
                <w:sz w:val="20"/>
                <w:szCs w:val="20"/>
              </w:rPr>
              <w:t>8号）</w:t>
            </w:r>
          </w:p>
        </w:tc>
        <w:tc>
          <w:tcPr>
            <w:tcW w:w="1080" w:type="dxa"/>
            <w:vMerge w:val="restart"/>
            <w:tcBorders>
              <w:top w:val="single" w:color="000000" w:sz="8" w:space="0"/>
              <w:left w:val="single" w:color="000000" w:sz="8" w:space="0"/>
              <w:right w:val="single" w:color="000000" w:sz="8" w:space="0"/>
            </w:tcBorders>
            <w:vAlign w:val="top"/>
          </w:tcPr>
          <w:p>
            <w:pPr>
              <w:spacing w:before="4" w:line="140" w:lineRule="exact"/>
              <w:jc w:val="left"/>
              <w:rPr>
                <w:sz w:val="15"/>
                <w:szCs w:val="15"/>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《国务院关于取消和下放一批行政审批项目的决</w:t>
            </w:r>
            <w:r>
              <w:rPr>
                <w:rFonts w:ascii="宋体" w:hAnsi="宋体" w:eastAsia="宋体" w:cs="宋体"/>
                <w:spacing w:val="2"/>
                <w:w w:val="100"/>
                <w:position w:val="-2"/>
                <w:sz w:val="20"/>
                <w:szCs w:val="20"/>
              </w:rPr>
              <w:t>定</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w:t>
            </w:r>
            <w:r>
              <w:rPr>
                <w:rFonts w:ascii="宋体" w:hAnsi="宋体" w:eastAsia="宋体" w:cs="宋体"/>
                <w:spacing w:val="1"/>
                <w:w w:val="100"/>
                <w:position w:val="-2"/>
                <w:sz w:val="20"/>
                <w:szCs w:val="20"/>
              </w:rPr>
              <w:t>发</w:t>
            </w:r>
            <w:r>
              <w:rPr>
                <w:rFonts w:ascii="宋体" w:hAnsi="宋体" w:eastAsia="宋体" w:cs="宋体"/>
                <w:spacing w:val="0"/>
                <w:w w:val="100"/>
                <w:position w:val="-2"/>
                <w:sz w:val="20"/>
                <w:szCs w:val="20"/>
              </w:rPr>
              <w:t>〔</w:t>
            </w:r>
            <w:r>
              <w:rPr>
                <w:rFonts w:ascii="宋体" w:hAnsi="宋体" w:eastAsia="宋体" w:cs="宋体"/>
                <w:spacing w:val="1"/>
                <w:w w:val="100"/>
                <w:position w:val="-2"/>
                <w:sz w:val="20"/>
                <w:szCs w:val="20"/>
              </w:rPr>
              <w:t>2013</w:t>
            </w:r>
            <w:r>
              <w:rPr>
                <w:rFonts w:ascii="宋体" w:hAnsi="宋体" w:eastAsia="宋体" w:cs="宋体"/>
                <w:spacing w:val="0"/>
                <w:w w:val="100"/>
                <w:position w:val="-2"/>
                <w:sz w:val="20"/>
                <w:szCs w:val="20"/>
              </w:rPr>
              <w:t>〕</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w:t>
            </w:r>
            <w:r>
              <w:rPr>
                <w:rFonts w:ascii="宋体" w:hAnsi="宋体" w:eastAsia="宋体" w:cs="宋体"/>
                <w:spacing w:val="2"/>
                <w:w w:val="100"/>
                <w:position w:val="-3"/>
                <w:sz w:val="20"/>
                <w:szCs w:val="20"/>
              </w:rPr>
              <w:t>4</w:t>
            </w:r>
            <w:r>
              <w:rPr>
                <w:rFonts w:ascii="宋体" w:hAnsi="宋体" w:eastAsia="宋体" w:cs="宋体"/>
                <w:spacing w:val="0"/>
                <w:w w:val="100"/>
                <w:position w:val="-3"/>
                <w:sz w:val="20"/>
                <w:szCs w:val="20"/>
              </w:rPr>
              <w:t>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8"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7</w:t>
            </w:r>
          </w:p>
        </w:tc>
        <w:tc>
          <w:tcPr>
            <w:tcW w:w="1080" w:type="dxa"/>
            <w:vMerge w:val="restart"/>
            <w:tcBorders>
              <w:top w:val="single" w:color="000000" w:sz="8" w:space="0"/>
              <w:left w:val="single" w:color="000000" w:sz="8" w:space="0"/>
              <w:right w:val="single" w:color="000000" w:sz="8" w:space="0"/>
            </w:tcBorders>
            <w:vAlign w:val="top"/>
          </w:tcPr>
          <w:p>
            <w:pPr>
              <w:spacing w:before="8"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vMerge w:val="restart"/>
            <w:tcBorders>
              <w:top w:val="single" w:color="000000" w:sz="8" w:space="0"/>
              <w:left w:val="single" w:color="000000" w:sz="8" w:space="0"/>
              <w:right w:val="single" w:color="000000" w:sz="8" w:space="0"/>
            </w:tcBorders>
            <w:vAlign w:val="top"/>
          </w:tcPr>
          <w:p>
            <w:pPr>
              <w:spacing w:before="31" w:line="240" w:lineRule="exact"/>
              <w:ind w:left="30" w:right="17"/>
              <w:jc w:val="both"/>
              <w:rPr>
                <w:rFonts w:ascii="宋体" w:hAnsi="宋体" w:eastAsia="宋体" w:cs="宋体"/>
                <w:sz w:val="20"/>
                <w:szCs w:val="20"/>
              </w:rPr>
            </w:pPr>
            <w:r>
              <w:rPr>
                <w:rFonts w:ascii="宋体" w:hAnsi="宋体" w:eastAsia="宋体" w:cs="宋体"/>
                <w:spacing w:val="0"/>
                <w:w w:val="100"/>
                <w:sz w:val="20"/>
                <w:szCs w:val="20"/>
              </w:rPr>
              <w:t>台湾地区投资者在内地投资设 立合</w:t>
            </w:r>
            <w:r>
              <w:rPr>
                <w:rFonts w:ascii="宋体" w:hAnsi="宋体" w:eastAsia="宋体" w:cs="宋体"/>
                <w:spacing w:val="-2"/>
                <w:w w:val="100"/>
                <w:sz w:val="20"/>
                <w:szCs w:val="20"/>
              </w:rPr>
              <w:t>资</w:t>
            </w:r>
            <w:r>
              <w:rPr>
                <w:rFonts w:ascii="宋体" w:hAnsi="宋体" w:eastAsia="宋体" w:cs="宋体"/>
                <w:spacing w:val="0"/>
                <w:w w:val="100"/>
                <w:sz w:val="20"/>
                <w:szCs w:val="20"/>
              </w:rPr>
              <w:t>、合作经营的演出场所 经营单位审批</w:t>
            </w:r>
          </w:p>
        </w:tc>
        <w:tc>
          <w:tcPr>
            <w:tcW w:w="2026" w:type="dxa"/>
            <w:vMerge w:val="restart"/>
            <w:tcBorders>
              <w:top w:val="single" w:color="000000" w:sz="8" w:space="0"/>
              <w:left w:val="single" w:color="000000" w:sz="8" w:space="0"/>
              <w:right w:val="single" w:color="000000" w:sz="8" w:space="0"/>
            </w:tcBorders>
            <w:vAlign w:val="top"/>
          </w:tcPr>
          <w:p>
            <w:pPr>
              <w:spacing w:before="5" w:line="140" w:lineRule="exact"/>
              <w:jc w:val="left"/>
              <w:rPr>
                <w:sz w:val="15"/>
                <w:szCs w:val="15"/>
              </w:rPr>
            </w:pPr>
          </w:p>
          <w:p>
            <w:pPr>
              <w:spacing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《营业性演出管理条</w:t>
            </w:r>
            <w:r>
              <w:rPr>
                <w:rFonts w:ascii="宋体" w:hAnsi="宋体" w:eastAsia="宋体" w:cs="宋体"/>
                <w:spacing w:val="2"/>
                <w:w w:val="100"/>
                <w:position w:val="-2"/>
                <w:sz w:val="20"/>
                <w:szCs w:val="20"/>
              </w:rPr>
              <w:t>例</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第52</w:t>
            </w:r>
            <w:r>
              <w:rPr>
                <w:rFonts w:ascii="宋体" w:hAnsi="宋体" w:eastAsia="宋体" w:cs="宋体"/>
                <w:spacing w:val="0"/>
                <w:w w:val="100"/>
                <w:position w:val="-2"/>
                <w:sz w:val="20"/>
                <w:szCs w:val="20"/>
              </w:rPr>
              <w:t>8号）</w:t>
            </w:r>
          </w:p>
        </w:tc>
        <w:tc>
          <w:tcPr>
            <w:tcW w:w="1080" w:type="dxa"/>
            <w:vMerge w:val="restart"/>
            <w:tcBorders>
              <w:top w:val="single" w:color="000000" w:sz="8" w:space="0"/>
              <w:left w:val="single" w:color="000000" w:sz="8" w:space="0"/>
              <w:right w:val="single" w:color="000000" w:sz="8" w:space="0"/>
            </w:tcBorders>
            <w:vAlign w:val="top"/>
          </w:tcPr>
          <w:p>
            <w:pPr>
              <w:spacing w:before="5" w:line="140" w:lineRule="exact"/>
              <w:jc w:val="left"/>
              <w:rPr>
                <w:sz w:val="15"/>
                <w:szCs w:val="15"/>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《国务院关于取消和下放一批行政审批项目的决</w:t>
            </w:r>
            <w:r>
              <w:rPr>
                <w:rFonts w:ascii="宋体" w:hAnsi="宋体" w:eastAsia="宋体" w:cs="宋体"/>
                <w:spacing w:val="2"/>
                <w:w w:val="100"/>
                <w:position w:val="-2"/>
                <w:sz w:val="20"/>
                <w:szCs w:val="20"/>
              </w:rPr>
              <w:t>定</w:t>
            </w:r>
            <w:r>
              <w:rPr>
                <w:rFonts w:ascii="宋体" w:hAnsi="宋体" w:eastAsia="宋体" w:cs="宋体"/>
                <w:spacing w:val="-2"/>
                <w:w w:val="100"/>
                <w:position w:val="-2"/>
                <w:sz w:val="20"/>
                <w:szCs w:val="20"/>
              </w:rPr>
              <w:t>》</w:t>
            </w:r>
            <w:r>
              <w:rPr>
                <w:rFonts w:ascii="宋体" w:hAnsi="宋体" w:eastAsia="宋体" w:cs="宋体"/>
                <w:spacing w:val="0"/>
                <w:w w:val="100"/>
                <w:position w:val="-2"/>
                <w:sz w:val="20"/>
                <w:szCs w:val="20"/>
              </w:rPr>
              <w:t>（国</w:t>
            </w:r>
            <w:r>
              <w:rPr>
                <w:rFonts w:ascii="宋体" w:hAnsi="宋体" w:eastAsia="宋体" w:cs="宋体"/>
                <w:spacing w:val="1"/>
                <w:w w:val="100"/>
                <w:position w:val="-2"/>
                <w:sz w:val="20"/>
                <w:szCs w:val="20"/>
              </w:rPr>
              <w:t>发</w:t>
            </w:r>
            <w:r>
              <w:rPr>
                <w:rFonts w:ascii="宋体" w:hAnsi="宋体" w:eastAsia="宋体" w:cs="宋体"/>
                <w:spacing w:val="0"/>
                <w:w w:val="100"/>
                <w:position w:val="-2"/>
                <w:sz w:val="20"/>
                <w:szCs w:val="20"/>
              </w:rPr>
              <w:t>〔</w:t>
            </w:r>
            <w:r>
              <w:rPr>
                <w:rFonts w:ascii="宋体" w:hAnsi="宋体" w:eastAsia="宋体" w:cs="宋体"/>
                <w:spacing w:val="1"/>
                <w:w w:val="100"/>
                <w:position w:val="-2"/>
                <w:sz w:val="20"/>
                <w:szCs w:val="20"/>
              </w:rPr>
              <w:t>2013</w:t>
            </w:r>
            <w:r>
              <w:rPr>
                <w:rFonts w:ascii="宋体" w:hAnsi="宋体" w:eastAsia="宋体" w:cs="宋体"/>
                <w:spacing w:val="0"/>
                <w:w w:val="100"/>
                <w:position w:val="-2"/>
                <w:sz w:val="20"/>
                <w:szCs w:val="20"/>
              </w:rPr>
              <w:t>〕</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w:t>
            </w:r>
            <w:r>
              <w:rPr>
                <w:rFonts w:ascii="宋体" w:hAnsi="宋体" w:eastAsia="宋体" w:cs="宋体"/>
                <w:spacing w:val="2"/>
                <w:w w:val="100"/>
                <w:position w:val="-3"/>
                <w:sz w:val="20"/>
                <w:szCs w:val="20"/>
              </w:rPr>
              <w:t>4</w:t>
            </w:r>
            <w:r>
              <w:rPr>
                <w:rFonts w:ascii="宋体" w:hAnsi="宋体" w:eastAsia="宋体" w:cs="宋体"/>
                <w:spacing w:val="0"/>
                <w:w w:val="100"/>
                <w:position w:val="-3"/>
                <w:sz w:val="20"/>
                <w:szCs w:val="20"/>
              </w:rPr>
              <w:t>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8</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设立内资演出经纪机构审批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《营业性演出管理条</w:t>
            </w:r>
            <w:r>
              <w:rPr>
                <w:rFonts w:ascii="宋体" w:hAnsi="宋体" w:eastAsia="宋体" w:cs="宋体"/>
                <w:spacing w:val="2"/>
                <w:w w:val="100"/>
                <w:sz w:val="20"/>
                <w:szCs w:val="20"/>
              </w:rPr>
              <w:t>例</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第52</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1</w:t>
            </w:r>
            <w:r>
              <w:rPr>
                <w:rFonts w:ascii="宋体" w:hAnsi="宋体" w:eastAsia="宋体" w:cs="宋体"/>
                <w:spacing w:val="0"/>
                <w:w w:val="100"/>
                <w:sz w:val="20"/>
                <w:szCs w:val="20"/>
              </w:rPr>
              <w:t>9</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8"/>
              <w:jc w:val="left"/>
              <w:rPr>
                <w:rFonts w:ascii="宋体" w:hAnsi="宋体" w:eastAsia="宋体" w:cs="宋体"/>
                <w:sz w:val="20"/>
                <w:szCs w:val="20"/>
              </w:rPr>
            </w:pPr>
            <w:r>
              <w:rPr>
                <w:rFonts w:ascii="宋体" w:hAnsi="宋体" w:eastAsia="宋体" w:cs="宋体"/>
                <w:spacing w:val="0"/>
                <w:w w:val="100"/>
                <w:sz w:val="20"/>
                <w:szCs w:val="20"/>
              </w:rPr>
              <w:t>设立中外合</w:t>
            </w:r>
            <w:r>
              <w:rPr>
                <w:rFonts w:ascii="宋体" w:hAnsi="宋体" w:eastAsia="宋体" w:cs="宋体"/>
                <w:spacing w:val="-1"/>
                <w:w w:val="100"/>
                <w:sz w:val="20"/>
                <w:szCs w:val="20"/>
              </w:rPr>
              <w:t>资</w:t>
            </w:r>
            <w:r>
              <w:rPr>
                <w:rFonts w:ascii="宋体" w:hAnsi="宋体" w:eastAsia="宋体" w:cs="宋体"/>
                <w:spacing w:val="0"/>
                <w:w w:val="100"/>
                <w:sz w:val="20"/>
                <w:szCs w:val="20"/>
              </w:rPr>
              <w:t>、合作经营的娱 乐场所审批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《娱乐场所管理条</w:t>
            </w:r>
            <w:r>
              <w:rPr>
                <w:rFonts w:ascii="宋体" w:hAnsi="宋体" w:eastAsia="宋体" w:cs="宋体"/>
                <w:spacing w:val="2"/>
                <w:w w:val="100"/>
                <w:sz w:val="20"/>
                <w:szCs w:val="20"/>
              </w:rPr>
              <w:t>例</w:t>
            </w:r>
            <w:r>
              <w:rPr>
                <w:rFonts w:ascii="宋体" w:hAnsi="宋体" w:eastAsia="宋体" w:cs="宋体"/>
                <w:spacing w:val="0"/>
                <w:w w:val="100"/>
                <w:sz w:val="20"/>
                <w:szCs w:val="20"/>
              </w:rPr>
              <w:t>》</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第45</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0</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设立内资文艺表演团体审批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县级人民政府文化行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《营业性演出管理条</w:t>
            </w:r>
            <w:r>
              <w:rPr>
                <w:rFonts w:ascii="宋体" w:hAnsi="宋体" w:eastAsia="宋体" w:cs="宋体"/>
                <w:spacing w:val="2"/>
                <w:w w:val="100"/>
                <w:sz w:val="20"/>
                <w:szCs w:val="20"/>
              </w:rPr>
              <w:t>例</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第52</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1</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设立内资娱乐场所审批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县级人民政府文化行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《娱乐场所管理条</w:t>
            </w:r>
            <w:r>
              <w:rPr>
                <w:rFonts w:ascii="宋体" w:hAnsi="宋体" w:eastAsia="宋体" w:cs="宋体"/>
                <w:spacing w:val="2"/>
                <w:w w:val="100"/>
                <w:sz w:val="20"/>
                <w:szCs w:val="20"/>
              </w:rPr>
              <w:t>例</w:t>
            </w:r>
            <w:r>
              <w:rPr>
                <w:rFonts w:ascii="宋体" w:hAnsi="宋体" w:eastAsia="宋体" w:cs="宋体"/>
                <w:spacing w:val="0"/>
                <w:w w:val="100"/>
                <w:sz w:val="20"/>
                <w:szCs w:val="20"/>
              </w:rPr>
              <w:t>》</w:t>
            </w:r>
            <w:r>
              <w:rPr>
                <w:rFonts w:ascii="宋体" w:hAnsi="宋体" w:eastAsia="宋体" w:cs="宋体"/>
                <w:spacing w:val="-2"/>
                <w:w w:val="100"/>
                <w:sz w:val="20"/>
                <w:szCs w:val="20"/>
              </w:rPr>
              <w:t>（</w:t>
            </w:r>
            <w:r>
              <w:rPr>
                <w:rFonts w:ascii="宋体" w:hAnsi="宋体" w:eastAsia="宋体" w:cs="宋体"/>
                <w:spacing w:val="0"/>
                <w:w w:val="100"/>
                <w:sz w:val="20"/>
                <w:szCs w:val="20"/>
              </w:rPr>
              <w:t>国务院令</w:t>
            </w:r>
            <w:r>
              <w:rPr>
                <w:rFonts w:ascii="宋体" w:hAnsi="宋体" w:eastAsia="宋体" w:cs="宋体"/>
                <w:spacing w:val="1"/>
                <w:w w:val="100"/>
                <w:sz w:val="20"/>
                <w:szCs w:val="20"/>
              </w:rPr>
              <w:t>第45</w:t>
            </w:r>
            <w:r>
              <w:rPr>
                <w:rFonts w:ascii="宋体" w:hAnsi="宋体" w:eastAsia="宋体" w:cs="宋体"/>
                <w:spacing w:val="0"/>
                <w:w w:val="100"/>
                <w:sz w:val="20"/>
                <w:szCs w:val="20"/>
              </w:rPr>
              <w:t>8号）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2</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文化部</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设立互联网上网服务营业场所 经营单位审批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县级以上地方人民政 府文化行政主管部门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《互联网上网服务营业场所管理条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36</w:t>
            </w:r>
            <w:r>
              <w:rPr>
                <w:rFonts w:ascii="宋体" w:hAnsi="宋体" w:eastAsia="宋体" w:cs="宋体"/>
                <w:spacing w:val="0"/>
                <w:w w:val="100"/>
                <w:sz w:val="20"/>
                <w:szCs w:val="20"/>
              </w:rPr>
              <w:t>3号）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restart"/>
            <w:tcBorders>
              <w:top w:val="single" w:color="000000" w:sz="8" w:space="0"/>
              <w:left w:val="single" w:color="000000" w:sz="16" w:space="0"/>
              <w:right w:val="single" w:color="000000" w:sz="8" w:space="0"/>
            </w:tcBorders>
            <w:vAlign w:val="top"/>
          </w:tcPr>
          <w:p>
            <w:pPr>
              <w:spacing w:before="6" w:line="100" w:lineRule="exact"/>
              <w:jc w:val="left"/>
              <w:rPr>
                <w:sz w:val="10"/>
                <w:szCs w:val="10"/>
              </w:rPr>
            </w:pPr>
          </w:p>
          <w:p>
            <w:pPr>
              <w:spacing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3</w:t>
            </w:r>
          </w:p>
        </w:tc>
        <w:tc>
          <w:tcPr>
            <w:tcW w:w="1080" w:type="dxa"/>
            <w:vMerge w:val="restart"/>
            <w:tcBorders>
              <w:top w:val="single" w:color="000000" w:sz="8" w:space="0"/>
              <w:left w:val="single" w:color="000000" w:sz="8" w:space="0"/>
              <w:right w:val="single" w:color="000000" w:sz="8" w:space="0"/>
            </w:tcBorders>
            <w:vAlign w:val="top"/>
          </w:tcPr>
          <w:p>
            <w:pPr>
              <w:spacing w:before="14" w:line="240" w:lineRule="exact"/>
              <w:jc w:val="left"/>
              <w:rPr>
                <w:sz w:val="24"/>
                <w:szCs w:val="24"/>
              </w:rPr>
            </w:pPr>
          </w:p>
          <w:p>
            <w:pPr>
              <w:spacing w:line="240" w:lineRule="exact"/>
              <w:ind w:left="30" w:right="-11"/>
              <w:jc w:val="left"/>
              <w:rPr>
                <w:rFonts w:ascii="宋体" w:hAnsi="宋体" w:eastAsia="宋体" w:cs="宋体"/>
                <w:sz w:val="20"/>
                <w:szCs w:val="20"/>
              </w:rPr>
            </w:pPr>
            <w:r>
              <w:rPr>
                <w:rFonts w:ascii="宋体" w:hAnsi="宋体" w:eastAsia="宋体" w:cs="宋体"/>
                <w:spacing w:val="0"/>
                <w:w w:val="100"/>
                <w:sz w:val="20"/>
                <w:szCs w:val="20"/>
              </w:rPr>
              <w:t>国家卫生计 生委</w:t>
            </w:r>
          </w:p>
        </w:tc>
        <w:tc>
          <w:tcPr>
            <w:tcW w:w="2700" w:type="dxa"/>
            <w:vMerge w:val="restart"/>
            <w:tcBorders>
              <w:top w:val="single" w:color="000000" w:sz="8" w:space="0"/>
              <w:left w:val="single" w:color="000000" w:sz="8" w:space="0"/>
              <w:right w:val="single" w:color="000000" w:sz="8" w:space="0"/>
            </w:tcBorders>
            <w:vAlign w:val="top"/>
          </w:tcPr>
          <w:p>
            <w:pPr>
              <w:spacing w:before="59"/>
              <w:ind w:left="30"/>
              <w:jc w:val="left"/>
              <w:rPr>
                <w:rFonts w:ascii="宋体" w:hAnsi="宋体" w:eastAsia="宋体" w:cs="宋体"/>
                <w:sz w:val="20"/>
                <w:szCs w:val="20"/>
              </w:rPr>
            </w:pPr>
            <w:r>
              <w:rPr>
                <w:rFonts w:ascii="宋体" w:hAnsi="宋体" w:eastAsia="宋体" w:cs="宋体"/>
                <w:spacing w:val="0"/>
                <w:w w:val="100"/>
                <w:sz w:val="20"/>
                <w:szCs w:val="20"/>
              </w:rPr>
              <w:t>公共场所卫生许</w:t>
            </w:r>
            <w:r>
              <w:rPr>
                <w:rFonts w:ascii="宋体" w:hAnsi="宋体" w:eastAsia="宋体" w:cs="宋体"/>
                <w:spacing w:val="-1"/>
                <w:w w:val="100"/>
                <w:sz w:val="20"/>
                <w:szCs w:val="20"/>
              </w:rPr>
              <w:t>可</w:t>
            </w:r>
            <w:r>
              <w:rPr>
                <w:rFonts w:ascii="宋体" w:hAnsi="宋体" w:eastAsia="宋体" w:cs="宋体"/>
                <w:spacing w:val="0"/>
                <w:w w:val="100"/>
                <w:sz w:val="20"/>
                <w:szCs w:val="20"/>
              </w:rPr>
              <w:t>（不含公园</w:t>
            </w:r>
          </w:p>
          <w:p>
            <w:pPr>
              <w:spacing w:before="20" w:line="240" w:lineRule="exact"/>
              <w:ind w:left="30" w:right="18"/>
              <w:jc w:val="left"/>
              <w:rPr>
                <w:rFonts w:ascii="宋体" w:hAnsi="宋体" w:eastAsia="宋体" w:cs="宋体"/>
                <w:sz w:val="20"/>
                <w:szCs w:val="20"/>
              </w:rPr>
            </w:pPr>
            <w:r>
              <w:rPr>
                <w:rFonts w:ascii="宋体" w:hAnsi="宋体" w:eastAsia="宋体" w:cs="宋体"/>
                <w:spacing w:val="0"/>
                <w:w w:val="100"/>
                <w:sz w:val="20"/>
                <w:szCs w:val="20"/>
              </w:rPr>
              <w:t>、体育场</w:t>
            </w:r>
            <w:r>
              <w:rPr>
                <w:rFonts w:ascii="宋体" w:hAnsi="宋体" w:eastAsia="宋体" w:cs="宋体"/>
                <w:spacing w:val="-1"/>
                <w:w w:val="100"/>
                <w:sz w:val="20"/>
                <w:szCs w:val="20"/>
              </w:rPr>
              <w:t>馆</w:t>
            </w:r>
            <w:r>
              <w:rPr>
                <w:rFonts w:ascii="宋体" w:hAnsi="宋体" w:eastAsia="宋体" w:cs="宋体"/>
                <w:spacing w:val="0"/>
                <w:w w:val="100"/>
                <w:sz w:val="20"/>
                <w:szCs w:val="20"/>
              </w:rPr>
              <w:t>、公共交通工具卫 生许</w:t>
            </w:r>
            <w:r>
              <w:rPr>
                <w:rFonts w:ascii="宋体" w:hAnsi="宋体" w:eastAsia="宋体" w:cs="宋体"/>
                <w:spacing w:val="-2"/>
                <w:w w:val="100"/>
                <w:sz w:val="20"/>
                <w:szCs w:val="20"/>
              </w:rPr>
              <w:t>可</w:t>
            </w:r>
            <w:r>
              <w:rPr>
                <w:rFonts w:ascii="宋体" w:hAnsi="宋体" w:eastAsia="宋体" w:cs="宋体"/>
                <w:spacing w:val="0"/>
                <w:w w:val="100"/>
                <w:sz w:val="20"/>
                <w:szCs w:val="20"/>
              </w:rPr>
              <w:t>）</w:t>
            </w:r>
          </w:p>
        </w:tc>
        <w:tc>
          <w:tcPr>
            <w:tcW w:w="2026" w:type="dxa"/>
            <w:vMerge w:val="restart"/>
            <w:tcBorders>
              <w:top w:val="single" w:color="000000" w:sz="8" w:space="0"/>
              <w:left w:val="single" w:color="000000" w:sz="8" w:space="0"/>
              <w:right w:val="single" w:color="000000" w:sz="8" w:space="0"/>
            </w:tcBorders>
            <w:vAlign w:val="top"/>
          </w:tcPr>
          <w:p>
            <w:pPr>
              <w:spacing w:before="14" w:line="240" w:lineRule="exact"/>
              <w:jc w:val="left"/>
              <w:rPr>
                <w:sz w:val="24"/>
                <w:szCs w:val="24"/>
              </w:rPr>
            </w:pPr>
          </w:p>
          <w:p>
            <w:pPr>
              <w:spacing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县级以上地方人民政 府卫生行政主管部门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71"/>
              <w:jc w:val="left"/>
              <w:rPr>
                <w:rFonts w:ascii="宋体" w:hAnsi="宋体" w:eastAsia="宋体" w:cs="宋体"/>
                <w:sz w:val="20"/>
                <w:szCs w:val="20"/>
              </w:rPr>
            </w:pPr>
            <w:r>
              <w:rPr>
                <w:rFonts w:ascii="宋体" w:hAnsi="宋体" w:eastAsia="宋体" w:cs="宋体"/>
                <w:spacing w:val="0"/>
                <w:w w:val="100"/>
                <w:sz w:val="20"/>
                <w:szCs w:val="20"/>
              </w:rPr>
              <w:t>《国务院关于发</w:t>
            </w:r>
            <w:r>
              <w:rPr>
                <w:rFonts w:ascii="宋体" w:hAnsi="宋体" w:eastAsia="宋体" w:cs="宋体"/>
                <w:spacing w:val="2"/>
                <w:w w:val="100"/>
                <w:sz w:val="20"/>
                <w:szCs w:val="20"/>
              </w:rPr>
              <w:t>布</w:t>
            </w:r>
            <w:r>
              <w:rPr>
                <w:rFonts w:ascii="宋体" w:hAnsi="宋体" w:eastAsia="宋体" w:cs="宋体"/>
                <w:spacing w:val="0"/>
                <w:w w:val="100"/>
                <w:sz w:val="20"/>
                <w:szCs w:val="20"/>
              </w:rPr>
              <w:t>〈公共场所卫生管理条例〉的通</w:t>
            </w:r>
            <w:r>
              <w:rPr>
                <w:rFonts w:ascii="宋体" w:hAnsi="宋体" w:eastAsia="宋体" w:cs="宋体"/>
                <w:spacing w:val="-2"/>
                <w:w w:val="100"/>
                <w:sz w:val="20"/>
                <w:szCs w:val="20"/>
              </w:rPr>
              <w:t>知</w:t>
            </w:r>
            <w:r>
              <w:rPr>
                <w:rFonts w:ascii="宋体" w:hAnsi="宋体" w:eastAsia="宋体" w:cs="宋体"/>
                <w:spacing w:val="0"/>
                <w:w w:val="100"/>
                <w:sz w:val="20"/>
                <w:szCs w:val="20"/>
              </w:rPr>
              <w:t>》（国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1987</w:t>
            </w:r>
            <w:r>
              <w:rPr>
                <w:rFonts w:ascii="宋体" w:hAnsi="宋体" w:eastAsia="宋体" w:cs="宋体"/>
                <w:spacing w:val="0"/>
                <w:w w:val="100"/>
                <w:sz w:val="20"/>
                <w:szCs w:val="20"/>
              </w:rPr>
              <w:t>〕</w:t>
            </w:r>
            <w:r>
              <w:rPr>
                <w:rFonts w:ascii="宋体" w:hAnsi="宋体" w:eastAsia="宋体" w:cs="宋体"/>
                <w:spacing w:val="1"/>
                <w:w w:val="100"/>
                <w:sz w:val="20"/>
                <w:szCs w:val="20"/>
              </w:rPr>
              <w:t>2</w:t>
            </w:r>
            <w:r>
              <w:rPr>
                <w:rFonts w:ascii="宋体" w:hAnsi="宋体" w:eastAsia="宋体" w:cs="宋体"/>
                <w:spacing w:val="0"/>
                <w:w w:val="100"/>
                <w:sz w:val="20"/>
                <w:szCs w:val="20"/>
              </w:rPr>
              <w:t>4 号）</w:t>
            </w:r>
          </w:p>
        </w:tc>
        <w:tc>
          <w:tcPr>
            <w:tcW w:w="1080" w:type="dxa"/>
            <w:vMerge w:val="restart"/>
            <w:tcBorders>
              <w:top w:val="single" w:color="000000" w:sz="8" w:space="0"/>
              <w:left w:val="single" w:color="000000" w:sz="8" w:space="0"/>
              <w:right w:val="single" w:color="000000" w:sz="8" w:space="0"/>
            </w:tcBorders>
            <w:vAlign w:val="top"/>
          </w:tcPr>
          <w:p>
            <w:pPr>
              <w:spacing w:before="14" w:line="240" w:lineRule="exact"/>
              <w:jc w:val="left"/>
              <w:rPr>
                <w:sz w:val="24"/>
                <w:szCs w:val="24"/>
              </w:rPr>
            </w:pPr>
          </w:p>
          <w:p>
            <w:pPr>
              <w:spacing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70"/>
              <w:jc w:val="left"/>
              <w:rPr>
                <w:rFonts w:ascii="宋体" w:hAnsi="宋体" w:eastAsia="宋体" w:cs="宋体"/>
                <w:sz w:val="20"/>
                <w:szCs w:val="20"/>
              </w:rPr>
            </w:pPr>
            <w:r>
              <w:rPr>
                <w:rFonts w:ascii="宋体" w:hAnsi="宋体" w:eastAsia="宋体" w:cs="宋体"/>
                <w:spacing w:val="0"/>
                <w:w w:val="100"/>
                <w:sz w:val="20"/>
                <w:szCs w:val="20"/>
              </w:rPr>
              <w:t>《国务院关于第六批取消和调整行政审批项目的决定》（国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2012</w:t>
            </w:r>
            <w:r>
              <w:rPr>
                <w:rFonts w:ascii="宋体" w:hAnsi="宋体" w:eastAsia="宋体" w:cs="宋体"/>
                <w:spacing w:val="0"/>
                <w:w w:val="100"/>
                <w:sz w:val="20"/>
                <w:szCs w:val="20"/>
              </w:rPr>
              <w:t>〕</w:t>
            </w:r>
            <w:r>
              <w:rPr>
                <w:rFonts w:ascii="宋体" w:hAnsi="宋体" w:eastAsia="宋体" w:cs="宋体"/>
                <w:spacing w:val="1"/>
                <w:w w:val="100"/>
                <w:sz w:val="20"/>
                <w:szCs w:val="20"/>
              </w:rPr>
              <w:t>5</w:t>
            </w:r>
            <w:r>
              <w:rPr>
                <w:rFonts w:ascii="宋体" w:hAnsi="宋体" w:eastAsia="宋体" w:cs="宋体"/>
                <w:spacing w:val="0"/>
                <w:w w:val="100"/>
                <w:sz w:val="20"/>
                <w:szCs w:val="20"/>
              </w:rPr>
              <w:t>2 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restart"/>
            <w:tcBorders>
              <w:top w:val="single" w:color="000000" w:sz="8" w:space="0"/>
              <w:left w:val="single" w:color="000000" w:sz="16" w:space="0"/>
              <w:right w:val="single" w:color="000000" w:sz="8" w:space="0"/>
            </w:tcBorders>
            <w:vAlign w:val="top"/>
          </w:tcPr>
          <w:p>
            <w:pPr>
              <w:spacing w:line="200" w:lineRule="exact"/>
              <w:jc w:val="left"/>
              <w:rPr>
                <w:sz w:val="20"/>
                <w:szCs w:val="20"/>
              </w:rPr>
            </w:pPr>
          </w:p>
          <w:p>
            <w:pPr>
              <w:spacing w:before="15" w:line="240" w:lineRule="exact"/>
              <w:jc w:val="left"/>
              <w:rPr>
                <w:sz w:val="24"/>
                <w:szCs w:val="24"/>
              </w:rPr>
            </w:pPr>
          </w:p>
          <w:p>
            <w:pPr>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4</w:t>
            </w:r>
          </w:p>
        </w:tc>
        <w:tc>
          <w:tcPr>
            <w:tcW w:w="1080" w:type="dxa"/>
            <w:vMerge w:val="restart"/>
            <w:tcBorders>
              <w:top w:val="single" w:color="000000" w:sz="8" w:space="0"/>
              <w:left w:val="single" w:color="000000" w:sz="8" w:space="0"/>
              <w:right w:val="single" w:color="000000" w:sz="8" w:space="0"/>
            </w:tcBorders>
            <w:vAlign w:val="top"/>
          </w:tcPr>
          <w:p>
            <w:pPr>
              <w:spacing w:line="200" w:lineRule="exact"/>
              <w:jc w:val="left"/>
              <w:rPr>
                <w:sz w:val="20"/>
                <w:szCs w:val="20"/>
              </w:rPr>
            </w:pPr>
          </w:p>
          <w:p>
            <w:pPr>
              <w:spacing w:before="15" w:line="240" w:lineRule="exact"/>
              <w:jc w:val="left"/>
              <w:rPr>
                <w:sz w:val="24"/>
                <w:szCs w:val="24"/>
              </w:rPr>
            </w:pPr>
          </w:p>
          <w:p>
            <w:pPr>
              <w:ind w:left="30"/>
              <w:jc w:val="left"/>
              <w:rPr>
                <w:rFonts w:ascii="宋体" w:hAnsi="宋体" w:eastAsia="宋体" w:cs="宋体"/>
                <w:sz w:val="20"/>
                <w:szCs w:val="20"/>
              </w:rPr>
            </w:pPr>
            <w:r>
              <w:rPr>
                <w:rFonts w:ascii="宋体" w:hAnsi="宋体" w:eastAsia="宋体" w:cs="宋体"/>
                <w:spacing w:val="0"/>
                <w:w w:val="100"/>
                <w:sz w:val="20"/>
                <w:szCs w:val="20"/>
              </w:rPr>
              <w:t>工商总局</w:t>
            </w:r>
          </w:p>
        </w:tc>
        <w:tc>
          <w:tcPr>
            <w:tcW w:w="2700" w:type="dxa"/>
            <w:vMerge w:val="restart"/>
            <w:tcBorders>
              <w:top w:val="single" w:color="000000" w:sz="8" w:space="0"/>
              <w:left w:val="single" w:color="000000" w:sz="8" w:space="0"/>
              <w:right w:val="single" w:color="000000" w:sz="8" w:space="0"/>
            </w:tcBorders>
            <w:vAlign w:val="top"/>
          </w:tcPr>
          <w:p>
            <w:pPr>
              <w:spacing w:before="9" w:line="180" w:lineRule="exact"/>
              <w:jc w:val="left"/>
              <w:rPr>
                <w:sz w:val="19"/>
                <w:szCs w:val="19"/>
              </w:rPr>
            </w:pPr>
          </w:p>
          <w:p>
            <w:pPr>
              <w:spacing w:line="200" w:lineRule="exact"/>
              <w:jc w:val="left"/>
              <w:rPr>
                <w:sz w:val="20"/>
                <w:szCs w:val="20"/>
              </w:rPr>
            </w:pPr>
          </w:p>
          <w:p>
            <w:pPr>
              <w:spacing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外商投资广告企业设立分支机 构审批</w:t>
            </w:r>
          </w:p>
        </w:tc>
        <w:tc>
          <w:tcPr>
            <w:tcW w:w="2026" w:type="dxa"/>
            <w:vMerge w:val="restart"/>
            <w:tcBorders>
              <w:top w:val="single" w:color="000000" w:sz="8" w:space="0"/>
              <w:left w:val="single" w:color="000000" w:sz="8" w:space="0"/>
              <w:right w:val="single" w:color="000000" w:sz="8" w:space="0"/>
            </w:tcBorders>
            <w:vAlign w:val="top"/>
          </w:tcPr>
          <w:p>
            <w:pPr>
              <w:spacing w:before="5" w:line="200" w:lineRule="auto"/>
              <w:ind w:left="30" w:right="139"/>
              <w:jc w:val="both"/>
              <w:rPr>
                <w:rFonts w:ascii="宋体" w:hAnsi="宋体" w:eastAsia="宋体" w:cs="宋体"/>
                <w:sz w:val="20"/>
                <w:szCs w:val="20"/>
              </w:rPr>
            </w:pPr>
            <w:r>
              <w:rPr>
                <w:rFonts w:ascii="宋体" w:hAnsi="宋体" w:eastAsia="宋体" w:cs="宋体"/>
                <w:spacing w:val="0"/>
                <w:w w:val="100"/>
                <w:sz w:val="20"/>
                <w:szCs w:val="20"/>
              </w:rPr>
              <w:t>省级人民政府工商行 政管理部门及符合规 定的有外商投资企业 核准登记权的工商行 政管理部门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2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《国务院对确需保留的行政审批项目设定行政许可的决定</w:t>
            </w:r>
            <w:r>
              <w:rPr>
                <w:rFonts w:ascii="宋体" w:hAnsi="宋体" w:eastAsia="宋体" w:cs="宋体"/>
                <w:spacing w:val="1"/>
                <w:w w:val="100"/>
                <w:position w:val="-2"/>
                <w:sz w:val="20"/>
                <w:szCs w:val="20"/>
              </w:rPr>
              <w:t>》</w:t>
            </w:r>
            <w:r>
              <w:rPr>
                <w:rFonts w:ascii="宋体" w:hAnsi="宋体" w:eastAsia="宋体" w:cs="宋体"/>
                <w:spacing w:val="0"/>
                <w:w w:val="100"/>
                <w:position w:val="-2"/>
                <w:sz w:val="20"/>
                <w:szCs w:val="20"/>
              </w:rPr>
              <w:t>（国务院令第</w:t>
            </w:r>
          </w:p>
          <w:p>
            <w:pPr>
              <w:spacing w:line="220" w:lineRule="exact"/>
              <w:ind w:left="28"/>
              <w:jc w:val="left"/>
              <w:rPr>
                <w:rFonts w:ascii="宋体" w:hAnsi="宋体" w:eastAsia="宋体" w:cs="宋体"/>
                <w:sz w:val="20"/>
                <w:szCs w:val="20"/>
              </w:rPr>
            </w:pPr>
            <w:r>
              <w:rPr>
                <w:rFonts w:ascii="宋体" w:hAnsi="宋体" w:eastAsia="宋体" w:cs="宋体"/>
                <w:spacing w:val="1"/>
                <w:w w:val="100"/>
                <w:position w:val="-3"/>
                <w:sz w:val="20"/>
                <w:szCs w:val="20"/>
              </w:rPr>
              <w:t>41</w:t>
            </w:r>
            <w:r>
              <w:rPr>
                <w:rFonts w:ascii="宋体" w:hAnsi="宋体" w:eastAsia="宋体" w:cs="宋体"/>
                <w:spacing w:val="0"/>
                <w:w w:val="100"/>
                <w:position w:val="-3"/>
                <w:sz w:val="20"/>
                <w:szCs w:val="20"/>
              </w:rPr>
              <w:t>2号）</w:t>
            </w:r>
          </w:p>
        </w:tc>
        <w:tc>
          <w:tcPr>
            <w:tcW w:w="1080" w:type="dxa"/>
            <w:vMerge w:val="restart"/>
            <w:tcBorders>
              <w:top w:val="single" w:color="000000" w:sz="8" w:space="0"/>
              <w:left w:val="single" w:color="000000" w:sz="8" w:space="0"/>
              <w:right w:val="single" w:color="000000" w:sz="8" w:space="0"/>
            </w:tcBorders>
            <w:vAlign w:val="top"/>
          </w:tcPr>
          <w:p>
            <w:pPr>
              <w:spacing w:before="9" w:line="180" w:lineRule="exact"/>
              <w:jc w:val="left"/>
              <w:rPr>
                <w:sz w:val="19"/>
                <w:szCs w:val="19"/>
              </w:rPr>
            </w:pPr>
          </w:p>
          <w:p>
            <w:pPr>
              <w:spacing w:line="200" w:lineRule="exact"/>
              <w:jc w:val="left"/>
              <w:rPr>
                <w:sz w:val="20"/>
                <w:szCs w:val="20"/>
              </w:rPr>
            </w:pPr>
          </w:p>
          <w:p>
            <w:pPr>
              <w:spacing w:line="240" w:lineRule="exact"/>
              <w:ind w:left="28" w:right="-16"/>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right w:val="single" w:color="000000" w:sz="8" w:space="0"/>
            </w:tcBorders>
            <w:vAlign w:val="top"/>
          </w:tcPr>
          <w:p/>
        </w:tc>
        <w:tc>
          <w:tcPr>
            <w:tcW w:w="1080" w:type="dxa"/>
            <w:vMerge w:val="continue"/>
            <w:tcBorders>
              <w:left w:val="single" w:color="000000" w:sz="8" w:space="0"/>
              <w:right w:val="single" w:color="000000" w:sz="8" w:space="0"/>
            </w:tcBorders>
            <w:vAlign w:val="top"/>
          </w:tcPr>
          <w:p/>
        </w:tc>
        <w:tc>
          <w:tcPr>
            <w:tcW w:w="2700" w:type="dxa"/>
            <w:vMerge w:val="continue"/>
            <w:tcBorders>
              <w:left w:val="single" w:color="000000" w:sz="8" w:space="0"/>
              <w:right w:val="single" w:color="000000" w:sz="8" w:space="0"/>
            </w:tcBorders>
            <w:vAlign w:val="top"/>
          </w:tcPr>
          <w:p/>
        </w:tc>
        <w:tc>
          <w:tcPr>
            <w:tcW w:w="2026" w:type="dxa"/>
            <w:vMerge w:val="continue"/>
            <w:tcBorders>
              <w:left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70"/>
              <w:jc w:val="left"/>
              <w:rPr>
                <w:rFonts w:ascii="宋体" w:hAnsi="宋体" w:eastAsia="宋体" w:cs="宋体"/>
                <w:sz w:val="20"/>
                <w:szCs w:val="20"/>
              </w:rPr>
            </w:pPr>
            <w:r>
              <w:rPr>
                <w:rFonts w:ascii="宋体" w:hAnsi="宋体" w:eastAsia="宋体" w:cs="宋体"/>
                <w:spacing w:val="0"/>
                <w:w w:val="100"/>
                <w:sz w:val="20"/>
                <w:szCs w:val="20"/>
              </w:rPr>
              <w:t>《国务院关于第六批取消和调整行政审批项目的决定》（国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2012</w:t>
            </w:r>
            <w:r>
              <w:rPr>
                <w:rFonts w:ascii="宋体" w:hAnsi="宋体" w:eastAsia="宋体" w:cs="宋体"/>
                <w:spacing w:val="0"/>
                <w:w w:val="100"/>
                <w:sz w:val="20"/>
                <w:szCs w:val="20"/>
              </w:rPr>
              <w:t>〕</w:t>
            </w:r>
            <w:r>
              <w:rPr>
                <w:rFonts w:ascii="宋体" w:hAnsi="宋体" w:eastAsia="宋体" w:cs="宋体"/>
                <w:spacing w:val="1"/>
                <w:w w:val="100"/>
                <w:sz w:val="20"/>
                <w:szCs w:val="20"/>
              </w:rPr>
              <w:t>5</w:t>
            </w:r>
            <w:r>
              <w:rPr>
                <w:rFonts w:ascii="宋体" w:hAnsi="宋体" w:eastAsia="宋体" w:cs="宋体"/>
                <w:spacing w:val="0"/>
                <w:w w:val="100"/>
                <w:sz w:val="20"/>
                <w:szCs w:val="20"/>
              </w:rPr>
              <w:t>2 号）</w:t>
            </w:r>
          </w:p>
        </w:tc>
        <w:tc>
          <w:tcPr>
            <w:tcW w:w="1080" w:type="dxa"/>
            <w:vMerge w:val="continue"/>
            <w:tcBorders>
              <w:left w:val="single" w:color="000000" w:sz="8" w:space="0"/>
              <w:right w:val="single" w:color="000000" w:sz="8" w:space="0"/>
            </w:tcBorders>
            <w:vAlign w:val="top"/>
          </w:tcPr>
          <w:p/>
        </w:tc>
        <w:tc>
          <w:tcPr>
            <w:tcW w:w="622" w:type="dxa"/>
            <w:vMerge w:val="continue"/>
            <w:tcBorders>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《外商投资广告企业管理规定</w:t>
            </w:r>
            <w:r>
              <w:rPr>
                <w:rFonts w:ascii="宋体" w:hAnsi="宋体" w:eastAsia="宋体" w:cs="宋体"/>
                <w:spacing w:val="1"/>
                <w:w w:val="100"/>
                <w:position w:val="-2"/>
                <w:sz w:val="20"/>
                <w:szCs w:val="20"/>
              </w:rPr>
              <w:t>》</w:t>
            </w:r>
            <w:r>
              <w:rPr>
                <w:rFonts w:ascii="宋体" w:hAnsi="宋体" w:eastAsia="宋体" w:cs="宋体"/>
                <w:spacing w:val="0"/>
                <w:w w:val="100"/>
                <w:position w:val="-2"/>
                <w:sz w:val="20"/>
                <w:szCs w:val="20"/>
              </w:rPr>
              <w:t>（工商总</w:t>
            </w:r>
            <w:r>
              <w:rPr>
                <w:rFonts w:ascii="宋体" w:hAnsi="宋体" w:eastAsia="宋体" w:cs="宋体"/>
                <w:spacing w:val="1"/>
                <w:w w:val="100"/>
                <w:position w:val="-2"/>
                <w:sz w:val="20"/>
                <w:szCs w:val="20"/>
              </w:rPr>
              <w:t>局</w:t>
            </w:r>
            <w:r>
              <w:rPr>
                <w:rFonts w:ascii="宋体" w:hAnsi="宋体" w:eastAsia="宋体" w:cs="宋体"/>
                <w:spacing w:val="0"/>
                <w:w w:val="100"/>
                <w:position w:val="-2"/>
                <w:sz w:val="20"/>
                <w:szCs w:val="20"/>
              </w:rPr>
              <w:t>、商务部令</w:t>
            </w:r>
            <w:r>
              <w:rPr>
                <w:rFonts w:ascii="宋体" w:hAnsi="宋体" w:eastAsia="宋体" w:cs="宋体"/>
                <w:spacing w:val="-2"/>
                <w:w w:val="100"/>
                <w:position w:val="-2"/>
                <w:sz w:val="20"/>
                <w:szCs w:val="20"/>
              </w:rPr>
              <w:t>第</w:t>
            </w:r>
            <w:r>
              <w:rPr>
                <w:rFonts w:ascii="宋体" w:hAnsi="宋体" w:eastAsia="宋体" w:cs="宋体"/>
                <w:spacing w:val="1"/>
                <w:w w:val="100"/>
                <w:position w:val="-2"/>
                <w:sz w:val="20"/>
                <w:szCs w:val="20"/>
              </w:rPr>
              <w:t>3</w:t>
            </w:r>
            <w:r>
              <w:rPr>
                <w:rFonts w:ascii="宋体" w:hAnsi="宋体" w:eastAsia="宋体" w:cs="宋体"/>
                <w:spacing w:val="2"/>
                <w:w w:val="100"/>
                <w:position w:val="-2"/>
                <w:sz w:val="20"/>
                <w:szCs w:val="20"/>
              </w:rPr>
              <w:t>5</w:t>
            </w:r>
            <w:r>
              <w:rPr>
                <w:rFonts w:ascii="宋体" w:hAnsi="宋体" w:eastAsia="宋体" w:cs="宋体"/>
                <w:spacing w:val="0"/>
                <w:w w:val="100"/>
                <w:position w:val="-2"/>
                <w:sz w:val="20"/>
                <w:szCs w:val="20"/>
              </w:rPr>
              <w:t>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bl>
    <w:p>
      <w:pPr>
        <w:sectPr>
          <w:pgSz w:w="16840" w:h="11920" w:orient="landscape"/>
          <w:pgMar w:top="1080" w:right="1080" w:bottom="280" w:left="960" w:header="720" w:footer="720" w:gutter="0"/>
          <w:cols w:space="720" w:num="1"/>
        </w:sectPr>
      </w:pPr>
    </w:p>
    <w:p>
      <w:pPr>
        <w:spacing w:before="5" w:line="120" w:lineRule="exact"/>
        <w:jc w:val="left"/>
        <w:rPr>
          <w:sz w:val="13"/>
          <w:szCs w:val="13"/>
        </w:rPr>
      </w:pPr>
    </w:p>
    <w:p>
      <w:pPr>
        <w:spacing w:line="200" w:lineRule="exact"/>
        <w:jc w:val="left"/>
        <w:rPr>
          <w:sz w:val="20"/>
          <w:szCs w:val="20"/>
        </w:rPr>
      </w:pPr>
    </w:p>
    <w:tbl>
      <w:tblPr>
        <w:tblW w:w="14569"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1"/>
        <w:gridCol w:w="1080"/>
        <w:gridCol w:w="2700"/>
        <w:gridCol w:w="2026"/>
        <w:gridCol w:w="6540"/>
        <w:gridCol w:w="1080"/>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5</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质检总局</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口岸卫生许可证核发</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1"/>
              <w:ind w:left="613"/>
              <w:jc w:val="left"/>
              <w:rPr>
                <w:rFonts w:ascii="宋体" w:hAnsi="宋体" w:eastAsia="宋体" w:cs="宋体"/>
                <w:sz w:val="20"/>
                <w:szCs w:val="20"/>
              </w:rPr>
            </w:pPr>
            <w:r>
              <w:rPr>
                <w:rFonts w:ascii="宋体" w:hAnsi="宋体" w:eastAsia="宋体" w:cs="宋体"/>
                <w:spacing w:val="0"/>
                <w:w w:val="100"/>
                <w:sz w:val="20"/>
                <w:szCs w:val="20"/>
              </w:rPr>
              <w:t>质检总局</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《中华人民共和国国境卫生检疫法实施细</w:t>
            </w:r>
            <w:r>
              <w:rPr>
                <w:rFonts w:ascii="宋体" w:hAnsi="宋体" w:eastAsia="宋体" w:cs="宋体"/>
                <w:spacing w:val="2"/>
                <w:w w:val="100"/>
                <w:sz w:val="20"/>
                <w:szCs w:val="20"/>
              </w:rPr>
              <w:t>则</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57</w:t>
            </w:r>
            <w:r>
              <w:rPr>
                <w:rFonts w:ascii="宋体" w:hAnsi="宋体" w:eastAsia="宋体" w:cs="宋体"/>
                <w:spacing w:val="0"/>
                <w:w w:val="100"/>
                <w:sz w:val="20"/>
                <w:szCs w:val="20"/>
              </w:rPr>
              <w:t>4号）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1"/>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6</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1"/>
              <w:ind w:left="30"/>
              <w:jc w:val="left"/>
              <w:rPr>
                <w:rFonts w:ascii="宋体" w:hAnsi="宋体" w:eastAsia="宋体" w:cs="宋体"/>
                <w:sz w:val="20"/>
                <w:szCs w:val="20"/>
              </w:rPr>
            </w:pPr>
            <w:r>
              <w:rPr>
                <w:rFonts w:ascii="宋体" w:hAnsi="宋体" w:eastAsia="宋体" w:cs="宋体"/>
                <w:spacing w:val="0"/>
                <w:w w:val="100"/>
                <w:sz w:val="20"/>
                <w:szCs w:val="20"/>
              </w:rPr>
              <w:t>质检总局</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进出口商品检验鉴定业务的检 验许可</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61"/>
              <w:ind w:left="613"/>
              <w:jc w:val="left"/>
              <w:rPr>
                <w:rFonts w:ascii="宋体" w:hAnsi="宋体" w:eastAsia="宋体" w:cs="宋体"/>
                <w:sz w:val="20"/>
                <w:szCs w:val="20"/>
              </w:rPr>
            </w:pPr>
            <w:r>
              <w:rPr>
                <w:rFonts w:ascii="宋体" w:hAnsi="宋体" w:eastAsia="宋体" w:cs="宋体"/>
                <w:spacing w:val="0"/>
                <w:w w:val="100"/>
                <w:sz w:val="20"/>
                <w:szCs w:val="20"/>
              </w:rPr>
              <w:t>质检总局</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1"/>
              <w:ind w:left="28"/>
              <w:jc w:val="left"/>
              <w:rPr>
                <w:rFonts w:ascii="宋体" w:hAnsi="宋体" w:eastAsia="宋体" w:cs="宋体"/>
                <w:sz w:val="20"/>
                <w:szCs w:val="20"/>
              </w:rPr>
            </w:pPr>
            <w:r>
              <w:rPr>
                <w:rFonts w:ascii="宋体" w:hAnsi="宋体" w:eastAsia="宋体" w:cs="宋体"/>
                <w:spacing w:val="0"/>
                <w:w w:val="100"/>
                <w:sz w:val="20"/>
                <w:szCs w:val="20"/>
              </w:rPr>
              <w:t>《中华人民共和国进出口商品检验法实施条</w:t>
            </w:r>
            <w:r>
              <w:rPr>
                <w:rFonts w:ascii="宋体" w:hAnsi="宋体" w:eastAsia="宋体" w:cs="宋体"/>
                <w:spacing w:val="2"/>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44</w:t>
            </w:r>
            <w:r>
              <w:rPr>
                <w:rFonts w:ascii="宋体" w:hAnsi="宋体" w:eastAsia="宋体" w:cs="宋体"/>
                <w:spacing w:val="0"/>
                <w:w w:val="100"/>
                <w:sz w:val="20"/>
                <w:szCs w:val="20"/>
              </w:rPr>
              <w:t>7号）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9"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7" w:line="180" w:lineRule="exact"/>
              <w:jc w:val="left"/>
              <w:rPr>
                <w:sz w:val="18"/>
                <w:szCs w:val="18"/>
              </w:rPr>
            </w:pPr>
          </w:p>
          <w:p>
            <w:pPr>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7</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line="120" w:lineRule="exact"/>
              <w:jc w:val="left"/>
              <w:rPr>
                <w:sz w:val="13"/>
                <w:szCs w:val="13"/>
              </w:rPr>
            </w:pPr>
          </w:p>
          <w:p>
            <w:pPr>
              <w:spacing w:line="240" w:lineRule="exact"/>
              <w:ind w:left="30" w:right="-11"/>
              <w:jc w:val="left"/>
              <w:rPr>
                <w:rFonts w:ascii="宋体" w:hAnsi="宋体" w:eastAsia="宋体" w:cs="宋体"/>
                <w:sz w:val="20"/>
                <w:szCs w:val="20"/>
              </w:rPr>
            </w:pPr>
            <w:r>
              <w:rPr>
                <w:rFonts w:ascii="宋体" w:hAnsi="宋体" w:eastAsia="宋体" w:cs="宋体"/>
                <w:spacing w:val="0"/>
                <w:w w:val="100"/>
                <w:sz w:val="20"/>
                <w:szCs w:val="20"/>
              </w:rPr>
              <w:t>新闻出版广 电总局</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电影发行单位设</w:t>
            </w:r>
            <w:r>
              <w:rPr>
                <w:rFonts w:ascii="宋体" w:hAnsi="宋体" w:eastAsia="宋体" w:cs="宋体"/>
                <w:spacing w:val="-1"/>
                <w:w w:val="100"/>
                <w:sz w:val="20"/>
                <w:szCs w:val="20"/>
              </w:rPr>
              <w:t>立</w:t>
            </w:r>
            <w:r>
              <w:rPr>
                <w:rFonts w:ascii="宋体" w:hAnsi="宋体" w:eastAsia="宋体" w:cs="宋体"/>
                <w:spacing w:val="0"/>
                <w:w w:val="100"/>
                <w:sz w:val="20"/>
                <w:szCs w:val="20"/>
              </w:rPr>
              <w:t>、变更业务 范围或者兼</w:t>
            </w:r>
            <w:r>
              <w:rPr>
                <w:rFonts w:ascii="宋体" w:hAnsi="宋体" w:eastAsia="宋体" w:cs="宋体"/>
                <w:spacing w:val="-1"/>
                <w:w w:val="100"/>
                <w:sz w:val="20"/>
                <w:szCs w:val="20"/>
              </w:rPr>
              <w:t>并</w:t>
            </w:r>
            <w:r>
              <w:rPr>
                <w:rFonts w:ascii="宋体" w:hAnsi="宋体" w:eastAsia="宋体" w:cs="宋体"/>
                <w:spacing w:val="0"/>
                <w:w w:val="100"/>
                <w:sz w:val="20"/>
                <w:szCs w:val="20"/>
              </w:rPr>
              <w:t>、合并</w:t>
            </w:r>
            <w:r>
              <w:rPr>
                <w:rFonts w:ascii="宋体" w:hAnsi="宋体" w:eastAsia="宋体" w:cs="宋体"/>
                <w:spacing w:val="1"/>
                <w:w w:val="100"/>
                <w:sz w:val="20"/>
                <w:szCs w:val="20"/>
              </w:rPr>
              <w:t>、</w:t>
            </w:r>
            <w:r>
              <w:rPr>
                <w:rFonts w:ascii="宋体" w:hAnsi="宋体" w:eastAsia="宋体" w:cs="宋体"/>
                <w:spacing w:val="0"/>
                <w:w w:val="100"/>
                <w:sz w:val="20"/>
                <w:szCs w:val="20"/>
              </w:rPr>
              <w:t>分立审</w:t>
            </w:r>
          </w:p>
          <w:p>
            <w:pPr>
              <w:spacing w:line="20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新闻出版广电总局或 省级人民政府新闻出</w:t>
            </w:r>
          </w:p>
          <w:p>
            <w:pPr>
              <w:spacing w:line="20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版广电行政主管部门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7" w:line="180" w:lineRule="exact"/>
              <w:jc w:val="left"/>
              <w:rPr>
                <w:sz w:val="18"/>
                <w:szCs w:val="18"/>
              </w:rPr>
            </w:pPr>
          </w:p>
          <w:p>
            <w:pPr>
              <w:ind w:left="28"/>
              <w:jc w:val="left"/>
              <w:rPr>
                <w:rFonts w:ascii="宋体" w:hAnsi="宋体" w:eastAsia="宋体" w:cs="宋体"/>
                <w:sz w:val="20"/>
                <w:szCs w:val="20"/>
              </w:rPr>
            </w:pPr>
            <w:r>
              <w:rPr>
                <w:rFonts w:ascii="宋体" w:hAnsi="宋体" w:eastAsia="宋体" w:cs="宋体"/>
                <w:spacing w:val="0"/>
                <w:w w:val="100"/>
                <w:sz w:val="20"/>
                <w:szCs w:val="20"/>
              </w:rPr>
              <w:t>《电影管理条</w:t>
            </w:r>
            <w:r>
              <w:rPr>
                <w:rFonts w:ascii="宋体" w:hAnsi="宋体" w:eastAsia="宋体" w:cs="宋体"/>
                <w:spacing w:val="2"/>
                <w:w w:val="100"/>
                <w:sz w:val="20"/>
                <w:szCs w:val="20"/>
              </w:rPr>
              <w:t>例</w:t>
            </w:r>
            <w:r>
              <w:rPr>
                <w:rFonts w:ascii="宋体" w:hAnsi="宋体" w:eastAsia="宋体" w:cs="宋体"/>
                <w:spacing w:val="0"/>
                <w:w w:val="100"/>
                <w:sz w:val="20"/>
                <w:szCs w:val="20"/>
              </w:rPr>
              <w:t>》（国务院令</w:t>
            </w:r>
            <w:r>
              <w:rPr>
                <w:rFonts w:ascii="宋体" w:hAnsi="宋体" w:eastAsia="宋体" w:cs="宋体"/>
                <w:spacing w:val="-1"/>
                <w:w w:val="100"/>
                <w:sz w:val="20"/>
                <w:szCs w:val="20"/>
              </w:rPr>
              <w:t>第</w:t>
            </w:r>
            <w:r>
              <w:rPr>
                <w:rFonts w:ascii="宋体" w:hAnsi="宋体" w:eastAsia="宋体" w:cs="宋体"/>
                <w:spacing w:val="1"/>
                <w:w w:val="100"/>
                <w:sz w:val="20"/>
                <w:szCs w:val="20"/>
              </w:rPr>
              <w:t>34</w:t>
            </w:r>
            <w:r>
              <w:rPr>
                <w:rFonts w:ascii="宋体" w:hAnsi="宋体" w:eastAsia="宋体" w:cs="宋体"/>
                <w:spacing w:val="0"/>
                <w:w w:val="100"/>
                <w:sz w:val="20"/>
                <w:szCs w:val="20"/>
              </w:rPr>
              <w:t>2号）</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line="120" w:lineRule="exact"/>
              <w:jc w:val="left"/>
              <w:rPr>
                <w:sz w:val="13"/>
                <w:szCs w:val="13"/>
              </w:rPr>
            </w:pPr>
          </w:p>
          <w:p>
            <w:pPr>
              <w:spacing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exact"/>
        </w:trPr>
        <w:tc>
          <w:tcPr>
            <w:tcW w:w="521" w:type="dxa"/>
            <w:vMerge w:val="restart"/>
            <w:tcBorders>
              <w:top w:val="single" w:color="000000" w:sz="8" w:space="0"/>
              <w:left w:val="single" w:color="000000" w:sz="16" w:space="0"/>
              <w:right w:val="single" w:color="000000" w:sz="8" w:space="0"/>
            </w:tcBorders>
            <w:vAlign w:val="top"/>
          </w:tcPr>
          <w:p>
            <w:pPr>
              <w:spacing w:before="8"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8</w:t>
            </w:r>
          </w:p>
        </w:tc>
        <w:tc>
          <w:tcPr>
            <w:tcW w:w="1080" w:type="dxa"/>
            <w:vMerge w:val="restart"/>
            <w:tcBorders>
              <w:top w:val="single" w:color="000000" w:sz="8" w:space="0"/>
              <w:left w:val="single" w:color="000000" w:sz="8" w:space="0"/>
              <w:right w:val="single" w:color="000000" w:sz="8" w:space="0"/>
            </w:tcBorders>
            <w:vAlign w:val="top"/>
          </w:tcPr>
          <w:p>
            <w:pPr>
              <w:spacing w:before="3" w:line="140" w:lineRule="exact"/>
              <w:jc w:val="left"/>
              <w:rPr>
                <w:sz w:val="15"/>
                <w:szCs w:val="15"/>
              </w:rPr>
            </w:pPr>
          </w:p>
          <w:p>
            <w:pPr>
              <w:spacing w:line="240" w:lineRule="exact"/>
              <w:ind w:left="30" w:right="-11"/>
              <w:jc w:val="left"/>
              <w:rPr>
                <w:rFonts w:ascii="宋体" w:hAnsi="宋体" w:eastAsia="宋体" w:cs="宋体"/>
                <w:sz w:val="20"/>
                <w:szCs w:val="20"/>
              </w:rPr>
            </w:pPr>
            <w:r>
              <w:rPr>
                <w:rFonts w:ascii="宋体" w:hAnsi="宋体" w:eastAsia="宋体" w:cs="宋体"/>
                <w:spacing w:val="0"/>
                <w:w w:val="100"/>
                <w:sz w:val="20"/>
                <w:szCs w:val="20"/>
              </w:rPr>
              <w:t>新闻出版广 电总局</w:t>
            </w:r>
          </w:p>
        </w:tc>
        <w:tc>
          <w:tcPr>
            <w:tcW w:w="2700" w:type="dxa"/>
            <w:vMerge w:val="restart"/>
            <w:tcBorders>
              <w:top w:val="single" w:color="000000" w:sz="8" w:space="0"/>
              <w:left w:val="single" w:color="000000" w:sz="8" w:space="0"/>
              <w:right w:val="single" w:color="000000" w:sz="8" w:space="0"/>
            </w:tcBorders>
            <w:vAlign w:val="top"/>
          </w:tcPr>
          <w:p>
            <w:pPr>
              <w:spacing w:before="31" w:line="240" w:lineRule="exact"/>
              <w:ind w:left="30" w:right="17"/>
              <w:jc w:val="both"/>
              <w:rPr>
                <w:rFonts w:ascii="宋体" w:hAnsi="宋体" w:eastAsia="宋体" w:cs="宋体"/>
                <w:sz w:val="20"/>
                <w:szCs w:val="20"/>
              </w:rPr>
            </w:pPr>
            <w:r>
              <w:rPr>
                <w:rFonts w:ascii="宋体" w:hAnsi="宋体" w:eastAsia="宋体" w:cs="宋体"/>
                <w:spacing w:val="0"/>
                <w:w w:val="100"/>
                <w:sz w:val="20"/>
                <w:szCs w:val="20"/>
              </w:rPr>
              <w:t>电影放映单位设</w:t>
            </w:r>
            <w:r>
              <w:rPr>
                <w:rFonts w:ascii="宋体" w:hAnsi="宋体" w:eastAsia="宋体" w:cs="宋体"/>
                <w:spacing w:val="-1"/>
                <w:w w:val="100"/>
                <w:sz w:val="20"/>
                <w:szCs w:val="20"/>
              </w:rPr>
              <w:t>立</w:t>
            </w:r>
            <w:r>
              <w:rPr>
                <w:rFonts w:ascii="宋体" w:hAnsi="宋体" w:eastAsia="宋体" w:cs="宋体"/>
                <w:spacing w:val="0"/>
                <w:w w:val="100"/>
                <w:sz w:val="20"/>
                <w:szCs w:val="20"/>
              </w:rPr>
              <w:t>、变更业务 范围或者兼</w:t>
            </w:r>
            <w:r>
              <w:rPr>
                <w:rFonts w:ascii="宋体" w:hAnsi="宋体" w:eastAsia="宋体" w:cs="宋体"/>
                <w:spacing w:val="-1"/>
                <w:w w:val="100"/>
                <w:sz w:val="20"/>
                <w:szCs w:val="20"/>
              </w:rPr>
              <w:t>并</w:t>
            </w:r>
            <w:r>
              <w:rPr>
                <w:rFonts w:ascii="宋体" w:hAnsi="宋体" w:eastAsia="宋体" w:cs="宋体"/>
                <w:spacing w:val="0"/>
                <w:w w:val="100"/>
                <w:sz w:val="20"/>
                <w:szCs w:val="20"/>
              </w:rPr>
              <w:t>、合并</w:t>
            </w:r>
            <w:r>
              <w:rPr>
                <w:rFonts w:ascii="宋体" w:hAnsi="宋体" w:eastAsia="宋体" w:cs="宋体"/>
                <w:spacing w:val="1"/>
                <w:w w:val="100"/>
                <w:sz w:val="20"/>
                <w:szCs w:val="20"/>
              </w:rPr>
              <w:t>、</w:t>
            </w:r>
            <w:r>
              <w:rPr>
                <w:rFonts w:ascii="宋体" w:hAnsi="宋体" w:eastAsia="宋体" w:cs="宋体"/>
                <w:spacing w:val="0"/>
                <w:w w:val="100"/>
                <w:sz w:val="20"/>
                <w:szCs w:val="20"/>
              </w:rPr>
              <w:t>分立审 批</w:t>
            </w:r>
          </w:p>
        </w:tc>
        <w:tc>
          <w:tcPr>
            <w:tcW w:w="2026" w:type="dxa"/>
            <w:vMerge w:val="restart"/>
            <w:tcBorders>
              <w:top w:val="single" w:color="000000" w:sz="8" w:space="0"/>
              <w:left w:val="single" w:color="000000" w:sz="8" w:space="0"/>
              <w:right w:val="single" w:color="000000" w:sz="8" w:space="0"/>
            </w:tcBorders>
            <w:vAlign w:val="top"/>
          </w:tcPr>
          <w:p>
            <w:pPr>
              <w:spacing w:before="3" w:line="140" w:lineRule="exact"/>
              <w:jc w:val="left"/>
              <w:rPr>
                <w:sz w:val="15"/>
                <w:szCs w:val="15"/>
              </w:rPr>
            </w:pPr>
          </w:p>
          <w:p>
            <w:pPr>
              <w:spacing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县级人民政府广播电 影电视行政主管部门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line="240" w:lineRule="exact"/>
              <w:ind w:left="28"/>
              <w:jc w:val="left"/>
              <w:rPr>
                <w:rFonts w:ascii="宋体" w:hAnsi="宋体" w:eastAsia="宋体" w:cs="宋体"/>
                <w:sz w:val="20"/>
                <w:szCs w:val="20"/>
              </w:rPr>
            </w:pPr>
            <w:r>
              <w:rPr>
                <w:rFonts w:ascii="宋体" w:hAnsi="宋体" w:eastAsia="宋体" w:cs="宋体"/>
                <w:spacing w:val="0"/>
                <w:w w:val="100"/>
                <w:position w:val="-2"/>
                <w:sz w:val="20"/>
                <w:szCs w:val="20"/>
              </w:rPr>
              <w:t>《电影管理条</w:t>
            </w:r>
            <w:r>
              <w:rPr>
                <w:rFonts w:ascii="宋体" w:hAnsi="宋体" w:eastAsia="宋体" w:cs="宋体"/>
                <w:spacing w:val="2"/>
                <w:w w:val="100"/>
                <w:position w:val="-2"/>
                <w:sz w:val="20"/>
                <w:szCs w:val="20"/>
              </w:rPr>
              <w:t>例</w:t>
            </w:r>
            <w:r>
              <w:rPr>
                <w:rFonts w:ascii="宋体" w:hAnsi="宋体" w:eastAsia="宋体" w:cs="宋体"/>
                <w:spacing w:val="0"/>
                <w:w w:val="100"/>
                <w:position w:val="-2"/>
                <w:sz w:val="20"/>
                <w:szCs w:val="20"/>
              </w:rPr>
              <w:t>》（国务院令</w:t>
            </w:r>
            <w:r>
              <w:rPr>
                <w:rFonts w:ascii="宋体" w:hAnsi="宋体" w:eastAsia="宋体" w:cs="宋体"/>
                <w:spacing w:val="-1"/>
                <w:w w:val="100"/>
                <w:position w:val="-2"/>
                <w:sz w:val="20"/>
                <w:szCs w:val="20"/>
              </w:rPr>
              <w:t>第</w:t>
            </w:r>
            <w:r>
              <w:rPr>
                <w:rFonts w:ascii="宋体" w:hAnsi="宋体" w:eastAsia="宋体" w:cs="宋体"/>
                <w:spacing w:val="1"/>
                <w:w w:val="100"/>
                <w:position w:val="-2"/>
                <w:sz w:val="20"/>
                <w:szCs w:val="20"/>
              </w:rPr>
              <w:t>34</w:t>
            </w:r>
            <w:r>
              <w:rPr>
                <w:rFonts w:ascii="宋体" w:hAnsi="宋体" w:eastAsia="宋体" w:cs="宋体"/>
                <w:spacing w:val="0"/>
                <w:w w:val="100"/>
                <w:position w:val="-2"/>
                <w:sz w:val="20"/>
                <w:szCs w:val="20"/>
              </w:rPr>
              <w:t>2号）</w:t>
            </w:r>
          </w:p>
        </w:tc>
        <w:tc>
          <w:tcPr>
            <w:tcW w:w="1080" w:type="dxa"/>
            <w:vMerge w:val="restart"/>
            <w:tcBorders>
              <w:top w:val="single" w:color="000000" w:sz="8" w:space="0"/>
              <w:left w:val="single" w:color="000000" w:sz="8" w:space="0"/>
              <w:right w:val="single" w:color="000000" w:sz="8" w:space="0"/>
            </w:tcBorders>
            <w:vAlign w:val="top"/>
          </w:tcPr>
          <w:p>
            <w:pPr>
              <w:spacing w:before="3" w:line="140" w:lineRule="exact"/>
              <w:jc w:val="left"/>
              <w:rPr>
                <w:sz w:val="15"/>
                <w:szCs w:val="15"/>
              </w:rPr>
            </w:pPr>
          </w:p>
          <w:p>
            <w:pPr>
              <w:spacing w:line="240" w:lineRule="exact"/>
              <w:ind w:left="28" w:right="-8"/>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vMerge w:val="restart"/>
            <w:tcBorders>
              <w:top w:val="single" w:color="000000" w:sz="8" w:space="0"/>
              <w:left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vMerge w:val="continue"/>
            <w:tcBorders>
              <w:left w:val="single" w:color="000000" w:sz="16" w:space="0"/>
              <w:bottom w:val="single" w:color="000000" w:sz="8" w:space="0"/>
              <w:right w:val="single" w:color="000000" w:sz="8" w:space="0"/>
            </w:tcBorders>
            <w:vAlign w:val="top"/>
          </w:tcPr>
          <w:p/>
        </w:tc>
        <w:tc>
          <w:tcPr>
            <w:tcW w:w="1080" w:type="dxa"/>
            <w:vMerge w:val="continue"/>
            <w:tcBorders>
              <w:left w:val="single" w:color="000000" w:sz="8" w:space="0"/>
              <w:bottom w:val="single" w:color="000000" w:sz="8" w:space="0"/>
              <w:right w:val="single" w:color="000000" w:sz="8" w:space="0"/>
            </w:tcBorders>
            <w:vAlign w:val="top"/>
          </w:tcPr>
          <w:p/>
        </w:tc>
        <w:tc>
          <w:tcPr>
            <w:tcW w:w="2700" w:type="dxa"/>
            <w:vMerge w:val="continue"/>
            <w:tcBorders>
              <w:left w:val="single" w:color="000000" w:sz="8" w:space="0"/>
              <w:bottom w:val="single" w:color="000000" w:sz="8" w:space="0"/>
              <w:right w:val="single" w:color="000000" w:sz="8" w:space="0"/>
            </w:tcBorders>
            <w:vAlign w:val="top"/>
          </w:tcPr>
          <w:p/>
        </w:tc>
        <w:tc>
          <w:tcPr>
            <w:tcW w:w="2026" w:type="dxa"/>
            <w:vMerge w:val="continue"/>
            <w:tcBorders>
              <w:left w:val="single" w:color="000000" w:sz="8" w:space="0"/>
              <w:bottom w:val="single" w:color="000000" w:sz="8" w:space="0"/>
              <w:right w:val="single" w:color="000000" w:sz="8" w:space="0"/>
            </w:tcBorders>
            <w:vAlign w:val="top"/>
          </w:tcP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8" w:line="240" w:lineRule="exact"/>
              <w:ind w:left="28" w:right="66"/>
              <w:jc w:val="left"/>
              <w:rPr>
                <w:rFonts w:ascii="宋体" w:hAnsi="宋体" w:eastAsia="宋体" w:cs="宋体"/>
                <w:sz w:val="20"/>
                <w:szCs w:val="20"/>
              </w:rPr>
            </w:pPr>
            <w:r>
              <w:rPr>
                <w:rFonts w:ascii="宋体" w:hAnsi="宋体" w:eastAsia="宋体" w:cs="宋体"/>
                <w:spacing w:val="0"/>
                <w:w w:val="100"/>
                <w:sz w:val="20"/>
                <w:szCs w:val="20"/>
              </w:rPr>
              <w:t>《国务院关于第六批取消和调整行政审批项目的决定》（国</w:t>
            </w:r>
            <w:r>
              <w:rPr>
                <w:rFonts w:ascii="宋体" w:hAnsi="宋体" w:eastAsia="宋体" w:cs="宋体"/>
                <w:spacing w:val="1"/>
                <w:w w:val="100"/>
                <w:sz w:val="20"/>
                <w:szCs w:val="20"/>
              </w:rPr>
              <w:t>发</w:t>
            </w:r>
            <w:r>
              <w:rPr>
                <w:rFonts w:ascii="宋体" w:hAnsi="宋体" w:eastAsia="宋体" w:cs="宋体"/>
                <w:spacing w:val="0"/>
                <w:w w:val="100"/>
                <w:sz w:val="20"/>
                <w:szCs w:val="20"/>
              </w:rPr>
              <w:t>〔</w:t>
            </w:r>
            <w:r>
              <w:rPr>
                <w:rFonts w:ascii="宋体" w:hAnsi="宋体" w:eastAsia="宋体" w:cs="宋体"/>
                <w:spacing w:val="1"/>
                <w:w w:val="100"/>
                <w:sz w:val="20"/>
                <w:szCs w:val="20"/>
              </w:rPr>
              <w:t>2012</w:t>
            </w:r>
            <w:r>
              <w:rPr>
                <w:rFonts w:ascii="宋体" w:hAnsi="宋体" w:eastAsia="宋体" w:cs="宋体"/>
                <w:spacing w:val="0"/>
                <w:w w:val="100"/>
                <w:sz w:val="20"/>
                <w:szCs w:val="20"/>
              </w:rPr>
              <w:t>〕</w:t>
            </w:r>
            <w:r>
              <w:rPr>
                <w:rFonts w:ascii="宋体" w:hAnsi="宋体" w:eastAsia="宋体" w:cs="宋体"/>
                <w:spacing w:val="1"/>
                <w:w w:val="100"/>
                <w:sz w:val="20"/>
                <w:szCs w:val="20"/>
              </w:rPr>
              <w:t>5</w:t>
            </w:r>
            <w:r>
              <w:rPr>
                <w:rFonts w:ascii="宋体" w:hAnsi="宋体" w:eastAsia="宋体" w:cs="宋体"/>
                <w:spacing w:val="0"/>
                <w:w w:val="100"/>
                <w:sz w:val="20"/>
                <w:szCs w:val="20"/>
              </w:rPr>
              <w:t>2 号）</w:t>
            </w:r>
          </w:p>
        </w:tc>
        <w:tc>
          <w:tcPr>
            <w:tcW w:w="1080" w:type="dxa"/>
            <w:vMerge w:val="continue"/>
            <w:tcBorders>
              <w:left w:val="single" w:color="000000" w:sz="8" w:space="0"/>
              <w:bottom w:val="single" w:color="000000" w:sz="8" w:space="0"/>
              <w:right w:val="single" w:color="000000" w:sz="8" w:space="0"/>
            </w:tcBorders>
            <w:vAlign w:val="top"/>
          </w:tcPr>
          <w:p/>
        </w:tc>
        <w:tc>
          <w:tcPr>
            <w:tcW w:w="622" w:type="dxa"/>
            <w:vMerge w:val="continue"/>
            <w:tcBorders>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9"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7" w:line="180" w:lineRule="exact"/>
              <w:jc w:val="left"/>
              <w:rPr>
                <w:sz w:val="18"/>
                <w:szCs w:val="18"/>
              </w:rPr>
            </w:pPr>
          </w:p>
          <w:p>
            <w:pPr>
              <w:ind w:left="155"/>
              <w:jc w:val="left"/>
              <w:rPr>
                <w:rFonts w:ascii="宋体" w:hAnsi="宋体" w:eastAsia="宋体" w:cs="宋体"/>
                <w:sz w:val="20"/>
                <w:szCs w:val="20"/>
              </w:rPr>
            </w:pPr>
            <w:r>
              <w:rPr>
                <w:rFonts w:ascii="宋体" w:hAnsi="宋体" w:eastAsia="宋体" w:cs="宋体"/>
                <w:spacing w:val="1"/>
                <w:w w:val="100"/>
                <w:sz w:val="20"/>
                <w:szCs w:val="20"/>
              </w:rPr>
              <w:t>2</w:t>
            </w:r>
            <w:r>
              <w:rPr>
                <w:rFonts w:ascii="宋体" w:hAnsi="宋体" w:eastAsia="宋体" w:cs="宋体"/>
                <w:spacing w:val="0"/>
                <w:w w:val="100"/>
                <w:sz w:val="20"/>
                <w:szCs w:val="20"/>
              </w:rPr>
              <w:t>9</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7" w:line="180" w:lineRule="exact"/>
              <w:jc w:val="left"/>
              <w:rPr>
                <w:sz w:val="18"/>
                <w:szCs w:val="18"/>
              </w:rPr>
            </w:pPr>
          </w:p>
          <w:p>
            <w:pPr>
              <w:ind w:left="30"/>
              <w:jc w:val="left"/>
              <w:rPr>
                <w:rFonts w:ascii="宋体" w:hAnsi="宋体" w:eastAsia="宋体" w:cs="宋体"/>
                <w:sz w:val="20"/>
                <w:szCs w:val="20"/>
              </w:rPr>
            </w:pPr>
            <w:r>
              <w:rPr>
                <w:rFonts w:ascii="宋体" w:hAnsi="宋体" w:eastAsia="宋体" w:cs="宋体"/>
                <w:spacing w:val="0"/>
                <w:w w:val="100"/>
                <w:sz w:val="20"/>
                <w:szCs w:val="20"/>
              </w:rPr>
              <w:t>国家旅游局</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10" w:line="120" w:lineRule="exact"/>
              <w:jc w:val="left"/>
              <w:rPr>
                <w:sz w:val="12"/>
                <w:szCs w:val="12"/>
              </w:rPr>
            </w:pPr>
          </w:p>
          <w:p>
            <w:pPr>
              <w:spacing w:line="240" w:lineRule="exact"/>
              <w:ind w:left="30" w:right="17"/>
              <w:jc w:val="left"/>
              <w:rPr>
                <w:rFonts w:ascii="宋体" w:hAnsi="宋体" w:eastAsia="宋体" w:cs="宋体"/>
                <w:sz w:val="20"/>
                <w:szCs w:val="20"/>
              </w:rPr>
            </w:pPr>
            <w:r>
              <w:rPr>
                <w:rFonts w:ascii="宋体" w:hAnsi="宋体" w:eastAsia="宋体" w:cs="宋体"/>
                <w:spacing w:val="0"/>
                <w:w w:val="100"/>
                <w:sz w:val="20"/>
                <w:szCs w:val="20"/>
              </w:rPr>
              <w:t>旅行社经营出境旅游业务资格 审批</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国家旅游局或者其委 托的省级人民政府旅</w:t>
            </w:r>
          </w:p>
          <w:p>
            <w:pPr>
              <w:spacing w:line="200" w:lineRule="exact"/>
              <w:ind w:left="30"/>
              <w:jc w:val="left"/>
              <w:rPr>
                <w:rFonts w:ascii="宋体" w:hAnsi="宋体" w:eastAsia="宋体" w:cs="宋体"/>
                <w:sz w:val="20"/>
                <w:szCs w:val="20"/>
              </w:rPr>
            </w:pPr>
            <w:r>
              <w:rPr>
                <w:rFonts w:ascii="宋体" w:hAnsi="宋体" w:eastAsia="宋体" w:cs="宋体"/>
                <w:spacing w:val="0"/>
                <w:w w:val="100"/>
                <w:position w:val="-2"/>
                <w:sz w:val="20"/>
                <w:szCs w:val="20"/>
              </w:rPr>
              <w:t>游行政主管部门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7" w:line="180" w:lineRule="exact"/>
              <w:jc w:val="left"/>
              <w:rPr>
                <w:sz w:val="18"/>
                <w:szCs w:val="18"/>
              </w:rPr>
            </w:pPr>
          </w:p>
          <w:p>
            <w:pPr>
              <w:ind w:left="28"/>
              <w:jc w:val="left"/>
              <w:rPr>
                <w:rFonts w:ascii="宋体" w:hAnsi="宋体" w:eastAsia="宋体" w:cs="宋体"/>
                <w:sz w:val="20"/>
                <w:szCs w:val="20"/>
              </w:rPr>
            </w:pPr>
            <w:r>
              <w:rPr>
                <w:rFonts w:ascii="宋体" w:hAnsi="宋体" w:eastAsia="宋体" w:cs="宋体"/>
                <w:spacing w:val="0"/>
                <w:w w:val="100"/>
                <w:sz w:val="20"/>
                <w:szCs w:val="20"/>
              </w:rPr>
              <w:t>《旅行社条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2"/>
                <w:w w:val="100"/>
                <w:sz w:val="20"/>
                <w:szCs w:val="20"/>
              </w:rPr>
              <w:t>第</w:t>
            </w:r>
            <w:r>
              <w:rPr>
                <w:rFonts w:ascii="宋体" w:hAnsi="宋体" w:eastAsia="宋体" w:cs="宋体"/>
                <w:spacing w:val="1"/>
                <w:w w:val="100"/>
                <w:sz w:val="20"/>
                <w:szCs w:val="20"/>
              </w:rPr>
              <w:t>55</w:t>
            </w:r>
            <w:r>
              <w:rPr>
                <w:rFonts w:ascii="宋体" w:hAnsi="宋体" w:eastAsia="宋体" w:cs="宋体"/>
                <w:spacing w:val="0"/>
                <w:w w:val="100"/>
                <w:sz w:val="20"/>
                <w:szCs w:val="20"/>
              </w:rPr>
              <w:t>0</w:t>
            </w:r>
            <w:r>
              <w:rPr>
                <w:rFonts w:ascii="宋体" w:hAnsi="宋体" w:eastAsia="宋体" w:cs="宋体"/>
                <w:spacing w:val="1"/>
                <w:w w:val="100"/>
                <w:sz w:val="20"/>
                <w:szCs w:val="20"/>
              </w:rPr>
              <w:t>号</w:t>
            </w:r>
            <w:r>
              <w:rPr>
                <w:rFonts w:ascii="宋体" w:hAnsi="宋体" w:eastAsia="宋体" w:cs="宋体"/>
                <w:spacing w:val="0"/>
                <w:w w:val="100"/>
                <w:sz w:val="20"/>
                <w:szCs w:val="20"/>
              </w:rPr>
              <w:t>）</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10" w:line="120" w:lineRule="exact"/>
              <w:jc w:val="left"/>
              <w:rPr>
                <w:sz w:val="12"/>
                <w:szCs w:val="12"/>
              </w:rPr>
            </w:pPr>
          </w:p>
          <w:p>
            <w:pPr>
              <w:spacing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exact"/>
        </w:trPr>
        <w:tc>
          <w:tcPr>
            <w:tcW w:w="521" w:type="dxa"/>
            <w:tcBorders>
              <w:top w:val="single" w:color="000000" w:sz="8" w:space="0"/>
              <w:left w:val="single" w:color="000000" w:sz="16" w:space="0"/>
              <w:bottom w:val="single" w:color="000000" w:sz="8" w:space="0"/>
              <w:right w:val="single" w:color="000000" w:sz="8" w:space="0"/>
            </w:tcBorders>
            <w:vAlign w:val="top"/>
          </w:tcPr>
          <w:p>
            <w:pPr>
              <w:spacing w:before="62"/>
              <w:ind w:left="155"/>
              <w:jc w:val="left"/>
              <w:rPr>
                <w:rFonts w:ascii="宋体" w:hAnsi="宋体" w:eastAsia="宋体" w:cs="宋体"/>
                <w:sz w:val="20"/>
                <w:szCs w:val="20"/>
              </w:rPr>
            </w:pPr>
            <w:r>
              <w:rPr>
                <w:rFonts w:ascii="宋体" w:hAnsi="宋体" w:eastAsia="宋体" w:cs="宋体"/>
                <w:spacing w:val="1"/>
                <w:w w:val="100"/>
                <w:sz w:val="20"/>
                <w:szCs w:val="20"/>
              </w:rPr>
              <w:t>3</w:t>
            </w:r>
            <w:r>
              <w:rPr>
                <w:rFonts w:ascii="宋体" w:hAnsi="宋体" w:eastAsia="宋体" w:cs="宋体"/>
                <w:spacing w:val="0"/>
                <w:w w:val="100"/>
                <w:sz w:val="20"/>
                <w:szCs w:val="20"/>
              </w:rPr>
              <w:t>0</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国家旅游局</w:t>
            </w:r>
          </w:p>
        </w:tc>
        <w:tc>
          <w:tcPr>
            <w:tcW w:w="2700" w:type="dxa"/>
            <w:tcBorders>
              <w:top w:val="single" w:color="000000" w:sz="8" w:space="0"/>
              <w:left w:val="single" w:color="000000" w:sz="8" w:space="0"/>
              <w:bottom w:val="single" w:color="000000" w:sz="8" w:space="0"/>
              <w:right w:val="single" w:color="000000" w:sz="8" w:space="0"/>
            </w:tcBorders>
            <w:vAlign w:val="top"/>
          </w:tcPr>
          <w:p>
            <w:pPr>
              <w:spacing w:before="62"/>
              <w:ind w:left="30"/>
              <w:jc w:val="left"/>
              <w:rPr>
                <w:rFonts w:ascii="宋体" w:hAnsi="宋体" w:eastAsia="宋体" w:cs="宋体"/>
                <w:sz w:val="20"/>
                <w:szCs w:val="20"/>
              </w:rPr>
            </w:pPr>
            <w:r>
              <w:rPr>
                <w:rFonts w:ascii="宋体" w:hAnsi="宋体" w:eastAsia="宋体" w:cs="宋体"/>
                <w:spacing w:val="0"/>
                <w:w w:val="100"/>
                <w:sz w:val="20"/>
                <w:szCs w:val="20"/>
              </w:rPr>
              <w:t>外商投资旅行社业务许可</w:t>
            </w:r>
          </w:p>
        </w:tc>
        <w:tc>
          <w:tcPr>
            <w:tcW w:w="2026"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512" w:right="55" w:hanging="398"/>
              <w:jc w:val="left"/>
              <w:rPr>
                <w:rFonts w:ascii="宋体" w:hAnsi="宋体" w:eastAsia="宋体" w:cs="宋体"/>
                <w:sz w:val="20"/>
                <w:szCs w:val="20"/>
              </w:rPr>
            </w:pPr>
            <w:r>
              <w:rPr>
                <w:rFonts w:ascii="宋体" w:hAnsi="宋体" w:eastAsia="宋体" w:cs="宋体"/>
                <w:spacing w:val="0"/>
                <w:w w:val="100"/>
                <w:sz w:val="20"/>
                <w:szCs w:val="20"/>
              </w:rPr>
              <w:t>省级人民政府旅游行 政主管部门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2"/>
              <w:ind w:left="28"/>
              <w:jc w:val="left"/>
              <w:rPr>
                <w:rFonts w:ascii="宋体" w:hAnsi="宋体" w:eastAsia="宋体" w:cs="宋体"/>
                <w:sz w:val="20"/>
                <w:szCs w:val="20"/>
              </w:rPr>
            </w:pPr>
            <w:r>
              <w:rPr>
                <w:rFonts w:ascii="宋体" w:hAnsi="宋体" w:eastAsia="宋体" w:cs="宋体"/>
                <w:spacing w:val="0"/>
                <w:w w:val="100"/>
                <w:sz w:val="20"/>
                <w:szCs w:val="20"/>
              </w:rPr>
              <w:t>《旅行社条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2"/>
                <w:w w:val="100"/>
                <w:sz w:val="20"/>
                <w:szCs w:val="20"/>
              </w:rPr>
              <w:t>第</w:t>
            </w:r>
            <w:r>
              <w:rPr>
                <w:rFonts w:ascii="宋体" w:hAnsi="宋体" w:eastAsia="宋体" w:cs="宋体"/>
                <w:spacing w:val="1"/>
                <w:w w:val="100"/>
                <w:sz w:val="20"/>
                <w:szCs w:val="20"/>
              </w:rPr>
              <w:t>55</w:t>
            </w:r>
            <w:r>
              <w:rPr>
                <w:rFonts w:ascii="宋体" w:hAnsi="宋体" w:eastAsia="宋体" w:cs="宋体"/>
                <w:spacing w:val="0"/>
                <w:w w:val="100"/>
                <w:sz w:val="20"/>
                <w:szCs w:val="20"/>
              </w:rPr>
              <w:t>0</w:t>
            </w:r>
            <w:r>
              <w:rPr>
                <w:rFonts w:ascii="宋体" w:hAnsi="宋体" w:eastAsia="宋体" w:cs="宋体"/>
                <w:spacing w:val="1"/>
                <w:w w:val="100"/>
                <w:sz w:val="20"/>
                <w:szCs w:val="20"/>
              </w:rPr>
              <w:t>号</w:t>
            </w:r>
            <w:r>
              <w:rPr>
                <w:rFonts w:ascii="宋体" w:hAnsi="宋体" w:eastAsia="宋体" w:cs="宋体"/>
                <w:spacing w:val="0"/>
                <w:w w:val="100"/>
                <w:sz w:val="20"/>
                <w:szCs w:val="20"/>
              </w:rPr>
              <w:t>）</w:t>
            </w:r>
          </w:p>
        </w:tc>
        <w:tc>
          <w:tcPr>
            <w:tcW w:w="1080" w:type="dxa"/>
            <w:tcBorders>
              <w:top w:val="single" w:color="000000" w:sz="8" w:space="0"/>
              <w:left w:val="single" w:color="000000" w:sz="8" w:space="0"/>
              <w:bottom w:val="single" w:color="000000" w:sz="8" w:space="0"/>
              <w:right w:val="single" w:color="000000" w:sz="8" w:space="0"/>
            </w:tcBorders>
            <w:vAlign w:val="top"/>
          </w:tcPr>
          <w:p>
            <w:pPr>
              <w:spacing w:before="9" w:line="240" w:lineRule="exact"/>
              <w:ind w:left="28" w:right="-12"/>
              <w:jc w:val="left"/>
              <w:rPr>
                <w:rFonts w:ascii="宋体" w:hAnsi="宋体" w:eastAsia="宋体" w:cs="宋体"/>
                <w:sz w:val="20"/>
                <w:szCs w:val="20"/>
              </w:rPr>
            </w:pPr>
            <w:r>
              <w:rPr>
                <w:rFonts w:ascii="宋体" w:hAnsi="宋体" w:eastAsia="宋体" w:cs="宋体"/>
                <w:spacing w:val="0"/>
                <w:w w:val="100"/>
                <w:sz w:val="20"/>
                <w:szCs w:val="20"/>
              </w:rPr>
              <w:t>改为后置审 批</w:t>
            </w:r>
          </w:p>
        </w:tc>
        <w:tc>
          <w:tcPr>
            <w:tcW w:w="622" w:type="dxa"/>
            <w:tcBorders>
              <w:top w:val="single" w:color="000000" w:sz="8" w:space="0"/>
              <w:left w:val="single" w:color="000000" w:sz="8" w:space="0"/>
              <w:bottom w:val="single" w:color="000000" w:sz="8" w:space="0"/>
              <w:right w:val="single" w:color="000000" w:sz="16"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1" w:hRule="exact"/>
        </w:trPr>
        <w:tc>
          <w:tcPr>
            <w:tcW w:w="521" w:type="dxa"/>
            <w:tcBorders>
              <w:top w:val="single" w:color="000000" w:sz="8" w:space="0"/>
              <w:left w:val="single" w:color="000000" w:sz="16" w:space="0"/>
              <w:bottom w:val="single" w:color="000000" w:sz="16" w:space="0"/>
              <w:right w:val="single" w:color="000000" w:sz="8" w:space="0"/>
            </w:tcBorders>
            <w:vAlign w:val="top"/>
          </w:tcPr>
          <w:p>
            <w:pPr>
              <w:spacing w:before="6" w:line="100" w:lineRule="exact"/>
              <w:jc w:val="left"/>
              <w:rPr>
                <w:sz w:val="11"/>
                <w:szCs w:val="11"/>
              </w:rPr>
            </w:pPr>
          </w:p>
          <w:p>
            <w:pPr>
              <w:spacing w:line="200" w:lineRule="exact"/>
              <w:jc w:val="left"/>
              <w:rPr>
                <w:sz w:val="20"/>
                <w:szCs w:val="20"/>
              </w:rPr>
            </w:pPr>
          </w:p>
          <w:p>
            <w:pPr>
              <w:ind w:left="155"/>
              <w:jc w:val="left"/>
              <w:rPr>
                <w:rFonts w:ascii="宋体" w:hAnsi="宋体" w:eastAsia="宋体" w:cs="宋体"/>
                <w:sz w:val="20"/>
                <w:szCs w:val="20"/>
              </w:rPr>
            </w:pPr>
            <w:r>
              <w:rPr>
                <w:rFonts w:ascii="宋体" w:hAnsi="宋体" w:eastAsia="宋体" w:cs="宋体"/>
                <w:spacing w:val="1"/>
                <w:w w:val="100"/>
                <w:sz w:val="20"/>
                <w:szCs w:val="20"/>
              </w:rPr>
              <w:t>3</w:t>
            </w:r>
            <w:r>
              <w:rPr>
                <w:rFonts w:ascii="宋体" w:hAnsi="宋体" w:eastAsia="宋体" w:cs="宋体"/>
                <w:spacing w:val="0"/>
                <w:w w:val="100"/>
                <w:sz w:val="20"/>
                <w:szCs w:val="20"/>
              </w:rPr>
              <w:t>1</w:t>
            </w:r>
          </w:p>
        </w:tc>
        <w:tc>
          <w:tcPr>
            <w:tcW w:w="1080" w:type="dxa"/>
            <w:tcBorders>
              <w:top w:val="single" w:color="000000" w:sz="8" w:space="0"/>
              <w:left w:val="single" w:color="000000" w:sz="8" w:space="0"/>
              <w:bottom w:val="single" w:color="000000" w:sz="16" w:space="0"/>
              <w:right w:val="single" w:color="000000" w:sz="8" w:space="0"/>
            </w:tcBorders>
            <w:vAlign w:val="top"/>
          </w:tcPr>
          <w:p>
            <w:pPr>
              <w:spacing w:before="6" w:line="100" w:lineRule="exact"/>
              <w:jc w:val="left"/>
              <w:rPr>
                <w:sz w:val="11"/>
                <w:szCs w:val="11"/>
              </w:rPr>
            </w:pPr>
          </w:p>
          <w:p>
            <w:pPr>
              <w:spacing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国家旅游局</w:t>
            </w:r>
          </w:p>
        </w:tc>
        <w:tc>
          <w:tcPr>
            <w:tcW w:w="2700" w:type="dxa"/>
            <w:tcBorders>
              <w:top w:val="single" w:color="000000" w:sz="8" w:space="0"/>
              <w:left w:val="single" w:color="000000" w:sz="8" w:space="0"/>
              <w:bottom w:val="single" w:color="000000" w:sz="16" w:space="0"/>
              <w:right w:val="single" w:color="000000" w:sz="8" w:space="0"/>
            </w:tcBorders>
            <w:vAlign w:val="top"/>
          </w:tcPr>
          <w:p>
            <w:pPr>
              <w:spacing w:before="6" w:line="100" w:lineRule="exact"/>
              <w:jc w:val="left"/>
              <w:rPr>
                <w:sz w:val="11"/>
                <w:szCs w:val="11"/>
              </w:rPr>
            </w:pPr>
          </w:p>
          <w:p>
            <w:pPr>
              <w:spacing w:line="200" w:lineRule="exact"/>
              <w:jc w:val="left"/>
              <w:rPr>
                <w:sz w:val="20"/>
                <w:szCs w:val="20"/>
              </w:rPr>
            </w:pPr>
          </w:p>
          <w:p>
            <w:pPr>
              <w:ind w:left="30"/>
              <w:jc w:val="left"/>
              <w:rPr>
                <w:rFonts w:ascii="宋体" w:hAnsi="宋体" w:eastAsia="宋体" w:cs="宋体"/>
                <w:sz w:val="20"/>
                <w:szCs w:val="20"/>
              </w:rPr>
            </w:pPr>
            <w:r>
              <w:rPr>
                <w:rFonts w:ascii="宋体" w:hAnsi="宋体" w:eastAsia="宋体" w:cs="宋体"/>
                <w:spacing w:val="0"/>
                <w:w w:val="100"/>
                <w:sz w:val="20"/>
                <w:szCs w:val="20"/>
              </w:rPr>
              <w:t>旅行社业务经营许可证核发</w:t>
            </w:r>
          </w:p>
        </w:tc>
        <w:tc>
          <w:tcPr>
            <w:tcW w:w="2026" w:type="dxa"/>
            <w:tcBorders>
              <w:top w:val="single" w:color="000000" w:sz="8" w:space="0"/>
              <w:left w:val="single" w:color="000000" w:sz="8" w:space="0"/>
              <w:bottom w:val="single" w:color="000000" w:sz="16" w:space="0"/>
              <w:right w:val="single" w:color="000000" w:sz="8" w:space="0"/>
            </w:tcBorders>
            <w:vAlign w:val="top"/>
          </w:tcPr>
          <w:p>
            <w:pPr>
              <w:spacing w:before="9"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省级人民政府旅游行 政主管部门或者其委</w:t>
            </w:r>
          </w:p>
          <w:p>
            <w:pPr>
              <w:spacing w:line="240" w:lineRule="exact"/>
              <w:ind w:left="30" w:right="139"/>
              <w:jc w:val="left"/>
              <w:rPr>
                <w:rFonts w:ascii="宋体" w:hAnsi="宋体" w:eastAsia="宋体" w:cs="宋体"/>
                <w:sz w:val="20"/>
                <w:szCs w:val="20"/>
              </w:rPr>
            </w:pPr>
            <w:r>
              <w:rPr>
                <w:rFonts w:ascii="宋体" w:hAnsi="宋体" w:eastAsia="宋体" w:cs="宋体"/>
                <w:spacing w:val="0"/>
                <w:w w:val="100"/>
                <w:sz w:val="20"/>
                <w:szCs w:val="20"/>
              </w:rPr>
              <w:t>托的设区的市级人民 政府旅游行政主管部</w:t>
            </w:r>
          </w:p>
        </w:tc>
        <w:tc>
          <w:tcPr>
            <w:tcW w:w="6540" w:type="dxa"/>
            <w:tcBorders>
              <w:top w:val="single" w:color="000000" w:sz="8" w:space="0"/>
              <w:left w:val="single" w:color="000000" w:sz="8" w:space="0"/>
              <w:bottom w:val="single" w:color="000000" w:sz="8" w:space="0"/>
              <w:right w:val="single" w:color="000000" w:sz="8" w:space="0"/>
            </w:tcBorders>
            <w:vAlign w:val="top"/>
          </w:tcPr>
          <w:p>
            <w:pPr>
              <w:spacing w:before="6" w:line="100" w:lineRule="exact"/>
              <w:jc w:val="left"/>
              <w:rPr>
                <w:sz w:val="11"/>
                <w:szCs w:val="11"/>
              </w:rPr>
            </w:pPr>
          </w:p>
          <w:p>
            <w:pPr>
              <w:spacing w:line="200" w:lineRule="exact"/>
              <w:jc w:val="left"/>
              <w:rPr>
                <w:sz w:val="20"/>
                <w:szCs w:val="20"/>
              </w:rPr>
            </w:pPr>
          </w:p>
          <w:p>
            <w:pPr>
              <w:ind w:left="28"/>
              <w:jc w:val="left"/>
              <w:rPr>
                <w:rFonts w:ascii="宋体" w:hAnsi="宋体" w:eastAsia="宋体" w:cs="宋体"/>
                <w:sz w:val="20"/>
                <w:szCs w:val="20"/>
              </w:rPr>
            </w:pPr>
            <w:r>
              <w:rPr>
                <w:rFonts w:ascii="宋体" w:hAnsi="宋体" w:eastAsia="宋体" w:cs="宋体"/>
                <w:spacing w:val="0"/>
                <w:w w:val="100"/>
                <w:sz w:val="20"/>
                <w:szCs w:val="20"/>
              </w:rPr>
              <w:t>《旅行社条</w:t>
            </w:r>
            <w:r>
              <w:rPr>
                <w:rFonts w:ascii="宋体" w:hAnsi="宋体" w:eastAsia="宋体" w:cs="宋体"/>
                <w:spacing w:val="1"/>
                <w:w w:val="100"/>
                <w:sz w:val="20"/>
                <w:szCs w:val="20"/>
              </w:rPr>
              <w:t>例》</w:t>
            </w:r>
            <w:r>
              <w:rPr>
                <w:rFonts w:ascii="宋体" w:hAnsi="宋体" w:eastAsia="宋体" w:cs="宋体"/>
                <w:spacing w:val="0"/>
                <w:w w:val="100"/>
                <w:sz w:val="20"/>
                <w:szCs w:val="20"/>
              </w:rPr>
              <w:t>（国务院令</w:t>
            </w:r>
            <w:r>
              <w:rPr>
                <w:rFonts w:ascii="宋体" w:hAnsi="宋体" w:eastAsia="宋体" w:cs="宋体"/>
                <w:spacing w:val="-2"/>
                <w:w w:val="100"/>
                <w:sz w:val="20"/>
                <w:szCs w:val="20"/>
              </w:rPr>
              <w:t>第</w:t>
            </w:r>
            <w:r>
              <w:rPr>
                <w:rFonts w:ascii="宋体" w:hAnsi="宋体" w:eastAsia="宋体" w:cs="宋体"/>
                <w:spacing w:val="1"/>
                <w:w w:val="100"/>
                <w:sz w:val="20"/>
                <w:szCs w:val="20"/>
              </w:rPr>
              <w:t>55</w:t>
            </w:r>
            <w:r>
              <w:rPr>
                <w:rFonts w:ascii="宋体" w:hAnsi="宋体" w:eastAsia="宋体" w:cs="宋体"/>
                <w:spacing w:val="0"/>
                <w:w w:val="100"/>
                <w:sz w:val="20"/>
                <w:szCs w:val="20"/>
              </w:rPr>
              <w:t>0</w:t>
            </w:r>
            <w:r>
              <w:rPr>
                <w:rFonts w:ascii="宋体" w:hAnsi="宋体" w:eastAsia="宋体" w:cs="宋体"/>
                <w:spacing w:val="1"/>
                <w:w w:val="100"/>
                <w:sz w:val="20"/>
                <w:szCs w:val="20"/>
              </w:rPr>
              <w:t>号</w:t>
            </w:r>
            <w:r>
              <w:rPr>
                <w:rFonts w:ascii="宋体" w:hAnsi="宋体" w:eastAsia="宋体" w:cs="宋体"/>
                <w:spacing w:val="0"/>
                <w:w w:val="100"/>
                <w:sz w:val="20"/>
                <w:szCs w:val="20"/>
              </w:rPr>
              <w:t>）</w:t>
            </w:r>
          </w:p>
        </w:tc>
        <w:tc>
          <w:tcPr>
            <w:tcW w:w="1080" w:type="dxa"/>
            <w:tcBorders>
              <w:top w:val="single" w:color="000000" w:sz="8" w:space="0"/>
              <w:left w:val="single" w:color="000000" w:sz="8" w:space="0"/>
              <w:bottom w:val="single" w:color="000000" w:sz="16" w:space="0"/>
              <w:right w:val="single" w:color="000000" w:sz="8" w:space="0"/>
            </w:tcBorders>
            <w:vAlign w:val="top"/>
          </w:tcPr>
          <w:p>
            <w:pPr>
              <w:spacing w:before="20" w:line="240" w:lineRule="exact"/>
              <w:jc w:val="left"/>
              <w:rPr>
                <w:sz w:val="24"/>
                <w:szCs w:val="24"/>
              </w:rPr>
            </w:pPr>
          </w:p>
          <w:p>
            <w:pPr>
              <w:spacing w:line="240" w:lineRule="exact"/>
              <w:ind w:left="28" w:right="-36"/>
              <w:jc w:val="left"/>
              <w:rPr>
                <w:rFonts w:ascii="宋体" w:hAnsi="宋体" w:eastAsia="宋体" w:cs="宋体"/>
                <w:sz w:val="20"/>
                <w:szCs w:val="20"/>
              </w:rPr>
            </w:pPr>
            <w:r>
              <w:rPr>
                <w:rFonts w:ascii="宋体" w:hAnsi="宋体" w:eastAsia="宋体" w:cs="宋体"/>
                <w:spacing w:val="5"/>
                <w:w w:val="100"/>
                <w:sz w:val="20"/>
                <w:szCs w:val="20"/>
              </w:rPr>
              <w:t>改</w:t>
            </w:r>
            <w:r>
              <w:rPr>
                <w:rFonts w:ascii="宋体" w:hAnsi="宋体" w:eastAsia="宋体" w:cs="宋体"/>
                <w:spacing w:val="6"/>
                <w:w w:val="100"/>
                <w:sz w:val="20"/>
                <w:szCs w:val="20"/>
              </w:rPr>
              <w:t>为后置</w:t>
            </w:r>
            <w:r>
              <w:rPr>
                <w:rFonts w:ascii="宋体" w:hAnsi="宋体" w:eastAsia="宋体" w:cs="宋体"/>
                <w:spacing w:val="0"/>
                <w:w w:val="100"/>
                <w:sz w:val="20"/>
                <w:szCs w:val="20"/>
              </w:rPr>
              <w:t>审 批</w:t>
            </w:r>
          </w:p>
        </w:tc>
        <w:tc>
          <w:tcPr>
            <w:tcW w:w="622" w:type="dxa"/>
            <w:tcBorders>
              <w:top w:val="single" w:color="000000" w:sz="8" w:space="0"/>
              <w:left w:val="single" w:color="000000" w:sz="8" w:space="0"/>
              <w:bottom w:val="single" w:color="000000" w:sz="16" w:space="0"/>
              <w:right w:val="single" w:color="000000" w:sz="16" w:space="0"/>
            </w:tcBorders>
            <w:vAlign w:val="top"/>
          </w:tcPr>
          <w:p/>
        </w:tc>
      </w:tr>
    </w:tbl>
    <w:p/>
    <w:sectPr>
      <w:pgSz w:w="16840" w:h="11920" w:orient="landscape"/>
      <w:pgMar w:top="1080" w:right="108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12"/>
    <w:qFormat/>
    <w:uiPriority w:val="9"/>
    <w:pPr>
      <w:keepNext/>
      <w:spacing w:before="240" w:after="60"/>
      <w:outlineLvl w:val="0"/>
    </w:pPr>
    <w:rPr>
      <w:b/>
      <w:bCs/>
      <w:kern w:val="32"/>
      <w:sz w:val="32"/>
      <w:szCs w:val="32"/>
    </w:rPr>
  </w:style>
  <w:style w:type="paragraph" w:styleId="3">
    <w:name w:val="heading 2"/>
    <w:basedOn w:val="1"/>
    <w:next w:val="1"/>
    <w:link w:val="13"/>
    <w:semiHidden/>
    <w:unhideWhenUsed/>
    <w:qFormat/>
    <w:uiPriority w:val="9"/>
    <w:pPr>
      <w:keepNext/>
      <w:spacing w:before="240" w:after="60"/>
      <w:outlineLvl w:val="1"/>
    </w:pPr>
    <w:rPr>
      <w:b/>
      <w:bCs/>
      <w:i/>
      <w:iCs/>
      <w:sz w:val="28"/>
      <w:szCs w:val="28"/>
    </w:rPr>
  </w:style>
  <w:style w:type="paragraph" w:styleId="4">
    <w:name w:val="heading 3"/>
    <w:basedOn w:val="1"/>
    <w:next w:val="1"/>
    <w:link w:val="14"/>
    <w:semiHidden/>
    <w:unhideWhenUsed/>
    <w:qFormat/>
    <w:uiPriority w:val="9"/>
    <w:pPr>
      <w:keepNext/>
      <w:spacing w:before="240" w:after="60"/>
      <w:outlineLvl w:val="2"/>
    </w:pPr>
    <w:rPr>
      <w:b/>
      <w:bCs/>
      <w:sz w:val="26"/>
      <w:szCs w:val="26"/>
    </w:rPr>
  </w:style>
  <w:style w:type="paragraph" w:styleId="5">
    <w:name w:val="heading 4"/>
    <w:basedOn w:val="1"/>
    <w:next w:val="1"/>
    <w:link w:val="15"/>
    <w:semiHidden/>
    <w:unhideWhenUsed/>
    <w:qFormat/>
    <w:uiPriority w:val="9"/>
    <w:pPr>
      <w:keepNext/>
      <w:spacing w:before="240" w:after="60"/>
      <w:outlineLvl w:val="3"/>
    </w:pPr>
    <w:rPr>
      <w:b/>
      <w:bCs/>
      <w:sz w:val="28"/>
      <w:szCs w:val="28"/>
    </w:rPr>
  </w:style>
  <w:style w:type="paragraph" w:styleId="6">
    <w:name w:val="heading 5"/>
    <w:basedOn w:val="1"/>
    <w:next w:val="1"/>
    <w:link w:val="16"/>
    <w:semiHidden/>
    <w:unhideWhenUsed/>
    <w:qFormat/>
    <w:uiPriority w:val="9"/>
    <w:pPr>
      <w:spacing w:before="240" w:after="60"/>
      <w:outlineLvl w:val="4"/>
    </w:pPr>
    <w:rPr>
      <w:b/>
      <w:bCs/>
      <w:i/>
      <w:iCs/>
      <w:sz w:val="26"/>
      <w:szCs w:val="26"/>
    </w:rPr>
  </w:style>
  <w:style w:type="paragraph" w:styleId="7">
    <w:name w:val="heading 6"/>
    <w:basedOn w:val="1"/>
    <w:next w:val="1"/>
    <w:link w:val="17"/>
    <w:qFormat/>
    <w:uiPriority w:val="0"/>
    <w:pPr>
      <w:spacing w:before="240" w:after="60"/>
      <w:outlineLvl w:val="5"/>
    </w:pPr>
    <w:rPr>
      <w:b/>
      <w:bCs/>
      <w:sz w:val="22"/>
      <w:szCs w:val="22"/>
    </w:rPr>
  </w:style>
  <w:style w:type="paragraph" w:styleId="8">
    <w:name w:val="heading 7"/>
    <w:basedOn w:val="1"/>
    <w:next w:val="1"/>
    <w:link w:val="18"/>
    <w:semiHidden/>
    <w:unhideWhenUsed/>
    <w:qFormat/>
    <w:uiPriority w:val="9"/>
    <w:pPr>
      <w:spacing w:before="240" w:after="60"/>
      <w:outlineLvl w:val="6"/>
    </w:pPr>
    <w:rPr>
      <w:sz w:val="24"/>
      <w:szCs w:val="24"/>
    </w:rPr>
  </w:style>
  <w:style w:type="paragraph" w:styleId="9">
    <w:name w:val="heading 8"/>
    <w:basedOn w:val="1"/>
    <w:next w:val="1"/>
    <w:link w:val="19"/>
    <w:semiHidden/>
    <w:unhideWhenUsed/>
    <w:qFormat/>
    <w:uiPriority w:val="9"/>
    <w:pPr>
      <w:spacing w:before="240" w:after="60"/>
      <w:outlineLvl w:val="7"/>
    </w:pPr>
    <w:rPr>
      <w:i/>
      <w:iCs/>
      <w:sz w:val="24"/>
      <w:szCs w:val="24"/>
    </w:rPr>
  </w:style>
  <w:style w:type="paragraph" w:styleId="10">
    <w:name w:val="heading 9"/>
    <w:basedOn w:val="1"/>
    <w:next w:val="1"/>
    <w:link w:val="20"/>
    <w:semiHidden/>
    <w:unhideWhenUsed/>
    <w:qFormat/>
    <w:uiPriority w:val="9"/>
    <w:pPr>
      <w:spacing w:before="240" w:after="60"/>
      <w:outlineLvl w:val="8"/>
    </w:pPr>
    <w:rPr>
      <w:sz w:val="22"/>
      <w:szCs w:val="22"/>
    </w:rPr>
  </w:style>
  <w:style w:type="character" w:default="1" w:styleId="11">
    <w:name w:val="Default Paragraph Font"/>
    <w:semiHidden/>
    <w:unhideWhenUsed/>
    <w:uiPriority w:val="1"/>
  </w:style>
  <w:style w:type="character" w:customStyle="1" w:styleId="12">
    <w:name w:val="Heading 1 Char"/>
    <w:basedOn w:val="11"/>
    <w:link w:val="2"/>
    <w:uiPriority w:val="9"/>
    <w:rPr>
      <w:b/>
      <w:bCs/>
      <w:kern w:val="32"/>
      <w:sz w:val="32"/>
      <w:szCs w:val="32"/>
    </w:rPr>
  </w:style>
  <w:style w:type="character" w:customStyle="1" w:styleId="13">
    <w:name w:val="Heading 2 Char"/>
    <w:basedOn w:val="11"/>
    <w:link w:val="3"/>
    <w:semiHidden/>
    <w:uiPriority w:val="9"/>
    <w:rPr>
      <w:b/>
      <w:bCs/>
      <w:i/>
      <w:iCs/>
      <w:sz w:val="28"/>
      <w:szCs w:val="28"/>
    </w:rPr>
  </w:style>
  <w:style w:type="character" w:customStyle="1" w:styleId="14">
    <w:name w:val="Heading 3 Char"/>
    <w:basedOn w:val="11"/>
    <w:link w:val="4"/>
    <w:semiHidden/>
    <w:uiPriority w:val="9"/>
    <w:rPr>
      <w:b/>
      <w:bCs/>
      <w:sz w:val="26"/>
      <w:szCs w:val="26"/>
    </w:rPr>
  </w:style>
  <w:style w:type="character" w:customStyle="1" w:styleId="15">
    <w:name w:val="Heading 4 Char"/>
    <w:basedOn w:val="11"/>
    <w:link w:val="5"/>
    <w:semiHidden/>
    <w:uiPriority w:val="9"/>
    <w:rPr>
      <w:b/>
      <w:bCs/>
      <w:sz w:val="28"/>
      <w:szCs w:val="28"/>
    </w:rPr>
  </w:style>
  <w:style w:type="character" w:customStyle="1" w:styleId="16">
    <w:name w:val="Heading 5 Char"/>
    <w:basedOn w:val="11"/>
    <w:link w:val="6"/>
    <w:semiHidden/>
    <w:uiPriority w:val="9"/>
    <w:rPr>
      <w:b/>
      <w:bCs/>
      <w:i/>
      <w:iCs/>
      <w:sz w:val="26"/>
      <w:szCs w:val="26"/>
    </w:rPr>
  </w:style>
  <w:style w:type="character" w:customStyle="1" w:styleId="17">
    <w:name w:val="Heading 6 Char"/>
    <w:basedOn w:val="11"/>
    <w:link w:val="7"/>
    <w:uiPriority w:val="0"/>
    <w:rPr>
      <w:b/>
      <w:bCs/>
      <w:sz w:val="22"/>
      <w:szCs w:val="22"/>
    </w:rPr>
  </w:style>
  <w:style w:type="character" w:customStyle="1" w:styleId="18">
    <w:name w:val="Heading 7 Char"/>
    <w:basedOn w:val="11"/>
    <w:link w:val="8"/>
    <w:semiHidden/>
    <w:uiPriority w:val="9"/>
    <w:rPr>
      <w:sz w:val="24"/>
      <w:szCs w:val="24"/>
    </w:rPr>
  </w:style>
  <w:style w:type="character" w:customStyle="1" w:styleId="19">
    <w:name w:val="Heading 8 Char"/>
    <w:basedOn w:val="11"/>
    <w:link w:val="9"/>
    <w:semiHidden/>
    <w:uiPriority w:val="9"/>
    <w:rPr>
      <w:i/>
      <w:iCs/>
      <w:sz w:val="24"/>
      <w:szCs w:val="24"/>
    </w:rPr>
  </w:style>
  <w:style w:type="character" w:customStyle="1" w:styleId="20">
    <w:name w:val="Heading 9 Char"/>
    <w:basedOn w:val="11"/>
    <w:link w:val="10"/>
    <w:semiHidden/>
    <w:uiPriority w:val="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2014-09-24T08:36:36Z</dcterms:created>
  <cp:lastModifiedBy>Administrator</cp:lastModifiedBy>
  <dcterms:modified xsi:type="dcterms:W3CDTF">2014-09-24T08:46:21Z</dcterms:modified>
  <dc:title>附件1：国务院决定取消和下放管理层级的行政审批项目目录（共计53项）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