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7B0" w:rsidRDefault="005E27B0" w:rsidP="00760EBF">
      <w:pPr>
        <w:spacing w:line="240" w:lineRule="auto"/>
        <w:ind w:firstLineChars="0" w:firstLine="0"/>
        <w:jc w:val="center"/>
        <w:rPr>
          <w:rFonts w:eastAsia="黑体"/>
          <w:b/>
          <w:sz w:val="52"/>
          <w:szCs w:val="48"/>
        </w:rPr>
      </w:pPr>
    </w:p>
    <w:p w:rsidR="00563F14" w:rsidRDefault="00760EBF" w:rsidP="00563F14">
      <w:pPr>
        <w:spacing w:line="240" w:lineRule="auto"/>
        <w:ind w:firstLineChars="0" w:firstLine="0"/>
        <w:jc w:val="center"/>
        <w:rPr>
          <w:rFonts w:eastAsia="黑体"/>
          <w:b/>
          <w:sz w:val="52"/>
          <w:szCs w:val="48"/>
        </w:rPr>
      </w:pPr>
      <w:r w:rsidRPr="00BD03CE">
        <w:rPr>
          <w:rFonts w:eastAsia="黑体" w:hint="eastAsia"/>
          <w:b/>
          <w:sz w:val="52"/>
          <w:szCs w:val="48"/>
        </w:rPr>
        <w:t>梅州市环境保护“十三五”规划</w:t>
      </w:r>
    </w:p>
    <w:p w:rsidR="00563F14" w:rsidRDefault="00563F14" w:rsidP="00563F14">
      <w:pPr>
        <w:spacing w:line="240" w:lineRule="auto"/>
        <w:ind w:firstLineChars="0" w:firstLine="0"/>
        <w:jc w:val="center"/>
        <w:rPr>
          <w:rFonts w:eastAsia="黑体"/>
          <w:b/>
          <w:sz w:val="52"/>
          <w:szCs w:val="48"/>
        </w:rPr>
      </w:pPr>
      <w:r>
        <w:rPr>
          <w:rFonts w:eastAsia="黑体" w:hint="eastAsia"/>
          <w:b/>
          <w:sz w:val="52"/>
          <w:szCs w:val="48"/>
        </w:rPr>
        <w:t>研究报告</w:t>
      </w:r>
    </w:p>
    <w:p w:rsidR="00760EBF" w:rsidRPr="00BD03CE" w:rsidRDefault="00760EBF" w:rsidP="00563F14">
      <w:pPr>
        <w:spacing w:line="240" w:lineRule="auto"/>
        <w:ind w:firstLineChars="0" w:firstLine="0"/>
        <w:jc w:val="center"/>
        <w:rPr>
          <w:rFonts w:eastAsia="黑体"/>
          <w:b/>
          <w:sz w:val="48"/>
          <w:szCs w:val="48"/>
        </w:rPr>
      </w:pPr>
      <w:r w:rsidRPr="00BD03CE">
        <w:rPr>
          <w:rFonts w:eastAsia="黑体" w:hint="eastAsia"/>
          <w:b/>
          <w:sz w:val="48"/>
          <w:szCs w:val="48"/>
        </w:rPr>
        <w:t>（征求意见稿，第</w:t>
      </w:r>
      <w:r w:rsidR="00515C4F">
        <w:rPr>
          <w:rFonts w:eastAsia="黑体" w:hint="eastAsia"/>
          <w:b/>
          <w:sz w:val="48"/>
          <w:szCs w:val="48"/>
        </w:rPr>
        <w:t>三</w:t>
      </w:r>
      <w:r w:rsidRPr="00BD03CE">
        <w:rPr>
          <w:rFonts w:eastAsia="黑体" w:hint="eastAsia"/>
          <w:b/>
          <w:sz w:val="48"/>
          <w:szCs w:val="48"/>
        </w:rPr>
        <w:t>稿）</w:t>
      </w:r>
    </w:p>
    <w:p w:rsidR="00760EBF" w:rsidRPr="00BD03CE" w:rsidRDefault="00760EBF" w:rsidP="00760EBF"/>
    <w:p w:rsidR="00760EBF" w:rsidRPr="00BD03CE" w:rsidRDefault="00760EBF" w:rsidP="00760EBF"/>
    <w:p w:rsidR="00760EBF" w:rsidRPr="00A74949" w:rsidRDefault="00760EBF" w:rsidP="00760EBF"/>
    <w:p w:rsidR="00760EBF" w:rsidRPr="00DC7ACD" w:rsidRDefault="00760EBF" w:rsidP="00760EBF"/>
    <w:p w:rsidR="00760EBF" w:rsidRPr="000E692C"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 w:rsidR="00760EBF" w:rsidRPr="00BD03CE" w:rsidRDefault="00760EBF" w:rsidP="00760EBF">
      <w:pPr>
        <w:ind w:firstLineChars="0" w:firstLine="0"/>
        <w:jc w:val="center"/>
        <w:rPr>
          <w:rFonts w:eastAsia="黑体"/>
          <w:b/>
          <w:sz w:val="32"/>
          <w:szCs w:val="32"/>
        </w:rPr>
      </w:pPr>
      <w:r w:rsidRPr="00BD03CE">
        <w:rPr>
          <w:rFonts w:eastAsia="黑体" w:hint="eastAsia"/>
          <w:b/>
          <w:sz w:val="32"/>
          <w:szCs w:val="32"/>
        </w:rPr>
        <w:t>梅州市环境保护局</w:t>
      </w:r>
    </w:p>
    <w:p w:rsidR="00760EBF" w:rsidRPr="00BD03CE" w:rsidRDefault="00760EBF" w:rsidP="00760EBF">
      <w:pPr>
        <w:ind w:firstLineChars="0" w:firstLine="0"/>
        <w:jc w:val="center"/>
        <w:rPr>
          <w:rFonts w:eastAsia="黑体"/>
          <w:b/>
          <w:sz w:val="32"/>
          <w:szCs w:val="32"/>
        </w:rPr>
      </w:pPr>
      <w:r w:rsidRPr="00BD03CE">
        <w:rPr>
          <w:rFonts w:eastAsia="黑体" w:hint="eastAsia"/>
          <w:b/>
          <w:sz w:val="32"/>
          <w:szCs w:val="32"/>
        </w:rPr>
        <w:t>梅州市环境科学研究所</w:t>
      </w:r>
    </w:p>
    <w:p w:rsidR="00760EBF" w:rsidRDefault="00760EBF" w:rsidP="00760EBF">
      <w:pPr>
        <w:spacing w:line="600" w:lineRule="auto"/>
        <w:ind w:firstLineChars="0" w:firstLine="0"/>
        <w:jc w:val="center"/>
        <w:rPr>
          <w:rFonts w:eastAsia="黑体"/>
          <w:b/>
          <w:sz w:val="32"/>
          <w:szCs w:val="32"/>
        </w:rPr>
        <w:sectPr w:rsidR="00760EBF" w:rsidSect="00760EB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26"/>
        </w:sectPr>
      </w:pPr>
      <w:r w:rsidRPr="00BD03CE">
        <w:rPr>
          <w:rFonts w:eastAsia="黑体" w:hint="eastAsia"/>
          <w:b/>
          <w:sz w:val="32"/>
          <w:szCs w:val="32"/>
        </w:rPr>
        <w:t>二Ｏ一六年</w:t>
      </w:r>
      <w:r w:rsidR="0010530C">
        <w:rPr>
          <w:rFonts w:eastAsia="黑体" w:hint="eastAsia"/>
          <w:b/>
          <w:sz w:val="32"/>
          <w:szCs w:val="32"/>
        </w:rPr>
        <w:t>四</w:t>
      </w:r>
      <w:r w:rsidRPr="00BD03CE">
        <w:rPr>
          <w:rFonts w:eastAsia="黑体" w:hint="eastAsia"/>
          <w:b/>
          <w:sz w:val="32"/>
          <w:szCs w:val="32"/>
        </w:rPr>
        <w:t>月</w:t>
      </w:r>
    </w:p>
    <w:p w:rsidR="00492A36" w:rsidRPr="00837D63" w:rsidRDefault="009134B8" w:rsidP="00760EBF">
      <w:pPr>
        <w:spacing w:line="600" w:lineRule="auto"/>
        <w:ind w:firstLine="602"/>
        <w:rPr>
          <w:rFonts w:eastAsia="黑体"/>
          <w:b/>
          <w:sz w:val="30"/>
          <w:szCs w:val="30"/>
        </w:rPr>
      </w:pPr>
      <w:r>
        <w:rPr>
          <w:rFonts w:eastAsia="黑体" w:hint="eastAsia"/>
          <w:b/>
          <w:sz w:val="30"/>
          <w:szCs w:val="30"/>
        </w:rPr>
        <w:lastRenderedPageBreak/>
        <w:t>编制</w:t>
      </w:r>
      <w:r w:rsidR="00492A36" w:rsidRPr="00837D63">
        <w:rPr>
          <w:rFonts w:eastAsia="黑体" w:hint="eastAsia"/>
          <w:b/>
          <w:sz w:val="30"/>
          <w:szCs w:val="30"/>
        </w:rPr>
        <w:t>单位</w:t>
      </w:r>
    </w:p>
    <w:p w:rsidR="00492A36" w:rsidRPr="00F120CC" w:rsidRDefault="00492A36" w:rsidP="00492A36">
      <w:pPr>
        <w:spacing w:line="600" w:lineRule="auto"/>
        <w:ind w:firstLine="560"/>
        <w:rPr>
          <w:rFonts w:eastAsia="黑体"/>
          <w:sz w:val="28"/>
        </w:rPr>
      </w:pPr>
      <w:r w:rsidRPr="00F120CC">
        <w:rPr>
          <w:rFonts w:eastAsia="黑体" w:hint="eastAsia"/>
          <w:sz w:val="28"/>
        </w:rPr>
        <w:t>梅州市环境保护局</w:t>
      </w:r>
    </w:p>
    <w:p w:rsidR="00492A36" w:rsidRPr="00837D63" w:rsidRDefault="00492A36" w:rsidP="00492A36">
      <w:pPr>
        <w:spacing w:line="600" w:lineRule="auto"/>
        <w:ind w:firstLine="602"/>
        <w:rPr>
          <w:rFonts w:eastAsia="黑体"/>
          <w:b/>
          <w:sz w:val="30"/>
          <w:szCs w:val="30"/>
        </w:rPr>
      </w:pPr>
      <w:r w:rsidRPr="00837D63">
        <w:rPr>
          <w:rFonts w:eastAsia="黑体" w:hint="eastAsia"/>
          <w:b/>
          <w:sz w:val="30"/>
          <w:szCs w:val="30"/>
        </w:rPr>
        <w:t>项目负责人</w:t>
      </w:r>
    </w:p>
    <w:p w:rsidR="00492A36" w:rsidRPr="00F120CC" w:rsidRDefault="00492A36" w:rsidP="00492A36">
      <w:pPr>
        <w:spacing w:line="600" w:lineRule="auto"/>
        <w:ind w:firstLine="560"/>
        <w:rPr>
          <w:rFonts w:eastAsia="黑体"/>
          <w:color w:val="000000"/>
          <w:sz w:val="28"/>
        </w:rPr>
      </w:pPr>
      <w:r w:rsidRPr="00F120CC">
        <w:rPr>
          <w:rFonts w:eastAsia="黑体" w:hint="eastAsia"/>
          <w:color w:val="000000"/>
          <w:sz w:val="28"/>
        </w:rPr>
        <w:t>谢</w:t>
      </w:r>
      <w:r w:rsidRPr="00F120CC">
        <w:rPr>
          <w:rFonts w:eastAsia="黑体" w:hint="eastAsia"/>
          <w:color w:val="000000"/>
          <w:sz w:val="28"/>
        </w:rPr>
        <w:t xml:space="preserve"> </w:t>
      </w:r>
      <w:r w:rsidRPr="00F120CC">
        <w:rPr>
          <w:rFonts w:eastAsia="黑体" w:hint="eastAsia"/>
          <w:color w:val="000000"/>
          <w:sz w:val="28"/>
        </w:rPr>
        <w:t>辉</w:t>
      </w:r>
    </w:p>
    <w:p w:rsidR="00492A36" w:rsidRPr="00837D63" w:rsidRDefault="00492A36" w:rsidP="00492A36">
      <w:pPr>
        <w:spacing w:line="600" w:lineRule="auto"/>
        <w:ind w:firstLine="602"/>
        <w:rPr>
          <w:rFonts w:eastAsia="黑体"/>
          <w:b/>
          <w:sz w:val="30"/>
          <w:szCs w:val="30"/>
        </w:rPr>
      </w:pPr>
      <w:r w:rsidRPr="00837D63">
        <w:rPr>
          <w:rFonts w:eastAsia="黑体" w:hint="eastAsia"/>
          <w:b/>
          <w:sz w:val="30"/>
          <w:szCs w:val="30"/>
        </w:rPr>
        <w:t>规划编制组主要人员</w:t>
      </w:r>
    </w:p>
    <w:p w:rsidR="00492A36" w:rsidRPr="00F120CC" w:rsidRDefault="00492A36" w:rsidP="00492A36">
      <w:pPr>
        <w:spacing w:line="600" w:lineRule="auto"/>
        <w:ind w:firstLine="560"/>
        <w:rPr>
          <w:rFonts w:eastAsia="黑体"/>
          <w:sz w:val="28"/>
        </w:rPr>
      </w:pPr>
      <w:r w:rsidRPr="00F120CC">
        <w:rPr>
          <w:rFonts w:eastAsia="黑体" w:hint="eastAsia"/>
          <w:sz w:val="28"/>
        </w:rPr>
        <w:t>周炜煌、毛</w:t>
      </w:r>
      <w:r w:rsidRPr="00F120CC">
        <w:rPr>
          <w:rFonts w:eastAsia="黑体" w:hint="eastAsia"/>
          <w:sz w:val="28"/>
        </w:rPr>
        <w:t xml:space="preserve"> </w:t>
      </w:r>
      <w:r w:rsidRPr="00F120CC">
        <w:rPr>
          <w:rFonts w:eastAsia="黑体" w:hint="eastAsia"/>
          <w:sz w:val="28"/>
        </w:rPr>
        <w:t>杰、张</w:t>
      </w:r>
      <w:r w:rsidRPr="00F120CC">
        <w:rPr>
          <w:rFonts w:eastAsia="黑体" w:hint="eastAsia"/>
          <w:sz w:val="28"/>
        </w:rPr>
        <w:t xml:space="preserve"> </w:t>
      </w:r>
      <w:r w:rsidRPr="00F120CC">
        <w:rPr>
          <w:rFonts w:eastAsia="黑体" w:hint="eastAsia"/>
          <w:sz w:val="28"/>
        </w:rPr>
        <w:t>苑、刘苑丽、刘海岗、黄柳清</w:t>
      </w:r>
      <w:r>
        <w:rPr>
          <w:rFonts w:eastAsia="黑体" w:hint="eastAsia"/>
          <w:sz w:val="28"/>
        </w:rPr>
        <w:t>、邓燕琳</w:t>
      </w:r>
    </w:p>
    <w:p w:rsidR="00DC2DF2" w:rsidRPr="00492A36" w:rsidRDefault="00DC2DF2" w:rsidP="00131BA6">
      <w:pPr>
        <w:sectPr w:rsidR="00DC2DF2" w:rsidRPr="00492A36" w:rsidSect="00760EBF">
          <w:headerReference w:type="first" r:id="rId15"/>
          <w:pgSz w:w="11906" w:h="16838"/>
          <w:pgMar w:top="1440" w:right="1800" w:bottom="1440" w:left="1800" w:header="851" w:footer="992" w:gutter="0"/>
          <w:cols w:space="425"/>
          <w:titlePg/>
          <w:docGrid w:type="lines" w:linePitch="326"/>
        </w:sectPr>
      </w:pPr>
    </w:p>
    <w:sdt>
      <w:sdtPr>
        <w:rPr>
          <w:rFonts w:ascii="黑体" w:eastAsia="黑体" w:hAnsi="黑体"/>
          <w:b/>
          <w:sz w:val="28"/>
        </w:rPr>
        <w:id w:val="3401817"/>
        <w:docPartObj>
          <w:docPartGallery w:val="Table of Contents"/>
          <w:docPartUnique/>
        </w:docPartObj>
      </w:sdtPr>
      <w:sdtEndPr>
        <w:rPr>
          <w:rFonts w:ascii="Times New Roman" w:eastAsia="宋体" w:hAnsi="Times New Roman"/>
          <w:b w:val="0"/>
          <w:sz w:val="24"/>
          <w:lang w:val="zh-CN"/>
        </w:rPr>
      </w:sdtEndPr>
      <w:sdtContent>
        <w:p w:rsidR="00601FD9" w:rsidRPr="00CE59ED" w:rsidRDefault="00601FD9" w:rsidP="007374BE">
          <w:pPr>
            <w:ind w:firstLine="562"/>
            <w:jc w:val="center"/>
            <w:rPr>
              <w:rFonts w:ascii="黑体" w:eastAsia="黑体" w:hAnsi="黑体"/>
              <w:b/>
              <w:sz w:val="28"/>
            </w:rPr>
          </w:pPr>
          <w:r w:rsidRPr="00CE59ED">
            <w:rPr>
              <w:rFonts w:ascii="黑体" w:eastAsia="黑体" w:hAnsi="黑体"/>
              <w:b/>
              <w:sz w:val="28"/>
            </w:rPr>
            <w:t>目</w:t>
          </w:r>
          <w:r w:rsidR="0023640B" w:rsidRPr="00CE59ED">
            <w:rPr>
              <w:rFonts w:ascii="黑体" w:eastAsia="黑体" w:hAnsi="黑体" w:hint="eastAsia"/>
              <w:b/>
              <w:sz w:val="28"/>
            </w:rPr>
            <w:t xml:space="preserve"> </w:t>
          </w:r>
          <w:r w:rsidR="0099788D" w:rsidRPr="00CE59ED">
            <w:rPr>
              <w:rFonts w:ascii="黑体" w:eastAsia="黑体" w:hAnsi="黑体" w:hint="eastAsia"/>
              <w:b/>
              <w:sz w:val="28"/>
            </w:rPr>
            <w:t xml:space="preserve">  </w:t>
          </w:r>
          <w:r w:rsidRPr="00CE59ED">
            <w:rPr>
              <w:rFonts w:ascii="黑体" w:eastAsia="黑体" w:hAnsi="黑体"/>
              <w:b/>
              <w:sz w:val="28"/>
            </w:rPr>
            <w:t>录</w:t>
          </w:r>
        </w:p>
        <w:p w:rsidR="00CC3CBF" w:rsidRDefault="00601FD9">
          <w:pPr>
            <w:pStyle w:val="11"/>
            <w:rPr>
              <w:rFonts w:asciiTheme="minorHAnsi" w:eastAsiaTheme="minorEastAsia" w:hAnsiTheme="minorHAnsi" w:cstheme="minorBidi"/>
              <w:b w:val="0"/>
              <w:sz w:val="21"/>
              <w:szCs w:val="22"/>
            </w:rPr>
          </w:pPr>
          <w:r w:rsidRPr="00CE59ED">
            <w:fldChar w:fldCharType="begin"/>
          </w:r>
          <w:r w:rsidRPr="00CE59ED">
            <w:instrText xml:space="preserve"> TOC \o "1-3" \h \z \u </w:instrText>
          </w:r>
          <w:r w:rsidRPr="00CE59ED">
            <w:fldChar w:fldCharType="separate"/>
          </w:r>
          <w:hyperlink w:anchor="_Toc450518565" w:history="1">
            <w:r w:rsidR="00CC3CBF" w:rsidRPr="00407181">
              <w:rPr>
                <w:rStyle w:val="a9"/>
                <w:rFonts w:hint="eastAsia"/>
              </w:rPr>
              <w:t>第一章</w:t>
            </w:r>
            <w:r w:rsidR="00CC3CBF" w:rsidRPr="00407181">
              <w:rPr>
                <w:rStyle w:val="a9"/>
                <w:rFonts w:hint="eastAsia"/>
              </w:rPr>
              <w:t xml:space="preserve"> </w:t>
            </w:r>
            <w:r w:rsidR="00CC3CBF" w:rsidRPr="00407181">
              <w:rPr>
                <w:rStyle w:val="a9"/>
                <w:rFonts w:hint="eastAsia"/>
              </w:rPr>
              <w:t>总论</w:t>
            </w:r>
            <w:r w:rsidR="00CC3CBF">
              <w:rPr>
                <w:webHidden/>
              </w:rPr>
              <w:tab/>
            </w:r>
            <w:r w:rsidR="00CC3CBF">
              <w:rPr>
                <w:webHidden/>
              </w:rPr>
              <w:fldChar w:fldCharType="begin"/>
            </w:r>
            <w:r w:rsidR="00CC3CBF">
              <w:rPr>
                <w:webHidden/>
              </w:rPr>
              <w:instrText xml:space="preserve"> PAGEREF _Toc450518565 \h </w:instrText>
            </w:r>
            <w:r w:rsidR="00CC3CBF">
              <w:rPr>
                <w:webHidden/>
              </w:rPr>
            </w:r>
            <w:r w:rsidR="00CC3CBF">
              <w:rPr>
                <w:webHidden/>
              </w:rPr>
              <w:fldChar w:fldCharType="separate"/>
            </w:r>
            <w:r w:rsidR="00CC3CBF">
              <w:rPr>
                <w:webHidden/>
              </w:rPr>
              <w:t>1</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66" w:history="1">
            <w:r w:rsidR="00CC3CBF" w:rsidRPr="00407181">
              <w:rPr>
                <w:rStyle w:val="a9"/>
                <w:noProof/>
              </w:rPr>
              <w:t>1.1</w:t>
            </w:r>
            <w:r w:rsidR="00CC3CBF" w:rsidRPr="00407181">
              <w:rPr>
                <w:rStyle w:val="a9"/>
                <w:rFonts w:hint="eastAsia"/>
                <w:noProof/>
              </w:rPr>
              <w:t xml:space="preserve"> </w:t>
            </w:r>
            <w:r w:rsidR="00CC3CBF" w:rsidRPr="00407181">
              <w:rPr>
                <w:rStyle w:val="a9"/>
                <w:rFonts w:hint="eastAsia"/>
                <w:noProof/>
              </w:rPr>
              <w:t>任务由来</w:t>
            </w:r>
            <w:r w:rsidR="00CC3CBF">
              <w:rPr>
                <w:noProof/>
                <w:webHidden/>
              </w:rPr>
              <w:tab/>
            </w:r>
            <w:r w:rsidR="00CC3CBF">
              <w:rPr>
                <w:noProof/>
                <w:webHidden/>
              </w:rPr>
              <w:fldChar w:fldCharType="begin"/>
            </w:r>
            <w:r w:rsidR="00CC3CBF">
              <w:rPr>
                <w:noProof/>
                <w:webHidden/>
              </w:rPr>
              <w:instrText xml:space="preserve"> PAGEREF _Toc450518566 \h </w:instrText>
            </w:r>
            <w:r w:rsidR="00CC3CBF">
              <w:rPr>
                <w:noProof/>
                <w:webHidden/>
              </w:rPr>
            </w:r>
            <w:r w:rsidR="00CC3CBF">
              <w:rPr>
                <w:noProof/>
                <w:webHidden/>
              </w:rPr>
              <w:fldChar w:fldCharType="separate"/>
            </w:r>
            <w:r w:rsidR="00CC3CBF">
              <w:rPr>
                <w:noProof/>
                <w:webHidden/>
              </w:rPr>
              <w:t>1</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67" w:history="1">
            <w:r w:rsidR="00CC3CBF" w:rsidRPr="00407181">
              <w:rPr>
                <w:rStyle w:val="a9"/>
                <w:noProof/>
              </w:rPr>
              <w:t>1.2</w:t>
            </w:r>
            <w:r w:rsidR="00CC3CBF" w:rsidRPr="00407181">
              <w:rPr>
                <w:rStyle w:val="a9"/>
                <w:rFonts w:hint="eastAsia"/>
                <w:noProof/>
              </w:rPr>
              <w:t xml:space="preserve"> </w:t>
            </w:r>
            <w:r w:rsidR="00CC3CBF" w:rsidRPr="00407181">
              <w:rPr>
                <w:rStyle w:val="a9"/>
                <w:rFonts w:hint="eastAsia"/>
                <w:noProof/>
              </w:rPr>
              <w:t>指导思想和编制原则</w:t>
            </w:r>
            <w:r w:rsidR="00CC3CBF">
              <w:rPr>
                <w:noProof/>
                <w:webHidden/>
              </w:rPr>
              <w:tab/>
            </w:r>
            <w:r w:rsidR="00CC3CBF">
              <w:rPr>
                <w:noProof/>
                <w:webHidden/>
              </w:rPr>
              <w:fldChar w:fldCharType="begin"/>
            </w:r>
            <w:r w:rsidR="00CC3CBF">
              <w:rPr>
                <w:noProof/>
                <w:webHidden/>
              </w:rPr>
              <w:instrText xml:space="preserve"> PAGEREF _Toc450518567 \h </w:instrText>
            </w:r>
            <w:r w:rsidR="00CC3CBF">
              <w:rPr>
                <w:noProof/>
                <w:webHidden/>
              </w:rPr>
            </w:r>
            <w:r w:rsidR="00CC3CBF">
              <w:rPr>
                <w:noProof/>
                <w:webHidden/>
              </w:rPr>
              <w:fldChar w:fldCharType="separate"/>
            </w:r>
            <w:r w:rsidR="00CC3CBF">
              <w:rPr>
                <w:noProof/>
                <w:webHidden/>
              </w:rPr>
              <w:t>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68" w:history="1">
            <w:r w:rsidR="00CC3CBF" w:rsidRPr="00407181">
              <w:rPr>
                <w:rStyle w:val="a9"/>
                <w:noProof/>
              </w:rPr>
              <w:t>1.2.1</w:t>
            </w:r>
            <w:r w:rsidR="00CC3CBF" w:rsidRPr="00407181">
              <w:rPr>
                <w:rStyle w:val="a9"/>
                <w:rFonts w:hint="eastAsia"/>
                <w:noProof/>
              </w:rPr>
              <w:t xml:space="preserve"> </w:t>
            </w:r>
            <w:r w:rsidR="00CC3CBF" w:rsidRPr="00407181">
              <w:rPr>
                <w:rStyle w:val="a9"/>
                <w:rFonts w:hint="eastAsia"/>
                <w:noProof/>
              </w:rPr>
              <w:t>指导思想</w:t>
            </w:r>
            <w:r w:rsidR="00CC3CBF">
              <w:rPr>
                <w:noProof/>
                <w:webHidden/>
              </w:rPr>
              <w:tab/>
            </w:r>
            <w:r w:rsidR="00CC3CBF">
              <w:rPr>
                <w:noProof/>
                <w:webHidden/>
              </w:rPr>
              <w:fldChar w:fldCharType="begin"/>
            </w:r>
            <w:r w:rsidR="00CC3CBF">
              <w:rPr>
                <w:noProof/>
                <w:webHidden/>
              </w:rPr>
              <w:instrText xml:space="preserve"> PAGEREF _Toc450518568 \h </w:instrText>
            </w:r>
            <w:r w:rsidR="00CC3CBF">
              <w:rPr>
                <w:noProof/>
                <w:webHidden/>
              </w:rPr>
            </w:r>
            <w:r w:rsidR="00CC3CBF">
              <w:rPr>
                <w:noProof/>
                <w:webHidden/>
              </w:rPr>
              <w:fldChar w:fldCharType="separate"/>
            </w:r>
            <w:r w:rsidR="00CC3CBF">
              <w:rPr>
                <w:noProof/>
                <w:webHidden/>
              </w:rPr>
              <w:t>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69" w:history="1">
            <w:r w:rsidR="00CC3CBF" w:rsidRPr="00407181">
              <w:rPr>
                <w:rStyle w:val="a9"/>
                <w:noProof/>
              </w:rPr>
              <w:t>1.2.2</w:t>
            </w:r>
            <w:r w:rsidR="00CC3CBF" w:rsidRPr="00407181">
              <w:rPr>
                <w:rStyle w:val="a9"/>
                <w:rFonts w:hint="eastAsia"/>
                <w:noProof/>
              </w:rPr>
              <w:t xml:space="preserve"> </w:t>
            </w:r>
            <w:r w:rsidR="00CC3CBF" w:rsidRPr="00407181">
              <w:rPr>
                <w:rStyle w:val="a9"/>
                <w:rFonts w:hint="eastAsia"/>
                <w:noProof/>
              </w:rPr>
              <w:t>编制原则</w:t>
            </w:r>
            <w:r w:rsidR="00CC3CBF">
              <w:rPr>
                <w:noProof/>
                <w:webHidden/>
              </w:rPr>
              <w:tab/>
            </w:r>
            <w:r w:rsidR="00CC3CBF">
              <w:rPr>
                <w:noProof/>
                <w:webHidden/>
              </w:rPr>
              <w:fldChar w:fldCharType="begin"/>
            </w:r>
            <w:r w:rsidR="00CC3CBF">
              <w:rPr>
                <w:noProof/>
                <w:webHidden/>
              </w:rPr>
              <w:instrText xml:space="preserve"> PAGEREF _Toc450518569 \h </w:instrText>
            </w:r>
            <w:r w:rsidR="00CC3CBF">
              <w:rPr>
                <w:noProof/>
                <w:webHidden/>
              </w:rPr>
            </w:r>
            <w:r w:rsidR="00CC3CBF">
              <w:rPr>
                <w:noProof/>
                <w:webHidden/>
              </w:rPr>
              <w:fldChar w:fldCharType="separate"/>
            </w:r>
            <w:r w:rsidR="00CC3CBF">
              <w:rPr>
                <w:noProof/>
                <w:webHidden/>
              </w:rPr>
              <w:t>2</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70" w:history="1">
            <w:r w:rsidR="00CC3CBF" w:rsidRPr="00407181">
              <w:rPr>
                <w:rStyle w:val="a9"/>
                <w:noProof/>
              </w:rPr>
              <w:t>1.3</w:t>
            </w:r>
            <w:r w:rsidR="00CC3CBF" w:rsidRPr="00407181">
              <w:rPr>
                <w:rStyle w:val="a9"/>
                <w:rFonts w:hint="eastAsia"/>
                <w:noProof/>
              </w:rPr>
              <w:t xml:space="preserve"> </w:t>
            </w:r>
            <w:r w:rsidR="00CC3CBF" w:rsidRPr="00407181">
              <w:rPr>
                <w:rStyle w:val="a9"/>
                <w:rFonts w:hint="eastAsia"/>
                <w:noProof/>
              </w:rPr>
              <w:t>编制依据</w:t>
            </w:r>
            <w:r w:rsidR="00CC3CBF">
              <w:rPr>
                <w:noProof/>
                <w:webHidden/>
              </w:rPr>
              <w:tab/>
            </w:r>
            <w:r w:rsidR="00CC3CBF">
              <w:rPr>
                <w:noProof/>
                <w:webHidden/>
              </w:rPr>
              <w:fldChar w:fldCharType="begin"/>
            </w:r>
            <w:r w:rsidR="00CC3CBF">
              <w:rPr>
                <w:noProof/>
                <w:webHidden/>
              </w:rPr>
              <w:instrText xml:space="preserve"> PAGEREF _Toc450518570 \h </w:instrText>
            </w:r>
            <w:r w:rsidR="00CC3CBF">
              <w:rPr>
                <w:noProof/>
                <w:webHidden/>
              </w:rPr>
            </w:r>
            <w:r w:rsidR="00CC3CBF">
              <w:rPr>
                <w:noProof/>
                <w:webHidden/>
              </w:rPr>
              <w:fldChar w:fldCharType="separate"/>
            </w:r>
            <w:r w:rsidR="00CC3CBF">
              <w:rPr>
                <w:noProof/>
                <w:webHidden/>
              </w:rPr>
              <w:t>2</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71" w:history="1">
            <w:r w:rsidR="00CC3CBF" w:rsidRPr="00407181">
              <w:rPr>
                <w:rStyle w:val="a9"/>
                <w:noProof/>
              </w:rPr>
              <w:t>1.4</w:t>
            </w:r>
            <w:r w:rsidR="00CC3CBF" w:rsidRPr="00407181">
              <w:rPr>
                <w:rStyle w:val="a9"/>
                <w:rFonts w:hint="eastAsia"/>
                <w:noProof/>
              </w:rPr>
              <w:t xml:space="preserve"> </w:t>
            </w:r>
            <w:r w:rsidR="00CC3CBF" w:rsidRPr="00407181">
              <w:rPr>
                <w:rStyle w:val="a9"/>
                <w:rFonts w:hint="eastAsia"/>
                <w:noProof/>
              </w:rPr>
              <w:t>规划范围及年限</w:t>
            </w:r>
            <w:r w:rsidR="00CC3CBF">
              <w:rPr>
                <w:noProof/>
                <w:webHidden/>
              </w:rPr>
              <w:tab/>
            </w:r>
            <w:r w:rsidR="00CC3CBF">
              <w:rPr>
                <w:noProof/>
                <w:webHidden/>
              </w:rPr>
              <w:fldChar w:fldCharType="begin"/>
            </w:r>
            <w:r w:rsidR="00CC3CBF">
              <w:rPr>
                <w:noProof/>
                <w:webHidden/>
              </w:rPr>
              <w:instrText xml:space="preserve"> PAGEREF _Toc450518571 \h </w:instrText>
            </w:r>
            <w:r w:rsidR="00CC3CBF">
              <w:rPr>
                <w:noProof/>
                <w:webHidden/>
              </w:rPr>
            </w:r>
            <w:r w:rsidR="00CC3CBF">
              <w:rPr>
                <w:noProof/>
                <w:webHidden/>
              </w:rPr>
              <w:fldChar w:fldCharType="separate"/>
            </w:r>
            <w:r w:rsidR="00CC3CBF">
              <w:rPr>
                <w:noProof/>
                <w:webHidden/>
              </w:rPr>
              <w:t>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72" w:history="1">
            <w:r w:rsidR="00CC3CBF" w:rsidRPr="00407181">
              <w:rPr>
                <w:rStyle w:val="a9"/>
                <w:noProof/>
              </w:rPr>
              <w:t>1.4.1</w:t>
            </w:r>
            <w:r w:rsidR="00CC3CBF" w:rsidRPr="00407181">
              <w:rPr>
                <w:rStyle w:val="a9"/>
                <w:rFonts w:hint="eastAsia"/>
                <w:noProof/>
              </w:rPr>
              <w:t xml:space="preserve"> </w:t>
            </w:r>
            <w:r w:rsidR="00CC3CBF" w:rsidRPr="00407181">
              <w:rPr>
                <w:rStyle w:val="a9"/>
                <w:rFonts w:hint="eastAsia"/>
                <w:noProof/>
              </w:rPr>
              <w:t>规划范围</w:t>
            </w:r>
            <w:r w:rsidR="00CC3CBF">
              <w:rPr>
                <w:noProof/>
                <w:webHidden/>
              </w:rPr>
              <w:tab/>
            </w:r>
            <w:r w:rsidR="00CC3CBF">
              <w:rPr>
                <w:noProof/>
                <w:webHidden/>
              </w:rPr>
              <w:fldChar w:fldCharType="begin"/>
            </w:r>
            <w:r w:rsidR="00CC3CBF">
              <w:rPr>
                <w:noProof/>
                <w:webHidden/>
              </w:rPr>
              <w:instrText xml:space="preserve"> PAGEREF _Toc450518572 \h </w:instrText>
            </w:r>
            <w:r w:rsidR="00CC3CBF">
              <w:rPr>
                <w:noProof/>
                <w:webHidden/>
              </w:rPr>
            </w:r>
            <w:r w:rsidR="00CC3CBF">
              <w:rPr>
                <w:noProof/>
                <w:webHidden/>
              </w:rPr>
              <w:fldChar w:fldCharType="separate"/>
            </w:r>
            <w:r w:rsidR="00CC3CBF">
              <w:rPr>
                <w:noProof/>
                <w:webHidden/>
              </w:rPr>
              <w:t>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73" w:history="1">
            <w:r w:rsidR="00CC3CBF" w:rsidRPr="00407181">
              <w:rPr>
                <w:rStyle w:val="a9"/>
                <w:noProof/>
              </w:rPr>
              <w:t>1.4.2</w:t>
            </w:r>
            <w:r w:rsidR="00CC3CBF" w:rsidRPr="00407181">
              <w:rPr>
                <w:rStyle w:val="a9"/>
                <w:rFonts w:hint="eastAsia"/>
                <w:noProof/>
              </w:rPr>
              <w:t xml:space="preserve"> </w:t>
            </w:r>
            <w:r w:rsidR="00CC3CBF" w:rsidRPr="00407181">
              <w:rPr>
                <w:rStyle w:val="a9"/>
                <w:rFonts w:hint="eastAsia"/>
                <w:noProof/>
              </w:rPr>
              <w:t>规划时限</w:t>
            </w:r>
            <w:r w:rsidR="00CC3CBF">
              <w:rPr>
                <w:noProof/>
                <w:webHidden/>
              </w:rPr>
              <w:tab/>
            </w:r>
            <w:r w:rsidR="00CC3CBF">
              <w:rPr>
                <w:noProof/>
                <w:webHidden/>
              </w:rPr>
              <w:fldChar w:fldCharType="begin"/>
            </w:r>
            <w:r w:rsidR="00CC3CBF">
              <w:rPr>
                <w:noProof/>
                <w:webHidden/>
              </w:rPr>
              <w:instrText xml:space="preserve"> PAGEREF _Toc450518573 \h </w:instrText>
            </w:r>
            <w:r w:rsidR="00CC3CBF">
              <w:rPr>
                <w:noProof/>
                <w:webHidden/>
              </w:rPr>
            </w:r>
            <w:r w:rsidR="00CC3CBF">
              <w:rPr>
                <w:noProof/>
                <w:webHidden/>
              </w:rPr>
              <w:fldChar w:fldCharType="separate"/>
            </w:r>
            <w:r w:rsidR="00CC3CBF">
              <w:rPr>
                <w:noProof/>
                <w:webHidden/>
              </w:rPr>
              <w:t>5</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74" w:history="1">
            <w:r w:rsidR="00CC3CBF" w:rsidRPr="00407181">
              <w:rPr>
                <w:rStyle w:val="a9"/>
                <w:noProof/>
              </w:rPr>
              <w:t>1.5</w:t>
            </w:r>
            <w:r w:rsidR="00CC3CBF" w:rsidRPr="00407181">
              <w:rPr>
                <w:rStyle w:val="a9"/>
                <w:rFonts w:hint="eastAsia"/>
                <w:noProof/>
              </w:rPr>
              <w:t xml:space="preserve"> </w:t>
            </w:r>
            <w:r w:rsidR="00CC3CBF" w:rsidRPr="00407181">
              <w:rPr>
                <w:rStyle w:val="a9"/>
                <w:rFonts w:hint="eastAsia"/>
                <w:noProof/>
              </w:rPr>
              <w:t>编制技术路线</w:t>
            </w:r>
            <w:r w:rsidR="00CC3CBF">
              <w:rPr>
                <w:noProof/>
                <w:webHidden/>
              </w:rPr>
              <w:tab/>
            </w:r>
            <w:r w:rsidR="00CC3CBF">
              <w:rPr>
                <w:noProof/>
                <w:webHidden/>
              </w:rPr>
              <w:fldChar w:fldCharType="begin"/>
            </w:r>
            <w:r w:rsidR="00CC3CBF">
              <w:rPr>
                <w:noProof/>
                <w:webHidden/>
              </w:rPr>
              <w:instrText xml:space="preserve"> PAGEREF _Toc450518574 \h </w:instrText>
            </w:r>
            <w:r w:rsidR="00CC3CBF">
              <w:rPr>
                <w:noProof/>
                <w:webHidden/>
              </w:rPr>
            </w:r>
            <w:r w:rsidR="00CC3CBF">
              <w:rPr>
                <w:noProof/>
                <w:webHidden/>
              </w:rPr>
              <w:fldChar w:fldCharType="separate"/>
            </w:r>
            <w:r w:rsidR="00CC3CBF">
              <w:rPr>
                <w:noProof/>
                <w:webHidden/>
              </w:rPr>
              <w:t>5</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575" w:history="1">
            <w:r w:rsidR="00CC3CBF" w:rsidRPr="00407181">
              <w:rPr>
                <w:rStyle w:val="a9"/>
                <w:rFonts w:hint="eastAsia"/>
              </w:rPr>
              <w:t>第二章</w:t>
            </w:r>
            <w:r w:rsidR="00CC3CBF" w:rsidRPr="00407181">
              <w:rPr>
                <w:rStyle w:val="a9"/>
                <w:rFonts w:hint="eastAsia"/>
              </w:rPr>
              <w:t xml:space="preserve"> </w:t>
            </w:r>
            <w:r w:rsidR="00CC3CBF" w:rsidRPr="00407181">
              <w:rPr>
                <w:rStyle w:val="a9"/>
                <w:rFonts w:hint="eastAsia"/>
              </w:rPr>
              <w:t>规划背景与问题判断</w:t>
            </w:r>
            <w:r w:rsidR="00CC3CBF">
              <w:rPr>
                <w:webHidden/>
              </w:rPr>
              <w:tab/>
            </w:r>
            <w:r w:rsidR="00CC3CBF">
              <w:rPr>
                <w:webHidden/>
              </w:rPr>
              <w:fldChar w:fldCharType="begin"/>
            </w:r>
            <w:r w:rsidR="00CC3CBF">
              <w:rPr>
                <w:webHidden/>
              </w:rPr>
              <w:instrText xml:space="preserve"> PAGEREF _Toc450518575 \h </w:instrText>
            </w:r>
            <w:r w:rsidR="00CC3CBF">
              <w:rPr>
                <w:webHidden/>
              </w:rPr>
            </w:r>
            <w:r w:rsidR="00CC3CBF">
              <w:rPr>
                <w:webHidden/>
              </w:rPr>
              <w:fldChar w:fldCharType="separate"/>
            </w:r>
            <w:r w:rsidR="00CC3CBF">
              <w:rPr>
                <w:webHidden/>
              </w:rPr>
              <w:t>7</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76" w:history="1">
            <w:r w:rsidR="00CC3CBF" w:rsidRPr="00407181">
              <w:rPr>
                <w:rStyle w:val="a9"/>
                <w:noProof/>
              </w:rPr>
              <w:t>2.1</w:t>
            </w:r>
            <w:r w:rsidR="00CC3CBF" w:rsidRPr="00407181">
              <w:rPr>
                <w:rStyle w:val="a9"/>
                <w:rFonts w:hint="eastAsia"/>
                <w:noProof/>
              </w:rPr>
              <w:t xml:space="preserve"> </w:t>
            </w:r>
            <w:r w:rsidR="00CC3CBF" w:rsidRPr="00407181">
              <w:rPr>
                <w:rStyle w:val="a9"/>
                <w:rFonts w:hint="eastAsia"/>
                <w:noProof/>
              </w:rPr>
              <w:t>自然环境概况</w:t>
            </w:r>
            <w:r w:rsidR="00CC3CBF">
              <w:rPr>
                <w:noProof/>
                <w:webHidden/>
              </w:rPr>
              <w:tab/>
            </w:r>
            <w:r w:rsidR="00CC3CBF">
              <w:rPr>
                <w:noProof/>
                <w:webHidden/>
              </w:rPr>
              <w:fldChar w:fldCharType="begin"/>
            </w:r>
            <w:r w:rsidR="00CC3CBF">
              <w:rPr>
                <w:noProof/>
                <w:webHidden/>
              </w:rPr>
              <w:instrText xml:space="preserve"> PAGEREF _Toc450518576 \h </w:instrText>
            </w:r>
            <w:r w:rsidR="00CC3CBF">
              <w:rPr>
                <w:noProof/>
                <w:webHidden/>
              </w:rPr>
            </w:r>
            <w:r w:rsidR="00CC3CBF">
              <w:rPr>
                <w:noProof/>
                <w:webHidden/>
              </w:rPr>
              <w:fldChar w:fldCharType="separate"/>
            </w:r>
            <w:r w:rsidR="00CC3CBF">
              <w:rPr>
                <w:noProof/>
                <w:webHidden/>
              </w:rPr>
              <w:t>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77" w:history="1">
            <w:r w:rsidR="00CC3CBF" w:rsidRPr="00407181">
              <w:rPr>
                <w:rStyle w:val="a9"/>
                <w:noProof/>
              </w:rPr>
              <w:t>2.1.1</w:t>
            </w:r>
            <w:r w:rsidR="00CC3CBF" w:rsidRPr="00407181">
              <w:rPr>
                <w:rStyle w:val="a9"/>
                <w:rFonts w:hint="eastAsia"/>
                <w:noProof/>
              </w:rPr>
              <w:t xml:space="preserve"> </w:t>
            </w:r>
            <w:r w:rsidR="00CC3CBF" w:rsidRPr="00407181">
              <w:rPr>
                <w:rStyle w:val="a9"/>
                <w:rFonts w:hint="eastAsia"/>
                <w:noProof/>
              </w:rPr>
              <w:t>地理位置</w:t>
            </w:r>
            <w:r w:rsidR="00CC3CBF">
              <w:rPr>
                <w:noProof/>
                <w:webHidden/>
              </w:rPr>
              <w:tab/>
            </w:r>
            <w:r w:rsidR="00CC3CBF">
              <w:rPr>
                <w:noProof/>
                <w:webHidden/>
              </w:rPr>
              <w:fldChar w:fldCharType="begin"/>
            </w:r>
            <w:r w:rsidR="00CC3CBF">
              <w:rPr>
                <w:noProof/>
                <w:webHidden/>
              </w:rPr>
              <w:instrText xml:space="preserve"> PAGEREF _Toc450518577 \h </w:instrText>
            </w:r>
            <w:r w:rsidR="00CC3CBF">
              <w:rPr>
                <w:noProof/>
                <w:webHidden/>
              </w:rPr>
            </w:r>
            <w:r w:rsidR="00CC3CBF">
              <w:rPr>
                <w:noProof/>
                <w:webHidden/>
              </w:rPr>
              <w:fldChar w:fldCharType="separate"/>
            </w:r>
            <w:r w:rsidR="00CC3CBF">
              <w:rPr>
                <w:noProof/>
                <w:webHidden/>
              </w:rPr>
              <w:t>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78" w:history="1">
            <w:r w:rsidR="00CC3CBF" w:rsidRPr="00407181">
              <w:rPr>
                <w:rStyle w:val="a9"/>
                <w:noProof/>
              </w:rPr>
              <w:t>2.1.2</w:t>
            </w:r>
            <w:r w:rsidR="00CC3CBF" w:rsidRPr="00407181">
              <w:rPr>
                <w:rStyle w:val="a9"/>
                <w:rFonts w:hint="eastAsia"/>
                <w:noProof/>
              </w:rPr>
              <w:t xml:space="preserve"> </w:t>
            </w:r>
            <w:r w:rsidR="00CC3CBF" w:rsidRPr="00407181">
              <w:rPr>
                <w:rStyle w:val="a9"/>
                <w:rFonts w:hint="eastAsia"/>
                <w:noProof/>
              </w:rPr>
              <w:t>地质地形地貌</w:t>
            </w:r>
            <w:r w:rsidR="00CC3CBF">
              <w:rPr>
                <w:noProof/>
                <w:webHidden/>
              </w:rPr>
              <w:tab/>
            </w:r>
            <w:r w:rsidR="00CC3CBF">
              <w:rPr>
                <w:noProof/>
                <w:webHidden/>
              </w:rPr>
              <w:fldChar w:fldCharType="begin"/>
            </w:r>
            <w:r w:rsidR="00CC3CBF">
              <w:rPr>
                <w:noProof/>
                <w:webHidden/>
              </w:rPr>
              <w:instrText xml:space="preserve"> PAGEREF _Toc450518578 \h </w:instrText>
            </w:r>
            <w:r w:rsidR="00CC3CBF">
              <w:rPr>
                <w:noProof/>
                <w:webHidden/>
              </w:rPr>
            </w:r>
            <w:r w:rsidR="00CC3CBF">
              <w:rPr>
                <w:noProof/>
                <w:webHidden/>
              </w:rPr>
              <w:fldChar w:fldCharType="separate"/>
            </w:r>
            <w:r w:rsidR="00CC3CBF">
              <w:rPr>
                <w:noProof/>
                <w:webHidden/>
              </w:rPr>
              <w:t>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79" w:history="1">
            <w:r w:rsidR="00CC3CBF" w:rsidRPr="00407181">
              <w:rPr>
                <w:rStyle w:val="a9"/>
                <w:noProof/>
              </w:rPr>
              <w:t>2.1.3</w:t>
            </w:r>
            <w:r w:rsidR="00CC3CBF" w:rsidRPr="00407181">
              <w:rPr>
                <w:rStyle w:val="a9"/>
                <w:rFonts w:hint="eastAsia"/>
                <w:noProof/>
              </w:rPr>
              <w:t xml:space="preserve"> </w:t>
            </w:r>
            <w:r w:rsidR="00CC3CBF" w:rsidRPr="00407181">
              <w:rPr>
                <w:rStyle w:val="a9"/>
                <w:rFonts w:hint="eastAsia"/>
                <w:noProof/>
              </w:rPr>
              <w:t>气候气象</w:t>
            </w:r>
            <w:r w:rsidR="00CC3CBF">
              <w:rPr>
                <w:noProof/>
                <w:webHidden/>
              </w:rPr>
              <w:tab/>
            </w:r>
            <w:r w:rsidR="00CC3CBF">
              <w:rPr>
                <w:noProof/>
                <w:webHidden/>
              </w:rPr>
              <w:fldChar w:fldCharType="begin"/>
            </w:r>
            <w:r w:rsidR="00CC3CBF">
              <w:rPr>
                <w:noProof/>
                <w:webHidden/>
              </w:rPr>
              <w:instrText xml:space="preserve"> PAGEREF _Toc450518579 \h </w:instrText>
            </w:r>
            <w:r w:rsidR="00CC3CBF">
              <w:rPr>
                <w:noProof/>
                <w:webHidden/>
              </w:rPr>
            </w:r>
            <w:r w:rsidR="00CC3CBF">
              <w:rPr>
                <w:noProof/>
                <w:webHidden/>
              </w:rPr>
              <w:fldChar w:fldCharType="separate"/>
            </w:r>
            <w:r w:rsidR="00CC3CBF">
              <w:rPr>
                <w:noProof/>
                <w:webHidden/>
              </w:rPr>
              <w:t>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0" w:history="1">
            <w:r w:rsidR="00CC3CBF" w:rsidRPr="00407181">
              <w:rPr>
                <w:rStyle w:val="a9"/>
                <w:noProof/>
              </w:rPr>
              <w:t>2.1.4</w:t>
            </w:r>
            <w:r w:rsidR="00CC3CBF" w:rsidRPr="00407181">
              <w:rPr>
                <w:rStyle w:val="a9"/>
                <w:rFonts w:hint="eastAsia"/>
                <w:noProof/>
              </w:rPr>
              <w:t xml:space="preserve"> </w:t>
            </w:r>
            <w:r w:rsidR="00CC3CBF" w:rsidRPr="00407181">
              <w:rPr>
                <w:rStyle w:val="a9"/>
                <w:rFonts w:hint="eastAsia"/>
                <w:noProof/>
              </w:rPr>
              <w:t>河流水文</w:t>
            </w:r>
            <w:r w:rsidR="00CC3CBF">
              <w:rPr>
                <w:noProof/>
                <w:webHidden/>
              </w:rPr>
              <w:tab/>
            </w:r>
            <w:r w:rsidR="00CC3CBF">
              <w:rPr>
                <w:noProof/>
                <w:webHidden/>
              </w:rPr>
              <w:fldChar w:fldCharType="begin"/>
            </w:r>
            <w:r w:rsidR="00CC3CBF">
              <w:rPr>
                <w:noProof/>
                <w:webHidden/>
              </w:rPr>
              <w:instrText xml:space="preserve"> PAGEREF _Toc450518580 \h </w:instrText>
            </w:r>
            <w:r w:rsidR="00CC3CBF">
              <w:rPr>
                <w:noProof/>
                <w:webHidden/>
              </w:rPr>
            </w:r>
            <w:r w:rsidR="00CC3CBF">
              <w:rPr>
                <w:noProof/>
                <w:webHidden/>
              </w:rPr>
              <w:fldChar w:fldCharType="separate"/>
            </w:r>
            <w:r w:rsidR="00CC3CBF">
              <w:rPr>
                <w:noProof/>
                <w:webHidden/>
              </w:rPr>
              <w:t>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1" w:history="1">
            <w:r w:rsidR="00CC3CBF" w:rsidRPr="00407181">
              <w:rPr>
                <w:rStyle w:val="a9"/>
                <w:noProof/>
              </w:rPr>
              <w:t>2.1.5</w:t>
            </w:r>
            <w:r w:rsidR="00CC3CBF" w:rsidRPr="00407181">
              <w:rPr>
                <w:rStyle w:val="a9"/>
                <w:rFonts w:hint="eastAsia"/>
                <w:noProof/>
              </w:rPr>
              <w:t xml:space="preserve"> </w:t>
            </w:r>
            <w:r w:rsidR="00CC3CBF" w:rsidRPr="00407181">
              <w:rPr>
                <w:rStyle w:val="a9"/>
                <w:rFonts w:hint="eastAsia"/>
                <w:noProof/>
              </w:rPr>
              <w:t>土壤类型</w:t>
            </w:r>
            <w:r w:rsidR="00CC3CBF">
              <w:rPr>
                <w:noProof/>
                <w:webHidden/>
              </w:rPr>
              <w:tab/>
            </w:r>
            <w:r w:rsidR="00CC3CBF">
              <w:rPr>
                <w:noProof/>
                <w:webHidden/>
              </w:rPr>
              <w:fldChar w:fldCharType="begin"/>
            </w:r>
            <w:r w:rsidR="00CC3CBF">
              <w:rPr>
                <w:noProof/>
                <w:webHidden/>
              </w:rPr>
              <w:instrText xml:space="preserve"> PAGEREF _Toc450518581 \h </w:instrText>
            </w:r>
            <w:r w:rsidR="00CC3CBF">
              <w:rPr>
                <w:noProof/>
                <w:webHidden/>
              </w:rPr>
            </w:r>
            <w:r w:rsidR="00CC3CBF">
              <w:rPr>
                <w:noProof/>
                <w:webHidden/>
              </w:rPr>
              <w:fldChar w:fldCharType="separate"/>
            </w:r>
            <w:r w:rsidR="00CC3CBF">
              <w:rPr>
                <w:noProof/>
                <w:webHidden/>
              </w:rPr>
              <w:t>12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2" w:history="1">
            <w:r w:rsidR="00CC3CBF" w:rsidRPr="00407181">
              <w:rPr>
                <w:rStyle w:val="a9"/>
                <w:noProof/>
              </w:rPr>
              <w:t>2.1.6</w:t>
            </w:r>
            <w:r w:rsidR="00CC3CBF" w:rsidRPr="00407181">
              <w:rPr>
                <w:rStyle w:val="a9"/>
                <w:rFonts w:hint="eastAsia"/>
                <w:noProof/>
              </w:rPr>
              <w:t xml:space="preserve"> </w:t>
            </w:r>
            <w:r w:rsidR="00CC3CBF" w:rsidRPr="00407181">
              <w:rPr>
                <w:rStyle w:val="a9"/>
                <w:rFonts w:hint="eastAsia"/>
                <w:noProof/>
              </w:rPr>
              <w:t>自然资源</w:t>
            </w:r>
            <w:r w:rsidR="00CC3CBF">
              <w:rPr>
                <w:noProof/>
                <w:webHidden/>
              </w:rPr>
              <w:tab/>
            </w:r>
            <w:r w:rsidR="00CC3CBF">
              <w:rPr>
                <w:noProof/>
                <w:webHidden/>
              </w:rPr>
              <w:fldChar w:fldCharType="begin"/>
            </w:r>
            <w:r w:rsidR="00CC3CBF">
              <w:rPr>
                <w:noProof/>
                <w:webHidden/>
              </w:rPr>
              <w:instrText xml:space="preserve"> PAGEREF _Toc450518582 \h </w:instrText>
            </w:r>
            <w:r w:rsidR="00CC3CBF">
              <w:rPr>
                <w:noProof/>
                <w:webHidden/>
              </w:rPr>
            </w:r>
            <w:r w:rsidR="00CC3CBF">
              <w:rPr>
                <w:noProof/>
                <w:webHidden/>
              </w:rPr>
              <w:fldChar w:fldCharType="separate"/>
            </w:r>
            <w:r w:rsidR="00CC3CBF">
              <w:rPr>
                <w:noProof/>
                <w:webHidden/>
              </w:rPr>
              <w:t>13</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83" w:history="1">
            <w:r w:rsidR="00CC3CBF" w:rsidRPr="00407181">
              <w:rPr>
                <w:rStyle w:val="a9"/>
                <w:noProof/>
              </w:rPr>
              <w:t>2.2</w:t>
            </w:r>
            <w:r w:rsidR="00CC3CBF" w:rsidRPr="00407181">
              <w:rPr>
                <w:rStyle w:val="a9"/>
                <w:rFonts w:hint="eastAsia"/>
                <w:noProof/>
              </w:rPr>
              <w:t xml:space="preserve"> </w:t>
            </w:r>
            <w:r w:rsidR="00CC3CBF" w:rsidRPr="00407181">
              <w:rPr>
                <w:rStyle w:val="a9"/>
                <w:rFonts w:hint="eastAsia"/>
                <w:noProof/>
              </w:rPr>
              <w:t>社会经济概况</w:t>
            </w:r>
            <w:r w:rsidR="00CC3CBF">
              <w:rPr>
                <w:noProof/>
                <w:webHidden/>
              </w:rPr>
              <w:tab/>
            </w:r>
            <w:r w:rsidR="00CC3CBF">
              <w:rPr>
                <w:noProof/>
                <w:webHidden/>
              </w:rPr>
              <w:fldChar w:fldCharType="begin"/>
            </w:r>
            <w:r w:rsidR="00CC3CBF">
              <w:rPr>
                <w:noProof/>
                <w:webHidden/>
              </w:rPr>
              <w:instrText xml:space="preserve"> PAGEREF _Toc450518583 \h </w:instrText>
            </w:r>
            <w:r w:rsidR="00CC3CBF">
              <w:rPr>
                <w:noProof/>
                <w:webHidden/>
              </w:rPr>
            </w:r>
            <w:r w:rsidR="00CC3CBF">
              <w:rPr>
                <w:noProof/>
                <w:webHidden/>
              </w:rPr>
              <w:fldChar w:fldCharType="separate"/>
            </w:r>
            <w:r w:rsidR="00CC3CBF">
              <w:rPr>
                <w:noProof/>
                <w:webHidden/>
              </w:rPr>
              <w:t>15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4" w:history="1">
            <w:r w:rsidR="00CC3CBF" w:rsidRPr="00407181">
              <w:rPr>
                <w:rStyle w:val="a9"/>
                <w:noProof/>
              </w:rPr>
              <w:t>2.2.1</w:t>
            </w:r>
            <w:r w:rsidR="00CC3CBF" w:rsidRPr="00407181">
              <w:rPr>
                <w:rStyle w:val="a9"/>
                <w:rFonts w:hint="eastAsia"/>
                <w:noProof/>
              </w:rPr>
              <w:t xml:space="preserve"> </w:t>
            </w:r>
            <w:r w:rsidR="00CC3CBF" w:rsidRPr="00407181">
              <w:rPr>
                <w:rStyle w:val="a9"/>
                <w:rFonts w:hint="eastAsia"/>
                <w:noProof/>
              </w:rPr>
              <w:t>历史沿革与行政区划</w:t>
            </w:r>
            <w:r w:rsidR="00CC3CBF">
              <w:rPr>
                <w:noProof/>
                <w:webHidden/>
              </w:rPr>
              <w:tab/>
            </w:r>
            <w:r w:rsidR="00CC3CBF">
              <w:rPr>
                <w:noProof/>
                <w:webHidden/>
              </w:rPr>
              <w:fldChar w:fldCharType="begin"/>
            </w:r>
            <w:r w:rsidR="00CC3CBF">
              <w:rPr>
                <w:noProof/>
                <w:webHidden/>
              </w:rPr>
              <w:instrText xml:space="preserve"> PAGEREF _Toc450518584 \h </w:instrText>
            </w:r>
            <w:r w:rsidR="00CC3CBF">
              <w:rPr>
                <w:noProof/>
                <w:webHidden/>
              </w:rPr>
            </w:r>
            <w:r w:rsidR="00CC3CBF">
              <w:rPr>
                <w:noProof/>
                <w:webHidden/>
              </w:rPr>
              <w:fldChar w:fldCharType="separate"/>
            </w:r>
            <w:r w:rsidR="00CC3CBF">
              <w:rPr>
                <w:noProof/>
                <w:webHidden/>
              </w:rPr>
              <w:t>15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5" w:history="1">
            <w:r w:rsidR="00CC3CBF" w:rsidRPr="00407181">
              <w:rPr>
                <w:rStyle w:val="a9"/>
                <w:noProof/>
              </w:rPr>
              <w:t>2.2.2</w:t>
            </w:r>
            <w:r w:rsidR="00CC3CBF" w:rsidRPr="00407181">
              <w:rPr>
                <w:rStyle w:val="a9"/>
                <w:rFonts w:hint="eastAsia"/>
                <w:noProof/>
              </w:rPr>
              <w:t xml:space="preserve"> </w:t>
            </w:r>
            <w:r w:rsidR="00CC3CBF" w:rsidRPr="00407181">
              <w:rPr>
                <w:rStyle w:val="a9"/>
                <w:rFonts w:hint="eastAsia"/>
                <w:noProof/>
              </w:rPr>
              <w:t>人口概况</w:t>
            </w:r>
            <w:r w:rsidR="00CC3CBF">
              <w:rPr>
                <w:noProof/>
                <w:webHidden/>
              </w:rPr>
              <w:tab/>
            </w:r>
            <w:r w:rsidR="00CC3CBF">
              <w:rPr>
                <w:noProof/>
                <w:webHidden/>
              </w:rPr>
              <w:fldChar w:fldCharType="begin"/>
            </w:r>
            <w:r w:rsidR="00CC3CBF">
              <w:rPr>
                <w:noProof/>
                <w:webHidden/>
              </w:rPr>
              <w:instrText xml:space="preserve"> PAGEREF _Toc450518585 \h </w:instrText>
            </w:r>
            <w:r w:rsidR="00CC3CBF">
              <w:rPr>
                <w:noProof/>
                <w:webHidden/>
              </w:rPr>
            </w:r>
            <w:r w:rsidR="00CC3CBF">
              <w:rPr>
                <w:noProof/>
                <w:webHidden/>
              </w:rPr>
              <w:fldChar w:fldCharType="separate"/>
            </w:r>
            <w:r w:rsidR="00CC3CBF">
              <w:rPr>
                <w:noProof/>
                <w:webHidden/>
              </w:rPr>
              <w:t>16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6" w:history="1">
            <w:r w:rsidR="00CC3CBF" w:rsidRPr="00407181">
              <w:rPr>
                <w:rStyle w:val="a9"/>
                <w:noProof/>
              </w:rPr>
              <w:t>2.2.3</w:t>
            </w:r>
            <w:r w:rsidR="00CC3CBF" w:rsidRPr="00407181">
              <w:rPr>
                <w:rStyle w:val="a9"/>
                <w:rFonts w:hint="eastAsia"/>
                <w:noProof/>
              </w:rPr>
              <w:t xml:space="preserve"> </w:t>
            </w:r>
            <w:r w:rsidR="00CC3CBF" w:rsidRPr="00407181">
              <w:rPr>
                <w:rStyle w:val="a9"/>
                <w:rFonts w:hint="eastAsia"/>
                <w:noProof/>
              </w:rPr>
              <w:t>经济发展概况</w:t>
            </w:r>
            <w:r w:rsidR="00CC3CBF">
              <w:rPr>
                <w:noProof/>
                <w:webHidden/>
              </w:rPr>
              <w:tab/>
            </w:r>
            <w:r w:rsidR="00CC3CBF">
              <w:rPr>
                <w:noProof/>
                <w:webHidden/>
              </w:rPr>
              <w:fldChar w:fldCharType="begin"/>
            </w:r>
            <w:r w:rsidR="00CC3CBF">
              <w:rPr>
                <w:noProof/>
                <w:webHidden/>
              </w:rPr>
              <w:instrText xml:space="preserve"> PAGEREF _Toc450518586 \h </w:instrText>
            </w:r>
            <w:r w:rsidR="00CC3CBF">
              <w:rPr>
                <w:noProof/>
                <w:webHidden/>
              </w:rPr>
            </w:r>
            <w:r w:rsidR="00CC3CBF">
              <w:rPr>
                <w:noProof/>
                <w:webHidden/>
              </w:rPr>
              <w:fldChar w:fldCharType="separate"/>
            </w:r>
            <w:r w:rsidR="00CC3CBF">
              <w:rPr>
                <w:noProof/>
                <w:webHidden/>
              </w:rPr>
              <w:t>16</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87" w:history="1">
            <w:r w:rsidR="00CC3CBF" w:rsidRPr="00407181">
              <w:rPr>
                <w:rStyle w:val="a9"/>
                <w:noProof/>
              </w:rPr>
              <w:t>2.3</w:t>
            </w:r>
            <w:r w:rsidR="00CC3CBF" w:rsidRPr="00407181">
              <w:rPr>
                <w:rStyle w:val="a9"/>
                <w:rFonts w:hint="eastAsia"/>
                <w:noProof/>
              </w:rPr>
              <w:t xml:space="preserve"> </w:t>
            </w:r>
            <w:r w:rsidR="00CC3CBF" w:rsidRPr="00407181">
              <w:rPr>
                <w:rStyle w:val="a9"/>
                <w:rFonts w:hint="eastAsia"/>
                <w:noProof/>
              </w:rPr>
              <w:t>“十二五”期间环保规划工作实施情况及存在问题</w:t>
            </w:r>
            <w:r w:rsidR="00CC3CBF">
              <w:rPr>
                <w:noProof/>
                <w:webHidden/>
              </w:rPr>
              <w:tab/>
            </w:r>
            <w:r w:rsidR="00CC3CBF">
              <w:rPr>
                <w:noProof/>
                <w:webHidden/>
              </w:rPr>
              <w:fldChar w:fldCharType="begin"/>
            </w:r>
            <w:r w:rsidR="00CC3CBF">
              <w:rPr>
                <w:noProof/>
                <w:webHidden/>
              </w:rPr>
              <w:instrText xml:space="preserve"> PAGEREF _Toc450518587 \h </w:instrText>
            </w:r>
            <w:r w:rsidR="00CC3CBF">
              <w:rPr>
                <w:noProof/>
                <w:webHidden/>
              </w:rPr>
            </w:r>
            <w:r w:rsidR="00CC3CBF">
              <w:rPr>
                <w:noProof/>
                <w:webHidden/>
              </w:rPr>
              <w:fldChar w:fldCharType="separate"/>
            </w:r>
            <w:r w:rsidR="00CC3CBF">
              <w:rPr>
                <w:noProof/>
                <w:webHidden/>
              </w:rPr>
              <w:t>17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8" w:history="1">
            <w:r w:rsidR="00CC3CBF" w:rsidRPr="00407181">
              <w:rPr>
                <w:rStyle w:val="a9"/>
                <w:noProof/>
              </w:rPr>
              <w:t>2.3.1</w:t>
            </w:r>
            <w:r w:rsidR="00CC3CBF" w:rsidRPr="00407181">
              <w:rPr>
                <w:rStyle w:val="a9"/>
                <w:rFonts w:hint="eastAsia"/>
                <w:noProof/>
              </w:rPr>
              <w:t xml:space="preserve"> </w:t>
            </w:r>
            <w:r w:rsidR="00CC3CBF" w:rsidRPr="00407181">
              <w:rPr>
                <w:rStyle w:val="a9"/>
                <w:rFonts w:hint="eastAsia"/>
                <w:noProof/>
              </w:rPr>
              <w:t>“十二五”时期环保工作情况</w:t>
            </w:r>
            <w:r w:rsidR="00CC3CBF">
              <w:rPr>
                <w:noProof/>
                <w:webHidden/>
              </w:rPr>
              <w:tab/>
            </w:r>
            <w:r w:rsidR="00CC3CBF">
              <w:rPr>
                <w:noProof/>
                <w:webHidden/>
              </w:rPr>
              <w:fldChar w:fldCharType="begin"/>
            </w:r>
            <w:r w:rsidR="00CC3CBF">
              <w:rPr>
                <w:noProof/>
                <w:webHidden/>
              </w:rPr>
              <w:instrText xml:space="preserve"> PAGEREF _Toc450518588 \h </w:instrText>
            </w:r>
            <w:r w:rsidR="00CC3CBF">
              <w:rPr>
                <w:noProof/>
                <w:webHidden/>
              </w:rPr>
            </w:r>
            <w:r w:rsidR="00CC3CBF">
              <w:rPr>
                <w:noProof/>
                <w:webHidden/>
              </w:rPr>
              <w:fldChar w:fldCharType="separate"/>
            </w:r>
            <w:r w:rsidR="00CC3CBF">
              <w:rPr>
                <w:noProof/>
                <w:webHidden/>
              </w:rPr>
              <w:t>17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89" w:history="1">
            <w:r w:rsidR="00CC3CBF" w:rsidRPr="00407181">
              <w:rPr>
                <w:rStyle w:val="a9"/>
                <w:noProof/>
              </w:rPr>
              <w:t>2.3.2</w:t>
            </w:r>
            <w:r w:rsidR="00CC3CBF" w:rsidRPr="00407181">
              <w:rPr>
                <w:rStyle w:val="a9"/>
                <w:rFonts w:hint="eastAsia"/>
                <w:noProof/>
              </w:rPr>
              <w:t xml:space="preserve"> </w:t>
            </w:r>
            <w:r w:rsidR="00CC3CBF" w:rsidRPr="00407181">
              <w:rPr>
                <w:rStyle w:val="a9"/>
                <w:rFonts w:hint="eastAsia"/>
                <w:noProof/>
              </w:rPr>
              <w:t>“十二五”各项规划指标完成情况</w:t>
            </w:r>
            <w:r w:rsidR="00CC3CBF">
              <w:rPr>
                <w:noProof/>
                <w:webHidden/>
              </w:rPr>
              <w:tab/>
            </w:r>
            <w:r w:rsidR="00CC3CBF">
              <w:rPr>
                <w:noProof/>
                <w:webHidden/>
              </w:rPr>
              <w:fldChar w:fldCharType="begin"/>
            </w:r>
            <w:r w:rsidR="00CC3CBF">
              <w:rPr>
                <w:noProof/>
                <w:webHidden/>
              </w:rPr>
              <w:instrText xml:space="preserve"> PAGEREF _Toc450518589 \h </w:instrText>
            </w:r>
            <w:r w:rsidR="00CC3CBF">
              <w:rPr>
                <w:noProof/>
                <w:webHidden/>
              </w:rPr>
            </w:r>
            <w:r w:rsidR="00CC3CBF">
              <w:rPr>
                <w:noProof/>
                <w:webHidden/>
              </w:rPr>
              <w:fldChar w:fldCharType="separate"/>
            </w:r>
            <w:r w:rsidR="00CC3CBF">
              <w:rPr>
                <w:noProof/>
                <w:webHidden/>
              </w:rPr>
              <w:t>19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0" w:history="1">
            <w:r w:rsidR="00CC3CBF" w:rsidRPr="00407181">
              <w:rPr>
                <w:rStyle w:val="a9"/>
                <w:noProof/>
              </w:rPr>
              <w:t>2.3.3</w:t>
            </w:r>
            <w:r w:rsidR="00CC3CBF" w:rsidRPr="00407181">
              <w:rPr>
                <w:rStyle w:val="a9"/>
                <w:rFonts w:hint="eastAsia"/>
                <w:noProof/>
              </w:rPr>
              <w:t xml:space="preserve"> </w:t>
            </w:r>
            <w:r w:rsidR="00CC3CBF" w:rsidRPr="00407181">
              <w:rPr>
                <w:rStyle w:val="a9"/>
                <w:rFonts w:hint="eastAsia"/>
                <w:noProof/>
              </w:rPr>
              <w:t>“十二五”各项重点工程完成情况</w:t>
            </w:r>
            <w:r w:rsidR="00CC3CBF">
              <w:rPr>
                <w:noProof/>
                <w:webHidden/>
              </w:rPr>
              <w:tab/>
            </w:r>
            <w:r w:rsidR="00CC3CBF">
              <w:rPr>
                <w:noProof/>
                <w:webHidden/>
              </w:rPr>
              <w:fldChar w:fldCharType="begin"/>
            </w:r>
            <w:r w:rsidR="00CC3CBF">
              <w:rPr>
                <w:noProof/>
                <w:webHidden/>
              </w:rPr>
              <w:instrText xml:space="preserve"> PAGEREF _Toc450518590 \h </w:instrText>
            </w:r>
            <w:r w:rsidR="00CC3CBF">
              <w:rPr>
                <w:noProof/>
                <w:webHidden/>
              </w:rPr>
            </w:r>
            <w:r w:rsidR="00CC3CBF">
              <w:rPr>
                <w:noProof/>
                <w:webHidden/>
              </w:rPr>
              <w:fldChar w:fldCharType="separate"/>
            </w:r>
            <w:r w:rsidR="00CC3CBF">
              <w:rPr>
                <w:noProof/>
                <w:webHidden/>
              </w:rPr>
              <w:t>21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1" w:history="1">
            <w:r w:rsidR="00CC3CBF" w:rsidRPr="00407181">
              <w:rPr>
                <w:rStyle w:val="a9"/>
                <w:noProof/>
              </w:rPr>
              <w:t>2.3.4</w:t>
            </w:r>
            <w:r w:rsidR="00CC3CBF" w:rsidRPr="00407181">
              <w:rPr>
                <w:rStyle w:val="a9"/>
                <w:rFonts w:hint="eastAsia"/>
                <w:noProof/>
              </w:rPr>
              <w:t xml:space="preserve"> </w:t>
            </w:r>
            <w:r w:rsidR="00CC3CBF" w:rsidRPr="00407181">
              <w:rPr>
                <w:rStyle w:val="a9"/>
                <w:rFonts w:hint="eastAsia"/>
                <w:noProof/>
              </w:rPr>
              <w:t>存在的主要问题</w:t>
            </w:r>
            <w:r w:rsidR="00CC3CBF">
              <w:rPr>
                <w:noProof/>
                <w:webHidden/>
              </w:rPr>
              <w:tab/>
            </w:r>
            <w:r w:rsidR="00CC3CBF">
              <w:rPr>
                <w:noProof/>
                <w:webHidden/>
              </w:rPr>
              <w:fldChar w:fldCharType="begin"/>
            </w:r>
            <w:r w:rsidR="00CC3CBF">
              <w:rPr>
                <w:noProof/>
                <w:webHidden/>
              </w:rPr>
              <w:instrText xml:space="preserve"> PAGEREF _Toc450518591 \h </w:instrText>
            </w:r>
            <w:r w:rsidR="00CC3CBF">
              <w:rPr>
                <w:noProof/>
                <w:webHidden/>
              </w:rPr>
            </w:r>
            <w:r w:rsidR="00CC3CBF">
              <w:rPr>
                <w:noProof/>
                <w:webHidden/>
              </w:rPr>
              <w:fldChar w:fldCharType="separate"/>
            </w:r>
            <w:r w:rsidR="00CC3CBF">
              <w:rPr>
                <w:noProof/>
                <w:webHidden/>
              </w:rPr>
              <w:t>31</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592" w:history="1">
            <w:r w:rsidR="00CC3CBF" w:rsidRPr="00407181">
              <w:rPr>
                <w:rStyle w:val="a9"/>
                <w:rFonts w:hint="eastAsia"/>
              </w:rPr>
              <w:t>第三章</w:t>
            </w:r>
            <w:r w:rsidR="00CC3CBF" w:rsidRPr="00407181">
              <w:rPr>
                <w:rStyle w:val="a9"/>
                <w:rFonts w:hint="eastAsia"/>
              </w:rPr>
              <w:t xml:space="preserve"> </w:t>
            </w:r>
            <w:r w:rsidR="00CC3CBF" w:rsidRPr="00407181">
              <w:rPr>
                <w:rStyle w:val="a9"/>
                <w:rFonts w:hint="eastAsia"/>
              </w:rPr>
              <w:t>经济社会发展与环境压力分析</w:t>
            </w:r>
            <w:r w:rsidR="00CC3CBF">
              <w:rPr>
                <w:webHidden/>
              </w:rPr>
              <w:tab/>
            </w:r>
            <w:r w:rsidR="00CC3CBF">
              <w:rPr>
                <w:webHidden/>
              </w:rPr>
              <w:fldChar w:fldCharType="begin"/>
            </w:r>
            <w:r w:rsidR="00CC3CBF">
              <w:rPr>
                <w:webHidden/>
              </w:rPr>
              <w:instrText xml:space="preserve"> PAGEREF _Toc450518592 \h </w:instrText>
            </w:r>
            <w:r w:rsidR="00CC3CBF">
              <w:rPr>
                <w:webHidden/>
              </w:rPr>
            </w:r>
            <w:r w:rsidR="00CC3CBF">
              <w:rPr>
                <w:webHidden/>
              </w:rPr>
              <w:fldChar w:fldCharType="separate"/>
            </w:r>
            <w:r w:rsidR="00CC3CBF">
              <w:rPr>
                <w:webHidden/>
              </w:rPr>
              <w:t>33</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93" w:history="1">
            <w:r w:rsidR="00CC3CBF" w:rsidRPr="00407181">
              <w:rPr>
                <w:rStyle w:val="a9"/>
                <w:noProof/>
              </w:rPr>
              <w:t>3.1</w:t>
            </w:r>
            <w:r w:rsidR="00CC3CBF" w:rsidRPr="00407181">
              <w:rPr>
                <w:rStyle w:val="a9"/>
                <w:rFonts w:hint="eastAsia"/>
                <w:noProof/>
              </w:rPr>
              <w:t xml:space="preserve"> </w:t>
            </w:r>
            <w:r w:rsidR="00CC3CBF" w:rsidRPr="00407181">
              <w:rPr>
                <w:rStyle w:val="a9"/>
                <w:rFonts w:hint="eastAsia"/>
                <w:noProof/>
              </w:rPr>
              <w:t>经济社会发展趋势分析</w:t>
            </w:r>
            <w:r w:rsidR="00CC3CBF">
              <w:rPr>
                <w:noProof/>
                <w:webHidden/>
              </w:rPr>
              <w:tab/>
            </w:r>
            <w:r w:rsidR="00CC3CBF">
              <w:rPr>
                <w:noProof/>
                <w:webHidden/>
              </w:rPr>
              <w:fldChar w:fldCharType="begin"/>
            </w:r>
            <w:r w:rsidR="00CC3CBF">
              <w:rPr>
                <w:noProof/>
                <w:webHidden/>
              </w:rPr>
              <w:instrText xml:space="preserve"> PAGEREF _Toc450518593 \h </w:instrText>
            </w:r>
            <w:r w:rsidR="00CC3CBF">
              <w:rPr>
                <w:noProof/>
                <w:webHidden/>
              </w:rPr>
            </w:r>
            <w:r w:rsidR="00CC3CBF">
              <w:rPr>
                <w:noProof/>
                <w:webHidden/>
              </w:rPr>
              <w:fldChar w:fldCharType="separate"/>
            </w:r>
            <w:r w:rsidR="00CC3CBF">
              <w:rPr>
                <w:noProof/>
                <w:webHidden/>
              </w:rPr>
              <w:t>33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4" w:history="1">
            <w:r w:rsidR="00CC3CBF" w:rsidRPr="00407181">
              <w:rPr>
                <w:rStyle w:val="a9"/>
                <w:noProof/>
              </w:rPr>
              <w:t>3.1.1</w:t>
            </w:r>
            <w:r w:rsidR="00CC3CBF" w:rsidRPr="00407181">
              <w:rPr>
                <w:rStyle w:val="a9"/>
                <w:rFonts w:hint="eastAsia"/>
                <w:noProof/>
              </w:rPr>
              <w:t xml:space="preserve"> </w:t>
            </w:r>
            <w:r w:rsidR="00CC3CBF" w:rsidRPr="00407181">
              <w:rPr>
                <w:rStyle w:val="a9"/>
                <w:rFonts w:hint="eastAsia"/>
                <w:noProof/>
              </w:rPr>
              <w:t>经济总量</w:t>
            </w:r>
            <w:r w:rsidR="00CC3CBF">
              <w:rPr>
                <w:noProof/>
                <w:webHidden/>
              </w:rPr>
              <w:tab/>
            </w:r>
            <w:r w:rsidR="00CC3CBF">
              <w:rPr>
                <w:noProof/>
                <w:webHidden/>
              </w:rPr>
              <w:fldChar w:fldCharType="begin"/>
            </w:r>
            <w:r w:rsidR="00CC3CBF">
              <w:rPr>
                <w:noProof/>
                <w:webHidden/>
              </w:rPr>
              <w:instrText xml:space="preserve"> PAGEREF _Toc450518594 \h </w:instrText>
            </w:r>
            <w:r w:rsidR="00CC3CBF">
              <w:rPr>
                <w:noProof/>
                <w:webHidden/>
              </w:rPr>
            </w:r>
            <w:r w:rsidR="00CC3CBF">
              <w:rPr>
                <w:noProof/>
                <w:webHidden/>
              </w:rPr>
              <w:fldChar w:fldCharType="separate"/>
            </w:r>
            <w:r w:rsidR="00CC3CBF">
              <w:rPr>
                <w:noProof/>
                <w:webHidden/>
              </w:rPr>
              <w:t>33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5" w:history="1">
            <w:r w:rsidR="00CC3CBF" w:rsidRPr="00407181">
              <w:rPr>
                <w:rStyle w:val="a9"/>
                <w:noProof/>
              </w:rPr>
              <w:t>3.1.2</w:t>
            </w:r>
            <w:r w:rsidR="00CC3CBF" w:rsidRPr="00407181">
              <w:rPr>
                <w:rStyle w:val="a9"/>
                <w:rFonts w:hint="eastAsia"/>
                <w:noProof/>
              </w:rPr>
              <w:t xml:space="preserve"> </w:t>
            </w:r>
            <w:r w:rsidR="00CC3CBF" w:rsidRPr="00407181">
              <w:rPr>
                <w:rStyle w:val="a9"/>
                <w:rFonts w:hint="eastAsia"/>
                <w:noProof/>
              </w:rPr>
              <w:t>产业结构</w:t>
            </w:r>
            <w:r w:rsidR="00CC3CBF">
              <w:rPr>
                <w:noProof/>
                <w:webHidden/>
              </w:rPr>
              <w:tab/>
            </w:r>
            <w:r w:rsidR="00CC3CBF">
              <w:rPr>
                <w:noProof/>
                <w:webHidden/>
              </w:rPr>
              <w:fldChar w:fldCharType="begin"/>
            </w:r>
            <w:r w:rsidR="00CC3CBF">
              <w:rPr>
                <w:noProof/>
                <w:webHidden/>
              </w:rPr>
              <w:instrText xml:space="preserve"> PAGEREF _Toc450518595 \h </w:instrText>
            </w:r>
            <w:r w:rsidR="00CC3CBF">
              <w:rPr>
                <w:noProof/>
                <w:webHidden/>
              </w:rPr>
            </w:r>
            <w:r w:rsidR="00CC3CBF">
              <w:rPr>
                <w:noProof/>
                <w:webHidden/>
              </w:rPr>
              <w:fldChar w:fldCharType="separate"/>
            </w:r>
            <w:r w:rsidR="00CC3CBF">
              <w:rPr>
                <w:noProof/>
                <w:webHidden/>
              </w:rPr>
              <w:t>35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6" w:history="1">
            <w:r w:rsidR="00CC3CBF" w:rsidRPr="00407181">
              <w:rPr>
                <w:rStyle w:val="a9"/>
                <w:noProof/>
              </w:rPr>
              <w:t>3.1.3</w:t>
            </w:r>
            <w:r w:rsidR="00CC3CBF" w:rsidRPr="00407181">
              <w:rPr>
                <w:rStyle w:val="a9"/>
                <w:rFonts w:hint="eastAsia"/>
                <w:noProof/>
              </w:rPr>
              <w:t xml:space="preserve"> </w:t>
            </w:r>
            <w:r w:rsidR="00CC3CBF" w:rsidRPr="00407181">
              <w:rPr>
                <w:rStyle w:val="a9"/>
                <w:rFonts w:hint="eastAsia"/>
                <w:noProof/>
              </w:rPr>
              <w:t>人口</w:t>
            </w:r>
            <w:r w:rsidR="00CC3CBF">
              <w:rPr>
                <w:noProof/>
                <w:webHidden/>
              </w:rPr>
              <w:tab/>
            </w:r>
            <w:r w:rsidR="00CC3CBF">
              <w:rPr>
                <w:noProof/>
                <w:webHidden/>
              </w:rPr>
              <w:fldChar w:fldCharType="begin"/>
            </w:r>
            <w:r w:rsidR="00CC3CBF">
              <w:rPr>
                <w:noProof/>
                <w:webHidden/>
              </w:rPr>
              <w:instrText xml:space="preserve"> PAGEREF _Toc450518596 \h </w:instrText>
            </w:r>
            <w:r w:rsidR="00CC3CBF">
              <w:rPr>
                <w:noProof/>
                <w:webHidden/>
              </w:rPr>
            </w:r>
            <w:r w:rsidR="00CC3CBF">
              <w:rPr>
                <w:noProof/>
                <w:webHidden/>
              </w:rPr>
              <w:fldChar w:fldCharType="separate"/>
            </w:r>
            <w:r w:rsidR="00CC3CBF">
              <w:rPr>
                <w:noProof/>
                <w:webHidden/>
              </w:rPr>
              <w:t>36</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597" w:history="1">
            <w:r w:rsidR="00CC3CBF" w:rsidRPr="00407181">
              <w:rPr>
                <w:rStyle w:val="a9"/>
                <w:noProof/>
              </w:rPr>
              <w:t>3.2</w:t>
            </w:r>
            <w:r w:rsidR="00CC3CBF" w:rsidRPr="00407181">
              <w:rPr>
                <w:rStyle w:val="a9"/>
                <w:rFonts w:hint="eastAsia"/>
                <w:noProof/>
              </w:rPr>
              <w:t xml:space="preserve"> </w:t>
            </w:r>
            <w:r w:rsidR="00CC3CBF" w:rsidRPr="00407181">
              <w:rPr>
                <w:rStyle w:val="a9"/>
                <w:rFonts w:hint="eastAsia"/>
                <w:noProof/>
              </w:rPr>
              <w:t>能源资源消费预测</w:t>
            </w:r>
            <w:r w:rsidR="00CC3CBF">
              <w:rPr>
                <w:noProof/>
                <w:webHidden/>
              </w:rPr>
              <w:tab/>
            </w:r>
            <w:r w:rsidR="00CC3CBF">
              <w:rPr>
                <w:noProof/>
                <w:webHidden/>
              </w:rPr>
              <w:fldChar w:fldCharType="begin"/>
            </w:r>
            <w:r w:rsidR="00CC3CBF">
              <w:rPr>
                <w:noProof/>
                <w:webHidden/>
              </w:rPr>
              <w:instrText xml:space="preserve"> PAGEREF _Toc450518597 \h </w:instrText>
            </w:r>
            <w:r w:rsidR="00CC3CBF">
              <w:rPr>
                <w:noProof/>
                <w:webHidden/>
              </w:rPr>
            </w:r>
            <w:r w:rsidR="00CC3CBF">
              <w:rPr>
                <w:noProof/>
                <w:webHidden/>
              </w:rPr>
              <w:fldChar w:fldCharType="separate"/>
            </w:r>
            <w:r w:rsidR="00CC3CBF">
              <w:rPr>
                <w:noProof/>
                <w:webHidden/>
              </w:rPr>
              <w:t>37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8" w:history="1">
            <w:r w:rsidR="00CC3CBF" w:rsidRPr="00407181">
              <w:rPr>
                <w:rStyle w:val="a9"/>
                <w:noProof/>
              </w:rPr>
              <w:t>3.2.1</w:t>
            </w:r>
            <w:r w:rsidR="00CC3CBF" w:rsidRPr="00407181">
              <w:rPr>
                <w:rStyle w:val="a9"/>
                <w:rFonts w:hint="eastAsia"/>
                <w:noProof/>
              </w:rPr>
              <w:t xml:space="preserve"> </w:t>
            </w:r>
            <w:r w:rsidR="00CC3CBF" w:rsidRPr="00407181">
              <w:rPr>
                <w:rStyle w:val="a9"/>
                <w:rFonts w:hint="eastAsia"/>
                <w:noProof/>
              </w:rPr>
              <w:t>土地资源利用</w:t>
            </w:r>
            <w:r w:rsidR="00CC3CBF">
              <w:rPr>
                <w:noProof/>
                <w:webHidden/>
              </w:rPr>
              <w:tab/>
            </w:r>
            <w:r w:rsidR="00CC3CBF">
              <w:rPr>
                <w:noProof/>
                <w:webHidden/>
              </w:rPr>
              <w:fldChar w:fldCharType="begin"/>
            </w:r>
            <w:r w:rsidR="00CC3CBF">
              <w:rPr>
                <w:noProof/>
                <w:webHidden/>
              </w:rPr>
              <w:instrText xml:space="preserve"> PAGEREF _Toc450518598 \h </w:instrText>
            </w:r>
            <w:r w:rsidR="00CC3CBF">
              <w:rPr>
                <w:noProof/>
                <w:webHidden/>
              </w:rPr>
            </w:r>
            <w:r w:rsidR="00CC3CBF">
              <w:rPr>
                <w:noProof/>
                <w:webHidden/>
              </w:rPr>
              <w:fldChar w:fldCharType="separate"/>
            </w:r>
            <w:r w:rsidR="00CC3CBF">
              <w:rPr>
                <w:noProof/>
                <w:webHidden/>
              </w:rPr>
              <w:t>37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599" w:history="1">
            <w:r w:rsidR="00CC3CBF" w:rsidRPr="00407181">
              <w:rPr>
                <w:rStyle w:val="a9"/>
                <w:noProof/>
              </w:rPr>
              <w:t>3.2.2</w:t>
            </w:r>
            <w:r w:rsidR="00CC3CBF" w:rsidRPr="00407181">
              <w:rPr>
                <w:rStyle w:val="a9"/>
                <w:rFonts w:hint="eastAsia"/>
                <w:noProof/>
              </w:rPr>
              <w:t xml:space="preserve"> </w:t>
            </w:r>
            <w:r w:rsidR="00CC3CBF" w:rsidRPr="00407181">
              <w:rPr>
                <w:rStyle w:val="a9"/>
                <w:rFonts w:hint="eastAsia"/>
                <w:noProof/>
              </w:rPr>
              <w:t>水资源消耗</w:t>
            </w:r>
            <w:r w:rsidR="00CC3CBF">
              <w:rPr>
                <w:noProof/>
                <w:webHidden/>
              </w:rPr>
              <w:tab/>
            </w:r>
            <w:r w:rsidR="00CC3CBF">
              <w:rPr>
                <w:noProof/>
                <w:webHidden/>
              </w:rPr>
              <w:fldChar w:fldCharType="begin"/>
            </w:r>
            <w:r w:rsidR="00CC3CBF">
              <w:rPr>
                <w:noProof/>
                <w:webHidden/>
              </w:rPr>
              <w:instrText xml:space="preserve"> PAGEREF _Toc450518599 \h </w:instrText>
            </w:r>
            <w:r w:rsidR="00CC3CBF">
              <w:rPr>
                <w:noProof/>
                <w:webHidden/>
              </w:rPr>
            </w:r>
            <w:r w:rsidR="00CC3CBF">
              <w:rPr>
                <w:noProof/>
                <w:webHidden/>
              </w:rPr>
              <w:fldChar w:fldCharType="separate"/>
            </w:r>
            <w:r w:rsidR="00CC3CBF">
              <w:rPr>
                <w:noProof/>
                <w:webHidden/>
              </w:rPr>
              <w:t>39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0" w:history="1">
            <w:r w:rsidR="00CC3CBF" w:rsidRPr="00407181">
              <w:rPr>
                <w:rStyle w:val="a9"/>
                <w:noProof/>
              </w:rPr>
              <w:t>3.2.3</w:t>
            </w:r>
            <w:r w:rsidR="00CC3CBF" w:rsidRPr="00407181">
              <w:rPr>
                <w:rStyle w:val="a9"/>
                <w:rFonts w:hint="eastAsia"/>
                <w:noProof/>
              </w:rPr>
              <w:t xml:space="preserve"> </w:t>
            </w:r>
            <w:r w:rsidR="00CC3CBF" w:rsidRPr="00407181">
              <w:rPr>
                <w:rStyle w:val="a9"/>
                <w:rFonts w:hint="eastAsia"/>
                <w:noProof/>
              </w:rPr>
              <w:t>能源消耗</w:t>
            </w:r>
            <w:r w:rsidR="00CC3CBF">
              <w:rPr>
                <w:noProof/>
                <w:webHidden/>
              </w:rPr>
              <w:tab/>
            </w:r>
            <w:r w:rsidR="00CC3CBF">
              <w:rPr>
                <w:noProof/>
                <w:webHidden/>
              </w:rPr>
              <w:fldChar w:fldCharType="begin"/>
            </w:r>
            <w:r w:rsidR="00CC3CBF">
              <w:rPr>
                <w:noProof/>
                <w:webHidden/>
              </w:rPr>
              <w:instrText xml:space="preserve"> PAGEREF _Toc450518600 \h </w:instrText>
            </w:r>
            <w:r w:rsidR="00CC3CBF">
              <w:rPr>
                <w:noProof/>
                <w:webHidden/>
              </w:rPr>
            </w:r>
            <w:r w:rsidR="00CC3CBF">
              <w:rPr>
                <w:noProof/>
                <w:webHidden/>
              </w:rPr>
              <w:fldChar w:fldCharType="separate"/>
            </w:r>
            <w:r w:rsidR="00CC3CBF">
              <w:rPr>
                <w:noProof/>
                <w:webHidden/>
              </w:rPr>
              <w:t>40</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01" w:history="1">
            <w:r w:rsidR="00CC3CBF" w:rsidRPr="00407181">
              <w:rPr>
                <w:rStyle w:val="a9"/>
                <w:noProof/>
              </w:rPr>
              <w:t>3.3</w:t>
            </w:r>
            <w:r w:rsidR="00CC3CBF" w:rsidRPr="00407181">
              <w:rPr>
                <w:rStyle w:val="a9"/>
                <w:rFonts w:hint="eastAsia"/>
                <w:noProof/>
              </w:rPr>
              <w:t xml:space="preserve"> </w:t>
            </w:r>
            <w:r w:rsidR="00CC3CBF" w:rsidRPr="00407181">
              <w:rPr>
                <w:rStyle w:val="a9"/>
                <w:rFonts w:hint="eastAsia"/>
                <w:noProof/>
              </w:rPr>
              <w:t>污染物新增排放量预测</w:t>
            </w:r>
            <w:r w:rsidR="00CC3CBF">
              <w:rPr>
                <w:noProof/>
                <w:webHidden/>
              </w:rPr>
              <w:tab/>
            </w:r>
            <w:r w:rsidR="00CC3CBF">
              <w:rPr>
                <w:noProof/>
                <w:webHidden/>
              </w:rPr>
              <w:fldChar w:fldCharType="begin"/>
            </w:r>
            <w:r w:rsidR="00CC3CBF">
              <w:rPr>
                <w:noProof/>
                <w:webHidden/>
              </w:rPr>
              <w:instrText xml:space="preserve"> PAGEREF _Toc450518601 \h </w:instrText>
            </w:r>
            <w:r w:rsidR="00CC3CBF">
              <w:rPr>
                <w:noProof/>
                <w:webHidden/>
              </w:rPr>
            </w:r>
            <w:r w:rsidR="00CC3CBF">
              <w:rPr>
                <w:noProof/>
                <w:webHidden/>
              </w:rPr>
              <w:fldChar w:fldCharType="separate"/>
            </w:r>
            <w:r w:rsidR="00CC3CBF">
              <w:rPr>
                <w:noProof/>
                <w:webHidden/>
              </w:rPr>
              <w:t>40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2" w:history="1">
            <w:r w:rsidR="00CC3CBF" w:rsidRPr="00407181">
              <w:rPr>
                <w:rStyle w:val="a9"/>
                <w:noProof/>
              </w:rPr>
              <w:t>3.3.1</w:t>
            </w:r>
            <w:r w:rsidR="00CC3CBF" w:rsidRPr="00407181">
              <w:rPr>
                <w:rStyle w:val="a9"/>
                <w:rFonts w:hint="eastAsia"/>
                <w:noProof/>
              </w:rPr>
              <w:t xml:space="preserve"> </w:t>
            </w:r>
            <w:r w:rsidR="00CC3CBF" w:rsidRPr="00407181">
              <w:rPr>
                <w:rStyle w:val="a9"/>
                <w:rFonts w:hint="eastAsia"/>
                <w:noProof/>
              </w:rPr>
              <w:t>污染物排放预测基数</w:t>
            </w:r>
            <w:r w:rsidR="00CC3CBF">
              <w:rPr>
                <w:noProof/>
                <w:webHidden/>
              </w:rPr>
              <w:tab/>
            </w:r>
            <w:r w:rsidR="00CC3CBF">
              <w:rPr>
                <w:noProof/>
                <w:webHidden/>
              </w:rPr>
              <w:fldChar w:fldCharType="begin"/>
            </w:r>
            <w:r w:rsidR="00CC3CBF">
              <w:rPr>
                <w:noProof/>
                <w:webHidden/>
              </w:rPr>
              <w:instrText xml:space="preserve"> PAGEREF _Toc450518602 \h </w:instrText>
            </w:r>
            <w:r w:rsidR="00CC3CBF">
              <w:rPr>
                <w:noProof/>
                <w:webHidden/>
              </w:rPr>
            </w:r>
            <w:r w:rsidR="00CC3CBF">
              <w:rPr>
                <w:noProof/>
                <w:webHidden/>
              </w:rPr>
              <w:fldChar w:fldCharType="separate"/>
            </w:r>
            <w:r w:rsidR="00CC3CBF">
              <w:rPr>
                <w:noProof/>
                <w:webHidden/>
              </w:rPr>
              <w:t>40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3" w:history="1">
            <w:r w:rsidR="00CC3CBF" w:rsidRPr="00407181">
              <w:rPr>
                <w:rStyle w:val="a9"/>
                <w:noProof/>
              </w:rPr>
              <w:t>3.3.2</w:t>
            </w:r>
            <w:r w:rsidR="00CC3CBF" w:rsidRPr="00407181">
              <w:rPr>
                <w:rStyle w:val="a9"/>
                <w:rFonts w:hint="eastAsia"/>
                <w:noProof/>
              </w:rPr>
              <w:t xml:space="preserve"> </w:t>
            </w:r>
            <w:r w:rsidR="00CC3CBF" w:rsidRPr="00407181">
              <w:rPr>
                <w:rStyle w:val="a9"/>
                <w:rFonts w:hint="eastAsia"/>
                <w:noProof/>
              </w:rPr>
              <w:t>水污染物新增排放量预测</w:t>
            </w:r>
            <w:r w:rsidR="00CC3CBF">
              <w:rPr>
                <w:noProof/>
                <w:webHidden/>
              </w:rPr>
              <w:tab/>
            </w:r>
            <w:r w:rsidR="00CC3CBF">
              <w:rPr>
                <w:noProof/>
                <w:webHidden/>
              </w:rPr>
              <w:fldChar w:fldCharType="begin"/>
            </w:r>
            <w:r w:rsidR="00CC3CBF">
              <w:rPr>
                <w:noProof/>
                <w:webHidden/>
              </w:rPr>
              <w:instrText xml:space="preserve"> PAGEREF _Toc450518603 \h </w:instrText>
            </w:r>
            <w:r w:rsidR="00CC3CBF">
              <w:rPr>
                <w:noProof/>
                <w:webHidden/>
              </w:rPr>
            </w:r>
            <w:r w:rsidR="00CC3CBF">
              <w:rPr>
                <w:noProof/>
                <w:webHidden/>
              </w:rPr>
              <w:fldChar w:fldCharType="separate"/>
            </w:r>
            <w:r w:rsidR="00CC3CBF">
              <w:rPr>
                <w:noProof/>
                <w:webHidden/>
              </w:rPr>
              <w:t>41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4" w:history="1">
            <w:r w:rsidR="00CC3CBF" w:rsidRPr="00407181">
              <w:rPr>
                <w:rStyle w:val="a9"/>
                <w:noProof/>
              </w:rPr>
              <w:t>3.3.3</w:t>
            </w:r>
            <w:r w:rsidR="00CC3CBF" w:rsidRPr="00407181">
              <w:rPr>
                <w:rStyle w:val="a9"/>
                <w:rFonts w:hint="eastAsia"/>
                <w:noProof/>
              </w:rPr>
              <w:t xml:space="preserve"> </w:t>
            </w:r>
            <w:r w:rsidR="00CC3CBF" w:rsidRPr="00407181">
              <w:rPr>
                <w:rStyle w:val="a9"/>
                <w:rFonts w:hint="eastAsia"/>
                <w:noProof/>
              </w:rPr>
              <w:t>大气污染物新增排放量预测</w:t>
            </w:r>
            <w:r w:rsidR="00CC3CBF">
              <w:rPr>
                <w:noProof/>
                <w:webHidden/>
              </w:rPr>
              <w:tab/>
            </w:r>
            <w:r w:rsidR="00CC3CBF">
              <w:rPr>
                <w:noProof/>
                <w:webHidden/>
              </w:rPr>
              <w:fldChar w:fldCharType="begin"/>
            </w:r>
            <w:r w:rsidR="00CC3CBF">
              <w:rPr>
                <w:noProof/>
                <w:webHidden/>
              </w:rPr>
              <w:instrText xml:space="preserve"> PAGEREF _Toc450518604 \h </w:instrText>
            </w:r>
            <w:r w:rsidR="00CC3CBF">
              <w:rPr>
                <w:noProof/>
                <w:webHidden/>
              </w:rPr>
            </w:r>
            <w:r w:rsidR="00CC3CBF">
              <w:rPr>
                <w:noProof/>
                <w:webHidden/>
              </w:rPr>
              <w:fldChar w:fldCharType="separate"/>
            </w:r>
            <w:r w:rsidR="00CC3CBF">
              <w:rPr>
                <w:noProof/>
                <w:webHidden/>
              </w:rPr>
              <w:t>43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5" w:history="1">
            <w:r w:rsidR="00CC3CBF" w:rsidRPr="00407181">
              <w:rPr>
                <w:rStyle w:val="a9"/>
                <w:noProof/>
              </w:rPr>
              <w:t>3.3.4</w:t>
            </w:r>
            <w:r w:rsidR="00CC3CBF" w:rsidRPr="00407181">
              <w:rPr>
                <w:rStyle w:val="a9"/>
                <w:rFonts w:hint="eastAsia"/>
                <w:noProof/>
              </w:rPr>
              <w:t xml:space="preserve"> </w:t>
            </w:r>
            <w:r w:rsidR="00CC3CBF" w:rsidRPr="00407181">
              <w:rPr>
                <w:rStyle w:val="a9"/>
                <w:rFonts w:hint="eastAsia"/>
                <w:noProof/>
              </w:rPr>
              <w:t>新增量合计</w:t>
            </w:r>
            <w:r w:rsidR="00CC3CBF">
              <w:rPr>
                <w:noProof/>
                <w:webHidden/>
              </w:rPr>
              <w:tab/>
            </w:r>
            <w:r w:rsidR="00CC3CBF">
              <w:rPr>
                <w:noProof/>
                <w:webHidden/>
              </w:rPr>
              <w:fldChar w:fldCharType="begin"/>
            </w:r>
            <w:r w:rsidR="00CC3CBF">
              <w:rPr>
                <w:noProof/>
                <w:webHidden/>
              </w:rPr>
              <w:instrText xml:space="preserve"> PAGEREF _Toc450518605 \h </w:instrText>
            </w:r>
            <w:r w:rsidR="00CC3CBF">
              <w:rPr>
                <w:noProof/>
                <w:webHidden/>
              </w:rPr>
            </w:r>
            <w:r w:rsidR="00CC3CBF">
              <w:rPr>
                <w:noProof/>
                <w:webHidden/>
              </w:rPr>
              <w:fldChar w:fldCharType="separate"/>
            </w:r>
            <w:r w:rsidR="00CC3CBF">
              <w:rPr>
                <w:noProof/>
                <w:webHidden/>
              </w:rPr>
              <w:t>44</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06" w:history="1">
            <w:r w:rsidR="00CC3CBF" w:rsidRPr="00407181">
              <w:rPr>
                <w:rStyle w:val="a9"/>
                <w:noProof/>
              </w:rPr>
              <w:t>3.4</w:t>
            </w:r>
            <w:r w:rsidR="00CC3CBF" w:rsidRPr="00407181">
              <w:rPr>
                <w:rStyle w:val="a9"/>
                <w:rFonts w:hint="eastAsia"/>
                <w:noProof/>
              </w:rPr>
              <w:t xml:space="preserve"> </w:t>
            </w:r>
            <w:r w:rsidR="00CC3CBF" w:rsidRPr="00407181">
              <w:rPr>
                <w:rStyle w:val="a9"/>
                <w:rFonts w:hint="eastAsia"/>
                <w:noProof/>
              </w:rPr>
              <w:t>环境压力分析</w:t>
            </w:r>
            <w:r w:rsidR="00CC3CBF">
              <w:rPr>
                <w:noProof/>
                <w:webHidden/>
              </w:rPr>
              <w:tab/>
            </w:r>
            <w:r w:rsidR="00CC3CBF">
              <w:rPr>
                <w:noProof/>
                <w:webHidden/>
              </w:rPr>
              <w:fldChar w:fldCharType="begin"/>
            </w:r>
            <w:r w:rsidR="00CC3CBF">
              <w:rPr>
                <w:noProof/>
                <w:webHidden/>
              </w:rPr>
              <w:instrText xml:space="preserve"> PAGEREF _Toc450518606 \h </w:instrText>
            </w:r>
            <w:r w:rsidR="00CC3CBF">
              <w:rPr>
                <w:noProof/>
                <w:webHidden/>
              </w:rPr>
            </w:r>
            <w:r w:rsidR="00CC3CBF">
              <w:rPr>
                <w:noProof/>
                <w:webHidden/>
              </w:rPr>
              <w:fldChar w:fldCharType="separate"/>
            </w:r>
            <w:r w:rsidR="00CC3CBF">
              <w:rPr>
                <w:noProof/>
                <w:webHidden/>
              </w:rPr>
              <w:t>44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7" w:history="1">
            <w:r w:rsidR="00CC3CBF" w:rsidRPr="00407181">
              <w:rPr>
                <w:rStyle w:val="a9"/>
                <w:noProof/>
              </w:rPr>
              <w:t>3.4.1</w:t>
            </w:r>
            <w:r w:rsidR="00CC3CBF" w:rsidRPr="00407181">
              <w:rPr>
                <w:rStyle w:val="a9"/>
                <w:rFonts w:hint="eastAsia"/>
                <w:noProof/>
              </w:rPr>
              <w:t xml:space="preserve"> </w:t>
            </w:r>
            <w:r w:rsidR="00CC3CBF" w:rsidRPr="00407181">
              <w:rPr>
                <w:rStyle w:val="a9"/>
                <w:rFonts w:hint="eastAsia"/>
                <w:noProof/>
              </w:rPr>
              <w:t>新常态、新政策下，环保工作任重道远</w:t>
            </w:r>
            <w:r w:rsidR="00CC3CBF">
              <w:rPr>
                <w:noProof/>
                <w:webHidden/>
              </w:rPr>
              <w:tab/>
            </w:r>
            <w:r w:rsidR="00CC3CBF">
              <w:rPr>
                <w:noProof/>
                <w:webHidden/>
              </w:rPr>
              <w:fldChar w:fldCharType="begin"/>
            </w:r>
            <w:r w:rsidR="00CC3CBF">
              <w:rPr>
                <w:noProof/>
                <w:webHidden/>
              </w:rPr>
              <w:instrText xml:space="preserve"> PAGEREF _Toc450518607 \h </w:instrText>
            </w:r>
            <w:r w:rsidR="00CC3CBF">
              <w:rPr>
                <w:noProof/>
                <w:webHidden/>
              </w:rPr>
            </w:r>
            <w:r w:rsidR="00CC3CBF">
              <w:rPr>
                <w:noProof/>
                <w:webHidden/>
              </w:rPr>
              <w:fldChar w:fldCharType="separate"/>
            </w:r>
            <w:r w:rsidR="00CC3CBF">
              <w:rPr>
                <w:noProof/>
                <w:webHidden/>
              </w:rPr>
              <w:t>44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8" w:history="1">
            <w:r w:rsidR="00CC3CBF" w:rsidRPr="00407181">
              <w:rPr>
                <w:rStyle w:val="a9"/>
                <w:noProof/>
              </w:rPr>
              <w:t>3.4.2</w:t>
            </w:r>
            <w:r w:rsidR="00CC3CBF" w:rsidRPr="00407181">
              <w:rPr>
                <w:rStyle w:val="a9"/>
                <w:rFonts w:hint="eastAsia"/>
                <w:noProof/>
              </w:rPr>
              <w:t xml:space="preserve"> </w:t>
            </w:r>
            <w:r w:rsidR="00CC3CBF" w:rsidRPr="00407181">
              <w:rPr>
                <w:rStyle w:val="a9"/>
                <w:rFonts w:hint="eastAsia"/>
                <w:noProof/>
              </w:rPr>
              <w:t>区域发展进入“快车道”，环境底线承压加重</w:t>
            </w:r>
            <w:r w:rsidR="00CC3CBF">
              <w:rPr>
                <w:noProof/>
                <w:webHidden/>
              </w:rPr>
              <w:tab/>
            </w:r>
            <w:r w:rsidR="00CC3CBF">
              <w:rPr>
                <w:noProof/>
                <w:webHidden/>
              </w:rPr>
              <w:fldChar w:fldCharType="begin"/>
            </w:r>
            <w:r w:rsidR="00CC3CBF">
              <w:rPr>
                <w:noProof/>
                <w:webHidden/>
              </w:rPr>
              <w:instrText xml:space="preserve"> PAGEREF _Toc450518608 \h </w:instrText>
            </w:r>
            <w:r w:rsidR="00CC3CBF">
              <w:rPr>
                <w:noProof/>
                <w:webHidden/>
              </w:rPr>
            </w:r>
            <w:r w:rsidR="00CC3CBF">
              <w:rPr>
                <w:noProof/>
                <w:webHidden/>
              </w:rPr>
              <w:fldChar w:fldCharType="separate"/>
            </w:r>
            <w:r w:rsidR="00CC3CBF">
              <w:rPr>
                <w:noProof/>
                <w:webHidden/>
              </w:rPr>
              <w:t>45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09" w:history="1">
            <w:r w:rsidR="00CC3CBF" w:rsidRPr="00407181">
              <w:rPr>
                <w:rStyle w:val="a9"/>
                <w:noProof/>
              </w:rPr>
              <w:t>3.4.3</w:t>
            </w:r>
            <w:r w:rsidR="00CC3CBF" w:rsidRPr="00407181">
              <w:rPr>
                <w:rStyle w:val="a9"/>
                <w:rFonts w:hint="eastAsia"/>
                <w:noProof/>
              </w:rPr>
              <w:t xml:space="preserve"> </w:t>
            </w:r>
            <w:r w:rsidR="00CC3CBF" w:rsidRPr="00407181">
              <w:rPr>
                <w:rStyle w:val="a9"/>
                <w:rFonts w:hint="eastAsia"/>
                <w:noProof/>
              </w:rPr>
              <w:t>节能减排步入“瓶颈期”，环保优化经济任重道远</w:t>
            </w:r>
            <w:r w:rsidR="00CC3CBF">
              <w:rPr>
                <w:noProof/>
                <w:webHidden/>
              </w:rPr>
              <w:tab/>
            </w:r>
            <w:r w:rsidR="00CC3CBF">
              <w:rPr>
                <w:noProof/>
                <w:webHidden/>
              </w:rPr>
              <w:fldChar w:fldCharType="begin"/>
            </w:r>
            <w:r w:rsidR="00CC3CBF">
              <w:rPr>
                <w:noProof/>
                <w:webHidden/>
              </w:rPr>
              <w:instrText xml:space="preserve"> PAGEREF _Toc450518609 \h </w:instrText>
            </w:r>
            <w:r w:rsidR="00CC3CBF">
              <w:rPr>
                <w:noProof/>
                <w:webHidden/>
              </w:rPr>
            </w:r>
            <w:r w:rsidR="00CC3CBF">
              <w:rPr>
                <w:noProof/>
                <w:webHidden/>
              </w:rPr>
              <w:fldChar w:fldCharType="separate"/>
            </w:r>
            <w:r w:rsidR="00CC3CBF">
              <w:rPr>
                <w:noProof/>
                <w:webHidden/>
              </w:rPr>
              <w:t>45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10" w:history="1">
            <w:r w:rsidR="00CC3CBF" w:rsidRPr="00407181">
              <w:rPr>
                <w:rStyle w:val="a9"/>
                <w:noProof/>
              </w:rPr>
              <w:t>3.4.4</w:t>
            </w:r>
            <w:r w:rsidR="00CC3CBF" w:rsidRPr="00407181">
              <w:rPr>
                <w:rStyle w:val="a9"/>
                <w:rFonts w:hint="eastAsia"/>
                <w:noProof/>
              </w:rPr>
              <w:t xml:space="preserve"> </w:t>
            </w:r>
            <w:r w:rsidR="00CC3CBF" w:rsidRPr="00407181">
              <w:rPr>
                <w:rStyle w:val="a9"/>
                <w:rFonts w:hint="eastAsia"/>
                <w:noProof/>
              </w:rPr>
              <w:t>环境问题多重叠加，环保供给侧压力倍增</w:t>
            </w:r>
            <w:r w:rsidR="00CC3CBF">
              <w:rPr>
                <w:noProof/>
                <w:webHidden/>
              </w:rPr>
              <w:tab/>
            </w:r>
            <w:r w:rsidR="00CC3CBF">
              <w:rPr>
                <w:noProof/>
                <w:webHidden/>
              </w:rPr>
              <w:fldChar w:fldCharType="begin"/>
            </w:r>
            <w:r w:rsidR="00CC3CBF">
              <w:rPr>
                <w:noProof/>
                <w:webHidden/>
              </w:rPr>
              <w:instrText xml:space="preserve"> PAGEREF _Toc450518610 \h </w:instrText>
            </w:r>
            <w:r w:rsidR="00CC3CBF">
              <w:rPr>
                <w:noProof/>
                <w:webHidden/>
              </w:rPr>
            </w:r>
            <w:r w:rsidR="00CC3CBF">
              <w:rPr>
                <w:noProof/>
                <w:webHidden/>
              </w:rPr>
              <w:fldChar w:fldCharType="separate"/>
            </w:r>
            <w:r w:rsidR="00CC3CBF">
              <w:rPr>
                <w:noProof/>
                <w:webHidden/>
              </w:rPr>
              <w:t>46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11" w:history="1">
            <w:r w:rsidR="00CC3CBF" w:rsidRPr="00407181">
              <w:rPr>
                <w:rStyle w:val="a9"/>
                <w:noProof/>
              </w:rPr>
              <w:t>3.4.5</w:t>
            </w:r>
            <w:r w:rsidR="00CC3CBF" w:rsidRPr="00407181">
              <w:rPr>
                <w:rStyle w:val="a9"/>
                <w:rFonts w:hint="eastAsia"/>
                <w:noProof/>
              </w:rPr>
              <w:t xml:space="preserve"> </w:t>
            </w:r>
            <w:r w:rsidR="00CC3CBF" w:rsidRPr="00407181">
              <w:rPr>
                <w:rStyle w:val="a9"/>
                <w:rFonts w:hint="eastAsia"/>
                <w:noProof/>
              </w:rPr>
              <w:t>区域环保呈现新常态，机制创新迫在眉睫</w:t>
            </w:r>
            <w:r w:rsidR="00CC3CBF">
              <w:rPr>
                <w:noProof/>
                <w:webHidden/>
              </w:rPr>
              <w:tab/>
            </w:r>
            <w:r w:rsidR="00CC3CBF">
              <w:rPr>
                <w:noProof/>
                <w:webHidden/>
              </w:rPr>
              <w:fldChar w:fldCharType="begin"/>
            </w:r>
            <w:r w:rsidR="00CC3CBF">
              <w:rPr>
                <w:noProof/>
                <w:webHidden/>
              </w:rPr>
              <w:instrText xml:space="preserve"> PAGEREF _Toc450518611 \h </w:instrText>
            </w:r>
            <w:r w:rsidR="00CC3CBF">
              <w:rPr>
                <w:noProof/>
                <w:webHidden/>
              </w:rPr>
            </w:r>
            <w:r w:rsidR="00CC3CBF">
              <w:rPr>
                <w:noProof/>
                <w:webHidden/>
              </w:rPr>
              <w:fldChar w:fldCharType="separate"/>
            </w:r>
            <w:r w:rsidR="00CC3CBF">
              <w:rPr>
                <w:noProof/>
                <w:webHidden/>
              </w:rPr>
              <w:t>46</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612" w:history="1">
            <w:r w:rsidR="00CC3CBF" w:rsidRPr="00407181">
              <w:rPr>
                <w:rStyle w:val="a9"/>
                <w:rFonts w:hint="eastAsia"/>
              </w:rPr>
              <w:t>第四章</w:t>
            </w:r>
            <w:r w:rsidR="00CC3CBF" w:rsidRPr="00407181">
              <w:rPr>
                <w:rStyle w:val="a9"/>
                <w:rFonts w:hint="eastAsia"/>
              </w:rPr>
              <w:t xml:space="preserve"> </w:t>
            </w:r>
            <w:r w:rsidR="00CC3CBF" w:rsidRPr="00407181">
              <w:rPr>
                <w:rStyle w:val="a9"/>
                <w:rFonts w:hint="eastAsia"/>
              </w:rPr>
              <w:t>规划目标和战略重点</w:t>
            </w:r>
            <w:r w:rsidR="00CC3CBF">
              <w:rPr>
                <w:webHidden/>
              </w:rPr>
              <w:tab/>
            </w:r>
            <w:r w:rsidR="00CC3CBF">
              <w:rPr>
                <w:webHidden/>
              </w:rPr>
              <w:fldChar w:fldCharType="begin"/>
            </w:r>
            <w:r w:rsidR="00CC3CBF">
              <w:rPr>
                <w:webHidden/>
              </w:rPr>
              <w:instrText xml:space="preserve"> PAGEREF _Toc450518612 \h </w:instrText>
            </w:r>
            <w:r w:rsidR="00CC3CBF">
              <w:rPr>
                <w:webHidden/>
              </w:rPr>
            </w:r>
            <w:r w:rsidR="00CC3CBF">
              <w:rPr>
                <w:webHidden/>
              </w:rPr>
              <w:fldChar w:fldCharType="separate"/>
            </w:r>
            <w:r w:rsidR="00CC3CBF">
              <w:rPr>
                <w:webHidden/>
              </w:rPr>
              <w:t>47</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13" w:history="1">
            <w:r w:rsidR="00CC3CBF" w:rsidRPr="00407181">
              <w:rPr>
                <w:rStyle w:val="a9"/>
                <w:noProof/>
              </w:rPr>
              <w:t>4.1</w:t>
            </w:r>
            <w:r w:rsidR="00CC3CBF" w:rsidRPr="00407181">
              <w:rPr>
                <w:rStyle w:val="a9"/>
                <w:rFonts w:hint="eastAsia"/>
                <w:noProof/>
              </w:rPr>
              <w:t xml:space="preserve"> </w:t>
            </w:r>
            <w:r w:rsidR="00CC3CBF" w:rsidRPr="00407181">
              <w:rPr>
                <w:rStyle w:val="a9"/>
                <w:rFonts w:hint="eastAsia"/>
                <w:noProof/>
              </w:rPr>
              <w:t>规划目标</w:t>
            </w:r>
            <w:r w:rsidR="00CC3CBF">
              <w:rPr>
                <w:noProof/>
                <w:webHidden/>
              </w:rPr>
              <w:tab/>
            </w:r>
            <w:r w:rsidR="00CC3CBF">
              <w:rPr>
                <w:noProof/>
                <w:webHidden/>
              </w:rPr>
              <w:fldChar w:fldCharType="begin"/>
            </w:r>
            <w:r w:rsidR="00CC3CBF">
              <w:rPr>
                <w:noProof/>
                <w:webHidden/>
              </w:rPr>
              <w:instrText xml:space="preserve"> PAGEREF _Toc450518613 \h </w:instrText>
            </w:r>
            <w:r w:rsidR="00CC3CBF">
              <w:rPr>
                <w:noProof/>
                <w:webHidden/>
              </w:rPr>
            </w:r>
            <w:r w:rsidR="00CC3CBF">
              <w:rPr>
                <w:noProof/>
                <w:webHidden/>
              </w:rPr>
              <w:fldChar w:fldCharType="separate"/>
            </w:r>
            <w:r w:rsidR="00CC3CBF">
              <w:rPr>
                <w:noProof/>
                <w:webHidden/>
              </w:rPr>
              <w:t>47</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14" w:history="1">
            <w:r w:rsidR="00CC3CBF" w:rsidRPr="00407181">
              <w:rPr>
                <w:rStyle w:val="a9"/>
                <w:noProof/>
              </w:rPr>
              <w:t>4.2</w:t>
            </w:r>
            <w:r w:rsidR="00CC3CBF" w:rsidRPr="00407181">
              <w:rPr>
                <w:rStyle w:val="a9"/>
                <w:rFonts w:hint="eastAsia"/>
                <w:noProof/>
              </w:rPr>
              <w:t xml:space="preserve"> </w:t>
            </w:r>
            <w:r w:rsidR="00CC3CBF" w:rsidRPr="00407181">
              <w:rPr>
                <w:rStyle w:val="a9"/>
                <w:rFonts w:hint="eastAsia"/>
                <w:noProof/>
              </w:rPr>
              <w:t>规划指标</w:t>
            </w:r>
            <w:r w:rsidR="00CC3CBF">
              <w:rPr>
                <w:noProof/>
                <w:webHidden/>
              </w:rPr>
              <w:tab/>
            </w:r>
            <w:r w:rsidR="00CC3CBF">
              <w:rPr>
                <w:noProof/>
                <w:webHidden/>
              </w:rPr>
              <w:fldChar w:fldCharType="begin"/>
            </w:r>
            <w:r w:rsidR="00CC3CBF">
              <w:rPr>
                <w:noProof/>
                <w:webHidden/>
              </w:rPr>
              <w:instrText xml:space="preserve"> PAGEREF _Toc450518614 \h </w:instrText>
            </w:r>
            <w:r w:rsidR="00CC3CBF">
              <w:rPr>
                <w:noProof/>
                <w:webHidden/>
              </w:rPr>
            </w:r>
            <w:r w:rsidR="00CC3CBF">
              <w:rPr>
                <w:noProof/>
                <w:webHidden/>
              </w:rPr>
              <w:fldChar w:fldCharType="separate"/>
            </w:r>
            <w:r w:rsidR="00CC3CBF">
              <w:rPr>
                <w:noProof/>
                <w:webHidden/>
              </w:rPr>
              <w:t>47</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15" w:history="1">
            <w:r w:rsidR="00CC3CBF" w:rsidRPr="00407181">
              <w:rPr>
                <w:rStyle w:val="a9"/>
                <w:noProof/>
              </w:rPr>
              <w:t>4.3</w:t>
            </w:r>
            <w:r w:rsidR="00CC3CBF" w:rsidRPr="00407181">
              <w:rPr>
                <w:rStyle w:val="a9"/>
                <w:rFonts w:hint="eastAsia"/>
                <w:noProof/>
              </w:rPr>
              <w:t xml:space="preserve"> </w:t>
            </w:r>
            <w:r w:rsidR="00CC3CBF" w:rsidRPr="00407181">
              <w:rPr>
                <w:rStyle w:val="a9"/>
                <w:rFonts w:hint="eastAsia"/>
                <w:noProof/>
              </w:rPr>
              <w:t>战略重点</w:t>
            </w:r>
            <w:r w:rsidR="00CC3CBF">
              <w:rPr>
                <w:noProof/>
                <w:webHidden/>
              </w:rPr>
              <w:tab/>
            </w:r>
            <w:r w:rsidR="00CC3CBF">
              <w:rPr>
                <w:noProof/>
                <w:webHidden/>
              </w:rPr>
              <w:fldChar w:fldCharType="begin"/>
            </w:r>
            <w:r w:rsidR="00CC3CBF">
              <w:rPr>
                <w:noProof/>
                <w:webHidden/>
              </w:rPr>
              <w:instrText xml:space="preserve"> PAGEREF _Toc450518615 \h </w:instrText>
            </w:r>
            <w:r w:rsidR="00CC3CBF">
              <w:rPr>
                <w:noProof/>
                <w:webHidden/>
              </w:rPr>
            </w:r>
            <w:r w:rsidR="00CC3CBF">
              <w:rPr>
                <w:noProof/>
                <w:webHidden/>
              </w:rPr>
              <w:fldChar w:fldCharType="separate"/>
            </w:r>
            <w:r w:rsidR="00CC3CBF">
              <w:rPr>
                <w:noProof/>
                <w:webHidden/>
              </w:rPr>
              <w:t>48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16" w:history="1">
            <w:r w:rsidR="00CC3CBF" w:rsidRPr="00407181">
              <w:rPr>
                <w:rStyle w:val="a9"/>
                <w:noProof/>
              </w:rPr>
              <w:t>4.3.1</w:t>
            </w:r>
            <w:r w:rsidR="00CC3CBF" w:rsidRPr="00407181">
              <w:rPr>
                <w:rStyle w:val="a9"/>
                <w:rFonts w:hint="eastAsia"/>
                <w:noProof/>
              </w:rPr>
              <w:t xml:space="preserve"> </w:t>
            </w:r>
            <w:r w:rsidR="00CC3CBF" w:rsidRPr="00407181">
              <w:rPr>
                <w:rStyle w:val="a9"/>
                <w:rFonts w:hint="eastAsia"/>
                <w:noProof/>
              </w:rPr>
              <w:t>强化扩容提质，持续改善城市环境质量</w:t>
            </w:r>
            <w:r w:rsidR="00CC3CBF">
              <w:rPr>
                <w:noProof/>
                <w:webHidden/>
              </w:rPr>
              <w:tab/>
            </w:r>
            <w:r w:rsidR="00CC3CBF">
              <w:rPr>
                <w:noProof/>
                <w:webHidden/>
              </w:rPr>
              <w:fldChar w:fldCharType="begin"/>
            </w:r>
            <w:r w:rsidR="00CC3CBF">
              <w:rPr>
                <w:noProof/>
                <w:webHidden/>
              </w:rPr>
              <w:instrText xml:space="preserve"> PAGEREF _Toc450518616 \h </w:instrText>
            </w:r>
            <w:r w:rsidR="00CC3CBF">
              <w:rPr>
                <w:noProof/>
                <w:webHidden/>
              </w:rPr>
            </w:r>
            <w:r w:rsidR="00CC3CBF">
              <w:rPr>
                <w:noProof/>
                <w:webHidden/>
              </w:rPr>
              <w:fldChar w:fldCharType="separate"/>
            </w:r>
            <w:r w:rsidR="00CC3CBF">
              <w:rPr>
                <w:noProof/>
                <w:webHidden/>
              </w:rPr>
              <w:t>48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17" w:history="1">
            <w:r w:rsidR="00CC3CBF" w:rsidRPr="00407181">
              <w:rPr>
                <w:rStyle w:val="a9"/>
                <w:noProof/>
              </w:rPr>
              <w:t>4.3.2</w:t>
            </w:r>
            <w:r w:rsidR="00CC3CBF" w:rsidRPr="00407181">
              <w:rPr>
                <w:rStyle w:val="a9"/>
                <w:rFonts w:hint="eastAsia"/>
                <w:noProof/>
              </w:rPr>
              <w:t xml:space="preserve"> </w:t>
            </w:r>
            <w:r w:rsidR="00CC3CBF" w:rsidRPr="00407181">
              <w:rPr>
                <w:rStyle w:val="a9"/>
                <w:rFonts w:hint="eastAsia"/>
                <w:noProof/>
              </w:rPr>
              <w:t>促进经济结构战略化调整，实施工业企业节能减排</w:t>
            </w:r>
            <w:r w:rsidR="00CC3CBF">
              <w:rPr>
                <w:noProof/>
                <w:webHidden/>
              </w:rPr>
              <w:tab/>
            </w:r>
            <w:r w:rsidR="00CC3CBF">
              <w:rPr>
                <w:noProof/>
                <w:webHidden/>
              </w:rPr>
              <w:fldChar w:fldCharType="begin"/>
            </w:r>
            <w:r w:rsidR="00CC3CBF">
              <w:rPr>
                <w:noProof/>
                <w:webHidden/>
              </w:rPr>
              <w:instrText xml:space="preserve"> PAGEREF _Toc450518617 \h </w:instrText>
            </w:r>
            <w:r w:rsidR="00CC3CBF">
              <w:rPr>
                <w:noProof/>
                <w:webHidden/>
              </w:rPr>
            </w:r>
            <w:r w:rsidR="00CC3CBF">
              <w:rPr>
                <w:noProof/>
                <w:webHidden/>
              </w:rPr>
              <w:fldChar w:fldCharType="separate"/>
            </w:r>
            <w:r w:rsidR="00CC3CBF">
              <w:rPr>
                <w:noProof/>
                <w:webHidden/>
              </w:rPr>
              <w:t>48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18" w:history="1">
            <w:r w:rsidR="00CC3CBF" w:rsidRPr="00407181">
              <w:rPr>
                <w:rStyle w:val="a9"/>
                <w:noProof/>
              </w:rPr>
              <w:t>4.3.3</w:t>
            </w:r>
            <w:r w:rsidR="00CC3CBF" w:rsidRPr="00407181">
              <w:rPr>
                <w:rStyle w:val="a9"/>
                <w:rFonts w:hint="eastAsia"/>
                <w:noProof/>
              </w:rPr>
              <w:t xml:space="preserve"> </w:t>
            </w:r>
            <w:r w:rsidR="00CC3CBF" w:rsidRPr="00407181">
              <w:rPr>
                <w:rStyle w:val="a9"/>
                <w:rFonts w:hint="eastAsia"/>
                <w:noProof/>
              </w:rPr>
              <w:t>加强环境基础设施建设，强化运行管理</w:t>
            </w:r>
            <w:r w:rsidR="00CC3CBF">
              <w:rPr>
                <w:noProof/>
                <w:webHidden/>
              </w:rPr>
              <w:tab/>
            </w:r>
            <w:r w:rsidR="00CC3CBF">
              <w:rPr>
                <w:noProof/>
                <w:webHidden/>
              </w:rPr>
              <w:fldChar w:fldCharType="begin"/>
            </w:r>
            <w:r w:rsidR="00CC3CBF">
              <w:rPr>
                <w:noProof/>
                <w:webHidden/>
              </w:rPr>
              <w:instrText xml:space="preserve"> PAGEREF _Toc450518618 \h </w:instrText>
            </w:r>
            <w:r w:rsidR="00CC3CBF">
              <w:rPr>
                <w:noProof/>
                <w:webHidden/>
              </w:rPr>
            </w:r>
            <w:r w:rsidR="00CC3CBF">
              <w:rPr>
                <w:noProof/>
                <w:webHidden/>
              </w:rPr>
              <w:fldChar w:fldCharType="separate"/>
            </w:r>
            <w:r w:rsidR="00CC3CBF">
              <w:rPr>
                <w:noProof/>
                <w:webHidden/>
              </w:rPr>
              <w:t>49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19" w:history="1">
            <w:r w:rsidR="00CC3CBF" w:rsidRPr="00407181">
              <w:rPr>
                <w:rStyle w:val="a9"/>
                <w:noProof/>
              </w:rPr>
              <w:t>4.3.4</w:t>
            </w:r>
            <w:r w:rsidR="00CC3CBF" w:rsidRPr="00407181">
              <w:rPr>
                <w:rStyle w:val="a9"/>
                <w:rFonts w:hint="eastAsia"/>
                <w:noProof/>
              </w:rPr>
              <w:t xml:space="preserve"> </w:t>
            </w:r>
            <w:r w:rsidR="00CC3CBF" w:rsidRPr="00407181">
              <w:rPr>
                <w:rStyle w:val="a9"/>
                <w:rFonts w:hint="eastAsia"/>
                <w:noProof/>
              </w:rPr>
              <w:t>加强生态保护建设，持续改善农村生活环境</w:t>
            </w:r>
            <w:r w:rsidR="00CC3CBF">
              <w:rPr>
                <w:noProof/>
                <w:webHidden/>
              </w:rPr>
              <w:tab/>
            </w:r>
            <w:r w:rsidR="00CC3CBF">
              <w:rPr>
                <w:noProof/>
                <w:webHidden/>
              </w:rPr>
              <w:fldChar w:fldCharType="begin"/>
            </w:r>
            <w:r w:rsidR="00CC3CBF">
              <w:rPr>
                <w:noProof/>
                <w:webHidden/>
              </w:rPr>
              <w:instrText xml:space="preserve"> PAGEREF _Toc450518619 \h </w:instrText>
            </w:r>
            <w:r w:rsidR="00CC3CBF">
              <w:rPr>
                <w:noProof/>
                <w:webHidden/>
              </w:rPr>
            </w:r>
            <w:r w:rsidR="00CC3CBF">
              <w:rPr>
                <w:noProof/>
                <w:webHidden/>
              </w:rPr>
              <w:fldChar w:fldCharType="separate"/>
            </w:r>
            <w:r w:rsidR="00CC3CBF">
              <w:rPr>
                <w:noProof/>
                <w:webHidden/>
              </w:rPr>
              <w:t>49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0" w:history="1">
            <w:r w:rsidR="00CC3CBF" w:rsidRPr="00407181">
              <w:rPr>
                <w:rStyle w:val="a9"/>
                <w:noProof/>
              </w:rPr>
              <w:t>4.3.5</w:t>
            </w:r>
            <w:r w:rsidR="00CC3CBF" w:rsidRPr="00407181">
              <w:rPr>
                <w:rStyle w:val="a9"/>
                <w:rFonts w:hint="eastAsia"/>
                <w:noProof/>
              </w:rPr>
              <w:t xml:space="preserve"> </w:t>
            </w:r>
            <w:r w:rsidR="00CC3CBF" w:rsidRPr="00407181">
              <w:rPr>
                <w:rStyle w:val="a9"/>
                <w:rFonts w:hint="eastAsia"/>
                <w:noProof/>
              </w:rPr>
              <w:t>强化企业环境监管，严格执行“三同时”制度</w:t>
            </w:r>
            <w:r w:rsidR="00CC3CBF">
              <w:rPr>
                <w:noProof/>
                <w:webHidden/>
              </w:rPr>
              <w:tab/>
            </w:r>
            <w:r w:rsidR="00CC3CBF">
              <w:rPr>
                <w:noProof/>
                <w:webHidden/>
              </w:rPr>
              <w:fldChar w:fldCharType="begin"/>
            </w:r>
            <w:r w:rsidR="00CC3CBF">
              <w:rPr>
                <w:noProof/>
                <w:webHidden/>
              </w:rPr>
              <w:instrText xml:space="preserve"> PAGEREF _Toc450518620 \h </w:instrText>
            </w:r>
            <w:r w:rsidR="00CC3CBF">
              <w:rPr>
                <w:noProof/>
                <w:webHidden/>
              </w:rPr>
            </w:r>
            <w:r w:rsidR="00CC3CBF">
              <w:rPr>
                <w:noProof/>
                <w:webHidden/>
              </w:rPr>
              <w:fldChar w:fldCharType="separate"/>
            </w:r>
            <w:r w:rsidR="00CC3CBF">
              <w:rPr>
                <w:noProof/>
                <w:webHidden/>
              </w:rPr>
              <w:t>49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1" w:history="1">
            <w:r w:rsidR="00CC3CBF" w:rsidRPr="00407181">
              <w:rPr>
                <w:rStyle w:val="a9"/>
                <w:noProof/>
              </w:rPr>
              <w:t>4.3.6</w:t>
            </w:r>
            <w:r w:rsidR="00CC3CBF" w:rsidRPr="00407181">
              <w:rPr>
                <w:rStyle w:val="a9"/>
                <w:rFonts w:hint="eastAsia"/>
                <w:noProof/>
              </w:rPr>
              <w:t xml:space="preserve"> </w:t>
            </w:r>
            <w:r w:rsidR="00CC3CBF" w:rsidRPr="00407181">
              <w:rPr>
                <w:rStyle w:val="a9"/>
                <w:rFonts w:hint="eastAsia"/>
                <w:noProof/>
              </w:rPr>
              <w:t>强化环保能力建设，加强环境信息公开与公众参与</w:t>
            </w:r>
            <w:r w:rsidR="00CC3CBF">
              <w:rPr>
                <w:noProof/>
                <w:webHidden/>
              </w:rPr>
              <w:tab/>
            </w:r>
            <w:r w:rsidR="00CC3CBF">
              <w:rPr>
                <w:noProof/>
                <w:webHidden/>
              </w:rPr>
              <w:fldChar w:fldCharType="begin"/>
            </w:r>
            <w:r w:rsidR="00CC3CBF">
              <w:rPr>
                <w:noProof/>
                <w:webHidden/>
              </w:rPr>
              <w:instrText xml:space="preserve"> PAGEREF _Toc450518621 \h </w:instrText>
            </w:r>
            <w:r w:rsidR="00CC3CBF">
              <w:rPr>
                <w:noProof/>
                <w:webHidden/>
              </w:rPr>
            </w:r>
            <w:r w:rsidR="00CC3CBF">
              <w:rPr>
                <w:noProof/>
                <w:webHidden/>
              </w:rPr>
              <w:fldChar w:fldCharType="separate"/>
            </w:r>
            <w:r w:rsidR="00CC3CBF">
              <w:rPr>
                <w:noProof/>
                <w:webHidden/>
              </w:rPr>
              <w:t>49</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622" w:history="1">
            <w:r w:rsidR="00CC3CBF" w:rsidRPr="00407181">
              <w:rPr>
                <w:rStyle w:val="a9"/>
                <w:rFonts w:hint="eastAsia"/>
              </w:rPr>
              <w:t>第五章</w:t>
            </w:r>
            <w:r w:rsidR="00CC3CBF" w:rsidRPr="00407181">
              <w:rPr>
                <w:rStyle w:val="a9"/>
                <w:rFonts w:hint="eastAsia"/>
              </w:rPr>
              <w:t xml:space="preserve"> </w:t>
            </w:r>
            <w:r w:rsidR="00CC3CBF" w:rsidRPr="00407181">
              <w:rPr>
                <w:rStyle w:val="a9"/>
                <w:rFonts w:hint="eastAsia"/>
              </w:rPr>
              <w:t>水环境保护规划</w:t>
            </w:r>
            <w:r w:rsidR="00CC3CBF">
              <w:rPr>
                <w:webHidden/>
              </w:rPr>
              <w:tab/>
            </w:r>
            <w:r w:rsidR="00CC3CBF">
              <w:rPr>
                <w:webHidden/>
              </w:rPr>
              <w:fldChar w:fldCharType="begin"/>
            </w:r>
            <w:r w:rsidR="00CC3CBF">
              <w:rPr>
                <w:webHidden/>
              </w:rPr>
              <w:instrText xml:space="preserve"> PAGEREF _Toc450518622 \h </w:instrText>
            </w:r>
            <w:r w:rsidR="00CC3CBF">
              <w:rPr>
                <w:webHidden/>
              </w:rPr>
            </w:r>
            <w:r w:rsidR="00CC3CBF">
              <w:rPr>
                <w:webHidden/>
              </w:rPr>
              <w:fldChar w:fldCharType="separate"/>
            </w:r>
            <w:r w:rsidR="00CC3CBF">
              <w:rPr>
                <w:webHidden/>
              </w:rPr>
              <w:t>51</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23" w:history="1">
            <w:r w:rsidR="00CC3CBF" w:rsidRPr="00407181">
              <w:rPr>
                <w:rStyle w:val="a9"/>
                <w:noProof/>
              </w:rPr>
              <w:t>5.1</w:t>
            </w:r>
            <w:r w:rsidR="00CC3CBF" w:rsidRPr="00407181">
              <w:rPr>
                <w:rStyle w:val="a9"/>
                <w:rFonts w:hint="eastAsia"/>
                <w:noProof/>
              </w:rPr>
              <w:t xml:space="preserve"> </w:t>
            </w:r>
            <w:r w:rsidR="00CC3CBF" w:rsidRPr="00407181">
              <w:rPr>
                <w:rStyle w:val="a9"/>
                <w:rFonts w:hint="eastAsia"/>
                <w:noProof/>
              </w:rPr>
              <w:t>水资源和水环境概况</w:t>
            </w:r>
            <w:r w:rsidR="00CC3CBF">
              <w:rPr>
                <w:noProof/>
                <w:webHidden/>
              </w:rPr>
              <w:tab/>
            </w:r>
            <w:r w:rsidR="00CC3CBF">
              <w:rPr>
                <w:noProof/>
                <w:webHidden/>
              </w:rPr>
              <w:fldChar w:fldCharType="begin"/>
            </w:r>
            <w:r w:rsidR="00CC3CBF">
              <w:rPr>
                <w:noProof/>
                <w:webHidden/>
              </w:rPr>
              <w:instrText xml:space="preserve"> PAGEREF _Toc450518623 \h </w:instrText>
            </w:r>
            <w:r w:rsidR="00CC3CBF">
              <w:rPr>
                <w:noProof/>
                <w:webHidden/>
              </w:rPr>
            </w:r>
            <w:r w:rsidR="00CC3CBF">
              <w:rPr>
                <w:noProof/>
                <w:webHidden/>
              </w:rPr>
              <w:fldChar w:fldCharType="separate"/>
            </w:r>
            <w:r w:rsidR="00CC3CBF">
              <w:rPr>
                <w:noProof/>
                <w:webHidden/>
              </w:rPr>
              <w:t>51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4" w:history="1">
            <w:r w:rsidR="00CC3CBF" w:rsidRPr="00407181">
              <w:rPr>
                <w:rStyle w:val="a9"/>
                <w:noProof/>
              </w:rPr>
              <w:t>5.1.1</w:t>
            </w:r>
            <w:r w:rsidR="00CC3CBF" w:rsidRPr="00407181">
              <w:rPr>
                <w:rStyle w:val="a9"/>
                <w:rFonts w:hint="eastAsia"/>
                <w:noProof/>
              </w:rPr>
              <w:t xml:space="preserve"> </w:t>
            </w:r>
            <w:r w:rsidR="00CC3CBF" w:rsidRPr="00407181">
              <w:rPr>
                <w:rStyle w:val="a9"/>
                <w:rFonts w:hint="eastAsia"/>
                <w:noProof/>
              </w:rPr>
              <w:t>水资源概况</w:t>
            </w:r>
            <w:r w:rsidR="00CC3CBF">
              <w:rPr>
                <w:noProof/>
                <w:webHidden/>
              </w:rPr>
              <w:tab/>
            </w:r>
            <w:r w:rsidR="00CC3CBF">
              <w:rPr>
                <w:noProof/>
                <w:webHidden/>
              </w:rPr>
              <w:fldChar w:fldCharType="begin"/>
            </w:r>
            <w:r w:rsidR="00CC3CBF">
              <w:rPr>
                <w:noProof/>
                <w:webHidden/>
              </w:rPr>
              <w:instrText xml:space="preserve"> PAGEREF _Toc450518624 \h </w:instrText>
            </w:r>
            <w:r w:rsidR="00CC3CBF">
              <w:rPr>
                <w:noProof/>
                <w:webHidden/>
              </w:rPr>
            </w:r>
            <w:r w:rsidR="00CC3CBF">
              <w:rPr>
                <w:noProof/>
                <w:webHidden/>
              </w:rPr>
              <w:fldChar w:fldCharType="separate"/>
            </w:r>
            <w:r w:rsidR="00CC3CBF">
              <w:rPr>
                <w:noProof/>
                <w:webHidden/>
              </w:rPr>
              <w:t>51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5" w:history="1">
            <w:r w:rsidR="00CC3CBF" w:rsidRPr="00407181">
              <w:rPr>
                <w:rStyle w:val="a9"/>
                <w:noProof/>
              </w:rPr>
              <w:t>5.1.2</w:t>
            </w:r>
            <w:r w:rsidR="00CC3CBF" w:rsidRPr="00407181">
              <w:rPr>
                <w:rStyle w:val="a9"/>
                <w:rFonts w:hint="eastAsia"/>
                <w:noProof/>
              </w:rPr>
              <w:t xml:space="preserve"> </w:t>
            </w:r>
            <w:r w:rsidR="00CC3CBF" w:rsidRPr="00407181">
              <w:rPr>
                <w:rStyle w:val="a9"/>
                <w:rFonts w:hint="eastAsia"/>
                <w:noProof/>
              </w:rPr>
              <w:t>水环境现状</w:t>
            </w:r>
            <w:r w:rsidR="00CC3CBF">
              <w:rPr>
                <w:noProof/>
                <w:webHidden/>
              </w:rPr>
              <w:tab/>
            </w:r>
            <w:r w:rsidR="00CC3CBF">
              <w:rPr>
                <w:noProof/>
                <w:webHidden/>
              </w:rPr>
              <w:fldChar w:fldCharType="begin"/>
            </w:r>
            <w:r w:rsidR="00CC3CBF">
              <w:rPr>
                <w:noProof/>
                <w:webHidden/>
              </w:rPr>
              <w:instrText xml:space="preserve"> PAGEREF _Toc450518625 \h </w:instrText>
            </w:r>
            <w:r w:rsidR="00CC3CBF">
              <w:rPr>
                <w:noProof/>
                <w:webHidden/>
              </w:rPr>
            </w:r>
            <w:r w:rsidR="00CC3CBF">
              <w:rPr>
                <w:noProof/>
                <w:webHidden/>
              </w:rPr>
              <w:fldChar w:fldCharType="separate"/>
            </w:r>
            <w:r w:rsidR="00CC3CBF">
              <w:rPr>
                <w:noProof/>
                <w:webHidden/>
              </w:rPr>
              <w:t>56</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26" w:history="1">
            <w:r w:rsidR="00CC3CBF" w:rsidRPr="00407181">
              <w:rPr>
                <w:rStyle w:val="a9"/>
                <w:noProof/>
              </w:rPr>
              <w:t>5.2</w:t>
            </w:r>
            <w:r w:rsidR="00CC3CBF" w:rsidRPr="00407181">
              <w:rPr>
                <w:rStyle w:val="a9"/>
                <w:rFonts w:hint="eastAsia"/>
                <w:noProof/>
              </w:rPr>
              <w:t xml:space="preserve"> </w:t>
            </w:r>
            <w:r w:rsidR="00CC3CBF" w:rsidRPr="00407181">
              <w:rPr>
                <w:rStyle w:val="a9"/>
                <w:rFonts w:hint="eastAsia"/>
                <w:noProof/>
              </w:rPr>
              <w:t>水污染源现状调查与评价</w:t>
            </w:r>
            <w:r w:rsidR="00CC3CBF">
              <w:rPr>
                <w:noProof/>
                <w:webHidden/>
              </w:rPr>
              <w:tab/>
            </w:r>
            <w:r w:rsidR="00CC3CBF">
              <w:rPr>
                <w:noProof/>
                <w:webHidden/>
              </w:rPr>
              <w:fldChar w:fldCharType="begin"/>
            </w:r>
            <w:r w:rsidR="00CC3CBF">
              <w:rPr>
                <w:noProof/>
                <w:webHidden/>
              </w:rPr>
              <w:instrText xml:space="preserve"> PAGEREF _Toc450518626 \h </w:instrText>
            </w:r>
            <w:r w:rsidR="00CC3CBF">
              <w:rPr>
                <w:noProof/>
                <w:webHidden/>
              </w:rPr>
            </w:r>
            <w:r w:rsidR="00CC3CBF">
              <w:rPr>
                <w:noProof/>
                <w:webHidden/>
              </w:rPr>
              <w:fldChar w:fldCharType="separate"/>
            </w:r>
            <w:r w:rsidR="00CC3CBF">
              <w:rPr>
                <w:noProof/>
                <w:webHidden/>
              </w:rPr>
              <w:t>71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7" w:history="1">
            <w:r w:rsidR="00CC3CBF" w:rsidRPr="00407181">
              <w:rPr>
                <w:rStyle w:val="a9"/>
                <w:noProof/>
              </w:rPr>
              <w:t>5.2.1</w:t>
            </w:r>
            <w:r w:rsidR="00CC3CBF" w:rsidRPr="00407181">
              <w:rPr>
                <w:rStyle w:val="a9"/>
                <w:rFonts w:hint="eastAsia"/>
                <w:noProof/>
              </w:rPr>
              <w:t xml:space="preserve"> </w:t>
            </w:r>
            <w:r w:rsidR="00CC3CBF" w:rsidRPr="00407181">
              <w:rPr>
                <w:rStyle w:val="a9"/>
                <w:rFonts w:hint="eastAsia"/>
                <w:noProof/>
              </w:rPr>
              <w:t>工业污染源</w:t>
            </w:r>
            <w:r w:rsidR="00CC3CBF">
              <w:rPr>
                <w:noProof/>
                <w:webHidden/>
              </w:rPr>
              <w:tab/>
            </w:r>
            <w:r w:rsidR="00CC3CBF">
              <w:rPr>
                <w:noProof/>
                <w:webHidden/>
              </w:rPr>
              <w:fldChar w:fldCharType="begin"/>
            </w:r>
            <w:r w:rsidR="00CC3CBF">
              <w:rPr>
                <w:noProof/>
                <w:webHidden/>
              </w:rPr>
              <w:instrText xml:space="preserve"> PAGEREF _Toc450518627 \h </w:instrText>
            </w:r>
            <w:r w:rsidR="00CC3CBF">
              <w:rPr>
                <w:noProof/>
                <w:webHidden/>
              </w:rPr>
            </w:r>
            <w:r w:rsidR="00CC3CBF">
              <w:rPr>
                <w:noProof/>
                <w:webHidden/>
              </w:rPr>
              <w:fldChar w:fldCharType="separate"/>
            </w:r>
            <w:r w:rsidR="00CC3CBF">
              <w:rPr>
                <w:noProof/>
                <w:webHidden/>
              </w:rPr>
              <w:t>71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8" w:history="1">
            <w:r w:rsidR="00CC3CBF" w:rsidRPr="00407181">
              <w:rPr>
                <w:rStyle w:val="a9"/>
                <w:noProof/>
              </w:rPr>
              <w:t>5.2.2</w:t>
            </w:r>
            <w:r w:rsidR="00CC3CBF" w:rsidRPr="00407181">
              <w:rPr>
                <w:rStyle w:val="a9"/>
                <w:rFonts w:hint="eastAsia"/>
                <w:noProof/>
              </w:rPr>
              <w:t xml:space="preserve"> </w:t>
            </w:r>
            <w:r w:rsidR="00CC3CBF" w:rsidRPr="00407181">
              <w:rPr>
                <w:rStyle w:val="a9"/>
                <w:rFonts w:hint="eastAsia"/>
                <w:noProof/>
              </w:rPr>
              <w:t>农业污染源</w:t>
            </w:r>
            <w:r w:rsidR="00CC3CBF">
              <w:rPr>
                <w:noProof/>
                <w:webHidden/>
              </w:rPr>
              <w:tab/>
            </w:r>
            <w:r w:rsidR="00CC3CBF">
              <w:rPr>
                <w:noProof/>
                <w:webHidden/>
              </w:rPr>
              <w:fldChar w:fldCharType="begin"/>
            </w:r>
            <w:r w:rsidR="00CC3CBF">
              <w:rPr>
                <w:noProof/>
                <w:webHidden/>
              </w:rPr>
              <w:instrText xml:space="preserve"> PAGEREF _Toc450518628 \h </w:instrText>
            </w:r>
            <w:r w:rsidR="00CC3CBF">
              <w:rPr>
                <w:noProof/>
                <w:webHidden/>
              </w:rPr>
            </w:r>
            <w:r w:rsidR="00CC3CBF">
              <w:rPr>
                <w:noProof/>
                <w:webHidden/>
              </w:rPr>
              <w:fldChar w:fldCharType="separate"/>
            </w:r>
            <w:r w:rsidR="00CC3CBF">
              <w:rPr>
                <w:noProof/>
                <w:webHidden/>
              </w:rPr>
              <w:t>72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29" w:history="1">
            <w:r w:rsidR="00CC3CBF" w:rsidRPr="00407181">
              <w:rPr>
                <w:rStyle w:val="a9"/>
                <w:noProof/>
              </w:rPr>
              <w:t>5.2.3</w:t>
            </w:r>
            <w:r w:rsidR="00CC3CBF" w:rsidRPr="00407181">
              <w:rPr>
                <w:rStyle w:val="a9"/>
                <w:rFonts w:hint="eastAsia"/>
                <w:noProof/>
              </w:rPr>
              <w:t xml:space="preserve"> </w:t>
            </w:r>
            <w:r w:rsidR="00CC3CBF" w:rsidRPr="00407181">
              <w:rPr>
                <w:rStyle w:val="a9"/>
                <w:rFonts w:hint="eastAsia"/>
                <w:noProof/>
              </w:rPr>
              <w:t>城镇生活污染源</w:t>
            </w:r>
            <w:r w:rsidR="00CC3CBF">
              <w:rPr>
                <w:noProof/>
                <w:webHidden/>
              </w:rPr>
              <w:tab/>
            </w:r>
            <w:r w:rsidR="00CC3CBF">
              <w:rPr>
                <w:noProof/>
                <w:webHidden/>
              </w:rPr>
              <w:fldChar w:fldCharType="begin"/>
            </w:r>
            <w:r w:rsidR="00CC3CBF">
              <w:rPr>
                <w:noProof/>
                <w:webHidden/>
              </w:rPr>
              <w:instrText xml:space="preserve"> PAGEREF _Toc450518629 \h </w:instrText>
            </w:r>
            <w:r w:rsidR="00CC3CBF">
              <w:rPr>
                <w:noProof/>
                <w:webHidden/>
              </w:rPr>
            </w:r>
            <w:r w:rsidR="00CC3CBF">
              <w:rPr>
                <w:noProof/>
                <w:webHidden/>
              </w:rPr>
              <w:fldChar w:fldCharType="separate"/>
            </w:r>
            <w:r w:rsidR="00CC3CBF">
              <w:rPr>
                <w:noProof/>
                <w:webHidden/>
              </w:rPr>
              <w:t>72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0" w:history="1">
            <w:r w:rsidR="00CC3CBF" w:rsidRPr="00407181">
              <w:rPr>
                <w:rStyle w:val="a9"/>
                <w:noProof/>
              </w:rPr>
              <w:t>5.2.4</w:t>
            </w:r>
            <w:r w:rsidR="00CC3CBF" w:rsidRPr="00407181">
              <w:rPr>
                <w:rStyle w:val="a9"/>
                <w:rFonts w:hint="eastAsia"/>
                <w:noProof/>
              </w:rPr>
              <w:t xml:space="preserve"> </w:t>
            </w:r>
            <w:r w:rsidR="00CC3CBF" w:rsidRPr="00407181">
              <w:rPr>
                <w:rStyle w:val="a9"/>
                <w:rFonts w:hint="eastAsia"/>
                <w:noProof/>
              </w:rPr>
              <w:t>集中式治理设施</w:t>
            </w:r>
            <w:r w:rsidR="00CC3CBF">
              <w:rPr>
                <w:noProof/>
                <w:webHidden/>
              </w:rPr>
              <w:tab/>
            </w:r>
            <w:r w:rsidR="00CC3CBF">
              <w:rPr>
                <w:noProof/>
                <w:webHidden/>
              </w:rPr>
              <w:fldChar w:fldCharType="begin"/>
            </w:r>
            <w:r w:rsidR="00CC3CBF">
              <w:rPr>
                <w:noProof/>
                <w:webHidden/>
              </w:rPr>
              <w:instrText xml:space="preserve"> PAGEREF _Toc450518630 \h </w:instrText>
            </w:r>
            <w:r w:rsidR="00CC3CBF">
              <w:rPr>
                <w:noProof/>
                <w:webHidden/>
              </w:rPr>
            </w:r>
            <w:r w:rsidR="00CC3CBF">
              <w:rPr>
                <w:noProof/>
                <w:webHidden/>
              </w:rPr>
              <w:fldChar w:fldCharType="separate"/>
            </w:r>
            <w:r w:rsidR="00CC3CBF">
              <w:rPr>
                <w:noProof/>
                <w:webHidden/>
              </w:rPr>
              <w:t>73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1" w:history="1">
            <w:r w:rsidR="00CC3CBF" w:rsidRPr="00407181">
              <w:rPr>
                <w:rStyle w:val="a9"/>
                <w:noProof/>
              </w:rPr>
              <w:t>5.2.5</w:t>
            </w:r>
            <w:r w:rsidR="00CC3CBF" w:rsidRPr="00407181">
              <w:rPr>
                <w:rStyle w:val="a9"/>
                <w:rFonts w:hint="eastAsia"/>
                <w:noProof/>
              </w:rPr>
              <w:t xml:space="preserve"> </w:t>
            </w:r>
            <w:r w:rsidR="00CC3CBF" w:rsidRPr="00407181">
              <w:rPr>
                <w:rStyle w:val="a9"/>
                <w:rFonts w:hint="eastAsia"/>
                <w:noProof/>
              </w:rPr>
              <w:t>其他水污染源</w:t>
            </w:r>
            <w:r w:rsidR="00CC3CBF">
              <w:rPr>
                <w:noProof/>
                <w:webHidden/>
              </w:rPr>
              <w:tab/>
            </w:r>
            <w:r w:rsidR="00CC3CBF">
              <w:rPr>
                <w:noProof/>
                <w:webHidden/>
              </w:rPr>
              <w:fldChar w:fldCharType="begin"/>
            </w:r>
            <w:r w:rsidR="00CC3CBF">
              <w:rPr>
                <w:noProof/>
                <w:webHidden/>
              </w:rPr>
              <w:instrText xml:space="preserve"> PAGEREF _Toc450518631 \h </w:instrText>
            </w:r>
            <w:r w:rsidR="00CC3CBF">
              <w:rPr>
                <w:noProof/>
                <w:webHidden/>
              </w:rPr>
            </w:r>
            <w:r w:rsidR="00CC3CBF">
              <w:rPr>
                <w:noProof/>
                <w:webHidden/>
              </w:rPr>
              <w:fldChar w:fldCharType="separate"/>
            </w:r>
            <w:r w:rsidR="00CC3CBF">
              <w:rPr>
                <w:noProof/>
                <w:webHidden/>
              </w:rPr>
              <w:t>74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2" w:history="1">
            <w:r w:rsidR="00CC3CBF" w:rsidRPr="00407181">
              <w:rPr>
                <w:rStyle w:val="a9"/>
                <w:noProof/>
              </w:rPr>
              <w:t>5.2.6</w:t>
            </w:r>
            <w:r w:rsidR="00CC3CBF" w:rsidRPr="00407181">
              <w:rPr>
                <w:rStyle w:val="a9"/>
                <w:rFonts w:hint="eastAsia"/>
                <w:noProof/>
              </w:rPr>
              <w:t xml:space="preserve"> </w:t>
            </w:r>
            <w:r w:rsidR="00CC3CBF" w:rsidRPr="00407181">
              <w:rPr>
                <w:rStyle w:val="a9"/>
                <w:rFonts w:hint="eastAsia"/>
                <w:noProof/>
              </w:rPr>
              <w:t>汇总分析</w:t>
            </w:r>
            <w:r w:rsidR="00CC3CBF">
              <w:rPr>
                <w:noProof/>
                <w:webHidden/>
              </w:rPr>
              <w:tab/>
            </w:r>
            <w:r w:rsidR="00CC3CBF">
              <w:rPr>
                <w:noProof/>
                <w:webHidden/>
              </w:rPr>
              <w:fldChar w:fldCharType="begin"/>
            </w:r>
            <w:r w:rsidR="00CC3CBF">
              <w:rPr>
                <w:noProof/>
                <w:webHidden/>
              </w:rPr>
              <w:instrText xml:space="preserve"> PAGEREF _Toc450518632 \h </w:instrText>
            </w:r>
            <w:r w:rsidR="00CC3CBF">
              <w:rPr>
                <w:noProof/>
                <w:webHidden/>
              </w:rPr>
            </w:r>
            <w:r w:rsidR="00CC3CBF">
              <w:rPr>
                <w:noProof/>
                <w:webHidden/>
              </w:rPr>
              <w:fldChar w:fldCharType="separate"/>
            </w:r>
            <w:r w:rsidR="00CC3CBF">
              <w:rPr>
                <w:noProof/>
                <w:webHidden/>
              </w:rPr>
              <w:t>76</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33" w:history="1">
            <w:r w:rsidR="00CC3CBF" w:rsidRPr="00407181">
              <w:rPr>
                <w:rStyle w:val="a9"/>
                <w:noProof/>
              </w:rPr>
              <w:t>5.3</w:t>
            </w:r>
            <w:r w:rsidR="00CC3CBF" w:rsidRPr="00407181">
              <w:rPr>
                <w:rStyle w:val="a9"/>
                <w:rFonts w:hint="eastAsia"/>
                <w:noProof/>
              </w:rPr>
              <w:t xml:space="preserve"> </w:t>
            </w:r>
            <w:r w:rsidR="00CC3CBF" w:rsidRPr="00407181">
              <w:rPr>
                <w:rStyle w:val="a9"/>
                <w:rFonts w:hint="eastAsia"/>
                <w:noProof/>
              </w:rPr>
              <w:t>水环境保护存在的主要问题</w:t>
            </w:r>
            <w:r w:rsidR="00CC3CBF">
              <w:rPr>
                <w:noProof/>
                <w:webHidden/>
              </w:rPr>
              <w:tab/>
            </w:r>
            <w:r w:rsidR="00CC3CBF">
              <w:rPr>
                <w:noProof/>
                <w:webHidden/>
              </w:rPr>
              <w:fldChar w:fldCharType="begin"/>
            </w:r>
            <w:r w:rsidR="00CC3CBF">
              <w:rPr>
                <w:noProof/>
                <w:webHidden/>
              </w:rPr>
              <w:instrText xml:space="preserve"> PAGEREF _Toc450518633 \h </w:instrText>
            </w:r>
            <w:r w:rsidR="00CC3CBF">
              <w:rPr>
                <w:noProof/>
                <w:webHidden/>
              </w:rPr>
            </w:r>
            <w:r w:rsidR="00CC3CBF">
              <w:rPr>
                <w:noProof/>
                <w:webHidden/>
              </w:rPr>
              <w:fldChar w:fldCharType="separate"/>
            </w:r>
            <w:r w:rsidR="00CC3CBF">
              <w:rPr>
                <w:noProof/>
                <w:webHidden/>
              </w:rPr>
              <w:t>76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4" w:history="1">
            <w:r w:rsidR="00CC3CBF" w:rsidRPr="00407181">
              <w:rPr>
                <w:rStyle w:val="a9"/>
                <w:noProof/>
              </w:rPr>
              <w:t>5.3.1</w:t>
            </w:r>
            <w:r w:rsidR="00CC3CBF" w:rsidRPr="00407181">
              <w:rPr>
                <w:rStyle w:val="a9"/>
                <w:rFonts w:hint="eastAsia"/>
                <w:noProof/>
              </w:rPr>
              <w:t xml:space="preserve"> </w:t>
            </w:r>
            <w:r w:rsidR="00CC3CBF" w:rsidRPr="00407181">
              <w:rPr>
                <w:rStyle w:val="a9"/>
                <w:rFonts w:hint="eastAsia"/>
                <w:noProof/>
              </w:rPr>
              <w:t>饮用水源风险防范能力有待提升</w:t>
            </w:r>
            <w:r w:rsidR="00CC3CBF">
              <w:rPr>
                <w:noProof/>
                <w:webHidden/>
              </w:rPr>
              <w:tab/>
            </w:r>
            <w:r w:rsidR="00CC3CBF">
              <w:rPr>
                <w:noProof/>
                <w:webHidden/>
              </w:rPr>
              <w:fldChar w:fldCharType="begin"/>
            </w:r>
            <w:r w:rsidR="00CC3CBF">
              <w:rPr>
                <w:noProof/>
                <w:webHidden/>
              </w:rPr>
              <w:instrText xml:space="preserve"> PAGEREF _Toc450518634 \h </w:instrText>
            </w:r>
            <w:r w:rsidR="00CC3CBF">
              <w:rPr>
                <w:noProof/>
                <w:webHidden/>
              </w:rPr>
            </w:r>
            <w:r w:rsidR="00CC3CBF">
              <w:rPr>
                <w:noProof/>
                <w:webHidden/>
              </w:rPr>
              <w:fldChar w:fldCharType="separate"/>
            </w:r>
            <w:r w:rsidR="00CC3CBF">
              <w:rPr>
                <w:noProof/>
                <w:webHidden/>
              </w:rPr>
              <w:t>76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5" w:history="1">
            <w:r w:rsidR="00CC3CBF" w:rsidRPr="00407181">
              <w:rPr>
                <w:rStyle w:val="a9"/>
                <w:noProof/>
              </w:rPr>
              <w:t>5.3.2</w:t>
            </w:r>
            <w:r w:rsidR="00CC3CBF" w:rsidRPr="00407181">
              <w:rPr>
                <w:rStyle w:val="a9"/>
                <w:rFonts w:hint="eastAsia"/>
                <w:noProof/>
              </w:rPr>
              <w:t xml:space="preserve"> </w:t>
            </w:r>
            <w:r w:rsidR="00CC3CBF" w:rsidRPr="00407181">
              <w:rPr>
                <w:rStyle w:val="a9"/>
                <w:rFonts w:hint="eastAsia"/>
                <w:noProof/>
              </w:rPr>
              <w:t>跨界流域污染问题较为突出</w:t>
            </w:r>
            <w:r w:rsidR="00CC3CBF">
              <w:rPr>
                <w:noProof/>
                <w:webHidden/>
              </w:rPr>
              <w:tab/>
            </w:r>
            <w:r w:rsidR="00CC3CBF">
              <w:rPr>
                <w:noProof/>
                <w:webHidden/>
              </w:rPr>
              <w:fldChar w:fldCharType="begin"/>
            </w:r>
            <w:r w:rsidR="00CC3CBF">
              <w:rPr>
                <w:noProof/>
                <w:webHidden/>
              </w:rPr>
              <w:instrText xml:space="preserve"> PAGEREF _Toc450518635 \h </w:instrText>
            </w:r>
            <w:r w:rsidR="00CC3CBF">
              <w:rPr>
                <w:noProof/>
                <w:webHidden/>
              </w:rPr>
            </w:r>
            <w:r w:rsidR="00CC3CBF">
              <w:rPr>
                <w:noProof/>
                <w:webHidden/>
              </w:rPr>
              <w:fldChar w:fldCharType="separate"/>
            </w:r>
            <w:r w:rsidR="00CC3CBF">
              <w:rPr>
                <w:noProof/>
                <w:webHidden/>
              </w:rPr>
              <w:t>77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6" w:history="1">
            <w:r w:rsidR="00CC3CBF" w:rsidRPr="00407181">
              <w:rPr>
                <w:rStyle w:val="a9"/>
                <w:noProof/>
              </w:rPr>
              <w:t>5.3.3</w:t>
            </w:r>
            <w:r w:rsidR="00CC3CBF" w:rsidRPr="00407181">
              <w:rPr>
                <w:rStyle w:val="a9"/>
                <w:rFonts w:hint="eastAsia"/>
                <w:noProof/>
              </w:rPr>
              <w:t xml:space="preserve"> </w:t>
            </w:r>
            <w:r w:rsidR="00CC3CBF" w:rsidRPr="00407181">
              <w:rPr>
                <w:rStyle w:val="a9"/>
                <w:rFonts w:hint="eastAsia"/>
                <w:noProof/>
              </w:rPr>
              <w:t>部分小流域水质亟须改善</w:t>
            </w:r>
            <w:r w:rsidR="00CC3CBF">
              <w:rPr>
                <w:noProof/>
                <w:webHidden/>
              </w:rPr>
              <w:tab/>
            </w:r>
            <w:r w:rsidR="00CC3CBF">
              <w:rPr>
                <w:noProof/>
                <w:webHidden/>
              </w:rPr>
              <w:fldChar w:fldCharType="begin"/>
            </w:r>
            <w:r w:rsidR="00CC3CBF">
              <w:rPr>
                <w:noProof/>
                <w:webHidden/>
              </w:rPr>
              <w:instrText xml:space="preserve"> PAGEREF _Toc450518636 \h </w:instrText>
            </w:r>
            <w:r w:rsidR="00CC3CBF">
              <w:rPr>
                <w:noProof/>
                <w:webHidden/>
              </w:rPr>
            </w:r>
            <w:r w:rsidR="00CC3CBF">
              <w:rPr>
                <w:noProof/>
                <w:webHidden/>
              </w:rPr>
              <w:fldChar w:fldCharType="separate"/>
            </w:r>
            <w:r w:rsidR="00CC3CBF">
              <w:rPr>
                <w:noProof/>
                <w:webHidden/>
              </w:rPr>
              <w:t>78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7" w:history="1">
            <w:r w:rsidR="00CC3CBF" w:rsidRPr="00407181">
              <w:rPr>
                <w:rStyle w:val="a9"/>
                <w:noProof/>
              </w:rPr>
              <w:t>5.3.4</w:t>
            </w:r>
            <w:r w:rsidR="00CC3CBF" w:rsidRPr="00407181">
              <w:rPr>
                <w:rStyle w:val="a9"/>
                <w:rFonts w:hint="eastAsia"/>
                <w:noProof/>
              </w:rPr>
              <w:t xml:space="preserve"> </w:t>
            </w:r>
            <w:r w:rsidR="00CC3CBF" w:rsidRPr="00407181">
              <w:rPr>
                <w:rStyle w:val="a9"/>
                <w:rFonts w:hint="eastAsia"/>
                <w:noProof/>
              </w:rPr>
              <w:t>地下水环境质量亟需关注</w:t>
            </w:r>
            <w:r w:rsidR="00CC3CBF">
              <w:rPr>
                <w:noProof/>
                <w:webHidden/>
              </w:rPr>
              <w:tab/>
            </w:r>
            <w:r w:rsidR="00CC3CBF">
              <w:rPr>
                <w:noProof/>
                <w:webHidden/>
              </w:rPr>
              <w:fldChar w:fldCharType="begin"/>
            </w:r>
            <w:r w:rsidR="00CC3CBF">
              <w:rPr>
                <w:noProof/>
                <w:webHidden/>
              </w:rPr>
              <w:instrText xml:space="preserve"> PAGEREF _Toc450518637 \h </w:instrText>
            </w:r>
            <w:r w:rsidR="00CC3CBF">
              <w:rPr>
                <w:noProof/>
                <w:webHidden/>
              </w:rPr>
            </w:r>
            <w:r w:rsidR="00CC3CBF">
              <w:rPr>
                <w:noProof/>
                <w:webHidden/>
              </w:rPr>
              <w:fldChar w:fldCharType="separate"/>
            </w:r>
            <w:r w:rsidR="00CC3CBF">
              <w:rPr>
                <w:noProof/>
                <w:webHidden/>
              </w:rPr>
              <w:t>78</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38" w:history="1">
            <w:r w:rsidR="00CC3CBF" w:rsidRPr="00407181">
              <w:rPr>
                <w:rStyle w:val="a9"/>
                <w:noProof/>
              </w:rPr>
              <w:t>5.4</w:t>
            </w:r>
            <w:r w:rsidR="00CC3CBF" w:rsidRPr="00407181">
              <w:rPr>
                <w:rStyle w:val="a9"/>
                <w:rFonts w:hint="eastAsia"/>
                <w:noProof/>
              </w:rPr>
              <w:t xml:space="preserve"> </w:t>
            </w:r>
            <w:r w:rsidR="00CC3CBF" w:rsidRPr="00407181">
              <w:rPr>
                <w:rStyle w:val="a9"/>
                <w:rFonts w:hint="eastAsia"/>
                <w:noProof/>
              </w:rPr>
              <w:t>水环境容量计算</w:t>
            </w:r>
            <w:r w:rsidR="00CC3CBF">
              <w:rPr>
                <w:noProof/>
                <w:webHidden/>
              </w:rPr>
              <w:tab/>
            </w:r>
            <w:r w:rsidR="00CC3CBF">
              <w:rPr>
                <w:noProof/>
                <w:webHidden/>
              </w:rPr>
              <w:fldChar w:fldCharType="begin"/>
            </w:r>
            <w:r w:rsidR="00CC3CBF">
              <w:rPr>
                <w:noProof/>
                <w:webHidden/>
              </w:rPr>
              <w:instrText xml:space="preserve"> PAGEREF _Toc450518638 \h </w:instrText>
            </w:r>
            <w:r w:rsidR="00CC3CBF">
              <w:rPr>
                <w:noProof/>
                <w:webHidden/>
              </w:rPr>
            </w:r>
            <w:r w:rsidR="00CC3CBF">
              <w:rPr>
                <w:noProof/>
                <w:webHidden/>
              </w:rPr>
              <w:fldChar w:fldCharType="separate"/>
            </w:r>
            <w:r w:rsidR="00CC3CBF">
              <w:rPr>
                <w:noProof/>
                <w:webHidden/>
              </w:rPr>
              <w:t>78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39" w:history="1">
            <w:r w:rsidR="00CC3CBF" w:rsidRPr="00407181">
              <w:rPr>
                <w:rStyle w:val="a9"/>
                <w:noProof/>
              </w:rPr>
              <w:t>5.4.1</w:t>
            </w:r>
            <w:r w:rsidR="00CC3CBF" w:rsidRPr="00407181">
              <w:rPr>
                <w:rStyle w:val="a9"/>
                <w:rFonts w:hint="eastAsia"/>
                <w:noProof/>
              </w:rPr>
              <w:t xml:space="preserve"> </w:t>
            </w:r>
            <w:r w:rsidR="00CC3CBF" w:rsidRPr="00407181">
              <w:rPr>
                <w:rStyle w:val="a9"/>
                <w:rFonts w:hint="eastAsia"/>
                <w:noProof/>
              </w:rPr>
              <w:t>分析步骤</w:t>
            </w:r>
            <w:r w:rsidR="00CC3CBF">
              <w:rPr>
                <w:noProof/>
                <w:webHidden/>
              </w:rPr>
              <w:tab/>
            </w:r>
            <w:r w:rsidR="00CC3CBF">
              <w:rPr>
                <w:noProof/>
                <w:webHidden/>
              </w:rPr>
              <w:fldChar w:fldCharType="begin"/>
            </w:r>
            <w:r w:rsidR="00CC3CBF">
              <w:rPr>
                <w:noProof/>
                <w:webHidden/>
              </w:rPr>
              <w:instrText xml:space="preserve"> PAGEREF _Toc450518639 \h </w:instrText>
            </w:r>
            <w:r w:rsidR="00CC3CBF">
              <w:rPr>
                <w:noProof/>
                <w:webHidden/>
              </w:rPr>
            </w:r>
            <w:r w:rsidR="00CC3CBF">
              <w:rPr>
                <w:noProof/>
                <w:webHidden/>
              </w:rPr>
              <w:fldChar w:fldCharType="separate"/>
            </w:r>
            <w:r w:rsidR="00CC3CBF">
              <w:rPr>
                <w:noProof/>
                <w:webHidden/>
              </w:rPr>
              <w:t>78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0" w:history="1">
            <w:r w:rsidR="00CC3CBF" w:rsidRPr="00407181">
              <w:rPr>
                <w:rStyle w:val="a9"/>
                <w:noProof/>
              </w:rPr>
              <w:t>5.4.2</w:t>
            </w:r>
            <w:r w:rsidR="00CC3CBF" w:rsidRPr="00407181">
              <w:rPr>
                <w:rStyle w:val="a9"/>
                <w:rFonts w:hint="eastAsia"/>
                <w:noProof/>
              </w:rPr>
              <w:t xml:space="preserve"> </w:t>
            </w:r>
            <w:r w:rsidR="00CC3CBF" w:rsidRPr="00407181">
              <w:rPr>
                <w:rStyle w:val="a9"/>
                <w:rFonts w:hint="eastAsia"/>
                <w:noProof/>
              </w:rPr>
              <w:t>边界条件确定</w:t>
            </w:r>
            <w:r w:rsidR="00CC3CBF">
              <w:rPr>
                <w:noProof/>
                <w:webHidden/>
              </w:rPr>
              <w:tab/>
            </w:r>
            <w:r w:rsidR="00CC3CBF">
              <w:rPr>
                <w:noProof/>
                <w:webHidden/>
              </w:rPr>
              <w:fldChar w:fldCharType="begin"/>
            </w:r>
            <w:r w:rsidR="00CC3CBF">
              <w:rPr>
                <w:noProof/>
                <w:webHidden/>
              </w:rPr>
              <w:instrText xml:space="preserve"> PAGEREF _Toc450518640 \h </w:instrText>
            </w:r>
            <w:r w:rsidR="00CC3CBF">
              <w:rPr>
                <w:noProof/>
                <w:webHidden/>
              </w:rPr>
            </w:r>
            <w:r w:rsidR="00CC3CBF">
              <w:rPr>
                <w:noProof/>
                <w:webHidden/>
              </w:rPr>
              <w:fldChar w:fldCharType="separate"/>
            </w:r>
            <w:r w:rsidR="00CC3CBF">
              <w:rPr>
                <w:noProof/>
                <w:webHidden/>
              </w:rPr>
              <w:t>79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1" w:history="1">
            <w:r w:rsidR="00CC3CBF" w:rsidRPr="00407181">
              <w:rPr>
                <w:rStyle w:val="a9"/>
                <w:noProof/>
              </w:rPr>
              <w:t>5.4.3</w:t>
            </w:r>
            <w:r w:rsidR="00CC3CBF" w:rsidRPr="00407181">
              <w:rPr>
                <w:rStyle w:val="a9"/>
                <w:rFonts w:hint="eastAsia"/>
                <w:noProof/>
              </w:rPr>
              <w:t xml:space="preserve"> </w:t>
            </w:r>
            <w:r w:rsidR="00CC3CBF" w:rsidRPr="00407181">
              <w:rPr>
                <w:rStyle w:val="a9"/>
                <w:rFonts w:hint="eastAsia"/>
                <w:noProof/>
              </w:rPr>
              <w:t>模型选择</w:t>
            </w:r>
            <w:r w:rsidR="00CC3CBF">
              <w:rPr>
                <w:noProof/>
                <w:webHidden/>
              </w:rPr>
              <w:tab/>
            </w:r>
            <w:r w:rsidR="00CC3CBF">
              <w:rPr>
                <w:noProof/>
                <w:webHidden/>
              </w:rPr>
              <w:fldChar w:fldCharType="begin"/>
            </w:r>
            <w:r w:rsidR="00CC3CBF">
              <w:rPr>
                <w:noProof/>
                <w:webHidden/>
              </w:rPr>
              <w:instrText xml:space="preserve"> PAGEREF _Toc450518641 \h </w:instrText>
            </w:r>
            <w:r w:rsidR="00CC3CBF">
              <w:rPr>
                <w:noProof/>
                <w:webHidden/>
              </w:rPr>
            </w:r>
            <w:r w:rsidR="00CC3CBF">
              <w:rPr>
                <w:noProof/>
                <w:webHidden/>
              </w:rPr>
              <w:fldChar w:fldCharType="separate"/>
            </w:r>
            <w:r w:rsidR="00CC3CBF">
              <w:rPr>
                <w:noProof/>
                <w:webHidden/>
              </w:rPr>
              <w:t>80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2" w:history="1">
            <w:r w:rsidR="00CC3CBF" w:rsidRPr="00407181">
              <w:rPr>
                <w:rStyle w:val="a9"/>
                <w:noProof/>
              </w:rPr>
              <w:t>5.4.4</w:t>
            </w:r>
            <w:r w:rsidR="00CC3CBF" w:rsidRPr="00407181">
              <w:rPr>
                <w:rStyle w:val="a9"/>
                <w:rFonts w:hint="eastAsia"/>
                <w:noProof/>
              </w:rPr>
              <w:t xml:space="preserve"> </w:t>
            </w:r>
            <w:r w:rsidR="00CC3CBF" w:rsidRPr="00407181">
              <w:rPr>
                <w:rStyle w:val="a9"/>
                <w:rFonts w:hint="eastAsia"/>
                <w:noProof/>
              </w:rPr>
              <w:t>参数选取</w:t>
            </w:r>
            <w:r w:rsidR="00CC3CBF">
              <w:rPr>
                <w:noProof/>
                <w:webHidden/>
              </w:rPr>
              <w:tab/>
            </w:r>
            <w:r w:rsidR="00CC3CBF">
              <w:rPr>
                <w:noProof/>
                <w:webHidden/>
              </w:rPr>
              <w:fldChar w:fldCharType="begin"/>
            </w:r>
            <w:r w:rsidR="00CC3CBF">
              <w:rPr>
                <w:noProof/>
                <w:webHidden/>
              </w:rPr>
              <w:instrText xml:space="preserve"> PAGEREF _Toc450518642 \h </w:instrText>
            </w:r>
            <w:r w:rsidR="00CC3CBF">
              <w:rPr>
                <w:noProof/>
                <w:webHidden/>
              </w:rPr>
            </w:r>
            <w:r w:rsidR="00CC3CBF">
              <w:rPr>
                <w:noProof/>
                <w:webHidden/>
              </w:rPr>
              <w:fldChar w:fldCharType="separate"/>
            </w:r>
            <w:r w:rsidR="00CC3CBF">
              <w:rPr>
                <w:noProof/>
                <w:webHidden/>
              </w:rPr>
              <w:t>80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3" w:history="1">
            <w:r w:rsidR="00CC3CBF" w:rsidRPr="00407181">
              <w:rPr>
                <w:rStyle w:val="a9"/>
                <w:noProof/>
              </w:rPr>
              <w:t>5.4.5</w:t>
            </w:r>
            <w:r w:rsidR="00CC3CBF" w:rsidRPr="00407181">
              <w:rPr>
                <w:rStyle w:val="a9"/>
                <w:rFonts w:hint="eastAsia"/>
                <w:noProof/>
              </w:rPr>
              <w:t xml:space="preserve"> </w:t>
            </w:r>
            <w:r w:rsidR="00CC3CBF" w:rsidRPr="00407181">
              <w:rPr>
                <w:rStyle w:val="a9"/>
                <w:rFonts w:hint="eastAsia"/>
                <w:noProof/>
              </w:rPr>
              <w:t>水环境容量计算</w:t>
            </w:r>
            <w:r w:rsidR="00CC3CBF">
              <w:rPr>
                <w:noProof/>
                <w:webHidden/>
              </w:rPr>
              <w:tab/>
            </w:r>
            <w:r w:rsidR="00CC3CBF">
              <w:rPr>
                <w:noProof/>
                <w:webHidden/>
              </w:rPr>
              <w:fldChar w:fldCharType="begin"/>
            </w:r>
            <w:r w:rsidR="00CC3CBF">
              <w:rPr>
                <w:noProof/>
                <w:webHidden/>
              </w:rPr>
              <w:instrText xml:space="preserve"> PAGEREF _Toc450518643 \h </w:instrText>
            </w:r>
            <w:r w:rsidR="00CC3CBF">
              <w:rPr>
                <w:noProof/>
                <w:webHidden/>
              </w:rPr>
            </w:r>
            <w:r w:rsidR="00CC3CBF">
              <w:rPr>
                <w:noProof/>
                <w:webHidden/>
              </w:rPr>
              <w:fldChar w:fldCharType="separate"/>
            </w:r>
            <w:r w:rsidR="00CC3CBF">
              <w:rPr>
                <w:noProof/>
                <w:webHidden/>
              </w:rPr>
              <w:t>81</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44" w:history="1">
            <w:r w:rsidR="00CC3CBF" w:rsidRPr="00407181">
              <w:rPr>
                <w:rStyle w:val="a9"/>
                <w:noProof/>
              </w:rPr>
              <w:t>5.5</w:t>
            </w:r>
            <w:r w:rsidR="00CC3CBF" w:rsidRPr="00407181">
              <w:rPr>
                <w:rStyle w:val="a9"/>
                <w:rFonts w:hint="eastAsia"/>
                <w:noProof/>
              </w:rPr>
              <w:t xml:space="preserve"> </w:t>
            </w:r>
            <w:r w:rsidR="00CC3CBF" w:rsidRPr="00407181">
              <w:rPr>
                <w:rStyle w:val="a9"/>
                <w:rFonts w:hint="eastAsia"/>
                <w:noProof/>
              </w:rPr>
              <w:t>规划目标和指标</w:t>
            </w:r>
            <w:r w:rsidR="00CC3CBF">
              <w:rPr>
                <w:noProof/>
                <w:webHidden/>
              </w:rPr>
              <w:tab/>
            </w:r>
            <w:r w:rsidR="00CC3CBF">
              <w:rPr>
                <w:noProof/>
                <w:webHidden/>
              </w:rPr>
              <w:fldChar w:fldCharType="begin"/>
            </w:r>
            <w:r w:rsidR="00CC3CBF">
              <w:rPr>
                <w:noProof/>
                <w:webHidden/>
              </w:rPr>
              <w:instrText xml:space="preserve"> PAGEREF _Toc450518644 \h </w:instrText>
            </w:r>
            <w:r w:rsidR="00CC3CBF">
              <w:rPr>
                <w:noProof/>
                <w:webHidden/>
              </w:rPr>
            </w:r>
            <w:r w:rsidR="00CC3CBF">
              <w:rPr>
                <w:noProof/>
                <w:webHidden/>
              </w:rPr>
              <w:fldChar w:fldCharType="separate"/>
            </w:r>
            <w:r w:rsidR="00CC3CBF">
              <w:rPr>
                <w:noProof/>
                <w:webHidden/>
              </w:rPr>
              <w:t>89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5" w:history="1">
            <w:r w:rsidR="00CC3CBF" w:rsidRPr="00407181">
              <w:rPr>
                <w:rStyle w:val="a9"/>
                <w:noProof/>
              </w:rPr>
              <w:t>5.5.1</w:t>
            </w:r>
            <w:r w:rsidR="00CC3CBF" w:rsidRPr="00407181">
              <w:rPr>
                <w:rStyle w:val="a9"/>
                <w:rFonts w:hint="eastAsia"/>
                <w:noProof/>
              </w:rPr>
              <w:t xml:space="preserve"> </w:t>
            </w:r>
            <w:r w:rsidR="00CC3CBF" w:rsidRPr="00407181">
              <w:rPr>
                <w:rStyle w:val="a9"/>
                <w:rFonts w:hint="eastAsia"/>
                <w:noProof/>
              </w:rPr>
              <w:t>规划目标</w:t>
            </w:r>
            <w:r w:rsidR="00CC3CBF">
              <w:rPr>
                <w:noProof/>
                <w:webHidden/>
              </w:rPr>
              <w:tab/>
            </w:r>
            <w:r w:rsidR="00CC3CBF">
              <w:rPr>
                <w:noProof/>
                <w:webHidden/>
              </w:rPr>
              <w:fldChar w:fldCharType="begin"/>
            </w:r>
            <w:r w:rsidR="00CC3CBF">
              <w:rPr>
                <w:noProof/>
                <w:webHidden/>
              </w:rPr>
              <w:instrText xml:space="preserve"> PAGEREF _Toc450518645 \h </w:instrText>
            </w:r>
            <w:r w:rsidR="00CC3CBF">
              <w:rPr>
                <w:noProof/>
                <w:webHidden/>
              </w:rPr>
            </w:r>
            <w:r w:rsidR="00CC3CBF">
              <w:rPr>
                <w:noProof/>
                <w:webHidden/>
              </w:rPr>
              <w:fldChar w:fldCharType="separate"/>
            </w:r>
            <w:r w:rsidR="00CC3CBF">
              <w:rPr>
                <w:noProof/>
                <w:webHidden/>
              </w:rPr>
              <w:t>89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6" w:history="1">
            <w:r w:rsidR="00CC3CBF" w:rsidRPr="00407181">
              <w:rPr>
                <w:rStyle w:val="a9"/>
                <w:noProof/>
              </w:rPr>
              <w:t>5.5.2</w:t>
            </w:r>
            <w:r w:rsidR="00CC3CBF" w:rsidRPr="00407181">
              <w:rPr>
                <w:rStyle w:val="a9"/>
                <w:rFonts w:hint="eastAsia"/>
                <w:noProof/>
              </w:rPr>
              <w:t xml:space="preserve"> </w:t>
            </w:r>
            <w:r w:rsidR="00CC3CBF" w:rsidRPr="00407181">
              <w:rPr>
                <w:rStyle w:val="a9"/>
                <w:rFonts w:hint="eastAsia"/>
                <w:noProof/>
              </w:rPr>
              <w:t>规划指标</w:t>
            </w:r>
            <w:r w:rsidR="00CC3CBF">
              <w:rPr>
                <w:noProof/>
                <w:webHidden/>
              </w:rPr>
              <w:tab/>
            </w:r>
            <w:r w:rsidR="00CC3CBF">
              <w:rPr>
                <w:noProof/>
                <w:webHidden/>
              </w:rPr>
              <w:fldChar w:fldCharType="begin"/>
            </w:r>
            <w:r w:rsidR="00CC3CBF">
              <w:rPr>
                <w:noProof/>
                <w:webHidden/>
              </w:rPr>
              <w:instrText xml:space="preserve"> PAGEREF _Toc450518646 \h </w:instrText>
            </w:r>
            <w:r w:rsidR="00CC3CBF">
              <w:rPr>
                <w:noProof/>
                <w:webHidden/>
              </w:rPr>
            </w:r>
            <w:r w:rsidR="00CC3CBF">
              <w:rPr>
                <w:noProof/>
                <w:webHidden/>
              </w:rPr>
              <w:fldChar w:fldCharType="separate"/>
            </w:r>
            <w:r w:rsidR="00CC3CBF">
              <w:rPr>
                <w:noProof/>
                <w:webHidden/>
              </w:rPr>
              <w:t>89</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47" w:history="1">
            <w:r w:rsidR="00CC3CBF" w:rsidRPr="00407181">
              <w:rPr>
                <w:rStyle w:val="a9"/>
                <w:noProof/>
              </w:rPr>
              <w:t>5.6</w:t>
            </w:r>
            <w:r w:rsidR="00CC3CBF" w:rsidRPr="00407181">
              <w:rPr>
                <w:rStyle w:val="a9"/>
                <w:rFonts w:hint="eastAsia"/>
                <w:noProof/>
              </w:rPr>
              <w:t xml:space="preserve"> </w:t>
            </w:r>
            <w:r w:rsidR="00CC3CBF" w:rsidRPr="00407181">
              <w:rPr>
                <w:rStyle w:val="a9"/>
                <w:rFonts w:hint="eastAsia"/>
                <w:noProof/>
              </w:rPr>
              <w:t>水污染防治与保护规划</w:t>
            </w:r>
            <w:r w:rsidR="00CC3CBF">
              <w:rPr>
                <w:noProof/>
                <w:webHidden/>
              </w:rPr>
              <w:tab/>
            </w:r>
            <w:r w:rsidR="00CC3CBF">
              <w:rPr>
                <w:noProof/>
                <w:webHidden/>
              </w:rPr>
              <w:fldChar w:fldCharType="begin"/>
            </w:r>
            <w:r w:rsidR="00CC3CBF">
              <w:rPr>
                <w:noProof/>
                <w:webHidden/>
              </w:rPr>
              <w:instrText xml:space="preserve"> PAGEREF _Toc450518647 \h </w:instrText>
            </w:r>
            <w:r w:rsidR="00CC3CBF">
              <w:rPr>
                <w:noProof/>
                <w:webHidden/>
              </w:rPr>
            </w:r>
            <w:r w:rsidR="00CC3CBF">
              <w:rPr>
                <w:noProof/>
                <w:webHidden/>
              </w:rPr>
              <w:fldChar w:fldCharType="separate"/>
            </w:r>
            <w:r w:rsidR="00CC3CBF">
              <w:rPr>
                <w:noProof/>
                <w:webHidden/>
              </w:rPr>
              <w:t>89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8" w:history="1">
            <w:r w:rsidR="00CC3CBF" w:rsidRPr="00407181">
              <w:rPr>
                <w:rStyle w:val="a9"/>
                <w:noProof/>
              </w:rPr>
              <w:t>5.6.1</w:t>
            </w:r>
            <w:r w:rsidR="00CC3CBF" w:rsidRPr="00407181">
              <w:rPr>
                <w:rStyle w:val="a9"/>
                <w:rFonts w:hint="eastAsia"/>
                <w:noProof/>
              </w:rPr>
              <w:t xml:space="preserve"> </w:t>
            </w:r>
            <w:r w:rsidR="00CC3CBF" w:rsidRPr="00407181">
              <w:rPr>
                <w:rStyle w:val="a9"/>
                <w:rFonts w:hint="eastAsia"/>
                <w:noProof/>
              </w:rPr>
              <w:t>实施分区控制，严控工业污染</w:t>
            </w:r>
            <w:r w:rsidR="00CC3CBF">
              <w:rPr>
                <w:noProof/>
                <w:webHidden/>
              </w:rPr>
              <w:tab/>
            </w:r>
            <w:r w:rsidR="00CC3CBF">
              <w:rPr>
                <w:noProof/>
                <w:webHidden/>
              </w:rPr>
              <w:fldChar w:fldCharType="begin"/>
            </w:r>
            <w:r w:rsidR="00CC3CBF">
              <w:rPr>
                <w:noProof/>
                <w:webHidden/>
              </w:rPr>
              <w:instrText xml:space="preserve"> PAGEREF _Toc450518648 \h </w:instrText>
            </w:r>
            <w:r w:rsidR="00CC3CBF">
              <w:rPr>
                <w:noProof/>
                <w:webHidden/>
              </w:rPr>
            </w:r>
            <w:r w:rsidR="00CC3CBF">
              <w:rPr>
                <w:noProof/>
                <w:webHidden/>
              </w:rPr>
              <w:fldChar w:fldCharType="separate"/>
            </w:r>
            <w:r w:rsidR="00CC3CBF">
              <w:rPr>
                <w:noProof/>
                <w:webHidden/>
              </w:rPr>
              <w:t>90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49" w:history="1">
            <w:r w:rsidR="00CC3CBF" w:rsidRPr="00407181">
              <w:rPr>
                <w:rStyle w:val="a9"/>
                <w:noProof/>
              </w:rPr>
              <w:t>5.6.2</w:t>
            </w:r>
            <w:r w:rsidR="00CC3CBF" w:rsidRPr="00407181">
              <w:rPr>
                <w:rStyle w:val="a9"/>
                <w:rFonts w:hint="eastAsia"/>
                <w:noProof/>
              </w:rPr>
              <w:t xml:space="preserve"> </w:t>
            </w:r>
            <w:r w:rsidR="00CC3CBF" w:rsidRPr="00407181">
              <w:rPr>
                <w:rStyle w:val="a9"/>
                <w:rFonts w:hint="eastAsia"/>
                <w:noProof/>
              </w:rPr>
              <w:t>加强饮用水源保护，确保饮水安全</w:t>
            </w:r>
            <w:r w:rsidR="00CC3CBF">
              <w:rPr>
                <w:noProof/>
                <w:webHidden/>
              </w:rPr>
              <w:tab/>
            </w:r>
            <w:r w:rsidR="00CC3CBF">
              <w:rPr>
                <w:noProof/>
                <w:webHidden/>
              </w:rPr>
              <w:fldChar w:fldCharType="begin"/>
            </w:r>
            <w:r w:rsidR="00CC3CBF">
              <w:rPr>
                <w:noProof/>
                <w:webHidden/>
              </w:rPr>
              <w:instrText xml:space="preserve"> PAGEREF _Toc450518649 \h </w:instrText>
            </w:r>
            <w:r w:rsidR="00CC3CBF">
              <w:rPr>
                <w:noProof/>
                <w:webHidden/>
              </w:rPr>
            </w:r>
            <w:r w:rsidR="00CC3CBF">
              <w:rPr>
                <w:noProof/>
                <w:webHidden/>
              </w:rPr>
              <w:fldChar w:fldCharType="separate"/>
            </w:r>
            <w:r w:rsidR="00CC3CBF">
              <w:rPr>
                <w:noProof/>
                <w:webHidden/>
              </w:rPr>
              <w:t>91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0" w:history="1">
            <w:r w:rsidR="00CC3CBF" w:rsidRPr="00407181">
              <w:rPr>
                <w:rStyle w:val="a9"/>
                <w:noProof/>
              </w:rPr>
              <w:t>5.6.3</w:t>
            </w:r>
            <w:r w:rsidR="00CC3CBF" w:rsidRPr="00407181">
              <w:rPr>
                <w:rStyle w:val="a9"/>
                <w:rFonts w:hint="eastAsia"/>
                <w:noProof/>
              </w:rPr>
              <w:t xml:space="preserve"> </w:t>
            </w:r>
            <w:r w:rsidR="00CC3CBF" w:rsidRPr="00407181">
              <w:rPr>
                <w:rStyle w:val="a9"/>
                <w:rFonts w:hint="eastAsia"/>
                <w:noProof/>
              </w:rPr>
              <w:t>推进流域污染防治，持续改善水环境质量</w:t>
            </w:r>
            <w:r w:rsidR="00CC3CBF">
              <w:rPr>
                <w:noProof/>
                <w:webHidden/>
              </w:rPr>
              <w:tab/>
            </w:r>
            <w:r w:rsidR="00CC3CBF">
              <w:rPr>
                <w:noProof/>
                <w:webHidden/>
              </w:rPr>
              <w:fldChar w:fldCharType="begin"/>
            </w:r>
            <w:r w:rsidR="00CC3CBF">
              <w:rPr>
                <w:noProof/>
                <w:webHidden/>
              </w:rPr>
              <w:instrText xml:space="preserve"> PAGEREF _Toc450518650 \h </w:instrText>
            </w:r>
            <w:r w:rsidR="00CC3CBF">
              <w:rPr>
                <w:noProof/>
                <w:webHidden/>
              </w:rPr>
            </w:r>
            <w:r w:rsidR="00CC3CBF">
              <w:rPr>
                <w:noProof/>
                <w:webHidden/>
              </w:rPr>
              <w:fldChar w:fldCharType="separate"/>
            </w:r>
            <w:r w:rsidR="00CC3CBF">
              <w:rPr>
                <w:noProof/>
                <w:webHidden/>
              </w:rPr>
              <w:t>91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1" w:history="1">
            <w:r w:rsidR="00CC3CBF" w:rsidRPr="00407181">
              <w:rPr>
                <w:rStyle w:val="a9"/>
                <w:noProof/>
              </w:rPr>
              <w:t>5.6.4</w:t>
            </w:r>
            <w:r w:rsidR="00CC3CBF" w:rsidRPr="00407181">
              <w:rPr>
                <w:rStyle w:val="a9"/>
                <w:rFonts w:hint="eastAsia"/>
                <w:noProof/>
              </w:rPr>
              <w:t xml:space="preserve"> </w:t>
            </w:r>
            <w:r w:rsidR="00CC3CBF" w:rsidRPr="00407181">
              <w:rPr>
                <w:rStyle w:val="a9"/>
                <w:rFonts w:hint="eastAsia"/>
                <w:noProof/>
              </w:rPr>
              <w:t>开源节流，保护良好水体</w:t>
            </w:r>
            <w:r w:rsidR="00CC3CBF">
              <w:rPr>
                <w:noProof/>
                <w:webHidden/>
              </w:rPr>
              <w:tab/>
            </w:r>
            <w:r w:rsidR="00CC3CBF">
              <w:rPr>
                <w:noProof/>
                <w:webHidden/>
              </w:rPr>
              <w:fldChar w:fldCharType="begin"/>
            </w:r>
            <w:r w:rsidR="00CC3CBF">
              <w:rPr>
                <w:noProof/>
                <w:webHidden/>
              </w:rPr>
              <w:instrText xml:space="preserve"> PAGEREF _Toc450518651 \h </w:instrText>
            </w:r>
            <w:r w:rsidR="00CC3CBF">
              <w:rPr>
                <w:noProof/>
                <w:webHidden/>
              </w:rPr>
            </w:r>
            <w:r w:rsidR="00CC3CBF">
              <w:rPr>
                <w:noProof/>
                <w:webHidden/>
              </w:rPr>
              <w:fldChar w:fldCharType="separate"/>
            </w:r>
            <w:r w:rsidR="00CC3CBF">
              <w:rPr>
                <w:noProof/>
                <w:webHidden/>
              </w:rPr>
              <w:t>92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2" w:history="1">
            <w:r w:rsidR="00CC3CBF" w:rsidRPr="00407181">
              <w:rPr>
                <w:rStyle w:val="a9"/>
                <w:noProof/>
              </w:rPr>
              <w:t>5.6.5</w:t>
            </w:r>
            <w:r w:rsidR="00CC3CBF" w:rsidRPr="00407181">
              <w:rPr>
                <w:rStyle w:val="a9"/>
                <w:rFonts w:hint="eastAsia"/>
                <w:noProof/>
              </w:rPr>
              <w:t xml:space="preserve"> </w:t>
            </w:r>
            <w:r w:rsidR="00CC3CBF" w:rsidRPr="00407181">
              <w:rPr>
                <w:rStyle w:val="a9"/>
                <w:rFonts w:hint="eastAsia"/>
                <w:noProof/>
              </w:rPr>
              <w:t>加快污水处理设施及配套管网建设与改造</w:t>
            </w:r>
            <w:r w:rsidR="00CC3CBF">
              <w:rPr>
                <w:noProof/>
                <w:webHidden/>
              </w:rPr>
              <w:tab/>
            </w:r>
            <w:r w:rsidR="00CC3CBF">
              <w:rPr>
                <w:noProof/>
                <w:webHidden/>
              </w:rPr>
              <w:fldChar w:fldCharType="begin"/>
            </w:r>
            <w:r w:rsidR="00CC3CBF">
              <w:rPr>
                <w:noProof/>
                <w:webHidden/>
              </w:rPr>
              <w:instrText xml:space="preserve"> PAGEREF _Toc450518652 \h </w:instrText>
            </w:r>
            <w:r w:rsidR="00CC3CBF">
              <w:rPr>
                <w:noProof/>
                <w:webHidden/>
              </w:rPr>
            </w:r>
            <w:r w:rsidR="00CC3CBF">
              <w:rPr>
                <w:noProof/>
                <w:webHidden/>
              </w:rPr>
              <w:fldChar w:fldCharType="separate"/>
            </w:r>
            <w:r w:rsidR="00CC3CBF">
              <w:rPr>
                <w:noProof/>
                <w:webHidden/>
              </w:rPr>
              <w:t>93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3" w:history="1">
            <w:r w:rsidR="00CC3CBF" w:rsidRPr="00407181">
              <w:rPr>
                <w:rStyle w:val="a9"/>
                <w:noProof/>
              </w:rPr>
              <w:t>5.6.6</w:t>
            </w:r>
            <w:r w:rsidR="00CC3CBF" w:rsidRPr="00407181">
              <w:rPr>
                <w:rStyle w:val="a9"/>
                <w:rFonts w:hint="eastAsia"/>
                <w:noProof/>
              </w:rPr>
              <w:t xml:space="preserve"> </w:t>
            </w:r>
            <w:r w:rsidR="00CC3CBF" w:rsidRPr="00407181">
              <w:rPr>
                <w:rStyle w:val="a9"/>
                <w:rFonts w:hint="eastAsia"/>
                <w:noProof/>
              </w:rPr>
              <w:t>加强地下水保护和利用</w:t>
            </w:r>
            <w:r w:rsidR="00CC3CBF">
              <w:rPr>
                <w:noProof/>
                <w:webHidden/>
              </w:rPr>
              <w:tab/>
            </w:r>
            <w:r w:rsidR="00CC3CBF">
              <w:rPr>
                <w:noProof/>
                <w:webHidden/>
              </w:rPr>
              <w:fldChar w:fldCharType="begin"/>
            </w:r>
            <w:r w:rsidR="00CC3CBF">
              <w:rPr>
                <w:noProof/>
                <w:webHidden/>
              </w:rPr>
              <w:instrText xml:space="preserve"> PAGEREF _Toc450518653 \h </w:instrText>
            </w:r>
            <w:r w:rsidR="00CC3CBF">
              <w:rPr>
                <w:noProof/>
                <w:webHidden/>
              </w:rPr>
            </w:r>
            <w:r w:rsidR="00CC3CBF">
              <w:rPr>
                <w:noProof/>
                <w:webHidden/>
              </w:rPr>
              <w:fldChar w:fldCharType="separate"/>
            </w:r>
            <w:r w:rsidR="00CC3CBF">
              <w:rPr>
                <w:noProof/>
                <w:webHidden/>
              </w:rPr>
              <w:t>93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4" w:history="1">
            <w:r w:rsidR="00CC3CBF" w:rsidRPr="00407181">
              <w:rPr>
                <w:rStyle w:val="a9"/>
                <w:noProof/>
              </w:rPr>
              <w:t>5.6.7</w:t>
            </w:r>
            <w:r w:rsidR="00CC3CBF" w:rsidRPr="00407181">
              <w:rPr>
                <w:rStyle w:val="a9"/>
                <w:rFonts w:hint="eastAsia"/>
                <w:noProof/>
              </w:rPr>
              <w:t xml:space="preserve"> </w:t>
            </w:r>
            <w:r w:rsidR="00CC3CBF" w:rsidRPr="00407181">
              <w:rPr>
                <w:rStyle w:val="a9"/>
                <w:rFonts w:hint="eastAsia"/>
                <w:noProof/>
              </w:rPr>
              <w:t>重点建设项目与投资估算</w:t>
            </w:r>
            <w:r w:rsidR="00CC3CBF">
              <w:rPr>
                <w:noProof/>
                <w:webHidden/>
              </w:rPr>
              <w:tab/>
            </w:r>
            <w:r w:rsidR="00CC3CBF">
              <w:rPr>
                <w:noProof/>
                <w:webHidden/>
              </w:rPr>
              <w:fldChar w:fldCharType="begin"/>
            </w:r>
            <w:r w:rsidR="00CC3CBF">
              <w:rPr>
                <w:noProof/>
                <w:webHidden/>
              </w:rPr>
              <w:instrText xml:space="preserve"> PAGEREF _Toc450518654 \h </w:instrText>
            </w:r>
            <w:r w:rsidR="00CC3CBF">
              <w:rPr>
                <w:noProof/>
                <w:webHidden/>
              </w:rPr>
            </w:r>
            <w:r w:rsidR="00CC3CBF">
              <w:rPr>
                <w:noProof/>
                <w:webHidden/>
              </w:rPr>
              <w:fldChar w:fldCharType="separate"/>
            </w:r>
            <w:r w:rsidR="00CC3CBF">
              <w:rPr>
                <w:noProof/>
                <w:webHidden/>
              </w:rPr>
              <w:t>94</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655" w:history="1">
            <w:r w:rsidR="00CC3CBF" w:rsidRPr="00407181">
              <w:rPr>
                <w:rStyle w:val="a9"/>
                <w:rFonts w:hint="eastAsia"/>
              </w:rPr>
              <w:t>第六章</w:t>
            </w:r>
            <w:r w:rsidR="00CC3CBF" w:rsidRPr="00407181">
              <w:rPr>
                <w:rStyle w:val="a9"/>
                <w:rFonts w:hint="eastAsia"/>
              </w:rPr>
              <w:t xml:space="preserve"> </w:t>
            </w:r>
            <w:r w:rsidR="00CC3CBF" w:rsidRPr="00407181">
              <w:rPr>
                <w:rStyle w:val="a9"/>
                <w:rFonts w:hint="eastAsia"/>
              </w:rPr>
              <w:t>大气环境保护规划</w:t>
            </w:r>
            <w:r w:rsidR="00CC3CBF">
              <w:rPr>
                <w:webHidden/>
              </w:rPr>
              <w:tab/>
            </w:r>
            <w:r w:rsidR="00CC3CBF">
              <w:rPr>
                <w:webHidden/>
              </w:rPr>
              <w:fldChar w:fldCharType="begin"/>
            </w:r>
            <w:r w:rsidR="00CC3CBF">
              <w:rPr>
                <w:webHidden/>
              </w:rPr>
              <w:instrText xml:space="preserve"> PAGEREF _Toc450518655 \h </w:instrText>
            </w:r>
            <w:r w:rsidR="00CC3CBF">
              <w:rPr>
                <w:webHidden/>
              </w:rPr>
            </w:r>
            <w:r w:rsidR="00CC3CBF">
              <w:rPr>
                <w:webHidden/>
              </w:rPr>
              <w:fldChar w:fldCharType="separate"/>
            </w:r>
            <w:r w:rsidR="00CC3CBF">
              <w:rPr>
                <w:webHidden/>
              </w:rPr>
              <w:t>117</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56" w:history="1">
            <w:r w:rsidR="00CC3CBF" w:rsidRPr="00407181">
              <w:rPr>
                <w:rStyle w:val="a9"/>
                <w:noProof/>
              </w:rPr>
              <w:t>6.1</w:t>
            </w:r>
            <w:r w:rsidR="00CC3CBF" w:rsidRPr="00407181">
              <w:rPr>
                <w:rStyle w:val="a9"/>
                <w:rFonts w:hint="eastAsia"/>
                <w:noProof/>
              </w:rPr>
              <w:t xml:space="preserve"> </w:t>
            </w:r>
            <w:r w:rsidR="00CC3CBF" w:rsidRPr="00407181">
              <w:rPr>
                <w:rStyle w:val="a9"/>
                <w:rFonts w:hint="eastAsia"/>
                <w:noProof/>
              </w:rPr>
              <w:t>大气环境质量现状分析</w:t>
            </w:r>
            <w:r w:rsidR="00CC3CBF">
              <w:rPr>
                <w:noProof/>
                <w:webHidden/>
              </w:rPr>
              <w:tab/>
            </w:r>
            <w:r w:rsidR="00CC3CBF">
              <w:rPr>
                <w:noProof/>
                <w:webHidden/>
              </w:rPr>
              <w:fldChar w:fldCharType="begin"/>
            </w:r>
            <w:r w:rsidR="00CC3CBF">
              <w:rPr>
                <w:noProof/>
                <w:webHidden/>
              </w:rPr>
              <w:instrText xml:space="preserve"> PAGEREF _Toc450518656 \h </w:instrText>
            </w:r>
            <w:r w:rsidR="00CC3CBF">
              <w:rPr>
                <w:noProof/>
                <w:webHidden/>
              </w:rPr>
            </w:r>
            <w:r w:rsidR="00CC3CBF">
              <w:rPr>
                <w:noProof/>
                <w:webHidden/>
              </w:rPr>
              <w:fldChar w:fldCharType="separate"/>
            </w:r>
            <w:r w:rsidR="00CC3CBF">
              <w:rPr>
                <w:noProof/>
                <w:webHidden/>
              </w:rPr>
              <w:t>117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7" w:history="1">
            <w:r w:rsidR="00CC3CBF" w:rsidRPr="00407181">
              <w:rPr>
                <w:rStyle w:val="a9"/>
                <w:noProof/>
              </w:rPr>
              <w:t>6.1.1</w:t>
            </w:r>
            <w:r w:rsidR="00CC3CBF" w:rsidRPr="00407181">
              <w:rPr>
                <w:rStyle w:val="a9"/>
                <w:rFonts w:hint="eastAsia"/>
                <w:noProof/>
              </w:rPr>
              <w:t xml:space="preserve"> </w:t>
            </w:r>
            <w:r w:rsidR="00CC3CBF" w:rsidRPr="00407181">
              <w:rPr>
                <w:rStyle w:val="a9"/>
                <w:rFonts w:hint="eastAsia"/>
                <w:noProof/>
              </w:rPr>
              <w:t>大气环境质量现状</w:t>
            </w:r>
            <w:r w:rsidR="00CC3CBF">
              <w:rPr>
                <w:noProof/>
                <w:webHidden/>
              </w:rPr>
              <w:tab/>
            </w:r>
            <w:r w:rsidR="00CC3CBF">
              <w:rPr>
                <w:noProof/>
                <w:webHidden/>
              </w:rPr>
              <w:fldChar w:fldCharType="begin"/>
            </w:r>
            <w:r w:rsidR="00CC3CBF">
              <w:rPr>
                <w:noProof/>
                <w:webHidden/>
              </w:rPr>
              <w:instrText xml:space="preserve"> PAGEREF _Toc450518657 \h </w:instrText>
            </w:r>
            <w:r w:rsidR="00CC3CBF">
              <w:rPr>
                <w:noProof/>
                <w:webHidden/>
              </w:rPr>
            </w:r>
            <w:r w:rsidR="00CC3CBF">
              <w:rPr>
                <w:noProof/>
                <w:webHidden/>
              </w:rPr>
              <w:fldChar w:fldCharType="separate"/>
            </w:r>
            <w:r w:rsidR="00CC3CBF">
              <w:rPr>
                <w:noProof/>
                <w:webHidden/>
              </w:rPr>
              <w:t>117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8" w:history="1">
            <w:r w:rsidR="00CC3CBF" w:rsidRPr="00407181">
              <w:rPr>
                <w:rStyle w:val="a9"/>
                <w:noProof/>
              </w:rPr>
              <w:t>6.1.2</w:t>
            </w:r>
            <w:r w:rsidR="00CC3CBF" w:rsidRPr="00407181">
              <w:rPr>
                <w:rStyle w:val="a9"/>
                <w:rFonts w:hint="eastAsia"/>
                <w:noProof/>
              </w:rPr>
              <w:t xml:space="preserve"> </w:t>
            </w:r>
            <w:r w:rsidR="00CC3CBF" w:rsidRPr="00407181">
              <w:rPr>
                <w:rStyle w:val="a9"/>
                <w:rFonts w:hint="eastAsia"/>
                <w:noProof/>
              </w:rPr>
              <w:t>工业源大气污染物排放情况</w:t>
            </w:r>
            <w:r w:rsidR="00CC3CBF">
              <w:rPr>
                <w:noProof/>
                <w:webHidden/>
              </w:rPr>
              <w:tab/>
            </w:r>
            <w:r w:rsidR="00CC3CBF">
              <w:rPr>
                <w:noProof/>
                <w:webHidden/>
              </w:rPr>
              <w:fldChar w:fldCharType="begin"/>
            </w:r>
            <w:r w:rsidR="00CC3CBF">
              <w:rPr>
                <w:noProof/>
                <w:webHidden/>
              </w:rPr>
              <w:instrText xml:space="preserve"> PAGEREF _Toc450518658 \h </w:instrText>
            </w:r>
            <w:r w:rsidR="00CC3CBF">
              <w:rPr>
                <w:noProof/>
                <w:webHidden/>
              </w:rPr>
            </w:r>
            <w:r w:rsidR="00CC3CBF">
              <w:rPr>
                <w:noProof/>
                <w:webHidden/>
              </w:rPr>
              <w:fldChar w:fldCharType="separate"/>
            </w:r>
            <w:r w:rsidR="00CC3CBF">
              <w:rPr>
                <w:noProof/>
                <w:webHidden/>
              </w:rPr>
              <w:t>119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59" w:history="1">
            <w:r w:rsidR="00CC3CBF" w:rsidRPr="00407181">
              <w:rPr>
                <w:rStyle w:val="a9"/>
                <w:noProof/>
              </w:rPr>
              <w:t>6.1.3</w:t>
            </w:r>
            <w:r w:rsidR="00CC3CBF" w:rsidRPr="00407181">
              <w:rPr>
                <w:rStyle w:val="a9"/>
                <w:rFonts w:hint="eastAsia"/>
                <w:noProof/>
              </w:rPr>
              <w:t xml:space="preserve"> </w:t>
            </w:r>
            <w:r w:rsidR="00CC3CBF" w:rsidRPr="00407181">
              <w:rPr>
                <w:rStyle w:val="a9"/>
                <w:rFonts w:hint="eastAsia"/>
                <w:noProof/>
              </w:rPr>
              <w:t>机动车保有量</w:t>
            </w:r>
            <w:r w:rsidR="00CC3CBF">
              <w:rPr>
                <w:noProof/>
                <w:webHidden/>
              </w:rPr>
              <w:tab/>
            </w:r>
            <w:r w:rsidR="00CC3CBF">
              <w:rPr>
                <w:noProof/>
                <w:webHidden/>
              </w:rPr>
              <w:fldChar w:fldCharType="begin"/>
            </w:r>
            <w:r w:rsidR="00CC3CBF">
              <w:rPr>
                <w:noProof/>
                <w:webHidden/>
              </w:rPr>
              <w:instrText xml:space="preserve"> PAGEREF _Toc450518659 \h </w:instrText>
            </w:r>
            <w:r w:rsidR="00CC3CBF">
              <w:rPr>
                <w:noProof/>
                <w:webHidden/>
              </w:rPr>
            </w:r>
            <w:r w:rsidR="00CC3CBF">
              <w:rPr>
                <w:noProof/>
                <w:webHidden/>
              </w:rPr>
              <w:fldChar w:fldCharType="separate"/>
            </w:r>
            <w:r w:rsidR="00CC3CBF">
              <w:rPr>
                <w:noProof/>
                <w:webHidden/>
              </w:rPr>
              <w:t>121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60" w:history="1">
            <w:r w:rsidR="00CC3CBF" w:rsidRPr="00407181">
              <w:rPr>
                <w:rStyle w:val="a9"/>
                <w:noProof/>
              </w:rPr>
              <w:t>6.1.4</w:t>
            </w:r>
            <w:r w:rsidR="00CC3CBF" w:rsidRPr="00407181">
              <w:rPr>
                <w:rStyle w:val="a9"/>
                <w:rFonts w:hint="eastAsia"/>
                <w:noProof/>
              </w:rPr>
              <w:t xml:space="preserve"> </w:t>
            </w:r>
            <w:r w:rsidR="00CC3CBF" w:rsidRPr="00407181">
              <w:rPr>
                <w:rStyle w:val="a9"/>
                <w:rFonts w:hint="eastAsia"/>
                <w:noProof/>
              </w:rPr>
              <w:t>大气环境质量变化趋势</w:t>
            </w:r>
            <w:r w:rsidR="00CC3CBF">
              <w:rPr>
                <w:noProof/>
                <w:webHidden/>
              </w:rPr>
              <w:tab/>
            </w:r>
            <w:r w:rsidR="00CC3CBF">
              <w:rPr>
                <w:noProof/>
                <w:webHidden/>
              </w:rPr>
              <w:fldChar w:fldCharType="begin"/>
            </w:r>
            <w:r w:rsidR="00CC3CBF">
              <w:rPr>
                <w:noProof/>
                <w:webHidden/>
              </w:rPr>
              <w:instrText xml:space="preserve"> PAGEREF _Toc450518660 \h </w:instrText>
            </w:r>
            <w:r w:rsidR="00CC3CBF">
              <w:rPr>
                <w:noProof/>
                <w:webHidden/>
              </w:rPr>
            </w:r>
            <w:r w:rsidR="00CC3CBF">
              <w:rPr>
                <w:noProof/>
                <w:webHidden/>
              </w:rPr>
              <w:fldChar w:fldCharType="separate"/>
            </w:r>
            <w:r w:rsidR="00CC3CBF">
              <w:rPr>
                <w:noProof/>
                <w:webHidden/>
              </w:rPr>
              <w:t>122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61" w:history="1">
            <w:r w:rsidR="00CC3CBF" w:rsidRPr="00407181">
              <w:rPr>
                <w:rStyle w:val="a9"/>
                <w:noProof/>
              </w:rPr>
              <w:t>6.1.5</w:t>
            </w:r>
            <w:r w:rsidR="00CC3CBF" w:rsidRPr="00407181">
              <w:rPr>
                <w:rStyle w:val="a9"/>
                <w:rFonts w:hint="eastAsia"/>
                <w:noProof/>
              </w:rPr>
              <w:t xml:space="preserve"> </w:t>
            </w:r>
            <w:r w:rsidR="00CC3CBF" w:rsidRPr="00407181">
              <w:rPr>
                <w:rStyle w:val="a9"/>
                <w:rFonts w:hint="eastAsia"/>
                <w:noProof/>
              </w:rPr>
              <w:t>主要大气环境问题识别</w:t>
            </w:r>
            <w:r w:rsidR="00CC3CBF">
              <w:rPr>
                <w:noProof/>
                <w:webHidden/>
              </w:rPr>
              <w:tab/>
            </w:r>
            <w:r w:rsidR="00CC3CBF">
              <w:rPr>
                <w:noProof/>
                <w:webHidden/>
              </w:rPr>
              <w:fldChar w:fldCharType="begin"/>
            </w:r>
            <w:r w:rsidR="00CC3CBF">
              <w:rPr>
                <w:noProof/>
                <w:webHidden/>
              </w:rPr>
              <w:instrText xml:space="preserve"> PAGEREF _Toc450518661 \h </w:instrText>
            </w:r>
            <w:r w:rsidR="00CC3CBF">
              <w:rPr>
                <w:noProof/>
                <w:webHidden/>
              </w:rPr>
            </w:r>
            <w:r w:rsidR="00CC3CBF">
              <w:rPr>
                <w:noProof/>
                <w:webHidden/>
              </w:rPr>
              <w:fldChar w:fldCharType="separate"/>
            </w:r>
            <w:r w:rsidR="00CC3CBF">
              <w:rPr>
                <w:noProof/>
                <w:webHidden/>
              </w:rPr>
              <w:t>131</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62" w:history="1">
            <w:r w:rsidR="00CC3CBF" w:rsidRPr="00407181">
              <w:rPr>
                <w:rStyle w:val="a9"/>
                <w:noProof/>
              </w:rPr>
              <w:t>6.2</w:t>
            </w:r>
            <w:r w:rsidR="00CC3CBF" w:rsidRPr="00407181">
              <w:rPr>
                <w:rStyle w:val="a9"/>
                <w:rFonts w:hint="eastAsia"/>
                <w:noProof/>
              </w:rPr>
              <w:t xml:space="preserve"> </w:t>
            </w:r>
            <w:r w:rsidR="00CC3CBF" w:rsidRPr="00407181">
              <w:rPr>
                <w:rStyle w:val="a9"/>
                <w:rFonts w:hint="eastAsia"/>
                <w:noProof/>
              </w:rPr>
              <w:t>大气环境功能区划</w:t>
            </w:r>
            <w:r w:rsidR="00CC3CBF">
              <w:rPr>
                <w:noProof/>
                <w:webHidden/>
              </w:rPr>
              <w:tab/>
            </w:r>
            <w:r w:rsidR="00CC3CBF">
              <w:rPr>
                <w:noProof/>
                <w:webHidden/>
              </w:rPr>
              <w:fldChar w:fldCharType="begin"/>
            </w:r>
            <w:r w:rsidR="00CC3CBF">
              <w:rPr>
                <w:noProof/>
                <w:webHidden/>
              </w:rPr>
              <w:instrText xml:space="preserve"> PAGEREF _Toc450518662 \h </w:instrText>
            </w:r>
            <w:r w:rsidR="00CC3CBF">
              <w:rPr>
                <w:noProof/>
                <w:webHidden/>
              </w:rPr>
            </w:r>
            <w:r w:rsidR="00CC3CBF">
              <w:rPr>
                <w:noProof/>
                <w:webHidden/>
              </w:rPr>
              <w:fldChar w:fldCharType="separate"/>
            </w:r>
            <w:r w:rsidR="00CC3CBF">
              <w:rPr>
                <w:noProof/>
                <w:webHidden/>
              </w:rPr>
              <w:t>131</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63" w:history="1">
            <w:r w:rsidR="00CC3CBF" w:rsidRPr="00407181">
              <w:rPr>
                <w:rStyle w:val="a9"/>
                <w:noProof/>
              </w:rPr>
              <w:t>6.3</w:t>
            </w:r>
            <w:r w:rsidR="00CC3CBF" w:rsidRPr="00407181">
              <w:rPr>
                <w:rStyle w:val="a9"/>
                <w:rFonts w:hint="eastAsia"/>
                <w:noProof/>
              </w:rPr>
              <w:t xml:space="preserve"> </w:t>
            </w:r>
            <w:r w:rsidR="00CC3CBF" w:rsidRPr="00407181">
              <w:rPr>
                <w:rStyle w:val="a9"/>
                <w:rFonts w:hint="eastAsia"/>
                <w:noProof/>
              </w:rPr>
              <w:t>环境容量测算</w:t>
            </w:r>
            <w:r w:rsidR="00CC3CBF">
              <w:rPr>
                <w:noProof/>
                <w:webHidden/>
              </w:rPr>
              <w:tab/>
            </w:r>
            <w:r w:rsidR="00CC3CBF">
              <w:rPr>
                <w:noProof/>
                <w:webHidden/>
              </w:rPr>
              <w:fldChar w:fldCharType="begin"/>
            </w:r>
            <w:r w:rsidR="00CC3CBF">
              <w:rPr>
                <w:noProof/>
                <w:webHidden/>
              </w:rPr>
              <w:instrText xml:space="preserve"> PAGEREF _Toc450518663 \h </w:instrText>
            </w:r>
            <w:r w:rsidR="00CC3CBF">
              <w:rPr>
                <w:noProof/>
                <w:webHidden/>
              </w:rPr>
            </w:r>
            <w:r w:rsidR="00CC3CBF">
              <w:rPr>
                <w:noProof/>
                <w:webHidden/>
              </w:rPr>
              <w:fldChar w:fldCharType="separate"/>
            </w:r>
            <w:r w:rsidR="00CC3CBF">
              <w:rPr>
                <w:noProof/>
                <w:webHidden/>
              </w:rPr>
              <w:t>133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64" w:history="1">
            <w:r w:rsidR="00CC3CBF" w:rsidRPr="00407181">
              <w:rPr>
                <w:rStyle w:val="a9"/>
                <w:noProof/>
              </w:rPr>
              <w:t>6.3.1</w:t>
            </w:r>
            <w:r w:rsidR="00CC3CBF" w:rsidRPr="00407181">
              <w:rPr>
                <w:rStyle w:val="a9"/>
                <w:rFonts w:hint="eastAsia"/>
                <w:noProof/>
              </w:rPr>
              <w:t xml:space="preserve"> </w:t>
            </w:r>
            <w:r w:rsidR="00CC3CBF" w:rsidRPr="00407181">
              <w:rPr>
                <w:rStyle w:val="a9"/>
                <w:rFonts w:hint="eastAsia"/>
                <w:noProof/>
              </w:rPr>
              <w:t>大气污染气象特征分析</w:t>
            </w:r>
            <w:r w:rsidR="00CC3CBF">
              <w:rPr>
                <w:noProof/>
                <w:webHidden/>
              </w:rPr>
              <w:tab/>
            </w:r>
            <w:r w:rsidR="00CC3CBF">
              <w:rPr>
                <w:noProof/>
                <w:webHidden/>
              </w:rPr>
              <w:fldChar w:fldCharType="begin"/>
            </w:r>
            <w:r w:rsidR="00CC3CBF">
              <w:rPr>
                <w:noProof/>
                <w:webHidden/>
              </w:rPr>
              <w:instrText xml:space="preserve"> PAGEREF _Toc450518664 \h </w:instrText>
            </w:r>
            <w:r w:rsidR="00CC3CBF">
              <w:rPr>
                <w:noProof/>
                <w:webHidden/>
              </w:rPr>
            </w:r>
            <w:r w:rsidR="00CC3CBF">
              <w:rPr>
                <w:noProof/>
                <w:webHidden/>
              </w:rPr>
              <w:fldChar w:fldCharType="separate"/>
            </w:r>
            <w:r w:rsidR="00CC3CBF">
              <w:rPr>
                <w:noProof/>
                <w:webHidden/>
              </w:rPr>
              <w:t>133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65" w:history="1">
            <w:r w:rsidR="00CC3CBF" w:rsidRPr="00407181">
              <w:rPr>
                <w:rStyle w:val="a9"/>
                <w:noProof/>
              </w:rPr>
              <w:t>6.3.2</w:t>
            </w:r>
            <w:r w:rsidR="00CC3CBF" w:rsidRPr="00407181">
              <w:rPr>
                <w:rStyle w:val="a9"/>
                <w:rFonts w:hint="eastAsia"/>
                <w:noProof/>
              </w:rPr>
              <w:t xml:space="preserve"> </w:t>
            </w:r>
            <w:r w:rsidR="00CC3CBF" w:rsidRPr="00407181">
              <w:rPr>
                <w:rStyle w:val="a9"/>
                <w:rFonts w:hint="eastAsia"/>
                <w:noProof/>
              </w:rPr>
              <w:t>大气环境容量测算</w:t>
            </w:r>
            <w:r w:rsidR="00CC3CBF">
              <w:rPr>
                <w:noProof/>
                <w:webHidden/>
              </w:rPr>
              <w:tab/>
            </w:r>
            <w:r w:rsidR="00CC3CBF">
              <w:rPr>
                <w:noProof/>
                <w:webHidden/>
              </w:rPr>
              <w:fldChar w:fldCharType="begin"/>
            </w:r>
            <w:r w:rsidR="00CC3CBF">
              <w:rPr>
                <w:noProof/>
                <w:webHidden/>
              </w:rPr>
              <w:instrText xml:space="preserve"> PAGEREF _Toc450518665 \h </w:instrText>
            </w:r>
            <w:r w:rsidR="00CC3CBF">
              <w:rPr>
                <w:noProof/>
                <w:webHidden/>
              </w:rPr>
            </w:r>
            <w:r w:rsidR="00CC3CBF">
              <w:rPr>
                <w:noProof/>
                <w:webHidden/>
              </w:rPr>
              <w:fldChar w:fldCharType="separate"/>
            </w:r>
            <w:r w:rsidR="00CC3CBF">
              <w:rPr>
                <w:noProof/>
                <w:webHidden/>
              </w:rPr>
              <w:t>138</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66" w:history="1">
            <w:r w:rsidR="00CC3CBF" w:rsidRPr="00407181">
              <w:rPr>
                <w:rStyle w:val="a9"/>
                <w:noProof/>
              </w:rPr>
              <w:t>6.4</w:t>
            </w:r>
            <w:r w:rsidR="00CC3CBF" w:rsidRPr="00407181">
              <w:rPr>
                <w:rStyle w:val="a9"/>
                <w:rFonts w:hint="eastAsia"/>
                <w:noProof/>
              </w:rPr>
              <w:t xml:space="preserve"> </w:t>
            </w:r>
            <w:r w:rsidR="00CC3CBF" w:rsidRPr="00407181">
              <w:rPr>
                <w:rStyle w:val="a9"/>
                <w:rFonts w:hint="eastAsia"/>
                <w:noProof/>
              </w:rPr>
              <w:t>规划目标</w:t>
            </w:r>
            <w:r w:rsidR="00CC3CBF">
              <w:rPr>
                <w:noProof/>
                <w:webHidden/>
              </w:rPr>
              <w:tab/>
            </w:r>
            <w:r w:rsidR="00CC3CBF">
              <w:rPr>
                <w:noProof/>
                <w:webHidden/>
              </w:rPr>
              <w:fldChar w:fldCharType="begin"/>
            </w:r>
            <w:r w:rsidR="00CC3CBF">
              <w:rPr>
                <w:noProof/>
                <w:webHidden/>
              </w:rPr>
              <w:instrText xml:space="preserve"> PAGEREF _Toc450518666 \h </w:instrText>
            </w:r>
            <w:r w:rsidR="00CC3CBF">
              <w:rPr>
                <w:noProof/>
                <w:webHidden/>
              </w:rPr>
            </w:r>
            <w:r w:rsidR="00CC3CBF">
              <w:rPr>
                <w:noProof/>
                <w:webHidden/>
              </w:rPr>
              <w:fldChar w:fldCharType="separate"/>
            </w:r>
            <w:r w:rsidR="00CC3CBF">
              <w:rPr>
                <w:noProof/>
                <w:webHidden/>
              </w:rPr>
              <w:t>140</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67" w:history="1">
            <w:r w:rsidR="00CC3CBF" w:rsidRPr="00407181">
              <w:rPr>
                <w:rStyle w:val="a9"/>
                <w:noProof/>
              </w:rPr>
              <w:t>6.5</w:t>
            </w:r>
            <w:r w:rsidR="00CC3CBF" w:rsidRPr="00407181">
              <w:rPr>
                <w:rStyle w:val="a9"/>
                <w:rFonts w:hint="eastAsia"/>
                <w:noProof/>
              </w:rPr>
              <w:t xml:space="preserve"> </w:t>
            </w:r>
            <w:r w:rsidR="00CC3CBF" w:rsidRPr="00407181">
              <w:rPr>
                <w:rStyle w:val="a9"/>
                <w:rFonts w:hint="eastAsia"/>
                <w:noProof/>
              </w:rPr>
              <w:t>任务与措施</w:t>
            </w:r>
            <w:r w:rsidR="00CC3CBF">
              <w:rPr>
                <w:noProof/>
                <w:webHidden/>
              </w:rPr>
              <w:tab/>
            </w:r>
            <w:r w:rsidR="00CC3CBF">
              <w:rPr>
                <w:noProof/>
                <w:webHidden/>
              </w:rPr>
              <w:fldChar w:fldCharType="begin"/>
            </w:r>
            <w:r w:rsidR="00CC3CBF">
              <w:rPr>
                <w:noProof/>
                <w:webHidden/>
              </w:rPr>
              <w:instrText xml:space="preserve"> PAGEREF _Toc450518667 \h </w:instrText>
            </w:r>
            <w:r w:rsidR="00CC3CBF">
              <w:rPr>
                <w:noProof/>
                <w:webHidden/>
              </w:rPr>
            </w:r>
            <w:r w:rsidR="00CC3CBF">
              <w:rPr>
                <w:noProof/>
                <w:webHidden/>
              </w:rPr>
              <w:fldChar w:fldCharType="separate"/>
            </w:r>
            <w:r w:rsidR="00CC3CBF">
              <w:rPr>
                <w:noProof/>
                <w:webHidden/>
              </w:rPr>
              <w:t>140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68" w:history="1">
            <w:r w:rsidR="00CC3CBF" w:rsidRPr="00407181">
              <w:rPr>
                <w:rStyle w:val="a9"/>
                <w:noProof/>
              </w:rPr>
              <w:t>6.5.1</w:t>
            </w:r>
            <w:r w:rsidR="00CC3CBF" w:rsidRPr="00407181">
              <w:rPr>
                <w:rStyle w:val="a9"/>
                <w:rFonts w:hint="eastAsia"/>
                <w:noProof/>
              </w:rPr>
              <w:t xml:space="preserve"> </w:t>
            </w:r>
            <w:r w:rsidR="00CC3CBF" w:rsidRPr="00407181">
              <w:rPr>
                <w:rStyle w:val="a9"/>
                <w:rFonts w:hint="eastAsia"/>
                <w:noProof/>
              </w:rPr>
              <w:t>严格环境准入，控制大气污染物增量</w:t>
            </w:r>
            <w:r w:rsidR="00CC3CBF">
              <w:rPr>
                <w:noProof/>
                <w:webHidden/>
              </w:rPr>
              <w:tab/>
            </w:r>
            <w:r w:rsidR="00CC3CBF">
              <w:rPr>
                <w:noProof/>
                <w:webHidden/>
              </w:rPr>
              <w:fldChar w:fldCharType="begin"/>
            </w:r>
            <w:r w:rsidR="00CC3CBF">
              <w:rPr>
                <w:noProof/>
                <w:webHidden/>
              </w:rPr>
              <w:instrText xml:space="preserve"> PAGEREF _Toc450518668 \h </w:instrText>
            </w:r>
            <w:r w:rsidR="00CC3CBF">
              <w:rPr>
                <w:noProof/>
                <w:webHidden/>
              </w:rPr>
            </w:r>
            <w:r w:rsidR="00CC3CBF">
              <w:rPr>
                <w:noProof/>
                <w:webHidden/>
              </w:rPr>
              <w:fldChar w:fldCharType="separate"/>
            </w:r>
            <w:r w:rsidR="00CC3CBF">
              <w:rPr>
                <w:noProof/>
                <w:webHidden/>
              </w:rPr>
              <w:t>140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69" w:history="1">
            <w:r w:rsidR="00CC3CBF" w:rsidRPr="00407181">
              <w:rPr>
                <w:rStyle w:val="a9"/>
                <w:noProof/>
              </w:rPr>
              <w:t>6.5.2</w:t>
            </w:r>
            <w:r w:rsidR="00CC3CBF" w:rsidRPr="00407181">
              <w:rPr>
                <w:rStyle w:val="a9"/>
                <w:rFonts w:hint="eastAsia"/>
                <w:noProof/>
              </w:rPr>
              <w:t xml:space="preserve"> </w:t>
            </w:r>
            <w:r w:rsidR="00CC3CBF" w:rsidRPr="00407181">
              <w:rPr>
                <w:rStyle w:val="a9"/>
                <w:rFonts w:hint="eastAsia"/>
                <w:noProof/>
              </w:rPr>
              <w:t>深化工业源治理，推进脱硫、脱硝、除尘工作</w:t>
            </w:r>
            <w:r w:rsidR="00CC3CBF">
              <w:rPr>
                <w:noProof/>
                <w:webHidden/>
              </w:rPr>
              <w:tab/>
            </w:r>
            <w:r w:rsidR="00CC3CBF">
              <w:rPr>
                <w:noProof/>
                <w:webHidden/>
              </w:rPr>
              <w:fldChar w:fldCharType="begin"/>
            </w:r>
            <w:r w:rsidR="00CC3CBF">
              <w:rPr>
                <w:noProof/>
                <w:webHidden/>
              </w:rPr>
              <w:instrText xml:space="preserve"> PAGEREF _Toc450518669 \h </w:instrText>
            </w:r>
            <w:r w:rsidR="00CC3CBF">
              <w:rPr>
                <w:noProof/>
                <w:webHidden/>
              </w:rPr>
            </w:r>
            <w:r w:rsidR="00CC3CBF">
              <w:rPr>
                <w:noProof/>
                <w:webHidden/>
              </w:rPr>
              <w:fldChar w:fldCharType="separate"/>
            </w:r>
            <w:r w:rsidR="00CC3CBF">
              <w:rPr>
                <w:noProof/>
                <w:webHidden/>
              </w:rPr>
              <w:t>140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0" w:history="1">
            <w:r w:rsidR="00CC3CBF" w:rsidRPr="00407181">
              <w:rPr>
                <w:rStyle w:val="a9"/>
                <w:noProof/>
              </w:rPr>
              <w:t>6.5.3</w:t>
            </w:r>
            <w:r w:rsidR="00CC3CBF" w:rsidRPr="00407181">
              <w:rPr>
                <w:rStyle w:val="a9"/>
                <w:rFonts w:hint="eastAsia"/>
                <w:noProof/>
              </w:rPr>
              <w:t xml:space="preserve"> </w:t>
            </w:r>
            <w:r w:rsidR="00CC3CBF" w:rsidRPr="00407181">
              <w:rPr>
                <w:rStyle w:val="a9"/>
                <w:rFonts w:hint="eastAsia"/>
                <w:noProof/>
              </w:rPr>
              <w:t>削减挥发性有机物，着力控制臭氧污染</w:t>
            </w:r>
            <w:r w:rsidR="00CC3CBF">
              <w:rPr>
                <w:noProof/>
                <w:webHidden/>
              </w:rPr>
              <w:tab/>
            </w:r>
            <w:r w:rsidR="00CC3CBF">
              <w:rPr>
                <w:noProof/>
                <w:webHidden/>
              </w:rPr>
              <w:fldChar w:fldCharType="begin"/>
            </w:r>
            <w:r w:rsidR="00CC3CBF">
              <w:rPr>
                <w:noProof/>
                <w:webHidden/>
              </w:rPr>
              <w:instrText xml:space="preserve"> PAGEREF _Toc450518670 \h </w:instrText>
            </w:r>
            <w:r w:rsidR="00CC3CBF">
              <w:rPr>
                <w:noProof/>
                <w:webHidden/>
              </w:rPr>
            </w:r>
            <w:r w:rsidR="00CC3CBF">
              <w:rPr>
                <w:noProof/>
                <w:webHidden/>
              </w:rPr>
              <w:fldChar w:fldCharType="separate"/>
            </w:r>
            <w:r w:rsidR="00CC3CBF">
              <w:rPr>
                <w:noProof/>
                <w:webHidden/>
              </w:rPr>
              <w:t>141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1" w:history="1">
            <w:r w:rsidR="00CC3CBF" w:rsidRPr="00407181">
              <w:rPr>
                <w:rStyle w:val="a9"/>
                <w:noProof/>
              </w:rPr>
              <w:t>6.5.4</w:t>
            </w:r>
            <w:r w:rsidR="00CC3CBF" w:rsidRPr="00407181">
              <w:rPr>
                <w:rStyle w:val="a9"/>
                <w:rFonts w:hint="eastAsia"/>
                <w:noProof/>
              </w:rPr>
              <w:t xml:space="preserve"> </w:t>
            </w:r>
            <w:r w:rsidR="00CC3CBF" w:rsidRPr="00407181">
              <w:rPr>
                <w:rStyle w:val="a9"/>
                <w:rFonts w:hint="eastAsia"/>
                <w:noProof/>
              </w:rPr>
              <w:t>发展绿色交通，减少移动机械设备污染排放</w:t>
            </w:r>
            <w:r w:rsidR="00CC3CBF">
              <w:rPr>
                <w:noProof/>
                <w:webHidden/>
              </w:rPr>
              <w:tab/>
            </w:r>
            <w:r w:rsidR="00CC3CBF">
              <w:rPr>
                <w:noProof/>
                <w:webHidden/>
              </w:rPr>
              <w:fldChar w:fldCharType="begin"/>
            </w:r>
            <w:r w:rsidR="00CC3CBF">
              <w:rPr>
                <w:noProof/>
                <w:webHidden/>
              </w:rPr>
              <w:instrText xml:space="preserve"> PAGEREF _Toc450518671 \h </w:instrText>
            </w:r>
            <w:r w:rsidR="00CC3CBF">
              <w:rPr>
                <w:noProof/>
                <w:webHidden/>
              </w:rPr>
            </w:r>
            <w:r w:rsidR="00CC3CBF">
              <w:rPr>
                <w:noProof/>
                <w:webHidden/>
              </w:rPr>
              <w:fldChar w:fldCharType="separate"/>
            </w:r>
            <w:r w:rsidR="00CC3CBF">
              <w:rPr>
                <w:noProof/>
                <w:webHidden/>
              </w:rPr>
              <w:t>141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2" w:history="1">
            <w:r w:rsidR="00CC3CBF" w:rsidRPr="00407181">
              <w:rPr>
                <w:rStyle w:val="a9"/>
                <w:noProof/>
              </w:rPr>
              <w:t>6.5.5</w:t>
            </w:r>
            <w:r w:rsidR="00CC3CBF" w:rsidRPr="00407181">
              <w:rPr>
                <w:rStyle w:val="a9"/>
                <w:rFonts w:hint="eastAsia"/>
                <w:noProof/>
              </w:rPr>
              <w:t xml:space="preserve"> </w:t>
            </w:r>
            <w:r w:rsidR="00CC3CBF" w:rsidRPr="00407181">
              <w:rPr>
                <w:rStyle w:val="a9"/>
                <w:rFonts w:hint="eastAsia"/>
                <w:noProof/>
              </w:rPr>
              <w:t>深化面源整治，控制扬尘和有毒气体排放</w:t>
            </w:r>
            <w:r w:rsidR="00CC3CBF">
              <w:rPr>
                <w:noProof/>
                <w:webHidden/>
              </w:rPr>
              <w:tab/>
            </w:r>
            <w:r w:rsidR="00CC3CBF">
              <w:rPr>
                <w:noProof/>
                <w:webHidden/>
              </w:rPr>
              <w:fldChar w:fldCharType="begin"/>
            </w:r>
            <w:r w:rsidR="00CC3CBF">
              <w:rPr>
                <w:noProof/>
                <w:webHidden/>
              </w:rPr>
              <w:instrText xml:space="preserve"> PAGEREF _Toc450518672 \h </w:instrText>
            </w:r>
            <w:r w:rsidR="00CC3CBF">
              <w:rPr>
                <w:noProof/>
                <w:webHidden/>
              </w:rPr>
            </w:r>
            <w:r w:rsidR="00CC3CBF">
              <w:rPr>
                <w:noProof/>
                <w:webHidden/>
              </w:rPr>
              <w:fldChar w:fldCharType="separate"/>
            </w:r>
            <w:r w:rsidR="00CC3CBF">
              <w:rPr>
                <w:noProof/>
                <w:webHidden/>
              </w:rPr>
              <w:t>142</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73" w:history="1">
            <w:r w:rsidR="00CC3CBF" w:rsidRPr="00407181">
              <w:rPr>
                <w:rStyle w:val="a9"/>
                <w:noProof/>
              </w:rPr>
              <w:t>6.6</w:t>
            </w:r>
            <w:r w:rsidR="00CC3CBF" w:rsidRPr="00407181">
              <w:rPr>
                <w:rStyle w:val="a9"/>
                <w:rFonts w:hint="eastAsia"/>
                <w:noProof/>
              </w:rPr>
              <w:t xml:space="preserve"> </w:t>
            </w:r>
            <w:r w:rsidR="00CC3CBF" w:rsidRPr="00407181">
              <w:rPr>
                <w:rStyle w:val="a9"/>
                <w:rFonts w:hint="eastAsia"/>
                <w:noProof/>
              </w:rPr>
              <w:t>重点建设项目与投资估算</w:t>
            </w:r>
            <w:r w:rsidR="00CC3CBF">
              <w:rPr>
                <w:noProof/>
                <w:webHidden/>
              </w:rPr>
              <w:tab/>
            </w:r>
            <w:r w:rsidR="00CC3CBF">
              <w:rPr>
                <w:noProof/>
                <w:webHidden/>
              </w:rPr>
              <w:fldChar w:fldCharType="begin"/>
            </w:r>
            <w:r w:rsidR="00CC3CBF">
              <w:rPr>
                <w:noProof/>
                <w:webHidden/>
              </w:rPr>
              <w:instrText xml:space="preserve"> PAGEREF _Toc450518673 \h </w:instrText>
            </w:r>
            <w:r w:rsidR="00CC3CBF">
              <w:rPr>
                <w:noProof/>
                <w:webHidden/>
              </w:rPr>
            </w:r>
            <w:r w:rsidR="00CC3CBF">
              <w:rPr>
                <w:noProof/>
                <w:webHidden/>
              </w:rPr>
              <w:fldChar w:fldCharType="separate"/>
            </w:r>
            <w:r w:rsidR="00CC3CBF">
              <w:rPr>
                <w:noProof/>
                <w:webHidden/>
              </w:rPr>
              <w:t>143</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674" w:history="1">
            <w:r w:rsidR="00CC3CBF" w:rsidRPr="00407181">
              <w:rPr>
                <w:rStyle w:val="a9"/>
                <w:rFonts w:hint="eastAsia"/>
              </w:rPr>
              <w:t>第七章</w:t>
            </w:r>
            <w:r w:rsidR="00CC3CBF" w:rsidRPr="00407181">
              <w:rPr>
                <w:rStyle w:val="a9"/>
                <w:rFonts w:hint="eastAsia"/>
              </w:rPr>
              <w:t xml:space="preserve"> </w:t>
            </w:r>
            <w:r w:rsidR="00CC3CBF" w:rsidRPr="00407181">
              <w:rPr>
                <w:rStyle w:val="a9"/>
                <w:rFonts w:hint="eastAsia"/>
              </w:rPr>
              <w:t>固体废物污染防治规划</w:t>
            </w:r>
            <w:r w:rsidR="00CC3CBF">
              <w:rPr>
                <w:webHidden/>
              </w:rPr>
              <w:tab/>
            </w:r>
            <w:r w:rsidR="00CC3CBF">
              <w:rPr>
                <w:webHidden/>
              </w:rPr>
              <w:fldChar w:fldCharType="begin"/>
            </w:r>
            <w:r w:rsidR="00CC3CBF">
              <w:rPr>
                <w:webHidden/>
              </w:rPr>
              <w:instrText xml:space="preserve"> PAGEREF _Toc450518674 \h </w:instrText>
            </w:r>
            <w:r w:rsidR="00CC3CBF">
              <w:rPr>
                <w:webHidden/>
              </w:rPr>
            </w:r>
            <w:r w:rsidR="00CC3CBF">
              <w:rPr>
                <w:webHidden/>
              </w:rPr>
              <w:fldChar w:fldCharType="separate"/>
            </w:r>
            <w:r w:rsidR="00CC3CBF">
              <w:rPr>
                <w:webHidden/>
              </w:rPr>
              <w:t>145</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75" w:history="1">
            <w:r w:rsidR="00CC3CBF" w:rsidRPr="00407181">
              <w:rPr>
                <w:rStyle w:val="a9"/>
                <w:noProof/>
              </w:rPr>
              <w:t>7.1</w:t>
            </w:r>
            <w:r w:rsidR="00CC3CBF" w:rsidRPr="00407181">
              <w:rPr>
                <w:rStyle w:val="a9"/>
                <w:rFonts w:hint="eastAsia"/>
                <w:noProof/>
              </w:rPr>
              <w:t xml:space="preserve"> </w:t>
            </w:r>
            <w:r w:rsidR="00CC3CBF" w:rsidRPr="00407181">
              <w:rPr>
                <w:rStyle w:val="a9"/>
                <w:rFonts w:hint="eastAsia"/>
                <w:noProof/>
              </w:rPr>
              <w:t>现状与问题分析</w:t>
            </w:r>
            <w:r w:rsidR="00CC3CBF">
              <w:rPr>
                <w:noProof/>
                <w:webHidden/>
              </w:rPr>
              <w:tab/>
            </w:r>
            <w:r w:rsidR="00CC3CBF">
              <w:rPr>
                <w:noProof/>
                <w:webHidden/>
              </w:rPr>
              <w:fldChar w:fldCharType="begin"/>
            </w:r>
            <w:r w:rsidR="00CC3CBF">
              <w:rPr>
                <w:noProof/>
                <w:webHidden/>
              </w:rPr>
              <w:instrText xml:space="preserve"> PAGEREF _Toc450518675 \h </w:instrText>
            </w:r>
            <w:r w:rsidR="00CC3CBF">
              <w:rPr>
                <w:noProof/>
                <w:webHidden/>
              </w:rPr>
            </w:r>
            <w:r w:rsidR="00CC3CBF">
              <w:rPr>
                <w:noProof/>
                <w:webHidden/>
              </w:rPr>
              <w:fldChar w:fldCharType="separate"/>
            </w:r>
            <w:r w:rsidR="00CC3CBF">
              <w:rPr>
                <w:noProof/>
                <w:webHidden/>
              </w:rPr>
              <w:t>145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6" w:history="1">
            <w:r w:rsidR="00CC3CBF" w:rsidRPr="00407181">
              <w:rPr>
                <w:rStyle w:val="a9"/>
                <w:noProof/>
              </w:rPr>
              <w:t>7.1.1</w:t>
            </w:r>
            <w:r w:rsidR="00CC3CBF" w:rsidRPr="00407181">
              <w:rPr>
                <w:rStyle w:val="a9"/>
                <w:rFonts w:hint="eastAsia"/>
                <w:noProof/>
              </w:rPr>
              <w:t xml:space="preserve"> </w:t>
            </w:r>
            <w:r w:rsidR="00CC3CBF" w:rsidRPr="00407181">
              <w:rPr>
                <w:rStyle w:val="a9"/>
                <w:rFonts w:hint="eastAsia"/>
                <w:noProof/>
              </w:rPr>
              <w:t>一般工业固体废物产生及处理现状</w:t>
            </w:r>
            <w:r w:rsidR="00CC3CBF">
              <w:rPr>
                <w:noProof/>
                <w:webHidden/>
              </w:rPr>
              <w:tab/>
            </w:r>
            <w:r w:rsidR="00CC3CBF">
              <w:rPr>
                <w:noProof/>
                <w:webHidden/>
              </w:rPr>
              <w:fldChar w:fldCharType="begin"/>
            </w:r>
            <w:r w:rsidR="00CC3CBF">
              <w:rPr>
                <w:noProof/>
                <w:webHidden/>
              </w:rPr>
              <w:instrText xml:space="preserve"> PAGEREF _Toc450518676 \h </w:instrText>
            </w:r>
            <w:r w:rsidR="00CC3CBF">
              <w:rPr>
                <w:noProof/>
                <w:webHidden/>
              </w:rPr>
            </w:r>
            <w:r w:rsidR="00CC3CBF">
              <w:rPr>
                <w:noProof/>
                <w:webHidden/>
              </w:rPr>
              <w:fldChar w:fldCharType="separate"/>
            </w:r>
            <w:r w:rsidR="00CC3CBF">
              <w:rPr>
                <w:noProof/>
                <w:webHidden/>
              </w:rPr>
              <w:t>145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7" w:history="1">
            <w:r w:rsidR="00CC3CBF" w:rsidRPr="00407181">
              <w:rPr>
                <w:rStyle w:val="a9"/>
                <w:noProof/>
              </w:rPr>
              <w:t>7.1.2</w:t>
            </w:r>
            <w:r w:rsidR="00CC3CBF" w:rsidRPr="00407181">
              <w:rPr>
                <w:rStyle w:val="a9"/>
                <w:rFonts w:hint="eastAsia"/>
                <w:noProof/>
              </w:rPr>
              <w:t xml:space="preserve"> </w:t>
            </w:r>
            <w:r w:rsidR="00CC3CBF" w:rsidRPr="00407181">
              <w:rPr>
                <w:rStyle w:val="a9"/>
                <w:rFonts w:hint="eastAsia"/>
                <w:noProof/>
              </w:rPr>
              <w:t>危险废物产生及处置现状</w:t>
            </w:r>
            <w:r w:rsidR="00CC3CBF">
              <w:rPr>
                <w:noProof/>
                <w:webHidden/>
              </w:rPr>
              <w:tab/>
            </w:r>
            <w:r w:rsidR="00CC3CBF">
              <w:rPr>
                <w:noProof/>
                <w:webHidden/>
              </w:rPr>
              <w:fldChar w:fldCharType="begin"/>
            </w:r>
            <w:r w:rsidR="00CC3CBF">
              <w:rPr>
                <w:noProof/>
                <w:webHidden/>
              </w:rPr>
              <w:instrText xml:space="preserve"> PAGEREF _Toc450518677 \h </w:instrText>
            </w:r>
            <w:r w:rsidR="00CC3CBF">
              <w:rPr>
                <w:noProof/>
                <w:webHidden/>
              </w:rPr>
            </w:r>
            <w:r w:rsidR="00CC3CBF">
              <w:rPr>
                <w:noProof/>
                <w:webHidden/>
              </w:rPr>
              <w:fldChar w:fldCharType="separate"/>
            </w:r>
            <w:r w:rsidR="00CC3CBF">
              <w:rPr>
                <w:noProof/>
                <w:webHidden/>
              </w:rPr>
              <w:t>145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8" w:history="1">
            <w:r w:rsidR="00CC3CBF" w:rsidRPr="00407181">
              <w:rPr>
                <w:rStyle w:val="a9"/>
                <w:noProof/>
              </w:rPr>
              <w:t>7.1.3</w:t>
            </w:r>
            <w:r w:rsidR="00CC3CBF" w:rsidRPr="00407181">
              <w:rPr>
                <w:rStyle w:val="a9"/>
                <w:rFonts w:hint="eastAsia"/>
                <w:noProof/>
              </w:rPr>
              <w:t xml:space="preserve"> </w:t>
            </w:r>
            <w:r w:rsidR="00CC3CBF" w:rsidRPr="00407181">
              <w:rPr>
                <w:rStyle w:val="a9"/>
                <w:rFonts w:hint="eastAsia"/>
                <w:noProof/>
              </w:rPr>
              <w:t>生活垃圾产生及处理现状</w:t>
            </w:r>
            <w:r w:rsidR="00CC3CBF">
              <w:rPr>
                <w:noProof/>
                <w:webHidden/>
              </w:rPr>
              <w:tab/>
            </w:r>
            <w:r w:rsidR="00CC3CBF">
              <w:rPr>
                <w:noProof/>
                <w:webHidden/>
              </w:rPr>
              <w:fldChar w:fldCharType="begin"/>
            </w:r>
            <w:r w:rsidR="00CC3CBF">
              <w:rPr>
                <w:noProof/>
                <w:webHidden/>
              </w:rPr>
              <w:instrText xml:space="preserve"> PAGEREF _Toc450518678 \h </w:instrText>
            </w:r>
            <w:r w:rsidR="00CC3CBF">
              <w:rPr>
                <w:noProof/>
                <w:webHidden/>
              </w:rPr>
            </w:r>
            <w:r w:rsidR="00CC3CBF">
              <w:rPr>
                <w:noProof/>
                <w:webHidden/>
              </w:rPr>
              <w:fldChar w:fldCharType="separate"/>
            </w:r>
            <w:r w:rsidR="00CC3CBF">
              <w:rPr>
                <w:noProof/>
                <w:webHidden/>
              </w:rPr>
              <w:t>146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79" w:history="1">
            <w:r w:rsidR="00CC3CBF" w:rsidRPr="00407181">
              <w:rPr>
                <w:rStyle w:val="a9"/>
                <w:noProof/>
              </w:rPr>
              <w:t>7.1.4</w:t>
            </w:r>
            <w:r w:rsidR="00CC3CBF" w:rsidRPr="00407181">
              <w:rPr>
                <w:rStyle w:val="a9"/>
                <w:rFonts w:hint="eastAsia"/>
                <w:noProof/>
              </w:rPr>
              <w:t xml:space="preserve"> </w:t>
            </w:r>
            <w:r w:rsidR="00CC3CBF" w:rsidRPr="00407181">
              <w:rPr>
                <w:rStyle w:val="a9"/>
                <w:rFonts w:hint="eastAsia"/>
                <w:noProof/>
              </w:rPr>
              <w:t>污泥产生及处理现状</w:t>
            </w:r>
            <w:r w:rsidR="00CC3CBF">
              <w:rPr>
                <w:noProof/>
                <w:webHidden/>
              </w:rPr>
              <w:tab/>
            </w:r>
            <w:r w:rsidR="00CC3CBF">
              <w:rPr>
                <w:noProof/>
                <w:webHidden/>
              </w:rPr>
              <w:fldChar w:fldCharType="begin"/>
            </w:r>
            <w:r w:rsidR="00CC3CBF">
              <w:rPr>
                <w:noProof/>
                <w:webHidden/>
              </w:rPr>
              <w:instrText xml:space="preserve"> PAGEREF _Toc450518679 \h </w:instrText>
            </w:r>
            <w:r w:rsidR="00CC3CBF">
              <w:rPr>
                <w:noProof/>
                <w:webHidden/>
              </w:rPr>
            </w:r>
            <w:r w:rsidR="00CC3CBF">
              <w:rPr>
                <w:noProof/>
                <w:webHidden/>
              </w:rPr>
              <w:fldChar w:fldCharType="separate"/>
            </w:r>
            <w:r w:rsidR="00CC3CBF">
              <w:rPr>
                <w:noProof/>
                <w:webHidden/>
              </w:rPr>
              <w:t>147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0" w:history="1">
            <w:r w:rsidR="00CC3CBF" w:rsidRPr="00407181">
              <w:rPr>
                <w:rStyle w:val="a9"/>
                <w:noProof/>
              </w:rPr>
              <w:t>7.1.5</w:t>
            </w:r>
            <w:r w:rsidR="00CC3CBF" w:rsidRPr="00407181">
              <w:rPr>
                <w:rStyle w:val="a9"/>
                <w:rFonts w:hint="eastAsia"/>
                <w:noProof/>
              </w:rPr>
              <w:t xml:space="preserve"> </w:t>
            </w:r>
            <w:r w:rsidR="00CC3CBF" w:rsidRPr="00407181">
              <w:rPr>
                <w:rStyle w:val="a9"/>
                <w:rFonts w:hint="eastAsia"/>
                <w:noProof/>
              </w:rPr>
              <w:t>废旧电子电器产生及处理现状</w:t>
            </w:r>
            <w:r w:rsidR="00CC3CBF">
              <w:rPr>
                <w:noProof/>
                <w:webHidden/>
              </w:rPr>
              <w:tab/>
            </w:r>
            <w:r w:rsidR="00CC3CBF">
              <w:rPr>
                <w:noProof/>
                <w:webHidden/>
              </w:rPr>
              <w:fldChar w:fldCharType="begin"/>
            </w:r>
            <w:r w:rsidR="00CC3CBF">
              <w:rPr>
                <w:noProof/>
                <w:webHidden/>
              </w:rPr>
              <w:instrText xml:space="preserve"> PAGEREF _Toc450518680 \h </w:instrText>
            </w:r>
            <w:r w:rsidR="00CC3CBF">
              <w:rPr>
                <w:noProof/>
                <w:webHidden/>
              </w:rPr>
            </w:r>
            <w:r w:rsidR="00CC3CBF">
              <w:rPr>
                <w:noProof/>
                <w:webHidden/>
              </w:rPr>
              <w:fldChar w:fldCharType="separate"/>
            </w:r>
            <w:r w:rsidR="00CC3CBF">
              <w:rPr>
                <w:noProof/>
                <w:webHidden/>
              </w:rPr>
              <w:t>147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1" w:history="1">
            <w:r w:rsidR="00CC3CBF" w:rsidRPr="00407181">
              <w:rPr>
                <w:rStyle w:val="a9"/>
                <w:noProof/>
              </w:rPr>
              <w:t>7.1.6</w:t>
            </w:r>
            <w:r w:rsidR="00CC3CBF" w:rsidRPr="00407181">
              <w:rPr>
                <w:rStyle w:val="a9"/>
                <w:rFonts w:hint="eastAsia"/>
                <w:noProof/>
              </w:rPr>
              <w:t xml:space="preserve"> </w:t>
            </w:r>
            <w:r w:rsidR="00CC3CBF" w:rsidRPr="00407181">
              <w:rPr>
                <w:rStyle w:val="a9"/>
                <w:rFonts w:hint="eastAsia"/>
                <w:noProof/>
              </w:rPr>
              <w:t>存在的主要问题</w:t>
            </w:r>
            <w:r w:rsidR="00CC3CBF">
              <w:rPr>
                <w:noProof/>
                <w:webHidden/>
              </w:rPr>
              <w:tab/>
            </w:r>
            <w:r w:rsidR="00CC3CBF">
              <w:rPr>
                <w:noProof/>
                <w:webHidden/>
              </w:rPr>
              <w:fldChar w:fldCharType="begin"/>
            </w:r>
            <w:r w:rsidR="00CC3CBF">
              <w:rPr>
                <w:noProof/>
                <w:webHidden/>
              </w:rPr>
              <w:instrText xml:space="preserve"> PAGEREF _Toc450518681 \h </w:instrText>
            </w:r>
            <w:r w:rsidR="00CC3CBF">
              <w:rPr>
                <w:noProof/>
                <w:webHidden/>
              </w:rPr>
            </w:r>
            <w:r w:rsidR="00CC3CBF">
              <w:rPr>
                <w:noProof/>
                <w:webHidden/>
              </w:rPr>
              <w:fldChar w:fldCharType="separate"/>
            </w:r>
            <w:r w:rsidR="00CC3CBF">
              <w:rPr>
                <w:noProof/>
                <w:webHidden/>
              </w:rPr>
              <w:t>147</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82" w:history="1">
            <w:r w:rsidR="00CC3CBF" w:rsidRPr="00407181">
              <w:rPr>
                <w:rStyle w:val="a9"/>
                <w:noProof/>
              </w:rPr>
              <w:t>7.2</w:t>
            </w:r>
            <w:r w:rsidR="00CC3CBF" w:rsidRPr="00407181">
              <w:rPr>
                <w:rStyle w:val="a9"/>
                <w:rFonts w:hint="eastAsia"/>
                <w:noProof/>
              </w:rPr>
              <w:t xml:space="preserve"> </w:t>
            </w:r>
            <w:r w:rsidR="00CC3CBF" w:rsidRPr="00407181">
              <w:rPr>
                <w:rStyle w:val="a9"/>
                <w:rFonts w:hint="eastAsia"/>
                <w:noProof/>
              </w:rPr>
              <w:t>固体废物产生量预测</w:t>
            </w:r>
            <w:r w:rsidR="00CC3CBF">
              <w:rPr>
                <w:noProof/>
                <w:webHidden/>
              </w:rPr>
              <w:tab/>
            </w:r>
            <w:r w:rsidR="00CC3CBF">
              <w:rPr>
                <w:noProof/>
                <w:webHidden/>
              </w:rPr>
              <w:fldChar w:fldCharType="begin"/>
            </w:r>
            <w:r w:rsidR="00CC3CBF">
              <w:rPr>
                <w:noProof/>
                <w:webHidden/>
              </w:rPr>
              <w:instrText xml:space="preserve"> PAGEREF _Toc450518682 \h </w:instrText>
            </w:r>
            <w:r w:rsidR="00CC3CBF">
              <w:rPr>
                <w:noProof/>
                <w:webHidden/>
              </w:rPr>
            </w:r>
            <w:r w:rsidR="00CC3CBF">
              <w:rPr>
                <w:noProof/>
                <w:webHidden/>
              </w:rPr>
              <w:fldChar w:fldCharType="separate"/>
            </w:r>
            <w:r w:rsidR="00CC3CBF">
              <w:rPr>
                <w:noProof/>
                <w:webHidden/>
              </w:rPr>
              <w:t>149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3" w:history="1">
            <w:r w:rsidR="00CC3CBF" w:rsidRPr="00407181">
              <w:rPr>
                <w:rStyle w:val="a9"/>
                <w:noProof/>
              </w:rPr>
              <w:t>7.2.1</w:t>
            </w:r>
            <w:r w:rsidR="00CC3CBF" w:rsidRPr="00407181">
              <w:rPr>
                <w:rStyle w:val="a9"/>
                <w:rFonts w:hint="eastAsia"/>
                <w:noProof/>
              </w:rPr>
              <w:t xml:space="preserve"> </w:t>
            </w:r>
            <w:r w:rsidR="00CC3CBF" w:rsidRPr="00407181">
              <w:rPr>
                <w:rStyle w:val="a9"/>
                <w:rFonts w:hint="eastAsia"/>
                <w:noProof/>
              </w:rPr>
              <w:t>一般工业固体废物产生量预测</w:t>
            </w:r>
            <w:r w:rsidR="00CC3CBF">
              <w:rPr>
                <w:noProof/>
                <w:webHidden/>
              </w:rPr>
              <w:tab/>
            </w:r>
            <w:r w:rsidR="00CC3CBF">
              <w:rPr>
                <w:noProof/>
                <w:webHidden/>
              </w:rPr>
              <w:fldChar w:fldCharType="begin"/>
            </w:r>
            <w:r w:rsidR="00CC3CBF">
              <w:rPr>
                <w:noProof/>
                <w:webHidden/>
              </w:rPr>
              <w:instrText xml:space="preserve"> PAGEREF _Toc450518683 \h </w:instrText>
            </w:r>
            <w:r w:rsidR="00CC3CBF">
              <w:rPr>
                <w:noProof/>
                <w:webHidden/>
              </w:rPr>
            </w:r>
            <w:r w:rsidR="00CC3CBF">
              <w:rPr>
                <w:noProof/>
                <w:webHidden/>
              </w:rPr>
              <w:fldChar w:fldCharType="separate"/>
            </w:r>
            <w:r w:rsidR="00CC3CBF">
              <w:rPr>
                <w:noProof/>
                <w:webHidden/>
              </w:rPr>
              <w:t>149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4" w:history="1">
            <w:r w:rsidR="00CC3CBF" w:rsidRPr="00407181">
              <w:rPr>
                <w:rStyle w:val="a9"/>
                <w:noProof/>
              </w:rPr>
              <w:t>7.2.2</w:t>
            </w:r>
            <w:r w:rsidR="00CC3CBF" w:rsidRPr="00407181">
              <w:rPr>
                <w:rStyle w:val="a9"/>
                <w:rFonts w:hint="eastAsia"/>
                <w:noProof/>
              </w:rPr>
              <w:t xml:space="preserve"> </w:t>
            </w:r>
            <w:r w:rsidR="00CC3CBF" w:rsidRPr="00407181">
              <w:rPr>
                <w:rStyle w:val="a9"/>
                <w:rFonts w:hint="eastAsia"/>
                <w:noProof/>
              </w:rPr>
              <w:t>危险废物产生量预测</w:t>
            </w:r>
            <w:r w:rsidR="00CC3CBF">
              <w:rPr>
                <w:noProof/>
                <w:webHidden/>
              </w:rPr>
              <w:tab/>
            </w:r>
            <w:r w:rsidR="00CC3CBF">
              <w:rPr>
                <w:noProof/>
                <w:webHidden/>
              </w:rPr>
              <w:fldChar w:fldCharType="begin"/>
            </w:r>
            <w:r w:rsidR="00CC3CBF">
              <w:rPr>
                <w:noProof/>
                <w:webHidden/>
              </w:rPr>
              <w:instrText xml:space="preserve"> PAGEREF _Toc450518684 \h </w:instrText>
            </w:r>
            <w:r w:rsidR="00CC3CBF">
              <w:rPr>
                <w:noProof/>
                <w:webHidden/>
              </w:rPr>
            </w:r>
            <w:r w:rsidR="00CC3CBF">
              <w:rPr>
                <w:noProof/>
                <w:webHidden/>
              </w:rPr>
              <w:fldChar w:fldCharType="separate"/>
            </w:r>
            <w:r w:rsidR="00CC3CBF">
              <w:rPr>
                <w:noProof/>
                <w:webHidden/>
              </w:rPr>
              <w:t>150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5" w:history="1">
            <w:r w:rsidR="00CC3CBF" w:rsidRPr="00407181">
              <w:rPr>
                <w:rStyle w:val="a9"/>
                <w:noProof/>
              </w:rPr>
              <w:t>7.2.3</w:t>
            </w:r>
            <w:r w:rsidR="00CC3CBF" w:rsidRPr="00407181">
              <w:rPr>
                <w:rStyle w:val="a9"/>
                <w:rFonts w:hint="eastAsia"/>
                <w:noProof/>
              </w:rPr>
              <w:t xml:space="preserve"> </w:t>
            </w:r>
            <w:r w:rsidR="00CC3CBF" w:rsidRPr="00407181">
              <w:rPr>
                <w:rStyle w:val="a9"/>
                <w:rFonts w:hint="eastAsia"/>
                <w:noProof/>
              </w:rPr>
              <w:t>生活垃圾产生量预测</w:t>
            </w:r>
            <w:r w:rsidR="00CC3CBF">
              <w:rPr>
                <w:noProof/>
                <w:webHidden/>
              </w:rPr>
              <w:tab/>
            </w:r>
            <w:r w:rsidR="00CC3CBF">
              <w:rPr>
                <w:noProof/>
                <w:webHidden/>
              </w:rPr>
              <w:fldChar w:fldCharType="begin"/>
            </w:r>
            <w:r w:rsidR="00CC3CBF">
              <w:rPr>
                <w:noProof/>
                <w:webHidden/>
              </w:rPr>
              <w:instrText xml:space="preserve"> PAGEREF _Toc450518685 \h </w:instrText>
            </w:r>
            <w:r w:rsidR="00CC3CBF">
              <w:rPr>
                <w:noProof/>
                <w:webHidden/>
              </w:rPr>
            </w:r>
            <w:r w:rsidR="00CC3CBF">
              <w:rPr>
                <w:noProof/>
                <w:webHidden/>
              </w:rPr>
              <w:fldChar w:fldCharType="separate"/>
            </w:r>
            <w:r w:rsidR="00CC3CBF">
              <w:rPr>
                <w:noProof/>
                <w:webHidden/>
              </w:rPr>
              <w:t>151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6" w:history="1">
            <w:r w:rsidR="00CC3CBF" w:rsidRPr="00407181">
              <w:rPr>
                <w:rStyle w:val="a9"/>
                <w:noProof/>
              </w:rPr>
              <w:t>7.2.4</w:t>
            </w:r>
            <w:r w:rsidR="00CC3CBF" w:rsidRPr="00407181">
              <w:rPr>
                <w:rStyle w:val="a9"/>
                <w:rFonts w:hint="eastAsia"/>
                <w:noProof/>
              </w:rPr>
              <w:t xml:space="preserve"> </w:t>
            </w:r>
            <w:r w:rsidR="00CC3CBF" w:rsidRPr="00407181">
              <w:rPr>
                <w:rStyle w:val="a9"/>
                <w:rFonts w:hint="eastAsia"/>
                <w:noProof/>
              </w:rPr>
              <w:t>污水厂污泥产生量预测</w:t>
            </w:r>
            <w:r w:rsidR="00CC3CBF">
              <w:rPr>
                <w:noProof/>
                <w:webHidden/>
              </w:rPr>
              <w:tab/>
            </w:r>
            <w:r w:rsidR="00CC3CBF">
              <w:rPr>
                <w:noProof/>
                <w:webHidden/>
              </w:rPr>
              <w:fldChar w:fldCharType="begin"/>
            </w:r>
            <w:r w:rsidR="00CC3CBF">
              <w:rPr>
                <w:noProof/>
                <w:webHidden/>
              </w:rPr>
              <w:instrText xml:space="preserve"> PAGEREF _Toc450518686 \h </w:instrText>
            </w:r>
            <w:r w:rsidR="00CC3CBF">
              <w:rPr>
                <w:noProof/>
                <w:webHidden/>
              </w:rPr>
            </w:r>
            <w:r w:rsidR="00CC3CBF">
              <w:rPr>
                <w:noProof/>
                <w:webHidden/>
              </w:rPr>
              <w:fldChar w:fldCharType="separate"/>
            </w:r>
            <w:r w:rsidR="00CC3CBF">
              <w:rPr>
                <w:noProof/>
                <w:webHidden/>
              </w:rPr>
              <w:t>151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87" w:history="1">
            <w:r w:rsidR="00CC3CBF" w:rsidRPr="00407181">
              <w:rPr>
                <w:rStyle w:val="a9"/>
                <w:noProof/>
              </w:rPr>
              <w:t>7.2.5</w:t>
            </w:r>
            <w:r w:rsidR="00CC3CBF" w:rsidRPr="00407181">
              <w:rPr>
                <w:rStyle w:val="a9"/>
                <w:rFonts w:hint="eastAsia"/>
                <w:noProof/>
              </w:rPr>
              <w:t xml:space="preserve"> </w:t>
            </w:r>
            <w:r w:rsidR="00CC3CBF" w:rsidRPr="00407181">
              <w:rPr>
                <w:rStyle w:val="a9"/>
                <w:rFonts w:hint="eastAsia"/>
                <w:noProof/>
              </w:rPr>
              <w:t>电子废物产生量预测</w:t>
            </w:r>
            <w:r w:rsidR="00CC3CBF">
              <w:rPr>
                <w:noProof/>
                <w:webHidden/>
              </w:rPr>
              <w:tab/>
            </w:r>
            <w:r w:rsidR="00CC3CBF">
              <w:rPr>
                <w:noProof/>
                <w:webHidden/>
              </w:rPr>
              <w:fldChar w:fldCharType="begin"/>
            </w:r>
            <w:r w:rsidR="00CC3CBF">
              <w:rPr>
                <w:noProof/>
                <w:webHidden/>
              </w:rPr>
              <w:instrText xml:space="preserve"> PAGEREF _Toc450518687 \h </w:instrText>
            </w:r>
            <w:r w:rsidR="00CC3CBF">
              <w:rPr>
                <w:noProof/>
                <w:webHidden/>
              </w:rPr>
            </w:r>
            <w:r w:rsidR="00CC3CBF">
              <w:rPr>
                <w:noProof/>
                <w:webHidden/>
              </w:rPr>
              <w:fldChar w:fldCharType="separate"/>
            </w:r>
            <w:r w:rsidR="00CC3CBF">
              <w:rPr>
                <w:noProof/>
                <w:webHidden/>
              </w:rPr>
              <w:t>152</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88" w:history="1">
            <w:r w:rsidR="00CC3CBF" w:rsidRPr="00407181">
              <w:rPr>
                <w:rStyle w:val="a9"/>
                <w:noProof/>
              </w:rPr>
              <w:t>7.3</w:t>
            </w:r>
            <w:r w:rsidR="00CC3CBF" w:rsidRPr="00407181">
              <w:rPr>
                <w:rStyle w:val="a9"/>
                <w:rFonts w:hint="eastAsia"/>
                <w:noProof/>
              </w:rPr>
              <w:t xml:space="preserve"> </w:t>
            </w:r>
            <w:r w:rsidR="00CC3CBF" w:rsidRPr="00407181">
              <w:rPr>
                <w:rStyle w:val="a9"/>
                <w:rFonts w:hint="eastAsia"/>
                <w:noProof/>
              </w:rPr>
              <w:t>规划目标与指标</w:t>
            </w:r>
            <w:r w:rsidR="00CC3CBF">
              <w:rPr>
                <w:noProof/>
                <w:webHidden/>
              </w:rPr>
              <w:tab/>
            </w:r>
            <w:r w:rsidR="00CC3CBF">
              <w:rPr>
                <w:noProof/>
                <w:webHidden/>
              </w:rPr>
              <w:fldChar w:fldCharType="begin"/>
            </w:r>
            <w:r w:rsidR="00CC3CBF">
              <w:rPr>
                <w:noProof/>
                <w:webHidden/>
              </w:rPr>
              <w:instrText xml:space="preserve"> PAGEREF _Toc450518688 \h </w:instrText>
            </w:r>
            <w:r w:rsidR="00CC3CBF">
              <w:rPr>
                <w:noProof/>
                <w:webHidden/>
              </w:rPr>
            </w:r>
            <w:r w:rsidR="00CC3CBF">
              <w:rPr>
                <w:noProof/>
                <w:webHidden/>
              </w:rPr>
              <w:fldChar w:fldCharType="separate"/>
            </w:r>
            <w:r w:rsidR="00CC3CBF">
              <w:rPr>
                <w:noProof/>
                <w:webHidden/>
              </w:rPr>
              <w:t>152</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89" w:history="1">
            <w:r w:rsidR="00CC3CBF" w:rsidRPr="00407181">
              <w:rPr>
                <w:rStyle w:val="a9"/>
                <w:noProof/>
              </w:rPr>
              <w:t>7.4</w:t>
            </w:r>
            <w:r w:rsidR="00CC3CBF" w:rsidRPr="00407181">
              <w:rPr>
                <w:rStyle w:val="a9"/>
                <w:rFonts w:hint="eastAsia"/>
                <w:noProof/>
              </w:rPr>
              <w:t xml:space="preserve"> </w:t>
            </w:r>
            <w:r w:rsidR="00CC3CBF" w:rsidRPr="00407181">
              <w:rPr>
                <w:rStyle w:val="a9"/>
                <w:rFonts w:hint="eastAsia"/>
                <w:noProof/>
              </w:rPr>
              <w:t>任务与措施</w:t>
            </w:r>
            <w:r w:rsidR="00CC3CBF">
              <w:rPr>
                <w:noProof/>
                <w:webHidden/>
              </w:rPr>
              <w:tab/>
            </w:r>
            <w:r w:rsidR="00CC3CBF">
              <w:rPr>
                <w:noProof/>
                <w:webHidden/>
              </w:rPr>
              <w:fldChar w:fldCharType="begin"/>
            </w:r>
            <w:r w:rsidR="00CC3CBF">
              <w:rPr>
                <w:noProof/>
                <w:webHidden/>
              </w:rPr>
              <w:instrText xml:space="preserve"> PAGEREF _Toc450518689 \h </w:instrText>
            </w:r>
            <w:r w:rsidR="00CC3CBF">
              <w:rPr>
                <w:noProof/>
                <w:webHidden/>
              </w:rPr>
            </w:r>
            <w:r w:rsidR="00CC3CBF">
              <w:rPr>
                <w:noProof/>
                <w:webHidden/>
              </w:rPr>
              <w:fldChar w:fldCharType="separate"/>
            </w:r>
            <w:r w:rsidR="00CC3CBF">
              <w:rPr>
                <w:noProof/>
                <w:webHidden/>
              </w:rPr>
              <w:t>152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0" w:history="1">
            <w:r w:rsidR="00CC3CBF" w:rsidRPr="00407181">
              <w:rPr>
                <w:rStyle w:val="a9"/>
                <w:noProof/>
              </w:rPr>
              <w:t>7.4.1</w:t>
            </w:r>
            <w:r w:rsidR="00CC3CBF" w:rsidRPr="00407181">
              <w:rPr>
                <w:rStyle w:val="a9"/>
                <w:rFonts w:hint="eastAsia"/>
                <w:noProof/>
              </w:rPr>
              <w:t xml:space="preserve"> </w:t>
            </w:r>
            <w:r w:rsidR="00CC3CBF" w:rsidRPr="00407181">
              <w:rPr>
                <w:rStyle w:val="a9"/>
                <w:rFonts w:hint="eastAsia"/>
                <w:noProof/>
              </w:rPr>
              <w:t>加强危险废物污染防治</w:t>
            </w:r>
            <w:r w:rsidR="00CC3CBF">
              <w:rPr>
                <w:noProof/>
                <w:webHidden/>
              </w:rPr>
              <w:tab/>
            </w:r>
            <w:r w:rsidR="00CC3CBF">
              <w:rPr>
                <w:noProof/>
                <w:webHidden/>
              </w:rPr>
              <w:fldChar w:fldCharType="begin"/>
            </w:r>
            <w:r w:rsidR="00CC3CBF">
              <w:rPr>
                <w:noProof/>
                <w:webHidden/>
              </w:rPr>
              <w:instrText xml:space="preserve"> PAGEREF _Toc450518690 \h </w:instrText>
            </w:r>
            <w:r w:rsidR="00CC3CBF">
              <w:rPr>
                <w:noProof/>
                <w:webHidden/>
              </w:rPr>
            </w:r>
            <w:r w:rsidR="00CC3CBF">
              <w:rPr>
                <w:noProof/>
                <w:webHidden/>
              </w:rPr>
              <w:fldChar w:fldCharType="separate"/>
            </w:r>
            <w:r w:rsidR="00CC3CBF">
              <w:rPr>
                <w:noProof/>
                <w:webHidden/>
              </w:rPr>
              <w:t>152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1" w:history="1">
            <w:r w:rsidR="00CC3CBF" w:rsidRPr="00407181">
              <w:rPr>
                <w:rStyle w:val="a9"/>
                <w:noProof/>
              </w:rPr>
              <w:t>7.4.2</w:t>
            </w:r>
            <w:r w:rsidR="00CC3CBF" w:rsidRPr="00407181">
              <w:rPr>
                <w:rStyle w:val="a9"/>
                <w:rFonts w:hint="eastAsia"/>
                <w:noProof/>
              </w:rPr>
              <w:t xml:space="preserve"> </w:t>
            </w:r>
            <w:r w:rsidR="00CC3CBF" w:rsidRPr="00407181">
              <w:rPr>
                <w:rStyle w:val="a9"/>
                <w:rFonts w:hint="eastAsia"/>
                <w:noProof/>
              </w:rPr>
              <w:t>推进生活垃圾综合处理</w:t>
            </w:r>
            <w:r w:rsidR="00CC3CBF">
              <w:rPr>
                <w:noProof/>
                <w:webHidden/>
              </w:rPr>
              <w:tab/>
            </w:r>
            <w:r w:rsidR="00CC3CBF">
              <w:rPr>
                <w:noProof/>
                <w:webHidden/>
              </w:rPr>
              <w:fldChar w:fldCharType="begin"/>
            </w:r>
            <w:r w:rsidR="00CC3CBF">
              <w:rPr>
                <w:noProof/>
                <w:webHidden/>
              </w:rPr>
              <w:instrText xml:space="preserve"> PAGEREF _Toc450518691 \h </w:instrText>
            </w:r>
            <w:r w:rsidR="00CC3CBF">
              <w:rPr>
                <w:noProof/>
                <w:webHidden/>
              </w:rPr>
            </w:r>
            <w:r w:rsidR="00CC3CBF">
              <w:rPr>
                <w:noProof/>
                <w:webHidden/>
              </w:rPr>
              <w:fldChar w:fldCharType="separate"/>
            </w:r>
            <w:r w:rsidR="00CC3CBF">
              <w:rPr>
                <w:noProof/>
                <w:webHidden/>
              </w:rPr>
              <w:t>153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2" w:history="1">
            <w:r w:rsidR="00CC3CBF" w:rsidRPr="00407181">
              <w:rPr>
                <w:rStyle w:val="a9"/>
                <w:noProof/>
              </w:rPr>
              <w:t>7.4.3</w:t>
            </w:r>
            <w:r w:rsidR="00CC3CBF" w:rsidRPr="00407181">
              <w:rPr>
                <w:rStyle w:val="a9"/>
                <w:rFonts w:hint="eastAsia"/>
                <w:noProof/>
              </w:rPr>
              <w:t xml:space="preserve"> </w:t>
            </w:r>
            <w:r w:rsidR="00CC3CBF" w:rsidRPr="00407181">
              <w:rPr>
                <w:rStyle w:val="a9"/>
                <w:rFonts w:hint="eastAsia"/>
                <w:noProof/>
              </w:rPr>
              <w:t>推动工业固废资源化利用</w:t>
            </w:r>
            <w:r w:rsidR="00CC3CBF">
              <w:rPr>
                <w:noProof/>
                <w:webHidden/>
              </w:rPr>
              <w:tab/>
            </w:r>
            <w:r w:rsidR="00CC3CBF">
              <w:rPr>
                <w:noProof/>
                <w:webHidden/>
              </w:rPr>
              <w:fldChar w:fldCharType="begin"/>
            </w:r>
            <w:r w:rsidR="00CC3CBF">
              <w:rPr>
                <w:noProof/>
                <w:webHidden/>
              </w:rPr>
              <w:instrText xml:space="preserve"> PAGEREF _Toc450518692 \h </w:instrText>
            </w:r>
            <w:r w:rsidR="00CC3CBF">
              <w:rPr>
                <w:noProof/>
                <w:webHidden/>
              </w:rPr>
            </w:r>
            <w:r w:rsidR="00CC3CBF">
              <w:rPr>
                <w:noProof/>
                <w:webHidden/>
              </w:rPr>
              <w:fldChar w:fldCharType="separate"/>
            </w:r>
            <w:r w:rsidR="00CC3CBF">
              <w:rPr>
                <w:noProof/>
                <w:webHidden/>
              </w:rPr>
              <w:t>153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3" w:history="1">
            <w:r w:rsidR="00CC3CBF" w:rsidRPr="00407181">
              <w:rPr>
                <w:rStyle w:val="a9"/>
                <w:noProof/>
              </w:rPr>
              <w:t>7.4.4</w:t>
            </w:r>
            <w:r w:rsidR="00CC3CBF" w:rsidRPr="00407181">
              <w:rPr>
                <w:rStyle w:val="a9"/>
                <w:rFonts w:hint="eastAsia"/>
                <w:noProof/>
              </w:rPr>
              <w:t xml:space="preserve"> </w:t>
            </w:r>
            <w:r w:rsidR="00CC3CBF" w:rsidRPr="00407181">
              <w:rPr>
                <w:rStyle w:val="a9"/>
                <w:rFonts w:hint="eastAsia"/>
                <w:noProof/>
              </w:rPr>
              <w:t>实现污泥安全处理处置</w:t>
            </w:r>
            <w:r w:rsidR="00CC3CBF">
              <w:rPr>
                <w:noProof/>
                <w:webHidden/>
              </w:rPr>
              <w:tab/>
            </w:r>
            <w:r w:rsidR="00CC3CBF">
              <w:rPr>
                <w:noProof/>
                <w:webHidden/>
              </w:rPr>
              <w:fldChar w:fldCharType="begin"/>
            </w:r>
            <w:r w:rsidR="00CC3CBF">
              <w:rPr>
                <w:noProof/>
                <w:webHidden/>
              </w:rPr>
              <w:instrText xml:space="preserve"> PAGEREF _Toc450518693 \h </w:instrText>
            </w:r>
            <w:r w:rsidR="00CC3CBF">
              <w:rPr>
                <w:noProof/>
                <w:webHidden/>
              </w:rPr>
            </w:r>
            <w:r w:rsidR="00CC3CBF">
              <w:rPr>
                <w:noProof/>
                <w:webHidden/>
              </w:rPr>
              <w:fldChar w:fldCharType="separate"/>
            </w:r>
            <w:r w:rsidR="00CC3CBF">
              <w:rPr>
                <w:noProof/>
                <w:webHidden/>
              </w:rPr>
              <w:t>154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4" w:history="1">
            <w:r w:rsidR="00CC3CBF" w:rsidRPr="00407181">
              <w:rPr>
                <w:rStyle w:val="a9"/>
                <w:noProof/>
              </w:rPr>
              <w:t>7.4.5</w:t>
            </w:r>
            <w:r w:rsidR="00CC3CBF" w:rsidRPr="00407181">
              <w:rPr>
                <w:rStyle w:val="a9"/>
                <w:rFonts w:hint="eastAsia"/>
                <w:noProof/>
              </w:rPr>
              <w:t xml:space="preserve"> </w:t>
            </w:r>
            <w:r w:rsidR="00CC3CBF" w:rsidRPr="00407181">
              <w:rPr>
                <w:rStyle w:val="a9"/>
                <w:rFonts w:hint="eastAsia"/>
                <w:noProof/>
              </w:rPr>
              <w:t>加强废旧电子电器回收处理处置</w:t>
            </w:r>
            <w:r w:rsidR="00CC3CBF">
              <w:rPr>
                <w:noProof/>
                <w:webHidden/>
              </w:rPr>
              <w:tab/>
            </w:r>
            <w:r w:rsidR="00CC3CBF">
              <w:rPr>
                <w:noProof/>
                <w:webHidden/>
              </w:rPr>
              <w:fldChar w:fldCharType="begin"/>
            </w:r>
            <w:r w:rsidR="00CC3CBF">
              <w:rPr>
                <w:noProof/>
                <w:webHidden/>
              </w:rPr>
              <w:instrText xml:space="preserve"> PAGEREF _Toc450518694 \h </w:instrText>
            </w:r>
            <w:r w:rsidR="00CC3CBF">
              <w:rPr>
                <w:noProof/>
                <w:webHidden/>
              </w:rPr>
            </w:r>
            <w:r w:rsidR="00CC3CBF">
              <w:rPr>
                <w:noProof/>
                <w:webHidden/>
              </w:rPr>
              <w:fldChar w:fldCharType="separate"/>
            </w:r>
            <w:r w:rsidR="00CC3CBF">
              <w:rPr>
                <w:noProof/>
                <w:webHidden/>
              </w:rPr>
              <w:t>154</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95" w:history="1">
            <w:r w:rsidR="00CC3CBF" w:rsidRPr="00407181">
              <w:rPr>
                <w:rStyle w:val="a9"/>
                <w:noProof/>
              </w:rPr>
              <w:t>7.5</w:t>
            </w:r>
            <w:r w:rsidR="00CC3CBF" w:rsidRPr="00407181">
              <w:rPr>
                <w:rStyle w:val="a9"/>
                <w:rFonts w:hint="eastAsia"/>
                <w:noProof/>
              </w:rPr>
              <w:t xml:space="preserve"> </w:t>
            </w:r>
            <w:r w:rsidR="00CC3CBF" w:rsidRPr="00407181">
              <w:rPr>
                <w:rStyle w:val="a9"/>
                <w:rFonts w:hint="eastAsia"/>
                <w:noProof/>
              </w:rPr>
              <w:t>重点建设项目与投资估算</w:t>
            </w:r>
            <w:r w:rsidR="00CC3CBF">
              <w:rPr>
                <w:noProof/>
                <w:webHidden/>
              </w:rPr>
              <w:tab/>
            </w:r>
            <w:r w:rsidR="00CC3CBF">
              <w:rPr>
                <w:noProof/>
                <w:webHidden/>
              </w:rPr>
              <w:fldChar w:fldCharType="begin"/>
            </w:r>
            <w:r w:rsidR="00CC3CBF">
              <w:rPr>
                <w:noProof/>
                <w:webHidden/>
              </w:rPr>
              <w:instrText xml:space="preserve"> PAGEREF _Toc450518695 \h </w:instrText>
            </w:r>
            <w:r w:rsidR="00CC3CBF">
              <w:rPr>
                <w:noProof/>
                <w:webHidden/>
              </w:rPr>
            </w:r>
            <w:r w:rsidR="00CC3CBF">
              <w:rPr>
                <w:noProof/>
                <w:webHidden/>
              </w:rPr>
              <w:fldChar w:fldCharType="separate"/>
            </w:r>
            <w:r w:rsidR="00CC3CBF">
              <w:rPr>
                <w:noProof/>
                <w:webHidden/>
              </w:rPr>
              <w:t>155</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696" w:history="1">
            <w:r w:rsidR="00CC3CBF" w:rsidRPr="00407181">
              <w:rPr>
                <w:rStyle w:val="a9"/>
                <w:rFonts w:hint="eastAsia"/>
              </w:rPr>
              <w:t>第八章</w:t>
            </w:r>
            <w:r w:rsidR="00CC3CBF" w:rsidRPr="00407181">
              <w:rPr>
                <w:rStyle w:val="a9"/>
                <w:rFonts w:hint="eastAsia"/>
              </w:rPr>
              <w:t xml:space="preserve"> </w:t>
            </w:r>
            <w:r w:rsidR="00CC3CBF" w:rsidRPr="00407181">
              <w:rPr>
                <w:rStyle w:val="a9"/>
                <w:rFonts w:hint="eastAsia"/>
              </w:rPr>
              <w:t>声环境污染防治规划</w:t>
            </w:r>
            <w:r w:rsidR="00CC3CBF">
              <w:rPr>
                <w:webHidden/>
              </w:rPr>
              <w:tab/>
            </w:r>
            <w:r w:rsidR="00CC3CBF">
              <w:rPr>
                <w:webHidden/>
              </w:rPr>
              <w:fldChar w:fldCharType="begin"/>
            </w:r>
            <w:r w:rsidR="00CC3CBF">
              <w:rPr>
                <w:webHidden/>
              </w:rPr>
              <w:instrText xml:space="preserve"> PAGEREF _Toc450518696 \h </w:instrText>
            </w:r>
            <w:r w:rsidR="00CC3CBF">
              <w:rPr>
                <w:webHidden/>
              </w:rPr>
            </w:r>
            <w:r w:rsidR="00CC3CBF">
              <w:rPr>
                <w:webHidden/>
              </w:rPr>
              <w:fldChar w:fldCharType="separate"/>
            </w:r>
            <w:r w:rsidR="00CC3CBF">
              <w:rPr>
                <w:webHidden/>
              </w:rPr>
              <w:t>157</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697" w:history="1">
            <w:r w:rsidR="00CC3CBF" w:rsidRPr="00407181">
              <w:rPr>
                <w:rStyle w:val="a9"/>
                <w:noProof/>
              </w:rPr>
              <w:t>8.1</w:t>
            </w:r>
            <w:r w:rsidR="00CC3CBF" w:rsidRPr="00407181">
              <w:rPr>
                <w:rStyle w:val="a9"/>
                <w:rFonts w:hint="eastAsia"/>
                <w:noProof/>
              </w:rPr>
              <w:t xml:space="preserve"> </w:t>
            </w:r>
            <w:r w:rsidR="00CC3CBF" w:rsidRPr="00407181">
              <w:rPr>
                <w:rStyle w:val="a9"/>
                <w:rFonts w:hint="eastAsia"/>
                <w:noProof/>
              </w:rPr>
              <w:t>声环境质量状况及问题分析</w:t>
            </w:r>
            <w:r w:rsidR="00CC3CBF">
              <w:rPr>
                <w:noProof/>
                <w:webHidden/>
              </w:rPr>
              <w:tab/>
            </w:r>
            <w:r w:rsidR="00CC3CBF">
              <w:rPr>
                <w:noProof/>
                <w:webHidden/>
              </w:rPr>
              <w:fldChar w:fldCharType="begin"/>
            </w:r>
            <w:r w:rsidR="00CC3CBF">
              <w:rPr>
                <w:noProof/>
                <w:webHidden/>
              </w:rPr>
              <w:instrText xml:space="preserve"> PAGEREF _Toc450518697 \h </w:instrText>
            </w:r>
            <w:r w:rsidR="00CC3CBF">
              <w:rPr>
                <w:noProof/>
                <w:webHidden/>
              </w:rPr>
            </w:r>
            <w:r w:rsidR="00CC3CBF">
              <w:rPr>
                <w:noProof/>
                <w:webHidden/>
              </w:rPr>
              <w:fldChar w:fldCharType="separate"/>
            </w:r>
            <w:r w:rsidR="00CC3CBF">
              <w:rPr>
                <w:noProof/>
                <w:webHidden/>
              </w:rPr>
              <w:t>157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8" w:history="1">
            <w:r w:rsidR="00CC3CBF" w:rsidRPr="00407181">
              <w:rPr>
                <w:rStyle w:val="a9"/>
                <w:noProof/>
              </w:rPr>
              <w:t>8.1.1</w:t>
            </w:r>
            <w:r w:rsidR="00CC3CBF" w:rsidRPr="00407181">
              <w:rPr>
                <w:rStyle w:val="a9"/>
                <w:rFonts w:hint="eastAsia"/>
                <w:noProof/>
              </w:rPr>
              <w:t xml:space="preserve"> </w:t>
            </w:r>
            <w:r w:rsidR="00CC3CBF" w:rsidRPr="00407181">
              <w:rPr>
                <w:rStyle w:val="a9"/>
                <w:rFonts w:hint="eastAsia"/>
                <w:noProof/>
              </w:rPr>
              <w:t>声环境质量现状</w:t>
            </w:r>
            <w:r w:rsidR="00CC3CBF">
              <w:rPr>
                <w:noProof/>
                <w:webHidden/>
              </w:rPr>
              <w:tab/>
            </w:r>
            <w:r w:rsidR="00CC3CBF">
              <w:rPr>
                <w:noProof/>
                <w:webHidden/>
              </w:rPr>
              <w:fldChar w:fldCharType="begin"/>
            </w:r>
            <w:r w:rsidR="00CC3CBF">
              <w:rPr>
                <w:noProof/>
                <w:webHidden/>
              </w:rPr>
              <w:instrText xml:space="preserve"> PAGEREF _Toc450518698 \h </w:instrText>
            </w:r>
            <w:r w:rsidR="00CC3CBF">
              <w:rPr>
                <w:noProof/>
                <w:webHidden/>
              </w:rPr>
            </w:r>
            <w:r w:rsidR="00CC3CBF">
              <w:rPr>
                <w:noProof/>
                <w:webHidden/>
              </w:rPr>
              <w:fldChar w:fldCharType="separate"/>
            </w:r>
            <w:r w:rsidR="00CC3CBF">
              <w:rPr>
                <w:noProof/>
                <w:webHidden/>
              </w:rPr>
              <w:t>157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699" w:history="1">
            <w:r w:rsidR="00CC3CBF" w:rsidRPr="00407181">
              <w:rPr>
                <w:rStyle w:val="a9"/>
                <w:noProof/>
              </w:rPr>
              <w:t>8.1.2</w:t>
            </w:r>
            <w:r w:rsidR="00CC3CBF" w:rsidRPr="00407181">
              <w:rPr>
                <w:rStyle w:val="a9"/>
                <w:rFonts w:hint="eastAsia"/>
                <w:noProof/>
              </w:rPr>
              <w:t xml:space="preserve"> </w:t>
            </w:r>
            <w:r w:rsidR="00CC3CBF" w:rsidRPr="00407181">
              <w:rPr>
                <w:rStyle w:val="a9"/>
                <w:rFonts w:hint="eastAsia"/>
                <w:noProof/>
              </w:rPr>
              <w:t>声环境污染趋势</w:t>
            </w:r>
            <w:r w:rsidR="00CC3CBF">
              <w:rPr>
                <w:noProof/>
                <w:webHidden/>
              </w:rPr>
              <w:tab/>
            </w:r>
            <w:r w:rsidR="00CC3CBF">
              <w:rPr>
                <w:noProof/>
                <w:webHidden/>
              </w:rPr>
              <w:fldChar w:fldCharType="begin"/>
            </w:r>
            <w:r w:rsidR="00CC3CBF">
              <w:rPr>
                <w:noProof/>
                <w:webHidden/>
              </w:rPr>
              <w:instrText xml:space="preserve"> PAGEREF _Toc450518699 \h </w:instrText>
            </w:r>
            <w:r w:rsidR="00CC3CBF">
              <w:rPr>
                <w:noProof/>
                <w:webHidden/>
              </w:rPr>
            </w:r>
            <w:r w:rsidR="00CC3CBF">
              <w:rPr>
                <w:noProof/>
                <w:webHidden/>
              </w:rPr>
              <w:fldChar w:fldCharType="separate"/>
            </w:r>
            <w:r w:rsidR="00CC3CBF">
              <w:rPr>
                <w:noProof/>
                <w:webHidden/>
              </w:rPr>
              <w:t>160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0" w:history="1">
            <w:r w:rsidR="00CC3CBF" w:rsidRPr="00407181">
              <w:rPr>
                <w:rStyle w:val="a9"/>
                <w:noProof/>
              </w:rPr>
              <w:t>8.1.3</w:t>
            </w:r>
            <w:r w:rsidR="00CC3CBF" w:rsidRPr="00407181">
              <w:rPr>
                <w:rStyle w:val="a9"/>
                <w:rFonts w:hint="eastAsia"/>
                <w:noProof/>
              </w:rPr>
              <w:t xml:space="preserve"> </w:t>
            </w:r>
            <w:r w:rsidR="00CC3CBF" w:rsidRPr="00407181">
              <w:rPr>
                <w:rStyle w:val="a9"/>
                <w:rFonts w:hint="eastAsia"/>
                <w:noProof/>
              </w:rPr>
              <w:t>声环境质量问题分析</w:t>
            </w:r>
            <w:r w:rsidR="00CC3CBF">
              <w:rPr>
                <w:noProof/>
                <w:webHidden/>
              </w:rPr>
              <w:tab/>
            </w:r>
            <w:r w:rsidR="00CC3CBF">
              <w:rPr>
                <w:noProof/>
                <w:webHidden/>
              </w:rPr>
              <w:fldChar w:fldCharType="begin"/>
            </w:r>
            <w:r w:rsidR="00CC3CBF">
              <w:rPr>
                <w:noProof/>
                <w:webHidden/>
              </w:rPr>
              <w:instrText xml:space="preserve"> PAGEREF _Toc450518700 \h </w:instrText>
            </w:r>
            <w:r w:rsidR="00CC3CBF">
              <w:rPr>
                <w:noProof/>
                <w:webHidden/>
              </w:rPr>
            </w:r>
            <w:r w:rsidR="00CC3CBF">
              <w:rPr>
                <w:noProof/>
                <w:webHidden/>
              </w:rPr>
              <w:fldChar w:fldCharType="separate"/>
            </w:r>
            <w:r w:rsidR="00CC3CBF">
              <w:rPr>
                <w:noProof/>
                <w:webHidden/>
              </w:rPr>
              <w:t>161</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01" w:history="1">
            <w:r w:rsidR="00CC3CBF" w:rsidRPr="00407181">
              <w:rPr>
                <w:rStyle w:val="a9"/>
                <w:noProof/>
              </w:rPr>
              <w:t>8.2</w:t>
            </w:r>
            <w:r w:rsidR="00CC3CBF" w:rsidRPr="00407181">
              <w:rPr>
                <w:rStyle w:val="a9"/>
                <w:rFonts w:hint="eastAsia"/>
                <w:noProof/>
              </w:rPr>
              <w:t xml:space="preserve"> </w:t>
            </w:r>
            <w:r w:rsidR="00CC3CBF" w:rsidRPr="00407181">
              <w:rPr>
                <w:rStyle w:val="a9"/>
                <w:rFonts w:hint="eastAsia"/>
                <w:noProof/>
              </w:rPr>
              <w:t>规划目标及防治重点</w:t>
            </w:r>
            <w:r w:rsidR="00CC3CBF">
              <w:rPr>
                <w:noProof/>
                <w:webHidden/>
              </w:rPr>
              <w:tab/>
            </w:r>
            <w:r w:rsidR="00CC3CBF">
              <w:rPr>
                <w:noProof/>
                <w:webHidden/>
              </w:rPr>
              <w:fldChar w:fldCharType="begin"/>
            </w:r>
            <w:r w:rsidR="00CC3CBF">
              <w:rPr>
                <w:noProof/>
                <w:webHidden/>
              </w:rPr>
              <w:instrText xml:space="preserve"> PAGEREF _Toc450518701 \h </w:instrText>
            </w:r>
            <w:r w:rsidR="00CC3CBF">
              <w:rPr>
                <w:noProof/>
                <w:webHidden/>
              </w:rPr>
            </w:r>
            <w:r w:rsidR="00CC3CBF">
              <w:rPr>
                <w:noProof/>
                <w:webHidden/>
              </w:rPr>
              <w:fldChar w:fldCharType="separate"/>
            </w:r>
            <w:r w:rsidR="00CC3CBF">
              <w:rPr>
                <w:noProof/>
                <w:webHidden/>
              </w:rPr>
              <w:t>162</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02" w:history="1">
            <w:r w:rsidR="00CC3CBF" w:rsidRPr="00407181">
              <w:rPr>
                <w:rStyle w:val="a9"/>
                <w:noProof/>
              </w:rPr>
              <w:t>8.3</w:t>
            </w:r>
            <w:r w:rsidR="00CC3CBF" w:rsidRPr="00407181">
              <w:rPr>
                <w:rStyle w:val="a9"/>
                <w:rFonts w:hint="eastAsia"/>
                <w:noProof/>
              </w:rPr>
              <w:t xml:space="preserve"> </w:t>
            </w:r>
            <w:r w:rsidR="00CC3CBF" w:rsidRPr="00407181">
              <w:rPr>
                <w:rStyle w:val="a9"/>
                <w:rFonts w:hint="eastAsia"/>
                <w:noProof/>
              </w:rPr>
              <w:t>声环境功能区划</w:t>
            </w:r>
            <w:r w:rsidR="00CC3CBF">
              <w:rPr>
                <w:noProof/>
                <w:webHidden/>
              </w:rPr>
              <w:tab/>
            </w:r>
            <w:r w:rsidR="00CC3CBF">
              <w:rPr>
                <w:noProof/>
                <w:webHidden/>
              </w:rPr>
              <w:fldChar w:fldCharType="begin"/>
            </w:r>
            <w:r w:rsidR="00CC3CBF">
              <w:rPr>
                <w:noProof/>
                <w:webHidden/>
              </w:rPr>
              <w:instrText xml:space="preserve"> PAGEREF _Toc450518702 \h </w:instrText>
            </w:r>
            <w:r w:rsidR="00CC3CBF">
              <w:rPr>
                <w:noProof/>
                <w:webHidden/>
              </w:rPr>
            </w:r>
            <w:r w:rsidR="00CC3CBF">
              <w:rPr>
                <w:noProof/>
                <w:webHidden/>
              </w:rPr>
              <w:fldChar w:fldCharType="separate"/>
            </w:r>
            <w:r w:rsidR="00CC3CBF">
              <w:rPr>
                <w:noProof/>
                <w:webHidden/>
              </w:rPr>
              <w:t>162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3" w:history="1">
            <w:r w:rsidR="00CC3CBF" w:rsidRPr="00407181">
              <w:rPr>
                <w:rStyle w:val="a9"/>
                <w:noProof/>
              </w:rPr>
              <w:t>8.3.1</w:t>
            </w:r>
            <w:r w:rsidR="00CC3CBF" w:rsidRPr="00407181">
              <w:rPr>
                <w:rStyle w:val="a9"/>
                <w:rFonts w:hint="eastAsia"/>
                <w:noProof/>
              </w:rPr>
              <w:t xml:space="preserve"> </w:t>
            </w:r>
            <w:r w:rsidR="00CC3CBF" w:rsidRPr="00407181">
              <w:rPr>
                <w:rStyle w:val="a9"/>
                <w:rFonts w:hint="eastAsia"/>
                <w:noProof/>
              </w:rPr>
              <w:t>区划范围</w:t>
            </w:r>
            <w:r w:rsidR="00CC3CBF">
              <w:rPr>
                <w:noProof/>
                <w:webHidden/>
              </w:rPr>
              <w:tab/>
            </w:r>
            <w:r w:rsidR="00CC3CBF">
              <w:rPr>
                <w:noProof/>
                <w:webHidden/>
              </w:rPr>
              <w:fldChar w:fldCharType="begin"/>
            </w:r>
            <w:r w:rsidR="00CC3CBF">
              <w:rPr>
                <w:noProof/>
                <w:webHidden/>
              </w:rPr>
              <w:instrText xml:space="preserve"> PAGEREF _Toc450518703 \h </w:instrText>
            </w:r>
            <w:r w:rsidR="00CC3CBF">
              <w:rPr>
                <w:noProof/>
                <w:webHidden/>
              </w:rPr>
            </w:r>
            <w:r w:rsidR="00CC3CBF">
              <w:rPr>
                <w:noProof/>
                <w:webHidden/>
              </w:rPr>
              <w:fldChar w:fldCharType="separate"/>
            </w:r>
            <w:r w:rsidR="00CC3CBF">
              <w:rPr>
                <w:noProof/>
                <w:webHidden/>
              </w:rPr>
              <w:t>162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4" w:history="1">
            <w:r w:rsidR="00CC3CBF" w:rsidRPr="00407181">
              <w:rPr>
                <w:rStyle w:val="a9"/>
                <w:noProof/>
              </w:rPr>
              <w:t>8.3.2</w:t>
            </w:r>
            <w:r w:rsidR="00CC3CBF" w:rsidRPr="00407181">
              <w:rPr>
                <w:rStyle w:val="a9"/>
                <w:rFonts w:hint="eastAsia"/>
                <w:noProof/>
              </w:rPr>
              <w:t xml:space="preserve"> </w:t>
            </w:r>
            <w:r w:rsidR="00CC3CBF" w:rsidRPr="00407181">
              <w:rPr>
                <w:rStyle w:val="a9"/>
                <w:rFonts w:hint="eastAsia"/>
                <w:noProof/>
              </w:rPr>
              <w:t>声环境功能区分类划分</w:t>
            </w:r>
            <w:r w:rsidR="00CC3CBF">
              <w:rPr>
                <w:noProof/>
                <w:webHidden/>
              </w:rPr>
              <w:tab/>
            </w:r>
            <w:r w:rsidR="00CC3CBF">
              <w:rPr>
                <w:noProof/>
                <w:webHidden/>
              </w:rPr>
              <w:fldChar w:fldCharType="begin"/>
            </w:r>
            <w:r w:rsidR="00CC3CBF">
              <w:rPr>
                <w:noProof/>
                <w:webHidden/>
              </w:rPr>
              <w:instrText xml:space="preserve"> PAGEREF _Toc450518704 \h </w:instrText>
            </w:r>
            <w:r w:rsidR="00CC3CBF">
              <w:rPr>
                <w:noProof/>
                <w:webHidden/>
              </w:rPr>
            </w:r>
            <w:r w:rsidR="00CC3CBF">
              <w:rPr>
                <w:noProof/>
                <w:webHidden/>
              </w:rPr>
              <w:fldChar w:fldCharType="separate"/>
            </w:r>
            <w:r w:rsidR="00CC3CBF">
              <w:rPr>
                <w:noProof/>
                <w:webHidden/>
              </w:rPr>
              <w:t>164</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05" w:history="1">
            <w:r w:rsidR="00CC3CBF" w:rsidRPr="00407181">
              <w:rPr>
                <w:rStyle w:val="a9"/>
                <w:noProof/>
              </w:rPr>
              <w:t>8.4</w:t>
            </w:r>
            <w:r w:rsidR="00CC3CBF" w:rsidRPr="00407181">
              <w:rPr>
                <w:rStyle w:val="a9"/>
                <w:rFonts w:hint="eastAsia"/>
                <w:noProof/>
              </w:rPr>
              <w:t xml:space="preserve"> </w:t>
            </w:r>
            <w:r w:rsidR="00CC3CBF" w:rsidRPr="00407181">
              <w:rPr>
                <w:rStyle w:val="a9"/>
                <w:rFonts w:hint="eastAsia"/>
                <w:noProof/>
              </w:rPr>
              <w:t>任务与措施</w:t>
            </w:r>
            <w:r w:rsidR="00CC3CBF">
              <w:rPr>
                <w:noProof/>
                <w:webHidden/>
              </w:rPr>
              <w:tab/>
            </w:r>
            <w:r w:rsidR="00CC3CBF">
              <w:rPr>
                <w:noProof/>
                <w:webHidden/>
              </w:rPr>
              <w:fldChar w:fldCharType="begin"/>
            </w:r>
            <w:r w:rsidR="00CC3CBF">
              <w:rPr>
                <w:noProof/>
                <w:webHidden/>
              </w:rPr>
              <w:instrText xml:space="preserve"> PAGEREF _Toc450518705 \h </w:instrText>
            </w:r>
            <w:r w:rsidR="00CC3CBF">
              <w:rPr>
                <w:noProof/>
                <w:webHidden/>
              </w:rPr>
            </w:r>
            <w:r w:rsidR="00CC3CBF">
              <w:rPr>
                <w:noProof/>
                <w:webHidden/>
              </w:rPr>
              <w:fldChar w:fldCharType="separate"/>
            </w:r>
            <w:r w:rsidR="00CC3CBF">
              <w:rPr>
                <w:noProof/>
                <w:webHidden/>
              </w:rPr>
              <w:t>166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6" w:history="1">
            <w:r w:rsidR="00CC3CBF" w:rsidRPr="00407181">
              <w:rPr>
                <w:rStyle w:val="a9"/>
                <w:noProof/>
              </w:rPr>
              <w:t>8.4.1</w:t>
            </w:r>
            <w:r w:rsidR="00CC3CBF" w:rsidRPr="00407181">
              <w:rPr>
                <w:rStyle w:val="a9"/>
                <w:rFonts w:hint="eastAsia"/>
                <w:noProof/>
              </w:rPr>
              <w:t xml:space="preserve"> </w:t>
            </w:r>
            <w:r w:rsidR="00CC3CBF" w:rsidRPr="00407181">
              <w:rPr>
                <w:rStyle w:val="a9"/>
                <w:rFonts w:hint="eastAsia"/>
                <w:noProof/>
              </w:rPr>
              <w:t>加强规划用地功能控制</w:t>
            </w:r>
            <w:r w:rsidR="00CC3CBF">
              <w:rPr>
                <w:noProof/>
                <w:webHidden/>
              </w:rPr>
              <w:tab/>
            </w:r>
            <w:r w:rsidR="00CC3CBF">
              <w:rPr>
                <w:noProof/>
                <w:webHidden/>
              </w:rPr>
              <w:fldChar w:fldCharType="begin"/>
            </w:r>
            <w:r w:rsidR="00CC3CBF">
              <w:rPr>
                <w:noProof/>
                <w:webHidden/>
              </w:rPr>
              <w:instrText xml:space="preserve"> PAGEREF _Toc450518706 \h </w:instrText>
            </w:r>
            <w:r w:rsidR="00CC3CBF">
              <w:rPr>
                <w:noProof/>
                <w:webHidden/>
              </w:rPr>
            </w:r>
            <w:r w:rsidR="00CC3CBF">
              <w:rPr>
                <w:noProof/>
                <w:webHidden/>
              </w:rPr>
              <w:fldChar w:fldCharType="separate"/>
            </w:r>
            <w:r w:rsidR="00CC3CBF">
              <w:rPr>
                <w:noProof/>
                <w:webHidden/>
              </w:rPr>
              <w:t>166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7" w:history="1">
            <w:r w:rsidR="00CC3CBF" w:rsidRPr="00407181">
              <w:rPr>
                <w:rStyle w:val="a9"/>
                <w:noProof/>
              </w:rPr>
              <w:t>8.4.2</w:t>
            </w:r>
            <w:r w:rsidR="00CC3CBF" w:rsidRPr="00407181">
              <w:rPr>
                <w:rStyle w:val="a9"/>
                <w:rFonts w:hint="eastAsia"/>
                <w:noProof/>
              </w:rPr>
              <w:t xml:space="preserve"> </w:t>
            </w:r>
            <w:r w:rsidR="00CC3CBF" w:rsidRPr="00407181">
              <w:rPr>
                <w:rStyle w:val="a9"/>
                <w:rFonts w:hint="eastAsia"/>
                <w:noProof/>
              </w:rPr>
              <w:t>改善交通路网布局</w:t>
            </w:r>
            <w:r w:rsidR="00CC3CBF">
              <w:rPr>
                <w:noProof/>
                <w:webHidden/>
              </w:rPr>
              <w:tab/>
            </w:r>
            <w:r w:rsidR="00CC3CBF">
              <w:rPr>
                <w:noProof/>
                <w:webHidden/>
              </w:rPr>
              <w:fldChar w:fldCharType="begin"/>
            </w:r>
            <w:r w:rsidR="00CC3CBF">
              <w:rPr>
                <w:noProof/>
                <w:webHidden/>
              </w:rPr>
              <w:instrText xml:space="preserve"> PAGEREF _Toc450518707 \h </w:instrText>
            </w:r>
            <w:r w:rsidR="00CC3CBF">
              <w:rPr>
                <w:noProof/>
                <w:webHidden/>
              </w:rPr>
            </w:r>
            <w:r w:rsidR="00CC3CBF">
              <w:rPr>
                <w:noProof/>
                <w:webHidden/>
              </w:rPr>
              <w:fldChar w:fldCharType="separate"/>
            </w:r>
            <w:r w:rsidR="00CC3CBF">
              <w:rPr>
                <w:noProof/>
                <w:webHidden/>
              </w:rPr>
              <w:t>166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8" w:history="1">
            <w:r w:rsidR="00CC3CBF" w:rsidRPr="00407181">
              <w:rPr>
                <w:rStyle w:val="a9"/>
                <w:noProof/>
              </w:rPr>
              <w:t>8.4.3</w:t>
            </w:r>
            <w:r w:rsidR="00CC3CBF" w:rsidRPr="00407181">
              <w:rPr>
                <w:rStyle w:val="a9"/>
                <w:rFonts w:hint="eastAsia"/>
                <w:noProof/>
              </w:rPr>
              <w:t xml:space="preserve"> </w:t>
            </w:r>
            <w:r w:rsidR="00CC3CBF" w:rsidRPr="00407181">
              <w:rPr>
                <w:rStyle w:val="a9"/>
                <w:rFonts w:hint="eastAsia"/>
                <w:noProof/>
              </w:rPr>
              <w:t>开展降噪工程建设</w:t>
            </w:r>
            <w:r w:rsidR="00CC3CBF">
              <w:rPr>
                <w:noProof/>
                <w:webHidden/>
              </w:rPr>
              <w:tab/>
            </w:r>
            <w:r w:rsidR="00CC3CBF">
              <w:rPr>
                <w:noProof/>
                <w:webHidden/>
              </w:rPr>
              <w:fldChar w:fldCharType="begin"/>
            </w:r>
            <w:r w:rsidR="00CC3CBF">
              <w:rPr>
                <w:noProof/>
                <w:webHidden/>
              </w:rPr>
              <w:instrText xml:space="preserve"> PAGEREF _Toc450518708 \h </w:instrText>
            </w:r>
            <w:r w:rsidR="00CC3CBF">
              <w:rPr>
                <w:noProof/>
                <w:webHidden/>
              </w:rPr>
            </w:r>
            <w:r w:rsidR="00CC3CBF">
              <w:rPr>
                <w:noProof/>
                <w:webHidden/>
              </w:rPr>
              <w:fldChar w:fldCharType="separate"/>
            </w:r>
            <w:r w:rsidR="00CC3CBF">
              <w:rPr>
                <w:noProof/>
                <w:webHidden/>
              </w:rPr>
              <w:t>166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09" w:history="1">
            <w:r w:rsidR="00CC3CBF" w:rsidRPr="00407181">
              <w:rPr>
                <w:rStyle w:val="a9"/>
                <w:noProof/>
              </w:rPr>
              <w:t>8.4.4</w:t>
            </w:r>
            <w:r w:rsidR="00CC3CBF" w:rsidRPr="00407181">
              <w:rPr>
                <w:rStyle w:val="a9"/>
                <w:rFonts w:hint="eastAsia"/>
                <w:noProof/>
              </w:rPr>
              <w:t xml:space="preserve"> </w:t>
            </w:r>
            <w:r w:rsidR="00CC3CBF" w:rsidRPr="00407181">
              <w:rPr>
                <w:rStyle w:val="a9"/>
                <w:rFonts w:hint="eastAsia"/>
                <w:noProof/>
              </w:rPr>
              <w:t>加强噪声污染防治管理</w:t>
            </w:r>
            <w:r w:rsidR="00CC3CBF">
              <w:rPr>
                <w:noProof/>
                <w:webHidden/>
              </w:rPr>
              <w:tab/>
            </w:r>
            <w:r w:rsidR="00CC3CBF">
              <w:rPr>
                <w:noProof/>
                <w:webHidden/>
              </w:rPr>
              <w:fldChar w:fldCharType="begin"/>
            </w:r>
            <w:r w:rsidR="00CC3CBF">
              <w:rPr>
                <w:noProof/>
                <w:webHidden/>
              </w:rPr>
              <w:instrText xml:space="preserve"> PAGEREF _Toc450518709 \h </w:instrText>
            </w:r>
            <w:r w:rsidR="00CC3CBF">
              <w:rPr>
                <w:noProof/>
                <w:webHidden/>
              </w:rPr>
            </w:r>
            <w:r w:rsidR="00CC3CBF">
              <w:rPr>
                <w:noProof/>
                <w:webHidden/>
              </w:rPr>
              <w:fldChar w:fldCharType="separate"/>
            </w:r>
            <w:r w:rsidR="00CC3CBF">
              <w:rPr>
                <w:noProof/>
                <w:webHidden/>
              </w:rPr>
              <w:t>167</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710" w:history="1">
            <w:r w:rsidR="00CC3CBF" w:rsidRPr="00407181">
              <w:rPr>
                <w:rStyle w:val="a9"/>
                <w:rFonts w:hint="eastAsia"/>
              </w:rPr>
              <w:t>第九章</w:t>
            </w:r>
            <w:r w:rsidR="00CC3CBF" w:rsidRPr="00407181">
              <w:rPr>
                <w:rStyle w:val="a9"/>
                <w:rFonts w:hint="eastAsia"/>
              </w:rPr>
              <w:t xml:space="preserve"> </w:t>
            </w:r>
            <w:r w:rsidR="00CC3CBF" w:rsidRPr="00407181">
              <w:rPr>
                <w:rStyle w:val="a9"/>
                <w:rFonts w:hint="eastAsia"/>
              </w:rPr>
              <w:t>辐射污染防治规划</w:t>
            </w:r>
            <w:r w:rsidR="00CC3CBF">
              <w:rPr>
                <w:webHidden/>
              </w:rPr>
              <w:tab/>
            </w:r>
            <w:r w:rsidR="00CC3CBF">
              <w:rPr>
                <w:webHidden/>
              </w:rPr>
              <w:fldChar w:fldCharType="begin"/>
            </w:r>
            <w:r w:rsidR="00CC3CBF">
              <w:rPr>
                <w:webHidden/>
              </w:rPr>
              <w:instrText xml:space="preserve"> PAGEREF _Toc450518710 \h </w:instrText>
            </w:r>
            <w:r w:rsidR="00CC3CBF">
              <w:rPr>
                <w:webHidden/>
              </w:rPr>
            </w:r>
            <w:r w:rsidR="00CC3CBF">
              <w:rPr>
                <w:webHidden/>
              </w:rPr>
              <w:fldChar w:fldCharType="separate"/>
            </w:r>
            <w:r w:rsidR="00CC3CBF">
              <w:rPr>
                <w:webHidden/>
              </w:rPr>
              <w:t>169</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11" w:history="1">
            <w:r w:rsidR="00CC3CBF" w:rsidRPr="00407181">
              <w:rPr>
                <w:rStyle w:val="a9"/>
                <w:noProof/>
              </w:rPr>
              <w:t>9.1</w:t>
            </w:r>
            <w:r w:rsidR="00CC3CBF" w:rsidRPr="00407181">
              <w:rPr>
                <w:rStyle w:val="a9"/>
                <w:rFonts w:hint="eastAsia"/>
                <w:noProof/>
              </w:rPr>
              <w:t xml:space="preserve"> </w:t>
            </w:r>
            <w:r w:rsidR="00CC3CBF" w:rsidRPr="00407181">
              <w:rPr>
                <w:rStyle w:val="a9"/>
                <w:rFonts w:hint="eastAsia"/>
                <w:noProof/>
              </w:rPr>
              <w:t>梅州市电磁辐射现状与问题分析</w:t>
            </w:r>
            <w:r w:rsidR="00CC3CBF">
              <w:rPr>
                <w:noProof/>
                <w:webHidden/>
              </w:rPr>
              <w:tab/>
            </w:r>
            <w:r w:rsidR="00CC3CBF">
              <w:rPr>
                <w:noProof/>
                <w:webHidden/>
              </w:rPr>
              <w:fldChar w:fldCharType="begin"/>
            </w:r>
            <w:r w:rsidR="00CC3CBF">
              <w:rPr>
                <w:noProof/>
                <w:webHidden/>
              </w:rPr>
              <w:instrText xml:space="preserve"> PAGEREF _Toc450518711 \h </w:instrText>
            </w:r>
            <w:r w:rsidR="00CC3CBF">
              <w:rPr>
                <w:noProof/>
                <w:webHidden/>
              </w:rPr>
            </w:r>
            <w:r w:rsidR="00CC3CBF">
              <w:rPr>
                <w:noProof/>
                <w:webHidden/>
              </w:rPr>
              <w:fldChar w:fldCharType="separate"/>
            </w:r>
            <w:r w:rsidR="00CC3CBF">
              <w:rPr>
                <w:noProof/>
                <w:webHidden/>
              </w:rPr>
              <w:t>169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12" w:history="1">
            <w:r w:rsidR="00CC3CBF" w:rsidRPr="00407181">
              <w:rPr>
                <w:rStyle w:val="a9"/>
                <w:noProof/>
              </w:rPr>
              <w:t>9.1.1</w:t>
            </w:r>
            <w:r w:rsidR="00CC3CBF" w:rsidRPr="00407181">
              <w:rPr>
                <w:rStyle w:val="a9"/>
                <w:rFonts w:hint="eastAsia"/>
                <w:noProof/>
              </w:rPr>
              <w:t xml:space="preserve"> </w:t>
            </w:r>
            <w:r w:rsidR="00CC3CBF" w:rsidRPr="00407181">
              <w:rPr>
                <w:rStyle w:val="a9"/>
                <w:rFonts w:hint="eastAsia"/>
                <w:noProof/>
              </w:rPr>
              <w:t>电磁辐射设施建设与辐射现状</w:t>
            </w:r>
            <w:r w:rsidR="00CC3CBF">
              <w:rPr>
                <w:noProof/>
                <w:webHidden/>
              </w:rPr>
              <w:tab/>
            </w:r>
            <w:r w:rsidR="00CC3CBF">
              <w:rPr>
                <w:noProof/>
                <w:webHidden/>
              </w:rPr>
              <w:fldChar w:fldCharType="begin"/>
            </w:r>
            <w:r w:rsidR="00CC3CBF">
              <w:rPr>
                <w:noProof/>
                <w:webHidden/>
              </w:rPr>
              <w:instrText xml:space="preserve"> PAGEREF _Toc450518712 \h </w:instrText>
            </w:r>
            <w:r w:rsidR="00CC3CBF">
              <w:rPr>
                <w:noProof/>
                <w:webHidden/>
              </w:rPr>
            </w:r>
            <w:r w:rsidR="00CC3CBF">
              <w:rPr>
                <w:noProof/>
                <w:webHidden/>
              </w:rPr>
              <w:fldChar w:fldCharType="separate"/>
            </w:r>
            <w:r w:rsidR="00CC3CBF">
              <w:rPr>
                <w:noProof/>
                <w:webHidden/>
              </w:rPr>
              <w:t>169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13" w:history="1">
            <w:r w:rsidR="00CC3CBF" w:rsidRPr="00407181">
              <w:rPr>
                <w:rStyle w:val="a9"/>
                <w:noProof/>
              </w:rPr>
              <w:t>9.1.2</w:t>
            </w:r>
            <w:r w:rsidR="00CC3CBF" w:rsidRPr="00407181">
              <w:rPr>
                <w:rStyle w:val="a9"/>
                <w:rFonts w:hint="eastAsia"/>
                <w:noProof/>
              </w:rPr>
              <w:t xml:space="preserve"> </w:t>
            </w:r>
            <w:r w:rsidR="00CC3CBF" w:rsidRPr="00407181">
              <w:rPr>
                <w:rStyle w:val="a9"/>
                <w:rFonts w:hint="eastAsia"/>
                <w:noProof/>
              </w:rPr>
              <w:t>环境放射性水平</w:t>
            </w:r>
            <w:r w:rsidR="00CC3CBF">
              <w:rPr>
                <w:noProof/>
                <w:webHidden/>
              </w:rPr>
              <w:tab/>
            </w:r>
            <w:r w:rsidR="00CC3CBF">
              <w:rPr>
                <w:noProof/>
                <w:webHidden/>
              </w:rPr>
              <w:fldChar w:fldCharType="begin"/>
            </w:r>
            <w:r w:rsidR="00CC3CBF">
              <w:rPr>
                <w:noProof/>
                <w:webHidden/>
              </w:rPr>
              <w:instrText xml:space="preserve"> PAGEREF _Toc450518713 \h </w:instrText>
            </w:r>
            <w:r w:rsidR="00CC3CBF">
              <w:rPr>
                <w:noProof/>
                <w:webHidden/>
              </w:rPr>
            </w:r>
            <w:r w:rsidR="00CC3CBF">
              <w:rPr>
                <w:noProof/>
                <w:webHidden/>
              </w:rPr>
              <w:fldChar w:fldCharType="separate"/>
            </w:r>
            <w:r w:rsidR="00CC3CBF">
              <w:rPr>
                <w:noProof/>
                <w:webHidden/>
              </w:rPr>
              <w:t>172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14" w:history="1">
            <w:r w:rsidR="00CC3CBF" w:rsidRPr="00407181">
              <w:rPr>
                <w:rStyle w:val="a9"/>
                <w:noProof/>
              </w:rPr>
              <w:t>9.1.3</w:t>
            </w:r>
            <w:r w:rsidR="00CC3CBF" w:rsidRPr="00407181">
              <w:rPr>
                <w:rStyle w:val="a9"/>
                <w:rFonts w:hint="eastAsia"/>
                <w:noProof/>
              </w:rPr>
              <w:t xml:space="preserve"> </w:t>
            </w:r>
            <w:r w:rsidR="00CC3CBF" w:rsidRPr="00407181">
              <w:rPr>
                <w:rStyle w:val="a9"/>
                <w:rFonts w:hint="eastAsia"/>
                <w:noProof/>
              </w:rPr>
              <w:t>同位素及其他核技术应用的辐射环境影响</w:t>
            </w:r>
            <w:r w:rsidR="00CC3CBF">
              <w:rPr>
                <w:noProof/>
                <w:webHidden/>
              </w:rPr>
              <w:tab/>
            </w:r>
            <w:r w:rsidR="00CC3CBF">
              <w:rPr>
                <w:noProof/>
                <w:webHidden/>
              </w:rPr>
              <w:fldChar w:fldCharType="begin"/>
            </w:r>
            <w:r w:rsidR="00CC3CBF">
              <w:rPr>
                <w:noProof/>
                <w:webHidden/>
              </w:rPr>
              <w:instrText xml:space="preserve"> PAGEREF _Toc450518714 \h </w:instrText>
            </w:r>
            <w:r w:rsidR="00CC3CBF">
              <w:rPr>
                <w:noProof/>
                <w:webHidden/>
              </w:rPr>
            </w:r>
            <w:r w:rsidR="00CC3CBF">
              <w:rPr>
                <w:noProof/>
                <w:webHidden/>
              </w:rPr>
              <w:fldChar w:fldCharType="separate"/>
            </w:r>
            <w:r w:rsidR="00CC3CBF">
              <w:rPr>
                <w:noProof/>
                <w:webHidden/>
              </w:rPr>
              <w:t>173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15" w:history="1">
            <w:r w:rsidR="00CC3CBF" w:rsidRPr="00407181">
              <w:rPr>
                <w:rStyle w:val="a9"/>
                <w:noProof/>
              </w:rPr>
              <w:t>9.1.4</w:t>
            </w:r>
            <w:r w:rsidR="00CC3CBF" w:rsidRPr="00407181">
              <w:rPr>
                <w:rStyle w:val="a9"/>
                <w:rFonts w:hint="eastAsia"/>
                <w:noProof/>
              </w:rPr>
              <w:t xml:space="preserve"> </w:t>
            </w:r>
            <w:r w:rsidR="00CC3CBF" w:rsidRPr="00407181">
              <w:rPr>
                <w:rStyle w:val="a9"/>
                <w:rFonts w:hint="eastAsia"/>
                <w:noProof/>
              </w:rPr>
              <w:t>辐射安全管理的主要问题</w:t>
            </w:r>
            <w:r w:rsidR="00CC3CBF">
              <w:rPr>
                <w:noProof/>
                <w:webHidden/>
              </w:rPr>
              <w:tab/>
            </w:r>
            <w:r w:rsidR="00CC3CBF">
              <w:rPr>
                <w:noProof/>
                <w:webHidden/>
              </w:rPr>
              <w:fldChar w:fldCharType="begin"/>
            </w:r>
            <w:r w:rsidR="00CC3CBF">
              <w:rPr>
                <w:noProof/>
                <w:webHidden/>
              </w:rPr>
              <w:instrText xml:space="preserve"> PAGEREF _Toc450518715 \h </w:instrText>
            </w:r>
            <w:r w:rsidR="00CC3CBF">
              <w:rPr>
                <w:noProof/>
                <w:webHidden/>
              </w:rPr>
            </w:r>
            <w:r w:rsidR="00CC3CBF">
              <w:rPr>
                <w:noProof/>
                <w:webHidden/>
              </w:rPr>
              <w:fldChar w:fldCharType="separate"/>
            </w:r>
            <w:r w:rsidR="00CC3CBF">
              <w:rPr>
                <w:noProof/>
                <w:webHidden/>
              </w:rPr>
              <w:t>173</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16" w:history="1">
            <w:r w:rsidR="00CC3CBF" w:rsidRPr="00407181">
              <w:rPr>
                <w:rStyle w:val="a9"/>
                <w:noProof/>
              </w:rPr>
              <w:t>9.2</w:t>
            </w:r>
            <w:r w:rsidR="00CC3CBF" w:rsidRPr="00407181">
              <w:rPr>
                <w:rStyle w:val="a9"/>
                <w:rFonts w:hint="eastAsia"/>
                <w:noProof/>
              </w:rPr>
              <w:t xml:space="preserve"> </w:t>
            </w:r>
            <w:r w:rsidR="00CC3CBF" w:rsidRPr="00407181">
              <w:rPr>
                <w:rStyle w:val="a9"/>
                <w:rFonts w:hint="eastAsia"/>
                <w:noProof/>
              </w:rPr>
              <w:t>辐射污染防治规划</w:t>
            </w:r>
            <w:r w:rsidR="00CC3CBF">
              <w:rPr>
                <w:noProof/>
                <w:webHidden/>
              </w:rPr>
              <w:tab/>
            </w:r>
            <w:r w:rsidR="00CC3CBF">
              <w:rPr>
                <w:noProof/>
                <w:webHidden/>
              </w:rPr>
              <w:fldChar w:fldCharType="begin"/>
            </w:r>
            <w:r w:rsidR="00CC3CBF">
              <w:rPr>
                <w:noProof/>
                <w:webHidden/>
              </w:rPr>
              <w:instrText xml:space="preserve"> PAGEREF _Toc450518716 \h </w:instrText>
            </w:r>
            <w:r w:rsidR="00CC3CBF">
              <w:rPr>
                <w:noProof/>
                <w:webHidden/>
              </w:rPr>
            </w:r>
            <w:r w:rsidR="00CC3CBF">
              <w:rPr>
                <w:noProof/>
                <w:webHidden/>
              </w:rPr>
              <w:fldChar w:fldCharType="separate"/>
            </w:r>
            <w:r w:rsidR="00CC3CBF">
              <w:rPr>
                <w:noProof/>
                <w:webHidden/>
              </w:rPr>
              <w:t>174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17" w:history="1">
            <w:r w:rsidR="00CC3CBF" w:rsidRPr="00407181">
              <w:rPr>
                <w:rStyle w:val="a9"/>
                <w:noProof/>
              </w:rPr>
              <w:t>9.2.1</w:t>
            </w:r>
            <w:r w:rsidR="00CC3CBF" w:rsidRPr="00407181">
              <w:rPr>
                <w:rStyle w:val="a9"/>
                <w:rFonts w:hint="eastAsia"/>
                <w:noProof/>
              </w:rPr>
              <w:t xml:space="preserve"> </w:t>
            </w:r>
            <w:r w:rsidR="00CC3CBF" w:rsidRPr="00407181">
              <w:rPr>
                <w:rStyle w:val="a9"/>
                <w:rFonts w:hint="eastAsia"/>
                <w:noProof/>
              </w:rPr>
              <w:t>规划目标</w:t>
            </w:r>
            <w:r w:rsidR="00CC3CBF">
              <w:rPr>
                <w:noProof/>
                <w:webHidden/>
              </w:rPr>
              <w:tab/>
            </w:r>
            <w:r w:rsidR="00CC3CBF">
              <w:rPr>
                <w:noProof/>
                <w:webHidden/>
              </w:rPr>
              <w:fldChar w:fldCharType="begin"/>
            </w:r>
            <w:r w:rsidR="00CC3CBF">
              <w:rPr>
                <w:noProof/>
                <w:webHidden/>
              </w:rPr>
              <w:instrText xml:space="preserve"> PAGEREF _Toc450518717 \h </w:instrText>
            </w:r>
            <w:r w:rsidR="00CC3CBF">
              <w:rPr>
                <w:noProof/>
                <w:webHidden/>
              </w:rPr>
            </w:r>
            <w:r w:rsidR="00CC3CBF">
              <w:rPr>
                <w:noProof/>
                <w:webHidden/>
              </w:rPr>
              <w:fldChar w:fldCharType="separate"/>
            </w:r>
            <w:r w:rsidR="00CC3CBF">
              <w:rPr>
                <w:noProof/>
                <w:webHidden/>
              </w:rPr>
              <w:t>174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18" w:history="1">
            <w:r w:rsidR="00CC3CBF" w:rsidRPr="00407181">
              <w:rPr>
                <w:rStyle w:val="a9"/>
                <w:noProof/>
              </w:rPr>
              <w:t>9.2.2</w:t>
            </w:r>
            <w:r w:rsidR="00CC3CBF" w:rsidRPr="00407181">
              <w:rPr>
                <w:rStyle w:val="a9"/>
                <w:rFonts w:hint="eastAsia"/>
                <w:noProof/>
              </w:rPr>
              <w:t xml:space="preserve"> </w:t>
            </w:r>
            <w:r w:rsidR="00CC3CBF" w:rsidRPr="00407181">
              <w:rPr>
                <w:rStyle w:val="a9"/>
                <w:rFonts w:hint="eastAsia"/>
                <w:noProof/>
              </w:rPr>
              <w:t>辐射污染防治规划方案</w:t>
            </w:r>
            <w:r w:rsidR="00CC3CBF">
              <w:rPr>
                <w:noProof/>
                <w:webHidden/>
              </w:rPr>
              <w:tab/>
            </w:r>
            <w:r w:rsidR="00CC3CBF">
              <w:rPr>
                <w:noProof/>
                <w:webHidden/>
              </w:rPr>
              <w:fldChar w:fldCharType="begin"/>
            </w:r>
            <w:r w:rsidR="00CC3CBF">
              <w:rPr>
                <w:noProof/>
                <w:webHidden/>
              </w:rPr>
              <w:instrText xml:space="preserve"> PAGEREF _Toc450518718 \h </w:instrText>
            </w:r>
            <w:r w:rsidR="00CC3CBF">
              <w:rPr>
                <w:noProof/>
                <w:webHidden/>
              </w:rPr>
            </w:r>
            <w:r w:rsidR="00CC3CBF">
              <w:rPr>
                <w:noProof/>
                <w:webHidden/>
              </w:rPr>
              <w:fldChar w:fldCharType="separate"/>
            </w:r>
            <w:r w:rsidR="00CC3CBF">
              <w:rPr>
                <w:noProof/>
                <w:webHidden/>
              </w:rPr>
              <w:t>175</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719" w:history="1">
            <w:r w:rsidR="00CC3CBF" w:rsidRPr="00407181">
              <w:rPr>
                <w:rStyle w:val="a9"/>
                <w:rFonts w:hint="eastAsia"/>
              </w:rPr>
              <w:t>第十章</w:t>
            </w:r>
            <w:r w:rsidR="00CC3CBF" w:rsidRPr="00407181">
              <w:rPr>
                <w:rStyle w:val="a9"/>
                <w:rFonts w:hint="eastAsia"/>
              </w:rPr>
              <w:t xml:space="preserve"> </w:t>
            </w:r>
            <w:r w:rsidR="00CC3CBF" w:rsidRPr="00407181">
              <w:rPr>
                <w:rStyle w:val="a9"/>
                <w:rFonts w:hint="eastAsia"/>
              </w:rPr>
              <w:t>生态保护与建设规划</w:t>
            </w:r>
            <w:r w:rsidR="00CC3CBF">
              <w:rPr>
                <w:webHidden/>
              </w:rPr>
              <w:tab/>
            </w:r>
            <w:r w:rsidR="00CC3CBF">
              <w:rPr>
                <w:webHidden/>
              </w:rPr>
              <w:fldChar w:fldCharType="begin"/>
            </w:r>
            <w:r w:rsidR="00CC3CBF">
              <w:rPr>
                <w:webHidden/>
              </w:rPr>
              <w:instrText xml:space="preserve"> PAGEREF _Toc450518719 \h </w:instrText>
            </w:r>
            <w:r w:rsidR="00CC3CBF">
              <w:rPr>
                <w:webHidden/>
              </w:rPr>
            </w:r>
            <w:r w:rsidR="00CC3CBF">
              <w:rPr>
                <w:webHidden/>
              </w:rPr>
              <w:fldChar w:fldCharType="separate"/>
            </w:r>
            <w:r w:rsidR="00CC3CBF">
              <w:rPr>
                <w:webHidden/>
              </w:rPr>
              <w:t>180</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20" w:history="1">
            <w:r w:rsidR="00CC3CBF" w:rsidRPr="00407181">
              <w:rPr>
                <w:rStyle w:val="a9"/>
                <w:noProof/>
              </w:rPr>
              <w:t>10.1</w:t>
            </w:r>
            <w:r w:rsidR="00CC3CBF" w:rsidRPr="00407181">
              <w:rPr>
                <w:rStyle w:val="a9"/>
                <w:rFonts w:hint="eastAsia"/>
                <w:noProof/>
              </w:rPr>
              <w:t xml:space="preserve"> </w:t>
            </w:r>
            <w:r w:rsidR="00CC3CBF" w:rsidRPr="00407181">
              <w:rPr>
                <w:rStyle w:val="a9"/>
                <w:rFonts w:hint="eastAsia"/>
                <w:noProof/>
              </w:rPr>
              <w:t>生态功能区划与分区管理</w:t>
            </w:r>
            <w:r w:rsidR="00CC3CBF">
              <w:rPr>
                <w:noProof/>
                <w:webHidden/>
              </w:rPr>
              <w:tab/>
            </w:r>
            <w:r w:rsidR="00CC3CBF">
              <w:rPr>
                <w:noProof/>
                <w:webHidden/>
              </w:rPr>
              <w:fldChar w:fldCharType="begin"/>
            </w:r>
            <w:r w:rsidR="00CC3CBF">
              <w:rPr>
                <w:noProof/>
                <w:webHidden/>
              </w:rPr>
              <w:instrText xml:space="preserve"> PAGEREF _Toc450518720 \h </w:instrText>
            </w:r>
            <w:r w:rsidR="00CC3CBF">
              <w:rPr>
                <w:noProof/>
                <w:webHidden/>
              </w:rPr>
            </w:r>
            <w:r w:rsidR="00CC3CBF">
              <w:rPr>
                <w:noProof/>
                <w:webHidden/>
              </w:rPr>
              <w:fldChar w:fldCharType="separate"/>
            </w:r>
            <w:r w:rsidR="00CC3CBF">
              <w:rPr>
                <w:noProof/>
                <w:webHidden/>
              </w:rPr>
              <w:t>180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21" w:history="1">
            <w:r w:rsidR="00CC3CBF" w:rsidRPr="00407181">
              <w:rPr>
                <w:rStyle w:val="a9"/>
                <w:noProof/>
              </w:rPr>
              <w:t>10.1.1</w:t>
            </w:r>
            <w:r w:rsidR="00CC3CBF" w:rsidRPr="00407181">
              <w:rPr>
                <w:rStyle w:val="a9"/>
                <w:rFonts w:hint="eastAsia"/>
                <w:noProof/>
              </w:rPr>
              <w:t xml:space="preserve"> </w:t>
            </w:r>
            <w:r w:rsidR="00CC3CBF" w:rsidRPr="00407181">
              <w:rPr>
                <w:rStyle w:val="a9"/>
                <w:rFonts w:hint="eastAsia"/>
                <w:noProof/>
              </w:rPr>
              <w:t>生态功能区划</w:t>
            </w:r>
            <w:r w:rsidR="00CC3CBF">
              <w:rPr>
                <w:noProof/>
                <w:webHidden/>
              </w:rPr>
              <w:tab/>
            </w:r>
            <w:r w:rsidR="00CC3CBF">
              <w:rPr>
                <w:noProof/>
                <w:webHidden/>
              </w:rPr>
              <w:fldChar w:fldCharType="begin"/>
            </w:r>
            <w:r w:rsidR="00CC3CBF">
              <w:rPr>
                <w:noProof/>
                <w:webHidden/>
              </w:rPr>
              <w:instrText xml:space="preserve"> PAGEREF _Toc450518721 \h </w:instrText>
            </w:r>
            <w:r w:rsidR="00CC3CBF">
              <w:rPr>
                <w:noProof/>
                <w:webHidden/>
              </w:rPr>
            </w:r>
            <w:r w:rsidR="00CC3CBF">
              <w:rPr>
                <w:noProof/>
                <w:webHidden/>
              </w:rPr>
              <w:fldChar w:fldCharType="separate"/>
            </w:r>
            <w:r w:rsidR="00CC3CBF">
              <w:rPr>
                <w:noProof/>
                <w:webHidden/>
              </w:rPr>
              <w:t>180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22" w:history="1">
            <w:r w:rsidR="00CC3CBF" w:rsidRPr="00407181">
              <w:rPr>
                <w:rStyle w:val="a9"/>
                <w:noProof/>
              </w:rPr>
              <w:t>10.1.2</w:t>
            </w:r>
            <w:r w:rsidR="00CC3CBF" w:rsidRPr="00407181">
              <w:rPr>
                <w:rStyle w:val="a9"/>
                <w:rFonts w:hint="eastAsia"/>
                <w:noProof/>
              </w:rPr>
              <w:t xml:space="preserve"> </w:t>
            </w:r>
            <w:r w:rsidR="00CC3CBF" w:rsidRPr="00407181">
              <w:rPr>
                <w:rStyle w:val="a9"/>
                <w:rFonts w:hint="eastAsia"/>
                <w:noProof/>
              </w:rPr>
              <w:t>生态控制分区管理</w:t>
            </w:r>
            <w:r w:rsidR="00CC3CBF">
              <w:rPr>
                <w:noProof/>
                <w:webHidden/>
              </w:rPr>
              <w:tab/>
            </w:r>
            <w:r w:rsidR="00CC3CBF">
              <w:rPr>
                <w:noProof/>
                <w:webHidden/>
              </w:rPr>
              <w:fldChar w:fldCharType="begin"/>
            </w:r>
            <w:r w:rsidR="00CC3CBF">
              <w:rPr>
                <w:noProof/>
                <w:webHidden/>
              </w:rPr>
              <w:instrText xml:space="preserve"> PAGEREF _Toc450518722 \h </w:instrText>
            </w:r>
            <w:r w:rsidR="00CC3CBF">
              <w:rPr>
                <w:noProof/>
                <w:webHidden/>
              </w:rPr>
            </w:r>
            <w:r w:rsidR="00CC3CBF">
              <w:rPr>
                <w:noProof/>
                <w:webHidden/>
              </w:rPr>
              <w:fldChar w:fldCharType="separate"/>
            </w:r>
            <w:r w:rsidR="00CC3CBF">
              <w:rPr>
                <w:noProof/>
                <w:webHidden/>
              </w:rPr>
              <w:t>181</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23" w:history="1">
            <w:r w:rsidR="00CC3CBF" w:rsidRPr="00407181">
              <w:rPr>
                <w:rStyle w:val="a9"/>
                <w:noProof/>
              </w:rPr>
              <w:t>10.2</w:t>
            </w:r>
            <w:r w:rsidR="00CC3CBF" w:rsidRPr="00407181">
              <w:rPr>
                <w:rStyle w:val="a9"/>
                <w:rFonts w:hint="eastAsia"/>
                <w:noProof/>
              </w:rPr>
              <w:t xml:space="preserve"> </w:t>
            </w:r>
            <w:r w:rsidR="00CC3CBF" w:rsidRPr="00407181">
              <w:rPr>
                <w:rStyle w:val="a9"/>
                <w:rFonts w:hint="eastAsia"/>
                <w:noProof/>
              </w:rPr>
              <w:t>生态廊道建设</w:t>
            </w:r>
            <w:r w:rsidR="00CC3CBF">
              <w:rPr>
                <w:noProof/>
                <w:webHidden/>
              </w:rPr>
              <w:tab/>
            </w:r>
            <w:r w:rsidR="00CC3CBF">
              <w:rPr>
                <w:noProof/>
                <w:webHidden/>
              </w:rPr>
              <w:fldChar w:fldCharType="begin"/>
            </w:r>
            <w:r w:rsidR="00CC3CBF">
              <w:rPr>
                <w:noProof/>
                <w:webHidden/>
              </w:rPr>
              <w:instrText xml:space="preserve"> PAGEREF _Toc450518723 \h </w:instrText>
            </w:r>
            <w:r w:rsidR="00CC3CBF">
              <w:rPr>
                <w:noProof/>
                <w:webHidden/>
              </w:rPr>
            </w:r>
            <w:r w:rsidR="00CC3CBF">
              <w:rPr>
                <w:noProof/>
                <w:webHidden/>
              </w:rPr>
              <w:fldChar w:fldCharType="separate"/>
            </w:r>
            <w:r w:rsidR="00CC3CBF">
              <w:rPr>
                <w:noProof/>
                <w:webHidden/>
              </w:rPr>
              <w:t>187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24" w:history="1">
            <w:r w:rsidR="00CC3CBF" w:rsidRPr="00407181">
              <w:rPr>
                <w:rStyle w:val="a9"/>
                <w:noProof/>
              </w:rPr>
              <w:t>10.2.1</w:t>
            </w:r>
            <w:r w:rsidR="00CC3CBF" w:rsidRPr="00407181">
              <w:rPr>
                <w:rStyle w:val="a9"/>
                <w:rFonts w:hint="eastAsia"/>
                <w:noProof/>
              </w:rPr>
              <w:t xml:space="preserve"> </w:t>
            </w:r>
            <w:r w:rsidR="00CC3CBF" w:rsidRPr="00407181">
              <w:rPr>
                <w:rStyle w:val="a9"/>
                <w:rFonts w:hint="eastAsia"/>
                <w:noProof/>
              </w:rPr>
              <w:t>一级廊道</w:t>
            </w:r>
            <w:r w:rsidR="00CC3CBF">
              <w:rPr>
                <w:noProof/>
                <w:webHidden/>
              </w:rPr>
              <w:tab/>
            </w:r>
            <w:r w:rsidR="00CC3CBF">
              <w:rPr>
                <w:noProof/>
                <w:webHidden/>
              </w:rPr>
              <w:fldChar w:fldCharType="begin"/>
            </w:r>
            <w:r w:rsidR="00CC3CBF">
              <w:rPr>
                <w:noProof/>
                <w:webHidden/>
              </w:rPr>
              <w:instrText xml:space="preserve"> PAGEREF _Toc450518724 \h </w:instrText>
            </w:r>
            <w:r w:rsidR="00CC3CBF">
              <w:rPr>
                <w:noProof/>
                <w:webHidden/>
              </w:rPr>
            </w:r>
            <w:r w:rsidR="00CC3CBF">
              <w:rPr>
                <w:noProof/>
                <w:webHidden/>
              </w:rPr>
              <w:fldChar w:fldCharType="separate"/>
            </w:r>
            <w:r w:rsidR="00CC3CBF">
              <w:rPr>
                <w:noProof/>
                <w:webHidden/>
              </w:rPr>
              <w:t>187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25" w:history="1">
            <w:r w:rsidR="00CC3CBF" w:rsidRPr="00407181">
              <w:rPr>
                <w:rStyle w:val="a9"/>
                <w:noProof/>
              </w:rPr>
              <w:t>10.2.2</w:t>
            </w:r>
            <w:r w:rsidR="00CC3CBF" w:rsidRPr="00407181">
              <w:rPr>
                <w:rStyle w:val="a9"/>
                <w:rFonts w:hint="eastAsia"/>
                <w:noProof/>
              </w:rPr>
              <w:t xml:space="preserve"> </w:t>
            </w:r>
            <w:r w:rsidR="00CC3CBF" w:rsidRPr="00407181">
              <w:rPr>
                <w:rStyle w:val="a9"/>
                <w:rFonts w:hint="eastAsia"/>
                <w:noProof/>
              </w:rPr>
              <w:t>二级廊道</w:t>
            </w:r>
            <w:r w:rsidR="00CC3CBF">
              <w:rPr>
                <w:noProof/>
                <w:webHidden/>
              </w:rPr>
              <w:tab/>
            </w:r>
            <w:r w:rsidR="00CC3CBF">
              <w:rPr>
                <w:noProof/>
                <w:webHidden/>
              </w:rPr>
              <w:fldChar w:fldCharType="begin"/>
            </w:r>
            <w:r w:rsidR="00CC3CBF">
              <w:rPr>
                <w:noProof/>
                <w:webHidden/>
              </w:rPr>
              <w:instrText xml:space="preserve"> PAGEREF _Toc450518725 \h </w:instrText>
            </w:r>
            <w:r w:rsidR="00CC3CBF">
              <w:rPr>
                <w:noProof/>
                <w:webHidden/>
              </w:rPr>
            </w:r>
            <w:r w:rsidR="00CC3CBF">
              <w:rPr>
                <w:noProof/>
                <w:webHidden/>
              </w:rPr>
              <w:fldChar w:fldCharType="separate"/>
            </w:r>
            <w:r w:rsidR="00CC3CBF">
              <w:rPr>
                <w:noProof/>
                <w:webHidden/>
              </w:rPr>
              <w:t>188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26" w:history="1">
            <w:r w:rsidR="00CC3CBF" w:rsidRPr="00407181">
              <w:rPr>
                <w:rStyle w:val="a9"/>
                <w:noProof/>
              </w:rPr>
              <w:t>10.2.3</w:t>
            </w:r>
            <w:r w:rsidR="00CC3CBF" w:rsidRPr="00407181">
              <w:rPr>
                <w:rStyle w:val="a9"/>
                <w:rFonts w:hint="eastAsia"/>
                <w:noProof/>
              </w:rPr>
              <w:t xml:space="preserve"> </w:t>
            </w:r>
            <w:r w:rsidR="00CC3CBF" w:rsidRPr="00407181">
              <w:rPr>
                <w:rStyle w:val="a9"/>
                <w:rFonts w:hint="eastAsia"/>
                <w:noProof/>
              </w:rPr>
              <w:t>三级廊道</w:t>
            </w:r>
            <w:r w:rsidR="00CC3CBF">
              <w:rPr>
                <w:noProof/>
                <w:webHidden/>
              </w:rPr>
              <w:tab/>
            </w:r>
            <w:r w:rsidR="00CC3CBF">
              <w:rPr>
                <w:noProof/>
                <w:webHidden/>
              </w:rPr>
              <w:fldChar w:fldCharType="begin"/>
            </w:r>
            <w:r w:rsidR="00CC3CBF">
              <w:rPr>
                <w:noProof/>
                <w:webHidden/>
              </w:rPr>
              <w:instrText xml:space="preserve"> PAGEREF _Toc450518726 \h </w:instrText>
            </w:r>
            <w:r w:rsidR="00CC3CBF">
              <w:rPr>
                <w:noProof/>
                <w:webHidden/>
              </w:rPr>
            </w:r>
            <w:r w:rsidR="00CC3CBF">
              <w:rPr>
                <w:noProof/>
                <w:webHidden/>
              </w:rPr>
              <w:fldChar w:fldCharType="separate"/>
            </w:r>
            <w:r w:rsidR="00CC3CBF">
              <w:rPr>
                <w:noProof/>
                <w:webHidden/>
              </w:rPr>
              <w:t>189</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27" w:history="1">
            <w:r w:rsidR="00CC3CBF" w:rsidRPr="00407181">
              <w:rPr>
                <w:rStyle w:val="a9"/>
                <w:noProof/>
              </w:rPr>
              <w:t>10.3</w:t>
            </w:r>
            <w:r w:rsidR="00CC3CBF" w:rsidRPr="00407181">
              <w:rPr>
                <w:rStyle w:val="a9"/>
                <w:rFonts w:hint="eastAsia"/>
                <w:noProof/>
              </w:rPr>
              <w:t xml:space="preserve"> </w:t>
            </w:r>
            <w:r w:rsidR="00CC3CBF" w:rsidRPr="00407181">
              <w:rPr>
                <w:rStyle w:val="a9"/>
                <w:rFonts w:hint="eastAsia"/>
                <w:noProof/>
              </w:rPr>
              <w:t>生态节点建设</w:t>
            </w:r>
            <w:r w:rsidR="00CC3CBF">
              <w:rPr>
                <w:noProof/>
                <w:webHidden/>
              </w:rPr>
              <w:tab/>
            </w:r>
            <w:r w:rsidR="00CC3CBF">
              <w:rPr>
                <w:noProof/>
                <w:webHidden/>
              </w:rPr>
              <w:fldChar w:fldCharType="begin"/>
            </w:r>
            <w:r w:rsidR="00CC3CBF">
              <w:rPr>
                <w:noProof/>
                <w:webHidden/>
              </w:rPr>
              <w:instrText xml:space="preserve"> PAGEREF _Toc450518727 \h </w:instrText>
            </w:r>
            <w:r w:rsidR="00CC3CBF">
              <w:rPr>
                <w:noProof/>
                <w:webHidden/>
              </w:rPr>
            </w:r>
            <w:r w:rsidR="00CC3CBF">
              <w:rPr>
                <w:noProof/>
                <w:webHidden/>
              </w:rPr>
              <w:fldChar w:fldCharType="separate"/>
            </w:r>
            <w:r w:rsidR="00CC3CBF">
              <w:rPr>
                <w:noProof/>
                <w:webHidden/>
              </w:rPr>
              <w:t>189</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28" w:history="1">
            <w:r w:rsidR="00CC3CBF" w:rsidRPr="00407181">
              <w:rPr>
                <w:rStyle w:val="a9"/>
                <w:noProof/>
              </w:rPr>
              <w:t>10.4</w:t>
            </w:r>
            <w:r w:rsidR="00CC3CBF" w:rsidRPr="00407181">
              <w:rPr>
                <w:rStyle w:val="a9"/>
                <w:rFonts w:hint="eastAsia"/>
                <w:noProof/>
              </w:rPr>
              <w:t xml:space="preserve"> </w:t>
            </w:r>
            <w:r w:rsidR="00CC3CBF" w:rsidRPr="00407181">
              <w:rPr>
                <w:rStyle w:val="a9"/>
                <w:rFonts w:hint="eastAsia"/>
                <w:noProof/>
              </w:rPr>
              <w:t>自然保护区建设</w:t>
            </w:r>
            <w:r w:rsidR="00CC3CBF">
              <w:rPr>
                <w:noProof/>
                <w:webHidden/>
              </w:rPr>
              <w:tab/>
            </w:r>
            <w:r w:rsidR="00CC3CBF">
              <w:rPr>
                <w:noProof/>
                <w:webHidden/>
              </w:rPr>
              <w:fldChar w:fldCharType="begin"/>
            </w:r>
            <w:r w:rsidR="00CC3CBF">
              <w:rPr>
                <w:noProof/>
                <w:webHidden/>
              </w:rPr>
              <w:instrText xml:space="preserve"> PAGEREF _Toc450518728 \h </w:instrText>
            </w:r>
            <w:r w:rsidR="00CC3CBF">
              <w:rPr>
                <w:noProof/>
                <w:webHidden/>
              </w:rPr>
            </w:r>
            <w:r w:rsidR="00CC3CBF">
              <w:rPr>
                <w:noProof/>
                <w:webHidden/>
              </w:rPr>
              <w:fldChar w:fldCharType="separate"/>
            </w:r>
            <w:r w:rsidR="00CC3CBF">
              <w:rPr>
                <w:noProof/>
                <w:webHidden/>
              </w:rPr>
              <w:t>190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29" w:history="1">
            <w:r w:rsidR="00CC3CBF" w:rsidRPr="00407181">
              <w:rPr>
                <w:rStyle w:val="a9"/>
                <w:noProof/>
              </w:rPr>
              <w:t>10.4.1</w:t>
            </w:r>
            <w:r w:rsidR="00CC3CBF" w:rsidRPr="00407181">
              <w:rPr>
                <w:rStyle w:val="a9"/>
                <w:rFonts w:hint="eastAsia"/>
                <w:noProof/>
              </w:rPr>
              <w:t xml:space="preserve"> </w:t>
            </w:r>
            <w:r w:rsidR="00CC3CBF" w:rsidRPr="00407181">
              <w:rPr>
                <w:rStyle w:val="a9"/>
                <w:rFonts w:hint="eastAsia"/>
                <w:noProof/>
              </w:rPr>
              <w:t>自然保护区建设现状</w:t>
            </w:r>
            <w:r w:rsidR="00CC3CBF">
              <w:rPr>
                <w:noProof/>
                <w:webHidden/>
              </w:rPr>
              <w:tab/>
            </w:r>
            <w:r w:rsidR="00CC3CBF">
              <w:rPr>
                <w:noProof/>
                <w:webHidden/>
              </w:rPr>
              <w:fldChar w:fldCharType="begin"/>
            </w:r>
            <w:r w:rsidR="00CC3CBF">
              <w:rPr>
                <w:noProof/>
                <w:webHidden/>
              </w:rPr>
              <w:instrText xml:space="preserve"> PAGEREF _Toc450518729 \h </w:instrText>
            </w:r>
            <w:r w:rsidR="00CC3CBF">
              <w:rPr>
                <w:noProof/>
                <w:webHidden/>
              </w:rPr>
            </w:r>
            <w:r w:rsidR="00CC3CBF">
              <w:rPr>
                <w:noProof/>
                <w:webHidden/>
              </w:rPr>
              <w:fldChar w:fldCharType="separate"/>
            </w:r>
            <w:r w:rsidR="00CC3CBF">
              <w:rPr>
                <w:noProof/>
                <w:webHidden/>
              </w:rPr>
              <w:t>190</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0" w:history="1">
            <w:r w:rsidR="00CC3CBF" w:rsidRPr="00407181">
              <w:rPr>
                <w:rStyle w:val="a9"/>
                <w:noProof/>
              </w:rPr>
              <w:t>10.4.2</w:t>
            </w:r>
            <w:r w:rsidR="00CC3CBF" w:rsidRPr="00407181">
              <w:rPr>
                <w:rStyle w:val="a9"/>
                <w:rFonts w:hint="eastAsia"/>
                <w:noProof/>
              </w:rPr>
              <w:t xml:space="preserve"> </w:t>
            </w:r>
            <w:r w:rsidR="00CC3CBF" w:rsidRPr="00407181">
              <w:rPr>
                <w:rStyle w:val="a9"/>
                <w:rFonts w:hint="eastAsia"/>
                <w:noProof/>
              </w:rPr>
              <w:t>自然保护区建设存在的主要问题</w:t>
            </w:r>
            <w:r w:rsidR="00CC3CBF">
              <w:rPr>
                <w:noProof/>
                <w:webHidden/>
              </w:rPr>
              <w:tab/>
            </w:r>
            <w:r w:rsidR="00CC3CBF">
              <w:rPr>
                <w:noProof/>
                <w:webHidden/>
              </w:rPr>
              <w:fldChar w:fldCharType="begin"/>
            </w:r>
            <w:r w:rsidR="00CC3CBF">
              <w:rPr>
                <w:noProof/>
                <w:webHidden/>
              </w:rPr>
              <w:instrText xml:space="preserve"> PAGEREF _Toc450518730 \h </w:instrText>
            </w:r>
            <w:r w:rsidR="00CC3CBF">
              <w:rPr>
                <w:noProof/>
                <w:webHidden/>
              </w:rPr>
            </w:r>
            <w:r w:rsidR="00CC3CBF">
              <w:rPr>
                <w:noProof/>
                <w:webHidden/>
              </w:rPr>
              <w:fldChar w:fldCharType="separate"/>
            </w:r>
            <w:r w:rsidR="00CC3CBF">
              <w:rPr>
                <w:noProof/>
                <w:webHidden/>
              </w:rPr>
              <w:t>193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1" w:history="1">
            <w:r w:rsidR="00CC3CBF" w:rsidRPr="00407181">
              <w:rPr>
                <w:rStyle w:val="a9"/>
                <w:noProof/>
              </w:rPr>
              <w:t>10.4.3</w:t>
            </w:r>
            <w:r w:rsidR="00CC3CBF" w:rsidRPr="00407181">
              <w:rPr>
                <w:rStyle w:val="a9"/>
                <w:rFonts w:hint="eastAsia"/>
                <w:noProof/>
              </w:rPr>
              <w:t xml:space="preserve"> </w:t>
            </w:r>
            <w:r w:rsidR="00CC3CBF" w:rsidRPr="00407181">
              <w:rPr>
                <w:rStyle w:val="a9"/>
                <w:rFonts w:hint="eastAsia"/>
                <w:noProof/>
              </w:rPr>
              <w:t>自然保护区建设规划</w:t>
            </w:r>
            <w:r w:rsidR="00CC3CBF">
              <w:rPr>
                <w:noProof/>
                <w:webHidden/>
              </w:rPr>
              <w:tab/>
            </w:r>
            <w:r w:rsidR="00CC3CBF">
              <w:rPr>
                <w:noProof/>
                <w:webHidden/>
              </w:rPr>
              <w:fldChar w:fldCharType="begin"/>
            </w:r>
            <w:r w:rsidR="00CC3CBF">
              <w:rPr>
                <w:noProof/>
                <w:webHidden/>
              </w:rPr>
              <w:instrText xml:space="preserve"> PAGEREF _Toc450518731 \h </w:instrText>
            </w:r>
            <w:r w:rsidR="00CC3CBF">
              <w:rPr>
                <w:noProof/>
                <w:webHidden/>
              </w:rPr>
            </w:r>
            <w:r w:rsidR="00CC3CBF">
              <w:rPr>
                <w:noProof/>
                <w:webHidden/>
              </w:rPr>
              <w:fldChar w:fldCharType="separate"/>
            </w:r>
            <w:r w:rsidR="00CC3CBF">
              <w:rPr>
                <w:noProof/>
                <w:webHidden/>
              </w:rPr>
              <w:t>193</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32" w:history="1">
            <w:r w:rsidR="00CC3CBF" w:rsidRPr="00407181">
              <w:rPr>
                <w:rStyle w:val="a9"/>
                <w:noProof/>
              </w:rPr>
              <w:t>10.5</w:t>
            </w:r>
            <w:r w:rsidR="00CC3CBF" w:rsidRPr="00407181">
              <w:rPr>
                <w:rStyle w:val="a9"/>
                <w:rFonts w:hint="eastAsia"/>
                <w:noProof/>
              </w:rPr>
              <w:t xml:space="preserve"> </w:t>
            </w:r>
            <w:r w:rsidR="00CC3CBF" w:rsidRPr="00407181">
              <w:rPr>
                <w:rStyle w:val="a9"/>
                <w:rFonts w:hint="eastAsia"/>
                <w:noProof/>
              </w:rPr>
              <w:t>水土保持规划</w:t>
            </w:r>
            <w:r w:rsidR="00CC3CBF">
              <w:rPr>
                <w:noProof/>
                <w:webHidden/>
              </w:rPr>
              <w:tab/>
            </w:r>
            <w:r w:rsidR="00CC3CBF">
              <w:rPr>
                <w:noProof/>
                <w:webHidden/>
              </w:rPr>
              <w:fldChar w:fldCharType="begin"/>
            </w:r>
            <w:r w:rsidR="00CC3CBF">
              <w:rPr>
                <w:noProof/>
                <w:webHidden/>
              </w:rPr>
              <w:instrText xml:space="preserve"> PAGEREF _Toc450518732 \h </w:instrText>
            </w:r>
            <w:r w:rsidR="00CC3CBF">
              <w:rPr>
                <w:noProof/>
                <w:webHidden/>
              </w:rPr>
            </w:r>
            <w:r w:rsidR="00CC3CBF">
              <w:rPr>
                <w:noProof/>
                <w:webHidden/>
              </w:rPr>
              <w:fldChar w:fldCharType="separate"/>
            </w:r>
            <w:r w:rsidR="00CC3CBF">
              <w:rPr>
                <w:noProof/>
                <w:webHidden/>
              </w:rPr>
              <w:t>194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3" w:history="1">
            <w:r w:rsidR="00CC3CBF" w:rsidRPr="00407181">
              <w:rPr>
                <w:rStyle w:val="a9"/>
                <w:noProof/>
              </w:rPr>
              <w:t>10.5.1</w:t>
            </w:r>
            <w:r w:rsidR="00CC3CBF" w:rsidRPr="00407181">
              <w:rPr>
                <w:rStyle w:val="a9"/>
                <w:rFonts w:hint="eastAsia"/>
                <w:noProof/>
              </w:rPr>
              <w:t xml:space="preserve"> </w:t>
            </w:r>
            <w:r w:rsidR="00CC3CBF" w:rsidRPr="00407181">
              <w:rPr>
                <w:rStyle w:val="a9"/>
                <w:rFonts w:hint="eastAsia"/>
                <w:noProof/>
              </w:rPr>
              <w:t>梅州市水土流失现状</w:t>
            </w:r>
            <w:r w:rsidR="00CC3CBF">
              <w:rPr>
                <w:noProof/>
                <w:webHidden/>
              </w:rPr>
              <w:tab/>
            </w:r>
            <w:r w:rsidR="00CC3CBF">
              <w:rPr>
                <w:noProof/>
                <w:webHidden/>
              </w:rPr>
              <w:fldChar w:fldCharType="begin"/>
            </w:r>
            <w:r w:rsidR="00CC3CBF">
              <w:rPr>
                <w:noProof/>
                <w:webHidden/>
              </w:rPr>
              <w:instrText xml:space="preserve"> PAGEREF _Toc450518733 \h </w:instrText>
            </w:r>
            <w:r w:rsidR="00CC3CBF">
              <w:rPr>
                <w:noProof/>
                <w:webHidden/>
              </w:rPr>
            </w:r>
            <w:r w:rsidR="00CC3CBF">
              <w:rPr>
                <w:noProof/>
                <w:webHidden/>
              </w:rPr>
              <w:fldChar w:fldCharType="separate"/>
            </w:r>
            <w:r w:rsidR="00CC3CBF">
              <w:rPr>
                <w:noProof/>
                <w:webHidden/>
              </w:rPr>
              <w:t>194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4" w:history="1">
            <w:r w:rsidR="00CC3CBF" w:rsidRPr="00407181">
              <w:rPr>
                <w:rStyle w:val="a9"/>
                <w:noProof/>
              </w:rPr>
              <w:t>10.5.2</w:t>
            </w:r>
            <w:r w:rsidR="00CC3CBF" w:rsidRPr="00407181">
              <w:rPr>
                <w:rStyle w:val="a9"/>
                <w:rFonts w:hint="eastAsia"/>
                <w:noProof/>
              </w:rPr>
              <w:t xml:space="preserve"> </w:t>
            </w:r>
            <w:r w:rsidR="00CC3CBF" w:rsidRPr="00407181">
              <w:rPr>
                <w:rStyle w:val="a9"/>
                <w:rFonts w:hint="eastAsia"/>
                <w:noProof/>
              </w:rPr>
              <w:t>目前治理情况及存在问题</w:t>
            </w:r>
            <w:r w:rsidR="00CC3CBF">
              <w:rPr>
                <w:noProof/>
                <w:webHidden/>
              </w:rPr>
              <w:tab/>
            </w:r>
            <w:r w:rsidR="00CC3CBF">
              <w:rPr>
                <w:noProof/>
                <w:webHidden/>
              </w:rPr>
              <w:fldChar w:fldCharType="begin"/>
            </w:r>
            <w:r w:rsidR="00CC3CBF">
              <w:rPr>
                <w:noProof/>
                <w:webHidden/>
              </w:rPr>
              <w:instrText xml:space="preserve"> PAGEREF _Toc450518734 \h </w:instrText>
            </w:r>
            <w:r w:rsidR="00CC3CBF">
              <w:rPr>
                <w:noProof/>
                <w:webHidden/>
              </w:rPr>
            </w:r>
            <w:r w:rsidR="00CC3CBF">
              <w:rPr>
                <w:noProof/>
                <w:webHidden/>
              </w:rPr>
              <w:fldChar w:fldCharType="separate"/>
            </w:r>
            <w:r w:rsidR="00CC3CBF">
              <w:rPr>
                <w:noProof/>
                <w:webHidden/>
              </w:rPr>
              <w:t>194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5" w:history="1">
            <w:r w:rsidR="00CC3CBF" w:rsidRPr="00407181">
              <w:rPr>
                <w:rStyle w:val="a9"/>
                <w:noProof/>
              </w:rPr>
              <w:t>10.5.3</w:t>
            </w:r>
            <w:r w:rsidR="00CC3CBF" w:rsidRPr="00407181">
              <w:rPr>
                <w:rStyle w:val="a9"/>
                <w:rFonts w:hint="eastAsia"/>
                <w:noProof/>
              </w:rPr>
              <w:t xml:space="preserve"> </w:t>
            </w:r>
            <w:r w:rsidR="00CC3CBF" w:rsidRPr="00407181">
              <w:rPr>
                <w:rStyle w:val="a9"/>
                <w:rFonts w:hint="eastAsia"/>
                <w:noProof/>
              </w:rPr>
              <w:t>水土保持措施</w:t>
            </w:r>
            <w:r w:rsidR="00CC3CBF">
              <w:rPr>
                <w:noProof/>
                <w:webHidden/>
              </w:rPr>
              <w:tab/>
            </w:r>
            <w:r w:rsidR="00CC3CBF">
              <w:rPr>
                <w:noProof/>
                <w:webHidden/>
              </w:rPr>
              <w:fldChar w:fldCharType="begin"/>
            </w:r>
            <w:r w:rsidR="00CC3CBF">
              <w:rPr>
                <w:noProof/>
                <w:webHidden/>
              </w:rPr>
              <w:instrText xml:space="preserve"> PAGEREF _Toc450518735 \h </w:instrText>
            </w:r>
            <w:r w:rsidR="00CC3CBF">
              <w:rPr>
                <w:noProof/>
                <w:webHidden/>
              </w:rPr>
            </w:r>
            <w:r w:rsidR="00CC3CBF">
              <w:rPr>
                <w:noProof/>
                <w:webHidden/>
              </w:rPr>
              <w:fldChar w:fldCharType="separate"/>
            </w:r>
            <w:r w:rsidR="00CC3CBF">
              <w:rPr>
                <w:noProof/>
                <w:webHidden/>
              </w:rPr>
              <w:t>195</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36" w:history="1">
            <w:r w:rsidR="00CC3CBF" w:rsidRPr="00407181">
              <w:rPr>
                <w:rStyle w:val="a9"/>
                <w:noProof/>
              </w:rPr>
              <w:t>10.6</w:t>
            </w:r>
            <w:r w:rsidR="00CC3CBF" w:rsidRPr="00407181">
              <w:rPr>
                <w:rStyle w:val="a9"/>
                <w:rFonts w:hint="eastAsia"/>
                <w:noProof/>
              </w:rPr>
              <w:t xml:space="preserve"> </w:t>
            </w:r>
            <w:r w:rsidR="00CC3CBF" w:rsidRPr="00407181">
              <w:rPr>
                <w:rStyle w:val="a9"/>
                <w:rFonts w:hint="eastAsia"/>
                <w:noProof/>
              </w:rPr>
              <w:t>农村环境保护</w:t>
            </w:r>
            <w:r w:rsidR="00CC3CBF">
              <w:rPr>
                <w:noProof/>
                <w:webHidden/>
              </w:rPr>
              <w:tab/>
            </w:r>
            <w:r w:rsidR="00CC3CBF">
              <w:rPr>
                <w:noProof/>
                <w:webHidden/>
              </w:rPr>
              <w:fldChar w:fldCharType="begin"/>
            </w:r>
            <w:r w:rsidR="00CC3CBF">
              <w:rPr>
                <w:noProof/>
                <w:webHidden/>
              </w:rPr>
              <w:instrText xml:space="preserve"> PAGEREF _Toc450518736 \h </w:instrText>
            </w:r>
            <w:r w:rsidR="00CC3CBF">
              <w:rPr>
                <w:noProof/>
                <w:webHidden/>
              </w:rPr>
            </w:r>
            <w:r w:rsidR="00CC3CBF">
              <w:rPr>
                <w:noProof/>
                <w:webHidden/>
              </w:rPr>
              <w:fldChar w:fldCharType="separate"/>
            </w:r>
            <w:r w:rsidR="00CC3CBF">
              <w:rPr>
                <w:noProof/>
                <w:webHidden/>
              </w:rPr>
              <w:t>196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7" w:history="1">
            <w:r w:rsidR="00CC3CBF" w:rsidRPr="00407181">
              <w:rPr>
                <w:rStyle w:val="a9"/>
                <w:noProof/>
              </w:rPr>
              <w:t>10.6.1</w:t>
            </w:r>
            <w:r w:rsidR="00CC3CBF" w:rsidRPr="00407181">
              <w:rPr>
                <w:rStyle w:val="a9"/>
                <w:rFonts w:hint="eastAsia"/>
                <w:noProof/>
              </w:rPr>
              <w:t xml:space="preserve"> </w:t>
            </w:r>
            <w:r w:rsidR="00CC3CBF" w:rsidRPr="00407181">
              <w:rPr>
                <w:rStyle w:val="a9"/>
                <w:rFonts w:hint="eastAsia"/>
                <w:noProof/>
              </w:rPr>
              <w:t>农村环境保护现状与问题</w:t>
            </w:r>
            <w:r w:rsidR="00CC3CBF">
              <w:rPr>
                <w:noProof/>
                <w:webHidden/>
              </w:rPr>
              <w:tab/>
            </w:r>
            <w:r w:rsidR="00CC3CBF">
              <w:rPr>
                <w:noProof/>
                <w:webHidden/>
              </w:rPr>
              <w:fldChar w:fldCharType="begin"/>
            </w:r>
            <w:r w:rsidR="00CC3CBF">
              <w:rPr>
                <w:noProof/>
                <w:webHidden/>
              </w:rPr>
              <w:instrText xml:space="preserve"> PAGEREF _Toc450518737 \h </w:instrText>
            </w:r>
            <w:r w:rsidR="00CC3CBF">
              <w:rPr>
                <w:noProof/>
                <w:webHidden/>
              </w:rPr>
            </w:r>
            <w:r w:rsidR="00CC3CBF">
              <w:rPr>
                <w:noProof/>
                <w:webHidden/>
              </w:rPr>
              <w:fldChar w:fldCharType="separate"/>
            </w:r>
            <w:r w:rsidR="00CC3CBF">
              <w:rPr>
                <w:noProof/>
                <w:webHidden/>
              </w:rPr>
              <w:t>196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8" w:history="1">
            <w:r w:rsidR="00CC3CBF" w:rsidRPr="00407181">
              <w:rPr>
                <w:rStyle w:val="a9"/>
                <w:noProof/>
              </w:rPr>
              <w:t>10.6.2</w:t>
            </w:r>
            <w:r w:rsidR="00CC3CBF" w:rsidRPr="00407181">
              <w:rPr>
                <w:rStyle w:val="a9"/>
                <w:rFonts w:hint="eastAsia"/>
                <w:noProof/>
              </w:rPr>
              <w:t xml:space="preserve"> </w:t>
            </w:r>
            <w:r w:rsidR="00CC3CBF" w:rsidRPr="00407181">
              <w:rPr>
                <w:rStyle w:val="a9"/>
                <w:rFonts w:hint="eastAsia"/>
                <w:noProof/>
              </w:rPr>
              <w:t>农村环境保护目标</w:t>
            </w:r>
            <w:r w:rsidR="00CC3CBF">
              <w:rPr>
                <w:noProof/>
                <w:webHidden/>
              </w:rPr>
              <w:tab/>
            </w:r>
            <w:r w:rsidR="00CC3CBF">
              <w:rPr>
                <w:noProof/>
                <w:webHidden/>
              </w:rPr>
              <w:fldChar w:fldCharType="begin"/>
            </w:r>
            <w:r w:rsidR="00CC3CBF">
              <w:rPr>
                <w:noProof/>
                <w:webHidden/>
              </w:rPr>
              <w:instrText xml:space="preserve"> PAGEREF _Toc450518738 \h </w:instrText>
            </w:r>
            <w:r w:rsidR="00CC3CBF">
              <w:rPr>
                <w:noProof/>
                <w:webHidden/>
              </w:rPr>
            </w:r>
            <w:r w:rsidR="00CC3CBF">
              <w:rPr>
                <w:noProof/>
                <w:webHidden/>
              </w:rPr>
              <w:fldChar w:fldCharType="separate"/>
            </w:r>
            <w:r w:rsidR="00CC3CBF">
              <w:rPr>
                <w:noProof/>
                <w:webHidden/>
              </w:rPr>
              <w:t>199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39" w:history="1">
            <w:r w:rsidR="00CC3CBF" w:rsidRPr="00407181">
              <w:rPr>
                <w:rStyle w:val="a9"/>
                <w:noProof/>
              </w:rPr>
              <w:t>10.6.3</w:t>
            </w:r>
            <w:r w:rsidR="00CC3CBF" w:rsidRPr="00407181">
              <w:rPr>
                <w:rStyle w:val="a9"/>
                <w:rFonts w:hint="eastAsia"/>
                <w:noProof/>
              </w:rPr>
              <w:t xml:space="preserve"> </w:t>
            </w:r>
            <w:r w:rsidR="00CC3CBF" w:rsidRPr="00407181">
              <w:rPr>
                <w:rStyle w:val="a9"/>
                <w:rFonts w:hint="eastAsia"/>
                <w:noProof/>
              </w:rPr>
              <w:t>农村环境保护任务与措施</w:t>
            </w:r>
            <w:r w:rsidR="00CC3CBF">
              <w:rPr>
                <w:noProof/>
                <w:webHidden/>
              </w:rPr>
              <w:tab/>
            </w:r>
            <w:r w:rsidR="00CC3CBF">
              <w:rPr>
                <w:noProof/>
                <w:webHidden/>
              </w:rPr>
              <w:fldChar w:fldCharType="begin"/>
            </w:r>
            <w:r w:rsidR="00CC3CBF">
              <w:rPr>
                <w:noProof/>
                <w:webHidden/>
              </w:rPr>
              <w:instrText xml:space="preserve"> PAGEREF _Toc450518739 \h </w:instrText>
            </w:r>
            <w:r w:rsidR="00CC3CBF">
              <w:rPr>
                <w:noProof/>
                <w:webHidden/>
              </w:rPr>
            </w:r>
            <w:r w:rsidR="00CC3CBF">
              <w:rPr>
                <w:noProof/>
                <w:webHidden/>
              </w:rPr>
              <w:fldChar w:fldCharType="separate"/>
            </w:r>
            <w:r w:rsidR="00CC3CBF">
              <w:rPr>
                <w:noProof/>
                <w:webHidden/>
              </w:rPr>
              <w:t>199</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40" w:history="1">
            <w:r w:rsidR="00CC3CBF" w:rsidRPr="00407181">
              <w:rPr>
                <w:rStyle w:val="a9"/>
                <w:noProof/>
              </w:rPr>
              <w:t>10.7</w:t>
            </w:r>
            <w:r w:rsidR="00CC3CBF" w:rsidRPr="00407181">
              <w:rPr>
                <w:rStyle w:val="a9"/>
                <w:rFonts w:hint="eastAsia"/>
                <w:noProof/>
              </w:rPr>
              <w:t xml:space="preserve"> </w:t>
            </w:r>
            <w:r w:rsidR="00CC3CBF" w:rsidRPr="00407181">
              <w:rPr>
                <w:rStyle w:val="a9"/>
                <w:rFonts w:hint="eastAsia"/>
                <w:noProof/>
              </w:rPr>
              <w:t>生态文明建设</w:t>
            </w:r>
            <w:r w:rsidR="00CC3CBF">
              <w:rPr>
                <w:noProof/>
                <w:webHidden/>
              </w:rPr>
              <w:tab/>
            </w:r>
            <w:r w:rsidR="00CC3CBF">
              <w:rPr>
                <w:noProof/>
                <w:webHidden/>
              </w:rPr>
              <w:fldChar w:fldCharType="begin"/>
            </w:r>
            <w:r w:rsidR="00CC3CBF">
              <w:rPr>
                <w:noProof/>
                <w:webHidden/>
              </w:rPr>
              <w:instrText xml:space="preserve"> PAGEREF _Toc450518740 \h </w:instrText>
            </w:r>
            <w:r w:rsidR="00CC3CBF">
              <w:rPr>
                <w:noProof/>
                <w:webHidden/>
              </w:rPr>
            </w:r>
            <w:r w:rsidR="00CC3CBF">
              <w:rPr>
                <w:noProof/>
                <w:webHidden/>
              </w:rPr>
              <w:fldChar w:fldCharType="separate"/>
            </w:r>
            <w:r w:rsidR="00CC3CBF">
              <w:rPr>
                <w:noProof/>
                <w:webHidden/>
              </w:rPr>
              <w:t>203</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41" w:history="1">
            <w:r w:rsidR="00CC3CBF" w:rsidRPr="00407181">
              <w:rPr>
                <w:rStyle w:val="a9"/>
                <w:noProof/>
              </w:rPr>
              <w:t>10.7.1</w:t>
            </w:r>
            <w:r w:rsidR="00CC3CBF" w:rsidRPr="00407181">
              <w:rPr>
                <w:rStyle w:val="a9"/>
                <w:rFonts w:hint="eastAsia"/>
                <w:noProof/>
              </w:rPr>
              <w:t xml:space="preserve"> </w:t>
            </w:r>
            <w:r w:rsidR="00CC3CBF" w:rsidRPr="00407181">
              <w:rPr>
                <w:rStyle w:val="a9"/>
                <w:rFonts w:hint="eastAsia"/>
                <w:noProof/>
              </w:rPr>
              <w:t>优化城市空间布局，构筑生态安全格局</w:t>
            </w:r>
            <w:r w:rsidR="00CC3CBF">
              <w:rPr>
                <w:noProof/>
                <w:webHidden/>
              </w:rPr>
              <w:tab/>
            </w:r>
            <w:r w:rsidR="00CC3CBF">
              <w:rPr>
                <w:noProof/>
                <w:webHidden/>
              </w:rPr>
              <w:fldChar w:fldCharType="begin"/>
            </w:r>
            <w:r w:rsidR="00CC3CBF">
              <w:rPr>
                <w:noProof/>
                <w:webHidden/>
              </w:rPr>
              <w:instrText xml:space="preserve"> PAGEREF _Toc450518741 \h </w:instrText>
            </w:r>
            <w:r w:rsidR="00CC3CBF">
              <w:rPr>
                <w:noProof/>
                <w:webHidden/>
              </w:rPr>
            </w:r>
            <w:r w:rsidR="00CC3CBF">
              <w:rPr>
                <w:noProof/>
                <w:webHidden/>
              </w:rPr>
              <w:fldChar w:fldCharType="separate"/>
            </w:r>
            <w:r w:rsidR="00CC3CBF">
              <w:rPr>
                <w:noProof/>
                <w:webHidden/>
              </w:rPr>
              <w:t>204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42" w:history="1">
            <w:r w:rsidR="00CC3CBF" w:rsidRPr="00407181">
              <w:rPr>
                <w:rStyle w:val="a9"/>
                <w:noProof/>
              </w:rPr>
              <w:t>10.7.2</w:t>
            </w:r>
            <w:r w:rsidR="00CC3CBF" w:rsidRPr="00407181">
              <w:rPr>
                <w:rStyle w:val="a9"/>
                <w:rFonts w:hint="eastAsia"/>
                <w:noProof/>
              </w:rPr>
              <w:t xml:space="preserve"> </w:t>
            </w:r>
            <w:r w:rsidR="00CC3CBF" w:rsidRPr="00407181">
              <w:rPr>
                <w:rStyle w:val="a9"/>
                <w:rFonts w:hint="eastAsia"/>
                <w:noProof/>
              </w:rPr>
              <w:t>坚持生态优先，调整产业结构</w:t>
            </w:r>
            <w:r w:rsidR="00CC3CBF">
              <w:rPr>
                <w:noProof/>
                <w:webHidden/>
              </w:rPr>
              <w:tab/>
            </w:r>
            <w:r w:rsidR="00CC3CBF">
              <w:rPr>
                <w:noProof/>
                <w:webHidden/>
              </w:rPr>
              <w:fldChar w:fldCharType="begin"/>
            </w:r>
            <w:r w:rsidR="00CC3CBF">
              <w:rPr>
                <w:noProof/>
                <w:webHidden/>
              </w:rPr>
              <w:instrText xml:space="preserve"> PAGEREF _Toc450518742 \h </w:instrText>
            </w:r>
            <w:r w:rsidR="00CC3CBF">
              <w:rPr>
                <w:noProof/>
                <w:webHidden/>
              </w:rPr>
            </w:r>
            <w:r w:rsidR="00CC3CBF">
              <w:rPr>
                <w:noProof/>
                <w:webHidden/>
              </w:rPr>
              <w:fldChar w:fldCharType="separate"/>
            </w:r>
            <w:r w:rsidR="00CC3CBF">
              <w:rPr>
                <w:noProof/>
                <w:webHidden/>
              </w:rPr>
              <w:t>205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43" w:history="1">
            <w:r w:rsidR="00CC3CBF" w:rsidRPr="00407181">
              <w:rPr>
                <w:rStyle w:val="a9"/>
                <w:noProof/>
              </w:rPr>
              <w:t>10.7.3</w:t>
            </w:r>
            <w:r w:rsidR="00CC3CBF" w:rsidRPr="00407181">
              <w:rPr>
                <w:rStyle w:val="a9"/>
                <w:rFonts w:hint="eastAsia"/>
                <w:noProof/>
              </w:rPr>
              <w:t xml:space="preserve"> </w:t>
            </w:r>
            <w:r w:rsidR="00CC3CBF" w:rsidRPr="00407181">
              <w:rPr>
                <w:rStyle w:val="a9"/>
                <w:rFonts w:hint="eastAsia"/>
                <w:noProof/>
              </w:rPr>
              <w:t>严守生态红线，提高生态承载力</w:t>
            </w:r>
            <w:r w:rsidR="00CC3CBF">
              <w:rPr>
                <w:noProof/>
                <w:webHidden/>
              </w:rPr>
              <w:tab/>
            </w:r>
            <w:r w:rsidR="00CC3CBF">
              <w:rPr>
                <w:noProof/>
                <w:webHidden/>
              </w:rPr>
              <w:fldChar w:fldCharType="begin"/>
            </w:r>
            <w:r w:rsidR="00CC3CBF">
              <w:rPr>
                <w:noProof/>
                <w:webHidden/>
              </w:rPr>
              <w:instrText xml:space="preserve"> PAGEREF _Toc450518743 \h </w:instrText>
            </w:r>
            <w:r w:rsidR="00CC3CBF">
              <w:rPr>
                <w:noProof/>
                <w:webHidden/>
              </w:rPr>
            </w:r>
            <w:r w:rsidR="00CC3CBF">
              <w:rPr>
                <w:noProof/>
                <w:webHidden/>
              </w:rPr>
              <w:fldChar w:fldCharType="separate"/>
            </w:r>
            <w:r w:rsidR="00CC3CBF">
              <w:rPr>
                <w:noProof/>
                <w:webHidden/>
              </w:rPr>
              <w:t>205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44" w:history="1">
            <w:r w:rsidR="00CC3CBF" w:rsidRPr="00407181">
              <w:rPr>
                <w:rStyle w:val="a9"/>
                <w:noProof/>
              </w:rPr>
              <w:t>10.7.4</w:t>
            </w:r>
            <w:r w:rsidR="00CC3CBF" w:rsidRPr="00407181">
              <w:rPr>
                <w:rStyle w:val="a9"/>
                <w:rFonts w:hint="eastAsia"/>
                <w:noProof/>
              </w:rPr>
              <w:t xml:space="preserve"> </w:t>
            </w:r>
            <w:r w:rsidR="00CC3CBF" w:rsidRPr="00407181">
              <w:rPr>
                <w:rStyle w:val="a9"/>
                <w:rFonts w:hint="eastAsia"/>
                <w:noProof/>
              </w:rPr>
              <w:t>践行节能低碳，建设宜居城乡</w:t>
            </w:r>
            <w:r w:rsidR="00CC3CBF">
              <w:rPr>
                <w:noProof/>
                <w:webHidden/>
              </w:rPr>
              <w:tab/>
            </w:r>
            <w:r w:rsidR="00CC3CBF">
              <w:rPr>
                <w:noProof/>
                <w:webHidden/>
              </w:rPr>
              <w:fldChar w:fldCharType="begin"/>
            </w:r>
            <w:r w:rsidR="00CC3CBF">
              <w:rPr>
                <w:noProof/>
                <w:webHidden/>
              </w:rPr>
              <w:instrText xml:space="preserve"> PAGEREF _Toc450518744 \h </w:instrText>
            </w:r>
            <w:r w:rsidR="00CC3CBF">
              <w:rPr>
                <w:noProof/>
                <w:webHidden/>
              </w:rPr>
            </w:r>
            <w:r w:rsidR="00CC3CBF">
              <w:rPr>
                <w:noProof/>
                <w:webHidden/>
              </w:rPr>
              <w:fldChar w:fldCharType="separate"/>
            </w:r>
            <w:r w:rsidR="00CC3CBF">
              <w:rPr>
                <w:noProof/>
                <w:webHidden/>
              </w:rPr>
              <w:t>206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45" w:history="1">
            <w:r w:rsidR="00CC3CBF" w:rsidRPr="00407181">
              <w:rPr>
                <w:rStyle w:val="a9"/>
                <w:noProof/>
              </w:rPr>
              <w:t>10.7.5</w:t>
            </w:r>
            <w:r w:rsidR="00CC3CBF" w:rsidRPr="00407181">
              <w:rPr>
                <w:rStyle w:val="a9"/>
                <w:rFonts w:hint="eastAsia"/>
                <w:noProof/>
              </w:rPr>
              <w:t xml:space="preserve"> </w:t>
            </w:r>
            <w:r w:rsidR="00CC3CBF" w:rsidRPr="00407181">
              <w:rPr>
                <w:rStyle w:val="a9"/>
                <w:rFonts w:hint="eastAsia"/>
                <w:noProof/>
              </w:rPr>
              <w:t>探索机制创新，提高生态效益</w:t>
            </w:r>
            <w:r w:rsidR="00CC3CBF">
              <w:rPr>
                <w:noProof/>
                <w:webHidden/>
              </w:rPr>
              <w:tab/>
            </w:r>
            <w:r w:rsidR="00CC3CBF">
              <w:rPr>
                <w:noProof/>
                <w:webHidden/>
              </w:rPr>
              <w:fldChar w:fldCharType="begin"/>
            </w:r>
            <w:r w:rsidR="00CC3CBF">
              <w:rPr>
                <w:noProof/>
                <w:webHidden/>
              </w:rPr>
              <w:instrText xml:space="preserve"> PAGEREF _Toc450518745 \h </w:instrText>
            </w:r>
            <w:r w:rsidR="00CC3CBF">
              <w:rPr>
                <w:noProof/>
                <w:webHidden/>
              </w:rPr>
            </w:r>
            <w:r w:rsidR="00CC3CBF">
              <w:rPr>
                <w:noProof/>
                <w:webHidden/>
              </w:rPr>
              <w:fldChar w:fldCharType="separate"/>
            </w:r>
            <w:r w:rsidR="00CC3CBF">
              <w:rPr>
                <w:noProof/>
                <w:webHidden/>
              </w:rPr>
              <w:t>207</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46" w:history="1">
            <w:r w:rsidR="00CC3CBF" w:rsidRPr="00407181">
              <w:rPr>
                <w:rStyle w:val="a9"/>
                <w:noProof/>
              </w:rPr>
              <w:t>10.8</w:t>
            </w:r>
            <w:r w:rsidR="00CC3CBF" w:rsidRPr="00407181">
              <w:rPr>
                <w:rStyle w:val="a9"/>
                <w:rFonts w:hint="eastAsia"/>
                <w:noProof/>
              </w:rPr>
              <w:t xml:space="preserve"> </w:t>
            </w:r>
            <w:r w:rsidR="00CC3CBF" w:rsidRPr="00407181">
              <w:rPr>
                <w:rStyle w:val="a9"/>
                <w:rFonts w:hint="eastAsia"/>
                <w:noProof/>
              </w:rPr>
              <w:t>重点建设项目与投资估算</w:t>
            </w:r>
            <w:r w:rsidR="00CC3CBF">
              <w:rPr>
                <w:noProof/>
                <w:webHidden/>
              </w:rPr>
              <w:tab/>
            </w:r>
            <w:r w:rsidR="00CC3CBF">
              <w:rPr>
                <w:noProof/>
                <w:webHidden/>
              </w:rPr>
              <w:fldChar w:fldCharType="begin"/>
            </w:r>
            <w:r w:rsidR="00CC3CBF">
              <w:rPr>
                <w:noProof/>
                <w:webHidden/>
              </w:rPr>
              <w:instrText xml:space="preserve"> PAGEREF _Toc450518746 \h </w:instrText>
            </w:r>
            <w:r w:rsidR="00CC3CBF">
              <w:rPr>
                <w:noProof/>
                <w:webHidden/>
              </w:rPr>
            </w:r>
            <w:r w:rsidR="00CC3CBF">
              <w:rPr>
                <w:noProof/>
                <w:webHidden/>
              </w:rPr>
              <w:fldChar w:fldCharType="separate"/>
            </w:r>
            <w:r w:rsidR="00CC3CBF">
              <w:rPr>
                <w:noProof/>
                <w:webHidden/>
              </w:rPr>
              <w:t>208</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747" w:history="1">
            <w:r w:rsidR="00CC3CBF" w:rsidRPr="00407181">
              <w:rPr>
                <w:rStyle w:val="a9"/>
                <w:rFonts w:hint="eastAsia"/>
              </w:rPr>
              <w:t>第十一章</w:t>
            </w:r>
            <w:r w:rsidR="00CC3CBF" w:rsidRPr="00407181">
              <w:rPr>
                <w:rStyle w:val="a9"/>
                <w:rFonts w:hint="eastAsia"/>
              </w:rPr>
              <w:t xml:space="preserve"> </w:t>
            </w:r>
            <w:r w:rsidR="00CC3CBF" w:rsidRPr="00407181">
              <w:rPr>
                <w:rStyle w:val="a9"/>
                <w:rFonts w:hint="eastAsia"/>
              </w:rPr>
              <w:t>产业绿色化发展规划</w:t>
            </w:r>
            <w:r w:rsidR="00CC3CBF">
              <w:rPr>
                <w:webHidden/>
              </w:rPr>
              <w:tab/>
            </w:r>
            <w:r w:rsidR="00CC3CBF">
              <w:rPr>
                <w:webHidden/>
              </w:rPr>
              <w:fldChar w:fldCharType="begin"/>
            </w:r>
            <w:r w:rsidR="00CC3CBF">
              <w:rPr>
                <w:webHidden/>
              </w:rPr>
              <w:instrText xml:space="preserve"> PAGEREF _Toc450518747 \h </w:instrText>
            </w:r>
            <w:r w:rsidR="00CC3CBF">
              <w:rPr>
                <w:webHidden/>
              </w:rPr>
            </w:r>
            <w:r w:rsidR="00CC3CBF">
              <w:rPr>
                <w:webHidden/>
              </w:rPr>
              <w:fldChar w:fldCharType="separate"/>
            </w:r>
            <w:r w:rsidR="00CC3CBF">
              <w:rPr>
                <w:webHidden/>
              </w:rPr>
              <w:t>211</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48" w:history="1">
            <w:r w:rsidR="00CC3CBF" w:rsidRPr="00407181">
              <w:rPr>
                <w:rStyle w:val="a9"/>
                <w:noProof/>
              </w:rPr>
              <w:t>11.1</w:t>
            </w:r>
            <w:r w:rsidR="00CC3CBF" w:rsidRPr="00407181">
              <w:rPr>
                <w:rStyle w:val="a9"/>
                <w:rFonts w:hint="eastAsia"/>
                <w:noProof/>
              </w:rPr>
              <w:t xml:space="preserve"> </w:t>
            </w:r>
            <w:r w:rsidR="00CC3CBF" w:rsidRPr="00407181">
              <w:rPr>
                <w:rStyle w:val="a9"/>
                <w:rFonts w:hint="eastAsia"/>
                <w:noProof/>
              </w:rPr>
              <w:t>产业发展现状与问题</w:t>
            </w:r>
            <w:r w:rsidR="00CC3CBF">
              <w:rPr>
                <w:noProof/>
                <w:webHidden/>
              </w:rPr>
              <w:tab/>
            </w:r>
            <w:r w:rsidR="00CC3CBF">
              <w:rPr>
                <w:noProof/>
                <w:webHidden/>
              </w:rPr>
              <w:fldChar w:fldCharType="begin"/>
            </w:r>
            <w:r w:rsidR="00CC3CBF">
              <w:rPr>
                <w:noProof/>
                <w:webHidden/>
              </w:rPr>
              <w:instrText xml:space="preserve"> PAGEREF _Toc450518748 \h </w:instrText>
            </w:r>
            <w:r w:rsidR="00CC3CBF">
              <w:rPr>
                <w:noProof/>
                <w:webHidden/>
              </w:rPr>
            </w:r>
            <w:r w:rsidR="00CC3CBF">
              <w:rPr>
                <w:noProof/>
                <w:webHidden/>
              </w:rPr>
              <w:fldChar w:fldCharType="separate"/>
            </w:r>
            <w:r w:rsidR="00CC3CBF">
              <w:rPr>
                <w:noProof/>
                <w:webHidden/>
              </w:rPr>
              <w:t>211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49" w:history="1">
            <w:r w:rsidR="00CC3CBF" w:rsidRPr="00407181">
              <w:rPr>
                <w:rStyle w:val="a9"/>
                <w:noProof/>
              </w:rPr>
              <w:t>11.1.1</w:t>
            </w:r>
            <w:r w:rsidR="00CC3CBF" w:rsidRPr="00407181">
              <w:rPr>
                <w:rStyle w:val="a9"/>
                <w:rFonts w:hint="eastAsia"/>
                <w:noProof/>
              </w:rPr>
              <w:t xml:space="preserve"> </w:t>
            </w:r>
            <w:r w:rsidR="00CC3CBF" w:rsidRPr="00407181">
              <w:rPr>
                <w:rStyle w:val="a9"/>
                <w:rFonts w:hint="eastAsia"/>
                <w:noProof/>
              </w:rPr>
              <w:t>发展现状</w:t>
            </w:r>
            <w:r w:rsidR="00CC3CBF">
              <w:rPr>
                <w:noProof/>
                <w:webHidden/>
              </w:rPr>
              <w:tab/>
            </w:r>
            <w:r w:rsidR="00CC3CBF">
              <w:rPr>
                <w:noProof/>
                <w:webHidden/>
              </w:rPr>
              <w:fldChar w:fldCharType="begin"/>
            </w:r>
            <w:r w:rsidR="00CC3CBF">
              <w:rPr>
                <w:noProof/>
                <w:webHidden/>
              </w:rPr>
              <w:instrText xml:space="preserve"> PAGEREF _Toc450518749 \h </w:instrText>
            </w:r>
            <w:r w:rsidR="00CC3CBF">
              <w:rPr>
                <w:noProof/>
                <w:webHidden/>
              </w:rPr>
            </w:r>
            <w:r w:rsidR="00CC3CBF">
              <w:rPr>
                <w:noProof/>
                <w:webHidden/>
              </w:rPr>
              <w:fldChar w:fldCharType="separate"/>
            </w:r>
            <w:r w:rsidR="00CC3CBF">
              <w:rPr>
                <w:noProof/>
                <w:webHidden/>
              </w:rPr>
              <w:t>211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0" w:history="1">
            <w:r w:rsidR="00CC3CBF" w:rsidRPr="00407181">
              <w:rPr>
                <w:rStyle w:val="a9"/>
                <w:noProof/>
              </w:rPr>
              <w:t>11.1.2</w:t>
            </w:r>
            <w:r w:rsidR="00CC3CBF" w:rsidRPr="00407181">
              <w:rPr>
                <w:rStyle w:val="a9"/>
                <w:rFonts w:hint="eastAsia"/>
                <w:noProof/>
              </w:rPr>
              <w:t xml:space="preserve"> </w:t>
            </w:r>
            <w:r w:rsidR="00CC3CBF" w:rsidRPr="00407181">
              <w:rPr>
                <w:rStyle w:val="a9"/>
                <w:rFonts w:hint="eastAsia"/>
                <w:noProof/>
              </w:rPr>
              <w:t>产业发展存在的问题</w:t>
            </w:r>
            <w:r w:rsidR="00CC3CBF">
              <w:rPr>
                <w:noProof/>
                <w:webHidden/>
              </w:rPr>
              <w:tab/>
            </w:r>
            <w:r w:rsidR="00CC3CBF">
              <w:rPr>
                <w:noProof/>
                <w:webHidden/>
              </w:rPr>
              <w:fldChar w:fldCharType="begin"/>
            </w:r>
            <w:r w:rsidR="00CC3CBF">
              <w:rPr>
                <w:noProof/>
                <w:webHidden/>
              </w:rPr>
              <w:instrText xml:space="preserve"> PAGEREF _Toc450518750 \h </w:instrText>
            </w:r>
            <w:r w:rsidR="00CC3CBF">
              <w:rPr>
                <w:noProof/>
                <w:webHidden/>
              </w:rPr>
            </w:r>
            <w:r w:rsidR="00CC3CBF">
              <w:rPr>
                <w:noProof/>
                <w:webHidden/>
              </w:rPr>
              <w:fldChar w:fldCharType="separate"/>
            </w:r>
            <w:r w:rsidR="00CC3CBF">
              <w:rPr>
                <w:noProof/>
                <w:webHidden/>
              </w:rPr>
              <w:t>214</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51" w:history="1">
            <w:r w:rsidR="00CC3CBF" w:rsidRPr="00407181">
              <w:rPr>
                <w:rStyle w:val="a9"/>
                <w:noProof/>
              </w:rPr>
              <w:t>11.2</w:t>
            </w:r>
            <w:r w:rsidR="00CC3CBF" w:rsidRPr="00407181">
              <w:rPr>
                <w:rStyle w:val="a9"/>
                <w:rFonts w:hint="eastAsia"/>
                <w:noProof/>
              </w:rPr>
              <w:t xml:space="preserve"> </w:t>
            </w:r>
            <w:r w:rsidR="00CC3CBF" w:rsidRPr="00407181">
              <w:rPr>
                <w:rStyle w:val="a9"/>
                <w:rFonts w:hint="eastAsia"/>
                <w:noProof/>
              </w:rPr>
              <w:t>产业绿色化建设策略</w:t>
            </w:r>
            <w:r w:rsidR="00CC3CBF">
              <w:rPr>
                <w:noProof/>
                <w:webHidden/>
              </w:rPr>
              <w:tab/>
            </w:r>
            <w:r w:rsidR="00CC3CBF">
              <w:rPr>
                <w:noProof/>
                <w:webHidden/>
              </w:rPr>
              <w:fldChar w:fldCharType="begin"/>
            </w:r>
            <w:r w:rsidR="00CC3CBF">
              <w:rPr>
                <w:noProof/>
                <w:webHidden/>
              </w:rPr>
              <w:instrText xml:space="preserve"> PAGEREF _Toc450518751 \h </w:instrText>
            </w:r>
            <w:r w:rsidR="00CC3CBF">
              <w:rPr>
                <w:noProof/>
                <w:webHidden/>
              </w:rPr>
            </w:r>
            <w:r w:rsidR="00CC3CBF">
              <w:rPr>
                <w:noProof/>
                <w:webHidden/>
              </w:rPr>
              <w:fldChar w:fldCharType="separate"/>
            </w:r>
            <w:r w:rsidR="00CC3CBF">
              <w:rPr>
                <w:noProof/>
                <w:webHidden/>
              </w:rPr>
              <w:t>215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2" w:history="1">
            <w:r w:rsidR="00CC3CBF" w:rsidRPr="00407181">
              <w:rPr>
                <w:rStyle w:val="a9"/>
                <w:noProof/>
              </w:rPr>
              <w:t>11.2.1</w:t>
            </w:r>
            <w:r w:rsidR="00CC3CBF" w:rsidRPr="00407181">
              <w:rPr>
                <w:rStyle w:val="a9"/>
                <w:rFonts w:hint="eastAsia"/>
                <w:noProof/>
              </w:rPr>
              <w:t xml:space="preserve"> </w:t>
            </w:r>
            <w:r w:rsidR="00CC3CBF" w:rsidRPr="00407181">
              <w:rPr>
                <w:rStyle w:val="a9"/>
                <w:rFonts w:hint="eastAsia"/>
                <w:noProof/>
              </w:rPr>
              <w:t>利用政策优势，搭建多重平台</w:t>
            </w:r>
            <w:r w:rsidR="00CC3CBF">
              <w:rPr>
                <w:noProof/>
                <w:webHidden/>
              </w:rPr>
              <w:tab/>
            </w:r>
            <w:r w:rsidR="00CC3CBF">
              <w:rPr>
                <w:noProof/>
                <w:webHidden/>
              </w:rPr>
              <w:fldChar w:fldCharType="begin"/>
            </w:r>
            <w:r w:rsidR="00CC3CBF">
              <w:rPr>
                <w:noProof/>
                <w:webHidden/>
              </w:rPr>
              <w:instrText xml:space="preserve"> PAGEREF _Toc450518752 \h </w:instrText>
            </w:r>
            <w:r w:rsidR="00CC3CBF">
              <w:rPr>
                <w:noProof/>
                <w:webHidden/>
              </w:rPr>
            </w:r>
            <w:r w:rsidR="00CC3CBF">
              <w:rPr>
                <w:noProof/>
                <w:webHidden/>
              </w:rPr>
              <w:fldChar w:fldCharType="separate"/>
            </w:r>
            <w:r w:rsidR="00CC3CBF">
              <w:rPr>
                <w:noProof/>
                <w:webHidden/>
              </w:rPr>
              <w:t>215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3" w:history="1">
            <w:r w:rsidR="00CC3CBF" w:rsidRPr="00407181">
              <w:rPr>
                <w:rStyle w:val="a9"/>
                <w:noProof/>
              </w:rPr>
              <w:t>11.2.2</w:t>
            </w:r>
            <w:r w:rsidR="00CC3CBF" w:rsidRPr="00407181">
              <w:rPr>
                <w:rStyle w:val="a9"/>
                <w:rFonts w:hint="eastAsia"/>
                <w:noProof/>
              </w:rPr>
              <w:t xml:space="preserve"> </w:t>
            </w:r>
            <w:r w:rsidR="00CC3CBF" w:rsidRPr="00407181">
              <w:rPr>
                <w:rStyle w:val="a9"/>
                <w:rFonts w:hint="eastAsia"/>
                <w:noProof/>
              </w:rPr>
              <w:t>强化区域合作，完善产业链条</w:t>
            </w:r>
            <w:r w:rsidR="00CC3CBF">
              <w:rPr>
                <w:noProof/>
                <w:webHidden/>
              </w:rPr>
              <w:tab/>
            </w:r>
            <w:r w:rsidR="00CC3CBF">
              <w:rPr>
                <w:noProof/>
                <w:webHidden/>
              </w:rPr>
              <w:fldChar w:fldCharType="begin"/>
            </w:r>
            <w:r w:rsidR="00CC3CBF">
              <w:rPr>
                <w:noProof/>
                <w:webHidden/>
              </w:rPr>
              <w:instrText xml:space="preserve"> PAGEREF _Toc450518753 \h </w:instrText>
            </w:r>
            <w:r w:rsidR="00CC3CBF">
              <w:rPr>
                <w:noProof/>
                <w:webHidden/>
              </w:rPr>
            </w:r>
            <w:r w:rsidR="00CC3CBF">
              <w:rPr>
                <w:noProof/>
                <w:webHidden/>
              </w:rPr>
              <w:fldChar w:fldCharType="separate"/>
            </w:r>
            <w:r w:rsidR="00CC3CBF">
              <w:rPr>
                <w:noProof/>
                <w:webHidden/>
              </w:rPr>
              <w:t>215</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4" w:history="1">
            <w:r w:rsidR="00CC3CBF" w:rsidRPr="00407181">
              <w:rPr>
                <w:rStyle w:val="a9"/>
                <w:noProof/>
              </w:rPr>
              <w:t>11.2.3</w:t>
            </w:r>
            <w:r w:rsidR="00CC3CBF" w:rsidRPr="00407181">
              <w:rPr>
                <w:rStyle w:val="a9"/>
                <w:rFonts w:hint="eastAsia"/>
                <w:noProof/>
              </w:rPr>
              <w:t xml:space="preserve"> </w:t>
            </w:r>
            <w:r w:rsidR="00CC3CBF" w:rsidRPr="00407181">
              <w:rPr>
                <w:rStyle w:val="a9"/>
                <w:rFonts w:hint="eastAsia"/>
                <w:noProof/>
              </w:rPr>
              <w:t>突出产业集群，增强集聚效益</w:t>
            </w:r>
            <w:r w:rsidR="00CC3CBF">
              <w:rPr>
                <w:noProof/>
                <w:webHidden/>
              </w:rPr>
              <w:tab/>
            </w:r>
            <w:r w:rsidR="00CC3CBF">
              <w:rPr>
                <w:noProof/>
                <w:webHidden/>
              </w:rPr>
              <w:fldChar w:fldCharType="begin"/>
            </w:r>
            <w:r w:rsidR="00CC3CBF">
              <w:rPr>
                <w:noProof/>
                <w:webHidden/>
              </w:rPr>
              <w:instrText xml:space="preserve"> PAGEREF _Toc450518754 \h </w:instrText>
            </w:r>
            <w:r w:rsidR="00CC3CBF">
              <w:rPr>
                <w:noProof/>
                <w:webHidden/>
              </w:rPr>
            </w:r>
            <w:r w:rsidR="00CC3CBF">
              <w:rPr>
                <w:noProof/>
                <w:webHidden/>
              </w:rPr>
              <w:fldChar w:fldCharType="separate"/>
            </w:r>
            <w:r w:rsidR="00CC3CBF">
              <w:rPr>
                <w:noProof/>
                <w:webHidden/>
              </w:rPr>
              <w:t>216</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55" w:history="1">
            <w:r w:rsidR="00CC3CBF" w:rsidRPr="00407181">
              <w:rPr>
                <w:rStyle w:val="a9"/>
                <w:noProof/>
              </w:rPr>
              <w:t>11.3</w:t>
            </w:r>
            <w:r w:rsidR="00CC3CBF" w:rsidRPr="00407181">
              <w:rPr>
                <w:rStyle w:val="a9"/>
                <w:rFonts w:hint="eastAsia"/>
                <w:noProof/>
              </w:rPr>
              <w:t xml:space="preserve"> </w:t>
            </w:r>
            <w:r w:rsidR="00CC3CBF" w:rsidRPr="00407181">
              <w:rPr>
                <w:rStyle w:val="a9"/>
                <w:rFonts w:hint="eastAsia"/>
                <w:noProof/>
              </w:rPr>
              <w:t>产业绿色建设任务</w:t>
            </w:r>
            <w:r w:rsidR="00CC3CBF">
              <w:rPr>
                <w:noProof/>
                <w:webHidden/>
              </w:rPr>
              <w:tab/>
            </w:r>
            <w:r w:rsidR="00CC3CBF">
              <w:rPr>
                <w:noProof/>
                <w:webHidden/>
              </w:rPr>
              <w:fldChar w:fldCharType="begin"/>
            </w:r>
            <w:r w:rsidR="00CC3CBF">
              <w:rPr>
                <w:noProof/>
                <w:webHidden/>
              </w:rPr>
              <w:instrText xml:space="preserve"> PAGEREF _Toc450518755 \h </w:instrText>
            </w:r>
            <w:r w:rsidR="00CC3CBF">
              <w:rPr>
                <w:noProof/>
                <w:webHidden/>
              </w:rPr>
            </w:r>
            <w:r w:rsidR="00CC3CBF">
              <w:rPr>
                <w:noProof/>
                <w:webHidden/>
              </w:rPr>
              <w:fldChar w:fldCharType="separate"/>
            </w:r>
            <w:r w:rsidR="00CC3CBF">
              <w:rPr>
                <w:noProof/>
                <w:webHidden/>
              </w:rPr>
              <w:t>216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6" w:history="1">
            <w:r w:rsidR="00CC3CBF" w:rsidRPr="00407181">
              <w:rPr>
                <w:rStyle w:val="a9"/>
                <w:noProof/>
              </w:rPr>
              <w:t>11.3.1</w:t>
            </w:r>
            <w:r w:rsidR="00CC3CBF" w:rsidRPr="00407181">
              <w:rPr>
                <w:rStyle w:val="a9"/>
                <w:rFonts w:hint="eastAsia"/>
                <w:noProof/>
              </w:rPr>
              <w:t xml:space="preserve"> </w:t>
            </w:r>
            <w:r w:rsidR="00CC3CBF" w:rsidRPr="00407181">
              <w:rPr>
                <w:rStyle w:val="a9"/>
                <w:rFonts w:hint="eastAsia"/>
                <w:noProof/>
              </w:rPr>
              <w:t>严格环评审批，提升环境准入门槛</w:t>
            </w:r>
            <w:r w:rsidR="00CC3CBF">
              <w:rPr>
                <w:noProof/>
                <w:webHidden/>
              </w:rPr>
              <w:tab/>
            </w:r>
            <w:r w:rsidR="00CC3CBF">
              <w:rPr>
                <w:noProof/>
                <w:webHidden/>
              </w:rPr>
              <w:fldChar w:fldCharType="begin"/>
            </w:r>
            <w:r w:rsidR="00CC3CBF">
              <w:rPr>
                <w:noProof/>
                <w:webHidden/>
              </w:rPr>
              <w:instrText xml:space="preserve"> PAGEREF _Toc450518756 \h </w:instrText>
            </w:r>
            <w:r w:rsidR="00CC3CBF">
              <w:rPr>
                <w:noProof/>
                <w:webHidden/>
              </w:rPr>
            </w:r>
            <w:r w:rsidR="00CC3CBF">
              <w:rPr>
                <w:noProof/>
                <w:webHidden/>
              </w:rPr>
              <w:fldChar w:fldCharType="separate"/>
            </w:r>
            <w:r w:rsidR="00CC3CBF">
              <w:rPr>
                <w:noProof/>
                <w:webHidden/>
              </w:rPr>
              <w:t>216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7" w:history="1">
            <w:r w:rsidR="00CC3CBF" w:rsidRPr="00407181">
              <w:rPr>
                <w:rStyle w:val="a9"/>
                <w:noProof/>
              </w:rPr>
              <w:t>11.3.2</w:t>
            </w:r>
            <w:r w:rsidR="00CC3CBF" w:rsidRPr="00407181">
              <w:rPr>
                <w:rStyle w:val="a9"/>
                <w:rFonts w:hint="eastAsia"/>
                <w:noProof/>
              </w:rPr>
              <w:t xml:space="preserve"> </w:t>
            </w:r>
            <w:r w:rsidR="00CC3CBF" w:rsidRPr="00407181">
              <w:rPr>
                <w:rStyle w:val="a9"/>
                <w:rFonts w:hint="eastAsia"/>
                <w:noProof/>
              </w:rPr>
              <w:t>构建绿色现代产业体系，优化产业空间布局</w:t>
            </w:r>
            <w:r w:rsidR="00CC3CBF">
              <w:rPr>
                <w:noProof/>
                <w:webHidden/>
              </w:rPr>
              <w:tab/>
            </w:r>
            <w:r w:rsidR="00CC3CBF">
              <w:rPr>
                <w:noProof/>
                <w:webHidden/>
              </w:rPr>
              <w:fldChar w:fldCharType="begin"/>
            </w:r>
            <w:r w:rsidR="00CC3CBF">
              <w:rPr>
                <w:noProof/>
                <w:webHidden/>
              </w:rPr>
              <w:instrText xml:space="preserve"> PAGEREF _Toc450518757 \h </w:instrText>
            </w:r>
            <w:r w:rsidR="00CC3CBF">
              <w:rPr>
                <w:noProof/>
                <w:webHidden/>
              </w:rPr>
            </w:r>
            <w:r w:rsidR="00CC3CBF">
              <w:rPr>
                <w:noProof/>
                <w:webHidden/>
              </w:rPr>
              <w:fldChar w:fldCharType="separate"/>
            </w:r>
            <w:r w:rsidR="00CC3CBF">
              <w:rPr>
                <w:noProof/>
                <w:webHidden/>
              </w:rPr>
              <w:t>216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8" w:history="1">
            <w:r w:rsidR="00CC3CBF" w:rsidRPr="00407181">
              <w:rPr>
                <w:rStyle w:val="a9"/>
                <w:noProof/>
              </w:rPr>
              <w:t>11.3.3</w:t>
            </w:r>
            <w:r w:rsidR="00CC3CBF" w:rsidRPr="00407181">
              <w:rPr>
                <w:rStyle w:val="a9"/>
                <w:rFonts w:hint="eastAsia"/>
                <w:noProof/>
              </w:rPr>
              <w:t xml:space="preserve"> </w:t>
            </w:r>
            <w:r w:rsidR="00CC3CBF" w:rsidRPr="00407181">
              <w:rPr>
                <w:rStyle w:val="a9"/>
                <w:rFonts w:hint="eastAsia"/>
                <w:noProof/>
              </w:rPr>
              <w:t>培育绿色产业集群，打造区域增长极</w:t>
            </w:r>
            <w:r w:rsidR="00CC3CBF">
              <w:rPr>
                <w:noProof/>
                <w:webHidden/>
              </w:rPr>
              <w:tab/>
            </w:r>
            <w:r w:rsidR="00CC3CBF">
              <w:rPr>
                <w:noProof/>
                <w:webHidden/>
              </w:rPr>
              <w:fldChar w:fldCharType="begin"/>
            </w:r>
            <w:r w:rsidR="00CC3CBF">
              <w:rPr>
                <w:noProof/>
                <w:webHidden/>
              </w:rPr>
              <w:instrText xml:space="preserve"> PAGEREF _Toc450518758 \h </w:instrText>
            </w:r>
            <w:r w:rsidR="00CC3CBF">
              <w:rPr>
                <w:noProof/>
                <w:webHidden/>
              </w:rPr>
            </w:r>
            <w:r w:rsidR="00CC3CBF">
              <w:rPr>
                <w:noProof/>
                <w:webHidden/>
              </w:rPr>
              <w:fldChar w:fldCharType="separate"/>
            </w:r>
            <w:r w:rsidR="00CC3CBF">
              <w:rPr>
                <w:noProof/>
                <w:webHidden/>
              </w:rPr>
              <w:t>217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59" w:history="1">
            <w:r w:rsidR="00CC3CBF" w:rsidRPr="00407181">
              <w:rPr>
                <w:rStyle w:val="a9"/>
                <w:noProof/>
              </w:rPr>
              <w:t>11.3.4</w:t>
            </w:r>
            <w:r w:rsidR="00CC3CBF" w:rsidRPr="00407181">
              <w:rPr>
                <w:rStyle w:val="a9"/>
                <w:rFonts w:hint="eastAsia"/>
                <w:noProof/>
              </w:rPr>
              <w:t xml:space="preserve"> </w:t>
            </w:r>
            <w:r w:rsidR="00CC3CBF" w:rsidRPr="00407181">
              <w:rPr>
                <w:rStyle w:val="a9"/>
                <w:rFonts w:hint="eastAsia"/>
                <w:noProof/>
              </w:rPr>
              <w:t>构建产业体系，明确各县区产业分工</w:t>
            </w:r>
            <w:r w:rsidR="00CC3CBF">
              <w:rPr>
                <w:noProof/>
                <w:webHidden/>
              </w:rPr>
              <w:tab/>
            </w:r>
            <w:r w:rsidR="00CC3CBF">
              <w:rPr>
                <w:noProof/>
                <w:webHidden/>
              </w:rPr>
              <w:fldChar w:fldCharType="begin"/>
            </w:r>
            <w:r w:rsidR="00CC3CBF">
              <w:rPr>
                <w:noProof/>
                <w:webHidden/>
              </w:rPr>
              <w:instrText xml:space="preserve"> PAGEREF _Toc450518759 \h </w:instrText>
            </w:r>
            <w:r w:rsidR="00CC3CBF">
              <w:rPr>
                <w:noProof/>
                <w:webHidden/>
              </w:rPr>
            </w:r>
            <w:r w:rsidR="00CC3CBF">
              <w:rPr>
                <w:noProof/>
                <w:webHidden/>
              </w:rPr>
              <w:fldChar w:fldCharType="separate"/>
            </w:r>
            <w:r w:rsidR="00CC3CBF">
              <w:rPr>
                <w:noProof/>
                <w:webHidden/>
              </w:rPr>
              <w:t>218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60" w:history="1">
            <w:r w:rsidR="00CC3CBF" w:rsidRPr="00407181">
              <w:rPr>
                <w:rStyle w:val="a9"/>
                <w:noProof/>
              </w:rPr>
              <w:t>11.3.5</w:t>
            </w:r>
            <w:r w:rsidR="00CC3CBF" w:rsidRPr="00407181">
              <w:rPr>
                <w:rStyle w:val="a9"/>
                <w:rFonts w:hint="eastAsia"/>
                <w:noProof/>
              </w:rPr>
              <w:t xml:space="preserve"> </w:t>
            </w:r>
            <w:r w:rsidR="00CC3CBF" w:rsidRPr="00407181">
              <w:rPr>
                <w:rStyle w:val="a9"/>
                <w:rFonts w:hint="eastAsia"/>
                <w:noProof/>
              </w:rPr>
              <w:t>构建重点产业集群布局</w:t>
            </w:r>
            <w:r w:rsidR="00CC3CBF">
              <w:rPr>
                <w:noProof/>
                <w:webHidden/>
              </w:rPr>
              <w:tab/>
            </w:r>
            <w:r w:rsidR="00CC3CBF">
              <w:rPr>
                <w:noProof/>
                <w:webHidden/>
              </w:rPr>
              <w:fldChar w:fldCharType="begin"/>
            </w:r>
            <w:r w:rsidR="00CC3CBF">
              <w:rPr>
                <w:noProof/>
                <w:webHidden/>
              </w:rPr>
              <w:instrText xml:space="preserve"> PAGEREF _Toc450518760 \h </w:instrText>
            </w:r>
            <w:r w:rsidR="00CC3CBF">
              <w:rPr>
                <w:noProof/>
                <w:webHidden/>
              </w:rPr>
            </w:r>
            <w:r w:rsidR="00CC3CBF">
              <w:rPr>
                <w:noProof/>
                <w:webHidden/>
              </w:rPr>
              <w:fldChar w:fldCharType="separate"/>
            </w:r>
            <w:r w:rsidR="00CC3CBF">
              <w:rPr>
                <w:noProof/>
                <w:webHidden/>
              </w:rPr>
              <w:t>218</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761" w:history="1">
            <w:r w:rsidR="00CC3CBF" w:rsidRPr="00407181">
              <w:rPr>
                <w:rStyle w:val="a9"/>
                <w:rFonts w:hint="eastAsia"/>
              </w:rPr>
              <w:t>第十二章</w:t>
            </w:r>
            <w:r w:rsidR="00CC3CBF" w:rsidRPr="00407181">
              <w:rPr>
                <w:rStyle w:val="a9"/>
                <w:rFonts w:hint="eastAsia"/>
              </w:rPr>
              <w:t xml:space="preserve"> </w:t>
            </w:r>
            <w:r w:rsidR="00CC3CBF" w:rsidRPr="00407181">
              <w:rPr>
                <w:rStyle w:val="a9"/>
                <w:rFonts w:hint="eastAsia"/>
              </w:rPr>
              <w:t>环境监管能力建设规划</w:t>
            </w:r>
            <w:r w:rsidR="00CC3CBF">
              <w:rPr>
                <w:webHidden/>
              </w:rPr>
              <w:tab/>
            </w:r>
            <w:r w:rsidR="00CC3CBF">
              <w:rPr>
                <w:webHidden/>
              </w:rPr>
              <w:fldChar w:fldCharType="begin"/>
            </w:r>
            <w:r w:rsidR="00CC3CBF">
              <w:rPr>
                <w:webHidden/>
              </w:rPr>
              <w:instrText xml:space="preserve"> PAGEREF _Toc450518761 \h </w:instrText>
            </w:r>
            <w:r w:rsidR="00CC3CBF">
              <w:rPr>
                <w:webHidden/>
              </w:rPr>
            </w:r>
            <w:r w:rsidR="00CC3CBF">
              <w:rPr>
                <w:webHidden/>
              </w:rPr>
              <w:fldChar w:fldCharType="separate"/>
            </w:r>
            <w:r w:rsidR="00CC3CBF">
              <w:rPr>
                <w:webHidden/>
              </w:rPr>
              <w:t>221</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62" w:history="1">
            <w:r w:rsidR="00CC3CBF" w:rsidRPr="00407181">
              <w:rPr>
                <w:rStyle w:val="a9"/>
                <w:noProof/>
              </w:rPr>
              <w:t>12.1</w:t>
            </w:r>
            <w:r w:rsidR="00CC3CBF" w:rsidRPr="00407181">
              <w:rPr>
                <w:rStyle w:val="a9"/>
                <w:rFonts w:hint="eastAsia"/>
                <w:noProof/>
              </w:rPr>
              <w:t xml:space="preserve"> </w:t>
            </w:r>
            <w:r w:rsidR="00CC3CBF" w:rsidRPr="00407181">
              <w:rPr>
                <w:rStyle w:val="a9"/>
                <w:rFonts w:hint="eastAsia"/>
                <w:noProof/>
              </w:rPr>
              <w:t>环境监管能力建设现状、问题与需求</w:t>
            </w:r>
            <w:r w:rsidR="00CC3CBF">
              <w:rPr>
                <w:noProof/>
                <w:webHidden/>
              </w:rPr>
              <w:tab/>
            </w:r>
            <w:r w:rsidR="00CC3CBF">
              <w:rPr>
                <w:noProof/>
                <w:webHidden/>
              </w:rPr>
              <w:fldChar w:fldCharType="begin"/>
            </w:r>
            <w:r w:rsidR="00CC3CBF">
              <w:rPr>
                <w:noProof/>
                <w:webHidden/>
              </w:rPr>
              <w:instrText xml:space="preserve"> PAGEREF _Toc450518762 \h </w:instrText>
            </w:r>
            <w:r w:rsidR="00CC3CBF">
              <w:rPr>
                <w:noProof/>
                <w:webHidden/>
              </w:rPr>
            </w:r>
            <w:r w:rsidR="00CC3CBF">
              <w:rPr>
                <w:noProof/>
                <w:webHidden/>
              </w:rPr>
              <w:fldChar w:fldCharType="separate"/>
            </w:r>
            <w:r w:rsidR="00CC3CBF">
              <w:rPr>
                <w:noProof/>
                <w:webHidden/>
              </w:rPr>
              <w:t>221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63" w:history="1">
            <w:r w:rsidR="00CC3CBF" w:rsidRPr="00407181">
              <w:rPr>
                <w:rStyle w:val="a9"/>
                <w:noProof/>
              </w:rPr>
              <w:t>12.1.1</w:t>
            </w:r>
            <w:r w:rsidR="00CC3CBF" w:rsidRPr="00407181">
              <w:rPr>
                <w:rStyle w:val="a9"/>
                <w:rFonts w:hint="eastAsia"/>
                <w:noProof/>
              </w:rPr>
              <w:t xml:space="preserve"> </w:t>
            </w:r>
            <w:r w:rsidR="00CC3CBF" w:rsidRPr="00407181">
              <w:rPr>
                <w:rStyle w:val="a9"/>
                <w:rFonts w:hint="eastAsia"/>
                <w:noProof/>
              </w:rPr>
              <w:t>环境监管能力现状</w:t>
            </w:r>
            <w:r w:rsidR="00CC3CBF">
              <w:rPr>
                <w:noProof/>
                <w:webHidden/>
              </w:rPr>
              <w:tab/>
            </w:r>
            <w:r w:rsidR="00CC3CBF">
              <w:rPr>
                <w:noProof/>
                <w:webHidden/>
              </w:rPr>
              <w:fldChar w:fldCharType="begin"/>
            </w:r>
            <w:r w:rsidR="00CC3CBF">
              <w:rPr>
                <w:noProof/>
                <w:webHidden/>
              </w:rPr>
              <w:instrText xml:space="preserve"> PAGEREF _Toc450518763 \h </w:instrText>
            </w:r>
            <w:r w:rsidR="00CC3CBF">
              <w:rPr>
                <w:noProof/>
                <w:webHidden/>
              </w:rPr>
            </w:r>
            <w:r w:rsidR="00CC3CBF">
              <w:rPr>
                <w:noProof/>
                <w:webHidden/>
              </w:rPr>
              <w:fldChar w:fldCharType="separate"/>
            </w:r>
            <w:r w:rsidR="00CC3CBF">
              <w:rPr>
                <w:noProof/>
                <w:webHidden/>
              </w:rPr>
              <w:t>221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64" w:history="1">
            <w:r w:rsidR="00CC3CBF" w:rsidRPr="00407181">
              <w:rPr>
                <w:rStyle w:val="a9"/>
                <w:noProof/>
              </w:rPr>
              <w:t>12.1.2</w:t>
            </w:r>
            <w:r w:rsidR="00CC3CBF" w:rsidRPr="00407181">
              <w:rPr>
                <w:rStyle w:val="a9"/>
                <w:rFonts w:hint="eastAsia"/>
                <w:noProof/>
              </w:rPr>
              <w:t xml:space="preserve"> </w:t>
            </w:r>
            <w:r w:rsidR="00CC3CBF" w:rsidRPr="00407181">
              <w:rPr>
                <w:rStyle w:val="a9"/>
                <w:rFonts w:hint="eastAsia"/>
                <w:noProof/>
              </w:rPr>
              <w:t>存在主要问题</w:t>
            </w:r>
            <w:r w:rsidR="00CC3CBF">
              <w:rPr>
                <w:noProof/>
                <w:webHidden/>
              </w:rPr>
              <w:tab/>
            </w:r>
            <w:r w:rsidR="00CC3CBF">
              <w:rPr>
                <w:noProof/>
                <w:webHidden/>
              </w:rPr>
              <w:fldChar w:fldCharType="begin"/>
            </w:r>
            <w:r w:rsidR="00CC3CBF">
              <w:rPr>
                <w:noProof/>
                <w:webHidden/>
              </w:rPr>
              <w:instrText xml:space="preserve"> PAGEREF _Toc450518764 \h </w:instrText>
            </w:r>
            <w:r w:rsidR="00CC3CBF">
              <w:rPr>
                <w:noProof/>
                <w:webHidden/>
              </w:rPr>
            </w:r>
            <w:r w:rsidR="00CC3CBF">
              <w:rPr>
                <w:noProof/>
                <w:webHidden/>
              </w:rPr>
              <w:fldChar w:fldCharType="separate"/>
            </w:r>
            <w:r w:rsidR="00CC3CBF">
              <w:rPr>
                <w:noProof/>
                <w:webHidden/>
              </w:rPr>
              <w:t>222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65" w:history="1">
            <w:r w:rsidR="00CC3CBF" w:rsidRPr="00407181">
              <w:rPr>
                <w:rStyle w:val="a9"/>
                <w:noProof/>
              </w:rPr>
              <w:t>12.1.3</w:t>
            </w:r>
            <w:r w:rsidR="00CC3CBF" w:rsidRPr="00407181">
              <w:rPr>
                <w:rStyle w:val="a9"/>
                <w:rFonts w:hint="eastAsia"/>
                <w:noProof/>
              </w:rPr>
              <w:t xml:space="preserve"> </w:t>
            </w:r>
            <w:r w:rsidR="00CC3CBF" w:rsidRPr="00407181">
              <w:rPr>
                <w:rStyle w:val="a9"/>
                <w:rFonts w:hint="eastAsia"/>
                <w:noProof/>
              </w:rPr>
              <w:t>环境监管能力建设需求</w:t>
            </w:r>
            <w:r w:rsidR="00CC3CBF">
              <w:rPr>
                <w:noProof/>
                <w:webHidden/>
              </w:rPr>
              <w:tab/>
            </w:r>
            <w:r w:rsidR="00CC3CBF">
              <w:rPr>
                <w:noProof/>
                <w:webHidden/>
              </w:rPr>
              <w:fldChar w:fldCharType="begin"/>
            </w:r>
            <w:r w:rsidR="00CC3CBF">
              <w:rPr>
                <w:noProof/>
                <w:webHidden/>
              </w:rPr>
              <w:instrText xml:space="preserve"> PAGEREF _Toc450518765 \h </w:instrText>
            </w:r>
            <w:r w:rsidR="00CC3CBF">
              <w:rPr>
                <w:noProof/>
                <w:webHidden/>
              </w:rPr>
            </w:r>
            <w:r w:rsidR="00CC3CBF">
              <w:rPr>
                <w:noProof/>
                <w:webHidden/>
              </w:rPr>
              <w:fldChar w:fldCharType="separate"/>
            </w:r>
            <w:r w:rsidR="00CC3CBF">
              <w:rPr>
                <w:noProof/>
                <w:webHidden/>
              </w:rPr>
              <w:t>223</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66" w:history="1">
            <w:r w:rsidR="00CC3CBF" w:rsidRPr="00407181">
              <w:rPr>
                <w:rStyle w:val="a9"/>
                <w:noProof/>
              </w:rPr>
              <w:t>12.2</w:t>
            </w:r>
            <w:r w:rsidR="00CC3CBF" w:rsidRPr="00407181">
              <w:rPr>
                <w:rStyle w:val="a9"/>
                <w:rFonts w:hint="eastAsia"/>
                <w:noProof/>
              </w:rPr>
              <w:t xml:space="preserve"> </w:t>
            </w:r>
            <w:r w:rsidR="00CC3CBF" w:rsidRPr="00407181">
              <w:rPr>
                <w:rStyle w:val="a9"/>
                <w:rFonts w:hint="eastAsia"/>
                <w:noProof/>
              </w:rPr>
              <w:t>规划目标</w:t>
            </w:r>
            <w:r w:rsidR="00CC3CBF">
              <w:rPr>
                <w:noProof/>
                <w:webHidden/>
              </w:rPr>
              <w:tab/>
            </w:r>
            <w:r w:rsidR="00CC3CBF">
              <w:rPr>
                <w:noProof/>
                <w:webHidden/>
              </w:rPr>
              <w:fldChar w:fldCharType="begin"/>
            </w:r>
            <w:r w:rsidR="00CC3CBF">
              <w:rPr>
                <w:noProof/>
                <w:webHidden/>
              </w:rPr>
              <w:instrText xml:space="preserve"> PAGEREF _Toc450518766 \h </w:instrText>
            </w:r>
            <w:r w:rsidR="00CC3CBF">
              <w:rPr>
                <w:noProof/>
                <w:webHidden/>
              </w:rPr>
            </w:r>
            <w:r w:rsidR="00CC3CBF">
              <w:rPr>
                <w:noProof/>
                <w:webHidden/>
              </w:rPr>
              <w:fldChar w:fldCharType="separate"/>
            </w:r>
            <w:r w:rsidR="00CC3CBF">
              <w:rPr>
                <w:noProof/>
                <w:webHidden/>
              </w:rPr>
              <w:t>224</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67" w:history="1">
            <w:r w:rsidR="00CC3CBF" w:rsidRPr="00407181">
              <w:rPr>
                <w:rStyle w:val="a9"/>
                <w:noProof/>
              </w:rPr>
              <w:t>12.3</w:t>
            </w:r>
            <w:r w:rsidR="00CC3CBF" w:rsidRPr="00407181">
              <w:rPr>
                <w:rStyle w:val="a9"/>
                <w:rFonts w:hint="eastAsia"/>
                <w:noProof/>
              </w:rPr>
              <w:t xml:space="preserve"> </w:t>
            </w:r>
            <w:r w:rsidR="00CC3CBF" w:rsidRPr="00407181">
              <w:rPr>
                <w:rStyle w:val="a9"/>
                <w:rFonts w:hint="eastAsia"/>
                <w:noProof/>
              </w:rPr>
              <w:t>主要任务与措施</w:t>
            </w:r>
            <w:r w:rsidR="00CC3CBF">
              <w:rPr>
                <w:noProof/>
                <w:webHidden/>
              </w:rPr>
              <w:tab/>
            </w:r>
            <w:r w:rsidR="00CC3CBF">
              <w:rPr>
                <w:noProof/>
                <w:webHidden/>
              </w:rPr>
              <w:fldChar w:fldCharType="begin"/>
            </w:r>
            <w:r w:rsidR="00CC3CBF">
              <w:rPr>
                <w:noProof/>
                <w:webHidden/>
              </w:rPr>
              <w:instrText xml:space="preserve"> PAGEREF _Toc450518767 \h </w:instrText>
            </w:r>
            <w:r w:rsidR="00CC3CBF">
              <w:rPr>
                <w:noProof/>
                <w:webHidden/>
              </w:rPr>
            </w:r>
            <w:r w:rsidR="00CC3CBF">
              <w:rPr>
                <w:noProof/>
                <w:webHidden/>
              </w:rPr>
              <w:fldChar w:fldCharType="separate"/>
            </w:r>
            <w:r w:rsidR="00CC3CBF">
              <w:rPr>
                <w:noProof/>
                <w:webHidden/>
              </w:rPr>
              <w:t>224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68" w:history="1">
            <w:r w:rsidR="00CC3CBF" w:rsidRPr="00407181">
              <w:rPr>
                <w:rStyle w:val="a9"/>
                <w:noProof/>
              </w:rPr>
              <w:t>12.3.1</w:t>
            </w:r>
            <w:r w:rsidR="00CC3CBF" w:rsidRPr="00407181">
              <w:rPr>
                <w:rStyle w:val="a9"/>
                <w:rFonts w:hint="eastAsia"/>
                <w:noProof/>
              </w:rPr>
              <w:t xml:space="preserve"> </w:t>
            </w:r>
            <w:r w:rsidR="00CC3CBF" w:rsidRPr="00407181">
              <w:rPr>
                <w:rStyle w:val="a9"/>
                <w:rFonts w:hint="eastAsia"/>
                <w:noProof/>
              </w:rPr>
              <w:t>着力推动环保数字体系的构建</w:t>
            </w:r>
            <w:r w:rsidR="00CC3CBF">
              <w:rPr>
                <w:noProof/>
                <w:webHidden/>
              </w:rPr>
              <w:tab/>
            </w:r>
            <w:r w:rsidR="00CC3CBF">
              <w:rPr>
                <w:noProof/>
                <w:webHidden/>
              </w:rPr>
              <w:fldChar w:fldCharType="begin"/>
            </w:r>
            <w:r w:rsidR="00CC3CBF">
              <w:rPr>
                <w:noProof/>
                <w:webHidden/>
              </w:rPr>
              <w:instrText xml:space="preserve"> PAGEREF _Toc450518768 \h </w:instrText>
            </w:r>
            <w:r w:rsidR="00CC3CBF">
              <w:rPr>
                <w:noProof/>
                <w:webHidden/>
              </w:rPr>
            </w:r>
            <w:r w:rsidR="00CC3CBF">
              <w:rPr>
                <w:noProof/>
                <w:webHidden/>
              </w:rPr>
              <w:fldChar w:fldCharType="separate"/>
            </w:r>
            <w:r w:rsidR="00CC3CBF">
              <w:rPr>
                <w:noProof/>
                <w:webHidden/>
              </w:rPr>
              <w:t>224</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69" w:history="1">
            <w:r w:rsidR="00CC3CBF" w:rsidRPr="00407181">
              <w:rPr>
                <w:rStyle w:val="a9"/>
                <w:noProof/>
              </w:rPr>
              <w:t>12.3.2</w:t>
            </w:r>
            <w:r w:rsidR="00CC3CBF" w:rsidRPr="00407181">
              <w:rPr>
                <w:rStyle w:val="a9"/>
                <w:rFonts w:hint="eastAsia"/>
                <w:noProof/>
              </w:rPr>
              <w:t xml:space="preserve"> </w:t>
            </w:r>
            <w:r w:rsidR="00CC3CBF" w:rsidRPr="00407181">
              <w:rPr>
                <w:rStyle w:val="a9"/>
                <w:rFonts w:hint="eastAsia"/>
                <w:noProof/>
              </w:rPr>
              <w:t>提升环境科学技术能力</w:t>
            </w:r>
            <w:r w:rsidR="00CC3CBF">
              <w:rPr>
                <w:noProof/>
                <w:webHidden/>
              </w:rPr>
              <w:tab/>
            </w:r>
            <w:r w:rsidR="00CC3CBF">
              <w:rPr>
                <w:noProof/>
                <w:webHidden/>
              </w:rPr>
              <w:fldChar w:fldCharType="begin"/>
            </w:r>
            <w:r w:rsidR="00CC3CBF">
              <w:rPr>
                <w:noProof/>
                <w:webHidden/>
              </w:rPr>
              <w:instrText xml:space="preserve"> PAGEREF _Toc450518769 \h </w:instrText>
            </w:r>
            <w:r w:rsidR="00CC3CBF">
              <w:rPr>
                <w:noProof/>
                <w:webHidden/>
              </w:rPr>
            </w:r>
            <w:r w:rsidR="00CC3CBF">
              <w:rPr>
                <w:noProof/>
                <w:webHidden/>
              </w:rPr>
              <w:fldChar w:fldCharType="separate"/>
            </w:r>
            <w:r w:rsidR="00CC3CBF">
              <w:rPr>
                <w:noProof/>
                <w:webHidden/>
              </w:rPr>
              <w:t>226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0" w:history="1">
            <w:r w:rsidR="00CC3CBF" w:rsidRPr="00407181">
              <w:rPr>
                <w:rStyle w:val="a9"/>
                <w:noProof/>
              </w:rPr>
              <w:t>12.3.3</w:t>
            </w:r>
            <w:r w:rsidR="00CC3CBF" w:rsidRPr="00407181">
              <w:rPr>
                <w:rStyle w:val="a9"/>
                <w:rFonts w:hint="eastAsia"/>
                <w:noProof/>
              </w:rPr>
              <w:t xml:space="preserve"> </w:t>
            </w:r>
            <w:r w:rsidR="00CC3CBF" w:rsidRPr="00407181">
              <w:rPr>
                <w:rStyle w:val="a9"/>
                <w:rFonts w:hint="eastAsia"/>
                <w:noProof/>
              </w:rPr>
              <w:t>建设全民参与的环境宣教体系</w:t>
            </w:r>
            <w:r w:rsidR="00CC3CBF">
              <w:rPr>
                <w:noProof/>
                <w:webHidden/>
              </w:rPr>
              <w:tab/>
            </w:r>
            <w:r w:rsidR="00CC3CBF">
              <w:rPr>
                <w:noProof/>
                <w:webHidden/>
              </w:rPr>
              <w:fldChar w:fldCharType="begin"/>
            </w:r>
            <w:r w:rsidR="00CC3CBF">
              <w:rPr>
                <w:noProof/>
                <w:webHidden/>
              </w:rPr>
              <w:instrText xml:space="preserve"> PAGEREF _Toc450518770 \h </w:instrText>
            </w:r>
            <w:r w:rsidR="00CC3CBF">
              <w:rPr>
                <w:noProof/>
                <w:webHidden/>
              </w:rPr>
            </w:r>
            <w:r w:rsidR="00CC3CBF">
              <w:rPr>
                <w:noProof/>
                <w:webHidden/>
              </w:rPr>
              <w:fldChar w:fldCharType="separate"/>
            </w:r>
            <w:r w:rsidR="00CC3CBF">
              <w:rPr>
                <w:noProof/>
                <w:webHidden/>
              </w:rPr>
              <w:t>226</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1" w:history="1">
            <w:r w:rsidR="00CC3CBF" w:rsidRPr="00407181">
              <w:rPr>
                <w:rStyle w:val="a9"/>
                <w:noProof/>
              </w:rPr>
              <w:t>12.3.4</w:t>
            </w:r>
            <w:r w:rsidR="00CC3CBF" w:rsidRPr="00407181">
              <w:rPr>
                <w:rStyle w:val="a9"/>
                <w:rFonts w:hint="eastAsia"/>
                <w:noProof/>
              </w:rPr>
              <w:t xml:space="preserve"> </w:t>
            </w:r>
            <w:r w:rsidR="00CC3CBF" w:rsidRPr="00407181">
              <w:rPr>
                <w:rStyle w:val="a9"/>
                <w:rFonts w:hint="eastAsia"/>
                <w:noProof/>
              </w:rPr>
              <w:t>加强环境应急响应能力建设</w:t>
            </w:r>
            <w:r w:rsidR="00CC3CBF">
              <w:rPr>
                <w:noProof/>
                <w:webHidden/>
              </w:rPr>
              <w:tab/>
            </w:r>
            <w:r w:rsidR="00CC3CBF">
              <w:rPr>
                <w:noProof/>
                <w:webHidden/>
              </w:rPr>
              <w:fldChar w:fldCharType="begin"/>
            </w:r>
            <w:r w:rsidR="00CC3CBF">
              <w:rPr>
                <w:noProof/>
                <w:webHidden/>
              </w:rPr>
              <w:instrText xml:space="preserve"> PAGEREF _Toc450518771 \h </w:instrText>
            </w:r>
            <w:r w:rsidR="00CC3CBF">
              <w:rPr>
                <w:noProof/>
                <w:webHidden/>
              </w:rPr>
            </w:r>
            <w:r w:rsidR="00CC3CBF">
              <w:rPr>
                <w:noProof/>
                <w:webHidden/>
              </w:rPr>
              <w:fldChar w:fldCharType="separate"/>
            </w:r>
            <w:r w:rsidR="00CC3CBF">
              <w:rPr>
                <w:noProof/>
                <w:webHidden/>
              </w:rPr>
              <w:t>227</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2" w:history="1">
            <w:r w:rsidR="00CC3CBF" w:rsidRPr="00407181">
              <w:rPr>
                <w:rStyle w:val="a9"/>
                <w:noProof/>
              </w:rPr>
              <w:t>12.3.5</w:t>
            </w:r>
            <w:r w:rsidR="00CC3CBF" w:rsidRPr="00407181">
              <w:rPr>
                <w:rStyle w:val="a9"/>
                <w:rFonts w:hint="eastAsia"/>
                <w:noProof/>
              </w:rPr>
              <w:t xml:space="preserve"> </w:t>
            </w:r>
            <w:r w:rsidR="00CC3CBF" w:rsidRPr="00407181">
              <w:rPr>
                <w:rStyle w:val="a9"/>
                <w:rFonts w:hint="eastAsia"/>
                <w:noProof/>
              </w:rPr>
              <w:t>强化环境管理体系建设</w:t>
            </w:r>
            <w:r w:rsidR="00CC3CBF">
              <w:rPr>
                <w:noProof/>
                <w:webHidden/>
              </w:rPr>
              <w:tab/>
            </w:r>
            <w:r w:rsidR="00CC3CBF">
              <w:rPr>
                <w:noProof/>
                <w:webHidden/>
              </w:rPr>
              <w:fldChar w:fldCharType="begin"/>
            </w:r>
            <w:r w:rsidR="00CC3CBF">
              <w:rPr>
                <w:noProof/>
                <w:webHidden/>
              </w:rPr>
              <w:instrText xml:space="preserve"> PAGEREF _Toc450518772 \h </w:instrText>
            </w:r>
            <w:r w:rsidR="00CC3CBF">
              <w:rPr>
                <w:noProof/>
                <w:webHidden/>
              </w:rPr>
            </w:r>
            <w:r w:rsidR="00CC3CBF">
              <w:rPr>
                <w:noProof/>
                <w:webHidden/>
              </w:rPr>
              <w:fldChar w:fldCharType="separate"/>
            </w:r>
            <w:r w:rsidR="00CC3CBF">
              <w:rPr>
                <w:noProof/>
                <w:webHidden/>
              </w:rPr>
              <w:t>228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3" w:history="1">
            <w:r w:rsidR="00CC3CBF" w:rsidRPr="00407181">
              <w:rPr>
                <w:rStyle w:val="a9"/>
                <w:noProof/>
              </w:rPr>
              <w:t>12.3.6</w:t>
            </w:r>
            <w:r w:rsidR="00CC3CBF" w:rsidRPr="00407181">
              <w:rPr>
                <w:rStyle w:val="a9"/>
                <w:rFonts w:hint="eastAsia"/>
                <w:noProof/>
              </w:rPr>
              <w:t xml:space="preserve"> </w:t>
            </w:r>
            <w:r w:rsidR="00CC3CBF" w:rsidRPr="00407181">
              <w:rPr>
                <w:rStyle w:val="a9"/>
                <w:rFonts w:hint="eastAsia"/>
                <w:noProof/>
              </w:rPr>
              <w:t>继续完善污染源监控网络建设</w:t>
            </w:r>
            <w:r w:rsidR="00CC3CBF">
              <w:rPr>
                <w:noProof/>
                <w:webHidden/>
              </w:rPr>
              <w:tab/>
            </w:r>
            <w:r w:rsidR="00CC3CBF">
              <w:rPr>
                <w:noProof/>
                <w:webHidden/>
              </w:rPr>
              <w:fldChar w:fldCharType="begin"/>
            </w:r>
            <w:r w:rsidR="00CC3CBF">
              <w:rPr>
                <w:noProof/>
                <w:webHidden/>
              </w:rPr>
              <w:instrText xml:space="preserve"> PAGEREF _Toc450518773 \h </w:instrText>
            </w:r>
            <w:r w:rsidR="00CC3CBF">
              <w:rPr>
                <w:noProof/>
                <w:webHidden/>
              </w:rPr>
            </w:r>
            <w:r w:rsidR="00CC3CBF">
              <w:rPr>
                <w:noProof/>
                <w:webHidden/>
              </w:rPr>
              <w:fldChar w:fldCharType="separate"/>
            </w:r>
            <w:r w:rsidR="00CC3CBF">
              <w:rPr>
                <w:noProof/>
                <w:webHidden/>
              </w:rPr>
              <w:t>228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4" w:history="1">
            <w:r w:rsidR="00CC3CBF" w:rsidRPr="00407181">
              <w:rPr>
                <w:rStyle w:val="a9"/>
                <w:noProof/>
              </w:rPr>
              <w:t>12.3.7</w:t>
            </w:r>
            <w:r w:rsidR="00CC3CBF" w:rsidRPr="00407181">
              <w:rPr>
                <w:rStyle w:val="a9"/>
                <w:rFonts w:hint="eastAsia"/>
                <w:noProof/>
              </w:rPr>
              <w:t xml:space="preserve"> </w:t>
            </w:r>
            <w:r w:rsidR="00CC3CBF" w:rsidRPr="00407181">
              <w:rPr>
                <w:rStyle w:val="a9"/>
                <w:rFonts w:hint="eastAsia"/>
                <w:noProof/>
              </w:rPr>
              <w:t>加强固体废物管理能力建设</w:t>
            </w:r>
            <w:r w:rsidR="00CC3CBF">
              <w:rPr>
                <w:noProof/>
                <w:webHidden/>
              </w:rPr>
              <w:tab/>
            </w:r>
            <w:r w:rsidR="00CC3CBF">
              <w:rPr>
                <w:noProof/>
                <w:webHidden/>
              </w:rPr>
              <w:fldChar w:fldCharType="begin"/>
            </w:r>
            <w:r w:rsidR="00CC3CBF">
              <w:rPr>
                <w:noProof/>
                <w:webHidden/>
              </w:rPr>
              <w:instrText xml:space="preserve"> PAGEREF _Toc450518774 \h </w:instrText>
            </w:r>
            <w:r w:rsidR="00CC3CBF">
              <w:rPr>
                <w:noProof/>
                <w:webHidden/>
              </w:rPr>
            </w:r>
            <w:r w:rsidR="00CC3CBF">
              <w:rPr>
                <w:noProof/>
                <w:webHidden/>
              </w:rPr>
              <w:fldChar w:fldCharType="separate"/>
            </w:r>
            <w:r w:rsidR="00CC3CBF">
              <w:rPr>
                <w:noProof/>
                <w:webHidden/>
              </w:rPr>
              <w:t>228</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5" w:history="1">
            <w:r w:rsidR="00CC3CBF" w:rsidRPr="00407181">
              <w:rPr>
                <w:rStyle w:val="a9"/>
                <w:noProof/>
              </w:rPr>
              <w:t>12.3.8</w:t>
            </w:r>
            <w:r w:rsidR="00CC3CBF" w:rsidRPr="00407181">
              <w:rPr>
                <w:rStyle w:val="a9"/>
                <w:rFonts w:hint="eastAsia"/>
                <w:noProof/>
              </w:rPr>
              <w:t xml:space="preserve"> </w:t>
            </w:r>
            <w:r w:rsidR="00CC3CBF" w:rsidRPr="00407181">
              <w:rPr>
                <w:rStyle w:val="a9"/>
                <w:rFonts w:hint="eastAsia"/>
                <w:noProof/>
              </w:rPr>
              <w:t>加强机动车污染监管能力建设</w:t>
            </w:r>
            <w:r w:rsidR="00CC3CBF">
              <w:rPr>
                <w:noProof/>
                <w:webHidden/>
              </w:rPr>
              <w:tab/>
            </w:r>
            <w:r w:rsidR="00CC3CBF">
              <w:rPr>
                <w:noProof/>
                <w:webHidden/>
              </w:rPr>
              <w:fldChar w:fldCharType="begin"/>
            </w:r>
            <w:r w:rsidR="00CC3CBF">
              <w:rPr>
                <w:noProof/>
                <w:webHidden/>
              </w:rPr>
              <w:instrText xml:space="preserve"> PAGEREF _Toc450518775 \h </w:instrText>
            </w:r>
            <w:r w:rsidR="00CC3CBF">
              <w:rPr>
                <w:noProof/>
                <w:webHidden/>
              </w:rPr>
            </w:r>
            <w:r w:rsidR="00CC3CBF">
              <w:rPr>
                <w:noProof/>
                <w:webHidden/>
              </w:rPr>
              <w:fldChar w:fldCharType="separate"/>
            </w:r>
            <w:r w:rsidR="00CC3CBF">
              <w:rPr>
                <w:noProof/>
                <w:webHidden/>
              </w:rPr>
              <w:t>229</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76" w:history="1">
            <w:r w:rsidR="00CC3CBF" w:rsidRPr="00407181">
              <w:rPr>
                <w:rStyle w:val="a9"/>
                <w:noProof/>
              </w:rPr>
              <w:t>12.3.9</w:t>
            </w:r>
            <w:r w:rsidR="00CC3CBF" w:rsidRPr="00407181">
              <w:rPr>
                <w:rStyle w:val="a9"/>
                <w:rFonts w:hint="eastAsia"/>
                <w:noProof/>
              </w:rPr>
              <w:t xml:space="preserve"> </w:t>
            </w:r>
            <w:r w:rsidR="00CC3CBF" w:rsidRPr="00407181">
              <w:rPr>
                <w:rStyle w:val="a9"/>
                <w:rFonts w:hint="eastAsia"/>
                <w:noProof/>
              </w:rPr>
              <w:t>配合落实监测和监察垂直管理工作</w:t>
            </w:r>
            <w:r w:rsidR="00CC3CBF">
              <w:rPr>
                <w:noProof/>
                <w:webHidden/>
              </w:rPr>
              <w:tab/>
            </w:r>
            <w:r w:rsidR="00CC3CBF">
              <w:rPr>
                <w:noProof/>
                <w:webHidden/>
              </w:rPr>
              <w:fldChar w:fldCharType="begin"/>
            </w:r>
            <w:r w:rsidR="00CC3CBF">
              <w:rPr>
                <w:noProof/>
                <w:webHidden/>
              </w:rPr>
              <w:instrText xml:space="preserve"> PAGEREF _Toc450518776 \h </w:instrText>
            </w:r>
            <w:r w:rsidR="00CC3CBF">
              <w:rPr>
                <w:noProof/>
                <w:webHidden/>
              </w:rPr>
            </w:r>
            <w:r w:rsidR="00CC3CBF">
              <w:rPr>
                <w:noProof/>
                <w:webHidden/>
              </w:rPr>
              <w:fldChar w:fldCharType="separate"/>
            </w:r>
            <w:r w:rsidR="00CC3CBF">
              <w:rPr>
                <w:noProof/>
                <w:webHidden/>
              </w:rPr>
              <w:t>229</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77" w:history="1">
            <w:r w:rsidR="00CC3CBF" w:rsidRPr="00407181">
              <w:rPr>
                <w:rStyle w:val="a9"/>
                <w:noProof/>
              </w:rPr>
              <w:t>12.4</w:t>
            </w:r>
            <w:r w:rsidR="00CC3CBF" w:rsidRPr="00407181">
              <w:rPr>
                <w:rStyle w:val="a9"/>
                <w:rFonts w:hint="eastAsia"/>
                <w:noProof/>
              </w:rPr>
              <w:t xml:space="preserve"> </w:t>
            </w:r>
            <w:r w:rsidR="00CC3CBF" w:rsidRPr="00407181">
              <w:rPr>
                <w:rStyle w:val="a9"/>
                <w:rFonts w:hint="eastAsia"/>
                <w:noProof/>
              </w:rPr>
              <w:t>重点建设工程</w:t>
            </w:r>
            <w:r w:rsidR="00CC3CBF">
              <w:rPr>
                <w:noProof/>
                <w:webHidden/>
              </w:rPr>
              <w:tab/>
            </w:r>
            <w:r w:rsidR="00CC3CBF">
              <w:rPr>
                <w:noProof/>
                <w:webHidden/>
              </w:rPr>
              <w:fldChar w:fldCharType="begin"/>
            </w:r>
            <w:r w:rsidR="00CC3CBF">
              <w:rPr>
                <w:noProof/>
                <w:webHidden/>
              </w:rPr>
              <w:instrText xml:space="preserve"> PAGEREF _Toc450518777 \h </w:instrText>
            </w:r>
            <w:r w:rsidR="00CC3CBF">
              <w:rPr>
                <w:noProof/>
                <w:webHidden/>
              </w:rPr>
            </w:r>
            <w:r w:rsidR="00CC3CBF">
              <w:rPr>
                <w:noProof/>
                <w:webHidden/>
              </w:rPr>
              <w:fldChar w:fldCharType="separate"/>
            </w:r>
            <w:r w:rsidR="00CC3CBF">
              <w:rPr>
                <w:noProof/>
                <w:webHidden/>
              </w:rPr>
              <w:t>229</w:t>
            </w:r>
            <w:r w:rsidR="00CC3CBF">
              <w:rPr>
                <w:noProof/>
                <w:webHidden/>
              </w:rPr>
              <w:fldChar w:fldCharType="end"/>
            </w:r>
          </w:hyperlink>
        </w:p>
        <w:p w:rsidR="00CC3CBF" w:rsidRDefault="006154AE">
          <w:pPr>
            <w:pStyle w:val="11"/>
            <w:rPr>
              <w:rFonts w:asciiTheme="minorHAnsi" w:eastAsiaTheme="minorEastAsia" w:hAnsiTheme="minorHAnsi" w:cstheme="minorBidi"/>
              <w:b w:val="0"/>
              <w:sz w:val="21"/>
              <w:szCs w:val="22"/>
            </w:rPr>
          </w:pPr>
          <w:hyperlink w:anchor="_Toc450518778" w:history="1">
            <w:r w:rsidR="00CC3CBF" w:rsidRPr="00407181">
              <w:rPr>
                <w:rStyle w:val="a9"/>
                <w:rFonts w:hint="eastAsia"/>
              </w:rPr>
              <w:t>第十三章</w:t>
            </w:r>
            <w:r w:rsidR="00CC3CBF" w:rsidRPr="00407181">
              <w:rPr>
                <w:rStyle w:val="a9"/>
                <w:rFonts w:hint="eastAsia"/>
              </w:rPr>
              <w:t xml:space="preserve"> </w:t>
            </w:r>
            <w:r w:rsidR="00CC3CBF" w:rsidRPr="00407181">
              <w:rPr>
                <w:rStyle w:val="a9"/>
                <w:rFonts w:hint="eastAsia"/>
              </w:rPr>
              <w:t>保障措施与目标可行性分析</w:t>
            </w:r>
            <w:r w:rsidR="00CC3CBF">
              <w:rPr>
                <w:webHidden/>
              </w:rPr>
              <w:tab/>
            </w:r>
            <w:r w:rsidR="00CC3CBF">
              <w:rPr>
                <w:webHidden/>
              </w:rPr>
              <w:fldChar w:fldCharType="begin"/>
            </w:r>
            <w:r w:rsidR="00CC3CBF">
              <w:rPr>
                <w:webHidden/>
              </w:rPr>
              <w:instrText xml:space="preserve"> PAGEREF _Toc450518778 \h </w:instrText>
            </w:r>
            <w:r w:rsidR="00CC3CBF">
              <w:rPr>
                <w:webHidden/>
              </w:rPr>
            </w:r>
            <w:r w:rsidR="00CC3CBF">
              <w:rPr>
                <w:webHidden/>
              </w:rPr>
              <w:fldChar w:fldCharType="separate"/>
            </w:r>
            <w:r w:rsidR="00CC3CBF">
              <w:rPr>
                <w:webHidden/>
              </w:rPr>
              <w:t>231</w:t>
            </w:r>
            <w:r w:rsidR="00CC3CBF">
              <w:rPr>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79" w:history="1">
            <w:r w:rsidR="00CC3CBF" w:rsidRPr="00407181">
              <w:rPr>
                <w:rStyle w:val="a9"/>
                <w:noProof/>
              </w:rPr>
              <w:t>13.1</w:t>
            </w:r>
            <w:r w:rsidR="00CC3CBF" w:rsidRPr="00407181">
              <w:rPr>
                <w:rStyle w:val="a9"/>
                <w:rFonts w:hint="eastAsia"/>
                <w:noProof/>
              </w:rPr>
              <w:t xml:space="preserve"> </w:t>
            </w:r>
            <w:r w:rsidR="00CC3CBF" w:rsidRPr="00407181">
              <w:rPr>
                <w:rStyle w:val="a9"/>
                <w:rFonts w:hint="eastAsia"/>
                <w:noProof/>
              </w:rPr>
              <w:t>规划实施保障措施</w:t>
            </w:r>
            <w:r w:rsidR="00CC3CBF">
              <w:rPr>
                <w:noProof/>
                <w:webHidden/>
              </w:rPr>
              <w:tab/>
            </w:r>
            <w:r w:rsidR="00CC3CBF">
              <w:rPr>
                <w:noProof/>
                <w:webHidden/>
              </w:rPr>
              <w:fldChar w:fldCharType="begin"/>
            </w:r>
            <w:r w:rsidR="00CC3CBF">
              <w:rPr>
                <w:noProof/>
                <w:webHidden/>
              </w:rPr>
              <w:instrText xml:space="preserve"> PAGEREF _Toc450518779 \h </w:instrText>
            </w:r>
            <w:r w:rsidR="00CC3CBF">
              <w:rPr>
                <w:noProof/>
                <w:webHidden/>
              </w:rPr>
            </w:r>
            <w:r w:rsidR="00CC3CBF">
              <w:rPr>
                <w:noProof/>
                <w:webHidden/>
              </w:rPr>
              <w:fldChar w:fldCharType="separate"/>
            </w:r>
            <w:r w:rsidR="00CC3CBF">
              <w:rPr>
                <w:noProof/>
                <w:webHidden/>
              </w:rPr>
              <w:t>231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80" w:history="1">
            <w:r w:rsidR="00CC3CBF" w:rsidRPr="00407181">
              <w:rPr>
                <w:rStyle w:val="a9"/>
                <w:noProof/>
              </w:rPr>
              <w:t>13.1.1</w:t>
            </w:r>
            <w:r w:rsidR="00CC3CBF" w:rsidRPr="00407181">
              <w:rPr>
                <w:rStyle w:val="a9"/>
                <w:rFonts w:hint="eastAsia"/>
                <w:noProof/>
              </w:rPr>
              <w:t xml:space="preserve"> </w:t>
            </w:r>
            <w:r w:rsidR="00CC3CBF" w:rsidRPr="00407181">
              <w:rPr>
                <w:rStyle w:val="a9"/>
                <w:rFonts w:hint="eastAsia"/>
                <w:noProof/>
              </w:rPr>
              <w:t>组织管理保障</w:t>
            </w:r>
            <w:r w:rsidR="00CC3CBF">
              <w:rPr>
                <w:noProof/>
                <w:webHidden/>
              </w:rPr>
              <w:tab/>
            </w:r>
            <w:r w:rsidR="00CC3CBF">
              <w:rPr>
                <w:noProof/>
                <w:webHidden/>
              </w:rPr>
              <w:fldChar w:fldCharType="begin"/>
            </w:r>
            <w:r w:rsidR="00CC3CBF">
              <w:rPr>
                <w:noProof/>
                <w:webHidden/>
              </w:rPr>
              <w:instrText xml:space="preserve"> PAGEREF _Toc450518780 \h </w:instrText>
            </w:r>
            <w:r w:rsidR="00CC3CBF">
              <w:rPr>
                <w:noProof/>
                <w:webHidden/>
              </w:rPr>
            </w:r>
            <w:r w:rsidR="00CC3CBF">
              <w:rPr>
                <w:noProof/>
                <w:webHidden/>
              </w:rPr>
              <w:fldChar w:fldCharType="separate"/>
            </w:r>
            <w:r w:rsidR="00CC3CBF">
              <w:rPr>
                <w:noProof/>
                <w:webHidden/>
              </w:rPr>
              <w:t>231</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81" w:history="1">
            <w:r w:rsidR="00CC3CBF" w:rsidRPr="00407181">
              <w:rPr>
                <w:rStyle w:val="a9"/>
                <w:noProof/>
              </w:rPr>
              <w:t>13.1.2</w:t>
            </w:r>
            <w:r w:rsidR="00CC3CBF" w:rsidRPr="00407181">
              <w:rPr>
                <w:rStyle w:val="a9"/>
                <w:rFonts w:hint="eastAsia"/>
                <w:noProof/>
              </w:rPr>
              <w:t xml:space="preserve"> </w:t>
            </w:r>
            <w:r w:rsidR="00CC3CBF" w:rsidRPr="00407181">
              <w:rPr>
                <w:rStyle w:val="a9"/>
                <w:rFonts w:hint="eastAsia"/>
                <w:noProof/>
              </w:rPr>
              <w:t>资金投入保障</w:t>
            </w:r>
            <w:r w:rsidR="00CC3CBF">
              <w:rPr>
                <w:noProof/>
                <w:webHidden/>
              </w:rPr>
              <w:tab/>
            </w:r>
            <w:r w:rsidR="00CC3CBF">
              <w:rPr>
                <w:noProof/>
                <w:webHidden/>
              </w:rPr>
              <w:fldChar w:fldCharType="begin"/>
            </w:r>
            <w:r w:rsidR="00CC3CBF">
              <w:rPr>
                <w:noProof/>
                <w:webHidden/>
              </w:rPr>
              <w:instrText xml:space="preserve"> PAGEREF _Toc450518781 \h </w:instrText>
            </w:r>
            <w:r w:rsidR="00CC3CBF">
              <w:rPr>
                <w:noProof/>
                <w:webHidden/>
              </w:rPr>
            </w:r>
            <w:r w:rsidR="00CC3CBF">
              <w:rPr>
                <w:noProof/>
                <w:webHidden/>
              </w:rPr>
              <w:fldChar w:fldCharType="separate"/>
            </w:r>
            <w:r w:rsidR="00CC3CBF">
              <w:rPr>
                <w:noProof/>
                <w:webHidden/>
              </w:rPr>
              <w:t>232</w:t>
            </w:r>
            <w:r w:rsidR="00CC3CBF">
              <w:rPr>
                <w:noProof/>
                <w:webHidden/>
              </w:rPr>
              <w:fldChar w:fldCharType="end"/>
            </w:r>
          </w:hyperlink>
        </w:p>
        <w:p w:rsidR="00CC3CBF" w:rsidRDefault="006154AE" w:rsidP="00CC3CBF">
          <w:pPr>
            <w:pStyle w:val="31"/>
            <w:tabs>
              <w:tab w:val="right" w:leader="dot" w:pos="8296"/>
            </w:tabs>
            <w:ind w:left="960"/>
            <w:rPr>
              <w:rFonts w:asciiTheme="minorHAnsi" w:eastAsiaTheme="minorEastAsia" w:hAnsiTheme="minorHAnsi" w:cstheme="minorBidi"/>
              <w:noProof/>
              <w:sz w:val="21"/>
              <w:szCs w:val="22"/>
            </w:rPr>
          </w:pPr>
          <w:hyperlink w:anchor="_Toc450518782" w:history="1">
            <w:r w:rsidR="00CC3CBF" w:rsidRPr="00407181">
              <w:rPr>
                <w:rStyle w:val="a9"/>
                <w:noProof/>
              </w:rPr>
              <w:t>13.1.3</w:t>
            </w:r>
            <w:r w:rsidR="00CC3CBF" w:rsidRPr="00407181">
              <w:rPr>
                <w:rStyle w:val="a9"/>
                <w:rFonts w:hint="eastAsia"/>
                <w:noProof/>
              </w:rPr>
              <w:t xml:space="preserve"> </w:t>
            </w:r>
            <w:r w:rsidR="00CC3CBF" w:rsidRPr="00407181">
              <w:rPr>
                <w:rStyle w:val="a9"/>
                <w:rFonts w:hint="eastAsia"/>
                <w:noProof/>
              </w:rPr>
              <w:t>公众参与保障</w:t>
            </w:r>
            <w:r w:rsidR="00CC3CBF">
              <w:rPr>
                <w:noProof/>
                <w:webHidden/>
              </w:rPr>
              <w:tab/>
            </w:r>
            <w:r w:rsidR="00CC3CBF">
              <w:rPr>
                <w:noProof/>
                <w:webHidden/>
              </w:rPr>
              <w:fldChar w:fldCharType="begin"/>
            </w:r>
            <w:r w:rsidR="00CC3CBF">
              <w:rPr>
                <w:noProof/>
                <w:webHidden/>
              </w:rPr>
              <w:instrText xml:space="preserve"> PAGEREF _Toc450518782 \h </w:instrText>
            </w:r>
            <w:r w:rsidR="00CC3CBF">
              <w:rPr>
                <w:noProof/>
                <w:webHidden/>
              </w:rPr>
            </w:r>
            <w:r w:rsidR="00CC3CBF">
              <w:rPr>
                <w:noProof/>
                <w:webHidden/>
              </w:rPr>
              <w:fldChar w:fldCharType="separate"/>
            </w:r>
            <w:r w:rsidR="00CC3CBF">
              <w:rPr>
                <w:noProof/>
                <w:webHidden/>
              </w:rPr>
              <w:t>233</w:t>
            </w:r>
            <w:r w:rsidR="00CC3CBF">
              <w:rPr>
                <w:noProof/>
                <w:webHidden/>
              </w:rPr>
              <w:fldChar w:fldCharType="end"/>
            </w:r>
          </w:hyperlink>
        </w:p>
        <w:p w:rsidR="00CC3CBF" w:rsidRDefault="006154AE" w:rsidP="00CC3CBF">
          <w:pPr>
            <w:pStyle w:val="20"/>
            <w:tabs>
              <w:tab w:val="right" w:leader="dot" w:pos="8296"/>
            </w:tabs>
            <w:ind w:left="480"/>
            <w:rPr>
              <w:rFonts w:asciiTheme="minorHAnsi" w:eastAsiaTheme="minorEastAsia" w:hAnsiTheme="minorHAnsi" w:cstheme="minorBidi"/>
              <w:noProof/>
              <w:sz w:val="21"/>
              <w:szCs w:val="22"/>
            </w:rPr>
          </w:pPr>
          <w:hyperlink w:anchor="_Toc450518783" w:history="1">
            <w:r w:rsidR="00CC3CBF" w:rsidRPr="00407181">
              <w:rPr>
                <w:rStyle w:val="a9"/>
                <w:noProof/>
              </w:rPr>
              <w:t>13.2</w:t>
            </w:r>
            <w:r w:rsidR="00CC3CBF" w:rsidRPr="00407181">
              <w:rPr>
                <w:rStyle w:val="a9"/>
                <w:rFonts w:hint="eastAsia"/>
                <w:noProof/>
              </w:rPr>
              <w:t xml:space="preserve"> </w:t>
            </w:r>
            <w:r w:rsidR="00CC3CBF" w:rsidRPr="00407181">
              <w:rPr>
                <w:rStyle w:val="a9"/>
                <w:rFonts w:hint="eastAsia"/>
                <w:noProof/>
              </w:rPr>
              <w:t>规划目标可行性分析</w:t>
            </w:r>
            <w:r w:rsidR="00CC3CBF">
              <w:rPr>
                <w:noProof/>
                <w:webHidden/>
              </w:rPr>
              <w:tab/>
            </w:r>
            <w:r w:rsidR="00CC3CBF">
              <w:rPr>
                <w:noProof/>
                <w:webHidden/>
              </w:rPr>
              <w:fldChar w:fldCharType="begin"/>
            </w:r>
            <w:r w:rsidR="00CC3CBF">
              <w:rPr>
                <w:noProof/>
                <w:webHidden/>
              </w:rPr>
              <w:instrText xml:space="preserve"> PAGEREF _Toc450518783 \h </w:instrText>
            </w:r>
            <w:r w:rsidR="00CC3CBF">
              <w:rPr>
                <w:noProof/>
                <w:webHidden/>
              </w:rPr>
            </w:r>
            <w:r w:rsidR="00CC3CBF">
              <w:rPr>
                <w:noProof/>
                <w:webHidden/>
              </w:rPr>
              <w:fldChar w:fldCharType="separate"/>
            </w:r>
            <w:r w:rsidR="00CC3CBF">
              <w:rPr>
                <w:noProof/>
                <w:webHidden/>
              </w:rPr>
              <w:t>233</w:t>
            </w:r>
            <w:r w:rsidR="00CC3CBF">
              <w:rPr>
                <w:noProof/>
                <w:webHidden/>
              </w:rPr>
              <w:fldChar w:fldCharType="end"/>
            </w:r>
          </w:hyperlink>
        </w:p>
        <w:p w:rsidR="00601FD9" w:rsidRPr="00CE59ED" w:rsidRDefault="00601FD9" w:rsidP="00CC3CBF">
          <w:pPr>
            <w:ind w:firstLine="482"/>
          </w:pPr>
          <w:r w:rsidRPr="00CE59ED">
            <w:rPr>
              <w:b/>
              <w:bCs/>
              <w:lang w:val="zh-CN"/>
            </w:rPr>
            <w:fldChar w:fldCharType="end"/>
          </w:r>
        </w:p>
      </w:sdtContent>
    </w:sdt>
    <w:p w:rsidR="00A1487F" w:rsidRPr="00CE59ED" w:rsidRDefault="00A1487F" w:rsidP="00131BA6">
      <w:pPr>
        <w:sectPr w:rsidR="00A1487F" w:rsidRPr="00CE59ED" w:rsidSect="00A1487F">
          <w:headerReference w:type="default" r:id="rId16"/>
          <w:footerReference w:type="default" r:id="rId17"/>
          <w:pgSz w:w="11906" w:h="16838"/>
          <w:pgMar w:top="1440" w:right="1800" w:bottom="1440" w:left="1800" w:header="851" w:footer="992" w:gutter="0"/>
          <w:pgNumType w:fmt="upperRoman" w:start="1"/>
          <w:cols w:space="425"/>
          <w:docGrid w:type="lines" w:linePitch="312"/>
        </w:sectPr>
      </w:pPr>
    </w:p>
    <w:p w:rsidR="00C71D82" w:rsidRPr="00CE59ED" w:rsidRDefault="00C71D82" w:rsidP="00903203">
      <w:pPr>
        <w:pStyle w:val="1"/>
      </w:pPr>
      <w:bookmarkStart w:id="0" w:name="_Toc418416786"/>
      <w:bookmarkStart w:id="1" w:name="_Toc450518565"/>
      <w:r w:rsidRPr="00CE59ED">
        <w:rPr>
          <w:rFonts w:hint="eastAsia"/>
        </w:rPr>
        <w:lastRenderedPageBreak/>
        <w:t>总论</w:t>
      </w:r>
      <w:bookmarkEnd w:id="0"/>
      <w:bookmarkEnd w:id="1"/>
    </w:p>
    <w:p w:rsidR="00C71D82" w:rsidRPr="00CE59ED" w:rsidRDefault="00C71D82" w:rsidP="0023640B">
      <w:pPr>
        <w:pStyle w:val="2"/>
      </w:pPr>
      <w:bookmarkStart w:id="2" w:name="_Ref414633729"/>
      <w:bookmarkStart w:id="3" w:name="_Ref414633731"/>
      <w:bookmarkStart w:id="4" w:name="_Toc418416787"/>
      <w:bookmarkStart w:id="5" w:name="_Toc450518566"/>
      <w:r w:rsidRPr="00CE59ED">
        <w:rPr>
          <w:rFonts w:hint="eastAsia"/>
        </w:rPr>
        <w:t>任务由来</w:t>
      </w:r>
      <w:bookmarkEnd w:id="2"/>
      <w:bookmarkEnd w:id="3"/>
      <w:bookmarkEnd w:id="4"/>
      <w:bookmarkEnd w:id="5"/>
    </w:p>
    <w:p w:rsidR="00F947F2" w:rsidRDefault="00F947F2" w:rsidP="00F947F2">
      <w:r>
        <w:rPr>
          <w:rFonts w:hint="eastAsia"/>
        </w:rPr>
        <w:t>“十三五”时期是我国全面建成小康社会、实现第一个百年奋斗目标的关键期，梅州市将严格落实“五位一体”总体布局和“四个全面”战略布局，按照广东“三个定位、两个率先”总目标，融入全省大局，运用“两大政策”，推进“三大抓手”，创新构建“一区两带”发展格局，力争实现与全国社会经济建设同步发展。</w:t>
      </w:r>
    </w:p>
    <w:p w:rsidR="00F947F2" w:rsidRDefault="00F947F2" w:rsidP="00F947F2">
      <w:r>
        <w:rPr>
          <w:rFonts w:hint="eastAsia"/>
        </w:rPr>
        <w:t>围绕“十三五”期间全面建成小康社会目标要求，梅州市环保工作面临历史性转型和改善机遇。作为广东省生态发展区、粤东西北重要生态屏障和水源涵养地，梅州市需以改善环境质量为核心，严守空间红线、总量红线、准入红线，强化主体功能区建设，加大环境综合治理与生态保护修复力度，</w:t>
      </w:r>
      <w:r w:rsidR="00E21D6F" w:rsidRPr="00E21D6F">
        <w:rPr>
          <w:rFonts w:hint="eastAsia"/>
        </w:rPr>
        <w:t>严格环境风险防控，</w:t>
      </w:r>
      <w:r>
        <w:rPr>
          <w:rFonts w:hint="eastAsia"/>
        </w:rPr>
        <w:t>深化环保供给市场与治理主体多元化改革，强力推进环保法制建设，实现“国家生态文明先行示范区”、“国家环境保护模范城市”双创建。</w:t>
      </w:r>
    </w:p>
    <w:p w:rsidR="007F6E70" w:rsidRPr="00436624" w:rsidRDefault="00F947F2" w:rsidP="00F947F2">
      <w:pPr>
        <w:rPr>
          <w:szCs w:val="24"/>
        </w:rPr>
      </w:pPr>
      <w:r>
        <w:rPr>
          <w:rFonts w:hint="eastAsia"/>
        </w:rPr>
        <w:t>面对新时期经济社会发展、环境保护新常态，系统总结“十二五”环保工作经验，科学谋划梅州市“十三五”环境保护战略布局，对指导全市“十三五”环境保护工作，</w:t>
      </w:r>
      <w:r w:rsidR="004B51FD">
        <w:rPr>
          <w:rFonts w:hint="eastAsia"/>
        </w:rPr>
        <w:t>破解资源环境约束、全面改善环境质量</w:t>
      </w:r>
      <w:r>
        <w:rPr>
          <w:rFonts w:hint="eastAsia"/>
        </w:rPr>
        <w:t>、推动环保工作实现新突破具有重要意义。</w:t>
      </w:r>
    </w:p>
    <w:p w:rsidR="007F6E70" w:rsidRDefault="00636417" w:rsidP="007F6E70">
      <w:pPr>
        <w:rPr>
          <w:szCs w:val="24"/>
        </w:rPr>
      </w:pPr>
      <w:r>
        <w:rPr>
          <w:rFonts w:hint="eastAsia"/>
          <w:szCs w:val="24"/>
        </w:rPr>
        <w:t>为顺利完成“十三五”发展目标，</w:t>
      </w:r>
      <w:r w:rsidR="007F6E70" w:rsidRPr="00436624">
        <w:rPr>
          <w:rFonts w:hint="eastAsia"/>
          <w:szCs w:val="24"/>
        </w:rPr>
        <w:t>根据国家有关规定和省、市工作部署，梅州市人民政府提出编制《梅州市“十三五”规划》，其中，“市专项规划”中的《梅州市环境保护“十三五”规划》</w:t>
      </w:r>
      <w:r w:rsidR="005C640F">
        <w:rPr>
          <w:rFonts w:hint="eastAsia"/>
          <w:szCs w:val="24"/>
        </w:rPr>
        <w:t>（以下简称《规划》）</w:t>
      </w:r>
      <w:r w:rsidR="007F6E70" w:rsidRPr="00436624">
        <w:rPr>
          <w:rFonts w:hint="eastAsia"/>
          <w:szCs w:val="24"/>
        </w:rPr>
        <w:t>由梅州市环境保护局牵头组织编制和实施。</w:t>
      </w:r>
      <w:r w:rsidR="006E6ACE">
        <w:rPr>
          <w:rFonts w:hint="eastAsia"/>
          <w:szCs w:val="24"/>
        </w:rPr>
        <w:t>按照</w:t>
      </w:r>
      <w:r w:rsidR="007F6E70" w:rsidRPr="00436624">
        <w:rPr>
          <w:rFonts w:hint="eastAsia"/>
          <w:szCs w:val="24"/>
        </w:rPr>
        <w:t>梅州市</w:t>
      </w:r>
      <w:r w:rsidR="007F6E70" w:rsidRPr="00436624">
        <w:rPr>
          <w:szCs w:val="24"/>
        </w:rPr>
        <w:t>环境保护局</w:t>
      </w:r>
      <w:r w:rsidR="007F6E70" w:rsidRPr="00436624">
        <w:rPr>
          <w:rFonts w:hint="eastAsia"/>
          <w:szCs w:val="24"/>
        </w:rPr>
        <w:t>的工作部署和安排</w:t>
      </w:r>
      <w:r w:rsidR="007F6E70" w:rsidRPr="00436624">
        <w:rPr>
          <w:szCs w:val="24"/>
        </w:rPr>
        <w:t>，</w:t>
      </w:r>
      <w:r w:rsidR="007F6E70" w:rsidRPr="00436624">
        <w:rPr>
          <w:rFonts w:hint="eastAsia"/>
          <w:szCs w:val="24"/>
        </w:rPr>
        <w:t>由梅州市环境科学研究所</w:t>
      </w:r>
      <w:r w:rsidR="007F6E70" w:rsidRPr="00436624">
        <w:rPr>
          <w:szCs w:val="24"/>
        </w:rPr>
        <w:t>承担</w:t>
      </w:r>
      <w:r w:rsidR="007F6E70" w:rsidRPr="00436624">
        <w:rPr>
          <w:rFonts w:hint="eastAsia"/>
          <w:szCs w:val="24"/>
        </w:rPr>
        <w:t>《规划》的</w:t>
      </w:r>
      <w:r w:rsidR="007F6E70" w:rsidRPr="00436624">
        <w:rPr>
          <w:szCs w:val="24"/>
        </w:rPr>
        <w:t>编制</w:t>
      </w:r>
      <w:r w:rsidR="007F6E70">
        <w:rPr>
          <w:rFonts w:hint="eastAsia"/>
          <w:szCs w:val="24"/>
        </w:rPr>
        <w:t>工作。</w:t>
      </w:r>
    </w:p>
    <w:p w:rsidR="007B489C" w:rsidRPr="00CE59ED" w:rsidRDefault="007B489C" w:rsidP="00111FA9">
      <w:pPr>
        <w:rPr>
          <w:szCs w:val="24"/>
        </w:rPr>
      </w:pPr>
      <w:r w:rsidRPr="00CE59ED">
        <w:rPr>
          <w:szCs w:val="24"/>
        </w:rPr>
        <w:t>项目技术团队通过基础资料收集、数据统计分析、现场调研，详细了解了</w:t>
      </w:r>
      <w:r w:rsidR="00EF4027" w:rsidRPr="00CE59ED">
        <w:rPr>
          <w:rFonts w:hint="eastAsia"/>
          <w:szCs w:val="24"/>
        </w:rPr>
        <w:t>梅州市</w:t>
      </w:r>
      <w:r w:rsidRPr="00CE59ED">
        <w:rPr>
          <w:szCs w:val="24"/>
        </w:rPr>
        <w:t>发展整体状况、环境质量现状、</w:t>
      </w:r>
      <w:r w:rsidR="00EF4027" w:rsidRPr="00CE59ED">
        <w:rPr>
          <w:szCs w:val="24"/>
        </w:rPr>
        <w:t>环境保护工作面临的压力与挑战，分专题开展了研究并在此基础上</w:t>
      </w:r>
      <w:r w:rsidR="0054663F">
        <w:rPr>
          <w:rFonts w:hint="eastAsia"/>
          <w:szCs w:val="24"/>
        </w:rPr>
        <w:t>实施</w:t>
      </w:r>
      <w:r w:rsidR="00601094" w:rsidRPr="00CE59ED">
        <w:rPr>
          <w:rFonts w:hint="eastAsia"/>
          <w:szCs w:val="24"/>
        </w:rPr>
        <w:t>了</w:t>
      </w:r>
      <w:r w:rsidR="0054663F" w:rsidRPr="00436624">
        <w:rPr>
          <w:rFonts w:hint="eastAsia"/>
          <w:szCs w:val="24"/>
        </w:rPr>
        <w:t>《规划》</w:t>
      </w:r>
      <w:r w:rsidRPr="00CE59ED">
        <w:rPr>
          <w:szCs w:val="24"/>
        </w:rPr>
        <w:t>的编制工作。本规划</w:t>
      </w:r>
      <w:r w:rsidR="007F6E70">
        <w:rPr>
          <w:rFonts w:hint="eastAsia"/>
          <w:szCs w:val="24"/>
        </w:rPr>
        <w:t>“</w:t>
      </w:r>
      <w:r w:rsidR="007F6E70" w:rsidRPr="005B5D4F">
        <w:rPr>
          <w:rFonts w:hint="eastAsia"/>
          <w:szCs w:val="24"/>
        </w:rPr>
        <w:t>以人为本，生态优先</w:t>
      </w:r>
      <w:r w:rsidR="007F6E70">
        <w:rPr>
          <w:rFonts w:hint="eastAsia"/>
          <w:szCs w:val="24"/>
        </w:rPr>
        <w:t>；</w:t>
      </w:r>
      <w:r w:rsidR="007F6E70" w:rsidRPr="005B5D4F">
        <w:rPr>
          <w:rFonts w:hint="eastAsia"/>
          <w:szCs w:val="24"/>
        </w:rPr>
        <w:t>质量主线，标本兼治</w:t>
      </w:r>
      <w:r w:rsidR="007F6E70">
        <w:rPr>
          <w:rFonts w:hint="eastAsia"/>
          <w:szCs w:val="24"/>
        </w:rPr>
        <w:t>；</w:t>
      </w:r>
      <w:r w:rsidR="007F6E70" w:rsidRPr="005B5D4F">
        <w:rPr>
          <w:rFonts w:hint="eastAsia"/>
          <w:szCs w:val="24"/>
        </w:rPr>
        <w:t>法治统领，空间管控</w:t>
      </w:r>
      <w:r w:rsidR="007F6E70">
        <w:rPr>
          <w:rFonts w:hint="eastAsia"/>
          <w:szCs w:val="24"/>
        </w:rPr>
        <w:t>；</w:t>
      </w:r>
      <w:r w:rsidR="007F6E70" w:rsidRPr="005B5D4F">
        <w:rPr>
          <w:rFonts w:hint="eastAsia"/>
          <w:szCs w:val="24"/>
        </w:rPr>
        <w:t>改革创新，多元共治</w:t>
      </w:r>
      <w:r w:rsidR="007F6E70">
        <w:rPr>
          <w:rFonts w:hint="eastAsia"/>
          <w:szCs w:val="24"/>
        </w:rPr>
        <w:t>”</w:t>
      </w:r>
      <w:r w:rsidR="007F6E70" w:rsidRPr="00436624">
        <w:rPr>
          <w:szCs w:val="24"/>
        </w:rPr>
        <w:t>为</w:t>
      </w:r>
      <w:r w:rsidR="007F6E70" w:rsidRPr="00436624">
        <w:rPr>
          <w:rFonts w:hint="eastAsia"/>
          <w:szCs w:val="24"/>
        </w:rPr>
        <w:t>原则</w:t>
      </w:r>
      <w:r w:rsidRPr="00CE59ED">
        <w:rPr>
          <w:szCs w:val="24"/>
        </w:rPr>
        <w:t>，从生态环境功能区划分、水环境保护、大气环境保护、固体废物污染防治、声环</w:t>
      </w:r>
      <w:r w:rsidRPr="00CE59ED">
        <w:rPr>
          <w:szCs w:val="24"/>
        </w:rPr>
        <w:lastRenderedPageBreak/>
        <w:t>境保护、生态与农村环境保护、循环经济发展、环境监管能力建设等方面入手，提出具体措施与工程项目，</w:t>
      </w:r>
      <w:r w:rsidR="00077029" w:rsidRPr="00CE59ED">
        <w:rPr>
          <w:rFonts w:hint="eastAsia"/>
          <w:szCs w:val="24"/>
        </w:rPr>
        <w:t>为加快全市振兴发展提供良好的环境支撑。</w:t>
      </w:r>
    </w:p>
    <w:p w:rsidR="00184386" w:rsidRPr="00CE59ED" w:rsidRDefault="00D0331C" w:rsidP="0023640B">
      <w:pPr>
        <w:pStyle w:val="2"/>
      </w:pPr>
      <w:bookmarkStart w:id="6" w:name="_Toc418416788"/>
      <w:bookmarkStart w:id="7" w:name="_Toc450518567"/>
      <w:r w:rsidRPr="00CE59ED">
        <w:rPr>
          <w:rFonts w:hint="eastAsia"/>
        </w:rPr>
        <w:t>指导思想和</w:t>
      </w:r>
      <w:r w:rsidR="007A5296" w:rsidRPr="00CE59ED">
        <w:rPr>
          <w:rFonts w:hint="eastAsia"/>
        </w:rPr>
        <w:t>编制原则</w:t>
      </w:r>
      <w:bookmarkEnd w:id="6"/>
      <w:bookmarkEnd w:id="7"/>
    </w:p>
    <w:p w:rsidR="00D0331C" w:rsidRPr="00CE59ED" w:rsidRDefault="00355DCF" w:rsidP="001C4246">
      <w:pPr>
        <w:pStyle w:val="3"/>
      </w:pPr>
      <w:bookmarkStart w:id="8" w:name="_Toc450518568"/>
      <w:r w:rsidRPr="00CE59ED">
        <w:rPr>
          <w:rFonts w:hint="eastAsia"/>
        </w:rPr>
        <w:t>指导思想</w:t>
      </w:r>
      <w:bookmarkEnd w:id="8"/>
    </w:p>
    <w:p w:rsidR="00355DCF" w:rsidRPr="00CE59ED" w:rsidRDefault="008D37EA" w:rsidP="00131BA6">
      <w:r w:rsidRPr="00CE59ED">
        <w:rPr>
          <w:rFonts w:ascii="Simsun" w:hAnsi="Simsun"/>
        </w:rPr>
        <w:t>全面贯彻党的十八大和十八届三中、四中</w:t>
      </w:r>
      <w:r w:rsidR="00BA79D0" w:rsidRPr="00CE59ED">
        <w:rPr>
          <w:rFonts w:ascii="Simsun" w:hAnsi="Simsun" w:hint="eastAsia"/>
        </w:rPr>
        <w:t>、五</w:t>
      </w:r>
      <w:r w:rsidR="00BA79D0" w:rsidRPr="00CE59ED">
        <w:rPr>
          <w:rFonts w:ascii="Simsun" w:hAnsi="Simsun"/>
        </w:rPr>
        <w:t>中</w:t>
      </w:r>
      <w:r w:rsidRPr="00CE59ED">
        <w:rPr>
          <w:rFonts w:ascii="Simsun" w:hAnsi="Simsun"/>
        </w:rPr>
        <w:t>全会精神，大力推进生态文明建设，</w:t>
      </w:r>
      <w:r w:rsidR="00193DD7" w:rsidRPr="00CE59ED">
        <w:rPr>
          <w:rFonts w:ascii="方正仿宋简体" w:cs="宋体" w:hint="eastAsia"/>
          <w:szCs w:val="32"/>
        </w:rPr>
        <w:t>与新《环境保护法》接轨</w:t>
      </w:r>
      <w:r w:rsidR="00331289" w:rsidRPr="00CE59ED">
        <w:rPr>
          <w:rFonts w:ascii="方正仿宋简体" w:cs="宋体" w:hint="eastAsia"/>
          <w:szCs w:val="32"/>
        </w:rPr>
        <w:t>，</w:t>
      </w:r>
      <w:r w:rsidR="00355DCF" w:rsidRPr="00CE59ED">
        <w:rPr>
          <w:rFonts w:hint="eastAsia"/>
        </w:rPr>
        <w:t>以科学发展观为指导，</w:t>
      </w:r>
      <w:r w:rsidR="00435C89" w:rsidRPr="00CE59ED">
        <w:rPr>
          <w:rFonts w:hint="eastAsia"/>
        </w:rPr>
        <w:t>坚持“四个全面</w:t>
      </w:r>
      <w:r w:rsidR="00435C89" w:rsidRPr="00CE59ED">
        <w:t>”</w:t>
      </w:r>
      <w:r w:rsidR="00435C89" w:rsidRPr="00CE59ED">
        <w:rPr>
          <w:rFonts w:hint="eastAsia"/>
        </w:rPr>
        <w:t>的战略布局，坚持创新、协调、绿色、开放、共享的发展理念，</w:t>
      </w:r>
      <w:r w:rsidR="00355DCF" w:rsidRPr="00CE59ED">
        <w:rPr>
          <w:rFonts w:hint="eastAsia"/>
        </w:rPr>
        <w:t>坚持以人为本，按照全面建设小康社会、率先基本实现社会主义现代化和转变经济增长方式的根本要求，统筹规划城市生态体系构架，明确区域环境功能分区；优化产业结构，合理开发利用与保护自然资源；大力实施环境综合整治与生态修复，促进经济、社会与环境全面、协调、可持续发展，实现人与自然和谐。</w:t>
      </w:r>
    </w:p>
    <w:p w:rsidR="00355DCF" w:rsidRPr="00CE59ED" w:rsidRDefault="00355DCF" w:rsidP="001C4246">
      <w:pPr>
        <w:pStyle w:val="3"/>
      </w:pPr>
      <w:bookmarkStart w:id="9" w:name="_Toc450518569"/>
      <w:r w:rsidRPr="00CE59ED">
        <w:rPr>
          <w:rFonts w:hint="eastAsia"/>
        </w:rPr>
        <w:t>编制原则</w:t>
      </w:r>
      <w:bookmarkEnd w:id="9"/>
    </w:p>
    <w:p w:rsidR="002D35BC" w:rsidRPr="00CE59ED" w:rsidRDefault="002D35BC" w:rsidP="002D35BC">
      <w:pPr>
        <w:ind w:firstLine="482"/>
        <w:rPr>
          <w:rFonts w:eastAsia="黑体"/>
          <w:b/>
          <w:bCs/>
          <w:kern w:val="0"/>
          <w:szCs w:val="32"/>
        </w:rPr>
      </w:pPr>
      <w:r w:rsidRPr="00CE59ED">
        <w:rPr>
          <w:rFonts w:eastAsia="黑体" w:hint="eastAsia"/>
          <w:b/>
          <w:bCs/>
          <w:kern w:val="0"/>
          <w:szCs w:val="32"/>
        </w:rPr>
        <w:t>（</w:t>
      </w:r>
      <w:r w:rsidRPr="00CE59ED">
        <w:rPr>
          <w:rFonts w:eastAsia="黑体" w:hint="eastAsia"/>
          <w:b/>
          <w:bCs/>
          <w:kern w:val="0"/>
          <w:szCs w:val="32"/>
        </w:rPr>
        <w:t>1</w:t>
      </w:r>
      <w:r w:rsidRPr="00CE59ED">
        <w:rPr>
          <w:rFonts w:eastAsia="黑体" w:hint="eastAsia"/>
          <w:b/>
          <w:bCs/>
          <w:kern w:val="0"/>
          <w:szCs w:val="32"/>
        </w:rPr>
        <w:t>）以人为本，生态优先</w:t>
      </w:r>
    </w:p>
    <w:p w:rsidR="002D35BC" w:rsidRPr="00CE59ED" w:rsidRDefault="002D35BC" w:rsidP="002D35BC">
      <w:pPr>
        <w:rPr>
          <w:rFonts w:ascii="宋体" w:hAnsi="宋体"/>
          <w:bCs/>
          <w:kern w:val="0"/>
          <w:szCs w:val="32"/>
        </w:rPr>
      </w:pPr>
      <w:r w:rsidRPr="00CE59ED">
        <w:rPr>
          <w:rFonts w:ascii="宋体" w:hAnsi="宋体" w:hint="eastAsia"/>
          <w:bCs/>
          <w:kern w:val="0"/>
          <w:szCs w:val="32"/>
        </w:rPr>
        <w:t>以解决损害群众健康突出环境问题为重点，提出和解决重点环境问题的对策和任务，全力改善区域环境质量，坚持生态优先，促进人与自然的和谐共生。</w:t>
      </w:r>
    </w:p>
    <w:p w:rsidR="002D35BC" w:rsidRPr="00CE59ED" w:rsidRDefault="002D35BC" w:rsidP="002D35BC">
      <w:pPr>
        <w:ind w:firstLine="482"/>
        <w:rPr>
          <w:rFonts w:eastAsia="黑体"/>
          <w:b/>
          <w:bCs/>
          <w:kern w:val="0"/>
          <w:szCs w:val="32"/>
        </w:rPr>
      </w:pPr>
      <w:r w:rsidRPr="00CE59ED">
        <w:rPr>
          <w:rFonts w:eastAsia="黑体" w:hint="eastAsia"/>
          <w:b/>
          <w:bCs/>
          <w:kern w:val="0"/>
          <w:szCs w:val="32"/>
        </w:rPr>
        <w:t>（</w:t>
      </w:r>
      <w:r w:rsidRPr="00CE59ED">
        <w:rPr>
          <w:rFonts w:eastAsia="黑体" w:hint="eastAsia"/>
          <w:b/>
          <w:bCs/>
          <w:kern w:val="0"/>
          <w:szCs w:val="32"/>
        </w:rPr>
        <w:t>2</w:t>
      </w:r>
      <w:r w:rsidRPr="00CE59ED">
        <w:rPr>
          <w:rFonts w:eastAsia="黑体" w:hint="eastAsia"/>
          <w:b/>
          <w:bCs/>
          <w:kern w:val="0"/>
          <w:szCs w:val="32"/>
        </w:rPr>
        <w:t>）质量主线，标本兼治</w:t>
      </w:r>
    </w:p>
    <w:p w:rsidR="002D35BC" w:rsidRPr="00CE59ED" w:rsidRDefault="002D35BC" w:rsidP="002D35BC">
      <w:pPr>
        <w:rPr>
          <w:rFonts w:eastAsia="黑体"/>
          <w:b/>
          <w:bCs/>
          <w:kern w:val="0"/>
          <w:szCs w:val="32"/>
        </w:rPr>
      </w:pPr>
      <w:r w:rsidRPr="00CE59ED">
        <w:rPr>
          <w:rFonts w:hint="eastAsia"/>
        </w:rPr>
        <w:t>以环境质量主线为抓手，以资源环境承载力为先决条件，实施环境优先战略，标本兼治，促进经济社会发展与环境保护相协调。</w:t>
      </w:r>
    </w:p>
    <w:p w:rsidR="002D35BC" w:rsidRPr="00CE59ED" w:rsidRDefault="002D35BC" w:rsidP="002D35BC">
      <w:pPr>
        <w:ind w:firstLine="482"/>
        <w:rPr>
          <w:rFonts w:eastAsia="黑体"/>
          <w:b/>
          <w:bCs/>
          <w:kern w:val="0"/>
          <w:szCs w:val="32"/>
        </w:rPr>
      </w:pPr>
      <w:r w:rsidRPr="00CE59ED">
        <w:rPr>
          <w:rFonts w:eastAsia="黑体" w:hint="eastAsia"/>
          <w:b/>
          <w:bCs/>
          <w:kern w:val="0"/>
          <w:szCs w:val="32"/>
        </w:rPr>
        <w:t>（</w:t>
      </w:r>
      <w:r w:rsidRPr="00CE59ED">
        <w:rPr>
          <w:rFonts w:eastAsia="黑体" w:hint="eastAsia"/>
          <w:b/>
          <w:bCs/>
          <w:kern w:val="0"/>
          <w:szCs w:val="32"/>
        </w:rPr>
        <w:t>3</w:t>
      </w:r>
      <w:r w:rsidRPr="00CE59ED">
        <w:rPr>
          <w:rFonts w:eastAsia="黑体" w:hint="eastAsia"/>
          <w:b/>
          <w:bCs/>
          <w:kern w:val="0"/>
          <w:szCs w:val="32"/>
        </w:rPr>
        <w:t>）法治统领，空间管控</w:t>
      </w:r>
    </w:p>
    <w:p w:rsidR="002D35BC" w:rsidRPr="00CE59ED" w:rsidRDefault="002D35BC" w:rsidP="002D35BC">
      <w:pPr>
        <w:rPr>
          <w:rFonts w:eastAsia="黑体"/>
          <w:b/>
          <w:bCs/>
          <w:kern w:val="0"/>
          <w:szCs w:val="32"/>
        </w:rPr>
      </w:pPr>
      <w:r w:rsidRPr="00CE59ED">
        <w:rPr>
          <w:rFonts w:ascii="宋体" w:hAnsi="宋体" w:hint="eastAsia"/>
          <w:bCs/>
          <w:kern w:val="0"/>
          <w:szCs w:val="32"/>
        </w:rPr>
        <w:t>以最严格的环境保护制度为统领，</w:t>
      </w:r>
      <w:r w:rsidRPr="00CE59ED">
        <w:rPr>
          <w:rFonts w:hint="eastAsia"/>
        </w:rPr>
        <w:t>构建科学合理的生产、生活、生态空间格局，推进“多规合一”，实现空间管控“一张蓝图绘到底”。</w:t>
      </w:r>
    </w:p>
    <w:p w:rsidR="002D35BC" w:rsidRPr="00CE59ED" w:rsidRDefault="002D35BC" w:rsidP="002D35BC">
      <w:pPr>
        <w:ind w:firstLine="482"/>
        <w:rPr>
          <w:rFonts w:eastAsia="黑体"/>
          <w:b/>
          <w:bCs/>
          <w:kern w:val="0"/>
          <w:szCs w:val="32"/>
        </w:rPr>
      </w:pPr>
      <w:r w:rsidRPr="00CE59ED">
        <w:rPr>
          <w:rFonts w:eastAsia="黑体" w:hint="eastAsia"/>
          <w:b/>
          <w:bCs/>
          <w:kern w:val="0"/>
          <w:szCs w:val="32"/>
        </w:rPr>
        <w:t>（</w:t>
      </w:r>
      <w:r w:rsidRPr="00CE59ED">
        <w:rPr>
          <w:rFonts w:eastAsia="黑体" w:hint="eastAsia"/>
          <w:b/>
          <w:bCs/>
          <w:kern w:val="0"/>
          <w:szCs w:val="32"/>
        </w:rPr>
        <w:t>4</w:t>
      </w:r>
      <w:r w:rsidRPr="00CE59ED">
        <w:rPr>
          <w:rFonts w:eastAsia="黑体" w:hint="eastAsia"/>
          <w:b/>
          <w:bCs/>
          <w:kern w:val="0"/>
          <w:szCs w:val="32"/>
        </w:rPr>
        <w:t>）改革创新，多元共治</w:t>
      </w:r>
    </w:p>
    <w:p w:rsidR="00355DCF" w:rsidRPr="00CE59ED" w:rsidRDefault="002D35BC" w:rsidP="002D35BC">
      <w:r w:rsidRPr="00CE59ED">
        <w:rPr>
          <w:rFonts w:hint="eastAsia"/>
        </w:rPr>
        <w:t>深化环境保护体制机制改革，积极适应环保新常态，逐步形成政府、企业、公众多元共治的环境治理体系。</w:t>
      </w:r>
    </w:p>
    <w:p w:rsidR="008F6F67" w:rsidRPr="00CE59ED" w:rsidRDefault="008F6F67" w:rsidP="0023640B">
      <w:pPr>
        <w:pStyle w:val="2"/>
      </w:pPr>
      <w:bookmarkStart w:id="10" w:name="_Toc418416789"/>
      <w:bookmarkStart w:id="11" w:name="_Toc450518570"/>
      <w:r w:rsidRPr="00CE59ED">
        <w:rPr>
          <w:rFonts w:hint="eastAsia"/>
        </w:rPr>
        <w:t>编制依据</w:t>
      </w:r>
      <w:bookmarkEnd w:id="10"/>
      <w:bookmarkEnd w:id="11"/>
    </w:p>
    <w:p w:rsidR="00734485" w:rsidRPr="00CE59ED" w:rsidRDefault="00734485" w:rsidP="00842DC8">
      <w:pPr>
        <w:pStyle w:val="a8"/>
        <w:numPr>
          <w:ilvl w:val="0"/>
          <w:numId w:val="1"/>
        </w:numPr>
        <w:ind w:firstLineChars="0"/>
      </w:pPr>
      <w:r w:rsidRPr="00CE59ED">
        <w:rPr>
          <w:rFonts w:hint="eastAsia"/>
        </w:rPr>
        <w:t>《中华人民共和国环境保护法》（</w:t>
      </w:r>
      <w:r w:rsidRPr="00CE59ED">
        <w:rPr>
          <w:rFonts w:hint="eastAsia"/>
        </w:rPr>
        <w:t>2014</w:t>
      </w:r>
      <w:r w:rsidRPr="00CE59ED">
        <w:rPr>
          <w:rFonts w:hint="eastAsia"/>
        </w:rPr>
        <w:t>年修订，</w:t>
      </w:r>
      <w:r w:rsidRPr="00CE59ED">
        <w:rPr>
          <w:rFonts w:hint="eastAsia"/>
        </w:rPr>
        <w:t>2015</w:t>
      </w:r>
      <w:r w:rsidRPr="00CE59ED">
        <w:rPr>
          <w:rFonts w:hint="eastAsia"/>
        </w:rPr>
        <w:t>年</w:t>
      </w:r>
      <w:r w:rsidRPr="00CE59ED">
        <w:rPr>
          <w:rFonts w:hint="eastAsia"/>
        </w:rPr>
        <w:t>1</w:t>
      </w:r>
      <w:r w:rsidRPr="00CE59ED">
        <w:rPr>
          <w:rFonts w:hint="eastAsia"/>
        </w:rPr>
        <w:t>月</w:t>
      </w:r>
      <w:r w:rsidRPr="00CE59ED">
        <w:rPr>
          <w:rFonts w:hint="eastAsia"/>
        </w:rPr>
        <w:t>1</w:t>
      </w:r>
      <w:r w:rsidRPr="00CE59ED">
        <w:rPr>
          <w:rFonts w:hint="eastAsia"/>
        </w:rPr>
        <w:t>日实施）；</w:t>
      </w:r>
    </w:p>
    <w:p w:rsidR="00734485" w:rsidRPr="00CE59ED" w:rsidRDefault="00734485" w:rsidP="00842DC8">
      <w:pPr>
        <w:pStyle w:val="a8"/>
        <w:numPr>
          <w:ilvl w:val="0"/>
          <w:numId w:val="1"/>
        </w:numPr>
        <w:ind w:firstLineChars="0"/>
      </w:pPr>
      <w:r w:rsidRPr="00CE59ED">
        <w:rPr>
          <w:rFonts w:hint="eastAsia"/>
        </w:rPr>
        <w:t>《中华人民共和国水污染防治法》（</w:t>
      </w:r>
      <w:r w:rsidRPr="00CE59ED">
        <w:t>2008</w:t>
      </w:r>
      <w:r w:rsidRPr="00CE59ED">
        <w:rPr>
          <w:rFonts w:hint="eastAsia"/>
        </w:rPr>
        <w:t>年修订）；</w:t>
      </w:r>
    </w:p>
    <w:p w:rsidR="00734485" w:rsidRPr="00CE59ED" w:rsidRDefault="00734485" w:rsidP="00842DC8">
      <w:pPr>
        <w:pStyle w:val="a8"/>
        <w:numPr>
          <w:ilvl w:val="0"/>
          <w:numId w:val="1"/>
        </w:numPr>
        <w:ind w:firstLineChars="0"/>
      </w:pPr>
      <w:r w:rsidRPr="00CE59ED">
        <w:rPr>
          <w:rFonts w:hint="eastAsia"/>
        </w:rPr>
        <w:lastRenderedPageBreak/>
        <w:t>《中华人民共和国大气污染防治法》（</w:t>
      </w:r>
      <w:r w:rsidRPr="00CE59ED">
        <w:t>2000</w:t>
      </w:r>
      <w:r w:rsidRPr="00CE59ED">
        <w:rPr>
          <w:rFonts w:hint="eastAsia"/>
        </w:rPr>
        <w:t>年</w:t>
      </w:r>
      <w:r w:rsidRPr="00CE59ED">
        <w:t>4</w:t>
      </w:r>
      <w:r w:rsidRPr="00CE59ED">
        <w:rPr>
          <w:rFonts w:hint="eastAsia"/>
        </w:rPr>
        <w:t>月）；</w:t>
      </w:r>
    </w:p>
    <w:p w:rsidR="00734485" w:rsidRPr="00CE59ED" w:rsidRDefault="00734485" w:rsidP="00842DC8">
      <w:pPr>
        <w:pStyle w:val="a8"/>
        <w:numPr>
          <w:ilvl w:val="0"/>
          <w:numId w:val="1"/>
        </w:numPr>
        <w:ind w:firstLineChars="0"/>
      </w:pPr>
      <w:r w:rsidRPr="00CE59ED">
        <w:rPr>
          <w:rFonts w:hint="eastAsia"/>
        </w:rPr>
        <w:t>《中华人民共和国环境噪声污染防治法》（</w:t>
      </w:r>
      <w:r w:rsidRPr="00CE59ED">
        <w:t>1996</w:t>
      </w:r>
      <w:r w:rsidRPr="00CE59ED">
        <w:rPr>
          <w:rFonts w:hint="eastAsia"/>
        </w:rPr>
        <w:t>年）；</w:t>
      </w:r>
    </w:p>
    <w:p w:rsidR="00734485" w:rsidRPr="00CE59ED" w:rsidRDefault="00734485" w:rsidP="00842DC8">
      <w:pPr>
        <w:pStyle w:val="a8"/>
        <w:numPr>
          <w:ilvl w:val="0"/>
          <w:numId w:val="1"/>
        </w:numPr>
        <w:ind w:firstLineChars="0"/>
      </w:pPr>
      <w:r w:rsidRPr="00CE59ED">
        <w:rPr>
          <w:rFonts w:hint="eastAsia"/>
        </w:rPr>
        <w:t>《中华人民共和国固体废弃物污染环境防治法》（</w:t>
      </w:r>
      <w:r w:rsidRPr="00CE59ED">
        <w:t>2004</w:t>
      </w:r>
      <w:r w:rsidRPr="00CE59ED">
        <w:rPr>
          <w:rFonts w:hint="eastAsia"/>
        </w:rPr>
        <w:t>年）；</w:t>
      </w:r>
    </w:p>
    <w:p w:rsidR="00734485" w:rsidRPr="00CE59ED" w:rsidRDefault="00734485" w:rsidP="00842DC8">
      <w:pPr>
        <w:pStyle w:val="a8"/>
        <w:numPr>
          <w:ilvl w:val="0"/>
          <w:numId w:val="1"/>
        </w:numPr>
        <w:ind w:firstLineChars="0"/>
      </w:pPr>
      <w:r w:rsidRPr="00CE59ED">
        <w:rPr>
          <w:rFonts w:hint="eastAsia"/>
        </w:rPr>
        <w:t>《中华人民共和国水法》（</w:t>
      </w:r>
      <w:r w:rsidRPr="00CE59ED">
        <w:t>2002</w:t>
      </w:r>
      <w:r w:rsidRPr="00CE59ED">
        <w:rPr>
          <w:rFonts w:hint="eastAsia"/>
        </w:rPr>
        <w:t>年</w:t>
      </w:r>
      <w:r w:rsidRPr="00CE59ED">
        <w:t>8</w:t>
      </w:r>
      <w:r w:rsidRPr="00CE59ED">
        <w:rPr>
          <w:rFonts w:hint="eastAsia"/>
        </w:rPr>
        <w:t>月修订）；</w:t>
      </w:r>
    </w:p>
    <w:p w:rsidR="00734485" w:rsidRPr="00CE59ED" w:rsidRDefault="00734485" w:rsidP="00842DC8">
      <w:pPr>
        <w:pStyle w:val="a8"/>
        <w:numPr>
          <w:ilvl w:val="0"/>
          <w:numId w:val="1"/>
        </w:numPr>
        <w:ind w:firstLineChars="0"/>
      </w:pPr>
      <w:r w:rsidRPr="00CE59ED">
        <w:rPr>
          <w:rFonts w:hint="eastAsia"/>
        </w:rPr>
        <w:t>《中华人民共和国水染污防治法实施细则》（</w:t>
      </w:r>
      <w:r w:rsidRPr="00CE59ED">
        <w:t>2000</w:t>
      </w:r>
      <w:r w:rsidRPr="00CE59ED">
        <w:rPr>
          <w:rFonts w:hint="eastAsia"/>
        </w:rPr>
        <w:t>年）；</w:t>
      </w:r>
    </w:p>
    <w:p w:rsidR="00734485" w:rsidRPr="00CE59ED" w:rsidRDefault="00734485" w:rsidP="00842DC8">
      <w:pPr>
        <w:pStyle w:val="a8"/>
        <w:numPr>
          <w:ilvl w:val="0"/>
          <w:numId w:val="1"/>
        </w:numPr>
        <w:ind w:firstLineChars="0"/>
      </w:pPr>
      <w:r w:rsidRPr="00CE59ED">
        <w:rPr>
          <w:rFonts w:hint="eastAsia"/>
        </w:rPr>
        <w:t>《中华人民共和国清洁生产促进法》（</w:t>
      </w:r>
      <w:r w:rsidRPr="00CE59ED">
        <w:t>2002</w:t>
      </w:r>
      <w:r w:rsidRPr="00CE59ED">
        <w:rPr>
          <w:rFonts w:hint="eastAsia"/>
        </w:rPr>
        <w:t>年）；</w:t>
      </w:r>
    </w:p>
    <w:p w:rsidR="00D93AA1" w:rsidRPr="00CE59ED" w:rsidRDefault="00D93AA1" w:rsidP="00842DC8">
      <w:pPr>
        <w:pStyle w:val="a8"/>
        <w:numPr>
          <w:ilvl w:val="0"/>
          <w:numId w:val="1"/>
        </w:numPr>
        <w:ind w:firstLineChars="0"/>
      </w:pPr>
      <w:r w:rsidRPr="00CE59ED">
        <w:rPr>
          <w:rFonts w:hint="eastAsia"/>
        </w:rPr>
        <w:t>《国务院关于加强落实科学发展观加强环境保护的决定》（国发</w:t>
      </w:r>
      <w:r w:rsidRPr="00CE59ED">
        <w:t>2005</w:t>
      </w:r>
      <w:r w:rsidRPr="00CE59ED">
        <w:rPr>
          <w:rFonts w:hint="eastAsia"/>
        </w:rPr>
        <w:t>年</w:t>
      </w:r>
      <w:r w:rsidRPr="00CE59ED">
        <w:t>39</w:t>
      </w:r>
      <w:r w:rsidRPr="00CE59ED">
        <w:rPr>
          <w:rFonts w:hint="eastAsia"/>
        </w:rPr>
        <w:t>号文）；</w:t>
      </w:r>
    </w:p>
    <w:p w:rsidR="00A6713B" w:rsidRPr="00CE59ED" w:rsidRDefault="00A6713B" w:rsidP="00842DC8">
      <w:pPr>
        <w:pStyle w:val="a8"/>
        <w:numPr>
          <w:ilvl w:val="0"/>
          <w:numId w:val="1"/>
        </w:numPr>
        <w:ind w:firstLineChars="0"/>
      </w:pPr>
      <w:r w:rsidRPr="00CE59ED">
        <w:rPr>
          <w:rFonts w:hint="eastAsia"/>
        </w:rPr>
        <w:t>《国务院关于加强环境保护重点工作的意见》（</w:t>
      </w:r>
      <w:r w:rsidRPr="00CE59ED">
        <w:t>国发〔</w:t>
      </w:r>
      <w:r w:rsidRPr="00CE59ED">
        <w:t>2011</w:t>
      </w:r>
      <w:r w:rsidRPr="00CE59ED">
        <w:t>〕</w:t>
      </w:r>
      <w:r w:rsidRPr="00CE59ED">
        <w:t>35</w:t>
      </w:r>
      <w:r w:rsidRPr="00CE59ED">
        <w:t>号）</w:t>
      </w:r>
      <w:r w:rsidRPr="00CE59ED">
        <w:rPr>
          <w:rFonts w:hint="eastAsia"/>
        </w:rPr>
        <w:t>；</w:t>
      </w:r>
    </w:p>
    <w:p w:rsidR="00D93AA1" w:rsidRPr="00CE59ED" w:rsidRDefault="00D93AA1" w:rsidP="00842DC8">
      <w:pPr>
        <w:pStyle w:val="a8"/>
        <w:numPr>
          <w:ilvl w:val="0"/>
          <w:numId w:val="1"/>
        </w:numPr>
        <w:ind w:firstLineChars="0"/>
      </w:pPr>
      <w:r w:rsidRPr="00CE59ED">
        <w:rPr>
          <w:rFonts w:hint="eastAsia"/>
        </w:rPr>
        <w:t>《广东省环境保护条例》（</w:t>
      </w:r>
      <w:r w:rsidRPr="00CE59ED">
        <w:t>2004</w:t>
      </w:r>
      <w:r w:rsidRPr="00CE59ED">
        <w:rPr>
          <w:rFonts w:hint="eastAsia"/>
        </w:rPr>
        <w:t>年</w:t>
      </w:r>
      <w:r w:rsidRPr="00CE59ED">
        <w:t>9</w:t>
      </w:r>
      <w:r w:rsidRPr="00CE59ED">
        <w:rPr>
          <w:rFonts w:hint="eastAsia"/>
        </w:rPr>
        <w:t>月</w:t>
      </w:r>
      <w:r w:rsidRPr="00CE59ED">
        <w:t>24</w:t>
      </w:r>
      <w:r w:rsidRPr="00CE59ED">
        <w:rPr>
          <w:rFonts w:hint="eastAsia"/>
        </w:rPr>
        <w:t>日广东省第十届人民代表大会常务委员会第十三次会议通过）；</w:t>
      </w:r>
    </w:p>
    <w:p w:rsidR="00D93AA1" w:rsidRPr="00CE59ED" w:rsidRDefault="00D93AA1" w:rsidP="00842DC8">
      <w:pPr>
        <w:pStyle w:val="a8"/>
        <w:numPr>
          <w:ilvl w:val="0"/>
          <w:numId w:val="1"/>
        </w:numPr>
        <w:ind w:firstLineChars="0"/>
      </w:pPr>
      <w:r w:rsidRPr="00CE59ED">
        <w:rPr>
          <w:rFonts w:hint="eastAsia"/>
        </w:rPr>
        <w:t>《广东省饮用水源水质保护条例》（</w:t>
      </w:r>
      <w:r w:rsidRPr="00CE59ED">
        <w:t>2010</w:t>
      </w:r>
      <w:r w:rsidRPr="00CE59ED">
        <w:rPr>
          <w:rFonts w:hint="eastAsia"/>
        </w:rPr>
        <w:t>年</w:t>
      </w:r>
      <w:r w:rsidRPr="00CE59ED">
        <w:t>7</w:t>
      </w:r>
      <w:r w:rsidRPr="00CE59ED">
        <w:rPr>
          <w:rFonts w:hint="eastAsia"/>
        </w:rPr>
        <w:t>月修正）；</w:t>
      </w:r>
    </w:p>
    <w:p w:rsidR="00D93AA1" w:rsidRPr="00CE59ED" w:rsidRDefault="00D93AA1" w:rsidP="00842DC8">
      <w:pPr>
        <w:pStyle w:val="a8"/>
        <w:numPr>
          <w:ilvl w:val="0"/>
          <w:numId w:val="1"/>
        </w:numPr>
        <w:ind w:firstLineChars="0"/>
      </w:pPr>
      <w:r w:rsidRPr="00CE59ED">
        <w:rPr>
          <w:rFonts w:hint="eastAsia"/>
        </w:rPr>
        <w:t>《广东省跨行政区域河流交接断面水质保护管理条例》（</w:t>
      </w:r>
      <w:r w:rsidRPr="00CE59ED">
        <w:t>2006</w:t>
      </w:r>
      <w:r w:rsidRPr="00CE59ED">
        <w:rPr>
          <w:rFonts w:hint="eastAsia"/>
        </w:rPr>
        <w:t>年</w:t>
      </w:r>
      <w:r w:rsidRPr="00CE59ED">
        <w:t>6</w:t>
      </w:r>
      <w:r w:rsidRPr="00CE59ED">
        <w:rPr>
          <w:rFonts w:hint="eastAsia"/>
        </w:rPr>
        <w:t>月</w:t>
      </w:r>
      <w:r w:rsidRPr="00CE59ED">
        <w:t>1</w:t>
      </w:r>
      <w:r w:rsidRPr="00CE59ED">
        <w:rPr>
          <w:rFonts w:hint="eastAsia"/>
        </w:rPr>
        <w:t>日广东省第十届人民代表大会常务委员会第二十五次会议通过）；</w:t>
      </w:r>
    </w:p>
    <w:p w:rsidR="00D93AA1" w:rsidRPr="00CE59ED" w:rsidRDefault="00D93AA1" w:rsidP="00842DC8">
      <w:pPr>
        <w:pStyle w:val="a8"/>
        <w:numPr>
          <w:ilvl w:val="0"/>
          <w:numId w:val="1"/>
        </w:numPr>
        <w:ind w:firstLineChars="0"/>
      </w:pPr>
      <w:r w:rsidRPr="00CE59ED">
        <w:rPr>
          <w:rFonts w:hint="eastAsia"/>
        </w:rPr>
        <w:t>《广东省环境保护规划纲要（</w:t>
      </w:r>
      <w:r w:rsidRPr="00CE59ED">
        <w:t>2006</w:t>
      </w:r>
      <w:r w:rsidRPr="00CE59ED">
        <w:rPr>
          <w:rFonts w:hint="eastAsia"/>
        </w:rPr>
        <w:t>－</w:t>
      </w:r>
      <w:r w:rsidRPr="00CE59ED">
        <w:t>2020</w:t>
      </w:r>
      <w:r w:rsidRPr="00CE59ED">
        <w:rPr>
          <w:rFonts w:hint="eastAsia"/>
        </w:rPr>
        <w:t>年）》（广东省人民政府</w:t>
      </w:r>
      <w:r w:rsidRPr="00CE59ED">
        <w:t>2006</w:t>
      </w:r>
      <w:r w:rsidRPr="00CE59ED">
        <w:rPr>
          <w:rFonts w:hint="eastAsia"/>
        </w:rPr>
        <w:t>年</w:t>
      </w:r>
      <w:r w:rsidRPr="00CE59ED">
        <w:t>4</w:t>
      </w:r>
      <w:r w:rsidRPr="00CE59ED">
        <w:rPr>
          <w:rFonts w:hint="eastAsia"/>
        </w:rPr>
        <w:t>月</w:t>
      </w:r>
      <w:r w:rsidRPr="00CE59ED">
        <w:t>4</w:t>
      </w:r>
      <w:r w:rsidRPr="00CE59ED">
        <w:rPr>
          <w:rFonts w:hint="eastAsia"/>
        </w:rPr>
        <w:t>日印发）；</w:t>
      </w:r>
    </w:p>
    <w:p w:rsidR="00D93AA1" w:rsidRPr="00CE59ED" w:rsidRDefault="00D93AA1" w:rsidP="00842DC8">
      <w:pPr>
        <w:pStyle w:val="a8"/>
        <w:numPr>
          <w:ilvl w:val="0"/>
          <w:numId w:val="1"/>
        </w:numPr>
        <w:ind w:firstLineChars="0"/>
      </w:pPr>
      <w:r w:rsidRPr="00CE59ED">
        <w:rPr>
          <w:rFonts w:hint="eastAsia"/>
        </w:rPr>
        <w:t>《广东省环境保护规划编制技术导则》（</w:t>
      </w:r>
      <w:r w:rsidRPr="00CE59ED">
        <w:t>2006</w:t>
      </w:r>
      <w:r w:rsidRPr="00CE59ED">
        <w:rPr>
          <w:rFonts w:hint="eastAsia"/>
        </w:rPr>
        <w:t>年</w:t>
      </w:r>
      <w:r w:rsidRPr="00CE59ED">
        <w:t>5</w:t>
      </w:r>
      <w:r w:rsidRPr="00CE59ED">
        <w:rPr>
          <w:rFonts w:hint="eastAsia"/>
        </w:rPr>
        <w:t>月）；</w:t>
      </w:r>
    </w:p>
    <w:p w:rsidR="00D93AA1" w:rsidRPr="00CE59ED" w:rsidRDefault="00D93AA1" w:rsidP="00842DC8">
      <w:pPr>
        <w:pStyle w:val="a8"/>
        <w:numPr>
          <w:ilvl w:val="0"/>
          <w:numId w:val="2"/>
        </w:numPr>
        <w:ind w:firstLineChars="0"/>
      </w:pPr>
      <w:r w:rsidRPr="00CE59ED">
        <w:rPr>
          <w:rFonts w:hint="eastAsia"/>
        </w:rPr>
        <w:t>《广东省固体废物污染环境防治条例》（广东省第十届人民代表大会常务委员会第八次会议于</w:t>
      </w:r>
      <w:r w:rsidRPr="00CE59ED">
        <w:t>2004</w:t>
      </w:r>
      <w:r w:rsidRPr="00CE59ED">
        <w:rPr>
          <w:rFonts w:hint="eastAsia"/>
        </w:rPr>
        <w:t>年</w:t>
      </w:r>
      <w:r w:rsidRPr="00CE59ED">
        <w:t>1</w:t>
      </w:r>
      <w:r w:rsidRPr="00CE59ED">
        <w:rPr>
          <w:rFonts w:hint="eastAsia"/>
        </w:rPr>
        <w:t>月</w:t>
      </w:r>
      <w:r w:rsidRPr="00CE59ED">
        <w:t>14</w:t>
      </w:r>
      <w:r w:rsidRPr="00CE59ED">
        <w:rPr>
          <w:rFonts w:hint="eastAsia"/>
        </w:rPr>
        <w:t>日通过）；</w:t>
      </w:r>
    </w:p>
    <w:p w:rsidR="00D93AA1" w:rsidRPr="00CE59ED" w:rsidRDefault="00D93AA1" w:rsidP="00842DC8">
      <w:pPr>
        <w:pStyle w:val="a8"/>
        <w:numPr>
          <w:ilvl w:val="0"/>
          <w:numId w:val="2"/>
        </w:numPr>
        <w:ind w:firstLineChars="0"/>
      </w:pPr>
      <w:r w:rsidRPr="00CE59ED">
        <w:rPr>
          <w:rFonts w:hint="eastAsia"/>
        </w:rPr>
        <w:t>关于印发《广东省地表水环境功能区划》的通知（粤环〔</w:t>
      </w:r>
      <w:r w:rsidRPr="00CE59ED">
        <w:t>2011</w:t>
      </w:r>
      <w:r w:rsidRPr="00CE59ED">
        <w:rPr>
          <w:rFonts w:hint="eastAsia"/>
        </w:rPr>
        <w:t>〕</w:t>
      </w:r>
      <w:r w:rsidRPr="00CE59ED">
        <w:t>14</w:t>
      </w:r>
      <w:r w:rsidRPr="00CE59ED">
        <w:rPr>
          <w:rFonts w:hint="eastAsia"/>
        </w:rPr>
        <w:t>号）；</w:t>
      </w:r>
    </w:p>
    <w:p w:rsidR="00D93AA1" w:rsidRPr="00CE59ED" w:rsidRDefault="00D93AA1" w:rsidP="00842DC8">
      <w:pPr>
        <w:pStyle w:val="a8"/>
        <w:numPr>
          <w:ilvl w:val="0"/>
          <w:numId w:val="2"/>
        </w:numPr>
        <w:ind w:firstLineChars="0"/>
      </w:pPr>
      <w:r w:rsidRPr="00CE59ED">
        <w:rPr>
          <w:rFonts w:hint="eastAsia"/>
        </w:rPr>
        <w:t>关于印发《广东省地下水环境区划》的通知（粤水资源［</w:t>
      </w:r>
      <w:r w:rsidRPr="00CE59ED">
        <w:t>2009</w:t>
      </w:r>
      <w:r w:rsidRPr="00CE59ED">
        <w:rPr>
          <w:rFonts w:hint="eastAsia"/>
        </w:rPr>
        <w:t>］</w:t>
      </w:r>
      <w:r w:rsidRPr="00CE59ED">
        <w:t>19</w:t>
      </w:r>
      <w:r w:rsidRPr="00CE59ED">
        <w:rPr>
          <w:rFonts w:hint="eastAsia"/>
        </w:rPr>
        <w:t>号）；</w:t>
      </w:r>
    </w:p>
    <w:p w:rsidR="00D93AA1" w:rsidRPr="00CE59ED" w:rsidRDefault="00D93AA1" w:rsidP="00842DC8">
      <w:pPr>
        <w:pStyle w:val="a8"/>
        <w:numPr>
          <w:ilvl w:val="0"/>
          <w:numId w:val="1"/>
        </w:numPr>
        <w:ind w:firstLineChars="0"/>
      </w:pPr>
      <w:r w:rsidRPr="00CE59ED">
        <w:rPr>
          <w:rFonts w:hint="eastAsia"/>
        </w:rPr>
        <w:t>《中共广东省委广东省人民政府关于进一步加强环境保护推进生态文明建设的决定》（粤发〔</w:t>
      </w:r>
      <w:r w:rsidRPr="00CE59ED">
        <w:t>2011</w:t>
      </w:r>
      <w:r w:rsidRPr="00CE59ED">
        <w:rPr>
          <w:rFonts w:hint="eastAsia"/>
        </w:rPr>
        <w:t>〕</w:t>
      </w:r>
      <w:r w:rsidRPr="00CE59ED">
        <w:t>26</w:t>
      </w:r>
      <w:r w:rsidRPr="00CE59ED">
        <w:rPr>
          <w:rFonts w:hint="eastAsia"/>
        </w:rPr>
        <w:t>号）；</w:t>
      </w:r>
    </w:p>
    <w:p w:rsidR="00D93AA1" w:rsidRPr="00CE59ED" w:rsidRDefault="00D93AA1" w:rsidP="00842DC8">
      <w:pPr>
        <w:pStyle w:val="a8"/>
        <w:numPr>
          <w:ilvl w:val="0"/>
          <w:numId w:val="1"/>
        </w:numPr>
        <w:ind w:firstLineChars="0"/>
      </w:pPr>
      <w:r w:rsidRPr="00CE59ED">
        <w:rPr>
          <w:rFonts w:hint="eastAsia"/>
        </w:rPr>
        <w:t>广东省委省政府《关于进一步促进粤东西北地区振兴发展的决定》；</w:t>
      </w:r>
    </w:p>
    <w:p w:rsidR="00D93AA1" w:rsidRPr="00CE59ED" w:rsidRDefault="00D93AA1" w:rsidP="00842DC8">
      <w:pPr>
        <w:pStyle w:val="a8"/>
        <w:numPr>
          <w:ilvl w:val="0"/>
          <w:numId w:val="1"/>
        </w:numPr>
        <w:ind w:firstLineChars="0"/>
      </w:pPr>
      <w:r w:rsidRPr="00CE59ED">
        <w:rPr>
          <w:rFonts w:hint="eastAsia"/>
        </w:rPr>
        <w:t>《广东省环境保护与生态建设十二五规划》；</w:t>
      </w:r>
    </w:p>
    <w:p w:rsidR="00D93AA1" w:rsidRPr="00CE59ED" w:rsidRDefault="00D93AA1" w:rsidP="00842DC8">
      <w:pPr>
        <w:pStyle w:val="a8"/>
        <w:numPr>
          <w:ilvl w:val="0"/>
          <w:numId w:val="1"/>
        </w:numPr>
        <w:ind w:firstLineChars="0"/>
      </w:pPr>
      <w:r w:rsidRPr="00CE59ED">
        <w:rPr>
          <w:rFonts w:hint="eastAsia"/>
        </w:rPr>
        <w:t>《广东省十二五节能减排综合性工作方案》；</w:t>
      </w:r>
    </w:p>
    <w:p w:rsidR="00D93AA1" w:rsidRPr="00CE59ED" w:rsidRDefault="00D93AA1" w:rsidP="00842DC8">
      <w:pPr>
        <w:pStyle w:val="a8"/>
        <w:numPr>
          <w:ilvl w:val="0"/>
          <w:numId w:val="1"/>
        </w:numPr>
        <w:ind w:firstLineChars="0"/>
      </w:pPr>
      <w:r w:rsidRPr="00CE59ED">
        <w:rPr>
          <w:rFonts w:hint="eastAsia"/>
        </w:rPr>
        <w:t>《广东省主体功能区规划（</w:t>
      </w:r>
      <w:r w:rsidRPr="00CE59ED">
        <w:t>2010</w:t>
      </w:r>
      <w:r w:rsidRPr="00CE59ED">
        <w:rPr>
          <w:rFonts w:hint="eastAsia"/>
        </w:rPr>
        <w:t>－</w:t>
      </w:r>
      <w:r w:rsidRPr="00CE59ED">
        <w:t>2020</w:t>
      </w:r>
      <w:r w:rsidRPr="00CE59ED">
        <w:rPr>
          <w:rFonts w:hint="eastAsia"/>
        </w:rPr>
        <w:t>）》；</w:t>
      </w:r>
    </w:p>
    <w:p w:rsidR="00333AC9" w:rsidRPr="00CE59ED" w:rsidRDefault="00333AC9" w:rsidP="00842DC8">
      <w:pPr>
        <w:pStyle w:val="a8"/>
        <w:numPr>
          <w:ilvl w:val="0"/>
          <w:numId w:val="1"/>
        </w:numPr>
        <w:ind w:firstLineChars="0"/>
      </w:pPr>
      <w:r w:rsidRPr="00CE59ED">
        <w:rPr>
          <w:rFonts w:hint="eastAsia"/>
        </w:rPr>
        <w:lastRenderedPageBreak/>
        <w:t>《广东省主体功能区产业发展指导目录》（</w:t>
      </w:r>
      <w:r w:rsidRPr="00CE59ED">
        <w:rPr>
          <w:rFonts w:hint="eastAsia"/>
        </w:rPr>
        <w:t>2014</w:t>
      </w:r>
      <w:r w:rsidRPr="00CE59ED">
        <w:rPr>
          <w:rFonts w:hint="eastAsia"/>
        </w:rPr>
        <w:t>年本）；</w:t>
      </w:r>
    </w:p>
    <w:p w:rsidR="00D93AA1" w:rsidRPr="00CE59ED" w:rsidRDefault="00D93AA1" w:rsidP="00842DC8">
      <w:pPr>
        <w:pStyle w:val="a8"/>
        <w:numPr>
          <w:ilvl w:val="0"/>
          <w:numId w:val="1"/>
        </w:numPr>
        <w:ind w:firstLineChars="0"/>
      </w:pPr>
      <w:r w:rsidRPr="00CE59ED">
        <w:rPr>
          <w:rFonts w:hint="eastAsia"/>
        </w:rPr>
        <w:t>广东省环境保护厅广东省发展和改革委员会关于广东省主体功能区规划的配套环保政策；</w:t>
      </w:r>
    </w:p>
    <w:p w:rsidR="00D93AA1" w:rsidRPr="00CE59ED" w:rsidRDefault="00D93AA1" w:rsidP="00842DC8">
      <w:pPr>
        <w:pStyle w:val="a8"/>
        <w:numPr>
          <w:ilvl w:val="0"/>
          <w:numId w:val="1"/>
        </w:numPr>
        <w:ind w:firstLineChars="0"/>
      </w:pPr>
      <w:r w:rsidRPr="00CE59ED">
        <w:rPr>
          <w:rFonts w:hint="eastAsia"/>
        </w:rPr>
        <w:t>广东省环境保护厅《关于加强环境保护促进粤东西北地区振兴发展的意见》；</w:t>
      </w:r>
    </w:p>
    <w:p w:rsidR="00333AC9" w:rsidRPr="00CE59ED" w:rsidRDefault="00333AC9" w:rsidP="00842DC8">
      <w:pPr>
        <w:pStyle w:val="a8"/>
        <w:numPr>
          <w:ilvl w:val="0"/>
          <w:numId w:val="1"/>
        </w:numPr>
        <w:ind w:firstLineChars="0"/>
      </w:pPr>
      <w:r w:rsidRPr="00CE59ED">
        <w:rPr>
          <w:rFonts w:hint="eastAsia"/>
        </w:rPr>
        <w:t>《广东省环境保护厅、广东省发展和改革委员会关于实施差别化环保准入促进区域协调发展的指导意见》（粤环〔</w:t>
      </w:r>
      <w:r w:rsidRPr="00CE59ED">
        <w:rPr>
          <w:rFonts w:hint="eastAsia"/>
        </w:rPr>
        <w:t>2014</w:t>
      </w:r>
      <w:r w:rsidRPr="00CE59ED">
        <w:rPr>
          <w:rFonts w:hint="eastAsia"/>
        </w:rPr>
        <w:t>〕</w:t>
      </w:r>
      <w:r w:rsidRPr="00CE59ED">
        <w:rPr>
          <w:rFonts w:hint="eastAsia"/>
        </w:rPr>
        <w:t>27</w:t>
      </w:r>
      <w:r w:rsidRPr="00CE59ED">
        <w:rPr>
          <w:rFonts w:hint="eastAsia"/>
        </w:rPr>
        <w:t>）；</w:t>
      </w:r>
    </w:p>
    <w:p w:rsidR="00D93AA1" w:rsidRPr="00CE59ED" w:rsidRDefault="00D93AA1" w:rsidP="00842DC8">
      <w:pPr>
        <w:pStyle w:val="a8"/>
        <w:numPr>
          <w:ilvl w:val="0"/>
          <w:numId w:val="1"/>
        </w:numPr>
        <w:ind w:firstLineChars="0"/>
      </w:pPr>
      <w:r w:rsidRPr="00CE59ED">
        <w:rPr>
          <w:rFonts w:hint="eastAsia"/>
        </w:rPr>
        <w:t>《广东省生活垃圾无害化处理设施建设“十二五规划”》；</w:t>
      </w:r>
    </w:p>
    <w:p w:rsidR="003F6ACB" w:rsidRPr="00CE59ED" w:rsidRDefault="003F6ACB" w:rsidP="00842DC8">
      <w:pPr>
        <w:pStyle w:val="a8"/>
        <w:numPr>
          <w:ilvl w:val="0"/>
          <w:numId w:val="1"/>
        </w:numPr>
        <w:ind w:firstLineChars="0"/>
      </w:pPr>
      <w:r w:rsidRPr="00CE59ED">
        <w:rPr>
          <w:rFonts w:hint="eastAsia"/>
        </w:rPr>
        <w:t>广东省人民政府《关于印发部分市乡镇集中式饮用水源保护区划分方案的通知》（粤府函</w:t>
      </w:r>
      <w:r w:rsidRPr="00CE59ED">
        <w:rPr>
          <w:rFonts w:hint="eastAsia"/>
        </w:rPr>
        <w:t>[2015]17</w:t>
      </w:r>
      <w:r w:rsidRPr="00CE59ED">
        <w:rPr>
          <w:rFonts w:hint="eastAsia"/>
        </w:rPr>
        <w:t>号）；</w:t>
      </w:r>
    </w:p>
    <w:p w:rsidR="00074309" w:rsidRPr="00CE59ED" w:rsidRDefault="00074309" w:rsidP="00074309">
      <w:pPr>
        <w:pStyle w:val="a8"/>
        <w:numPr>
          <w:ilvl w:val="0"/>
          <w:numId w:val="1"/>
        </w:numPr>
        <w:ind w:firstLineChars="0"/>
      </w:pPr>
      <w:r w:rsidRPr="00CE59ED">
        <w:rPr>
          <w:rFonts w:hint="eastAsia"/>
        </w:rPr>
        <w:t>《大气污染防治行动计划》（国发〔</w:t>
      </w:r>
      <w:r w:rsidRPr="00CE59ED">
        <w:rPr>
          <w:rFonts w:hint="eastAsia"/>
        </w:rPr>
        <w:t>2013</w:t>
      </w:r>
      <w:r w:rsidRPr="00CE59ED">
        <w:rPr>
          <w:rFonts w:hint="eastAsia"/>
        </w:rPr>
        <w:t>〕</w:t>
      </w:r>
      <w:r w:rsidRPr="00CE59ED">
        <w:rPr>
          <w:rFonts w:hint="eastAsia"/>
        </w:rPr>
        <w:t>37</w:t>
      </w:r>
      <w:r w:rsidRPr="00CE59ED">
        <w:rPr>
          <w:rFonts w:hint="eastAsia"/>
        </w:rPr>
        <w:t>号）；</w:t>
      </w:r>
    </w:p>
    <w:p w:rsidR="00F55873" w:rsidRPr="00CE59ED" w:rsidRDefault="00F55873" w:rsidP="00842DC8">
      <w:pPr>
        <w:pStyle w:val="a8"/>
        <w:numPr>
          <w:ilvl w:val="0"/>
          <w:numId w:val="1"/>
        </w:numPr>
        <w:ind w:firstLineChars="0"/>
      </w:pPr>
      <w:r w:rsidRPr="00CE59ED">
        <w:rPr>
          <w:rFonts w:hint="eastAsia"/>
        </w:rPr>
        <w:t>《广东省大气污染防治行动方案（</w:t>
      </w:r>
      <w:r w:rsidRPr="00CE59ED">
        <w:rPr>
          <w:rFonts w:hint="eastAsia"/>
        </w:rPr>
        <w:t>2014</w:t>
      </w:r>
      <w:r w:rsidRPr="00CE59ED">
        <w:rPr>
          <w:rFonts w:hint="eastAsia"/>
        </w:rPr>
        <w:t>—</w:t>
      </w:r>
      <w:r w:rsidRPr="00CE59ED">
        <w:rPr>
          <w:rFonts w:hint="eastAsia"/>
        </w:rPr>
        <w:t>2017</w:t>
      </w:r>
      <w:r w:rsidRPr="00CE59ED">
        <w:rPr>
          <w:rFonts w:hint="eastAsia"/>
        </w:rPr>
        <w:t>年）》；</w:t>
      </w:r>
    </w:p>
    <w:p w:rsidR="00074309" w:rsidRPr="00CE59ED" w:rsidRDefault="00F74E2F" w:rsidP="00090346">
      <w:pPr>
        <w:pStyle w:val="a8"/>
        <w:numPr>
          <w:ilvl w:val="0"/>
          <w:numId w:val="1"/>
        </w:numPr>
        <w:ind w:firstLineChars="0"/>
      </w:pPr>
      <w:r w:rsidRPr="00CE59ED">
        <w:rPr>
          <w:rFonts w:hint="eastAsia"/>
        </w:rPr>
        <w:t>《水污染防治行动计划》</w:t>
      </w:r>
      <w:r w:rsidR="00090346" w:rsidRPr="00CE59ED">
        <w:rPr>
          <w:rFonts w:hint="eastAsia"/>
        </w:rPr>
        <w:t>（国发〔</w:t>
      </w:r>
      <w:r w:rsidR="00090346" w:rsidRPr="00CE59ED">
        <w:rPr>
          <w:rFonts w:hint="eastAsia"/>
        </w:rPr>
        <w:t>2015</w:t>
      </w:r>
      <w:r w:rsidR="00090346" w:rsidRPr="00CE59ED">
        <w:rPr>
          <w:rFonts w:hint="eastAsia"/>
        </w:rPr>
        <w:t>〕</w:t>
      </w:r>
      <w:r w:rsidR="00090346" w:rsidRPr="00CE59ED">
        <w:rPr>
          <w:rFonts w:hint="eastAsia"/>
        </w:rPr>
        <w:t>17</w:t>
      </w:r>
      <w:r w:rsidR="00090346" w:rsidRPr="00CE59ED">
        <w:rPr>
          <w:rFonts w:hint="eastAsia"/>
        </w:rPr>
        <w:t>号）；</w:t>
      </w:r>
    </w:p>
    <w:p w:rsidR="00090346" w:rsidRPr="00CE59ED" w:rsidRDefault="00090346" w:rsidP="00090346">
      <w:pPr>
        <w:pStyle w:val="a8"/>
        <w:numPr>
          <w:ilvl w:val="0"/>
          <w:numId w:val="1"/>
        </w:numPr>
        <w:ind w:firstLineChars="0"/>
      </w:pPr>
      <w:r w:rsidRPr="00CE59ED">
        <w:rPr>
          <w:rFonts w:hint="eastAsia"/>
        </w:rPr>
        <w:t>《广东省水污染防治行动方案》；</w:t>
      </w:r>
    </w:p>
    <w:p w:rsidR="00D93AA1" w:rsidRPr="00CE59ED" w:rsidRDefault="00D93AA1" w:rsidP="00842DC8">
      <w:pPr>
        <w:pStyle w:val="a8"/>
        <w:numPr>
          <w:ilvl w:val="0"/>
          <w:numId w:val="1"/>
        </w:numPr>
        <w:ind w:firstLineChars="0"/>
      </w:pPr>
      <w:r w:rsidRPr="00CE59ED">
        <w:rPr>
          <w:rFonts w:hint="eastAsia"/>
        </w:rPr>
        <w:t>《粤北山区环境保护规划（</w:t>
      </w:r>
      <w:r w:rsidRPr="00CE59ED">
        <w:t>2011</w:t>
      </w:r>
      <w:r w:rsidRPr="00CE59ED">
        <w:rPr>
          <w:rFonts w:hint="eastAsia"/>
        </w:rPr>
        <w:t>－</w:t>
      </w:r>
      <w:r w:rsidRPr="00CE59ED">
        <w:t>20202</w:t>
      </w:r>
      <w:r w:rsidRPr="00CE59ED">
        <w:rPr>
          <w:rFonts w:hint="eastAsia"/>
        </w:rPr>
        <w:t>年）》；</w:t>
      </w:r>
    </w:p>
    <w:p w:rsidR="00D93AA1" w:rsidRPr="00CE59ED" w:rsidRDefault="00D93AA1" w:rsidP="00842DC8">
      <w:pPr>
        <w:pStyle w:val="a8"/>
        <w:numPr>
          <w:ilvl w:val="0"/>
          <w:numId w:val="1"/>
        </w:numPr>
        <w:ind w:firstLineChars="0"/>
      </w:pPr>
      <w:r w:rsidRPr="00CE59ED">
        <w:rPr>
          <w:rFonts w:hint="eastAsia"/>
        </w:rPr>
        <w:t>《梅州市环境保护规划（</w:t>
      </w:r>
      <w:r w:rsidRPr="00CE59ED">
        <w:t>2007</w:t>
      </w:r>
      <w:r w:rsidRPr="00CE59ED">
        <w:rPr>
          <w:rFonts w:hint="eastAsia"/>
        </w:rPr>
        <w:t>－</w:t>
      </w:r>
      <w:r w:rsidRPr="00CE59ED">
        <w:t>2020</w:t>
      </w:r>
      <w:r w:rsidRPr="00CE59ED">
        <w:rPr>
          <w:rFonts w:hint="eastAsia"/>
        </w:rPr>
        <w:t>年）》；</w:t>
      </w:r>
    </w:p>
    <w:p w:rsidR="008A3356" w:rsidRPr="00CE59ED" w:rsidRDefault="00794980" w:rsidP="008A3356">
      <w:pPr>
        <w:pStyle w:val="a8"/>
        <w:numPr>
          <w:ilvl w:val="0"/>
          <w:numId w:val="1"/>
        </w:numPr>
        <w:ind w:firstLineChars="0"/>
      </w:pPr>
      <w:r w:rsidRPr="00CE59ED">
        <w:rPr>
          <w:rFonts w:hint="eastAsia"/>
        </w:rPr>
        <w:t>《梅州市大气污染防治行动方案</w:t>
      </w:r>
      <w:r w:rsidR="008A3356" w:rsidRPr="00CE59ED">
        <w:rPr>
          <w:rFonts w:hint="eastAsia"/>
        </w:rPr>
        <w:t>》；</w:t>
      </w:r>
    </w:p>
    <w:p w:rsidR="00794980" w:rsidRPr="00CE59ED" w:rsidRDefault="00794980" w:rsidP="008A3356">
      <w:pPr>
        <w:pStyle w:val="a8"/>
        <w:numPr>
          <w:ilvl w:val="0"/>
          <w:numId w:val="1"/>
        </w:numPr>
        <w:ind w:firstLineChars="0"/>
      </w:pPr>
      <w:r w:rsidRPr="00CE59ED">
        <w:rPr>
          <w:rFonts w:hint="eastAsia"/>
        </w:rPr>
        <w:t>《梅州市水污染防治行动方案》；</w:t>
      </w:r>
    </w:p>
    <w:p w:rsidR="008A3356" w:rsidRPr="00CE59ED" w:rsidRDefault="008A3356" w:rsidP="008A3356">
      <w:pPr>
        <w:pStyle w:val="a8"/>
        <w:numPr>
          <w:ilvl w:val="0"/>
          <w:numId w:val="1"/>
        </w:numPr>
        <w:ind w:firstLineChars="0"/>
      </w:pPr>
      <w:r w:rsidRPr="00CE59ED">
        <w:rPr>
          <w:rFonts w:hint="eastAsia"/>
        </w:rPr>
        <w:t>《梅州市国民经济和社会发展第十三个五年规划纲要》；</w:t>
      </w:r>
    </w:p>
    <w:p w:rsidR="00F7598E" w:rsidRPr="00CE59ED" w:rsidRDefault="00F7598E" w:rsidP="00842DC8">
      <w:pPr>
        <w:pStyle w:val="a8"/>
        <w:numPr>
          <w:ilvl w:val="0"/>
          <w:numId w:val="1"/>
        </w:numPr>
        <w:ind w:firstLineChars="0"/>
      </w:pPr>
      <w:r w:rsidRPr="00CE59ED">
        <w:rPr>
          <w:rFonts w:hint="eastAsia"/>
        </w:rPr>
        <w:t>《梅州市流域综合规划修编报告书（</w:t>
      </w:r>
      <w:r w:rsidRPr="00CE59ED">
        <w:rPr>
          <w:rFonts w:hint="eastAsia"/>
        </w:rPr>
        <w:t>2011-2030</w:t>
      </w:r>
      <w:r w:rsidRPr="00CE59ED">
        <w:rPr>
          <w:rFonts w:hint="eastAsia"/>
        </w:rPr>
        <w:t>）年》；</w:t>
      </w:r>
    </w:p>
    <w:p w:rsidR="00D93AA1" w:rsidRPr="00CE59ED" w:rsidRDefault="00D93AA1" w:rsidP="00842DC8">
      <w:pPr>
        <w:pStyle w:val="a8"/>
        <w:numPr>
          <w:ilvl w:val="0"/>
          <w:numId w:val="1"/>
        </w:numPr>
        <w:ind w:firstLineChars="0"/>
      </w:pPr>
      <w:r w:rsidRPr="00CE59ED">
        <w:rPr>
          <w:rFonts w:hint="eastAsia"/>
        </w:rPr>
        <w:t>《梅州市固体废物污染防治规划》；</w:t>
      </w:r>
    </w:p>
    <w:p w:rsidR="00F55873" w:rsidRPr="00CE59ED" w:rsidRDefault="00F55873" w:rsidP="00842DC8">
      <w:pPr>
        <w:pStyle w:val="a8"/>
        <w:numPr>
          <w:ilvl w:val="0"/>
          <w:numId w:val="1"/>
        </w:numPr>
        <w:ind w:firstLineChars="0"/>
      </w:pPr>
      <w:r w:rsidRPr="00CE59ED">
        <w:rPr>
          <w:rFonts w:hint="eastAsia"/>
        </w:rPr>
        <w:t>《梅州市城市总体规划（</w:t>
      </w:r>
      <w:r w:rsidRPr="00CE59ED">
        <w:rPr>
          <w:rFonts w:hint="eastAsia"/>
        </w:rPr>
        <w:t>20</w:t>
      </w:r>
      <w:r w:rsidR="00344E63">
        <w:rPr>
          <w:rFonts w:hint="eastAsia"/>
        </w:rPr>
        <w:t>15</w:t>
      </w:r>
      <w:r w:rsidRPr="00CE59ED">
        <w:rPr>
          <w:rFonts w:hint="eastAsia"/>
        </w:rPr>
        <w:t>—</w:t>
      </w:r>
      <w:r w:rsidRPr="00CE59ED">
        <w:rPr>
          <w:rFonts w:hint="eastAsia"/>
        </w:rPr>
        <w:t>20</w:t>
      </w:r>
      <w:r w:rsidR="00344E63">
        <w:rPr>
          <w:rFonts w:hint="eastAsia"/>
        </w:rPr>
        <w:t>3</w:t>
      </w:r>
      <w:r w:rsidRPr="00CE59ED">
        <w:rPr>
          <w:rFonts w:hint="eastAsia"/>
        </w:rPr>
        <w:t>0</w:t>
      </w:r>
      <w:r w:rsidRPr="00CE59ED">
        <w:rPr>
          <w:rFonts w:hint="eastAsia"/>
        </w:rPr>
        <w:t>）》；</w:t>
      </w:r>
    </w:p>
    <w:p w:rsidR="00F55873" w:rsidRPr="00CE59ED" w:rsidRDefault="00E7279D" w:rsidP="00E7279D">
      <w:pPr>
        <w:pStyle w:val="a8"/>
        <w:numPr>
          <w:ilvl w:val="0"/>
          <w:numId w:val="1"/>
        </w:numPr>
        <w:ind w:firstLineChars="0"/>
      </w:pPr>
      <w:r w:rsidRPr="00E7279D">
        <w:rPr>
          <w:rFonts w:hint="eastAsia"/>
        </w:rPr>
        <w:t>《广东省发展改革委关于印发广东梅兴华丰产业集聚带发展总体规划（</w:t>
      </w:r>
      <w:r w:rsidRPr="00E7279D">
        <w:rPr>
          <w:rFonts w:hint="eastAsia"/>
        </w:rPr>
        <w:t>2015-2030</w:t>
      </w:r>
      <w:r w:rsidRPr="00E7279D">
        <w:rPr>
          <w:rFonts w:hint="eastAsia"/>
        </w:rPr>
        <w:t>年）的通知》（粤发改区域函【</w:t>
      </w:r>
      <w:r w:rsidRPr="00E7279D">
        <w:rPr>
          <w:rFonts w:hint="eastAsia"/>
        </w:rPr>
        <w:t>2015</w:t>
      </w:r>
      <w:r w:rsidRPr="00E7279D">
        <w:rPr>
          <w:rFonts w:hint="eastAsia"/>
        </w:rPr>
        <w:t>】</w:t>
      </w:r>
      <w:r w:rsidRPr="00E7279D">
        <w:rPr>
          <w:rFonts w:hint="eastAsia"/>
        </w:rPr>
        <w:t>4872</w:t>
      </w:r>
      <w:r w:rsidRPr="00E7279D">
        <w:rPr>
          <w:rFonts w:hint="eastAsia"/>
        </w:rPr>
        <w:t>号）</w:t>
      </w:r>
      <w:r w:rsidR="00F55873" w:rsidRPr="00CE59ED">
        <w:rPr>
          <w:rFonts w:hint="eastAsia"/>
        </w:rPr>
        <w:t>；</w:t>
      </w:r>
    </w:p>
    <w:p w:rsidR="00F55873" w:rsidRPr="00CE59ED" w:rsidRDefault="00F55873" w:rsidP="00F55873">
      <w:pPr>
        <w:pStyle w:val="a8"/>
        <w:numPr>
          <w:ilvl w:val="0"/>
          <w:numId w:val="1"/>
        </w:numPr>
        <w:ind w:firstLineChars="0"/>
      </w:pPr>
      <w:r w:rsidRPr="00CE59ED">
        <w:rPr>
          <w:rFonts w:hint="eastAsia"/>
        </w:rPr>
        <w:t>《梅州市创建国家生态文明先行示范区行动方案》；</w:t>
      </w:r>
    </w:p>
    <w:p w:rsidR="008E1B7D" w:rsidRPr="00CE59ED" w:rsidRDefault="008E1B7D" w:rsidP="00842DC8">
      <w:pPr>
        <w:pStyle w:val="a8"/>
        <w:numPr>
          <w:ilvl w:val="0"/>
          <w:numId w:val="1"/>
        </w:numPr>
        <w:ind w:firstLineChars="0"/>
      </w:pPr>
      <w:r w:rsidRPr="00CE59ED">
        <w:rPr>
          <w:rFonts w:hint="eastAsia"/>
        </w:rPr>
        <w:t>其他地方</w:t>
      </w:r>
      <w:r w:rsidR="00F55873" w:rsidRPr="00CE59ED">
        <w:rPr>
          <w:rFonts w:hint="eastAsia"/>
        </w:rPr>
        <w:t>城市总规</w:t>
      </w:r>
      <w:r w:rsidR="00794980" w:rsidRPr="00CE59ED">
        <w:rPr>
          <w:rFonts w:hint="eastAsia"/>
        </w:rPr>
        <w:t>、</w:t>
      </w:r>
      <w:r w:rsidRPr="00CE59ED">
        <w:rPr>
          <w:rFonts w:hint="eastAsia"/>
        </w:rPr>
        <w:t>环境保护与生态建设规划</w:t>
      </w:r>
      <w:r w:rsidR="00794980" w:rsidRPr="00CE59ED">
        <w:rPr>
          <w:rFonts w:hint="eastAsia"/>
        </w:rPr>
        <w:t>、政府和环保部门工作报告</w:t>
      </w:r>
      <w:r w:rsidRPr="00CE59ED">
        <w:rPr>
          <w:rFonts w:hint="eastAsia"/>
        </w:rPr>
        <w:t>。</w:t>
      </w:r>
    </w:p>
    <w:p w:rsidR="007A5296" w:rsidRPr="00CE59ED" w:rsidRDefault="00785F7D" w:rsidP="0023640B">
      <w:pPr>
        <w:pStyle w:val="2"/>
      </w:pPr>
      <w:bookmarkStart w:id="12" w:name="_Toc418416790"/>
      <w:bookmarkStart w:id="13" w:name="_Toc450518571"/>
      <w:r w:rsidRPr="00CE59ED">
        <w:rPr>
          <w:rFonts w:hint="eastAsia"/>
        </w:rPr>
        <w:t>规划范围及年限</w:t>
      </w:r>
      <w:bookmarkEnd w:id="12"/>
      <w:bookmarkEnd w:id="13"/>
    </w:p>
    <w:p w:rsidR="00B969AC" w:rsidRPr="00CE59ED" w:rsidRDefault="00B969AC" w:rsidP="001C4246">
      <w:pPr>
        <w:pStyle w:val="3"/>
      </w:pPr>
      <w:bookmarkStart w:id="14" w:name="_Toc450518572"/>
      <w:r w:rsidRPr="00CE59ED">
        <w:rPr>
          <w:rFonts w:hint="eastAsia"/>
        </w:rPr>
        <w:t>规划范围</w:t>
      </w:r>
      <w:bookmarkEnd w:id="14"/>
    </w:p>
    <w:p w:rsidR="00785F7D" w:rsidRPr="00CE59ED" w:rsidRDefault="00125B4E" w:rsidP="008A3356">
      <w:r w:rsidRPr="00CE59ED">
        <w:rPr>
          <w:rFonts w:hint="eastAsia"/>
        </w:rPr>
        <w:lastRenderedPageBreak/>
        <w:t>规划范围</w:t>
      </w:r>
      <w:r w:rsidR="006D48D5" w:rsidRPr="00CE59ED">
        <w:rPr>
          <w:rFonts w:hint="eastAsia"/>
        </w:rPr>
        <w:t>为</w:t>
      </w:r>
      <w:r w:rsidRPr="00CE59ED">
        <w:rPr>
          <w:rFonts w:hint="eastAsia"/>
        </w:rPr>
        <w:t>梅州市行政区域所辖范围，包括梅江区、梅县区、蕉岭县</w:t>
      </w:r>
      <w:r w:rsidR="00891AEA" w:rsidRPr="00CE59ED">
        <w:rPr>
          <w:rFonts w:hint="eastAsia"/>
        </w:rPr>
        <w:t>、大埔县、丰顺县、五华县、平远县、兴宁市（县级市）两区五县一市，总面积</w:t>
      </w:r>
      <w:r w:rsidR="005F5E02" w:rsidRPr="00CE59ED">
        <w:rPr>
          <w:rFonts w:hint="eastAsia"/>
        </w:rPr>
        <w:t>15876.06</w:t>
      </w:r>
      <w:r w:rsidR="005F5E02" w:rsidRPr="00CE59ED">
        <w:rPr>
          <w:rFonts w:hint="eastAsia"/>
        </w:rPr>
        <w:t>平方公里。</w:t>
      </w:r>
    </w:p>
    <w:p w:rsidR="00B563A7" w:rsidRPr="00CE59ED" w:rsidRDefault="00B563A7" w:rsidP="001C4246">
      <w:pPr>
        <w:pStyle w:val="3"/>
      </w:pPr>
      <w:bookmarkStart w:id="15" w:name="_Toc450518573"/>
      <w:r w:rsidRPr="00CE59ED">
        <w:rPr>
          <w:rFonts w:hint="eastAsia"/>
        </w:rPr>
        <w:t>规划时限</w:t>
      </w:r>
      <w:bookmarkEnd w:id="15"/>
    </w:p>
    <w:p w:rsidR="00125B4E" w:rsidRPr="00CE59ED" w:rsidRDefault="00B563A7" w:rsidP="00131BA6">
      <w:r w:rsidRPr="00CE59ED">
        <w:rPr>
          <w:rFonts w:hint="eastAsia"/>
        </w:rPr>
        <w:t>规划基准年为</w:t>
      </w:r>
      <w:r w:rsidRPr="00CE59ED">
        <w:rPr>
          <w:rFonts w:hint="eastAsia"/>
        </w:rPr>
        <w:t>2014</w:t>
      </w:r>
      <w:r w:rsidRPr="00CE59ED">
        <w:rPr>
          <w:rFonts w:hint="eastAsia"/>
        </w:rPr>
        <w:t>年，</w:t>
      </w:r>
      <w:r w:rsidR="00125B4E" w:rsidRPr="00CE59ED">
        <w:rPr>
          <w:rFonts w:hint="eastAsia"/>
        </w:rPr>
        <w:t>规划</w:t>
      </w:r>
      <w:r w:rsidRPr="00CE59ED">
        <w:rPr>
          <w:rFonts w:hint="eastAsia"/>
        </w:rPr>
        <w:t>期</w:t>
      </w:r>
      <w:r w:rsidR="00125B4E" w:rsidRPr="00CE59ED">
        <w:rPr>
          <w:rFonts w:hint="eastAsia"/>
        </w:rPr>
        <w:t>限为</w:t>
      </w:r>
      <w:r w:rsidR="007C5D2C" w:rsidRPr="00CE59ED">
        <w:rPr>
          <w:rFonts w:hint="eastAsia"/>
        </w:rPr>
        <w:t>2016</w:t>
      </w:r>
      <w:r w:rsidR="007C5D2C" w:rsidRPr="00CE59ED">
        <w:rPr>
          <w:rFonts w:hint="eastAsia"/>
        </w:rPr>
        <w:t>年到</w:t>
      </w:r>
      <w:r w:rsidR="007C5D2C" w:rsidRPr="00CE59ED">
        <w:rPr>
          <w:rFonts w:hint="eastAsia"/>
        </w:rPr>
        <w:t>2020</w:t>
      </w:r>
      <w:r w:rsidR="007C5D2C" w:rsidRPr="00CE59ED">
        <w:rPr>
          <w:rFonts w:hint="eastAsia"/>
        </w:rPr>
        <w:t>年。</w:t>
      </w:r>
    </w:p>
    <w:p w:rsidR="00F013B4" w:rsidRPr="00CE59ED" w:rsidRDefault="00CA63A0" w:rsidP="0023640B">
      <w:pPr>
        <w:pStyle w:val="2"/>
      </w:pPr>
      <w:bookmarkStart w:id="16" w:name="_Toc418416791"/>
      <w:bookmarkStart w:id="17" w:name="_Toc450518574"/>
      <w:r w:rsidRPr="00CE59ED">
        <w:rPr>
          <w:rFonts w:hint="eastAsia"/>
        </w:rPr>
        <w:t>编制技术路线</w:t>
      </w:r>
      <w:bookmarkEnd w:id="16"/>
      <w:bookmarkEnd w:id="17"/>
    </w:p>
    <w:p w:rsidR="00B1773C" w:rsidRPr="00CE59ED" w:rsidRDefault="004B5A67" w:rsidP="00131BA6">
      <w:r w:rsidRPr="00CE59ED">
        <w:rPr>
          <w:noProof/>
        </w:rPr>
        <w:drawing>
          <wp:inline distT="0" distB="0" distL="0" distR="0" wp14:anchorId="3A328116" wp14:editId="3E8EE95B">
            <wp:extent cx="4821944" cy="64431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3227" cy="6444848"/>
                    </a:xfrm>
                    <a:prstGeom prst="rect">
                      <a:avLst/>
                    </a:prstGeom>
                    <a:noFill/>
                  </pic:spPr>
                </pic:pic>
              </a:graphicData>
            </a:graphic>
          </wp:inline>
        </w:drawing>
      </w:r>
    </w:p>
    <w:p w:rsidR="00D9031D" w:rsidRPr="00CE59ED" w:rsidRDefault="00D9031D" w:rsidP="00131BA6"/>
    <w:p w:rsidR="00A03E4B" w:rsidRPr="00CE59ED" w:rsidRDefault="00A03E4B" w:rsidP="00131BA6">
      <w:pPr>
        <w:sectPr w:rsidR="00A03E4B" w:rsidRPr="00CE59ED" w:rsidSect="00A1487F">
          <w:pgSz w:w="11906" w:h="16838"/>
          <w:pgMar w:top="1440" w:right="1800" w:bottom="1440" w:left="1800" w:header="851" w:footer="992" w:gutter="0"/>
          <w:pgNumType w:start="1"/>
          <w:cols w:space="425"/>
          <w:docGrid w:type="lines" w:linePitch="312"/>
        </w:sectPr>
      </w:pPr>
    </w:p>
    <w:p w:rsidR="00E213E3" w:rsidRPr="00CE59ED" w:rsidRDefault="00EC36F6" w:rsidP="00903203">
      <w:pPr>
        <w:pStyle w:val="1"/>
      </w:pPr>
      <w:bookmarkStart w:id="18" w:name="_Toc418416792"/>
      <w:bookmarkStart w:id="19" w:name="_Toc450518575"/>
      <w:r w:rsidRPr="00CE59ED">
        <w:rPr>
          <w:rFonts w:hint="eastAsia"/>
        </w:rPr>
        <w:lastRenderedPageBreak/>
        <w:t>规划</w:t>
      </w:r>
      <w:r w:rsidR="004C6E58" w:rsidRPr="00CE59ED">
        <w:rPr>
          <w:rFonts w:hint="eastAsia"/>
        </w:rPr>
        <w:t>背景与问题判断</w:t>
      </w:r>
      <w:bookmarkEnd w:id="18"/>
      <w:bookmarkEnd w:id="19"/>
    </w:p>
    <w:p w:rsidR="009E2ED7" w:rsidRPr="00CE59ED" w:rsidRDefault="009E2ED7" w:rsidP="0023640B">
      <w:pPr>
        <w:pStyle w:val="2"/>
      </w:pPr>
      <w:bookmarkStart w:id="20" w:name="_Toc418416793"/>
      <w:bookmarkStart w:id="21" w:name="_Toc450518576"/>
      <w:r w:rsidRPr="00CE59ED">
        <w:rPr>
          <w:rFonts w:hint="eastAsia"/>
        </w:rPr>
        <w:t>自然环境概况</w:t>
      </w:r>
      <w:bookmarkEnd w:id="20"/>
      <w:bookmarkEnd w:id="21"/>
    </w:p>
    <w:p w:rsidR="009E2ED7" w:rsidRPr="00CE59ED" w:rsidRDefault="009E2ED7" w:rsidP="001C4246">
      <w:pPr>
        <w:pStyle w:val="3"/>
      </w:pPr>
      <w:bookmarkStart w:id="22" w:name="_Toc450518577"/>
      <w:r w:rsidRPr="00CE59ED">
        <w:rPr>
          <w:rFonts w:hint="eastAsia"/>
        </w:rPr>
        <w:t>地理位置</w:t>
      </w:r>
      <w:bookmarkEnd w:id="22"/>
    </w:p>
    <w:p w:rsidR="001B1740" w:rsidRPr="00CE59ED" w:rsidRDefault="00A05BAE" w:rsidP="00131BA6">
      <w:r w:rsidRPr="00CE59ED">
        <w:t>梅州市位于广东省东北部，</w:t>
      </w:r>
      <w:r w:rsidR="005D146A" w:rsidRPr="00CE59ED">
        <w:rPr>
          <w:rFonts w:hint="eastAsia"/>
        </w:rPr>
        <w:t>地处韩江流域中上游。</w:t>
      </w:r>
      <w:r w:rsidRPr="00CE59ED">
        <w:t>地理位置坐标为北纬</w:t>
      </w:r>
      <w:r w:rsidRPr="00CE59ED">
        <w:t xml:space="preserve"> 23°23</w:t>
      </w:r>
      <w:r w:rsidRPr="00CE59ED">
        <w:t>＇～</w:t>
      </w:r>
      <w:r w:rsidRPr="00CE59ED">
        <w:t>24°56</w:t>
      </w:r>
      <w:r w:rsidRPr="00CE59ED">
        <w:t>＇，东经</w:t>
      </w:r>
      <w:r w:rsidRPr="00CE59ED">
        <w:t>115°18</w:t>
      </w:r>
      <w:r w:rsidRPr="00CE59ED">
        <w:t>＇～</w:t>
      </w:r>
      <w:r w:rsidRPr="00CE59ED">
        <w:t>116°56</w:t>
      </w:r>
      <w:r w:rsidRPr="00CE59ED">
        <w:t>＇之间。地处闽、粤、赣三省交界处。</w:t>
      </w:r>
      <w:r w:rsidR="005D146A" w:rsidRPr="00CE59ED">
        <w:rPr>
          <w:rFonts w:hint="eastAsia"/>
        </w:rPr>
        <w:t>东与福建省龙岩市毗邻，西与河源市相接，南与揭阳市、潮州市、汕尾市相连，北与福建省武平县及江西省寻邬县接壤，东西直线宽</w:t>
      </w:r>
      <w:r w:rsidR="005D146A" w:rsidRPr="00CE59ED">
        <w:rPr>
          <w:rFonts w:hint="eastAsia"/>
        </w:rPr>
        <w:t>167km</w:t>
      </w:r>
      <w:r w:rsidR="005D146A" w:rsidRPr="00CE59ED">
        <w:rPr>
          <w:rFonts w:hint="eastAsia"/>
        </w:rPr>
        <w:t>，南北直线长</w:t>
      </w:r>
      <w:r w:rsidR="005D146A" w:rsidRPr="00CE59ED">
        <w:rPr>
          <w:rFonts w:hint="eastAsia"/>
        </w:rPr>
        <w:t>172km</w:t>
      </w:r>
      <w:r w:rsidR="005D146A" w:rsidRPr="00CE59ED">
        <w:rPr>
          <w:rFonts w:hint="eastAsia"/>
        </w:rPr>
        <w:t>。</w:t>
      </w:r>
      <w:r w:rsidRPr="00CE59ED">
        <w:t>辖梅江区、梅县</w:t>
      </w:r>
      <w:r w:rsidRPr="00CE59ED">
        <w:rPr>
          <w:rFonts w:hint="eastAsia"/>
        </w:rPr>
        <w:t>区</w:t>
      </w:r>
      <w:r w:rsidRPr="00CE59ED">
        <w:t>、平远县、蕉岭县、大埔县、丰顺县、五华县，代管兴宁市。总面积</w:t>
      </w:r>
      <w:r w:rsidRPr="00CE59ED">
        <w:t>15876.06</w:t>
      </w:r>
      <w:r w:rsidRPr="00CE59ED">
        <w:t>平方公里。市政府设在梅江区江南新中路。</w:t>
      </w:r>
    </w:p>
    <w:p w:rsidR="003A6436" w:rsidRPr="00CE59ED" w:rsidRDefault="003A6436" w:rsidP="001C4246">
      <w:pPr>
        <w:pStyle w:val="3"/>
      </w:pPr>
      <w:bookmarkStart w:id="23" w:name="_Toc450518578"/>
      <w:r w:rsidRPr="00CE59ED">
        <w:rPr>
          <w:rFonts w:hint="eastAsia"/>
        </w:rPr>
        <w:t>地质地形地貌</w:t>
      </w:r>
      <w:bookmarkEnd w:id="23"/>
    </w:p>
    <w:p w:rsidR="003A6436" w:rsidRPr="00CE59ED" w:rsidRDefault="003A6436" w:rsidP="00131BA6">
      <w:r w:rsidRPr="00CE59ED">
        <w:rPr>
          <w:rFonts w:hint="eastAsia"/>
        </w:rPr>
        <w:t>梅州市地质构造比较复杂，主要由花岗岩、喷出岩、变质岩、砂页岩、红色岩和灰岩六大岩石构成台地、丘陵、山地、阶地和平原五大类地貌类型。全市山地面积占</w:t>
      </w:r>
      <w:r w:rsidRPr="00CE59ED">
        <w:rPr>
          <w:rFonts w:hint="eastAsia"/>
        </w:rPr>
        <w:t>24.3%</w:t>
      </w:r>
      <w:r w:rsidRPr="00CE59ED">
        <w:rPr>
          <w:rFonts w:hint="eastAsia"/>
        </w:rPr>
        <w:t>；丘陵及台地、阶地面积占</w:t>
      </w:r>
      <w:r w:rsidRPr="00CE59ED">
        <w:rPr>
          <w:rFonts w:hint="eastAsia"/>
        </w:rPr>
        <w:t>56.6%</w:t>
      </w:r>
      <w:r w:rsidRPr="00CE59ED">
        <w:rPr>
          <w:rFonts w:hint="eastAsia"/>
        </w:rPr>
        <w:t>；平原面积占</w:t>
      </w:r>
      <w:r w:rsidRPr="00CE59ED">
        <w:rPr>
          <w:rFonts w:hint="eastAsia"/>
        </w:rPr>
        <w:t>13.7%</w:t>
      </w:r>
      <w:r w:rsidRPr="00CE59ED">
        <w:rPr>
          <w:rFonts w:hint="eastAsia"/>
        </w:rPr>
        <w:t>；河流和水库等水面积占</w:t>
      </w:r>
      <w:r w:rsidRPr="00CE59ED">
        <w:rPr>
          <w:rFonts w:hint="eastAsia"/>
        </w:rPr>
        <w:t>5.4%</w:t>
      </w:r>
      <w:r w:rsidRPr="00CE59ED">
        <w:rPr>
          <w:rFonts w:hint="eastAsia"/>
        </w:rPr>
        <w:t>。</w:t>
      </w:r>
      <w:r w:rsidRPr="00CE59ED">
        <w:rPr>
          <w:rFonts w:hint="eastAsia"/>
        </w:rPr>
        <w:t xml:space="preserve">  </w:t>
      </w:r>
    </w:p>
    <w:p w:rsidR="003A6436" w:rsidRPr="00CE59ED" w:rsidRDefault="003A6436" w:rsidP="00131BA6">
      <w:r w:rsidRPr="00CE59ED">
        <w:rPr>
          <w:rFonts w:hint="eastAsia"/>
        </w:rPr>
        <w:t xml:space="preserve">山脉　</w:t>
      </w:r>
      <w:r w:rsidRPr="00CE59ED">
        <w:rPr>
          <w:rFonts w:hint="eastAsia"/>
        </w:rPr>
        <w:t xml:space="preserve"> </w:t>
      </w:r>
      <w:r w:rsidRPr="00CE59ED">
        <w:rPr>
          <w:rFonts w:hint="eastAsia"/>
        </w:rPr>
        <w:t>市境地处五岭山脉以南，地势北高南低，山系主要由武夷山脉、莲花山脉、凤凰山脉等三列山脉组成。海拔千米以上的高峰有</w:t>
      </w:r>
      <w:r w:rsidRPr="00CE59ED">
        <w:rPr>
          <w:rFonts w:hint="eastAsia"/>
        </w:rPr>
        <w:t>140</w:t>
      </w:r>
      <w:r w:rsidRPr="00CE59ED">
        <w:rPr>
          <w:rFonts w:hint="eastAsia"/>
        </w:rPr>
        <w:t>多座，其中位于丰顺县的铜鼓嶂海拔</w:t>
      </w:r>
      <w:r w:rsidRPr="00CE59ED">
        <w:rPr>
          <w:rFonts w:hint="eastAsia"/>
        </w:rPr>
        <w:t>1560</w:t>
      </w:r>
      <w:r w:rsidRPr="00CE59ED">
        <w:rPr>
          <w:rFonts w:hint="eastAsia"/>
        </w:rPr>
        <w:t>米，是梅州第一高峰。</w:t>
      </w:r>
      <w:r w:rsidRPr="00CE59ED">
        <w:rPr>
          <w:rFonts w:hint="eastAsia"/>
        </w:rPr>
        <w:t xml:space="preserve">  </w:t>
      </w:r>
    </w:p>
    <w:p w:rsidR="003A6436" w:rsidRPr="00CE59ED" w:rsidRDefault="003A6436" w:rsidP="00131BA6">
      <w:r w:rsidRPr="00CE59ED">
        <w:rPr>
          <w:rFonts w:hint="eastAsia"/>
        </w:rPr>
        <w:t xml:space="preserve">盆地　</w:t>
      </w:r>
      <w:r w:rsidRPr="00CE59ED">
        <w:rPr>
          <w:rFonts w:hint="eastAsia"/>
        </w:rPr>
        <w:t xml:space="preserve"> </w:t>
      </w:r>
      <w:r w:rsidRPr="00CE59ED">
        <w:rPr>
          <w:rFonts w:hint="eastAsia"/>
        </w:rPr>
        <w:t>境内主要盆地有兴宁盆地，面积</w:t>
      </w:r>
      <w:r w:rsidRPr="00CE59ED">
        <w:rPr>
          <w:rFonts w:hint="eastAsia"/>
        </w:rPr>
        <w:t>320</w:t>
      </w:r>
      <w:r w:rsidRPr="00CE59ED">
        <w:rPr>
          <w:rFonts w:hint="eastAsia"/>
        </w:rPr>
        <w:t>平方公里；梅江盆地，面积约</w:t>
      </w:r>
      <w:r w:rsidRPr="00CE59ED">
        <w:rPr>
          <w:rFonts w:hint="eastAsia"/>
        </w:rPr>
        <w:t>110</w:t>
      </w:r>
      <w:r w:rsidRPr="00CE59ED">
        <w:rPr>
          <w:rFonts w:hint="eastAsia"/>
        </w:rPr>
        <w:t>平方公里；蕉岭谷地，面积约</w:t>
      </w:r>
      <w:r w:rsidRPr="00CE59ED">
        <w:rPr>
          <w:rFonts w:hint="eastAsia"/>
        </w:rPr>
        <w:t>100</w:t>
      </w:r>
      <w:r w:rsidRPr="00CE59ED">
        <w:rPr>
          <w:rFonts w:hint="eastAsia"/>
        </w:rPr>
        <w:t>平方公里；汤坑盆地，面积约</w:t>
      </w:r>
      <w:r w:rsidRPr="00CE59ED">
        <w:rPr>
          <w:rFonts w:hint="eastAsia"/>
        </w:rPr>
        <w:t>100</w:t>
      </w:r>
      <w:r w:rsidRPr="00CE59ED">
        <w:rPr>
          <w:rFonts w:hint="eastAsia"/>
        </w:rPr>
        <w:t>平方公里。</w:t>
      </w:r>
    </w:p>
    <w:p w:rsidR="00887EC4" w:rsidRPr="00CE59ED" w:rsidRDefault="00887EC4" w:rsidP="001C4246">
      <w:pPr>
        <w:pStyle w:val="3"/>
      </w:pPr>
      <w:bookmarkStart w:id="24" w:name="_Toc450518579"/>
      <w:r w:rsidRPr="00CE59ED">
        <w:rPr>
          <w:rFonts w:hint="eastAsia"/>
        </w:rPr>
        <w:t>气候气象</w:t>
      </w:r>
      <w:bookmarkEnd w:id="24"/>
    </w:p>
    <w:p w:rsidR="00887EC4" w:rsidRPr="00CE59ED" w:rsidRDefault="00887EC4" w:rsidP="00131BA6">
      <w:r w:rsidRPr="00CE59ED">
        <w:rPr>
          <w:rFonts w:hint="eastAsia"/>
        </w:rPr>
        <w:t>梅州市属亚热带季风气候区，是南亚热带和中亚热带气候区的过渡地带。以大埔县茶阳经梅县松口、蕉岭县蕉城、平远县石正、兴宁市岗背为分界线，平远、蕉岭、梅县北部为中亚热带气候区，五华、兴宁、大埔和平远、蕉岭、梅县南部为南亚热带区。</w:t>
      </w:r>
    </w:p>
    <w:p w:rsidR="00887EC4" w:rsidRPr="00CE59ED" w:rsidRDefault="00887EC4" w:rsidP="00131BA6">
      <w:r w:rsidRPr="00CE59ED">
        <w:rPr>
          <w:rFonts w:hint="eastAsia"/>
        </w:rPr>
        <w:t>2013</w:t>
      </w:r>
      <w:r w:rsidRPr="00CE59ED">
        <w:rPr>
          <w:rFonts w:hint="eastAsia"/>
        </w:rPr>
        <w:t>年，梅州市各县（市）年平均气温在</w:t>
      </w:r>
      <w:r w:rsidRPr="00CE59ED">
        <w:rPr>
          <w:rFonts w:hint="eastAsia"/>
        </w:rPr>
        <w:t>20.7</w:t>
      </w:r>
      <w:r w:rsidRPr="00CE59ED">
        <w:rPr>
          <w:rFonts w:hint="eastAsia"/>
        </w:rPr>
        <w:t>～</w:t>
      </w:r>
      <w:r w:rsidRPr="00CE59ED">
        <w:rPr>
          <w:rFonts w:hint="eastAsia"/>
        </w:rPr>
        <w:t>22.2</w:t>
      </w:r>
      <w:r w:rsidRPr="00CE59ED">
        <w:rPr>
          <w:rFonts w:hint="eastAsia"/>
        </w:rPr>
        <w:t>℃之间，全市平均为</w:t>
      </w:r>
      <w:r w:rsidRPr="00CE59ED">
        <w:rPr>
          <w:rFonts w:hint="eastAsia"/>
        </w:rPr>
        <w:lastRenderedPageBreak/>
        <w:t>21.3</w:t>
      </w:r>
      <w:r w:rsidRPr="00CE59ED">
        <w:rPr>
          <w:rFonts w:hint="eastAsia"/>
        </w:rPr>
        <w:t>℃，较常年平均（指</w:t>
      </w:r>
      <w:r w:rsidRPr="00CE59ED">
        <w:rPr>
          <w:rFonts w:hint="eastAsia"/>
        </w:rPr>
        <w:t>1981-2010</w:t>
      </w:r>
      <w:r w:rsidRPr="00CE59ED">
        <w:rPr>
          <w:rFonts w:hint="eastAsia"/>
        </w:rPr>
        <w:t>年平均值，下同）持平，较去年降低</w:t>
      </w:r>
      <w:r w:rsidRPr="00CE59ED">
        <w:rPr>
          <w:rFonts w:hint="eastAsia"/>
        </w:rPr>
        <w:t>0.2</w:t>
      </w:r>
      <w:r w:rsidRPr="00CE59ED">
        <w:rPr>
          <w:rFonts w:hint="eastAsia"/>
        </w:rPr>
        <w:t>℃，属正常范畴。年内气温起伏大，</w:t>
      </w:r>
      <w:r w:rsidRPr="00CE59ED">
        <w:rPr>
          <w:rFonts w:hint="eastAsia"/>
        </w:rPr>
        <w:t>2</w:t>
      </w:r>
      <w:r w:rsidRPr="00CE59ED">
        <w:rPr>
          <w:rFonts w:hint="eastAsia"/>
        </w:rPr>
        <w:t>、</w:t>
      </w:r>
      <w:r w:rsidRPr="00CE59ED">
        <w:rPr>
          <w:rFonts w:hint="eastAsia"/>
        </w:rPr>
        <w:t>3</w:t>
      </w:r>
      <w:r w:rsidRPr="00CE59ED">
        <w:rPr>
          <w:rFonts w:hint="eastAsia"/>
        </w:rPr>
        <w:t>月气温明显偏高</w:t>
      </w:r>
      <w:r w:rsidRPr="00CE59ED">
        <w:rPr>
          <w:rFonts w:hint="eastAsia"/>
        </w:rPr>
        <w:t>2</w:t>
      </w:r>
      <w:r w:rsidRPr="00CE59ED">
        <w:rPr>
          <w:rFonts w:hint="eastAsia"/>
        </w:rPr>
        <w:t>～</w:t>
      </w:r>
      <w:r w:rsidRPr="00CE59ED">
        <w:rPr>
          <w:rFonts w:hint="eastAsia"/>
        </w:rPr>
        <w:t>3</w:t>
      </w:r>
      <w:r w:rsidRPr="00CE59ED">
        <w:rPr>
          <w:rFonts w:hint="eastAsia"/>
        </w:rPr>
        <w:t>℃，该冷不冷；夏季</w:t>
      </w:r>
      <w:r w:rsidRPr="00CE59ED">
        <w:rPr>
          <w:rFonts w:hint="eastAsia"/>
        </w:rPr>
        <w:t>7</w:t>
      </w:r>
      <w:r w:rsidRPr="00CE59ED">
        <w:rPr>
          <w:rFonts w:hint="eastAsia"/>
        </w:rPr>
        <w:t>月、</w:t>
      </w:r>
      <w:r w:rsidRPr="00CE59ED">
        <w:rPr>
          <w:rFonts w:hint="eastAsia"/>
        </w:rPr>
        <w:t>8</w:t>
      </w:r>
      <w:r w:rsidRPr="00CE59ED">
        <w:rPr>
          <w:rFonts w:hint="eastAsia"/>
        </w:rPr>
        <w:t>月气温较常年偏低，该热不热；但</w:t>
      </w:r>
      <w:r w:rsidRPr="00CE59ED">
        <w:rPr>
          <w:rFonts w:hint="eastAsia"/>
        </w:rPr>
        <w:t>12</w:t>
      </w:r>
      <w:r w:rsidRPr="00CE59ED">
        <w:rPr>
          <w:rFonts w:hint="eastAsia"/>
        </w:rPr>
        <w:t>月气温较常年显著偏低</w:t>
      </w:r>
      <w:r w:rsidRPr="00CE59ED">
        <w:rPr>
          <w:rFonts w:hint="eastAsia"/>
        </w:rPr>
        <w:t>2.1</w:t>
      </w:r>
      <w:r w:rsidRPr="00CE59ED">
        <w:rPr>
          <w:rFonts w:hint="eastAsia"/>
        </w:rPr>
        <w:t>℃。全市各县的极端最低气温为：</w:t>
      </w:r>
      <w:r w:rsidRPr="00CE59ED">
        <w:rPr>
          <w:rFonts w:hint="eastAsia"/>
        </w:rPr>
        <w:t>-0.4</w:t>
      </w:r>
      <w:r w:rsidRPr="00CE59ED">
        <w:rPr>
          <w:rFonts w:hint="eastAsia"/>
        </w:rPr>
        <w:t>～</w:t>
      </w:r>
      <w:r w:rsidRPr="00CE59ED">
        <w:rPr>
          <w:rFonts w:hint="eastAsia"/>
        </w:rPr>
        <w:t>3.2</w:t>
      </w:r>
      <w:r w:rsidRPr="00CE59ED">
        <w:rPr>
          <w:rFonts w:hint="eastAsia"/>
        </w:rPr>
        <w:t>℃，多数出现在</w:t>
      </w:r>
      <w:r w:rsidRPr="00CE59ED">
        <w:rPr>
          <w:rFonts w:hint="eastAsia"/>
        </w:rPr>
        <w:t>12</w:t>
      </w:r>
      <w:r w:rsidRPr="00CE59ED">
        <w:rPr>
          <w:rFonts w:hint="eastAsia"/>
        </w:rPr>
        <w:t>月</w:t>
      </w:r>
      <w:r w:rsidRPr="00CE59ED">
        <w:rPr>
          <w:rFonts w:hint="eastAsia"/>
        </w:rPr>
        <w:t>29</w:t>
      </w:r>
      <w:r w:rsidRPr="00CE59ED">
        <w:rPr>
          <w:rFonts w:hint="eastAsia"/>
        </w:rPr>
        <w:t>日，大埔</w:t>
      </w:r>
      <w:r w:rsidRPr="00CE59ED">
        <w:rPr>
          <w:rFonts w:hint="eastAsia"/>
        </w:rPr>
        <w:t>-0.4</w:t>
      </w:r>
      <w:r w:rsidRPr="00CE59ED">
        <w:rPr>
          <w:rFonts w:hint="eastAsia"/>
        </w:rPr>
        <w:t>℃为全市最低；全市各县极端最高气温为：</w:t>
      </w:r>
      <w:r w:rsidRPr="00CE59ED">
        <w:rPr>
          <w:rFonts w:hint="eastAsia"/>
        </w:rPr>
        <w:t>36.6</w:t>
      </w:r>
      <w:r w:rsidRPr="00CE59ED">
        <w:rPr>
          <w:rFonts w:hint="eastAsia"/>
        </w:rPr>
        <w:t>～</w:t>
      </w:r>
      <w:r w:rsidRPr="00CE59ED">
        <w:rPr>
          <w:rFonts w:hint="eastAsia"/>
        </w:rPr>
        <w:t>38.4</w:t>
      </w:r>
      <w:r w:rsidRPr="00CE59ED">
        <w:rPr>
          <w:rFonts w:hint="eastAsia"/>
        </w:rPr>
        <w:t>℃，多数出现在</w:t>
      </w:r>
      <w:r w:rsidRPr="00CE59ED">
        <w:rPr>
          <w:rFonts w:hint="eastAsia"/>
        </w:rPr>
        <w:t>7</w:t>
      </w:r>
      <w:r w:rsidRPr="00CE59ED">
        <w:rPr>
          <w:rFonts w:hint="eastAsia"/>
        </w:rPr>
        <w:t>月</w:t>
      </w:r>
      <w:r w:rsidRPr="00CE59ED">
        <w:rPr>
          <w:rFonts w:hint="eastAsia"/>
        </w:rPr>
        <w:t>12</w:t>
      </w:r>
      <w:r w:rsidRPr="00CE59ED">
        <w:rPr>
          <w:rFonts w:hint="eastAsia"/>
        </w:rPr>
        <w:t>日，蕉岭</w:t>
      </w:r>
      <w:r w:rsidRPr="00CE59ED">
        <w:rPr>
          <w:rFonts w:hint="eastAsia"/>
        </w:rPr>
        <w:t>7</w:t>
      </w:r>
      <w:r w:rsidRPr="00CE59ED">
        <w:rPr>
          <w:rFonts w:hint="eastAsia"/>
        </w:rPr>
        <w:t>月</w:t>
      </w:r>
      <w:r w:rsidRPr="00CE59ED">
        <w:rPr>
          <w:rFonts w:hint="eastAsia"/>
        </w:rPr>
        <w:t>12</w:t>
      </w:r>
      <w:r w:rsidRPr="00CE59ED">
        <w:rPr>
          <w:rFonts w:hint="eastAsia"/>
        </w:rPr>
        <w:t>日测得全市最高温</w:t>
      </w:r>
      <w:r w:rsidRPr="00CE59ED">
        <w:rPr>
          <w:rFonts w:hint="eastAsia"/>
        </w:rPr>
        <w:t>38.4</w:t>
      </w:r>
      <w:r w:rsidRPr="00CE59ED">
        <w:rPr>
          <w:rFonts w:hint="eastAsia"/>
        </w:rPr>
        <w:t>℃。</w:t>
      </w:r>
    </w:p>
    <w:p w:rsidR="00887EC4" w:rsidRPr="00CE59ED" w:rsidRDefault="00887EC4" w:rsidP="00131BA6">
      <w:r w:rsidRPr="00CE59ED">
        <w:rPr>
          <w:rFonts w:hint="eastAsia"/>
        </w:rPr>
        <w:t>全市各县（市）年总雨量在</w:t>
      </w:r>
      <w:r w:rsidRPr="00CE59ED">
        <w:rPr>
          <w:rFonts w:hint="eastAsia"/>
        </w:rPr>
        <w:t>1730.9</w:t>
      </w:r>
      <w:r w:rsidRPr="00CE59ED">
        <w:rPr>
          <w:rFonts w:hint="eastAsia"/>
        </w:rPr>
        <w:t>～</w:t>
      </w:r>
      <w:r w:rsidRPr="00CE59ED">
        <w:rPr>
          <w:rFonts w:hint="eastAsia"/>
        </w:rPr>
        <w:t>2510.6</w:t>
      </w:r>
      <w:r w:rsidRPr="00CE59ED">
        <w:rPr>
          <w:rFonts w:hint="eastAsia"/>
        </w:rPr>
        <w:t>毫米之间，全市平均为</w:t>
      </w:r>
      <w:r w:rsidRPr="00CE59ED">
        <w:rPr>
          <w:rFonts w:hint="eastAsia"/>
        </w:rPr>
        <w:t>1962.4</w:t>
      </w:r>
      <w:r w:rsidRPr="00CE59ED">
        <w:rPr>
          <w:rFonts w:hint="eastAsia"/>
        </w:rPr>
        <w:t>毫米，比多年平均偏多</w:t>
      </w:r>
      <w:r w:rsidRPr="00CE59ED">
        <w:rPr>
          <w:rFonts w:hint="eastAsia"/>
        </w:rPr>
        <w:t>22%</w:t>
      </w:r>
      <w:r w:rsidRPr="00CE59ED">
        <w:rPr>
          <w:rFonts w:hint="eastAsia"/>
        </w:rPr>
        <w:t>。年内各地降水分布不均，降水局地性强。</w:t>
      </w:r>
      <w:r w:rsidRPr="00CE59ED">
        <w:rPr>
          <w:rFonts w:hint="eastAsia"/>
        </w:rPr>
        <w:t>1</w:t>
      </w:r>
      <w:r w:rsidRPr="00CE59ED">
        <w:rPr>
          <w:rFonts w:hint="eastAsia"/>
        </w:rPr>
        <w:t>月、</w:t>
      </w:r>
      <w:r w:rsidRPr="00CE59ED">
        <w:rPr>
          <w:rFonts w:hint="eastAsia"/>
        </w:rPr>
        <w:t>2</w:t>
      </w:r>
      <w:r w:rsidRPr="00CE59ED">
        <w:rPr>
          <w:rFonts w:hint="eastAsia"/>
        </w:rPr>
        <w:t>月、</w:t>
      </w:r>
      <w:r w:rsidRPr="00CE59ED">
        <w:rPr>
          <w:rFonts w:hint="eastAsia"/>
        </w:rPr>
        <w:t>10</w:t>
      </w:r>
      <w:r w:rsidRPr="00CE59ED">
        <w:rPr>
          <w:rFonts w:hint="eastAsia"/>
        </w:rPr>
        <w:t>月降水显著偏少，</w:t>
      </w:r>
      <w:r w:rsidRPr="00CE59ED">
        <w:rPr>
          <w:rFonts w:hint="eastAsia"/>
        </w:rPr>
        <w:t>8</w:t>
      </w:r>
      <w:r w:rsidRPr="00CE59ED">
        <w:rPr>
          <w:rFonts w:hint="eastAsia"/>
        </w:rPr>
        <w:t>月、</w:t>
      </w:r>
      <w:r w:rsidRPr="00CE59ED">
        <w:rPr>
          <w:rFonts w:hint="eastAsia"/>
        </w:rPr>
        <w:t>11</w:t>
      </w:r>
      <w:r w:rsidRPr="00CE59ED">
        <w:rPr>
          <w:rFonts w:hint="eastAsia"/>
        </w:rPr>
        <w:t>月、</w:t>
      </w:r>
      <w:r w:rsidRPr="00CE59ED">
        <w:rPr>
          <w:rFonts w:hint="eastAsia"/>
        </w:rPr>
        <w:t>12</w:t>
      </w:r>
      <w:r w:rsidRPr="00CE59ED">
        <w:rPr>
          <w:rFonts w:hint="eastAsia"/>
        </w:rPr>
        <w:t>月降水显著偏多，其中</w:t>
      </w:r>
      <w:r w:rsidRPr="00CE59ED">
        <w:rPr>
          <w:rFonts w:hint="eastAsia"/>
        </w:rPr>
        <w:t>12</w:t>
      </w:r>
      <w:r w:rsidRPr="00CE59ED">
        <w:rPr>
          <w:rFonts w:hint="eastAsia"/>
        </w:rPr>
        <w:t>月全市平均降水量</w:t>
      </w:r>
      <w:r w:rsidRPr="00CE59ED">
        <w:rPr>
          <w:rFonts w:hint="eastAsia"/>
        </w:rPr>
        <w:t>112</w:t>
      </w:r>
      <w:r w:rsidRPr="00CE59ED">
        <w:rPr>
          <w:rFonts w:hint="eastAsia"/>
        </w:rPr>
        <w:t>毫米，较常年同期显著偏多</w:t>
      </w:r>
      <w:r w:rsidRPr="00CE59ED">
        <w:rPr>
          <w:rFonts w:hint="eastAsia"/>
        </w:rPr>
        <w:t>2</w:t>
      </w:r>
      <w:r w:rsidRPr="00CE59ED">
        <w:rPr>
          <w:rFonts w:hint="eastAsia"/>
        </w:rPr>
        <w:t>倍多。各县（市）年总日照时数在</w:t>
      </w:r>
      <w:r w:rsidRPr="00CE59ED">
        <w:rPr>
          <w:rFonts w:hint="eastAsia"/>
        </w:rPr>
        <w:t>1628.4</w:t>
      </w:r>
      <w:r w:rsidRPr="00CE59ED">
        <w:rPr>
          <w:rFonts w:hint="eastAsia"/>
        </w:rPr>
        <w:t>～</w:t>
      </w:r>
      <w:r w:rsidRPr="00CE59ED">
        <w:rPr>
          <w:rFonts w:hint="eastAsia"/>
        </w:rPr>
        <w:t>1939.9</w:t>
      </w:r>
      <w:r w:rsidRPr="00CE59ED">
        <w:rPr>
          <w:rFonts w:hint="eastAsia"/>
        </w:rPr>
        <w:t>小时之间，全市平均为</w:t>
      </w:r>
      <w:r w:rsidRPr="00CE59ED">
        <w:rPr>
          <w:rFonts w:hint="eastAsia"/>
        </w:rPr>
        <w:t>1751.1</w:t>
      </w:r>
      <w:r w:rsidRPr="00CE59ED">
        <w:rPr>
          <w:rFonts w:hint="eastAsia"/>
        </w:rPr>
        <w:t>小时，比多年平均少</w:t>
      </w:r>
      <w:r w:rsidRPr="00CE59ED">
        <w:rPr>
          <w:rFonts w:hint="eastAsia"/>
        </w:rPr>
        <w:t>3%</w:t>
      </w:r>
      <w:r w:rsidRPr="00CE59ED">
        <w:rPr>
          <w:rFonts w:hint="eastAsia"/>
        </w:rPr>
        <w:t>。</w:t>
      </w:r>
    </w:p>
    <w:p w:rsidR="00887EC4" w:rsidRPr="00CE59ED" w:rsidRDefault="00887EC4" w:rsidP="00131BA6">
      <w:r w:rsidRPr="00CE59ED">
        <w:rPr>
          <w:rFonts w:hint="eastAsia"/>
        </w:rPr>
        <w:t>梅州地处低纬，近临南海，受太平洋和山地的特定地形影响，夏日长，冬日短，全年气温高、冷热悬殊、光照充足、气流闭塞、雨水丰盈且集中，属亚热带季风气候。</w:t>
      </w:r>
    </w:p>
    <w:p w:rsidR="00DE1973" w:rsidRPr="00CE59ED" w:rsidRDefault="00DE1973" w:rsidP="001C4246">
      <w:pPr>
        <w:pStyle w:val="3"/>
      </w:pPr>
      <w:bookmarkStart w:id="25" w:name="_Toc450518580"/>
      <w:r w:rsidRPr="00CE59ED">
        <w:rPr>
          <w:rFonts w:hint="eastAsia"/>
        </w:rPr>
        <w:t>河流水文</w:t>
      </w:r>
      <w:bookmarkEnd w:id="25"/>
    </w:p>
    <w:p w:rsidR="00DE1973" w:rsidRPr="00CE59ED" w:rsidRDefault="00DE1973" w:rsidP="00882E90">
      <w:r w:rsidRPr="00CE59ED">
        <w:rPr>
          <w:rFonts w:hint="eastAsia"/>
        </w:rPr>
        <w:t>境内主要河流有韩江，全长</w:t>
      </w:r>
      <w:r w:rsidRPr="00CE59ED">
        <w:rPr>
          <w:rFonts w:hint="eastAsia"/>
        </w:rPr>
        <w:t>470</w:t>
      </w:r>
      <w:r w:rsidRPr="00CE59ED">
        <w:rPr>
          <w:rFonts w:hint="eastAsia"/>
        </w:rPr>
        <w:t>公里（梅州境内长</w:t>
      </w:r>
      <w:r w:rsidRPr="00CE59ED">
        <w:rPr>
          <w:rFonts w:hint="eastAsia"/>
        </w:rPr>
        <w:t>343</w:t>
      </w:r>
      <w:r w:rsidRPr="00CE59ED">
        <w:rPr>
          <w:rFonts w:hint="eastAsia"/>
        </w:rPr>
        <w:t>平方公里），流域</w:t>
      </w:r>
      <w:r w:rsidRPr="00CE59ED">
        <w:rPr>
          <w:rFonts w:hint="eastAsia"/>
        </w:rPr>
        <w:t>30112</w:t>
      </w:r>
      <w:r w:rsidRPr="00CE59ED">
        <w:rPr>
          <w:rFonts w:hint="eastAsia"/>
        </w:rPr>
        <w:t>平方公里（梅州境内</w:t>
      </w:r>
      <w:r w:rsidRPr="00CE59ED">
        <w:rPr>
          <w:rFonts w:hint="eastAsia"/>
        </w:rPr>
        <w:t>14673</w:t>
      </w:r>
      <w:r w:rsidRPr="00CE59ED">
        <w:rPr>
          <w:rFonts w:hint="eastAsia"/>
        </w:rPr>
        <w:t>平方公里）；梅江，全长</w:t>
      </w:r>
      <w:r w:rsidRPr="00CE59ED">
        <w:rPr>
          <w:rFonts w:hint="eastAsia"/>
        </w:rPr>
        <w:t>307</w:t>
      </w:r>
      <w:r w:rsidRPr="00CE59ED">
        <w:rPr>
          <w:rFonts w:hint="eastAsia"/>
        </w:rPr>
        <w:t>公里（梅州境内长</w:t>
      </w:r>
      <w:r w:rsidRPr="00CE59ED">
        <w:rPr>
          <w:rFonts w:hint="eastAsia"/>
        </w:rPr>
        <w:t>271</w:t>
      </w:r>
      <w:r w:rsidRPr="00CE59ED">
        <w:rPr>
          <w:rFonts w:hint="eastAsia"/>
        </w:rPr>
        <w:t>公里），流域面积</w:t>
      </w:r>
      <w:r w:rsidRPr="00CE59ED">
        <w:rPr>
          <w:rFonts w:hint="eastAsia"/>
        </w:rPr>
        <w:t>13329</w:t>
      </w:r>
      <w:r w:rsidRPr="00CE59ED">
        <w:rPr>
          <w:rFonts w:hint="eastAsia"/>
        </w:rPr>
        <w:t>平方公里（梅州境内</w:t>
      </w:r>
      <w:r w:rsidRPr="00CE59ED">
        <w:rPr>
          <w:rFonts w:hint="eastAsia"/>
        </w:rPr>
        <w:t>10888</w:t>
      </w:r>
      <w:r w:rsidRPr="00CE59ED">
        <w:rPr>
          <w:rFonts w:hint="eastAsia"/>
        </w:rPr>
        <w:t>平方公里）；汀江，全长</w:t>
      </w:r>
      <w:r w:rsidRPr="00CE59ED">
        <w:rPr>
          <w:rFonts w:hint="eastAsia"/>
        </w:rPr>
        <w:t>323</w:t>
      </w:r>
      <w:r w:rsidRPr="00CE59ED">
        <w:rPr>
          <w:rFonts w:hint="eastAsia"/>
        </w:rPr>
        <w:t>公里（梅州境内</w:t>
      </w:r>
      <w:r w:rsidRPr="00CE59ED">
        <w:rPr>
          <w:rFonts w:hint="eastAsia"/>
        </w:rPr>
        <w:t>55</w:t>
      </w:r>
      <w:r w:rsidRPr="00CE59ED">
        <w:rPr>
          <w:rFonts w:hint="eastAsia"/>
        </w:rPr>
        <w:t>公里），流域面积</w:t>
      </w:r>
      <w:r w:rsidRPr="00CE59ED">
        <w:rPr>
          <w:rFonts w:hint="eastAsia"/>
        </w:rPr>
        <w:t>11802</w:t>
      </w:r>
      <w:r w:rsidRPr="00CE59ED">
        <w:rPr>
          <w:rFonts w:hint="eastAsia"/>
        </w:rPr>
        <w:t>平方公里（梅州境内</w:t>
      </w:r>
      <w:r w:rsidRPr="00CE59ED">
        <w:rPr>
          <w:rFonts w:hint="eastAsia"/>
        </w:rPr>
        <w:t>1333</w:t>
      </w:r>
      <w:r w:rsidRPr="00CE59ED">
        <w:rPr>
          <w:rFonts w:hint="eastAsia"/>
        </w:rPr>
        <w:t>平方公里）；同时还有琴江、五华河、宁江、程江、石窟河、梅潭河、松源河、丰良河等。此外，东江亦沿市境西北的兴宁市边境流过，在梅州境内河段长</w:t>
      </w:r>
      <w:r w:rsidRPr="00CE59ED">
        <w:rPr>
          <w:rFonts w:hint="eastAsia"/>
        </w:rPr>
        <w:t>24.8</w:t>
      </w:r>
      <w:r w:rsidRPr="00CE59ED">
        <w:rPr>
          <w:rFonts w:hint="eastAsia"/>
        </w:rPr>
        <w:t>公里，流域面积</w:t>
      </w:r>
      <w:r w:rsidRPr="00CE59ED">
        <w:rPr>
          <w:rFonts w:hint="eastAsia"/>
        </w:rPr>
        <w:t>260</w:t>
      </w:r>
      <w:r w:rsidRPr="00CE59ED">
        <w:rPr>
          <w:rFonts w:hint="eastAsia"/>
        </w:rPr>
        <w:t>平方公里。</w:t>
      </w:r>
    </w:p>
    <w:p w:rsidR="00DF704A" w:rsidRPr="00CE59ED" w:rsidRDefault="00DF704A" w:rsidP="00882E90">
      <w:r w:rsidRPr="00CE59ED">
        <w:rPr>
          <w:rFonts w:hint="eastAsia"/>
        </w:rPr>
        <w:t>集雨面积</w:t>
      </w:r>
      <w:r w:rsidRPr="00CE59ED">
        <w:rPr>
          <w:rFonts w:hint="eastAsia"/>
        </w:rPr>
        <w:t>100 km</w:t>
      </w:r>
      <w:r w:rsidRPr="00CE59ED">
        <w:rPr>
          <w:rFonts w:hint="eastAsia"/>
          <w:vertAlign w:val="superscript"/>
        </w:rPr>
        <w:t>2</w:t>
      </w:r>
      <w:r w:rsidRPr="00CE59ED">
        <w:rPr>
          <w:rFonts w:hint="eastAsia"/>
        </w:rPr>
        <w:t>以上的河流有</w:t>
      </w:r>
      <w:r w:rsidRPr="00CE59ED">
        <w:rPr>
          <w:rFonts w:hint="eastAsia"/>
        </w:rPr>
        <w:t>53</w:t>
      </w:r>
      <w:r w:rsidRPr="00CE59ED">
        <w:rPr>
          <w:rFonts w:hint="eastAsia"/>
        </w:rPr>
        <w:t>条，属韩江水系的</w:t>
      </w:r>
      <w:r w:rsidRPr="00CE59ED">
        <w:rPr>
          <w:rFonts w:hint="eastAsia"/>
        </w:rPr>
        <w:t>48</w:t>
      </w:r>
      <w:r w:rsidRPr="00CE59ED">
        <w:rPr>
          <w:rFonts w:hint="eastAsia"/>
        </w:rPr>
        <w:t>条，属榕江水系的</w:t>
      </w:r>
      <w:r w:rsidRPr="00CE59ED">
        <w:rPr>
          <w:rFonts w:hint="eastAsia"/>
        </w:rPr>
        <w:t>4</w:t>
      </w:r>
      <w:r w:rsidRPr="00CE59ED">
        <w:rPr>
          <w:rFonts w:hint="eastAsia"/>
        </w:rPr>
        <w:t>条，属东江水系的</w:t>
      </w:r>
      <w:r w:rsidRPr="00CE59ED">
        <w:rPr>
          <w:rFonts w:hint="eastAsia"/>
        </w:rPr>
        <w:t>1</w:t>
      </w:r>
      <w:r w:rsidRPr="00CE59ED">
        <w:rPr>
          <w:rFonts w:hint="eastAsia"/>
        </w:rPr>
        <w:t>条。集雨面积大于</w:t>
      </w:r>
      <w:r w:rsidRPr="00CE59ED">
        <w:rPr>
          <w:rFonts w:hint="eastAsia"/>
        </w:rPr>
        <w:t>1000 km2</w:t>
      </w:r>
      <w:r w:rsidRPr="00CE59ED">
        <w:rPr>
          <w:rFonts w:hint="eastAsia"/>
        </w:rPr>
        <w:t>的河流有</w:t>
      </w:r>
      <w:r w:rsidRPr="00CE59ED">
        <w:rPr>
          <w:rFonts w:hint="eastAsia"/>
        </w:rPr>
        <w:t>7</w:t>
      </w:r>
      <w:r w:rsidRPr="00CE59ED">
        <w:rPr>
          <w:rFonts w:hint="eastAsia"/>
        </w:rPr>
        <w:t>条，它们是韩江、五华河、宁江、石窟河、汀江、梅潭河和榕江北河。</w:t>
      </w:r>
    </w:p>
    <w:p w:rsidR="00887EC4" w:rsidRPr="00CE59ED" w:rsidRDefault="00C32420" w:rsidP="00882E90">
      <w:r w:rsidRPr="00CE59ED">
        <w:rPr>
          <w:rFonts w:hint="eastAsia"/>
        </w:rPr>
        <w:t>梅州境内较为主要的河流有韩江（梅江、琴江）、五华河、宁江、程江、石窟河、松源河、汀江、梅潭河、大胜溪、丰良河、八乡河、榕江北河等</w:t>
      </w:r>
      <w:r w:rsidRPr="00CE59ED">
        <w:rPr>
          <w:rFonts w:hint="eastAsia"/>
        </w:rPr>
        <w:t>12</w:t>
      </w:r>
      <w:r w:rsidRPr="00CE59ED">
        <w:rPr>
          <w:rFonts w:hint="eastAsia"/>
        </w:rPr>
        <w:t>条。</w:t>
      </w:r>
    </w:p>
    <w:p w:rsidR="00C32420" w:rsidRPr="00CE59ED" w:rsidRDefault="00C32420" w:rsidP="00882E90">
      <w:bookmarkStart w:id="26" w:name="OLE_LINK447"/>
      <w:r w:rsidRPr="00CE59ED">
        <w:rPr>
          <w:rFonts w:hint="eastAsia"/>
        </w:rPr>
        <w:t>（一）韩江</w:t>
      </w:r>
    </w:p>
    <w:bookmarkEnd w:id="26"/>
    <w:p w:rsidR="00C32420" w:rsidRPr="00CE59ED" w:rsidRDefault="00C32420" w:rsidP="00882E90">
      <w:r w:rsidRPr="00CE59ED">
        <w:rPr>
          <w:rFonts w:hint="eastAsia"/>
        </w:rPr>
        <w:t>韩江</w:t>
      </w:r>
      <w:bookmarkStart w:id="27" w:name="OLE_LINK57"/>
      <w:r w:rsidRPr="00CE59ED">
        <w:rPr>
          <w:rFonts w:hint="eastAsia"/>
        </w:rPr>
        <w:t>发源于陆丰与紫金县交界的乌突山七星岽</w:t>
      </w:r>
      <w:bookmarkEnd w:id="27"/>
      <w:r w:rsidRPr="00CE59ED">
        <w:rPr>
          <w:rFonts w:hint="eastAsia"/>
        </w:rPr>
        <w:t>，沿莲花山西北侧，自西南向</w:t>
      </w:r>
      <w:r w:rsidRPr="00CE59ED">
        <w:rPr>
          <w:rFonts w:hint="eastAsia"/>
        </w:rPr>
        <w:lastRenderedPageBreak/>
        <w:t>东北流至五华琴口汇北琴江，至水寨河口（以上称琴江）汇五华河后称梅江，于兴宁水口汇宁江，在畲坑进入梅县，在长沙进入梅江区，然后汇程江于梅城，在西阳再入梅县，汇石窟河于丙村，汇松源河于松口后，突然向右作</w:t>
      </w:r>
      <w:r w:rsidRPr="00CE59ED">
        <w:rPr>
          <w:rFonts w:hint="eastAsia"/>
        </w:rPr>
        <w:t>90</w:t>
      </w:r>
      <w:r w:rsidRPr="00CE59ED">
        <w:rPr>
          <w:rFonts w:hint="eastAsia"/>
        </w:rPr>
        <w:t>°转弯，切过莲花山脉进入大埔，在三河坝附近与汀江、梅潭河汇合之后（称韩江），继续往东南流，至高陂附近又一次</w:t>
      </w:r>
      <w:r w:rsidRPr="00CE59ED">
        <w:rPr>
          <w:rFonts w:hint="eastAsia"/>
        </w:rPr>
        <w:t>90</w:t>
      </w:r>
      <w:r w:rsidRPr="00CE59ED">
        <w:rPr>
          <w:rFonts w:hint="eastAsia"/>
        </w:rPr>
        <w:t>°右转弯，沿莲花山东南侧自东北向西南流，方向与莲花山西北侧的梅江走向正好相反，在潭江镇流入丰顺，至阝留隍附近，作第三次</w:t>
      </w:r>
      <w:r w:rsidRPr="00CE59ED">
        <w:rPr>
          <w:rFonts w:hint="eastAsia"/>
        </w:rPr>
        <w:t>90</w:t>
      </w:r>
      <w:r w:rsidRPr="00CE59ED">
        <w:rPr>
          <w:rFonts w:hint="eastAsia"/>
        </w:rPr>
        <w:t>°转弯，但这次是向左转，往东南经潮州市进入韩江三角洲分流出海。韩江全长</w:t>
      </w:r>
      <w:r w:rsidRPr="00CE59ED">
        <w:rPr>
          <w:rFonts w:hint="eastAsia"/>
        </w:rPr>
        <w:t>470 km</w:t>
      </w:r>
      <w:r w:rsidRPr="00CE59ED">
        <w:rPr>
          <w:rFonts w:hint="eastAsia"/>
        </w:rPr>
        <w:t>，流域面积</w:t>
      </w:r>
      <w:r w:rsidRPr="00CE59ED">
        <w:rPr>
          <w:rFonts w:hint="eastAsia"/>
        </w:rPr>
        <w:t>30112 km</w:t>
      </w:r>
      <w:r w:rsidRPr="00CE59ED">
        <w:rPr>
          <w:rFonts w:hint="eastAsia"/>
          <w:vertAlign w:val="superscript"/>
        </w:rPr>
        <w:t>2</w:t>
      </w:r>
      <w:r w:rsidRPr="00CE59ED">
        <w:rPr>
          <w:rFonts w:hint="eastAsia"/>
        </w:rPr>
        <w:t>，平均坡降为</w:t>
      </w:r>
      <w:r w:rsidRPr="00CE59ED">
        <w:rPr>
          <w:rFonts w:hint="eastAsia"/>
        </w:rPr>
        <w:t>0.39</w:t>
      </w:r>
      <w:r w:rsidRPr="00CE59ED">
        <w:rPr>
          <w:rFonts w:hint="eastAsia"/>
        </w:rPr>
        <w:t>‰。韩江在梅州市境内有集雨面积</w:t>
      </w:r>
      <w:r w:rsidRPr="00CE59ED">
        <w:rPr>
          <w:rFonts w:hint="eastAsia"/>
        </w:rPr>
        <w:t>14711 km</w:t>
      </w:r>
      <w:r w:rsidRPr="00CE59ED">
        <w:rPr>
          <w:rFonts w:hint="eastAsia"/>
          <w:vertAlign w:val="superscript"/>
        </w:rPr>
        <w:t>2</w:t>
      </w:r>
      <w:r w:rsidRPr="00CE59ED">
        <w:rPr>
          <w:rFonts w:hint="eastAsia"/>
        </w:rPr>
        <w:t>，河长</w:t>
      </w:r>
      <w:r w:rsidRPr="00CE59ED">
        <w:rPr>
          <w:rFonts w:hint="eastAsia"/>
        </w:rPr>
        <w:t>343 km</w:t>
      </w:r>
      <w:r w:rsidRPr="00CE59ED">
        <w:rPr>
          <w:rFonts w:hint="eastAsia"/>
        </w:rPr>
        <w:t>，总落差</w:t>
      </w:r>
      <w:r w:rsidRPr="00CE59ED">
        <w:rPr>
          <w:rFonts w:hint="eastAsia"/>
        </w:rPr>
        <w:t>164m</w:t>
      </w:r>
      <w:r w:rsidRPr="00CE59ED">
        <w:rPr>
          <w:rFonts w:hint="eastAsia"/>
        </w:rPr>
        <w:t>，水力资源丰富。</w:t>
      </w:r>
    </w:p>
    <w:p w:rsidR="00C32420" w:rsidRPr="00CE59ED" w:rsidRDefault="00C32420" w:rsidP="00882E90">
      <w:r w:rsidRPr="00CE59ED">
        <w:rPr>
          <w:rFonts w:hint="eastAsia"/>
        </w:rPr>
        <w:t>韩江上游的梅江，是梅州市最主要的河流，其沿岸有水寨、梅城、丙村、松口等较大的盆地平原，是梅州市政治、经济、文化和交通的中心。韩江是梅州通往汕头的主要水道，因水土流失造成河水含沙量偏高，据松口横山水文资料统计分析，其含沙量多年平均达</w:t>
      </w:r>
      <w:r w:rsidRPr="00CE59ED">
        <w:rPr>
          <w:rFonts w:hint="eastAsia"/>
        </w:rPr>
        <w:t>0.43kg/m</w:t>
      </w:r>
      <w:r w:rsidRPr="00CE59ED">
        <w:rPr>
          <w:rFonts w:hint="eastAsia"/>
          <w:vertAlign w:val="superscript"/>
        </w:rPr>
        <w:t>3</w:t>
      </w:r>
      <w:r w:rsidRPr="00CE59ED">
        <w:rPr>
          <w:rFonts w:hint="eastAsia"/>
        </w:rPr>
        <w:t>。上游兴宁水口以下河段，河床比降较缓，天然落差不大，但多年平均流量大，宜低水头大流量梯级开发水力资源。</w:t>
      </w:r>
    </w:p>
    <w:p w:rsidR="00C32420" w:rsidRPr="00CE59ED" w:rsidRDefault="00C32420" w:rsidP="00882E90">
      <w:r w:rsidRPr="00CE59ED">
        <w:rPr>
          <w:rFonts w:hint="eastAsia"/>
        </w:rPr>
        <w:t>1</w:t>
      </w:r>
      <w:r w:rsidRPr="00CE59ED">
        <w:rPr>
          <w:rFonts w:hint="eastAsia"/>
        </w:rPr>
        <w:t>．梅江</w:t>
      </w:r>
    </w:p>
    <w:p w:rsidR="00C32420" w:rsidRPr="00CE59ED" w:rsidRDefault="00C32420" w:rsidP="00882E90">
      <w:r w:rsidRPr="00CE59ED">
        <w:t>梅江是韩江的主流，地理位置在东经</w:t>
      </w:r>
      <w:r w:rsidRPr="00CE59ED">
        <w:t>115°13′</w:t>
      </w:r>
      <w:r w:rsidRPr="00CE59ED">
        <w:t>～</w:t>
      </w:r>
      <w:r w:rsidRPr="00CE59ED">
        <w:t>116°33′</w:t>
      </w:r>
      <w:r w:rsidRPr="00CE59ED">
        <w:t>，北纬</w:t>
      </w:r>
      <w:r w:rsidRPr="00CE59ED">
        <w:t>23°55′</w:t>
      </w:r>
      <w:r w:rsidRPr="00CE59ED">
        <w:t>～</w:t>
      </w:r>
      <w:r w:rsidRPr="00CE59ED">
        <w:t>24°48′</w:t>
      </w:r>
      <w:r w:rsidRPr="00CE59ED">
        <w:t>。发源于广东省</w:t>
      </w:r>
      <w:r w:rsidRPr="00CE59ED">
        <w:rPr>
          <w:rFonts w:hint="eastAsia"/>
        </w:rPr>
        <w:t>陆丰与紫金县交界的乌突山七星岽</w:t>
      </w:r>
      <w:r w:rsidRPr="00CE59ED">
        <w:t>，上游称琴江，流经五华县水寨与五华</w:t>
      </w:r>
      <w:r w:rsidRPr="00CE59ED">
        <w:rPr>
          <w:rFonts w:hint="eastAsia"/>
        </w:rPr>
        <w:t>河</w:t>
      </w:r>
      <w:r w:rsidRPr="00CE59ED">
        <w:t>汇合后始称梅江，由西南向东北流经五华、兴宁、梅县至大埔县的三河坝与汀江</w:t>
      </w:r>
      <w:r w:rsidRPr="00CE59ED">
        <w:rPr>
          <w:rFonts w:hint="eastAsia"/>
        </w:rPr>
        <w:t>和梅潭河</w:t>
      </w:r>
      <w:r w:rsidRPr="00CE59ED">
        <w:t>汇合后称韩江。</w:t>
      </w:r>
      <w:r w:rsidRPr="00CE59ED">
        <w:rPr>
          <w:rFonts w:hint="eastAsia"/>
        </w:rPr>
        <w:t>梅江沿河流经水口、畲江、水车、梅南、长沙、程江、梅州市、西阳、白宫、丙村、雁洋、松口、三河坝等镇。</w:t>
      </w:r>
      <w:bookmarkStart w:id="28" w:name="OLE_LINK448"/>
      <w:r w:rsidRPr="00CE59ED">
        <w:t>梅江流域东西宽</w:t>
      </w:r>
      <w:r w:rsidRPr="00CE59ED">
        <w:t>136.5km</w:t>
      </w:r>
      <w:r w:rsidRPr="00CE59ED">
        <w:t>，南北长</w:t>
      </w:r>
      <w:r w:rsidRPr="00CE59ED">
        <w:t>172km</w:t>
      </w:r>
      <w:r w:rsidRPr="00CE59ED">
        <w:t>，干流全长</w:t>
      </w:r>
      <w:r w:rsidRPr="00CE59ED">
        <w:t>307km</w:t>
      </w:r>
      <w:r w:rsidRPr="00CE59ED">
        <w:t>，流域集水面积为</w:t>
      </w:r>
      <w:r w:rsidRPr="00CE59ED">
        <w:t>1</w:t>
      </w:r>
      <w:r w:rsidRPr="00CE59ED">
        <w:rPr>
          <w:rFonts w:hint="eastAsia"/>
        </w:rPr>
        <w:t>4061</w:t>
      </w:r>
      <w:r w:rsidRPr="00CE59ED">
        <w:t>km</w:t>
      </w:r>
      <w:r w:rsidRPr="00CE59ED">
        <w:rPr>
          <w:vertAlign w:val="superscript"/>
        </w:rPr>
        <w:t>2</w:t>
      </w:r>
      <w:r w:rsidRPr="00CE59ED">
        <w:t>，</w:t>
      </w:r>
      <w:r w:rsidRPr="00CE59ED">
        <w:rPr>
          <w:rFonts w:hint="eastAsia"/>
        </w:rPr>
        <w:t>梅江在梅州市境内有集雨面积</w:t>
      </w:r>
      <w:r w:rsidRPr="00CE59ED">
        <w:rPr>
          <w:rFonts w:hint="eastAsia"/>
        </w:rPr>
        <w:t>10424km</w:t>
      </w:r>
      <w:r w:rsidRPr="00CE59ED">
        <w:rPr>
          <w:rFonts w:hint="eastAsia"/>
          <w:vertAlign w:val="superscript"/>
        </w:rPr>
        <w:t>2</w:t>
      </w:r>
      <w:r w:rsidRPr="00CE59ED">
        <w:rPr>
          <w:rFonts w:hint="eastAsia"/>
        </w:rPr>
        <w:t>，河长</w:t>
      </w:r>
      <w:r w:rsidRPr="00CE59ED">
        <w:rPr>
          <w:rFonts w:hint="eastAsia"/>
        </w:rPr>
        <w:t>270 km</w:t>
      </w:r>
      <w:r w:rsidRPr="00CE59ED">
        <w:t>，</w:t>
      </w:r>
      <w:r w:rsidRPr="00CE59ED">
        <w:rPr>
          <w:rFonts w:hint="eastAsia"/>
        </w:rPr>
        <w:t>平均坡降</w:t>
      </w:r>
      <w:r w:rsidRPr="00CE59ED">
        <w:t>0.4‰</w:t>
      </w:r>
      <w:r w:rsidRPr="00CE59ED">
        <w:t>。</w:t>
      </w:r>
    </w:p>
    <w:bookmarkEnd w:id="28"/>
    <w:p w:rsidR="00C32420" w:rsidRPr="00CE59ED" w:rsidRDefault="00C32420" w:rsidP="00882E90">
      <w:r w:rsidRPr="00CE59ED">
        <w:rPr>
          <w:rFonts w:hint="eastAsia"/>
        </w:rPr>
        <w:t>2</w:t>
      </w:r>
      <w:r w:rsidRPr="00CE59ED">
        <w:rPr>
          <w:rFonts w:hint="eastAsia"/>
        </w:rPr>
        <w:t>．琴江</w:t>
      </w:r>
    </w:p>
    <w:p w:rsidR="00C32420" w:rsidRPr="00CE59ED" w:rsidRDefault="00C32420" w:rsidP="00882E90">
      <w:r w:rsidRPr="00CE59ED">
        <w:rPr>
          <w:rFonts w:hint="eastAsia"/>
        </w:rPr>
        <w:t>琴江是梅江的主流，位于五华县南部，发源于陆丰与紫金县交界的乌突山七星岽，河流全长</w:t>
      </w:r>
      <w:r w:rsidRPr="00CE59ED">
        <w:t>13</w:t>
      </w:r>
      <w:r w:rsidRPr="00CE59ED">
        <w:rPr>
          <w:rFonts w:hint="eastAsia"/>
        </w:rPr>
        <w:t>7</w:t>
      </w:r>
      <w:r w:rsidRPr="00CE59ED">
        <w:t>km</w:t>
      </w:r>
      <w:r w:rsidRPr="00CE59ED">
        <w:rPr>
          <w:rFonts w:hint="eastAsia"/>
        </w:rPr>
        <w:t>，集雨面积</w:t>
      </w:r>
      <w:r w:rsidRPr="00CE59ED">
        <w:t>2871km</w:t>
      </w:r>
      <w:r w:rsidRPr="00CE59ED">
        <w:rPr>
          <w:vertAlign w:val="superscript"/>
        </w:rPr>
        <w:t>2</w:t>
      </w:r>
      <w:r w:rsidRPr="00CE59ED">
        <w:rPr>
          <w:rFonts w:hint="eastAsia"/>
        </w:rPr>
        <w:t>，五华县境内长</w:t>
      </w:r>
      <w:r w:rsidRPr="00CE59ED">
        <w:t>100km</w:t>
      </w:r>
      <w:r w:rsidRPr="00CE59ED">
        <w:rPr>
          <w:rFonts w:hint="eastAsia"/>
        </w:rPr>
        <w:t>，</w:t>
      </w:r>
      <w:bookmarkStart w:id="29" w:name="OLE_LINK212"/>
      <w:r w:rsidRPr="00CE59ED">
        <w:rPr>
          <w:rFonts w:hint="eastAsia"/>
        </w:rPr>
        <w:t>集雨面积</w:t>
      </w:r>
      <w:r w:rsidRPr="00CE59ED">
        <w:rPr>
          <w:rFonts w:hint="eastAsia"/>
        </w:rPr>
        <w:t>1984</w:t>
      </w:r>
      <w:r w:rsidRPr="00CE59ED">
        <w:t>km</w:t>
      </w:r>
      <w:r w:rsidRPr="00CE59ED">
        <w:rPr>
          <w:vertAlign w:val="superscript"/>
        </w:rPr>
        <w:t>2</w:t>
      </w:r>
      <w:bookmarkEnd w:id="29"/>
      <w:r w:rsidRPr="00CE59ED">
        <w:rPr>
          <w:rFonts w:hint="eastAsia"/>
        </w:rPr>
        <w:t>，流经丁畲、龙村、梅林、安流、文葵、锡坑、横陂、水寨、河东、大坝等</w:t>
      </w:r>
      <w:r w:rsidRPr="00CE59ED">
        <w:t>10</w:t>
      </w:r>
      <w:r w:rsidRPr="00CE59ED">
        <w:rPr>
          <w:rFonts w:hint="eastAsia"/>
        </w:rPr>
        <w:t>个镇。</w:t>
      </w:r>
    </w:p>
    <w:p w:rsidR="00C32420" w:rsidRPr="00CE59ED" w:rsidRDefault="00C32420" w:rsidP="00882E90">
      <w:r w:rsidRPr="00CE59ED">
        <w:rPr>
          <w:rFonts w:hint="eastAsia"/>
        </w:rPr>
        <w:t>（二）五华河</w:t>
      </w:r>
    </w:p>
    <w:p w:rsidR="00C32420" w:rsidRPr="00CE59ED" w:rsidRDefault="00C32420" w:rsidP="00882E90">
      <w:r w:rsidRPr="00CE59ED">
        <w:rPr>
          <w:rFonts w:hint="eastAsia"/>
        </w:rPr>
        <w:t>五华河是韩江一级支流，发源于河源龙川县亚鸡寨，上游自北向南流，经龙</w:t>
      </w:r>
      <w:r w:rsidRPr="00CE59ED">
        <w:rPr>
          <w:rFonts w:hint="eastAsia"/>
        </w:rPr>
        <w:lastRenderedPageBreak/>
        <w:t>川县龙母至铁场与桥头水汇合后流入五华县，于合水汇岐岭河，于华城汇潭下河，于转水汇矮车河，在水寨汇入梅江，全长</w:t>
      </w:r>
      <w:r w:rsidRPr="00CE59ED">
        <w:rPr>
          <w:rFonts w:hint="eastAsia"/>
        </w:rPr>
        <w:t>105 km</w:t>
      </w:r>
      <w:r w:rsidRPr="00CE59ED">
        <w:rPr>
          <w:rFonts w:hint="eastAsia"/>
        </w:rPr>
        <w:t>，集雨面积</w:t>
      </w:r>
      <w:r w:rsidRPr="00CE59ED">
        <w:rPr>
          <w:rFonts w:hint="eastAsia"/>
        </w:rPr>
        <w:t>1832 km</w:t>
      </w:r>
      <w:r w:rsidRPr="00CE59ED">
        <w:rPr>
          <w:rFonts w:hint="eastAsia"/>
          <w:vertAlign w:val="superscript"/>
        </w:rPr>
        <w:t>2</w:t>
      </w:r>
      <w:r w:rsidRPr="00CE59ED">
        <w:rPr>
          <w:rFonts w:hint="eastAsia"/>
        </w:rPr>
        <w:t>，平均坡降</w:t>
      </w:r>
      <w:r w:rsidRPr="00CE59ED">
        <w:rPr>
          <w:rFonts w:hint="eastAsia"/>
        </w:rPr>
        <w:t>0.99</w:t>
      </w:r>
      <w:r w:rsidRPr="00CE59ED">
        <w:rPr>
          <w:rFonts w:hint="eastAsia"/>
        </w:rPr>
        <w:t>‰。流域内集雨面积</w:t>
      </w:r>
      <w:r w:rsidRPr="00CE59ED">
        <w:rPr>
          <w:rFonts w:hint="eastAsia"/>
        </w:rPr>
        <w:t>100 km</w:t>
      </w:r>
      <w:r w:rsidRPr="00CE59ED">
        <w:rPr>
          <w:rFonts w:hint="eastAsia"/>
          <w:vertAlign w:val="superscript"/>
        </w:rPr>
        <w:t>2</w:t>
      </w:r>
      <w:r w:rsidRPr="00CE59ED">
        <w:rPr>
          <w:rFonts w:hint="eastAsia"/>
        </w:rPr>
        <w:t>以上河流有</w:t>
      </w:r>
      <w:r w:rsidRPr="00CE59ED">
        <w:rPr>
          <w:rFonts w:hint="eastAsia"/>
        </w:rPr>
        <w:t>4</w:t>
      </w:r>
      <w:r w:rsidRPr="00CE59ED">
        <w:rPr>
          <w:rFonts w:hint="eastAsia"/>
        </w:rPr>
        <w:t>条，其中梅州境内有</w:t>
      </w:r>
      <w:r w:rsidRPr="00CE59ED">
        <w:rPr>
          <w:rFonts w:hint="eastAsia"/>
        </w:rPr>
        <w:t>3</w:t>
      </w:r>
      <w:r w:rsidRPr="00CE59ED">
        <w:rPr>
          <w:rFonts w:hint="eastAsia"/>
        </w:rPr>
        <w:t>条。五华河水土流失较严重。水力资源理论蕴藏量</w:t>
      </w:r>
      <w:r w:rsidRPr="00CE59ED">
        <w:rPr>
          <w:rFonts w:hint="eastAsia"/>
        </w:rPr>
        <w:t>2.94</w:t>
      </w:r>
      <w:r w:rsidRPr="00CE59ED">
        <w:rPr>
          <w:rFonts w:hint="eastAsia"/>
        </w:rPr>
        <w:t>万</w:t>
      </w:r>
      <w:r w:rsidRPr="00CE59ED">
        <w:rPr>
          <w:rFonts w:hint="eastAsia"/>
        </w:rPr>
        <w:t>kW</w:t>
      </w:r>
      <w:r w:rsidRPr="00CE59ED">
        <w:rPr>
          <w:rFonts w:ascii="宋体" w:hAnsi="宋体" w:hint="eastAsia"/>
        </w:rPr>
        <w:t>，可开发量</w:t>
      </w:r>
      <w:r w:rsidRPr="00CE59ED">
        <w:rPr>
          <w:rFonts w:hint="eastAsia"/>
        </w:rPr>
        <w:t>2.44</w:t>
      </w:r>
      <w:r w:rsidRPr="00CE59ED">
        <w:rPr>
          <w:rFonts w:hint="eastAsia"/>
        </w:rPr>
        <w:t>万</w:t>
      </w:r>
      <w:r w:rsidRPr="00CE59ED">
        <w:rPr>
          <w:rFonts w:hint="eastAsia"/>
        </w:rPr>
        <w:t>kW</w:t>
      </w:r>
      <w:r w:rsidRPr="00CE59ED">
        <w:rPr>
          <w:rFonts w:ascii="宋体" w:hAnsi="宋体" w:hint="eastAsia"/>
        </w:rPr>
        <w:t>。</w:t>
      </w:r>
    </w:p>
    <w:p w:rsidR="00C32420" w:rsidRPr="00CE59ED" w:rsidRDefault="00C32420" w:rsidP="00882E90">
      <w:r w:rsidRPr="00CE59ED">
        <w:rPr>
          <w:rFonts w:hint="eastAsia"/>
        </w:rPr>
        <w:t>五华河在梅州境内有集雨面积</w:t>
      </w:r>
      <w:r w:rsidRPr="00CE59ED">
        <w:rPr>
          <w:rFonts w:hint="eastAsia"/>
        </w:rPr>
        <w:t>1003km</w:t>
      </w:r>
      <w:r w:rsidRPr="00CE59ED">
        <w:rPr>
          <w:rFonts w:hint="eastAsia"/>
          <w:vertAlign w:val="superscript"/>
        </w:rPr>
        <w:t>2</w:t>
      </w:r>
      <w:r w:rsidRPr="00CE59ED">
        <w:rPr>
          <w:rFonts w:hint="eastAsia"/>
        </w:rPr>
        <w:t>，河长</w:t>
      </w:r>
      <w:r w:rsidRPr="00CE59ED">
        <w:rPr>
          <w:rFonts w:hint="eastAsia"/>
        </w:rPr>
        <w:t>49km</w:t>
      </w:r>
      <w:r w:rsidRPr="00CE59ED">
        <w:rPr>
          <w:rFonts w:hint="eastAsia"/>
        </w:rPr>
        <w:t>，水土流失问题突出</w:t>
      </w:r>
      <w:r w:rsidRPr="00CE59ED">
        <w:rPr>
          <w:rFonts w:ascii="宋体" w:hAnsi="宋体" w:hint="eastAsia"/>
        </w:rPr>
        <w:t>，</w:t>
      </w:r>
      <w:r w:rsidRPr="00CE59ED">
        <w:rPr>
          <w:rFonts w:hint="eastAsia"/>
        </w:rPr>
        <w:t>水力资源蕴藏量</w:t>
      </w:r>
      <w:r w:rsidRPr="00CE59ED">
        <w:rPr>
          <w:rFonts w:hint="eastAsia"/>
        </w:rPr>
        <w:t>1.07</w:t>
      </w:r>
      <w:r w:rsidRPr="00CE59ED">
        <w:rPr>
          <w:rFonts w:hint="eastAsia"/>
        </w:rPr>
        <w:t>万</w:t>
      </w:r>
      <w:r w:rsidRPr="00CE59ED">
        <w:rPr>
          <w:rFonts w:hint="eastAsia"/>
        </w:rPr>
        <w:t>kW</w:t>
      </w:r>
      <w:r w:rsidRPr="00CE59ED">
        <w:rPr>
          <w:rFonts w:hint="eastAsia"/>
        </w:rPr>
        <w:t>。</w:t>
      </w:r>
    </w:p>
    <w:p w:rsidR="00C32420" w:rsidRPr="00CE59ED" w:rsidRDefault="00C32420" w:rsidP="00882E90">
      <w:bookmarkStart w:id="30" w:name="OLE_LINK449"/>
      <w:r w:rsidRPr="00CE59ED">
        <w:rPr>
          <w:rFonts w:hint="eastAsia"/>
        </w:rPr>
        <w:t>（三）宁江</w:t>
      </w:r>
    </w:p>
    <w:p w:rsidR="00C32420" w:rsidRPr="00CE59ED" w:rsidRDefault="00C32420" w:rsidP="00882E90">
      <w:r w:rsidRPr="00CE59ED">
        <w:rPr>
          <w:rFonts w:hint="eastAsia"/>
        </w:rPr>
        <w:t>宁江是韩江一级支流，发源于兴宁罗浮阳天嶂，</w:t>
      </w:r>
      <w:bookmarkEnd w:id="30"/>
      <w:r w:rsidRPr="00CE59ED">
        <w:rPr>
          <w:rFonts w:hint="eastAsia"/>
        </w:rPr>
        <w:t>流经罗岗、坪洋，于合水汇黄陂河，于龙田汇石马河，经过兴宁市区后于坜陂汇永和水，</w:t>
      </w:r>
      <w:bookmarkStart w:id="31" w:name="OLE_LINK450"/>
      <w:r w:rsidRPr="00CE59ED">
        <w:rPr>
          <w:rFonts w:hint="eastAsia"/>
        </w:rPr>
        <w:t>在水口流入梅江。</w:t>
      </w:r>
      <w:bookmarkEnd w:id="31"/>
      <w:r w:rsidRPr="00CE59ED">
        <w:rPr>
          <w:rFonts w:hint="eastAsia"/>
        </w:rPr>
        <w:t>宁江</w:t>
      </w:r>
      <w:bookmarkStart w:id="32" w:name="OLE_LINK451"/>
      <w:r w:rsidRPr="00CE59ED">
        <w:rPr>
          <w:rFonts w:hint="eastAsia"/>
        </w:rPr>
        <w:t>流域集雨面积</w:t>
      </w:r>
      <w:r w:rsidRPr="00CE59ED">
        <w:rPr>
          <w:rFonts w:hint="eastAsia"/>
        </w:rPr>
        <w:t>1423km</w:t>
      </w:r>
      <w:r w:rsidRPr="00CE59ED">
        <w:rPr>
          <w:rFonts w:hint="eastAsia"/>
          <w:vertAlign w:val="superscript"/>
        </w:rPr>
        <w:t>2</w:t>
      </w:r>
      <w:r w:rsidRPr="00CE59ED">
        <w:rPr>
          <w:rFonts w:hint="eastAsia"/>
        </w:rPr>
        <w:t>，河长</w:t>
      </w:r>
      <w:r w:rsidRPr="00CE59ED">
        <w:rPr>
          <w:rFonts w:hint="eastAsia"/>
        </w:rPr>
        <w:t>107km</w:t>
      </w:r>
      <w:r w:rsidRPr="00CE59ED">
        <w:rPr>
          <w:rFonts w:hint="eastAsia"/>
        </w:rPr>
        <w:t>，平均坡降</w:t>
      </w:r>
      <w:r w:rsidRPr="00CE59ED">
        <w:rPr>
          <w:rFonts w:hint="eastAsia"/>
        </w:rPr>
        <w:t>1.19</w:t>
      </w:r>
      <w:r w:rsidRPr="00CE59ED">
        <w:rPr>
          <w:rFonts w:hint="eastAsia"/>
        </w:rPr>
        <w:t>‰</w:t>
      </w:r>
      <w:r w:rsidRPr="00CE59ED">
        <w:rPr>
          <w:rFonts w:ascii="宋体" w:hAnsi="宋体" w:hint="eastAsia"/>
        </w:rPr>
        <w:t>，</w:t>
      </w:r>
      <w:bookmarkEnd w:id="32"/>
      <w:r w:rsidRPr="00CE59ED">
        <w:rPr>
          <w:rFonts w:hint="eastAsia"/>
        </w:rPr>
        <w:t>水力资源蕴藏量</w:t>
      </w:r>
      <w:r w:rsidRPr="00CE59ED">
        <w:rPr>
          <w:rFonts w:hint="eastAsia"/>
        </w:rPr>
        <w:t>2.37</w:t>
      </w:r>
      <w:r w:rsidRPr="00CE59ED">
        <w:rPr>
          <w:rFonts w:hint="eastAsia"/>
        </w:rPr>
        <w:t>万</w:t>
      </w:r>
      <w:r w:rsidRPr="00CE59ED">
        <w:rPr>
          <w:rFonts w:hint="eastAsia"/>
        </w:rPr>
        <w:t>kW</w:t>
      </w:r>
      <w:r w:rsidRPr="00CE59ED">
        <w:rPr>
          <w:rFonts w:hint="eastAsia"/>
        </w:rPr>
        <w:t>。</w:t>
      </w:r>
    </w:p>
    <w:p w:rsidR="00C32420" w:rsidRPr="00CE59ED" w:rsidRDefault="00C32420" w:rsidP="00882E90">
      <w:bookmarkStart w:id="33" w:name="OLE_LINK452"/>
      <w:r w:rsidRPr="00CE59ED">
        <w:rPr>
          <w:rFonts w:hint="eastAsia"/>
        </w:rPr>
        <w:t>（四）程江</w:t>
      </w:r>
    </w:p>
    <w:p w:rsidR="00C32420" w:rsidRPr="00CE59ED" w:rsidRDefault="00C32420" w:rsidP="00882E90">
      <w:r w:rsidRPr="00CE59ED">
        <w:rPr>
          <w:rFonts w:hint="eastAsia"/>
        </w:rPr>
        <w:t>程江是韩江一级支流，发源于江西寻邬蓝峰，</w:t>
      </w:r>
      <w:bookmarkEnd w:id="33"/>
      <w:r w:rsidRPr="00CE59ED">
        <w:rPr>
          <w:rFonts w:hint="eastAsia"/>
        </w:rPr>
        <w:t>在平远石正富石流入梅州，于梅县梅西龙岗岌汇龙虎水，于南口车陂汇南口水后，在梅城乌廖沙流入梅江。程江有集雨面积</w:t>
      </w:r>
      <w:r w:rsidRPr="00CE59ED">
        <w:rPr>
          <w:rFonts w:hint="eastAsia"/>
        </w:rPr>
        <w:t>718km</w:t>
      </w:r>
      <w:r w:rsidRPr="00CE59ED">
        <w:rPr>
          <w:rFonts w:hint="eastAsia"/>
          <w:vertAlign w:val="superscript"/>
        </w:rPr>
        <w:t>2</w:t>
      </w:r>
      <w:r w:rsidRPr="00CE59ED">
        <w:rPr>
          <w:rFonts w:hint="eastAsia"/>
        </w:rPr>
        <w:t>，河长</w:t>
      </w:r>
      <w:r w:rsidRPr="00CE59ED">
        <w:rPr>
          <w:rFonts w:hint="eastAsia"/>
        </w:rPr>
        <w:t>94km</w:t>
      </w:r>
      <w:r w:rsidRPr="00CE59ED">
        <w:rPr>
          <w:rFonts w:hint="eastAsia"/>
        </w:rPr>
        <w:t>，平均坡降</w:t>
      </w:r>
      <w:r w:rsidRPr="00CE59ED">
        <w:rPr>
          <w:rFonts w:hint="eastAsia"/>
        </w:rPr>
        <w:t>2.68</w:t>
      </w:r>
      <w:r w:rsidRPr="00CE59ED">
        <w:rPr>
          <w:rFonts w:hint="eastAsia"/>
        </w:rPr>
        <w:t>‰，流域内植被较好，坡降陡，天然落差大，水力资源丰富。</w:t>
      </w:r>
    </w:p>
    <w:p w:rsidR="00C32420" w:rsidRPr="00CE59ED" w:rsidRDefault="00C32420" w:rsidP="00882E90">
      <w:r w:rsidRPr="00CE59ED">
        <w:rPr>
          <w:rFonts w:hint="eastAsia"/>
        </w:rPr>
        <w:t>（五）石窟河</w:t>
      </w:r>
    </w:p>
    <w:p w:rsidR="00C32420" w:rsidRPr="00CE59ED" w:rsidRDefault="00C32420" w:rsidP="00882E90">
      <w:r w:rsidRPr="00CE59ED">
        <w:rPr>
          <w:rFonts w:hint="eastAsia"/>
        </w:rPr>
        <w:t>石窟河是韩江一级支流，发源于福建武平洋石坝，于蕉岭广福流入梅州，于河子口汇差干河，于长潭汇高陂河，经蕉岭石窟河盆地，于新铺汇柚树河，流经梅县白渡，在丙村东洲坝汇入梅江。石窟河流域面积</w:t>
      </w:r>
      <w:r w:rsidRPr="00CE59ED">
        <w:rPr>
          <w:rFonts w:hint="eastAsia"/>
        </w:rPr>
        <w:t>3681km</w:t>
      </w:r>
      <w:r w:rsidRPr="00CE59ED">
        <w:rPr>
          <w:rFonts w:hint="eastAsia"/>
          <w:vertAlign w:val="superscript"/>
        </w:rPr>
        <w:t>2</w:t>
      </w:r>
      <w:r w:rsidRPr="00CE59ED">
        <w:rPr>
          <w:rFonts w:hint="eastAsia"/>
        </w:rPr>
        <w:t>，河长</w:t>
      </w:r>
      <w:r w:rsidRPr="00CE59ED">
        <w:rPr>
          <w:rFonts w:hint="eastAsia"/>
        </w:rPr>
        <w:t>179km</w:t>
      </w:r>
      <w:r w:rsidRPr="00CE59ED">
        <w:rPr>
          <w:rFonts w:hint="eastAsia"/>
        </w:rPr>
        <w:t>，平均坡降</w:t>
      </w:r>
      <w:r w:rsidRPr="00CE59ED">
        <w:rPr>
          <w:rFonts w:hint="eastAsia"/>
        </w:rPr>
        <w:t>1.79</w:t>
      </w:r>
      <w:r w:rsidRPr="00CE59ED">
        <w:rPr>
          <w:rFonts w:hint="eastAsia"/>
        </w:rPr>
        <w:t>‰。长潭以上河段河床陡峻，落差大，植被较好，水力资源丰富，长潭以下河段，河床较平缓，坡降</w:t>
      </w:r>
      <w:r w:rsidRPr="00CE59ED">
        <w:rPr>
          <w:rFonts w:hint="eastAsia"/>
        </w:rPr>
        <w:t>0.6</w:t>
      </w:r>
      <w:r w:rsidRPr="00CE59ED">
        <w:rPr>
          <w:rFonts w:hint="eastAsia"/>
        </w:rPr>
        <w:t>‰。河面宽</w:t>
      </w:r>
      <w:r w:rsidRPr="00CE59ED">
        <w:rPr>
          <w:rFonts w:hint="eastAsia"/>
        </w:rPr>
        <w:t>100</w:t>
      </w:r>
      <w:r w:rsidRPr="00CE59ED">
        <w:rPr>
          <w:rFonts w:hint="eastAsia"/>
        </w:rPr>
        <w:t>～</w:t>
      </w:r>
      <w:r w:rsidRPr="00CE59ED">
        <w:rPr>
          <w:rFonts w:hint="eastAsia"/>
        </w:rPr>
        <w:t>200m</w:t>
      </w:r>
      <w:r w:rsidRPr="00CE59ED">
        <w:rPr>
          <w:rFonts w:hint="eastAsia"/>
        </w:rPr>
        <w:t>。石窟河在梅州境内有集雨面积</w:t>
      </w:r>
      <w:r w:rsidRPr="00CE59ED">
        <w:rPr>
          <w:rFonts w:hint="eastAsia"/>
        </w:rPr>
        <w:t>2295km</w:t>
      </w:r>
      <w:r w:rsidRPr="00CE59ED">
        <w:rPr>
          <w:rFonts w:hint="eastAsia"/>
          <w:vertAlign w:val="superscript"/>
        </w:rPr>
        <w:t>2</w:t>
      </w:r>
      <w:r w:rsidRPr="00CE59ED">
        <w:rPr>
          <w:rFonts w:hint="eastAsia"/>
        </w:rPr>
        <w:t>，河长</w:t>
      </w:r>
      <w:r w:rsidRPr="00CE59ED">
        <w:rPr>
          <w:rFonts w:hint="eastAsia"/>
        </w:rPr>
        <w:t>87km</w:t>
      </w:r>
      <w:r w:rsidRPr="00CE59ED">
        <w:rPr>
          <w:rFonts w:hint="eastAsia"/>
        </w:rPr>
        <w:t>。</w:t>
      </w:r>
    </w:p>
    <w:p w:rsidR="00C32420" w:rsidRPr="00CE59ED" w:rsidRDefault="00C32420" w:rsidP="00882E90">
      <w:r w:rsidRPr="00CE59ED">
        <w:rPr>
          <w:rFonts w:hint="eastAsia"/>
        </w:rPr>
        <w:t>（六）松源河</w:t>
      </w:r>
    </w:p>
    <w:p w:rsidR="00C32420" w:rsidRPr="00CE59ED" w:rsidRDefault="00C32420" w:rsidP="00882E90">
      <w:r w:rsidRPr="00CE59ED">
        <w:rPr>
          <w:rFonts w:hint="eastAsia"/>
        </w:rPr>
        <w:t>松源河是韩江一级支流，发源于福建上杭大平山，于蕉岭北礤流入梅州境内，于北礤汇北礤水，于梅县松源汇南礤水，在松口铜盘下汇入梅江。流域集雨面积</w:t>
      </w:r>
      <w:r w:rsidRPr="00CE59ED">
        <w:rPr>
          <w:rFonts w:hint="eastAsia"/>
        </w:rPr>
        <w:t>642km</w:t>
      </w:r>
      <w:r w:rsidRPr="00CE59ED">
        <w:rPr>
          <w:rFonts w:hint="eastAsia"/>
          <w:vertAlign w:val="superscript"/>
        </w:rPr>
        <w:t>2</w:t>
      </w:r>
      <w:r w:rsidRPr="00CE59ED">
        <w:rPr>
          <w:rFonts w:hint="eastAsia"/>
        </w:rPr>
        <w:t>，河长</w:t>
      </w:r>
      <w:r w:rsidRPr="00CE59ED">
        <w:rPr>
          <w:rFonts w:hint="eastAsia"/>
        </w:rPr>
        <w:t>77km</w:t>
      </w:r>
      <w:r w:rsidRPr="00CE59ED">
        <w:rPr>
          <w:rFonts w:hint="eastAsia"/>
        </w:rPr>
        <w:t>，平均坡降</w:t>
      </w:r>
      <w:r w:rsidRPr="00CE59ED">
        <w:rPr>
          <w:rFonts w:hint="eastAsia"/>
        </w:rPr>
        <w:t>4.85</w:t>
      </w:r>
      <w:r w:rsidRPr="00CE59ED">
        <w:rPr>
          <w:rFonts w:hint="eastAsia"/>
        </w:rPr>
        <w:t>‰，流域内植被较好，河床坡降陡，天然落差大，水力资源丰富。松源河在梅州境内有集雨面积</w:t>
      </w:r>
      <w:r w:rsidRPr="00CE59ED">
        <w:rPr>
          <w:rFonts w:hint="eastAsia"/>
        </w:rPr>
        <w:t>462 km</w:t>
      </w:r>
      <w:r w:rsidRPr="00CE59ED">
        <w:rPr>
          <w:rFonts w:hint="eastAsia"/>
          <w:vertAlign w:val="superscript"/>
        </w:rPr>
        <w:t>2</w:t>
      </w:r>
      <w:r w:rsidRPr="00CE59ED">
        <w:rPr>
          <w:rFonts w:hint="eastAsia"/>
        </w:rPr>
        <w:t>，河长</w:t>
      </w:r>
      <w:r w:rsidRPr="00CE59ED">
        <w:rPr>
          <w:rFonts w:hint="eastAsia"/>
        </w:rPr>
        <w:t>59 km</w:t>
      </w:r>
      <w:r w:rsidR="00421CF7" w:rsidRPr="00CE59ED">
        <w:rPr>
          <w:rFonts w:hint="eastAsia"/>
        </w:rPr>
        <w:t>。</w:t>
      </w:r>
    </w:p>
    <w:p w:rsidR="00C32420" w:rsidRPr="00CE59ED" w:rsidRDefault="00C32420" w:rsidP="00882E90">
      <w:r w:rsidRPr="00CE59ED">
        <w:rPr>
          <w:rFonts w:hint="eastAsia"/>
        </w:rPr>
        <w:t>（七）汀江</w:t>
      </w:r>
    </w:p>
    <w:p w:rsidR="00C32420" w:rsidRPr="00CE59ED" w:rsidRDefault="00C32420" w:rsidP="00882E90">
      <w:r w:rsidRPr="00CE59ED">
        <w:rPr>
          <w:rFonts w:hint="eastAsia"/>
        </w:rPr>
        <w:lastRenderedPageBreak/>
        <w:t>汀江是韩江的一级支流，发源于福建宁化木马山，在永定棉花滩流入梅州境内的大埔青溪，于茶阳汇小靖河和漳溪河，在三河坝与梅江、梅潭河汇合流入韩江，流域集雨面积</w:t>
      </w:r>
      <w:r w:rsidRPr="00CE59ED">
        <w:rPr>
          <w:rFonts w:hint="eastAsia"/>
        </w:rPr>
        <w:t>11802 km</w:t>
      </w:r>
      <w:r w:rsidRPr="00CE59ED">
        <w:rPr>
          <w:rFonts w:hint="eastAsia"/>
          <w:vertAlign w:val="superscript"/>
        </w:rPr>
        <w:t>2</w:t>
      </w:r>
      <w:r w:rsidRPr="00CE59ED">
        <w:rPr>
          <w:rFonts w:hint="eastAsia"/>
        </w:rPr>
        <w:t>，河长</w:t>
      </w:r>
      <w:r w:rsidRPr="00CE59ED">
        <w:rPr>
          <w:rFonts w:hint="eastAsia"/>
        </w:rPr>
        <w:t>323km</w:t>
      </w:r>
      <w:r w:rsidRPr="00CE59ED">
        <w:rPr>
          <w:rFonts w:hint="eastAsia"/>
        </w:rPr>
        <w:t>，平均坡降</w:t>
      </w:r>
      <w:r w:rsidRPr="00CE59ED">
        <w:rPr>
          <w:rFonts w:hint="eastAsia"/>
        </w:rPr>
        <w:t>2.4</w:t>
      </w:r>
      <w:r w:rsidRPr="00CE59ED">
        <w:rPr>
          <w:rFonts w:hint="eastAsia"/>
        </w:rPr>
        <w:t>‰，汀江在梅州境内有集雨面积</w:t>
      </w:r>
      <w:r w:rsidRPr="00CE59ED">
        <w:rPr>
          <w:rFonts w:hint="eastAsia"/>
        </w:rPr>
        <w:t>1333km</w:t>
      </w:r>
      <w:r w:rsidRPr="00CE59ED">
        <w:rPr>
          <w:rFonts w:hint="eastAsia"/>
          <w:vertAlign w:val="superscript"/>
        </w:rPr>
        <w:t>2</w:t>
      </w:r>
      <w:r w:rsidRPr="00CE59ED">
        <w:rPr>
          <w:rFonts w:hint="eastAsia"/>
        </w:rPr>
        <w:t>，河长</w:t>
      </w:r>
      <w:r w:rsidRPr="00CE59ED">
        <w:rPr>
          <w:rFonts w:hint="eastAsia"/>
        </w:rPr>
        <w:t>55km</w:t>
      </w:r>
      <w:r w:rsidRPr="00CE59ED">
        <w:rPr>
          <w:rFonts w:hint="eastAsia"/>
        </w:rPr>
        <w:t>，坡降</w:t>
      </w:r>
      <w:r w:rsidRPr="00CE59ED">
        <w:rPr>
          <w:rFonts w:hint="eastAsia"/>
        </w:rPr>
        <w:t>1.27</w:t>
      </w:r>
      <w:r w:rsidRPr="00CE59ED">
        <w:rPr>
          <w:rFonts w:hint="eastAsia"/>
        </w:rPr>
        <w:t>‰。</w:t>
      </w:r>
    </w:p>
    <w:p w:rsidR="00C32420" w:rsidRPr="00CE59ED" w:rsidRDefault="00C32420" w:rsidP="00882E90">
      <w:r w:rsidRPr="00CE59ED">
        <w:rPr>
          <w:rFonts w:hint="eastAsia"/>
        </w:rPr>
        <w:t>（八）梅潭河</w:t>
      </w:r>
    </w:p>
    <w:p w:rsidR="00C32420" w:rsidRPr="00CE59ED" w:rsidRDefault="00C32420" w:rsidP="00882E90">
      <w:r w:rsidRPr="00CE59ED">
        <w:rPr>
          <w:rFonts w:hint="eastAsia"/>
        </w:rPr>
        <w:t>梅潭河发源于福建平和葛竹山，于大埔大东流入梅州境内，流经双溪、百侯、湖寮等地，于三河坝汇入汀江。梅潭河为汀江一级支流、韩江二级支流，三河坝改河后，仍然流入汀江。流域集雨面积</w:t>
      </w:r>
      <w:r w:rsidRPr="00CE59ED">
        <w:rPr>
          <w:rFonts w:hint="eastAsia"/>
        </w:rPr>
        <w:t>1603 km</w:t>
      </w:r>
      <w:r w:rsidRPr="00CE59ED">
        <w:rPr>
          <w:rFonts w:hint="eastAsia"/>
          <w:vertAlign w:val="superscript"/>
        </w:rPr>
        <w:t>2</w:t>
      </w:r>
      <w:r w:rsidRPr="00CE59ED">
        <w:rPr>
          <w:rFonts w:hint="eastAsia"/>
        </w:rPr>
        <w:t>，河长</w:t>
      </w:r>
      <w:r w:rsidRPr="00CE59ED">
        <w:rPr>
          <w:rFonts w:hint="eastAsia"/>
        </w:rPr>
        <w:t>137 km</w:t>
      </w:r>
      <w:r w:rsidRPr="00CE59ED">
        <w:rPr>
          <w:rFonts w:hint="eastAsia"/>
        </w:rPr>
        <w:t>，平均坡降</w:t>
      </w:r>
      <w:r w:rsidRPr="00CE59ED">
        <w:rPr>
          <w:rFonts w:hint="eastAsia"/>
        </w:rPr>
        <w:t>2</w:t>
      </w:r>
      <w:r w:rsidRPr="00CE59ED">
        <w:rPr>
          <w:rFonts w:hint="eastAsia"/>
        </w:rPr>
        <w:t>‰。梅潭河在梅州境内有集雨面积</w:t>
      </w:r>
      <w:r w:rsidRPr="00CE59ED">
        <w:rPr>
          <w:rFonts w:hint="eastAsia"/>
        </w:rPr>
        <w:t>678 km</w:t>
      </w:r>
      <w:r w:rsidRPr="00CE59ED">
        <w:rPr>
          <w:rFonts w:hint="eastAsia"/>
          <w:vertAlign w:val="superscript"/>
        </w:rPr>
        <w:t>2</w:t>
      </w:r>
      <w:r w:rsidRPr="00CE59ED">
        <w:rPr>
          <w:rFonts w:hint="eastAsia"/>
        </w:rPr>
        <w:t>，河长</w:t>
      </w:r>
      <w:r w:rsidRPr="00CE59ED">
        <w:rPr>
          <w:rFonts w:hint="eastAsia"/>
        </w:rPr>
        <w:t>83 km</w:t>
      </w:r>
      <w:r w:rsidRPr="00CE59ED">
        <w:rPr>
          <w:rFonts w:hint="eastAsia"/>
        </w:rPr>
        <w:t>，河床（平均）坡降</w:t>
      </w:r>
      <w:r w:rsidRPr="00CE59ED">
        <w:rPr>
          <w:rFonts w:hint="eastAsia"/>
        </w:rPr>
        <w:t>2.57</w:t>
      </w:r>
      <w:r w:rsidRPr="00CE59ED">
        <w:rPr>
          <w:rFonts w:hint="eastAsia"/>
        </w:rPr>
        <w:t>‰，天然落差</w:t>
      </w:r>
      <w:r w:rsidRPr="00CE59ED">
        <w:rPr>
          <w:rFonts w:hint="eastAsia"/>
        </w:rPr>
        <w:t>194m</w:t>
      </w:r>
      <w:r w:rsidRPr="00CE59ED">
        <w:rPr>
          <w:rFonts w:hint="eastAsia"/>
        </w:rPr>
        <w:t>，水力资源丰富，水力资源理论蕴藏量</w:t>
      </w:r>
      <w:r w:rsidRPr="00CE59ED">
        <w:rPr>
          <w:rFonts w:hint="eastAsia"/>
        </w:rPr>
        <w:t>10.52</w:t>
      </w:r>
      <w:r w:rsidRPr="00CE59ED">
        <w:rPr>
          <w:rFonts w:hint="eastAsia"/>
        </w:rPr>
        <w:t>万</w:t>
      </w:r>
      <w:r w:rsidRPr="00CE59ED">
        <w:rPr>
          <w:rFonts w:hint="eastAsia"/>
        </w:rPr>
        <w:t>kW</w:t>
      </w:r>
      <w:r w:rsidRPr="00CE59ED">
        <w:rPr>
          <w:rFonts w:ascii="宋体" w:hAnsi="宋体" w:hint="eastAsia"/>
        </w:rPr>
        <w:t>，可开发量</w:t>
      </w:r>
      <w:r w:rsidRPr="00CE59ED">
        <w:rPr>
          <w:rFonts w:hint="eastAsia"/>
        </w:rPr>
        <w:t>7.8</w:t>
      </w:r>
      <w:r w:rsidRPr="00CE59ED">
        <w:rPr>
          <w:rFonts w:hint="eastAsia"/>
        </w:rPr>
        <w:t>万</w:t>
      </w:r>
      <w:r w:rsidRPr="00CE59ED">
        <w:rPr>
          <w:rFonts w:hint="eastAsia"/>
        </w:rPr>
        <w:t>kW</w:t>
      </w:r>
      <w:r w:rsidRPr="00CE59ED">
        <w:rPr>
          <w:rFonts w:ascii="宋体" w:hAnsi="宋体" w:hint="eastAsia"/>
        </w:rPr>
        <w:t>。</w:t>
      </w:r>
    </w:p>
    <w:p w:rsidR="00C32420" w:rsidRPr="00CE59ED" w:rsidRDefault="00C32420" w:rsidP="00882E90">
      <w:r w:rsidRPr="00CE59ED">
        <w:rPr>
          <w:rFonts w:hint="eastAsia"/>
        </w:rPr>
        <w:t>（九）大胜溪</w:t>
      </w:r>
    </w:p>
    <w:p w:rsidR="00C32420" w:rsidRPr="00CE59ED" w:rsidRDefault="00C32420" w:rsidP="00882E90">
      <w:r w:rsidRPr="00CE59ED">
        <w:rPr>
          <w:rFonts w:hint="eastAsia"/>
        </w:rPr>
        <w:t>大胜溪是韩江一级支流，发源于潮州饶平三县顶</w:t>
      </w:r>
      <w:r w:rsidRPr="00CE59ED">
        <w:t>，在梅州丰顺胜溪河口流入韩江，流域集雨面积</w:t>
      </w:r>
      <w:r w:rsidRPr="00CE59ED">
        <w:t>113 km</w:t>
      </w:r>
      <w:r w:rsidRPr="00CE59ED">
        <w:rPr>
          <w:vertAlign w:val="superscript"/>
        </w:rPr>
        <w:t>2</w:t>
      </w:r>
      <w:r w:rsidRPr="00CE59ED">
        <w:t>，河长</w:t>
      </w:r>
      <w:r w:rsidRPr="00CE59ED">
        <w:t>32 km</w:t>
      </w:r>
      <w:r w:rsidRPr="00CE59ED">
        <w:t>，平均坡降</w:t>
      </w:r>
      <w:r w:rsidRPr="00CE59ED">
        <w:t>2.33‰</w:t>
      </w:r>
      <w:r w:rsidRPr="00CE59ED">
        <w:t>。流域内山高坡陡，天然落差大，水力资源丰富。水力资源理论蕴藏量</w:t>
      </w:r>
      <w:r w:rsidRPr="00CE59ED">
        <w:t>1.62</w:t>
      </w:r>
      <w:r w:rsidRPr="00CE59ED">
        <w:t>万</w:t>
      </w:r>
      <w:r w:rsidRPr="00CE59ED">
        <w:t>kW</w:t>
      </w:r>
      <w:r w:rsidRPr="00CE59ED">
        <w:t>，可开发量</w:t>
      </w:r>
      <w:r w:rsidRPr="00CE59ED">
        <w:t>1.6</w:t>
      </w:r>
      <w:r w:rsidRPr="00CE59ED">
        <w:t>万</w:t>
      </w:r>
      <w:r w:rsidRPr="00CE59ED">
        <w:t>kW</w:t>
      </w:r>
      <w:r w:rsidRPr="00CE59ED">
        <w:t>。主流可分</w:t>
      </w:r>
      <w:r w:rsidRPr="00CE59ED">
        <w:t>3</w:t>
      </w:r>
      <w:r w:rsidRPr="00CE59ED">
        <w:t>级开发，已开发装机</w:t>
      </w:r>
      <w:r w:rsidRPr="00CE59ED">
        <w:t>1.36</w:t>
      </w:r>
      <w:r w:rsidRPr="00CE59ED">
        <w:t>万</w:t>
      </w:r>
      <w:r w:rsidRPr="00CE59ED">
        <w:t>kW</w:t>
      </w:r>
      <w:r w:rsidRPr="00CE59ED">
        <w:t>。</w:t>
      </w:r>
    </w:p>
    <w:p w:rsidR="00C32420" w:rsidRPr="00CE59ED" w:rsidRDefault="00C32420" w:rsidP="00882E90">
      <w:r w:rsidRPr="00CE59ED">
        <w:t>（十）丰良河</w:t>
      </w:r>
    </w:p>
    <w:p w:rsidR="00C32420" w:rsidRPr="00CE59ED" w:rsidRDefault="00C32420" w:rsidP="00882E90">
      <w:r w:rsidRPr="00CE59ED">
        <w:t>丰良河是韩江一级支流，发源于兴宁市铁牛牯，于青潭流入丰顺境内，于黄金望楼汇白溪，于高园汇龙溪，流经广洋，在站口汇入韩江。流域集雨面积</w:t>
      </w:r>
      <w:r w:rsidRPr="00CE59ED">
        <w:t>899 km</w:t>
      </w:r>
      <w:r w:rsidRPr="00CE59ED">
        <w:rPr>
          <w:vertAlign w:val="superscript"/>
        </w:rPr>
        <w:t>2</w:t>
      </w:r>
      <w:r w:rsidRPr="00CE59ED">
        <w:t>，河长</w:t>
      </w:r>
      <w:r w:rsidRPr="00CE59ED">
        <w:t>75 km</w:t>
      </w:r>
      <w:r w:rsidRPr="00CE59ED">
        <w:t>，平均坡降</w:t>
      </w:r>
      <w:r w:rsidRPr="00CE59ED">
        <w:t>2.86‰</w:t>
      </w:r>
      <w:r w:rsidRPr="00CE59ED">
        <w:t>。流域内的白溪和龙溪两条支流的集雨面积超过</w:t>
      </w:r>
      <w:r w:rsidRPr="00CE59ED">
        <w:t>100 km</w:t>
      </w:r>
      <w:r w:rsidRPr="00CE59ED">
        <w:rPr>
          <w:vertAlign w:val="superscript"/>
        </w:rPr>
        <w:t>2</w:t>
      </w:r>
      <w:r w:rsidRPr="00CE59ED">
        <w:t>，流域内水力资源丰富，水力资源理论蕴藏量</w:t>
      </w:r>
      <w:r w:rsidRPr="00CE59ED">
        <w:t>4.96</w:t>
      </w:r>
      <w:r w:rsidRPr="00CE59ED">
        <w:t>万</w:t>
      </w:r>
      <w:r w:rsidRPr="00CE59ED">
        <w:t>kW</w:t>
      </w:r>
      <w:r w:rsidRPr="00CE59ED">
        <w:t>。</w:t>
      </w:r>
    </w:p>
    <w:p w:rsidR="00C32420" w:rsidRPr="00CE59ED" w:rsidRDefault="00C32420" w:rsidP="00882E90">
      <w:r w:rsidRPr="00CE59ED">
        <w:t>（十一）八乡河</w:t>
      </w:r>
    </w:p>
    <w:p w:rsidR="00C32420" w:rsidRPr="00CE59ED" w:rsidRDefault="00C32420" w:rsidP="00882E90">
      <w:r w:rsidRPr="00CE59ED">
        <w:t>八乡河是榕江一级支流五经富水的上游，发源于丰顺八乡楼子岽，在岳潭入揭阳龙颈水库后汇入榕江南河，流域集雨面积</w:t>
      </w:r>
      <w:r w:rsidRPr="00CE59ED">
        <w:t>719 km</w:t>
      </w:r>
      <w:r w:rsidRPr="00CE59ED">
        <w:rPr>
          <w:vertAlign w:val="superscript"/>
        </w:rPr>
        <w:t>2</w:t>
      </w:r>
      <w:r w:rsidRPr="00CE59ED">
        <w:t>，河长</w:t>
      </w:r>
      <w:r w:rsidRPr="00CE59ED">
        <w:t>76 km</w:t>
      </w:r>
      <w:r w:rsidRPr="00CE59ED">
        <w:t>，平均坡降</w:t>
      </w:r>
      <w:r w:rsidRPr="00CE59ED">
        <w:t>5.46‰</w:t>
      </w:r>
      <w:r w:rsidR="007F03D8" w:rsidRPr="00CE59ED">
        <w:t>。</w:t>
      </w:r>
      <w:r w:rsidRPr="00CE59ED">
        <w:t>八乡河在梅州境内有集雨面积</w:t>
      </w:r>
      <w:r w:rsidRPr="00CE59ED">
        <w:t>292km</w:t>
      </w:r>
      <w:r w:rsidRPr="00CE59ED">
        <w:rPr>
          <w:vertAlign w:val="superscript"/>
        </w:rPr>
        <w:t>2</w:t>
      </w:r>
      <w:r w:rsidRPr="00CE59ED">
        <w:t>，河长</w:t>
      </w:r>
      <w:r w:rsidRPr="00CE59ED">
        <w:t>53km</w:t>
      </w:r>
      <w:r w:rsidRPr="00CE59ED">
        <w:t>，平均坡降</w:t>
      </w:r>
      <w:r w:rsidRPr="00CE59ED">
        <w:t>1.94‰</w:t>
      </w:r>
      <w:r w:rsidRPr="00CE59ED">
        <w:t>。流域内山多田少，河床陡峻，天然总落差</w:t>
      </w:r>
      <w:r w:rsidRPr="00CE59ED">
        <w:t>970m</w:t>
      </w:r>
      <w:r w:rsidRPr="00CE59ED">
        <w:t>。水力资源理论蕴藏量</w:t>
      </w:r>
      <w:r w:rsidRPr="00CE59ED">
        <w:t>5.6</w:t>
      </w:r>
      <w:r w:rsidRPr="00CE59ED">
        <w:t>万</w:t>
      </w:r>
      <w:r w:rsidRPr="00CE59ED">
        <w:t>kW</w:t>
      </w:r>
      <w:r w:rsidRPr="00CE59ED">
        <w:t>，目前已开发</w:t>
      </w:r>
      <w:r w:rsidRPr="00CE59ED">
        <w:t>5.6</w:t>
      </w:r>
      <w:r w:rsidRPr="00CE59ED">
        <w:t>万</w:t>
      </w:r>
      <w:r w:rsidRPr="00CE59ED">
        <w:t>kW</w:t>
      </w:r>
      <w:r w:rsidRPr="00CE59ED">
        <w:t>。</w:t>
      </w:r>
    </w:p>
    <w:p w:rsidR="00C32420" w:rsidRPr="00CE59ED" w:rsidRDefault="00C32420" w:rsidP="00882E90">
      <w:r w:rsidRPr="00CE59ED">
        <w:rPr>
          <w:rFonts w:hint="eastAsia"/>
        </w:rPr>
        <w:t>（十二）榕江北河</w:t>
      </w:r>
    </w:p>
    <w:p w:rsidR="00C32420" w:rsidRPr="00CE59ED" w:rsidRDefault="00C32420" w:rsidP="00882E90">
      <w:r w:rsidRPr="00CE59ED">
        <w:rPr>
          <w:rFonts w:hint="eastAsia"/>
        </w:rPr>
        <w:t>榕江北河是榕江左岸一级支流，发源于丰顺县桐子洋，于东里汇南礤水，于</w:t>
      </w:r>
      <w:r w:rsidRPr="00CE59ED">
        <w:rPr>
          <w:rFonts w:hint="eastAsia"/>
        </w:rPr>
        <w:lastRenderedPageBreak/>
        <w:t>汤坑汇汶水溪，于汤南汇龙车溪形成北河主流，</w:t>
      </w:r>
      <w:bookmarkStart w:id="34" w:name="OLE_LINK453"/>
      <w:r w:rsidRPr="00CE59ED">
        <w:rPr>
          <w:rFonts w:hint="eastAsia"/>
        </w:rPr>
        <w:t>在揭阳双溪咀汇入榕江。榕江北河集雨面积</w:t>
      </w:r>
      <w:r w:rsidRPr="00CE59ED">
        <w:rPr>
          <w:rFonts w:hint="eastAsia"/>
        </w:rPr>
        <w:t>1629km</w:t>
      </w:r>
      <w:r w:rsidRPr="00CE59ED">
        <w:rPr>
          <w:rFonts w:hint="eastAsia"/>
          <w:vertAlign w:val="superscript"/>
        </w:rPr>
        <w:t>2</w:t>
      </w:r>
      <w:r w:rsidRPr="00CE59ED">
        <w:rPr>
          <w:rFonts w:hint="eastAsia"/>
        </w:rPr>
        <w:t>，河长</w:t>
      </w:r>
      <w:r w:rsidRPr="00CE59ED">
        <w:rPr>
          <w:rFonts w:hint="eastAsia"/>
        </w:rPr>
        <w:t>92km</w:t>
      </w:r>
      <w:r w:rsidRPr="00CE59ED">
        <w:rPr>
          <w:rFonts w:hint="eastAsia"/>
        </w:rPr>
        <w:t>，平均坡降</w:t>
      </w:r>
      <w:r w:rsidRPr="00CE59ED">
        <w:rPr>
          <w:rFonts w:hint="eastAsia"/>
        </w:rPr>
        <w:t>1.14</w:t>
      </w:r>
      <w:r w:rsidRPr="00CE59ED">
        <w:rPr>
          <w:rFonts w:hint="eastAsia"/>
        </w:rPr>
        <w:t>‰，其在梅州境内有集雨面积</w:t>
      </w:r>
      <w:r w:rsidRPr="00CE59ED">
        <w:rPr>
          <w:rFonts w:hint="eastAsia"/>
        </w:rPr>
        <w:t>601 km</w:t>
      </w:r>
      <w:r w:rsidRPr="00CE59ED">
        <w:rPr>
          <w:rFonts w:hint="eastAsia"/>
          <w:vertAlign w:val="superscript"/>
        </w:rPr>
        <w:t>2</w:t>
      </w:r>
      <w:r w:rsidRPr="00CE59ED">
        <w:rPr>
          <w:rFonts w:hint="eastAsia"/>
        </w:rPr>
        <w:t>，河长</w:t>
      </w:r>
      <w:r w:rsidRPr="00CE59ED">
        <w:rPr>
          <w:rFonts w:hint="eastAsia"/>
        </w:rPr>
        <w:t>46km</w:t>
      </w:r>
      <w:r w:rsidRPr="00CE59ED">
        <w:rPr>
          <w:rFonts w:hint="eastAsia"/>
        </w:rPr>
        <w:t>，平均坡降</w:t>
      </w:r>
      <w:r w:rsidRPr="00CE59ED">
        <w:rPr>
          <w:rFonts w:hint="eastAsia"/>
        </w:rPr>
        <w:t>6.8</w:t>
      </w:r>
      <w:r w:rsidRPr="00CE59ED">
        <w:rPr>
          <w:rFonts w:hint="eastAsia"/>
        </w:rPr>
        <w:t>‰。</w:t>
      </w:r>
      <w:bookmarkEnd w:id="34"/>
      <w:r w:rsidRPr="00CE59ED">
        <w:rPr>
          <w:rFonts w:hint="eastAsia"/>
        </w:rPr>
        <w:t>榕江北河汤坑以上河段，坡陡水急，河道弯曲，汤坑以下河段，两岸地势平坦，水流慢而平缓。</w:t>
      </w:r>
    </w:p>
    <w:p w:rsidR="00C32420" w:rsidRPr="00CE59ED" w:rsidRDefault="00C32420" w:rsidP="00882E90">
      <w:r w:rsidRPr="00CE59ED">
        <w:rPr>
          <w:rFonts w:hint="eastAsia"/>
        </w:rPr>
        <w:t>此外，东江寻邬水亦沿梅州兴宁与河源龙川交界的边境经过，兴宁罗浮一带的河流汇入其中。东江支流罗浮水在梅州有集雨面积</w:t>
      </w:r>
      <w:r w:rsidRPr="00CE59ED">
        <w:rPr>
          <w:rFonts w:hint="eastAsia"/>
        </w:rPr>
        <w:t>115km</w:t>
      </w:r>
      <w:r w:rsidRPr="00CE59ED">
        <w:rPr>
          <w:rFonts w:hint="eastAsia"/>
          <w:vertAlign w:val="superscript"/>
        </w:rPr>
        <w:t>2</w:t>
      </w:r>
      <w:r w:rsidRPr="00CE59ED">
        <w:rPr>
          <w:rFonts w:hint="eastAsia"/>
        </w:rPr>
        <w:t>，河长</w:t>
      </w:r>
      <w:r w:rsidRPr="00CE59ED">
        <w:rPr>
          <w:rFonts w:hint="eastAsia"/>
        </w:rPr>
        <w:t>22km</w:t>
      </w:r>
      <w:r w:rsidRPr="00CE59ED">
        <w:rPr>
          <w:rFonts w:hint="eastAsia"/>
        </w:rPr>
        <w:t>，平均坡降</w:t>
      </w:r>
      <w:r w:rsidRPr="00CE59ED">
        <w:rPr>
          <w:rFonts w:hint="eastAsia"/>
        </w:rPr>
        <w:t>9.39</w:t>
      </w:r>
      <w:r w:rsidRPr="00CE59ED">
        <w:rPr>
          <w:rFonts w:hint="eastAsia"/>
        </w:rPr>
        <w:t>‰，水力资源丰富。详见表</w:t>
      </w:r>
      <w:r w:rsidR="00234437" w:rsidRPr="00CE59ED">
        <w:rPr>
          <w:rFonts w:hint="eastAsia"/>
        </w:rPr>
        <w:t>2.1</w:t>
      </w:r>
      <w:r w:rsidRPr="00CE59ED">
        <w:rPr>
          <w:rFonts w:hint="eastAsia"/>
        </w:rPr>
        <w:t>-1</w:t>
      </w:r>
      <w:r w:rsidR="00234437" w:rsidRPr="00CE59ED">
        <w:rPr>
          <w:rFonts w:hint="eastAsia"/>
        </w:rPr>
        <w:t>。</w:t>
      </w:r>
    </w:p>
    <w:p w:rsidR="00244CF5" w:rsidRPr="00CE59ED" w:rsidRDefault="00244CF5" w:rsidP="00496D37">
      <w:pPr>
        <w:pStyle w:val="aff5"/>
      </w:pPr>
      <w:bookmarkStart w:id="35" w:name="OLE_LINK100"/>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2.1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梅州市主要河流基本情况表</w:t>
      </w:r>
    </w:p>
    <w:tbl>
      <w:tblPr>
        <w:tblW w:w="9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91"/>
        <w:gridCol w:w="763"/>
        <w:gridCol w:w="1910"/>
        <w:gridCol w:w="1548"/>
        <w:gridCol w:w="1436"/>
        <w:gridCol w:w="1476"/>
        <w:gridCol w:w="1266"/>
      </w:tblGrid>
      <w:tr w:rsidR="00CE59ED" w:rsidRPr="00CE59ED" w:rsidTr="008F4E36">
        <w:trPr>
          <w:trHeight w:val="613"/>
          <w:jc w:val="center"/>
        </w:trPr>
        <w:tc>
          <w:tcPr>
            <w:tcW w:w="1091" w:type="dxa"/>
            <w:vAlign w:val="center"/>
          </w:tcPr>
          <w:p w:rsidR="00131BA6" w:rsidRPr="00CE59ED" w:rsidRDefault="00C32420" w:rsidP="00131BA6">
            <w:pPr>
              <w:spacing w:line="240" w:lineRule="auto"/>
              <w:ind w:firstLineChars="0" w:firstLine="0"/>
              <w:jc w:val="center"/>
              <w:rPr>
                <w:b/>
                <w:sz w:val="21"/>
                <w:szCs w:val="21"/>
              </w:rPr>
            </w:pPr>
            <w:bookmarkStart w:id="36" w:name="_Hlk240081923"/>
            <w:r w:rsidRPr="00CE59ED">
              <w:rPr>
                <w:rFonts w:hint="eastAsia"/>
                <w:b/>
                <w:sz w:val="21"/>
                <w:szCs w:val="21"/>
              </w:rPr>
              <w:t>河流</w:t>
            </w:r>
          </w:p>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名称</w:t>
            </w:r>
          </w:p>
        </w:tc>
        <w:tc>
          <w:tcPr>
            <w:tcW w:w="763" w:type="dxa"/>
            <w:vAlign w:val="center"/>
          </w:tcPr>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河流</w:t>
            </w:r>
          </w:p>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级别</w:t>
            </w:r>
          </w:p>
        </w:tc>
        <w:tc>
          <w:tcPr>
            <w:tcW w:w="1910" w:type="dxa"/>
            <w:vAlign w:val="center"/>
          </w:tcPr>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发源地</w:t>
            </w:r>
          </w:p>
        </w:tc>
        <w:tc>
          <w:tcPr>
            <w:tcW w:w="1548" w:type="dxa"/>
            <w:vAlign w:val="center"/>
          </w:tcPr>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河流出口</w:t>
            </w:r>
          </w:p>
        </w:tc>
        <w:tc>
          <w:tcPr>
            <w:tcW w:w="1436" w:type="dxa"/>
            <w:vAlign w:val="center"/>
          </w:tcPr>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河长</w:t>
            </w:r>
          </w:p>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w:t>
            </w:r>
            <w:r w:rsidRPr="00CE59ED">
              <w:rPr>
                <w:rFonts w:hint="eastAsia"/>
                <w:b/>
                <w:sz w:val="21"/>
                <w:szCs w:val="21"/>
              </w:rPr>
              <w:t>km</w:t>
            </w:r>
            <w:r w:rsidRPr="00CE59ED">
              <w:rPr>
                <w:rFonts w:hint="eastAsia"/>
                <w:b/>
                <w:sz w:val="21"/>
                <w:szCs w:val="21"/>
              </w:rPr>
              <w:t>）</w:t>
            </w:r>
          </w:p>
        </w:tc>
        <w:tc>
          <w:tcPr>
            <w:tcW w:w="1476" w:type="dxa"/>
            <w:vAlign w:val="center"/>
          </w:tcPr>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集雨面积</w:t>
            </w:r>
            <w:r w:rsidRPr="00CE59ED">
              <w:rPr>
                <w:rFonts w:hint="eastAsia"/>
                <w:b/>
                <w:sz w:val="21"/>
                <w:szCs w:val="21"/>
              </w:rPr>
              <w:t xml:space="preserve">  </w:t>
            </w:r>
            <w:r w:rsidRPr="00CE59ED">
              <w:rPr>
                <w:rFonts w:hint="eastAsia"/>
                <w:b/>
                <w:sz w:val="21"/>
                <w:szCs w:val="21"/>
              </w:rPr>
              <w:t>（</w:t>
            </w:r>
            <w:r w:rsidRPr="00CE59ED">
              <w:rPr>
                <w:rFonts w:hint="eastAsia"/>
                <w:b/>
                <w:sz w:val="21"/>
                <w:szCs w:val="21"/>
              </w:rPr>
              <w:t>km2</w:t>
            </w:r>
            <w:r w:rsidRPr="00CE59ED">
              <w:rPr>
                <w:rFonts w:hint="eastAsia"/>
                <w:b/>
                <w:sz w:val="21"/>
                <w:szCs w:val="21"/>
              </w:rPr>
              <w:t>）</w:t>
            </w:r>
          </w:p>
        </w:tc>
        <w:tc>
          <w:tcPr>
            <w:tcW w:w="1266" w:type="dxa"/>
            <w:vAlign w:val="center"/>
          </w:tcPr>
          <w:p w:rsidR="00C32420" w:rsidRPr="00CE59ED" w:rsidRDefault="00C32420" w:rsidP="00131BA6">
            <w:pPr>
              <w:spacing w:line="240" w:lineRule="auto"/>
              <w:ind w:firstLineChars="0" w:firstLine="0"/>
              <w:jc w:val="center"/>
              <w:rPr>
                <w:b/>
                <w:sz w:val="21"/>
                <w:szCs w:val="21"/>
              </w:rPr>
            </w:pPr>
            <w:r w:rsidRPr="00CE59ED">
              <w:rPr>
                <w:rFonts w:hint="eastAsia"/>
                <w:b/>
                <w:sz w:val="21"/>
                <w:szCs w:val="21"/>
              </w:rPr>
              <w:t>降</w:t>
            </w:r>
            <w:r w:rsidRPr="00CE59ED">
              <w:rPr>
                <w:rFonts w:hint="eastAsia"/>
                <w:b/>
                <w:sz w:val="21"/>
                <w:szCs w:val="21"/>
              </w:rPr>
              <w:t xml:space="preserve"> </w:t>
            </w:r>
            <w:r w:rsidRPr="00CE59ED">
              <w:rPr>
                <w:rFonts w:hint="eastAsia"/>
                <w:b/>
                <w:sz w:val="21"/>
                <w:szCs w:val="21"/>
              </w:rPr>
              <w:t>坡（‰）</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韩</w:t>
            </w:r>
            <w:r w:rsidRPr="00CE59ED">
              <w:rPr>
                <w:rFonts w:hint="eastAsia"/>
                <w:sz w:val="21"/>
                <w:szCs w:val="21"/>
              </w:rPr>
              <w:t xml:space="preserve">  </w:t>
            </w:r>
            <w:r w:rsidRPr="00CE59ED">
              <w:rPr>
                <w:rFonts w:hint="eastAsia"/>
                <w:sz w:val="21"/>
                <w:szCs w:val="21"/>
              </w:rPr>
              <w:t>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干</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紫金乌突山七星岽</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丰顺庵坑</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343(470)</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147</w:t>
            </w:r>
            <w:r w:rsidRPr="00CE59ED">
              <w:rPr>
                <w:rFonts w:hint="eastAsia"/>
                <w:sz w:val="21"/>
                <w:szCs w:val="21"/>
              </w:rPr>
              <w:t>11</w:t>
            </w:r>
            <w:r w:rsidRPr="00CE59ED">
              <w:rPr>
                <w:sz w:val="21"/>
                <w:szCs w:val="21"/>
              </w:rPr>
              <w:t>(30112)</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0.39</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w:t>
            </w:r>
            <w:r w:rsidRPr="00CE59ED">
              <w:rPr>
                <w:rFonts w:hint="eastAsia"/>
                <w:sz w:val="21"/>
                <w:szCs w:val="21"/>
              </w:rPr>
              <w:t xml:space="preserve">  </w:t>
            </w:r>
            <w:r w:rsidRPr="00CE59ED">
              <w:rPr>
                <w:rFonts w:hint="eastAsia"/>
                <w:sz w:val="21"/>
                <w:szCs w:val="21"/>
              </w:rPr>
              <w:t>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干</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同韩江</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大埔三河坝</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270</w:t>
            </w:r>
            <w:r w:rsidRPr="00CE59ED">
              <w:rPr>
                <w:rFonts w:hint="eastAsia"/>
                <w:sz w:val="21"/>
                <w:szCs w:val="21"/>
              </w:rPr>
              <w:t>（</w:t>
            </w:r>
            <w:r w:rsidRPr="00CE59ED">
              <w:rPr>
                <w:sz w:val="21"/>
                <w:szCs w:val="21"/>
              </w:rPr>
              <w:t>307</w:t>
            </w:r>
            <w:r w:rsidRPr="00CE59ED">
              <w:rPr>
                <w:rFonts w:hint="eastAsia"/>
                <w:sz w:val="21"/>
                <w:szCs w:val="21"/>
              </w:rPr>
              <w:t>）</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10</w:t>
            </w:r>
            <w:r w:rsidRPr="00CE59ED">
              <w:rPr>
                <w:rFonts w:hint="eastAsia"/>
                <w:sz w:val="21"/>
                <w:szCs w:val="21"/>
              </w:rPr>
              <w:t>424</w:t>
            </w:r>
            <w:r w:rsidRPr="00CE59ED">
              <w:rPr>
                <w:sz w:val="21"/>
                <w:szCs w:val="21"/>
              </w:rPr>
              <w:t>(1</w:t>
            </w:r>
            <w:r w:rsidRPr="00CE59ED">
              <w:rPr>
                <w:rFonts w:hint="eastAsia"/>
                <w:sz w:val="21"/>
                <w:szCs w:val="21"/>
              </w:rPr>
              <w:t>4061</w:t>
            </w:r>
            <w:r w:rsidRPr="00CE59ED">
              <w:rPr>
                <w:sz w:val="21"/>
                <w:szCs w:val="21"/>
              </w:rPr>
              <w:t>)</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0.40</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琴</w:t>
            </w:r>
            <w:r w:rsidRPr="00CE59ED">
              <w:rPr>
                <w:rFonts w:hint="eastAsia"/>
                <w:sz w:val="21"/>
                <w:szCs w:val="21"/>
              </w:rPr>
              <w:t xml:space="preserve">  </w:t>
            </w:r>
            <w:r w:rsidRPr="00CE59ED">
              <w:rPr>
                <w:rFonts w:hint="eastAsia"/>
                <w:sz w:val="21"/>
                <w:szCs w:val="21"/>
              </w:rPr>
              <w:t>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干</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同韩江</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五华河东</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100(13</w:t>
            </w:r>
            <w:r w:rsidRPr="00CE59ED">
              <w:rPr>
                <w:rFonts w:hint="eastAsia"/>
                <w:sz w:val="21"/>
                <w:szCs w:val="21"/>
              </w:rPr>
              <w:t>7</w:t>
            </w:r>
            <w:r w:rsidRPr="00CE59ED">
              <w:rPr>
                <w:sz w:val="21"/>
                <w:szCs w:val="21"/>
              </w:rPr>
              <w:t>)</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1984(2871)</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1.10</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五华河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龙川亚鸡寨</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五华大坝</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49</w:t>
            </w:r>
            <w:r w:rsidRPr="00CE59ED">
              <w:rPr>
                <w:sz w:val="21"/>
                <w:szCs w:val="21"/>
              </w:rPr>
              <w:t>(105)</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1003(1832)</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0.99</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宁</w:t>
            </w:r>
            <w:r w:rsidRPr="00CE59ED">
              <w:rPr>
                <w:rFonts w:hint="eastAsia"/>
                <w:sz w:val="21"/>
                <w:szCs w:val="21"/>
              </w:rPr>
              <w:t xml:space="preserve">  </w:t>
            </w:r>
            <w:r w:rsidRPr="00CE59ED">
              <w:rPr>
                <w:rFonts w:hint="eastAsia"/>
                <w:sz w:val="21"/>
                <w:szCs w:val="21"/>
              </w:rPr>
              <w:t>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兴宁罗浮阳天嶂</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兴宁水口</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r w:rsidRPr="00CE59ED">
              <w:rPr>
                <w:rFonts w:hint="eastAsia"/>
                <w:sz w:val="21"/>
                <w:szCs w:val="21"/>
              </w:rPr>
              <w:t>0</w:t>
            </w:r>
            <w:r w:rsidRPr="00CE59ED">
              <w:rPr>
                <w:sz w:val="21"/>
                <w:szCs w:val="21"/>
              </w:rPr>
              <w:t>7</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1423</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1.19</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程江河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江西寻邬蓝峰</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梅县乌廖沙</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84(94)</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708(718)</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2.68</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石窟河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福建武平洋石坝</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梅县丙村</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87</w:t>
            </w:r>
            <w:r w:rsidRPr="00CE59ED">
              <w:rPr>
                <w:sz w:val="21"/>
                <w:szCs w:val="21"/>
              </w:rPr>
              <w:t>(179)</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2295</w:t>
            </w:r>
            <w:r w:rsidRPr="00CE59ED">
              <w:rPr>
                <w:sz w:val="21"/>
                <w:szCs w:val="21"/>
              </w:rPr>
              <w:t>(</w:t>
            </w:r>
            <w:r w:rsidRPr="00CE59ED">
              <w:rPr>
                <w:rFonts w:hint="eastAsia"/>
                <w:sz w:val="21"/>
                <w:szCs w:val="21"/>
              </w:rPr>
              <w:t>3681</w:t>
            </w:r>
            <w:r w:rsidRPr="00CE59ED">
              <w:rPr>
                <w:sz w:val="21"/>
                <w:szCs w:val="21"/>
              </w:rPr>
              <w:t>)</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1.79</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松源河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福建上杭大平山</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梅县松口</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59(7</w:t>
            </w:r>
            <w:r w:rsidRPr="00CE59ED">
              <w:rPr>
                <w:rFonts w:hint="eastAsia"/>
                <w:sz w:val="21"/>
                <w:szCs w:val="21"/>
              </w:rPr>
              <w:t>7</w:t>
            </w:r>
            <w:r w:rsidRPr="00CE59ED">
              <w:rPr>
                <w:sz w:val="21"/>
                <w:szCs w:val="21"/>
              </w:rPr>
              <w:t>)</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462</w:t>
            </w:r>
            <w:r w:rsidRPr="00CE59ED">
              <w:rPr>
                <w:sz w:val="21"/>
                <w:szCs w:val="21"/>
              </w:rPr>
              <w:t>(6</w:t>
            </w:r>
            <w:r w:rsidRPr="00CE59ED">
              <w:rPr>
                <w:rFonts w:hint="eastAsia"/>
                <w:sz w:val="21"/>
                <w:szCs w:val="21"/>
              </w:rPr>
              <w:t>42</w:t>
            </w:r>
            <w:r w:rsidRPr="00CE59ED">
              <w:rPr>
                <w:sz w:val="21"/>
                <w:szCs w:val="21"/>
              </w:rPr>
              <w:t>)</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sz w:val="21"/>
                <w:szCs w:val="21"/>
              </w:rPr>
              <w:t>4.85</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梅潭河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2</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福建平和葛竹山</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大埔三河坝</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83(137)</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678(1603</w:t>
            </w:r>
            <w:r w:rsidRPr="00CE59ED">
              <w:rPr>
                <w:rFonts w:hint="eastAsia"/>
                <w:sz w:val="21"/>
                <w:szCs w:val="21"/>
              </w:rPr>
              <w:t>）</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w:t>
            </w:r>
            <w:r w:rsidRPr="00CE59ED">
              <w:rPr>
                <w:rFonts w:hint="eastAsia"/>
                <w:sz w:val="21"/>
                <w:szCs w:val="21"/>
              </w:rPr>
              <w:t>57(2.00)</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汀</w:t>
            </w:r>
            <w:r w:rsidRPr="00CE59ED">
              <w:rPr>
                <w:rFonts w:hint="eastAsia"/>
                <w:sz w:val="21"/>
                <w:szCs w:val="21"/>
              </w:rPr>
              <w:t xml:space="preserve">  </w:t>
            </w:r>
            <w:r w:rsidRPr="00CE59ED">
              <w:rPr>
                <w:rFonts w:hint="eastAsia"/>
                <w:sz w:val="21"/>
                <w:szCs w:val="21"/>
              </w:rPr>
              <w:t>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福建宁华木马山</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大埔三河坝</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55</w:t>
            </w:r>
            <w:r w:rsidRPr="00CE59ED">
              <w:rPr>
                <w:rFonts w:hint="eastAsia"/>
                <w:sz w:val="21"/>
                <w:szCs w:val="21"/>
              </w:rPr>
              <w:t>（</w:t>
            </w:r>
            <w:r w:rsidRPr="00CE59ED">
              <w:rPr>
                <w:rFonts w:hint="eastAsia"/>
                <w:sz w:val="21"/>
                <w:szCs w:val="21"/>
              </w:rPr>
              <w:t>323</w:t>
            </w:r>
            <w:r w:rsidRPr="00CE59ED">
              <w:rPr>
                <w:rFonts w:hint="eastAsia"/>
                <w:sz w:val="21"/>
                <w:szCs w:val="21"/>
              </w:rPr>
              <w:t>）</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1333</w:t>
            </w:r>
            <w:r w:rsidRPr="00CE59ED">
              <w:rPr>
                <w:rFonts w:hint="eastAsia"/>
                <w:sz w:val="21"/>
                <w:szCs w:val="21"/>
              </w:rPr>
              <w:t>（</w:t>
            </w:r>
            <w:r w:rsidRPr="00CE59ED">
              <w:rPr>
                <w:rFonts w:hint="eastAsia"/>
                <w:sz w:val="21"/>
                <w:szCs w:val="21"/>
              </w:rPr>
              <w:t>11802</w:t>
            </w:r>
            <w:r w:rsidRPr="00CE59ED">
              <w:rPr>
                <w:rFonts w:hint="eastAsia"/>
                <w:sz w:val="21"/>
                <w:szCs w:val="21"/>
              </w:rPr>
              <w:t>）</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1.27(2.4)</w:t>
            </w:r>
          </w:p>
        </w:tc>
      </w:tr>
      <w:tr w:rsidR="00CE59ED" w:rsidRPr="00CE59ED" w:rsidTr="008F4E36">
        <w:trPr>
          <w:trHeight w:val="84"/>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大胜溪</w:t>
            </w:r>
          </w:p>
        </w:tc>
        <w:tc>
          <w:tcPr>
            <w:tcW w:w="763"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w:t>
            </w:r>
          </w:p>
        </w:tc>
        <w:tc>
          <w:tcPr>
            <w:tcW w:w="1910"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潮州饶平三县顶</w:t>
            </w:r>
          </w:p>
        </w:tc>
        <w:tc>
          <w:tcPr>
            <w:tcW w:w="1548"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丰顺胜河口</w:t>
            </w:r>
          </w:p>
        </w:tc>
        <w:tc>
          <w:tcPr>
            <w:tcW w:w="143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sz w:val="21"/>
                <w:szCs w:val="21"/>
              </w:rPr>
              <w:t>32</w:t>
            </w:r>
          </w:p>
        </w:tc>
        <w:tc>
          <w:tcPr>
            <w:tcW w:w="147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113</w:t>
            </w:r>
          </w:p>
        </w:tc>
        <w:tc>
          <w:tcPr>
            <w:tcW w:w="126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2.3</w:t>
            </w:r>
            <w:r w:rsidRPr="00CE59ED">
              <w:rPr>
                <w:sz w:val="21"/>
                <w:szCs w:val="21"/>
              </w:rPr>
              <w:t>3</w:t>
            </w:r>
          </w:p>
        </w:tc>
      </w:tr>
      <w:tr w:rsidR="00CE59ED" w:rsidRPr="00CE59ED" w:rsidTr="008F4E36">
        <w:trPr>
          <w:trHeight w:hRule="exact" w:val="381"/>
          <w:jc w:val="center"/>
        </w:trPr>
        <w:tc>
          <w:tcPr>
            <w:tcW w:w="1091" w:type="dxa"/>
            <w:vAlign w:val="center"/>
          </w:tcPr>
          <w:p w:rsidR="00C32420" w:rsidRPr="00CE59ED" w:rsidRDefault="00C32420" w:rsidP="00131BA6">
            <w:pPr>
              <w:spacing w:line="240" w:lineRule="auto"/>
              <w:ind w:firstLineChars="0" w:firstLine="0"/>
              <w:jc w:val="center"/>
              <w:rPr>
                <w:sz w:val="21"/>
                <w:szCs w:val="21"/>
              </w:rPr>
            </w:pPr>
            <w:bookmarkStart w:id="37" w:name="_Hlk245289797"/>
            <w:r w:rsidRPr="00CE59ED">
              <w:rPr>
                <w:rFonts w:hint="eastAsia"/>
                <w:sz w:val="21"/>
                <w:szCs w:val="21"/>
              </w:rPr>
              <w:t>周溪河</w:t>
            </w:r>
          </w:p>
        </w:tc>
        <w:tc>
          <w:tcPr>
            <w:tcW w:w="763"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w:t>
            </w:r>
          </w:p>
        </w:tc>
        <w:tc>
          <w:tcPr>
            <w:tcW w:w="1910"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石扇长排宫</w:t>
            </w:r>
          </w:p>
        </w:tc>
        <w:tc>
          <w:tcPr>
            <w:tcW w:w="1548"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梅州市城区</w:t>
            </w:r>
          </w:p>
        </w:tc>
        <w:tc>
          <w:tcPr>
            <w:tcW w:w="143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36</w:t>
            </w:r>
          </w:p>
        </w:tc>
        <w:tc>
          <w:tcPr>
            <w:tcW w:w="147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118</w:t>
            </w:r>
          </w:p>
        </w:tc>
        <w:tc>
          <w:tcPr>
            <w:tcW w:w="126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4</w:t>
            </w:r>
            <w:r w:rsidRPr="00CE59ED">
              <w:rPr>
                <w:rFonts w:hint="eastAsia"/>
                <w:sz w:val="21"/>
                <w:szCs w:val="21"/>
              </w:rPr>
              <w:t>．</w:t>
            </w:r>
            <w:r w:rsidRPr="00CE59ED">
              <w:rPr>
                <w:rFonts w:hint="eastAsia"/>
                <w:sz w:val="21"/>
                <w:szCs w:val="21"/>
              </w:rPr>
              <w:t>4</w:t>
            </w:r>
          </w:p>
        </w:tc>
      </w:tr>
      <w:tr w:rsidR="00CE59ED" w:rsidRPr="00CE59ED" w:rsidTr="008F4E36">
        <w:trPr>
          <w:trHeight w:hRule="exact" w:val="316"/>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白宫河</w:t>
            </w:r>
          </w:p>
        </w:tc>
        <w:tc>
          <w:tcPr>
            <w:tcW w:w="763"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w:t>
            </w:r>
          </w:p>
        </w:tc>
        <w:tc>
          <w:tcPr>
            <w:tcW w:w="1910"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梅县西阳鳄鱼嶂</w:t>
            </w:r>
          </w:p>
        </w:tc>
        <w:tc>
          <w:tcPr>
            <w:tcW w:w="1548"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梅县西阳</w:t>
            </w:r>
          </w:p>
        </w:tc>
        <w:tc>
          <w:tcPr>
            <w:tcW w:w="143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38</w:t>
            </w:r>
          </w:p>
        </w:tc>
        <w:tc>
          <w:tcPr>
            <w:tcW w:w="147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205</w:t>
            </w:r>
          </w:p>
        </w:tc>
        <w:tc>
          <w:tcPr>
            <w:tcW w:w="1266" w:type="dxa"/>
            <w:shd w:val="clear" w:color="auto" w:fill="auto"/>
            <w:vAlign w:val="center"/>
          </w:tcPr>
          <w:p w:rsidR="00C32420" w:rsidRPr="00CE59ED" w:rsidRDefault="00C32420" w:rsidP="00131BA6">
            <w:pPr>
              <w:spacing w:line="240" w:lineRule="auto"/>
              <w:ind w:firstLineChars="0" w:firstLine="0"/>
              <w:jc w:val="center"/>
              <w:rPr>
                <w:sz w:val="21"/>
                <w:szCs w:val="21"/>
              </w:rPr>
            </w:pPr>
          </w:p>
        </w:tc>
      </w:tr>
      <w:tr w:rsidR="00CE59ED" w:rsidRPr="00CE59ED" w:rsidTr="008F4E36">
        <w:trPr>
          <w:trHeight w:hRule="exact" w:val="306"/>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柚树河</w:t>
            </w:r>
          </w:p>
        </w:tc>
        <w:tc>
          <w:tcPr>
            <w:tcW w:w="763"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2</w:t>
            </w:r>
          </w:p>
        </w:tc>
        <w:tc>
          <w:tcPr>
            <w:tcW w:w="1910"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平远县八尺镇梅龙寨</w:t>
            </w:r>
          </w:p>
        </w:tc>
        <w:tc>
          <w:tcPr>
            <w:tcW w:w="1548"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新铺镇同福新芳里</w:t>
            </w:r>
          </w:p>
        </w:tc>
        <w:tc>
          <w:tcPr>
            <w:tcW w:w="143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98</w:t>
            </w:r>
          </w:p>
        </w:tc>
        <w:tc>
          <w:tcPr>
            <w:tcW w:w="147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sz w:val="21"/>
                <w:szCs w:val="21"/>
              </w:rPr>
              <w:t>989</w:t>
            </w:r>
          </w:p>
        </w:tc>
        <w:tc>
          <w:tcPr>
            <w:tcW w:w="1266" w:type="dxa"/>
            <w:shd w:val="clear" w:color="auto" w:fill="auto"/>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1.3</w:t>
            </w:r>
          </w:p>
        </w:tc>
      </w:tr>
      <w:bookmarkEnd w:id="37"/>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丰良河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兴宁铁牛站</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丰顺站口</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75</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899</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2.86</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榕</w:t>
            </w:r>
            <w:r w:rsidRPr="00CE59ED">
              <w:rPr>
                <w:rFonts w:hint="eastAsia"/>
                <w:sz w:val="21"/>
                <w:szCs w:val="21"/>
              </w:rPr>
              <w:t xml:space="preserve">  </w:t>
            </w:r>
            <w:r w:rsidRPr="00CE59ED">
              <w:rPr>
                <w:rFonts w:hint="eastAsia"/>
                <w:sz w:val="21"/>
                <w:szCs w:val="21"/>
              </w:rPr>
              <w:t>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陆丰凤凰山</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（汕头牛田</w:t>
            </w:r>
            <w:r w:rsidR="000C7C37" w:rsidRPr="00CE59ED">
              <w:rPr>
                <w:rFonts w:hint="eastAsia"/>
                <w:sz w:val="21"/>
                <w:szCs w:val="21"/>
              </w:rPr>
              <w:t>）</w:t>
            </w:r>
            <w:r w:rsidRPr="00CE59ED">
              <w:rPr>
                <w:rFonts w:hint="eastAsia"/>
                <w:sz w:val="21"/>
                <w:szCs w:val="21"/>
              </w:rPr>
              <w:t>洋）</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w:t>
            </w:r>
            <w:r w:rsidRPr="00CE59ED">
              <w:rPr>
                <w:rFonts w:hint="eastAsia"/>
                <w:sz w:val="21"/>
                <w:szCs w:val="21"/>
              </w:rPr>
              <w:t>185</w:t>
            </w:r>
            <w:r w:rsidRPr="00CE59ED">
              <w:rPr>
                <w:rFonts w:hint="eastAsia"/>
                <w:sz w:val="21"/>
                <w:szCs w:val="21"/>
              </w:rPr>
              <w:t>）</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855</w:t>
            </w:r>
            <w:r w:rsidRPr="00CE59ED">
              <w:rPr>
                <w:sz w:val="21"/>
                <w:szCs w:val="21"/>
              </w:rPr>
              <w:t>(4628)</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0.49</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八乡河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丰顺八乡楼子岽</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丰顺汤西岳潭</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53</w:t>
            </w:r>
            <w:r w:rsidRPr="00CE59ED">
              <w:rPr>
                <w:rFonts w:hint="eastAsia"/>
                <w:sz w:val="21"/>
                <w:szCs w:val="21"/>
              </w:rPr>
              <w:t>（</w:t>
            </w:r>
            <w:r w:rsidRPr="00CE59ED">
              <w:rPr>
                <w:sz w:val="21"/>
                <w:szCs w:val="21"/>
              </w:rPr>
              <w:t>76</w:t>
            </w:r>
            <w:r w:rsidRPr="00CE59ED">
              <w:rPr>
                <w:rFonts w:hint="eastAsia"/>
                <w:sz w:val="21"/>
                <w:szCs w:val="21"/>
              </w:rPr>
              <w:t>）</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292</w:t>
            </w:r>
            <w:r w:rsidRPr="00CE59ED">
              <w:rPr>
                <w:rFonts w:hint="eastAsia"/>
                <w:sz w:val="21"/>
                <w:szCs w:val="21"/>
              </w:rPr>
              <w:t>（</w:t>
            </w:r>
            <w:r w:rsidRPr="00CE59ED">
              <w:rPr>
                <w:sz w:val="21"/>
                <w:szCs w:val="21"/>
              </w:rPr>
              <w:t>719</w:t>
            </w:r>
            <w:r w:rsidRPr="00CE59ED">
              <w:rPr>
                <w:rFonts w:hint="eastAsia"/>
                <w:sz w:val="21"/>
                <w:szCs w:val="21"/>
              </w:rPr>
              <w:t>）</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1.94(5.46)</w:t>
            </w:r>
          </w:p>
        </w:tc>
      </w:tr>
      <w:tr w:rsidR="00CE59ED" w:rsidRPr="00CE59ED" w:rsidTr="008F4E36">
        <w:trPr>
          <w:trHeight w:val="50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榕江北河</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丰顺桐子洋</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丰顺汤南狮脚</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46</w:t>
            </w:r>
            <w:r w:rsidRPr="00CE59ED">
              <w:rPr>
                <w:rFonts w:hint="eastAsia"/>
                <w:sz w:val="21"/>
                <w:szCs w:val="21"/>
              </w:rPr>
              <w:t>（</w:t>
            </w:r>
            <w:r w:rsidRPr="00CE59ED">
              <w:rPr>
                <w:sz w:val="21"/>
                <w:szCs w:val="21"/>
              </w:rPr>
              <w:t>92)</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601(1629)</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6.80</w:t>
            </w:r>
            <w:r w:rsidRPr="00CE59ED">
              <w:rPr>
                <w:rFonts w:hint="eastAsia"/>
                <w:sz w:val="21"/>
                <w:szCs w:val="21"/>
              </w:rPr>
              <w:t>（</w:t>
            </w:r>
            <w:r w:rsidRPr="00CE59ED">
              <w:rPr>
                <w:rFonts w:hint="eastAsia"/>
                <w:sz w:val="21"/>
                <w:szCs w:val="21"/>
              </w:rPr>
              <w:t>1.14</w:t>
            </w:r>
            <w:r w:rsidRPr="00CE59ED">
              <w:rPr>
                <w:rFonts w:hint="eastAsia"/>
                <w:sz w:val="21"/>
                <w:szCs w:val="21"/>
              </w:rPr>
              <w:t>）</w:t>
            </w: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东江</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干</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江西寻邬桠髻岭</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w:t>
            </w:r>
            <w:r w:rsidRPr="00CE59ED">
              <w:rPr>
                <w:rFonts w:hint="eastAsia"/>
                <w:sz w:val="21"/>
                <w:szCs w:val="21"/>
              </w:rPr>
              <w:t>东莞石龙）</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25(562)</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w:t>
            </w:r>
            <w:r w:rsidRPr="00CE59ED">
              <w:rPr>
                <w:rFonts w:hint="eastAsia"/>
                <w:sz w:val="21"/>
                <w:szCs w:val="21"/>
              </w:rPr>
              <w:t>72</w:t>
            </w:r>
            <w:r w:rsidRPr="00CE59ED">
              <w:rPr>
                <w:sz w:val="21"/>
                <w:szCs w:val="21"/>
              </w:rPr>
              <w:t>(27040)</w:t>
            </w:r>
          </w:p>
        </w:tc>
        <w:tc>
          <w:tcPr>
            <w:tcW w:w="1266" w:type="dxa"/>
            <w:vAlign w:val="center"/>
          </w:tcPr>
          <w:p w:rsidR="00C32420" w:rsidRPr="00CE59ED" w:rsidRDefault="00C32420" w:rsidP="00131BA6">
            <w:pPr>
              <w:spacing w:line="240" w:lineRule="auto"/>
              <w:ind w:firstLineChars="0" w:firstLine="0"/>
              <w:jc w:val="center"/>
              <w:rPr>
                <w:sz w:val="21"/>
                <w:szCs w:val="21"/>
              </w:rPr>
            </w:pPr>
          </w:p>
        </w:tc>
      </w:tr>
      <w:tr w:rsidR="00CE59ED" w:rsidRPr="00CE59ED" w:rsidTr="008F4E36">
        <w:trPr>
          <w:trHeight w:hRule="exact" w:val="340"/>
          <w:jc w:val="center"/>
        </w:trPr>
        <w:tc>
          <w:tcPr>
            <w:tcW w:w="1091"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罗浮水</w:t>
            </w:r>
          </w:p>
        </w:tc>
        <w:tc>
          <w:tcPr>
            <w:tcW w:w="763"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w:t>
            </w:r>
          </w:p>
        </w:tc>
        <w:tc>
          <w:tcPr>
            <w:tcW w:w="1910"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兴宁罗浮杨坑寨</w:t>
            </w:r>
          </w:p>
        </w:tc>
        <w:tc>
          <w:tcPr>
            <w:tcW w:w="1548" w:type="dxa"/>
            <w:vAlign w:val="center"/>
          </w:tcPr>
          <w:p w:rsidR="00C32420" w:rsidRPr="00CE59ED" w:rsidRDefault="00C32420" w:rsidP="00131BA6">
            <w:pPr>
              <w:spacing w:line="240" w:lineRule="auto"/>
              <w:ind w:firstLineChars="0" w:firstLine="0"/>
              <w:jc w:val="center"/>
              <w:rPr>
                <w:sz w:val="21"/>
                <w:szCs w:val="21"/>
              </w:rPr>
            </w:pPr>
            <w:r w:rsidRPr="00CE59ED">
              <w:rPr>
                <w:rFonts w:hint="eastAsia"/>
                <w:sz w:val="21"/>
                <w:szCs w:val="21"/>
              </w:rPr>
              <w:t>兴宁罗浮勤光</w:t>
            </w:r>
          </w:p>
        </w:tc>
        <w:tc>
          <w:tcPr>
            <w:tcW w:w="143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22</w:t>
            </w:r>
          </w:p>
        </w:tc>
        <w:tc>
          <w:tcPr>
            <w:tcW w:w="147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11</w:t>
            </w:r>
            <w:r w:rsidRPr="00CE59ED">
              <w:rPr>
                <w:rFonts w:hint="eastAsia"/>
                <w:sz w:val="21"/>
                <w:szCs w:val="21"/>
              </w:rPr>
              <w:t>8</w:t>
            </w:r>
          </w:p>
        </w:tc>
        <w:tc>
          <w:tcPr>
            <w:tcW w:w="1266" w:type="dxa"/>
            <w:vAlign w:val="center"/>
          </w:tcPr>
          <w:p w:rsidR="00C32420" w:rsidRPr="00CE59ED" w:rsidRDefault="00C32420" w:rsidP="00131BA6">
            <w:pPr>
              <w:spacing w:line="240" w:lineRule="auto"/>
              <w:ind w:firstLineChars="0" w:firstLine="0"/>
              <w:jc w:val="center"/>
              <w:rPr>
                <w:sz w:val="21"/>
                <w:szCs w:val="21"/>
              </w:rPr>
            </w:pPr>
            <w:r w:rsidRPr="00CE59ED">
              <w:rPr>
                <w:sz w:val="21"/>
                <w:szCs w:val="21"/>
              </w:rPr>
              <w:t>9.39</w:t>
            </w:r>
          </w:p>
        </w:tc>
      </w:tr>
    </w:tbl>
    <w:bookmarkEnd w:id="35"/>
    <w:bookmarkEnd w:id="36"/>
    <w:p w:rsidR="00C32420" w:rsidRPr="00CE59ED" w:rsidRDefault="00C32420" w:rsidP="00CF6B0D">
      <w:pPr>
        <w:ind w:firstLine="400"/>
        <w:rPr>
          <w:sz w:val="20"/>
        </w:rPr>
      </w:pPr>
      <w:r w:rsidRPr="00CE59ED">
        <w:rPr>
          <w:rFonts w:hint="eastAsia"/>
          <w:sz w:val="20"/>
        </w:rPr>
        <w:t>注：括号内数字为全流域数字</w:t>
      </w:r>
    </w:p>
    <w:p w:rsidR="00681608" w:rsidRPr="00CE59ED" w:rsidRDefault="00681608" w:rsidP="001C4246">
      <w:pPr>
        <w:pStyle w:val="3"/>
      </w:pPr>
      <w:bookmarkStart w:id="38" w:name="_Toc450518581"/>
      <w:r w:rsidRPr="00CE59ED">
        <w:rPr>
          <w:rFonts w:hint="eastAsia"/>
        </w:rPr>
        <w:t>土壤类型</w:t>
      </w:r>
      <w:bookmarkEnd w:id="38"/>
    </w:p>
    <w:p w:rsidR="003841F4" w:rsidRPr="00CE59ED" w:rsidRDefault="003841F4" w:rsidP="003841F4">
      <w:r w:rsidRPr="00CE59ED">
        <w:rPr>
          <w:rFonts w:hint="eastAsia"/>
        </w:rPr>
        <w:t>梅州境内绝大部份是海拔</w:t>
      </w:r>
      <w:r w:rsidRPr="00CE59ED">
        <w:rPr>
          <w:rFonts w:hint="eastAsia"/>
        </w:rPr>
        <w:t>300m</w:t>
      </w:r>
      <w:r w:rsidRPr="00CE59ED">
        <w:rPr>
          <w:rFonts w:hint="eastAsia"/>
        </w:rPr>
        <w:t>左右的低丘山地，其土壤类型除兴宁、五华、梅县的部分山丘为第四纪沉积泥岩风化的牛肝土（红色砂岩）外，大部份是花岗</w:t>
      </w:r>
      <w:r w:rsidRPr="00CE59ED">
        <w:rPr>
          <w:rFonts w:hint="eastAsia"/>
        </w:rPr>
        <w:lastRenderedPageBreak/>
        <w:t>岩风化的赤红壤土，土层深厚。海拔</w:t>
      </w:r>
      <w:r w:rsidRPr="00CE59ED">
        <w:rPr>
          <w:rFonts w:hint="eastAsia"/>
        </w:rPr>
        <w:t>500m</w:t>
      </w:r>
      <w:r w:rsidRPr="00CE59ED">
        <w:rPr>
          <w:rFonts w:hint="eastAsia"/>
        </w:rPr>
        <w:t>以上的山地，土壤为山地红壤、黄壤、草甸土。</w:t>
      </w:r>
    </w:p>
    <w:p w:rsidR="003841F4" w:rsidRPr="00CE59ED" w:rsidRDefault="003841F4" w:rsidP="003841F4">
      <w:r w:rsidRPr="00CE59ED">
        <w:rPr>
          <w:rFonts w:hint="eastAsia"/>
        </w:rPr>
        <w:t>梅州土壤资源丰富，有地带性土类和非地带性土类；中亚热带南缘（平远、蕉岭、梅县北部山区）海拔</w:t>
      </w:r>
      <w:r w:rsidRPr="00CE59ED">
        <w:rPr>
          <w:rFonts w:hint="eastAsia"/>
        </w:rPr>
        <w:t>350m</w:t>
      </w:r>
      <w:r w:rsidRPr="00CE59ED">
        <w:rPr>
          <w:rFonts w:hint="eastAsia"/>
        </w:rPr>
        <w:t>以下分布为红壤，</w:t>
      </w:r>
      <w:r w:rsidRPr="00CE59ED">
        <w:rPr>
          <w:rFonts w:hint="eastAsia"/>
        </w:rPr>
        <w:t>350m</w:t>
      </w:r>
      <w:r w:rsidRPr="00CE59ED">
        <w:rPr>
          <w:rFonts w:hint="eastAsia"/>
        </w:rPr>
        <w:t>至</w:t>
      </w:r>
      <w:r w:rsidRPr="00CE59ED">
        <w:rPr>
          <w:rFonts w:hint="eastAsia"/>
        </w:rPr>
        <w:t>750m</w:t>
      </w:r>
      <w:r w:rsidRPr="00CE59ED">
        <w:rPr>
          <w:rFonts w:hint="eastAsia"/>
        </w:rPr>
        <w:t>为山地红壤，</w:t>
      </w:r>
      <w:r w:rsidRPr="00CE59ED">
        <w:rPr>
          <w:rFonts w:hint="eastAsia"/>
        </w:rPr>
        <w:t>750m</w:t>
      </w:r>
      <w:r w:rsidRPr="00CE59ED">
        <w:rPr>
          <w:rFonts w:hint="eastAsia"/>
        </w:rPr>
        <w:t>至</w:t>
      </w:r>
      <w:r w:rsidRPr="00CE59ED">
        <w:rPr>
          <w:rFonts w:hint="eastAsia"/>
        </w:rPr>
        <w:t>1000m</w:t>
      </w:r>
      <w:r w:rsidRPr="00CE59ED">
        <w:rPr>
          <w:rFonts w:hint="eastAsia"/>
        </w:rPr>
        <w:t>为山地黄壤，</w:t>
      </w:r>
      <w:r w:rsidRPr="00CE59ED">
        <w:rPr>
          <w:rFonts w:hint="eastAsia"/>
        </w:rPr>
        <w:t>1000m</w:t>
      </w:r>
      <w:r w:rsidRPr="00CE59ED">
        <w:rPr>
          <w:rFonts w:hint="eastAsia"/>
        </w:rPr>
        <w:t>以上为山地草甸土。南亚热带（兴宁、五华、丰顺、大埔和梅县、平远、蕉岭</w:t>
      </w:r>
      <w:r w:rsidRPr="00CE59ED">
        <w:rPr>
          <w:rFonts w:hint="eastAsia"/>
        </w:rPr>
        <w:t>3</w:t>
      </w:r>
      <w:r w:rsidRPr="00CE59ED">
        <w:rPr>
          <w:rFonts w:hint="eastAsia"/>
        </w:rPr>
        <w:t>个县的南部）海拔</w:t>
      </w:r>
      <w:r w:rsidRPr="00CE59ED">
        <w:rPr>
          <w:rFonts w:hint="eastAsia"/>
        </w:rPr>
        <w:t>350m</w:t>
      </w:r>
      <w:r w:rsidRPr="00CE59ED">
        <w:rPr>
          <w:rFonts w:hint="eastAsia"/>
        </w:rPr>
        <w:t>以下均为赤红壤，</w:t>
      </w:r>
      <w:r w:rsidRPr="00CE59ED">
        <w:rPr>
          <w:rFonts w:hint="eastAsia"/>
        </w:rPr>
        <w:t>350m</w:t>
      </w:r>
      <w:r w:rsidRPr="00CE59ED">
        <w:rPr>
          <w:rFonts w:hint="eastAsia"/>
        </w:rPr>
        <w:t>～</w:t>
      </w:r>
      <w:r w:rsidRPr="00CE59ED">
        <w:rPr>
          <w:rFonts w:hint="eastAsia"/>
        </w:rPr>
        <w:t>750m</w:t>
      </w:r>
      <w:r w:rsidRPr="00CE59ED">
        <w:rPr>
          <w:rFonts w:hint="eastAsia"/>
        </w:rPr>
        <w:t>为山地赤红壤，</w:t>
      </w:r>
      <w:r w:rsidRPr="00CE59ED">
        <w:rPr>
          <w:rFonts w:hint="eastAsia"/>
        </w:rPr>
        <w:t>750m</w:t>
      </w:r>
      <w:r w:rsidRPr="00CE59ED">
        <w:rPr>
          <w:rFonts w:hint="eastAsia"/>
        </w:rPr>
        <w:t>～</w:t>
      </w:r>
      <w:r w:rsidRPr="00CE59ED">
        <w:rPr>
          <w:rFonts w:hint="eastAsia"/>
        </w:rPr>
        <w:t>1000m</w:t>
      </w:r>
      <w:r w:rsidRPr="00CE59ED">
        <w:rPr>
          <w:rFonts w:hint="eastAsia"/>
        </w:rPr>
        <w:t>为山地黄壤，</w:t>
      </w:r>
      <w:r w:rsidRPr="00CE59ED">
        <w:rPr>
          <w:rFonts w:hint="eastAsia"/>
        </w:rPr>
        <w:t>1000m</w:t>
      </w:r>
      <w:r w:rsidRPr="00CE59ED">
        <w:rPr>
          <w:rFonts w:hint="eastAsia"/>
        </w:rPr>
        <w:t>以上为山地草甸土。非地带性土类有紫色土（多分布在盆地）和河流两岸的冲积土。</w:t>
      </w:r>
    </w:p>
    <w:p w:rsidR="003841F4" w:rsidRPr="00CE59ED" w:rsidRDefault="003841F4" w:rsidP="003841F4">
      <w:r w:rsidRPr="00CE59ED">
        <w:rPr>
          <w:rFonts w:hint="eastAsia"/>
        </w:rPr>
        <w:t>全市水稻土</w:t>
      </w:r>
      <w:r w:rsidRPr="00CE59ED">
        <w:rPr>
          <w:rFonts w:hint="eastAsia"/>
        </w:rPr>
        <w:t>185</w:t>
      </w:r>
      <w:r w:rsidRPr="00CE59ED">
        <w:rPr>
          <w:rFonts w:hint="eastAsia"/>
        </w:rPr>
        <w:t>万亩，各县（市、区）均有分布，但主要分布在沿江盆谷地带。由于成土母质不同，耕作时间长短不同，形成多种不同的水稻土类型。以潴育性水稻土面积最大，约</w:t>
      </w:r>
      <w:r w:rsidRPr="00CE59ED">
        <w:rPr>
          <w:rFonts w:hint="eastAsia"/>
        </w:rPr>
        <w:t>160</w:t>
      </w:r>
      <w:r w:rsidRPr="00CE59ED">
        <w:rPr>
          <w:rFonts w:hint="eastAsia"/>
        </w:rPr>
        <w:t>万亩，占全市水稻土的</w:t>
      </w:r>
      <w:r w:rsidRPr="00CE59ED">
        <w:rPr>
          <w:rFonts w:hint="eastAsia"/>
        </w:rPr>
        <w:t>86.5%</w:t>
      </w:r>
      <w:r w:rsidRPr="00CE59ED">
        <w:rPr>
          <w:rFonts w:hint="eastAsia"/>
        </w:rPr>
        <w:t>；其水、肥、气、热诸因素比较协调，是全市的主要高产水稻区。其余各类水稻土或因熟化度较差，缺水易旱，或地下水位高受渍，或酸性过大，影响水稻正常生长。</w:t>
      </w:r>
    </w:p>
    <w:p w:rsidR="003841F4" w:rsidRPr="00CE59ED" w:rsidRDefault="003841F4" w:rsidP="003841F4">
      <w:r w:rsidRPr="00CE59ED">
        <w:rPr>
          <w:rFonts w:hint="eastAsia"/>
        </w:rPr>
        <w:t>旱地土壤有</w:t>
      </w:r>
      <w:r w:rsidRPr="00CE59ED">
        <w:rPr>
          <w:rFonts w:hint="eastAsia"/>
        </w:rPr>
        <w:t>39</w:t>
      </w:r>
      <w:r w:rsidRPr="00CE59ED">
        <w:rPr>
          <w:rFonts w:hint="eastAsia"/>
        </w:rPr>
        <w:t>万亩，除部分由沿河沙滩开垦成的坝地外，大部分是坡脚地、缓坡地和低丘开垦而成，以花岗岩、沙页岩、红沙泥地为主，耕作层较浅，肥力较差。</w:t>
      </w:r>
    </w:p>
    <w:p w:rsidR="00507AC1" w:rsidRPr="00CE59ED" w:rsidRDefault="00507AC1" w:rsidP="001C4246">
      <w:pPr>
        <w:pStyle w:val="3"/>
      </w:pPr>
      <w:bookmarkStart w:id="39" w:name="_Toc450518582"/>
      <w:r w:rsidRPr="00CE59ED">
        <w:rPr>
          <w:rFonts w:hint="eastAsia"/>
        </w:rPr>
        <w:t>自然资源</w:t>
      </w:r>
      <w:bookmarkEnd w:id="39"/>
    </w:p>
    <w:p w:rsidR="00507AC1" w:rsidRPr="00CE59ED" w:rsidRDefault="00131BA6" w:rsidP="00CD4D96">
      <w:pPr>
        <w:pStyle w:val="4"/>
      </w:pPr>
      <w:r w:rsidRPr="00CE59ED">
        <w:rPr>
          <w:rFonts w:hint="eastAsia"/>
        </w:rPr>
        <w:t>矿产资源</w:t>
      </w:r>
    </w:p>
    <w:p w:rsidR="00DB59A8" w:rsidRPr="00CE59ED" w:rsidRDefault="00DB59A8" w:rsidP="00DB59A8">
      <w:r w:rsidRPr="00CE59ED">
        <w:rPr>
          <w:rFonts w:hint="eastAsia"/>
        </w:rPr>
        <w:t>梅州市地处武夷与南岭两条重要成矿带的交汇处，矿产资源相对丰富。全省已发现的</w:t>
      </w:r>
      <w:r w:rsidRPr="00CE59ED">
        <w:rPr>
          <w:rFonts w:hint="eastAsia"/>
        </w:rPr>
        <w:t>149</w:t>
      </w:r>
      <w:r w:rsidRPr="00CE59ED">
        <w:rPr>
          <w:rFonts w:hint="eastAsia"/>
        </w:rPr>
        <w:t>种矿种中，梅州市就有</w:t>
      </w:r>
      <w:r w:rsidRPr="00CE59ED">
        <w:rPr>
          <w:rFonts w:hint="eastAsia"/>
        </w:rPr>
        <w:t>55</w:t>
      </w:r>
      <w:r w:rsidRPr="00CE59ED">
        <w:rPr>
          <w:rFonts w:hint="eastAsia"/>
        </w:rPr>
        <w:t>种</w:t>
      </w:r>
      <w:r w:rsidR="00ED4224" w:rsidRPr="00CE59ED">
        <w:rPr>
          <w:rFonts w:hint="eastAsia"/>
        </w:rPr>
        <w:t>，主要有煤、铁、锰、铜、铅、锌、钨、锡、钼、锑、银、稀土、铷、铀石膏、膨润土、珍珠岩、水泥用灰岩及矿泉水、地下热水等</w:t>
      </w:r>
      <w:r w:rsidRPr="00CE59ED">
        <w:rPr>
          <w:rFonts w:hint="eastAsia"/>
        </w:rPr>
        <w:t>。其中，有保有资源储量的矿种</w:t>
      </w:r>
      <w:r w:rsidRPr="00CE59ED">
        <w:rPr>
          <w:rFonts w:hint="eastAsia"/>
        </w:rPr>
        <w:t>42</w:t>
      </w:r>
      <w:r w:rsidRPr="00CE59ED">
        <w:rPr>
          <w:rFonts w:hint="eastAsia"/>
        </w:rPr>
        <w:t>种，目前正在利用的矿种有</w:t>
      </w:r>
      <w:r w:rsidRPr="00CE59ED">
        <w:rPr>
          <w:rFonts w:hint="eastAsia"/>
        </w:rPr>
        <w:t>28</w:t>
      </w:r>
      <w:r w:rsidRPr="00CE59ED">
        <w:rPr>
          <w:rFonts w:hint="eastAsia"/>
        </w:rPr>
        <w:t>种。全市有矿产地</w:t>
      </w:r>
      <w:r w:rsidRPr="00CE59ED">
        <w:rPr>
          <w:rFonts w:hint="eastAsia"/>
        </w:rPr>
        <w:t>321</w:t>
      </w:r>
      <w:r w:rsidRPr="00CE59ED">
        <w:rPr>
          <w:rFonts w:hint="eastAsia"/>
        </w:rPr>
        <w:t>处，其中，大型矿床</w:t>
      </w:r>
      <w:r w:rsidRPr="00CE59ED">
        <w:rPr>
          <w:rFonts w:hint="eastAsia"/>
        </w:rPr>
        <w:t>13</w:t>
      </w:r>
      <w:r w:rsidRPr="00CE59ED">
        <w:rPr>
          <w:rFonts w:hint="eastAsia"/>
        </w:rPr>
        <w:t>处，中型矿床</w:t>
      </w:r>
      <w:r w:rsidRPr="00CE59ED">
        <w:rPr>
          <w:rFonts w:hint="eastAsia"/>
        </w:rPr>
        <w:t>48</w:t>
      </w:r>
      <w:r w:rsidRPr="00CE59ED">
        <w:rPr>
          <w:rFonts w:hint="eastAsia"/>
        </w:rPr>
        <w:t>处，小型矿床</w:t>
      </w:r>
      <w:r w:rsidRPr="00CE59ED">
        <w:rPr>
          <w:rFonts w:hint="eastAsia"/>
        </w:rPr>
        <w:t>260</w:t>
      </w:r>
      <w:r w:rsidRPr="00CE59ED">
        <w:rPr>
          <w:rFonts w:hint="eastAsia"/>
        </w:rPr>
        <w:t>处。</w:t>
      </w:r>
    </w:p>
    <w:p w:rsidR="00ED4224" w:rsidRPr="00CE59ED" w:rsidRDefault="00ED4224" w:rsidP="00DB59A8">
      <w:r w:rsidRPr="00CE59ED">
        <w:rPr>
          <w:rFonts w:hint="eastAsia"/>
        </w:rPr>
        <w:t>梅州市的优势矿种有稀土、陶瓷土、水泥用灰岩、地下热水、煤炭等。其中，探明储量稀土氧化物</w:t>
      </w:r>
      <w:r w:rsidRPr="00CE59ED">
        <w:rPr>
          <w:rFonts w:hint="eastAsia"/>
        </w:rPr>
        <w:t>174200</w:t>
      </w:r>
      <w:r w:rsidRPr="00CE59ED">
        <w:rPr>
          <w:rFonts w:hint="eastAsia"/>
        </w:rPr>
        <w:t>吨，估算远景储量达千万吨以上。陶瓷土资源以大埔县最为丰富，全市瓷土（石）远景储量约</w:t>
      </w:r>
      <w:r w:rsidRPr="00CE59ED">
        <w:rPr>
          <w:rFonts w:hint="eastAsia"/>
        </w:rPr>
        <w:t>6</w:t>
      </w:r>
      <w:r w:rsidRPr="00CE59ED">
        <w:rPr>
          <w:rFonts w:hint="eastAsia"/>
        </w:rPr>
        <w:t>亿吨。水泥用灰岩以蕉岭、梅县、平远最为丰富，全市现有储量约为</w:t>
      </w:r>
      <w:r w:rsidRPr="00CE59ED">
        <w:rPr>
          <w:rFonts w:hint="eastAsia"/>
        </w:rPr>
        <w:t>14</w:t>
      </w:r>
      <w:r w:rsidRPr="00CE59ED">
        <w:rPr>
          <w:rFonts w:hint="eastAsia"/>
        </w:rPr>
        <w:t>亿吨。地下热水有资料记载的热矿水有</w:t>
      </w:r>
      <w:r w:rsidRPr="00CE59ED">
        <w:rPr>
          <w:rFonts w:hint="eastAsia"/>
        </w:rPr>
        <w:t>44</w:t>
      </w:r>
      <w:r w:rsidRPr="00CE59ED">
        <w:rPr>
          <w:rFonts w:hint="eastAsia"/>
        </w:rPr>
        <w:t>处，以丰顺最为丰富，到目前为止已开发的有</w:t>
      </w:r>
      <w:r w:rsidRPr="00CE59ED">
        <w:rPr>
          <w:rFonts w:hint="eastAsia"/>
        </w:rPr>
        <w:t>3</w:t>
      </w:r>
      <w:r w:rsidRPr="00CE59ED">
        <w:rPr>
          <w:rFonts w:hint="eastAsia"/>
        </w:rPr>
        <w:t>处，其中用于热能发电</w:t>
      </w:r>
      <w:r w:rsidRPr="00CE59ED">
        <w:rPr>
          <w:rFonts w:hint="eastAsia"/>
        </w:rPr>
        <w:t>1</w:t>
      </w:r>
      <w:r w:rsidRPr="00CE59ED">
        <w:rPr>
          <w:rFonts w:hint="eastAsia"/>
        </w:rPr>
        <w:t>处，建</w:t>
      </w:r>
      <w:r w:rsidRPr="00CE59ED">
        <w:rPr>
          <w:rFonts w:hint="eastAsia"/>
        </w:rPr>
        <w:lastRenderedPageBreak/>
        <w:t>温泉宾馆用于医疗洗浴</w:t>
      </w:r>
      <w:r w:rsidRPr="00CE59ED">
        <w:rPr>
          <w:rFonts w:hint="eastAsia"/>
        </w:rPr>
        <w:t>2</w:t>
      </w:r>
      <w:r w:rsidRPr="00CE59ED">
        <w:rPr>
          <w:rFonts w:hint="eastAsia"/>
        </w:rPr>
        <w:t>处。</w:t>
      </w:r>
    </w:p>
    <w:p w:rsidR="00507AC1" w:rsidRPr="00CE59ED" w:rsidRDefault="00DB59A8" w:rsidP="00DB59A8">
      <w:r w:rsidRPr="00CE59ED">
        <w:rPr>
          <w:rFonts w:hint="eastAsia"/>
        </w:rPr>
        <w:t>从已有矿产勘查成果来看，梅州市的稀土、铁、锑、煤、水泥用灰岩、地下热水，矿泉水等资源比较丰富，在省内占有比重较大；其次，铜、铅、锌、金、银、铀等金属矿及陶瓷土等非金属矿仍具较大找矿潜力。广泛分布的花岗岩、火山岩、砂岩及粘土、石英砂是重要的建筑原料资源。</w:t>
      </w:r>
    </w:p>
    <w:p w:rsidR="00A0620E" w:rsidRPr="00CE59ED" w:rsidRDefault="00512421" w:rsidP="00CD4D96">
      <w:pPr>
        <w:pStyle w:val="4"/>
      </w:pPr>
      <w:r w:rsidRPr="00CE59ED">
        <w:rPr>
          <w:rFonts w:hint="eastAsia"/>
        </w:rPr>
        <w:t>动</w:t>
      </w:r>
      <w:r w:rsidR="00A0620E" w:rsidRPr="00CE59ED">
        <w:rPr>
          <w:rFonts w:hint="eastAsia"/>
        </w:rPr>
        <w:t>植物资源</w:t>
      </w:r>
    </w:p>
    <w:p w:rsidR="003841F4" w:rsidRPr="00CE59ED" w:rsidRDefault="003841F4" w:rsidP="003841F4">
      <w:r w:rsidRPr="00CE59ED">
        <w:rPr>
          <w:rFonts w:hint="eastAsia"/>
        </w:rPr>
        <w:t>梅州属中、南亚热带的过渡地带，其中北部地区属中亚热带南缘，南部地区属于南亚热带。北部地区包括平远、蕉岭全县，兴宁、梅县、梅江区、大埔县的北半部，其地带性代表植被类型是亚热带常绿阔叶林。这些林木多分布在海拔</w:t>
      </w:r>
      <w:r w:rsidRPr="00CE59ED">
        <w:rPr>
          <w:rFonts w:hint="eastAsia"/>
        </w:rPr>
        <w:t>200</w:t>
      </w:r>
      <w:r w:rsidRPr="00CE59ED">
        <w:rPr>
          <w:rFonts w:hint="eastAsia"/>
        </w:rPr>
        <w:t>～</w:t>
      </w:r>
      <w:r w:rsidRPr="00CE59ED">
        <w:rPr>
          <w:rFonts w:hint="eastAsia"/>
        </w:rPr>
        <w:t>800m</w:t>
      </w:r>
      <w:r w:rsidRPr="00CE59ED">
        <w:rPr>
          <w:rFonts w:hint="eastAsia"/>
        </w:rPr>
        <w:t>的山坡上，组成种类以红椽、罗浮栲、小叶栲、荷木、黄樟、杜英、阿丁枫等为主。在局部的沟谷中仍出现南亚热带季风常绿阔叶林的层片。</w:t>
      </w:r>
      <w:r w:rsidRPr="00CE59ED">
        <w:rPr>
          <w:rFonts w:hint="eastAsia"/>
        </w:rPr>
        <w:t>800m</w:t>
      </w:r>
      <w:r w:rsidRPr="00CE59ED">
        <w:rPr>
          <w:rFonts w:hint="eastAsia"/>
        </w:rPr>
        <w:t>以上的山顶和山脊上，局部出现山顶矮林，组成种类以杜鹃、乌饭树、甜槠、五列木、厚皮香等为主。亚热带常绿阔叶林因长期砍伐利用，现仅零星存在山谷或村庄附近。栽培植被以双季稻为主，番薯不能冬种。果树柑桔、沙田柚、柿树、沙梨、青梅、三华李等较多，在一些山谷平地上也有龙眼、荔枝、芒果等热带果树，其中以龙眼比较普遍。</w:t>
      </w:r>
    </w:p>
    <w:p w:rsidR="003841F4" w:rsidRPr="00CE59ED" w:rsidRDefault="003841F4" w:rsidP="003841F4">
      <w:r w:rsidRPr="00CE59ED">
        <w:rPr>
          <w:rFonts w:hint="eastAsia"/>
        </w:rPr>
        <w:t>南部地区包括五华、丰顺全县，兴宁、梅县、梅江区、大埔的南半部，其地带性代表植被类型是亚热带季风常绿阔叶林，存有的数量比北部少，只零星分布在局部山谷和村边，组成种类以红锥、罗浮栲、荷木、华润楠、鸭公树、鸭脚木、薯豆杜英等为主。海拔</w:t>
      </w:r>
      <w:r w:rsidRPr="00CE59ED">
        <w:rPr>
          <w:rFonts w:hint="eastAsia"/>
        </w:rPr>
        <w:t>800m</w:t>
      </w:r>
      <w:r w:rsidRPr="00CE59ED">
        <w:rPr>
          <w:rFonts w:hint="eastAsia"/>
        </w:rPr>
        <w:t>以上山地分布的常绿阔叶林则与北部地区的类型相似，组成种类以红椽、罗浮栲、红楠、阿丁枫等为主。</w:t>
      </w:r>
    </w:p>
    <w:p w:rsidR="003841F4" w:rsidRPr="00CE59ED" w:rsidRDefault="003841F4" w:rsidP="003841F4">
      <w:r w:rsidRPr="00CE59ED">
        <w:rPr>
          <w:rFonts w:hint="eastAsia"/>
        </w:rPr>
        <w:t>梅州南部地区也有一部分马尾松林，其他人工林还有杉木林、竹林、油茶林、茶园等，在丰顺西南部还有小片的橡胶林。和北部地区相比，本区的杉木林面积较小，生长也较差；竹林则以丛生竹为主，如青皮竹、绿竹、粉单竹等，毛竹则较少。栽培作物亦以双季稻为主，一般可冬种番薯。果树以热带种类为主，有柑桔、荔枝、龙眼、橄榄、香蕉、菠萝、青梅、三华李、余甘子、芒果等，其中荔枝有大面积连片种植，品质较好。</w:t>
      </w:r>
    </w:p>
    <w:p w:rsidR="003841F4" w:rsidRPr="00CE59ED" w:rsidRDefault="003841F4" w:rsidP="003841F4">
      <w:bookmarkStart w:id="40" w:name="OLE_LINK84"/>
      <w:r w:rsidRPr="00CE59ED">
        <w:rPr>
          <w:rFonts w:hint="eastAsia"/>
        </w:rPr>
        <w:t>全市总面积</w:t>
      </w:r>
      <w:r w:rsidRPr="00CE59ED">
        <w:rPr>
          <w:rFonts w:hint="eastAsia"/>
        </w:rPr>
        <w:t>15876km</w:t>
      </w:r>
      <w:r w:rsidRPr="00CE59ED">
        <w:rPr>
          <w:rFonts w:hint="eastAsia"/>
          <w:vertAlign w:val="superscript"/>
        </w:rPr>
        <w:t>2</w:t>
      </w:r>
      <w:r w:rsidRPr="00CE59ED">
        <w:rPr>
          <w:rFonts w:hint="eastAsia"/>
        </w:rPr>
        <w:t>，其中山地面积</w:t>
      </w:r>
      <w:r w:rsidRPr="00CE59ED">
        <w:rPr>
          <w:rFonts w:hint="eastAsia"/>
        </w:rPr>
        <w:t>12546.67km</w:t>
      </w:r>
      <w:r w:rsidR="00B53757" w:rsidRPr="00CE59ED">
        <w:rPr>
          <w:rFonts w:hint="eastAsia"/>
          <w:vertAlign w:val="superscript"/>
        </w:rPr>
        <w:t>2</w:t>
      </w:r>
      <w:r w:rsidRPr="00CE59ED">
        <w:rPr>
          <w:rFonts w:hint="eastAsia"/>
        </w:rPr>
        <w:t>，占</w:t>
      </w:r>
      <w:r w:rsidRPr="00CE59ED">
        <w:rPr>
          <w:rFonts w:hint="eastAsia"/>
        </w:rPr>
        <w:t>79.03</w:t>
      </w:r>
      <w:r w:rsidRPr="00CE59ED">
        <w:rPr>
          <w:rFonts w:hint="eastAsia"/>
        </w:rPr>
        <w:t>％，平原盆地面积</w:t>
      </w:r>
      <w:r w:rsidRPr="00CE59ED">
        <w:rPr>
          <w:rFonts w:hint="eastAsia"/>
        </w:rPr>
        <w:t>3329.38km</w:t>
      </w:r>
      <w:r w:rsidR="00B53757" w:rsidRPr="00CE59ED">
        <w:rPr>
          <w:rFonts w:hint="eastAsia"/>
          <w:vertAlign w:val="superscript"/>
        </w:rPr>
        <w:t>2</w:t>
      </w:r>
      <w:r w:rsidRPr="00CE59ED">
        <w:rPr>
          <w:rFonts w:hint="eastAsia"/>
        </w:rPr>
        <w:t>，占</w:t>
      </w:r>
      <w:r w:rsidRPr="00CE59ED">
        <w:rPr>
          <w:rFonts w:hint="eastAsia"/>
        </w:rPr>
        <w:t>20.97</w:t>
      </w:r>
      <w:r w:rsidRPr="00CE59ED">
        <w:rPr>
          <w:rFonts w:hint="eastAsia"/>
        </w:rPr>
        <w:t>％。至</w:t>
      </w:r>
      <w:r w:rsidRPr="00CE59ED">
        <w:rPr>
          <w:rFonts w:hint="eastAsia"/>
        </w:rPr>
        <w:t>2005</w:t>
      </w:r>
      <w:r w:rsidRPr="00CE59ED">
        <w:rPr>
          <w:rFonts w:hint="eastAsia"/>
        </w:rPr>
        <w:t>年，全市林业用地面积</w:t>
      </w:r>
      <w:r w:rsidRPr="00CE59ED">
        <w:rPr>
          <w:rFonts w:hint="eastAsia"/>
        </w:rPr>
        <w:t>12189km</w:t>
      </w:r>
      <w:r w:rsidR="00B53757" w:rsidRPr="00CE59ED">
        <w:rPr>
          <w:rFonts w:hint="eastAsia"/>
          <w:vertAlign w:val="superscript"/>
        </w:rPr>
        <w:t>2</w:t>
      </w:r>
      <w:r w:rsidRPr="00CE59ED">
        <w:rPr>
          <w:rFonts w:hint="eastAsia"/>
        </w:rPr>
        <w:t>，林地</w:t>
      </w:r>
      <w:r w:rsidRPr="00CE59ED">
        <w:rPr>
          <w:rFonts w:hint="eastAsia"/>
        </w:rPr>
        <w:lastRenderedPageBreak/>
        <w:t>面积</w:t>
      </w:r>
      <w:r w:rsidRPr="00CE59ED">
        <w:rPr>
          <w:rFonts w:hint="eastAsia"/>
        </w:rPr>
        <w:t>10551km</w:t>
      </w:r>
      <w:r w:rsidR="00B53757" w:rsidRPr="00CE59ED">
        <w:rPr>
          <w:rFonts w:hint="eastAsia"/>
          <w:vertAlign w:val="superscript"/>
        </w:rPr>
        <w:t>2</w:t>
      </w:r>
      <w:r w:rsidRPr="00CE59ED">
        <w:rPr>
          <w:rFonts w:hint="eastAsia"/>
        </w:rPr>
        <w:t>，森林覆盖率为</w:t>
      </w:r>
      <w:r w:rsidRPr="00CE59ED">
        <w:rPr>
          <w:rFonts w:hint="eastAsia"/>
        </w:rPr>
        <w:t>73.0</w:t>
      </w:r>
      <w:r w:rsidRPr="00CE59ED">
        <w:rPr>
          <w:rFonts w:hint="eastAsia"/>
        </w:rPr>
        <w:t>％，</w:t>
      </w:r>
      <w:bookmarkEnd w:id="40"/>
      <w:r w:rsidRPr="00CE59ED">
        <w:rPr>
          <w:rFonts w:hint="eastAsia"/>
        </w:rPr>
        <w:t>从分布上看，西南部五华南琴江、北琴江、周江、五华河及西部兴宁宁江流域地表植被水平较差，森林覆盖率仅为</w:t>
      </w:r>
      <w:r w:rsidRPr="00CE59ED">
        <w:rPr>
          <w:rFonts w:hint="eastAsia"/>
        </w:rPr>
        <w:t>45</w:t>
      </w:r>
      <w:r w:rsidRPr="00CE59ED">
        <w:rPr>
          <w:rFonts w:hint="eastAsia"/>
        </w:rPr>
        <w:t>％左右；东南莲花山脉及以南地区、北部兴宁罗浮、黄槐</w:t>
      </w:r>
      <w:r w:rsidRPr="00CE59ED">
        <w:rPr>
          <w:rFonts w:hint="eastAsia"/>
        </w:rPr>
        <w:t>-</w:t>
      </w:r>
      <w:r w:rsidRPr="00CE59ED">
        <w:rPr>
          <w:rFonts w:hint="eastAsia"/>
        </w:rPr>
        <w:t>平远东石、泗水</w:t>
      </w:r>
      <w:r w:rsidRPr="00CE59ED">
        <w:rPr>
          <w:rFonts w:hint="eastAsia"/>
        </w:rPr>
        <w:t>-</w:t>
      </w:r>
      <w:r w:rsidRPr="00CE59ED">
        <w:rPr>
          <w:rFonts w:hint="eastAsia"/>
        </w:rPr>
        <w:t>蕉岭广福、蓝坊一带植被水平较高，森林覆盖率达</w:t>
      </w:r>
      <w:r w:rsidRPr="00CE59ED">
        <w:rPr>
          <w:rFonts w:hint="eastAsia"/>
        </w:rPr>
        <w:t>80</w:t>
      </w:r>
      <w:r w:rsidRPr="00CE59ED">
        <w:rPr>
          <w:rFonts w:hint="eastAsia"/>
        </w:rPr>
        <w:t>％以上。近几年来实施的“生态梅州”战略和“森林围城”工程，大力开展植树造林活动，使全市的森林生态得到进一步的改善。城市建成区绿化率达到</w:t>
      </w:r>
      <w:r w:rsidRPr="00CE59ED">
        <w:rPr>
          <w:rFonts w:hint="eastAsia"/>
        </w:rPr>
        <w:t>35%</w:t>
      </w:r>
      <w:r w:rsidRPr="00CE59ED">
        <w:rPr>
          <w:rFonts w:hint="eastAsia"/>
        </w:rPr>
        <w:t>，城市人均拥有绿地面积</w:t>
      </w:r>
      <w:r w:rsidRPr="00CE59ED">
        <w:rPr>
          <w:rFonts w:hint="eastAsia"/>
        </w:rPr>
        <w:t>12m</w:t>
      </w:r>
      <w:r w:rsidRPr="00CE59ED">
        <w:rPr>
          <w:rFonts w:hint="eastAsia"/>
          <w:vertAlign w:val="superscript"/>
        </w:rPr>
        <w:t>2</w:t>
      </w:r>
      <w:r w:rsidRPr="00CE59ED">
        <w:rPr>
          <w:rFonts w:hint="eastAsia"/>
        </w:rPr>
        <w:t>。</w:t>
      </w:r>
    </w:p>
    <w:p w:rsidR="00A0620E" w:rsidRPr="00CE59ED" w:rsidRDefault="00A0620E" w:rsidP="00CD4D96">
      <w:pPr>
        <w:pStyle w:val="4"/>
      </w:pPr>
      <w:r w:rsidRPr="00CE59ED">
        <w:rPr>
          <w:rFonts w:hint="eastAsia"/>
        </w:rPr>
        <w:t>旅游资源</w:t>
      </w:r>
    </w:p>
    <w:p w:rsidR="00A0620E" w:rsidRPr="00CE59ED" w:rsidRDefault="00E52967" w:rsidP="00E52967">
      <w:r w:rsidRPr="00CE59ED">
        <w:rPr>
          <w:rFonts w:hint="eastAsia"/>
        </w:rPr>
        <w:t>梅州市山清水秀，气候宜人。境内有不少名山古寺，文物古迹，名人故居，温泉瀑布，秀丽湖山。改革开放以来，海内外热心人士又捐建一批亭台楼榭，修葺许多名寺古迹，增添食宿游乐设施。境内主要旅游区（点）有：千年古刹阴那山灵光寺，叶剑英纪念园，中国客家博物馆，清末爱国诗人、政治家黄遵宪故居人境庐，千佛塔，泮坑瀑布，梅县雁南飞、雁鸣湖旅游度假村、阴那山天文科普园、松源王寿山，兴宁合水湖山、神光山，五华益塘水库、热矿泥山庄，平远南台山、五指石，蕉岭长潭胜景、丘逢甲故居、释迦文化中心，大埔丰溪自然保护区，丰顺汤坑温泉、龙归寨瀑布、龙鲸河漂流等。</w:t>
      </w:r>
    </w:p>
    <w:p w:rsidR="007804E6" w:rsidRPr="00CE59ED" w:rsidRDefault="007804E6" w:rsidP="0023640B">
      <w:pPr>
        <w:pStyle w:val="2"/>
      </w:pPr>
      <w:bookmarkStart w:id="41" w:name="_Toc418416794"/>
      <w:bookmarkStart w:id="42" w:name="_Toc450518583"/>
      <w:r w:rsidRPr="00CE59ED">
        <w:rPr>
          <w:rFonts w:hint="eastAsia"/>
        </w:rPr>
        <w:t>社会经济概况</w:t>
      </w:r>
      <w:bookmarkEnd w:id="41"/>
      <w:bookmarkEnd w:id="42"/>
    </w:p>
    <w:p w:rsidR="00446E6A" w:rsidRPr="00CE59ED" w:rsidRDefault="00446E6A" w:rsidP="001C4246">
      <w:pPr>
        <w:pStyle w:val="3"/>
      </w:pPr>
      <w:bookmarkStart w:id="43" w:name="_Toc450518584"/>
      <w:r w:rsidRPr="00CE59ED">
        <w:rPr>
          <w:rFonts w:hint="eastAsia"/>
        </w:rPr>
        <w:t>历史沿革与行政区划</w:t>
      </w:r>
      <w:bookmarkEnd w:id="43"/>
    </w:p>
    <w:p w:rsidR="004A62E5" w:rsidRPr="00CE59ED" w:rsidRDefault="004A62E5" w:rsidP="004A62E5">
      <w:pPr>
        <w:pStyle w:val="zz"/>
        <w:ind w:firstLine="480"/>
      </w:pPr>
      <w:r w:rsidRPr="00CE59ED">
        <w:t>梅州地方一级的行政区划建置，始于五代十国南汉乾和三年（</w:t>
      </w:r>
      <w:r w:rsidRPr="00CE59ED">
        <w:t>945</w:t>
      </w:r>
      <w:r w:rsidRPr="00CE59ED">
        <w:t>）即后晋开运二年，升程乡为敬州，领程乡县。宋开宝四年（</w:t>
      </w:r>
      <w:r w:rsidRPr="00CE59ED">
        <w:t>971</w:t>
      </w:r>
      <w:r w:rsidRPr="00CE59ED">
        <w:t>）因避宋太祖祖父赵敬之讳，改敬州为梅州，此乃</w:t>
      </w:r>
      <w:r w:rsidRPr="00CE59ED">
        <w:t>“</w:t>
      </w:r>
      <w:r w:rsidRPr="00CE59ED">
        <w:t>梅州</w:t>
      </w:r>
      <w:r w:rsidRPr="00CE59ED">
        <w:t>”</w:t>
      </w:r>
      <w:r w:rsidRPr="00CE59ED">
        <w:t>成为该地区地名之始。</w:t>
      </w:r>
    </w:p>
    <w:p w:rsidR="00446E6A" w:rsidRPr="00CE59ED" w:rsidRDefault="004A62E5" w:rsidP="004A62E5">
      <w:pPr>
        <w:pStyle w:val="zz"/>
        <w:ind w:firstLine="480"/>
      </w:pPr>
      <w:r w:rsidRPr="00CE59ED">
        <w:t>中华人民共和国成立后，先后于</w:t>
      </w:r>
      <w:r w:rsidRPr="00CE59ED">
        <w:t>1949</w:t>
      </w:r>
      <w:r w:rsidRPr="00CE59ED">
        <w:t>年</w:t>
      </w:r>
      <w:r w:rsidRPr="00CE59ED">
        <w:t>10</w:t>
      </w:r>
      <w:r w:rsidRPr="00CE59ED">
        <w:t>月设置兴梅专区，</w:t>
      </w:r>
      <w:r w:rsidRPr="00CE59ED">
        <w:t>1950</w:t>
      </w:r>
      <w:r w:rsidRPr="00CE59ED">
        <w:t>年</w:t>
      </w:r>
      <w:r w:rsidRPr="00CE59ED">
        <w:t>1</w:t>
      </w:r>
      <w:r w:rsidRPr="00CE59ED">
        <w:t>月</w:t>
      </w:r>
      <w:r w:rsidRPr="00CE59ED">
        <w:t>26</w:t>
      </w:r>
      <w:r w:rsidRPr="00CE59ED">
        <w:t>日，国务院发文成立兴梅行政督察专员公署，辖梅县、兴宁、五华、大埔、丰顺、蕉岭、平远</w:t>
      </w:r>
      <w:r w:rsidRPr="00CE59ED">
        <w:t>7</w:t>
      </w:r>
      <w:r w:rsidRPr="00CE59ED">
        <w:t>县。</w:t>
      </w:r>
      <w:r w:rsidRPr="00CE59ED">
        <w:t>1952</w:t>
      </w:r>
      <w:r w:rsidRPr="00CE59ED">
        <w:t>年底撤销兴梅专区，兴梅</w:t>
      </w:r>
      <w:r w:rsidRPr="00CE59ED">
        <w:t>7</w:t>
      </w:r>
      <w:r w:rsidRPr="00CE59ED">
        <w:t>县改隶粤东行政区。</w:t>
      </w:r>
      <w:r w:rsidRPr="00CE59ED">
        <w:t>1956</w:t>
      </w:r>
      <w:r w:rsidRPr="00CE59ED">
        <w:t>年</w:t>
      </w:r>
      <w:r w:rsidRPr="00CE59ED">
        <w:t>2</w:t>
      </w:r>
      <w:r w:rsidRPr="00CE59ED">
        <w:t>月，粤东行政区分为惠阳、汕头两专区，兴梅</w:t>
      </w:r>
      <w:r w:rsidRPr="00CE59ED">
        <w:t>7</w:t>
      </w:r>
      <w:r w:rsidRPr="00CE59ED">
        <w:t>县属汕头专区。</w:t>
      </w:r>
      <w:r w:rsidRPr="00CE59ED">
        <w:t>1965</w:t>
      </w:r>
      <w:r w:rsidRPr="00CE59ED">
        <w:t>年</w:t>
      </w:r>
      <w:r w:rsidRPr="00CE59ED">
        <w:t>7</w:t>
      </w:r>
      <w:r w:rsidRPr="00CE59ED">
        <w:t>月设立梅县专区，原兴梅</w:t>
      </w:r>
      <w:r w:rsidRPr="00CE59ED">
        <w:t>7</w:t>
      </w:r>
      <w:r w:rsidRPr="00CE59ED">
        <w:t>县从汕头专区分出，归属梅县专区，后改为梅县地区。</w:t>
      </w:r>
      <w:r w:rsidRPr="00CE59ED">
        <w:t>1979</w:t>
      </w:r>
      <w:r w:rsidRPr="00CE59ED">
        <w:t>年</w:t>
      </w:r>
      <w:r w:rsidRPr="00CE59ED">
        <w:t>3</w:t>
      </w:r>
      <w:r w:rsidRPr="00CE59ED">
        <w:t>月，原梅县所辖梅州镇由区级升格为县级称梅州市后，辖</w:t>
      </w:r>
      <w:r w:rsidRPr="00CE59ED">
        <w:t>7</w:t>
      </w:r>
      <w:r w:rsidRPr="00CE59ED">
        <w:t>县</w:t>
      </w:r>
      <w:r w:rsidRPr="00CE59ED">
        <w:t>1</w:t>
      </w:r>
      <w:r w:rsidRPr="00CE59ED">
        <w:t>市。</w:t>
      </w:r>
      <w:r w:rsidRPr="00CE59ED">
        <w:t>1983</w:t>
      </w:r>
      <w:r w:rsidRPr="00CE59ED">
        <w:t>年</w:t>
      </w:r>
      <w:r w:rsidRPr="00CE59ED">
        <w:t>6</w:t>
      </w:r>
      <w:r w:rsidRPr="00CE59ED">
        <w:t>月，梅州市与梅县合并改为梅县市后，梅县地区由所辖</w:t>
      </w:r>
      <w:r w:rsidRPr="00CE59ED">
        <w:t>7</w:t>
      </w:r>
      <w:r w:rsidRPr="00CE59ED">
        <w:t>县</w:t>
      </w:r>
      <w:r w:rsidRPr="00CE59ED">
        <w:t>1</w:t>
      </w:r>
      <w:r w:rsidRPr="00CE59ED">
        <w:t>市改为</w:t>
      </w:r>
      <w:r w:rsidRPr="00CE59ED">
        <w:t>6</w:t>
      </w:r>
      <w:r w:rsidRPr="00CE59ED">
        <w:t>县</w:t>
      </w:r>
      <w:r w:rsidRPr="00CE59ED">
        <w:t>1</w:t>
      </w:r>
      <w:r w:rsidRPr="00CE59ED">
        <w:t>市。</w:t>
      </w:r>
      <w:r w:rsidRPr="00CE59ED">
        <w:t>1988</w:t>
      </w:r>
      <w:r w:rsidRPr="00CE59ED">
        <w:t>年</w:t>
      </w:r>
      <w:r w:rsidRPr="00CE59ED">
        <w:t>1</w:t>
      </w:r>
      <w:r w:rsidRPr="00CE59ED">
        <w:t>月，广东实行市管县体制，梅县地区改为梅州市（</w:t>
      </w:r>
      <w:r w:rsidRPr="00CE59ED">
        <w:t>3</w:t>
      </w:r>
      <w:r w:rsidRPr="00CE59ED">
        <w:lastRenderedPageBreak/>
        <w:t>月正式挂牌），辖原兴梅</w:t>
      </w:r>
      <w:r w:rsidRPr="00CE59ED">
        <w:t>7</w:t>
      </w:r>
      <w:r w:rsidRPr="00CE59ED">
        <w:t>县及新划县级区梅江区，共</w:t>
      </w:r>
      <w:r w:rsidRPr="00CE59ED">
        <w:t>7</w:t>
      </w:r>
      <w:r w:rsidRPr="00CE59ED">
        <w:t>县</w:t>
      </w:r>
      <w:r w:rsidRPr="00CE59ED">
        <w:t>1</w:t>
      </w:r>
      <w:r w:rsidRPr="00CE59ED">
        <w:t>区。</w:t>
      </w:r>
      <w:r w:rsidRPr="00CE59ED">
        <w:t>1994</w:t>
      </w:r>
      <w:r w:rsidRPr="00CE59ED">
        <w:t>年</w:t>
      </w:r>
      <w:r w:rsidRPr="00CE59ED">
        <w:t>6</w:t>
      </w:r>
      <w:r w:rsidRPr="00CE59ED">
        <w:t>月，兴宁县撤县设市（县级），梅州市即辖</w:t>
      </w:r>
      <w:r w:rsidRPr="00CE59ED">
        <w:t>6</w:t>
      </w:r>
      <w:r w:rsidRPr="00CE59ED">
        <w:t>县</w:t>
      </w:r>
      <w:r w:rsidRPr="00CE59ED">
        <w:t>1</w:t>
      </w:r>
      <w:r w:rsidRPr="00CE59ED">
        <w:t>区，并代管兴宁市。</w:t>
      </w:r>
      <w:r w:rsidRPr="00CE59ED">
        <w:rPr>
          <w:rFonts w:hint="eastAsia"/>
        </w:rPr>
        <w:t>2013</w:t>
      </w:r>
      <w:r w:rsidRPr="00CE59ED">
        <w:rPr>
          <w:rFonts w:hint="eastAsia"/>
        </w:rPr>
        <w:t>年</w:t>
      </w:r>
      <w:r w:rsidRPr="00CE59ED">
        <w:rPr>
          <w:rFonts w:hint="eastAsia"/>
        </w:rPr>
        <w:t>10</w:t>
      </w:r>
      <w:r w:rsidRPr="00CE59ED">
        <w:rPr>
          <w:rFonts w:hint="eastAsia"/>
        </w:rPr>
        <w:t>月，国务院正式批准同意梅州市撤销梅县，设立梅州市梅县区，</w:t>
      </w:r>
      <w:r w:rsidRPr="00CE59ED">
        <w:t>梅州市即辖</w:t>
      </w:r>
      <w:r w:rsidRPr="00CE59ED">
        <w:rPr>
          <w:rFonts w:hint="eastAsia"/>
        </w:rPr>
        <w:t>5</w:t>
      </w:r>
      <w:r w:rsidRPr="00CE59ED">
        <w:t>县</w:t>
      </w:r>
      <w:r w:rsidRPr="00CE59ED">
        <w:rPr>
          <w:rFonts w:hint="eastAsia"/>
        </w:rPr>
        <w:t>2</w:t>
      </w:r>
      <w:r w:rsidRPr="00CE59ED">
        <w:t>区</w:t>
      </w:r>
      <w:r w:rsidRPr="00CE59ED">
        <w:rPr>
          <w:rFonts w:hint="eastAsia"/>
        </w:rPr>
        <w:t>1</w:t>
      </w:r>
      <w:r w:rsidRPr="00CE59ED">
        <w:rPr>
          <w:rFonts w:hint="eastAsia"/>
        </w:rPr>
        <w:t>市。</w:t>
      </w:r>
    </w:p>
    <w:p w:rsidR="00E41740" w:rsidRPr="00CE59ED" w:rsidRDefault="00E41740" w:rsidP="00E41740">
      <w:pPr>
        <w:pStyle w:val="zz"/>
        <w:ind w:firstLine="480"/>
      </w:pPr>
      <w:r w:rsidRPr="00CE59ED">
        <w:rPr>
          <w:rFonts w:hint="eastAsia"/>
        </w:rPr>
        <w:t>梅州市下辖梅江区、梅县区、平远县、蕉岭县、大埔县、丰顺县、五华县，代管兴宁市。总面积</w:t>
      </w:r>
      <w:r w:rsidRPr="00CE59ED">
        <w:rPr>
          <w:rFonts w:hint="eastAsia"/>
        </w:rPr>
        <w:t>15876.06</w:t>
      </w:r>
      <w:r w:rsidRPr="00CE59ED">
        <w:rPr>
          <w:rFonts w:hint="eastAsia"/>
        </w:rPr>
        <w:t>平方公里。</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2.2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梅州各市县区行政区划情况表</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397"/>
        <w:gridCol w:w="6170"/>
      </w:tblGrid>
      <w:tr w:rsidR="00CE59ED" w:rsidRPr="00CE59ED" w:rsidTr="00BE63A3">
        <w:trPr>
          <w:trHeight w:val="827"/>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rPr>
                <w:rFonts w:ascii="宋体" w:hAnsi="宋体"/>
                <w:b/>
                <w:sz w:val="21"/>
                <w:szCs w:val="18"/>
              </w:rPr>
            </w:pPr>
            <w:r w:rsidRPr="00CE59ED">
              <w:rPr>
                <w:rFonts w:ascii="宋体" w:hAnsi="宋体" w:hint="eastAsia"/>
                <w:b/>
                <w:sz w:val="21"/>
                <w:szCs w:val="18"/>
              </w:rPr>
              <w:t>行政区名称</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b/>
                <w:sz w:val="21"/>
                <w:szCs w:val="18"/>
              </w:rPr>
            </w:pPr>
            <w:r w:rsidRPr="00CE59ED">
              <w:rPr>
                <w:rFonts w:ascii="宋体" w:hAnsi="宋体" w:hint="eastAsia"/>
                <w:b/>
                <w:sz w:val="21"/>
                <w:szCs w:val="18"/>
              </w:rPr>
              <w:t>土地面积</w:t>
            </w:r>
          </w:p>
          <w:p w:rsidR="00E41740" w:rsidRPr="00CE59ED" w:rsidRDefault="00E41740" w:rsidP="00E41740">
            <w:pPr>
              <w:adjustRightInd w:val="0"/>
              <w:snapToGrid w:val="0"/>
              <w:spacing w:line="240" w:lineRule="auto"/>
              <w:ind w:firstLineChars="0" w:firstLine="0"/>
              <w:jc w:val="center"/>
              <w:rPr>
                <w:rFonts w:ascii="宋体" w:hAnsi="宋体"/>
                <w:b/>
                <w:sz w:val="21"/>
                <w:szCs w:val="18"/>
              </w:rPr>
            </w:pPr>
            <w:r w:rsidRPr="00CE59ED">
              <w:rPr>
                <w:rFonts w:ascii="宋体" w:hAnsi="宋体" w:hint="eastAsia"/>
                <w:b/>
                <w:sz w:val="21"/>
                <w:szCs w:val="18"/>
              </w:rPr>
              <w:t>（平方公里）</w:t>
            </w:r>
          </w:p>
        </w:tc>
        <w:tc>
          <w:tcPr>
            <w:tcW w:w="351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b/>
                <w:sz w:val="21"/>
                <w:szCs w:val="18"/>
              </w:rPr>
            </w:pPr>
            <w:r w:rsidRPr="00CE59ED">
              <w:rPr>
                <w:rFonts w:ascii="宋体" w:hAnsi="宋体" w:hint="eastAsia"/>
                <w:b/>
                <w:sz w:val="21"/>
                <w:szCs w:val="18"/>
              </w:rPr>
              <w:t>下辖镇区</w:t>
            </w:r>
          </w:p>
        </w:tc>
      </w:tr>
      <w:tr w:rsidR="00CE59ED" w:rsidRPr="00CE59ED" w:rsidTr="00BE63A3">
        <w:trPr>
          <w:trHeight w:val="547"/>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梅江区</w:t>
            </w:r>
          </w:p>
        </w:tc>
        <w:tc>
          <w:tcPr>
            <w:tcW w:w="796" w:type="pct"/>
            <w:shd w:val="clear" w:color="auto" w:fill="auto"/>
            <w:vAlign w:val="center"/>
          </w:tcPr>
          <w:p w:rsidR="00E41740" w:rsidRPr="00CE59ED" w:rsidRDefault="00E41740" w:rsidP="00BD08D8">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57</w:t>
            </w:r>
            <w:r w:rsidR="00BD08D8" w:rsidRPr="00CE59ED">
              <w:rPr>
                <w:rFonts w:ascii="宋体" w:hAnsi="宋体" w:hint="eastAsia"/>
                <w:sz w:val="21"/>
                <w:szCs w:val="18"/>
              </w:rPr>
              <w:t>0</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辖江南、金山、西郊3个街道，城北、三角、长沙、西阳4个镇，42个居委会和81个村委会</w:t>
            </w:r>
          </w:p>
        </w:tc>
      </w:tr>
      <w:tr w:rsidR="00CE59ED" w:rsidRPr="00CE59ED" w:rsidTr="00BE63A3">
        <w:trPr>
          <w:trHeight w:val="1095"/>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梅县区</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2483</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辖新城1个街道，程江、城东、石扇、梅西、大坪、石坑、南口、水车、梅南、丙村、雁洋、白渡、隆文、桃尧、松口、畲江、松源17个镇，1个高新技术开发区管委会，36个居委会和382个村委会</w:t>
            </w:r>
          </w:p>
        </w:tc>
      </w:tr>
      <w:tr w:rsidR="00CE59ED" w:rsidRPr="00CE59ED" w:rsidTr="00BE63A3">
        <w:trPr>
          <w:trHeight w:val="280"/>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兴宁市</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2105</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w:t>
            </w:r>
            <w:r w:rsidRPr="00CE59ED">
              <w:rPr>
                <w:rFonts w:ascii="宋体" w:hAnsi="宋体"/>
                <w:sz w:val="21"/>
                <w:szCs w:val="18"/>
              </w:rPr>
              <w:t>3</w:t>
            </w:r>
            <w:r w:rsidRPr="00CE59ED">
              <w:rPr>
                <w:rFonts w:ascii="宋体" w:hAnsi="宋体" w:hint="eastAsia"/>
                <w:sz w:val="21"/>
                <w:szCs w:val="18"/>
              </w:rPr>
              <w:t>个街道，</w:t>
            </w:r>
            <w:r w:rsidRPr="00CE59ED">
              <w:rPr>
                <w:rFonts w:ascii="宋体" w:hAnsi="宋体"/>
                <w:sz w:val="21"/>
                <w:szCs w:val="18"/>
              </w:rPr>
              <w:t xml:space="preserve"> 17</w:t>
            </w:r>
            <w:r w:rsidRPr="00CE59ED">
              <w:rPr>
                <w:rFonts w:ascii="宋体" w:hAnsi="宋体" w:hint="eastAsia"/>
                <w:sz w:val="21"/>
                <w:szCs w:val="18"/>
              </w:rPr>
              <w:t>个镇</w:t>
            </w:r>
            <w:r w:rsidRPr="00CE59ED">
              <w:rPr>
                <w:rFonts w:ascii="宋体" w:hAnsi="宋体"/>
                <w:sz w:val="21"/>
                <w:szCs w:val="18"/>
              </w:rPr>
              <w:t>,</w:t>
            </w:r>
            <w:r w:rsidRPr="00CE59ED">
              <w:rPr>
                <w:rFonts w:ascii="宋体" w:hAnsi="宋体" w:hint="eastAsia"/>
                <w:sz w:val="21"/>
                <w:szCs w:val="18"/>
              </w:rPr>
              <w:t>36</w:t>
            </w:r>
            <w:r w:rsidRPr="00CE59ED">
              <w:rPr>
                <w:rFonts w:ascii="宋体" w:hAnsi="宋体"/>
                <w:sz w:val="21"/>
                <w:szCs w:val="18"/>
              </w:rPr>
              <w:t xml:space="preserve"> </w:t>
            </w:r>
            <w:r w:rsidRPr="00CE59ED">
              <w:rPr>
                <w:rFonts w:ascii="宋体" w:hAnsi="宋体" w:hint="eastAsia"/>
                <w:sz w:val="21"/>
                <w:szCs w:val="18"/>
              </w:rPr>
              <w:t>个居委会和455个村委会</w:t>
            </w:r>
          </w:p>
        </w:tc>
      </w:tr>
      <w:tr w:rsidR="00CE59ED" w:rsidRPr="00CE59ED" w:rsidTr="00BE63A3">
        <w:trPr>
          <w:trHeight w:val="280"/>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五华县</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3226</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辖16个镇，</w:t>
            </w:r>
            <w:r w:rsidRPr="00CE59ED">
              <w:rPr>
                <w:rFonts w:ascii="宋体" w:hAnsi="宋体"/>
                <w:sz w:val="21"/>
                <w:szCs w:val="18"/>
              </w:rPr>
              <w:t>34</w:t>
            </w:r>
            <w:r w:rsidRPr="00CE59ED">
              <w:rPr>
                <w:rFonts w:ascii="宋体" w:hAnsi="宋体" w:hint="eastAsia"/>
                <w:sz w:val="21"/>
                <w:szCs w:val="18"/>
              </w:rPr>
              <w:t>个居委会和</w:t>
            </w:r>
            <w:r w:rsidRPr="00CE59ED">
              <w:rPr>
                <w:rFonts w:ascii="宋体" w:hAnsi="宋体"/>
                <w:sz w:val="21"/>
                <w:szCs w:val="18"/>
              </w:rPr>
              <w:t>41</w:t>
            </w:r>
            <w:r w:rsidRPr="00CE59ED">
              <w:rPr>
                <w:rFonts w:ascii="宋体" w:hAnsi="宋体" w:hint="eastAsia"/>
                <w:sz w:val="21"/>
                <w:szCs w:val="18"/>
              </w:rPr>
              <w:t>1个村委会</w:t>
            </w:r>
          </w:p>
        </w:tc>
      </w:tr>
      <w:tr w:rsidR="00CE59ED" w:rsidRPr="00CE59ED" w:rsidTr="00BE63A3">
        <w:trPr>
          <w:trHeight w:val="268"/>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丰顺县</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2710</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w:t>
            </w:r>
            <w:r w:rsidRPr="00CE59ED">
              <w:rPr>
                <w:rFonts w:ascii="宋体" w:hAnsi="宋体"/>
                <w:sz w:val="21"/>
                <w:szCs w:val="18"/>
              </w:rPr>
              <w:t>16</w:t>
            </w:r>
            <w:r w:rsidRPr="00CE59ED">
              <w:rPr>
                <w:rFonts w:ascii="宋体" w:hAnsi="宋体" w:hint="eastAsia"/>
                <w:sz w:val="21"/>
                <w:szCs w:val="18"/>
              </w:rPr>
              <w:t>个镇，</w:t>
            </w:r>
            <w:r w:rsidRPr="00CE59ED">
              <w:rPr>
                <w:rFonts w:ascii="宋体" w:hAnsi="宋体"/>
                <w:sz w:val="21"/>
                <w:szCs w:val="18"/>
              </w:rPr>
              <w:t>1</w:t>
            </w:r>
            <w:r w:rsidRPr="00CE59ED">
              <w:rPr>
                <w:rFonts w:ascii="宋体" w:hAnsi="宋体" w:hint="eastAsia"/>
                <w:sz w:val="21"/>
                <w:szCs w:val="18"/>
              </w:rPr>
              <w:t>个国营农场，</w:t>
            </w:r>
            <w:r w:rsidRPr="00CE59ED">
              <w:rPr>
                <w:rFonts w:ascii="宋体" w:hAnsi="宋体"/>
                <w:sz w:val="21"/>
                <w:szCs w:val="18"/>
              </w:rPr>
              <w:t>1</w:t>
            </w:r>
            <w:r w:rsidRPr="00CE59ED">
              <w:rPr>
                <w:rFonts w:ascii="宋体" w:hAnsi="宋体" w:hint="eastAsia"/>
                <w:sz w:val="21"/>
                <w:szCs w:val="18"/>
              </w:rPr>
              <w:t>9个居委会和</w:t>
            </w:r>
            <w:r w:rsidRPr="00CE59ED">
              <w:rPr>
                <w:rFonts w:ascii="宋体" w:hAnsi="宋体"/>
                <w:sz w:val="21"/>
                <w:szCs w:val="18"/>
              </w:rPr>
              <w:t>26</w:t>
            </w:r>
            <w:r w:rsidRPr="00CE59ED">
              <w:rPr>
                <w:rFonts w:ascii="宋体" w:hAnsi="宋体" w:hint="eastAsia"/>
                <w:sz w:val="21"/>
                <w:szCs w:val="18"/>
              </w:rPr>
              <w:t>1个村委会</w:t>
            </w:r>
          </w:p>
        </w:tc>
      </w:tr>
      <w:tr w:rsidR="00CE59ED" w:rsidRPr="00CE59ED" w:rsidTr="00BE63A3">
        <w:trPr>
          <w:trHeight w:val="280"/>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大埔县</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2470</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辖14个镇，1个丰溪林场，10个居委会和244个村委会</w:t>
            </w:r>
          </w:p>
        </w:tc>
      </w:tr>
      <w:tr w:rsidR="00CE59ED" w:rsidRPr="00CE59ED" w:rsidTr="00C86EFD">
        <w:trPr>
          <w:trHeight w:val="275"/>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蕉岭县</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960</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辖8个镇，1个市属蕉华管理区，10个居委会和97个村委会</w:t>
            </w:r>
          </w:p>
        </w:tc>
      </w:tr>
      <w:tr w:rsidR="00E41740" w:rsidRPr="00CE59ED" w:rsidTr="00BE63A3">
        <w:trPr>
          <w:trHeight w:val="280"/>
        </w:trPr>
        <w:tc>
          <w:tcPr>
            <w:tcW w:w="688"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平远县</w:t>
            </w:r>
          </w:p>
        </w:tc>
        <w:tc>
          <w:tcPr>
            <w:tcW w:w="796" w:type="pct"/>
            <w:shd w:val="clear" w:color="auto" w:fill="auto"/>
            <w:vAlign w:val="center"/>
          </w:tcPr>
          <w:p w:rsidR="00E41740" w:rsidRPr="00CE59ED" w:rsidRDefault="00E41740" w:rsidP="00E41740">
            <w:pPr>
              <w:adjustRightInd w:val="0"/>
              <w:snapToGrid w:val="0"/>
              <w:spacing w:line="240" w:lineRule="auto"/>
              <w:ind w:firstLineChars="0" w:firstLine="0"/>
              <w:jc w:val="center"/>
              <w:rPr>
                <w:rFonts w:ascii="宋体" w:hAnsi="宋体"/>
                <w:sz w:val="21"/>
                <w:szCs w:val="18"/>
              </w:rPr>
            </w:pPr>
            <w:r w:rsidRPr="00CE59ED">
              <w:rPr>
                <w:rFonts w:ascii="宋体" w:hAnsi="宋体" w:hint="eastAsia"/>
                <w:sz w:val="21"/>
                <w:szCs w:val="18"/>
              </w:rPr>
              <w:t>1381</w:t>
            </w:r>
          </w:p>
        </w:tc>
        <w:tc>
          <w:tcPr>
            <w:tcW w:w="3516" w:type="pct"/>
            <w:shd w:val="clear" w:color="auto" w:fill="auto"/>
            <w:vAlign w:val="center"/>
          </w:tcPr>
          <w:p w:rsidR="00E41740" w:rsidRPr="00CE59ED" w:rsidRDefault="00E41740" w:rsidP="00E41740">
            <w:pPr>
              <w:adjustRightInd w:val="0"/>
              <w:snapToGrid w:val="0"/>
              <w:spacing w:line="240" w:lineRule="auto"/>
              <w:ind w:firstLine="420"/>
              <w:rPr>
                <w:rFonts w:ascii="宋体" w:hAnsi="宋体"/>
                <w:sz w:val="21"/>
                <w:szCs w:val="18"/>
              </w:rPr>
            </w:pPr>
            <w:r w:rsidRPr="00CE59ED">
              <w:rPr>
                <w:rFonts w:ascii="宋体" w:hAnsi="宋体" w:hint="eastAsia"/>
                <w:sz w:val="21"/>
                <w:szCs w:val="18"/>
              </w:rPr>
              <w:t>辖12个镇，7个居委会和136个村委会</w:t>
            </w:r>
          </w:p>
        </w:tc>
      </w:tr>
    </w:tbl>
    <w:p w:rsidR="00E41740" w:rsidRPr="00CE59ED" w:rsidRDefault="00E41740" w:rsidP="004A62E5">
      <w:pPr>
        <w:pStyle w:val="zz"/>
        <w:ind w:firstLine="480"/>
      </w:pPr>
    </w:p>
    <w:p w:rsidR="004A62E5" w:rsidRPr="00F85EC0" w:rsidRDefault="009E37E8" w:rsidP="001C4246">
      <w:pPr>
        <w:pStyle w:val="3"/>
      </w:pPr>
      <w:bookmarkStart w:id="44" w:name="_Toc450518585"/>
      <w:r w:rsidRPr="00CE59ED">
        <w:rPr>
          <w:rFonts w:hint="eastAsia"/>
        </w:rPr>
        <w:t>人口概况</w:t>
      </w:r>
      <w:bookmarkEnd w:id="44"/>
    </w:p>
    <w:p w:rsidR="009260EF" w:rsidRPr="00F85EC0" w:rsidRDefault="00657935" w:rsidP="0035274B">
      <w:r w:rsidRPr="00F85EC0">
        <w:rPr>
          <w:rFonts w:hint="eastAsia"/>
        </w:rPr>
        <w:t>2015</w:t>
      </w:r>
      <w:r w:rsidRPr="00F85EC0">
        <w:rPr>
          <w:rFonts w:hint="eastAsia"/>
        </w:rPr>
        <w:t>年末梅州市常住人口</w:t>
      </w:r>
      <w:r w:rsidRPr="00F85EC0">
        <w:rPr>
          <w:rFonts w:hint="eastAsia"/>
        </w:rPr>
        <w:t>434.08</w:t>
      </w:r>
      <w:r w:rsidRPr="00F85EC0">
        <w:rPr>
          <w:rFonts w:hint="eastAsia"/>
        </w:rPr>
        <w:t>万人，其中城镇人口</w:t>
      </w:r>
      <w:r w:rsidRPr="00F85EC0">
        <w:rPr>
          <w:rFonts w:hint="eastAsia"/>
        </w:rPr>
        <w:t>207.45</w:t>
      </w:r>
      <w:r w:rsidRPr="00F85EC0">
        <w:rPr>
          <w:rFonts w:hint="eastAsia"/>
        </w:rPr>
        <w:t>万人，城镇人口占常住人口的比重为</w:t>
      </w:r>
      <w:r w:rsidRPr="00F85EC0">
        <w:rPr>
          <w:rFonts w:hint="eastAsia"/>
        </w:rPr>
        <w:t>47.79%</w:t>
      </w:r>
      <w:r w:rsidRPr="00F85EC0">
        <w:rPr>
          <w:rFonts w:hint="eastAsia"/>
        </w:rPr>
        <w:t>。全市人口出生率为</w:t>
      </w:r>
      <w:r w:rsidRPr="00F85EC0">
        <w:rPr>
          <w:rFonts w:hint="eastAsia"/>
        </w:rPr>
        <w:t>13.99</w:t>
      </w:r>
      <w:r w:rsidRPr="00F85EC0">
        <w:rPr>
          <w:rFonts w:hint="eastAsia"/>
        </w:rPr>
        <w:t>‰，死亡率为</w:t>
      </w:r>
      <w:r w:rsidRPr="00F85EC0">
        <w:rPr>
          <w:rFonts w:hint="eastAsia"/>
        </w:rPr>
        <w:t>6.50</w:t>
      </w:r>
      <w:r w:rsidRPr="00F85EC0">
        <w:rPr>
          <w:rFonts w:hint="eastAsia"/>
        </w:rPr>
        <w:t>‰，自然增长率为</w:t>
      </w:r>
      <w:r w:rsidRPr="00F85EC0">
        <w:rPr>
          <w:rFonts w:hint="eastAsia"/>
        </w:rPr>
        <w:t>7.49</w:t>
      </w:r>
      <w:r w:rsidRPr="00F85EC0">
        <w:rPr>
          <w:rFonts w:hint="eastAsia"/>
        </w:rPr>
        <w:t>‰。年末户籍人口为</w:t>
      </w:r>
      <w:r w:rsidRPr="00F85EC0">
        <w:rPr>
          <w:rFonts w:hint="eastAsia"/>
        </w:rPr>
        <w:t>543.79</w:t>
      </w:r>
      <w:r w:rsidRPr="00F85EC0">
        <w:rPr>
          <w:rFonts w:hint="eastAsia"/>
        </w:rPr>
        <w:t>万人。</w:t>
      </w:r>
    </w:p>
    <w:p w:rsidR="009260EF" w:rsidRPr="00F85EC0" w:rsidRDefault="009260EF" w:rsidP="001C4246">
      <w:pPr>
        <w:pStyle w:val="3"/>
      </w:pPr>
      <w:bookmarkStart w:id="45" w:name="_Toc450518586"/>
      <w:r w:rsidRPr="00F85EC0">
        <w:rPr>
          <w:rFonts w:hint="eastAsia"/>
        </w:rPr>
        <w:t>经济发展概况</w:t>
      </w:r>
      <w:bookmarkEnd w:id="45"/>
    </w:p>
    <w:p w:rsidR="00657935" w:rsidRPr="00F85EC0" w:rsidRDefault="00657935" w:rsidP="00657935">
      <w:r w:rsidRPr="00F85EC0">
        <w:rPr>
          <w:rFonts w:hint="eastAsia"/>
        </w:rPr>
        <w:t>2015</w:t>
      </w:r>
      <w:r w:rsidRPr="00F85EC0">
        <w:rPr>
          <w:rFonts w:hint="eastAsia"/>
        </w:rPr>
        <w:t>年全市生产总值</w:t>
      </w:r>
      <w:r w:rsidRPr="00F85EC0">
        <w:rPr>
          <w:rFonts w:hint="eastAsia"/>
        </w:rPr>
        <w:t>955.09</w:t>
      </w:r>
      <w:r w:rsidRPr="00F85EC0">
        <w:rPr>
          <w:rFonts w:hint="eastAsia"/>
        </w:rPr>
        <w:t>亿元，增长</w:t>
      </w:r>
      <w:r w:rsidRPr="00F85EC0">
        <w:rPr>
          <w:rFonts w:hint="eastAsia"/>
        </w:rPr>
        <w:t>8.6%</w:t>
      </w:r>
      <w:r w:rsidRPr="00F85EC0">
        <w:rPr>
          <w:rFonts w:hint="eastAsia"/>
        </w:rPr>
        <w:t>，增速由第一季度</w:t>
      </w:r>
      <w:r w:rsidRPr="00F85EC0">
        <w:rPr>
          <w:rFonts w:hint="eastAsia"/>
        </w:rPr>
        <w:t>8.0%</w:t>
      </w:r>
      <w:r w:rsidRPr="00F85EC0">
        <w:rPr>
          <w:rFonts w:hint="eastAsia"/>
        </w:rPr>
        <w:t>上升到上半年的</w:t>
      </w:r>
      <w:r w:rsidRPr="00F85EC0">
        <w:rPr>
          <w:rFonts w:hint="eastAsia"/>
        </w:rPr>
        <w:t>8.4%</w:t>
      </w:r>
      <w:r w:rsidRPr="00F85EC0">
        <w:rPr>
          <w:rFonts w:hint="eastAsia"/>
        </w:rPr>
        <w:t>，再上升到前三季度的</w:t>
      </w:r>
      <w:r w:rsidRPr="00F85EC0">
        <w:rPr>
          <w:rFonts w:hint="eastAsia"/>
        </w:rPr>
        <w:t>8.5%</w:t>
      </w:r>
      <w:r w:rsidRPr="00F85EC0">
        <w:rPr>
          <w:rFonts w:hint="eastAsia"/>
        </w:rPr>
        <w:t>，最后上升到全年的</w:t>
      </w:r>
      <w:r w:rsidRPr="00F85EC0">
        <w:rPr>
          <w:rFonts w:hint="eastAsia"/>
        </w:rPr>
        <w:t>8.6%</w:t>
      </w:r>
      <w:r w:rsidRPr="00F85EC0">
        <w:rPr>
          <w:rFonts w:hint="eastAsia"/>
        </w:rPr>
        <w:t>，分别比全省（</w:t>
      </w:r>
      <w:r w:rsidRPr="00F85EC0">
        <w:rPr>
          <w:rFonts w:hint="eastAsia"/>
        </w:rPr>
        <w:t>8.0%</w:t>
      </w:r>
      <w:r w:rsidRPr="00F85EC0">
        <w:rPr>
          <w:rFonts w:hint="eastAsia"/>
        </w:rPr>
        <w:t>）和比全国（</w:t>
      </w:r>
      <w:r w:rsidRPr="00F85EC0">
        <w:rPr>
          <w:rFonts w:hint="eastAsia"/>
        </w:rPr>
        <w:t>6.9%</w:t>
      </w:r>
      <w:r w:rsidRPr="00F85EC0">
        <w:rPr>
          <w:rFonts w:hint="eastAsia"/>
        </w:rPr>
        <w:t>）平均水平分别高</w:t>
      </w:r>
      <w:r w:rsidRPr="00F85EC0">
        <w:rPr>
          <w:rFonts w:hint="eastAsia"/>
        </w:rPr>
        <w:t>0.6</w:t>
      </w:r>
      <w:r w:rsidRPr="00F85EC0">
        <w:rPr>
          <w:rFonts w:hint="eastAsia"/>
        </w:rPr>
        <w:t>和</w:t>
      </w:r>
      <w:r w:rsidRPr="00F85EC0">
        <w:rPr>
          <w:rFonts w:hint="eastAsia"/>
        </w:rPr>
        <w:t>1.7</w:t>
      </w:r>
      <w:r w:rsidRPr="00F85EC0">
        <w:rPr>
          <w:rFonts w:hint="eastAsia"/>
        </w:rPr>
        <w:t>个百分点。其中：第一产业增加值</w:t>
      </w:r>
      <w:r w:rsidRPr="00F85EC0">
        <w:rPr>
          <w:rFonts w:hint="eastAsia"/>
        </w:rPr>
        <w:t>187.69</w:t>
      </w:r>
      <w:r w:rsidRPr="00F85EC0">
        <w:rPr>
          <w:rFonts w:hint="eastAsia"/>
        </w:rPr>
        <w:t>亿元，增长</w:t>
      </w:r>
      <w:r w:rsidRPr="00F85EC0">
        <w:rPr>
          <w:rFonts w:hint="eastAsia"/>
        </w:rPr>
        <w:t>4.2%</w:t>
      </w:r>
      <w:r w:rsidRPr="00F85EC0">
        <w:rPr>
          <w:rFonts w:hint="eastAsia"/>
        </w:rPr>
        <w:t>，拉动</w:t>
      </w:r>
      <w:r w:rsidRPr="00F85EC0">
        <w:rPr>
          <w:rFonts w:hint="eastAsia"/>
        </w:rPr>
        <w:t>GDP</w:t>
      </w:r>
      <w:r w:rsidRPr="00F85EC0">
        <w:rPr>
          <w:rFonts w:hint="eastAsia"/>
        </w:rPr>
        <w:t>增长</w:t>
      </w:r>
      <w:r w:rsidRPr="00F85EC0">
        <w:rPr>
          <w:rFonts w:hint="eastAsia"/>
        </w:rPr>
        <w:t>0.6</w:t>
      </w:r>
      <w:r w:rsidRPr="00F85EC0">
        <w:rPr>
          <w:rFonts w:hint="eastAsia"/>
        </w:rPr>
        <w:t>个百分点；第二产业增加值</w:t>
      </w:r>
      <w:r w:rsidRPr="00F85EC0">
        <w:rPr>
          <w:rFonts w:hint="eastAsia"/>
        </w:rPr>
        <w:t>350.86</w:t>
      </w:r>
      <w:r w:rsidRPr="00F85EC0">
        <w:rPr>
          <w:rFonts w:hint="eastAsia"/>
        </w:rPr>
        <w:t>亿元，增长</w:t>
      </w:r>
      <w:r w:rsidRPr="00F85EC0">
        <w:rPr>
          <w:rFonts w:hint="eastAsia"/>
        </w:rPr>
        <w:t>8.2%</w:t>
      </w:r>
      <w:r w:rsidRPr="00F85EC0">
        <w:rPr>
          <w:rFonts w:hint="eastAsia"/>
        </w:rPr>
        <w:t>，拉动</w:t>
      </w:r>
      <w:r w:rsidRPr="00F85EC0">
        <w:rPr>
          <w:rFonts w:hint="eastAsia"/>
        </w:rPr>
        <w:t>GDP</w:t>
      </w:r>
      <w:r w:rsidRPr="00F85EC0">
        <w:rPr>
          <w:rFonts w:hint="eastAsia"/>
        </w:rPr>
        <w:t>增长</w:t>
      </w:r>
      <w:r w:rsidRPr="00F85EC0">
        <w:rPr>
          <w:rFonts w:hint="eastAsia"/>
        </w:rPr>
        <w:t>3.8</w:t>
      </w:r>
      <w:r w:rsidRPr="00F85EC0">
        <w:rPr>
          <w:rFonts w:hint="eastAsia"/>
        </w:rPr>
        <w:t>个百分点，第二产业中工业增加值</w:t>
      </w:r>
      <w:r w:rsidRPr="00F85EC0">
        <w:rPr>
          <w:rFonts w:hint="eastAsia"/>
        </w:rPr>
        <w:t>286.92</w:t>
      </w:r>
      <w:r w:rsidRPr="00F85EC0">
        <w:rPr>
          <w:rFonts w:hint="eastAsia"/>
        </w:rPr>
        <w:t>亿元，增长</w:t>
      </w:r>
      <w:r w:rsidRPr="00F85EC0">
        <w:rPr>
          <w:rFonts w:hint="eastAsia"/>
        </w:rPr>
        <w:t>8.3%</w:t>
      </w:r>
      <w:r w:rsidRPr="00F85EC0">
        <w:rPr>
          <w:rFonts w:hint="eastAsia"/>
        </w:rPr>
        <w:t>，拉动</w:t>
      </w:r>
      <w:r w:rsidRPr="00F85EC0">
        <w:rPr>
          <w:rFonts w:hint="eastAsia"/>
        </w:rPr>
        <w:t>GDP</w:t>
      </w:r>
      <w:r w:rsidRPr="00F85EC0">
        <w:rPr>
          <w:rFonts w:hint="eastAsia"/>
        </w:rPr>
        <w:t>增长</w:t>
      </w:r>
      <w:r w:rsidRPr="00F85EC0">
        <w:rPr>
          <w:rFonts w:hint="eastAsia"/>
        </w:rPr>
        <w:t>3.2</w:t>
      </w:r>
      <w:r w:rsidRPr="00F85EC0">
        <w:rPr>
          <w:rFonts w:hint="eastAsia"/>
        </w:rPr>
        <w:t>个百分点；第三产业增加值</w:t>
      </w:r>
      <w:r w:rsidRPr="00F85EC0">
        <w:rPr>
          <w:rFonts w:hint="eastAsia"/>
        </w:rPr>
        <w:lastRenderedPageBreak/>
        <w:t>416.55</w:t>
      </w:r>
      <w:r w:rsidRPr="00F85EC0">
        <w:rPr>
          <w:rFonts w:hint="eastAsia"/>
        </w:rPr>
        <w:t>亿元，增长</w:t>
      </w:r>
      <w:r w:rsidRPr="00F85EC0">
        <w:rPr>
          <w:rFonts w:hint="eastAsia"/>
        </w:rPr>
        <w:t>11.0%</w:t>
      </w:r>
      <w:r w:rsidRPr="00F85EC0">
        <w:rPr>
          <w:rFonts w:hint="eastAsia"/>
        </w:rPr>
        <w:t>，拉动</w:t>
      </w:r>
      <w:r w:rsidRPr="00F85EC0">
        <w:rPr>
          <w:rFonts w:hint="eastAsia"/>
        </w:rPr>
        <w:t>GDP</w:t>
      </w:r>
      <w:r w:rsidRPr="00F85EC0">
        <w:rPr>
          <w:rFonts w:hint="eastAsia"/>
        </w:rPr>
        <w:t>增长</w:t>
      </w:r>
      <w:r w:rsidRPr="00F85EC0">
        <w:rPr>
          <w:rFonts w:hint="eastAsia"/>
        </w:rPr>
        <w:t>4.2</w:t>
      </w:r>
      <w:r w:rsidRPr="00F85EC0">
        <w:rPr>
          <w:rFonts w:hint="eastAsia"/>
        </w:rPr>
        <w:t>个百分点。</w:t>
      </w:r>
    </w:p>
    <w:p w:rsidR="00657935" w:rsidRPr="00F85EC0" w:rsidRDefault="00657935" w:rsidP="00657935">
      <w:r w:rsidRPr="00F85EC0">
        <w:rPr>
          <w:rFonts w:hint="eastAsia"/>
        </w:rPr>
        <w:t>2015</w:t>
      </w:r>
      <w:r w:rsidRPr="00F85EC0">
        <w:rPr>
          <w:rFonts w:hint="eastAsia"/>
        </w:rPr>
        <w:t>年全市规模以上工业增加值</w:t>
      </w:r>
      <w:r w:rsidRPr="00F85EC0">
        <w:rPr>
          <w:rFonts w:hint="eastAsia"/>
        </w:rPr>
        <w:t>220.89</w:t>
      </w:r>
      <w:r w:rsidRPr="00F85EC0">
        <w:rPr>
          <w:rFonts w:hint="eastAsia"/>
        </w:rPr>
        <w:t>亿元，增长</w:t>
      </w:r>
      <w:r w:rsidRPr="00F85EC0">
        <w:rPr>
          <w:rFonts w:hint="eastAsia"/>
        </w:rPr>
        <w:t>9.0%,</w:t>
      </w:r>
      <w:r w:rsidRPr="00F85EC0">
        <w:rPr>
          <w:rFonts w:hint="eastAsia"/>
        </w:rPr>
        <w:t>增速由第一季度</w:t>
      </w:r>
      <w:r w:rsidRPr="00F85EC0">
        <w:rPr>
          <w:rFonts w:hint="eastAsia"/>
        </w:rPr>
        <w:t>8.8%</w:t>
      </w:r>
      <w:r w:rsidRPr="00F85EC0">
        <w:rPr>
          <w:rFonts w:hint="eastAsia"/>
        </w:rPr>
        <w:t>上升到上半年的</w:t>
      </w:r>
      <w:r w:rsidRPr="00F85EC0">
        <w:rPr>
          <w:rFonts w:hint="eastAsia"/>
        </w:rPr>
        <w:t>9.1%</w:t>
      </w:r>
      <w:r w:rsidRPr="00F85EC0">
        <w:rPr>
          <w:rFonts w:hint="eastAsia"/>
        </w:rPr>
        <w:t>，再下降到前三季度的</w:t>
      </w:r>
      <w:r w:rsidRPr="00F85EC0">
        <w:rPr>
          <w:rFonts w:hint="eastAsia"/>
        </w:rPr>
        <w:t>9.0%</w:t>
      </w:r>
      <w:r w:rsidRPr="00F85EC0">
        <w:rPr>
          <w:rFonts w:hint="eastAsia"/>
        </w:rPr>
        <w:t>，保持到全年的</w:t>
      </w:r>
      <w:r w:rsidRPr="00F85EC0">
        <w:rPr>
          <w:rFonts w:hint="eastAsia"/>
        </w:rPr>
        <w:t>9.0%</w:t>
      </w:r>
      <w:r w:rsidRPr="00F85EC0">
        <w:rPr>
          <w:rFonts w:hint="eastAsia"/>
        </w:rPr>
        <w:t>，比全省平均水平（</w:t>
      </w:r>
      <w:r w:rsidRPr="00F85EC0">
        <w:rPr>
          <w:rFonts w:hint="eastAsia"/>
        </w:rPr>
        <w:t>7.2%</w:t>
      </w:r>
      <w:r w:rsidRPr="00F85EC0">
        <w:rPr>
          <w:rFonts w:hint="eastAsia"/>
        </w:rPr>
        <w:t>）高</w:t>
      </w:r>
      <w:r w:rsidRPr="00F85EC0">
        <w:rPr>
          <w:rFonts w:hint="eastAsia"/>
        </w:rPr>
        <w:t>1.8</w:t>
      </w:r>
      <w:r w:rsidRPr="00F85EC0">
        <w:rPr>
          <w:rFonts w:hint="eastAsia"/>
        </w:rPr>
        <w:t>个百分点，但增幅比</w:t>
      </w:r>
      <w:r w:rsidRPr="00F85EC0">
        <w:rPr>
          <w:rFonts w:hint="eastAsia"/>
        </w:rPr>
        <w:t>2014</w:t>
      </w:r>
      <w:r w:rsidRPr="00F85EC0">
        <w:rPr>
          <w:rFonts w:hint="eastAsia"/>
        </w:rPr>
        <w:t>年回落</w:t>
      </w:r>
      <w:r w:rsidRPr="00F85EC0">
        <w:rPr>
          <w:rFonts w:hint="eastAsia"/>
        </w:rPr>
        <w:t>1.7</w:t>
      </w:r>
      <w:r w:rsidRPr="00F85EC0">
        <w:rPr>
          <w:rFonts w:hint="eastAsia"/>
        </w:rPr>
        <w:t>个百分点。从分县（市、区）看，全市规模以上工业增加值增长较快的有大埔、丰顺、蕉岭和五华，分别增长</w:t>
      </w:r>
      <w:r w:rsidRPr="00F85EC0">
        <w:rPr>
          <w:rFonts w:hint="eastAsia"/>
        </w:rPr>
        <w:t>20.1%</w:t>
      </w:r>
      <w:r w:rsidRPr="00F85EC0">
        <w:rPr>
          <w:rFonts w:hint="eastAsia"/>
        </w:rPr>
        <w:t>、</w:t>
      </w:r>
      <w:r w:rsidRPr="00F85EC0">
        <w:rPr>
          <w:rFonts w:hint="eastAsia"/>
        </w:rPr>
        <w:t>18.9%</w:t>
      </w:r>
      <w:r w:rsidRPr="00F85EC0">
        <w:rPr>
          <w:rFonts w:hint="eastAsia"/>
        </w:rPr>
        <w:t>、</w:t>
      </w:r>
      <w:r w:rsidRPr="00F85EC0">
        <w:rPr>
          <w:rFonts w:hint="eastAsia"/>
        </w:rPr>
        <w:t>17.1%</w:t>
      </w:r>
      <w:r w:rsidRPr="00F85EC0">
        <w:rPr>
          <w:rFonts w:hint="eastAsia"/>
        </w:rPr>
        <w:t>和</w:t>
      </w:r>
      <w:r w:rsidRPr="00F85EC0">
        <w:rPr>
          <w:rFonts w:hint="eastAsia"/>
        </w:rPr>
        <w:t>15.2%</w:t>
      </w:r>
      <w:r w:rsidRPr="00F85EC0">
        <w:rPr>
          <w:rFonts w:hint="eastAsia"/>
        </w:rPr>
        <w:t>。</w:t>
      </w:r>
    </w:p>
    <w:p w:rsidR="00657935" w:rsidRPr="00F85EC0" w:rsidRDefault="00657935" w:rsidP="00657935">
      <w:r w:rsidRPr="00F85EC0">
        <w:rPr>
          <w:rFonts w:hint="eastAsia"/>
        </w:rPr>
        <w:t>2015</w:t>
      </w:r>
      <w:r w:rsidRPr="00F85EC0">
        <w:rPr>
          <w:rFonts w:hint="eastAsia"/>
        </w:rPr>
        <w:t>年规模以上轻工业增加值</w:t>
      </w:r>
      <w:r w:rsidRPr="00F85EC0">
        <w:rPr>
          <w:rFonts w:hint="eastAsia"/>
        </w:rPr>
        <w:t>104.10</w:t>
      </w:r>
      <w:r w:rsidRPr="00F85EC0">
        <w:rPr>
          <w:rFonts w:hint="eastAsia"/>
        </w:rPr>
        <w:t>亿元，增长</w:t>
      </w:r>
      <w:r w:rsidRPr="00F85EC0">
        <w:rPr>
          <w:rFonts w:hint="eastAsia"/>
        </w:rPr>
        <w:t>10.9%</w:t>
      </w:r>
      <w:r w:rsidRPr="00F85EC0">
        <w:rPr>
          <w:rFonts w:hint="eastAsia"/>
        </w:rPr>
        <w:t>；重工业增加值</w:t>
      </w:r>
      <w:r w:rsidRPr="00F85EC0">
        <w:rPr>
          <w:rFonts w:hint="eastAsia"/>
        </w:rPr>
        <w:t>116.79</w:t>
      </w:r>
      <w:r w:rsidRPr="00F85EC0">
        <w:rPr>
          <w:rFonts w:hint="eastAsia"/>
        </w:rPr>
        <w:t>亿元，增长</w:t>
      </w:r>
      <w:r w:rsidRPr="00F85EC0">
        <w:rPr>
          <w:rFonts w:hint="eastAsia"/>
        </w:rPr>
        <w:t>7.0%</w:t>
      </w:r>
      <w:r w:rsidRPr="00F85EC0">
        <w:rPr>
          <w:rFonts w:hint="eastAsia"/>
        </w:rPr>
        <w:t>，轻工业增速比重工业快</w:t>
      </w:r>
      <w:r w:rsidRPr="00F85EC0">
        <w:rPr>
          <w:rFonts w:hint="eastAsia"/>
        </w:rPr>
        <w:t>3.9</w:t>
      </w:r>
      <w:r w:rsidRPr="00F85EC0">
        <w:rPr>
          <w:rFonts w:hint="eastAsia"/>
        </w:rPr>
        <w:t>个百分点。全市省级园区工业增加值</w:t>
      </w:r>
      <w:r w:rsidRPr="00F85EC0">
        <w:rPr>
          <w:rFonts w:hint="eastAsia"/>
        </w:rPr>
        <w:t>49.42</w:t>
      </w:r>
      <w:r w:rsidRPr="00F85EC0">
        <w:rPr>
          <w:rFonts w:hint="eastAsia"/>
        </w:rPr>
        <w:t>亿元，同比增长</w:t>
      </w:r>
      <w:r w:rsidRPr="00F85EC0">
        <w:rPr>
          <w:rFonts w:hint="eastAsia"/>
        </w:rPr>
        <w:t>19.6%</w:t>
      </w:r>
      <w:r w:rsidRPr="00F85EC0">
        <w:rPr>
          <w:rFonts w:hint="eastAsia"/>
        </w:rPr>
        <w:t>，增速比</w:t>
      </w:r>
      <w:r w:rsidRPr="00F85EC0">
        <w:rPr>
          <w:rFonts w:hint="eastAsia"/>
        </w:rPr>
        <w:t>2014</w:t>
      </w:r>
      <w:r w:rsidRPr="00F85EC0">
        <w:rPr>
          <w:rFonts w:hint="eastAsia"/>
        </w:rPr>
        <w:t>年回落</w:t>
      </w:r>
      <w:r w:rsidRPr="00F85EC0">
        <w:rPr>
          <w:rFonts w:hint="eastAsia"/>
        </w:rPr>
        <w:t>2.4</w:t>
      </w:r>
      <w:r w:rsidRPr="00F85EC0">
        <w:rPr>
          <w:rFonts w:hint="eastAsia"/>
        </w:rPr>
        <w:t>个百分点。</w:t>
      </w:r>
    </w:p>
    <w:p w:rsidR="00657935" w:rsidRPr="00F85EC0" w:rsidRDefault="00657935" w:rsidP="00657935">
      <w:r w:rsidRPr="00F85EC0">
        <w:rPr>
          <w:rFonts w:hint="eastAsia"/>
        </w:rPr>
        <w:t>2015</w:t>
      </w:r>
      <w:r w:rsidRPr="00F85EC0">
        <w:rPr>
          <w:rFonts w:hint="eastAsia"/>
        </w:rPr>
        <w:t>年六大支柱产业工业增加值</w:t>
      </w:r>
      <w:r w:rsidRPr="00F85EC0">
        <w:rPr>
          <w:rFonts w:hint="eastAsia"/>
        </w:rPr>
        <w:t>183.96</w:t>
      </w:r>
      <w:r w:rsidRPr="00F85EC0">
        <w:rPr>
          <w:rFonts w:hint="eastAsia"/>
        </w:rPr>
        <w:t>亿元，增长</w:t>
      </w:r>
      <w:r w:rsidRPr="00F85EC0">
        <w:rPr>
          <w:rFonts w:hint="eastAsia"/>
        </w:rPr>
        <w:t>8.7%</w:t>
      </w:r>
      <w:r w:rsidRPr="00F85EC0">
        <w:rPr>
          <w:rFonts w:hint="eastAsia"/>
        </w:rPr>
        <w:t>，增速由第一季度</w:t>
      </w:r>
      <w:r w:rsidRPr="00F85EC0">
        <w:rPr>
          <w:rFonts w:hint="eastAsia"/>
        </w:rPr>
        <w:t>7.9%</w:t>
      </w:r>
      <w:r w:rsidRPr="00F85EC0">
        <w:rPr>
          <w:rFonts w:hint="eastAsia"/>
        </w:rPr>
        <w:t>上升到上半年的</w:t>
      </w:r>
      <w:r w:rsidRPr="00F85EC0">
        <w:rPr>
          <w:rFonts w:hint="eastAsia"/>
        </w:rPr>
        <w:t>9.0%</w:t>
      </w:r>
      <w:r w:rsidRPr="00F85EC0">
        <w:rPr>
          <w:rFonts w:hint="eastAsia"/>
        </w:rPr>
        <w:t>，再下降到前三季度的</w:t>
      </w:r>
      <w:r w:rsidRPr="00F85EC0">
        <w:rPr>
          <w:rFonts w:hint="eastAsia"/>
        </w:rPr>
        <w:t>8.7%</w:t>
      </w:r>
      <w:r w:rsidRPr="00F85EC0">
        <w:rPr>
          <w:rFonts w:hint="eastAsia"/>
        </w:rPr>
        <w:t>，保持到全年的</w:t>
      </w:r>
      <w:r w:rsidRPr="00F85EC0">
        <w:rPr>
          <w:rFonts w:hint="eastAsia"/>
        </w:rPr>
        <w:t>8.7%</w:t>
      </w:r>
      <w:r w:rsidRPr="00F85EC0">
        <w:rPr>
          <w:rFonts w:hint="eastAsia"/>
        </w:rPr>
        <w:t>，增速比</w:t>
      </w:r>
      <w:r w:rsidRPr="00F85EC0">
        <w:rPr>
          <w:rFonts w:hint="eastAsia"/>
        </w:rPr>
        <w:t>2014</w:t>
      </w:r>
      <w:r w:rsidRPr="00F85EC0">
        <w:rPr>
          <w:rFonts w:hint="eastAsia"/>
        </w:rPr>
        <w:t>年回落</w:t>
      </w:r>
      <w:r w:rsidRPr="00F85EC0">
        <w:rPr>
          <w:rFonts w:hint="eastAsia"/>
        </w:rPr>
        <w:t>1.8</w:t>
      </w:r>
      <w:r w:rsidRPr="00F85EC0">
        <w:rPr>
          <w:rFonts w:hint="eastAsia"/>
        </w:rPr>
        <w:t>个百分点。其中：烟草工业增加值</w:t>
      </w:r>
      <w:r w:rsidRPr="00F85EC0">
        <w:rPr>
          <w:rFonts w:hint="eastAsia"/>
        </w:rPr>
        <w:t>59.27</w:t>
      </w:r>
      <w:r w:rsidRPr="00F85EC0">
        <w:rPr>
          <w:rFonts w:hint="eastAsia"/>
        </w:rPr>
        <w:t>亿元，增长</w:t>
      </w:r>
      <w:r w:rsidRPr="00F85EC0">
        <w:rPr>
          <w:rFonts w:hint="eastAsia"/>
        </w:rPr>
        <w:t>7.3%</w:t>
      </w:r>
      <w:r w:rsidRPr="00F85EC0">
        <w:rPr>
          <w:rFonts w:hint="eastAsia"/>
        </w:rPr>
        <w:t>；电力工业增加值</w:t>
      </w:r>
      <w:r w:rsidRPr="00F85EC0">
        <w:rPr>
          <w:rFonts w:hint="eastAsia"/>
        </w:rPr>
        <w:t>42.76</w:t>
      </w:r>
      <w:r w:rsidRPr="00F85EC0">
        <w:rPr>
          <w:rFonts w:hint="eastAsia"/>
        </w:rPr>
        <w:t>亿元，下降</w:t>
      </w:r>
      <w:r w:rsidRPr="00F85EC0">
        <w:rPr>
          <w:rFonts w:hint="eastAsia"/>
        </w:rPr>
        <w:t>2.8%</w:t>
      </w:r>
      <w:r w:rsidRPr="00F85EC0">
        <w:rPr>
          <w:rFonts w:hint="eastAsia"/>
        </w:rPr>
        <w:t>；建材工业增加值</w:t>
      </w:r>
      <w:r w:rsidRPr="00F85EC0">
        <w:rPr>
          <w:rFonts w:hint="eastAsia"/>
        </w:rPr>
        <w:t>22.44</w:t>
      </w:r>
      <w:r w:rsidRPr="00F85EC0">
        <w:rPr>
          <w:rFonts w:hint="eastAsia"/>
        </w:rPr>
        <w:t>亿元，增长</w:t>
      </w:r>
      <w:r w:rsidRPr="00F85EC0">
        <w:rPr>
          <w:rFonts w:hint="eastAsia"/>
        </w:rPr>
        <w:t>17.9%</w:t>
      </w:r>
      <w:r w:rsidRPr="00F85EC0">
        <w:rPr>
          <w:rFonts w:hint="eastAsia"/>
        </w:rPr>
        <w:t>；电子信息工业增加值</w:t>
      </w:r>
      <w:r w:rsidRPr="00F85EC0">
        <w:rPr>
          <w:rFonts w:hint="eastAsia"/>
        </w:rPr>
        <w:t>29.33</w:t>
      </w:r>
      <w:r w:rsidRPr="00F85EC0">
        <w:rPr>
          <w:rFonts w:hint="eastAsia"/>
        </w:rPr>
        <w:t>亿元，增长</w:t>
      </w:r>
      <w:r w:rsidRPr="00F85EC0">
        <w:rPr>
          <w:rFonts w:hint="eastAsia"/>
        </w:rPr>
        <w:t>10.9%</w:t>
      </w:r>
      <w:r w:rsidRPr="00F85EC0">
        <w:rPr>
          <w:rFonts w:hint="eastAsia"/>
        </w:rPr>
        <w:t>；机电制造工业增加值</w:t>
      </w:r>
      <w:r w:rsidRPr="00F85EC0">
        <w:rPr>
          <w:rFonts w:hint="eastAsia"/>
        </w:rPr>
        <w:t>18.91</w:t>
      </w:r>
      <w:r w:rsidRPr="00F85EC0">
        <w:rPr>
          <w:rFonts w:hint="eastAsia"/>
        </w:rPr>
        <w:t>亿元，增长</w:t>
      </w:r>
      <w:r w:rsidRPr="00F85EC0">
        <w:rPr>
          <w:rFonts w:hint="eastAsia"/>
        </w:rPr>
        <w:t>14.8%</w:t>
      </w:r>
      <w:r w:rsidRPr="00F85EC0">
        <w:rPr>
          <w:rFonts w:hint="eastAsia"/>
        </w:rPr>
        <w:t>；矿产加工工业增加值</w:t>
      </w:r>
      <w:r w:rsidRPr="00F85EC0">
        <w:rPr>
          <w:rFonts w:hint="eastAsia"/>
        </w:rPr>
        <w:t>11.25</w:t>
      </w:r>
      <w:r w:rsidRPr="00F85EC0">
        <w:rPr>
          <w:rFonts w:hint="eastAsia"/>
        </w:rPr>
        <w:t>亿元，增长</w:t>
      </w:r>
      <w:r w:rsidRPr="00F85EC0">
        <w:rPr>
          <w:rFonts w:hint="eastAsia"/>
        </w:rPr>
        <w:t>10.0%</w:t>
      </w:r>
      <w:r w:rsidRPr="00F85EC0">
        <w:rPr>
          <w:rFonts w:hint="eastAsia"/>
        </w:rPr>
        <w:t>。</w:t>
      </w:r>
    </w:p>
    <w:p w:rsidR="00F67366" w:rsidRPr="00F85EC0" w:rsidRDefault="00657935" w:rsidP="00657935">
      <w:r w:rsidRPr="00F85EC0">
        <w:rPr>
          <w:rFonts w:hint="eastAsia"/>
        </w:rPr>
        <w:t>2015</w:t>
      </w:r>
      <w:r w:rsidRPr="00F85EC0">
        <w:rPr>
          <w:rFonts w:hint="eastAsia"/>
        </w:rPr>
        <w:t>年粮食产量</w:t>
      </w:r>
      <w:r w:rsidRPr="00F85EC0">
        <w:rPr>
          <w:rFonts w:hint="eastAsia"/>
        </w:rPr>
        <w:t>123.84</w:t>
      </w:r>
      <w:r w:rsidRPr="00F85EC0">
        <w:rPr>
          <w:rFonts w:hint="eastAsia"/>
        </w:rPr>
        <w:t>万吨，增长</w:t>
      </w:r>
      <w:r w:rsidRPr="00F85EC0">
        <w:rPr>
          <w:rFonts w:hint="eastAsia"/>
        </w:rPr>
        <w:t>0.6%</w:t>
      </w:r>
      <w:r w:rsidRPr="00F85EC0">
        <w:rPr>
          <w:rFonts w:hint="eastAsia"/>
        </w:rPr>
        <w:t>；水果产量</w:t>
      </w:r>
      <w:r w:rsidRPr="00F85EC0">
        <w:rPr>
          <w:rFonts w:hint="eastAsia"/>
        </w:rPr>
        <w:t>141.66</w:t>
      </w:r>
      <w:r w:rsidRPr="00F85EC0">
        <w:rPr>
          <w:rFonts w:hint="eastAsia"/>
        </w:rPr>
        <w:t>万吨，增长</w:t>
      </w:r>
      <w:r w:rsidRPr="00F85EC0">
        <w:rPr>
          <w:rFonts w:hint="eastAsia"/>
        </w:rPr>
        <w:t>6.5%</w:t>
      </w:r>
      <w:r w:rsidRPr="00F85EC0">
        <w:rPr>
          <w:rFonts w:hint="eastAsia"/>
        </w:rPr>
        <w:t>；猪肉产量</w:t>
      </w:r>
      <w:r w:rsidRPr="00F85EC0">
        <w:rPr>
          <w:rFonts w:hint="eastAsia"/>
        </w:rPr>
        <w:t>19.76</w:t>
      </w:r>
      <w:r w:rsidRPr="00F85EC0">
        <w:rPr>
          <w:rFonts w:hint="eastAsia"/>
        </w:rPr>
        <w:t>万吨，下降</w:t>
      </w:r>
      <w:r w:rsidRPr="00F85EC0">
        <w:rPr>
          <w:rFonts w:hint="eastAsia"/>
        </w:rPr>
        <w:t>1.2%</w:t>
      </w:r>
      <w:r w:rsidRPr="00F85EC0">
        <w:rPr>
          <w:rFonts w:hint="eastAsia"/>
        </w:rPr>
        <w:t>。</w:t>
      </w:r>
      <w:r w:rsidRPr="00F85EC0">
        <w:rPr>
          <w:rFonts w:hint="eastAsia"/>
        </w:rPr>
        <w:t>2015</w:t>
      </w:r>
      <w:r w:rsidRPr="00F85EC0">
        <w:rPr>
          <w:rFonts w:hint="eastAsia"/>
        </w:rPr>
        <w:t>年全市农业增加值</w:t>
      </w:r>
      <w:r w:rsidRPr="00F85EC0">
        <w:rPr>
          <w:rFonts w:hint="eastAsia"/>
        </w:rPr>
        <w:t>190.91</w:t>
      </w:r>
      <w:r w:rsidRPr="00F85EC0">
        <w:rPr>
          <w:rFonts w:hint="eastAsia"/>
        </w:rPr>
        <w:t>亿元，增长</w:t>
      </w:r>
      <w:r w:rsidRPr="00F85EC0">
        <w:rPr>
          <w:rFonts w:hint="eastAsia"/>
        </w:rPr>
        <w:t>4.2%</w:t>
      </w:r>
      <w:r w:rsidRPr="00F85EC0">
        <w:rPr>
          <w:rFonts w:hint="eastAsia"/>
        </w:rPr>
        <w:t>，增速比全省平均水平高</w:t>
      </w:r>
      <w:r w:rsidRPr="00F85EC0">
        <w:rPr>
          <w:rFonts w:hint="eastAsia"/>
        </w:rPr>
        <w:t>0.8</w:t>
      </w:r>
      <w:r w:rsidRPr="00F85EC0">
        <w:rPr>
          <w:rFonts w:hint="eastAsia"/>
        </w:rPr>
        <w:t>个百分点，居全省第</w:t>
      </w:r>
      <w:r w:rsidRPr="00F85EC0">
        <w:rPr>
          <w:rFonts w:hint="eastAsia"/>
        </w:rPr>
        <w:t>3</w:t>
      </w:r>
      <w:r w:rsidRPr="00F85EC0">
        <w:rPr>
          <w:rFonts w:hint="eastAsia"/>
        </w:rPr>
        <w:t>位。</w:t>
      </w:r>
    </w:p>
    <w:p w:rsidR="00FC30F8" w:rsidRPr="00CE59ED" w:rsidRDefault="00FC30F8" w:rsidP="0023640B">
      <w:pPr>
        <w:pStyle w:val="2"/>
      </w:pPr>
      <w:bookmarkStart w:id="46" w:name="_Toc418416795"/>
      <w:bookmarkStart w:id="47" w:name="_Toc450518587"/>
      <w:r w:rsidRPr="00CE59ED">
        <w:rPr>
          <w:rFonts w:hint="eastAsia"/>
        </w:rPr>
        <w:t>“十二五”期间环保规划工作实施情况</w:t>
      </w:r>
      <w:r w:rsidR="00DE3A5C" w:rsidRPr="00CE59ED">
        <w:rPr>
          <w:rFonts w:hint="eastAsia"/>
        </w:rPr>
        <w:t>及存在问题</w:t>
      </w:r>
      <w:bookmarkEnd w:id="46"/>
      <w:bookmarkEnd w:id="47"/>
    </w:p>
    <w:p w:rsidR="00F44C0D" w:rsidRPr="00CE59ED" w:rsidRDefault="00F44C0D" w:rsidP="001C4246">
      <w:pPr>
        <w:pStyle w:val="3"/>
      </w:pPr>
      <w:bookmarkStart w:id="48" w:name="_Toc450518588"/>
      <w:r w:rsidRPr="00CE59ED">
        <w:rPr>
          <w:rFonts w:hint="eastAsia"/>
        </w:rPr>
        <w:t>“十二五”时期环保工作情况</w:t>
      </w:r>
      <w:bookmarkEnd w:id="48"/>
    </w:p>
    <w:p w:rsidR="007103C9" w:rsidRPr="00E959E6" w:rsidRDefault="007103C9" w:rsidP="007103C9">
      <w:pPr>
        <w:rPr>
          <w:szCs w:val="24"/>
        </w:rPr>
      </w:pPr>
      <w:r w:rsidRPr="00E959E6">
        <w:rPr>
          <w:rFonts w:hint="eastAsia"/>
          <w:szCs w:val="24"/>
        </w:rPr>
        <w:t>“十二五”期间，梅州市围绕“全力加快绿色的经济崛起，建设富庶美丽和谐幸福梅州”的核心任务，以生态保护为前提，以经济崛起为核心，坚持稳中求进，围绕稳增长、调结构、促改革、惠民生，落实“两大振兴政策”，聚焦“三大抓手”，大力推进“一区两带”建设，狠抓各项工作落实，坚持在发展中保护，在保护中发展，切实抓好项目把关、执法监管、污染减排、环境整治和环保能力建设等各项工作，为建设富庶美丽和谐幸福梅州提供了良好的环境保障。</w:t>
      </w:r>
    </w:p>
    <w:p w:rsidR="0019553E" w:rsidRPr="00CE59ED" w:rsidRDefault="007103C9" w:rsidP="007103C9">
      <w:r w:rsidRPr="00E959E6">
        <w:rPr>
          <w:rFonts w:hint="eastAsia"/>
        </w:rPr>
        <w:t>回顾“十二五”，我市环保工作成效主要体现为以下几个方面：</w:t>
      </w:r>
    </w:p>
    <w:p w:rsidR="002D35BC" w:rsidRPr="00CE59ED" w:rsidRDefault="002D35BC" w:rsidP="002D35BC">
      <w:pPr>
        <w:rPr>
          <w:szCs w:val="24"/>
        </w:rPr>
      </w:pPr>
      <w:r w:rsidRPr="00CE59ED">
        <w:rPr>
          <w:rFonts w:hint="eastAsia"/>
          <w:szCs w:val="24"/>
        </w:rPr>
        <w:t>（</w:t>
      </w:r>
      <w:r w:rsidRPr="00CE59ED">
        <w:rPr>
          <w:rFonts w:hint="eastAsia"/>
          <w:szCs w:val="24"/>
        </w:rPr>
        <w:t>1</w:t>
      </w:r>
      <w:r w:rsidRPr="00CE59ED">
        <w:rPr>
          <w:rFonts w:hint="eastAsia"/>
          <w:szCs w:val="24"/>
        </w:rPr>
        <w:t>）环境质量总体保持稳定</w:t>
      </w:r>
    </w:p>
    <w:p w:rsidR="002D35BC" w:rsidRPr="00CE59ED" w:rsidRDefault="002D35BC" w:rsidP="002D35BC">
      <w:r w:rsidRPr="00CE59ED">
        <w:rPr>
          <w:rFonts w:hint="eastAsia"/>
        </w:rPr>
        <w:lastRenderedPageBreak/>
        <w:t>“十二五”期间，梅州市城区环境空气质量总体保持良好；清凉山水库、梅江等饮用水源地水质达标率保持</w:t>
      </w:r>
      <w:r w:rsidRPr="00CE59ED">
        <w:rPr>
          <w:rFonts w:hint="eastAsia"/>
        </w:rPr>
        <w:t>100%</w:t>
      </w:r>
      <w:r w:rsidRPr="00CE59ED">
        <w:rPr>
          <w:rFonts w:hint="eastAsia"/>
        </w:rPr>
        <w:t>；区域噪声、道路交通噪声保持稳定，声环境质量较好；辐射环境质量和生态环境质量总体良好，环境质量总体保持稳定。</w:t>
      </w:r>
    </w:p>
    <w:p w:rsidR="002D35BC" w:rsidRPr="00CE59ED" w:rsidRDefault="002D35BC" w:rsidP="002D35BC">
      <w:pPr>
        <w:rPr>
          <w:szCs w:val="24"/>
        </w:rPr>
      </w:pPr>
      <w:r w:rsidRPr="00CE59ED">
        <w:rPr>
          <w:rFonts w:hint="eastAsia"/>
          <w:szCs w:val="24"/>
        </w:rPr>
        <w:t>（</w:t>
      </w:r>
      <w:r w:rsidRPr="00CE59ED">
        <w:rPr>
          <w:rFonts w:hint="eastAsia"/>
          <w:szCs w:val="24"/>
        </w:rPr>
        <w:t>2</w:t>
      </w:r>
      <w:r w:rsidRPr="00CE59ED">
        <w:rPr>
          <w:rFonts w:hint="eastAsia"/>
          <w:szCs w:val="24"/>
        </w:rPr>
        <w:t>）总量减排指标全面完成</w:t>
      </w:r>
    </w:p>
    <w:p w:rsidR="002D35BC" w:rsidRPr="00CE59ED" w:rsidRDefault="002D35BC" w:rsidP="002D35BC">
      <w:pPr>
        <w:rPr>
          <w:szCs w:val="24"/>
        </w:rPr>
      </w:pPr>
      <w:r w:rsidRPr="00CE59ED">
        <w:rPr>
          <w:rFonts w:hint="eastAsia"/>
          <w:szCs w:val="24"/>
        </w:rPr>
        <w:t>全力抓好工程减排、结构减排和监管减排等各项减排措施，污染减排工作取得显著成效。经核算，</w:t>
      </w:r>
      <w:r w:rsidRPr="00CE59ED">
        <w:rPr>
          <w:rFonts w:hint="eastAsia"/>
          <w:szCs w:val="24"/>
        </w:rPr>
        <w:t>2015</w:t>
      </w:r>
      <w:r w:rsidRPr="00CE59ED">
        <w:rPr>
          <w:rFonts w:hint="eastAsia"/>
          <w:szCs w:val="24"/>
        </w:rPr>
        <w:t>年全市主要污染物排放量为化学需氧量</w:t>
      </w:r>
      <w:r w:rsidRPr="00CE59ED">
        <w:rPr>
          <w:rFonts w:hint="eastAsia"/>
          <w:szCs w:val="24"/>
        </w:rPr>
        <w:t>6.20</w:t>
      </w:r>
      <w:r w:rsidRPr="00CE59ED">
        <w:rPr>
          <w:rFonts w:hint="eastAsia"/>
          <w:szCs w:val="24"/>
        </w:rPr>
        <w:t>万吨、氨氮</w:t>
      </w:r>
      <w:r w:rsidRPr="00CE59ED">
        <w:rPr>
          <w:rFonts w:hint="eastAsia"/>
          <w:szCs w:val="24"/>
        </w:rPr>
        <w:t>0.74</w:t>
      </w:r>
      <w:r w:rsidRPr="00CE59ED">
        <w:rPr>
          <w:rFonts w:hint="eastAsia"/>
          <w:szCs w:val="24"/>
        </w:rPr>
        <w:t>万吨、二氧化硫</w:t>
      </w:r>
      <w:r w:rsidRPr="00CE59ED">
        <w:rPr>
          <w:rFonts w:hint="eastAsia"/>
          <w:szCs w:val="24"/>
        </w:rPr>
        <w:t>3.02</w:t>
      </w:r>
      <w:r w:rsidRPr="00CE59ED">
        <w:rPr>
          <w:rFonts w:hint="eastAsia"/>
          <w:szCs w:val="24"/>
        </w:rPr>
        <w:t>万吨、氮氧化物</w:t>
      </w:r>
      <w:r w:rsidRPr="00CE59ED">
        <w:rPr>
          <w:rFonts w:hint="eastAsia"/>
          <w:szCs w:val="24"/>
        </w:rPr>
        <w:t>3.78</w:t>
      </w:r>
      <w:r w:rsidRPr="00CE59ED">
        <w:rPr>
          <w:rFonts w:hint="eastAsia"/>
          <w:szCs w:val="24"/>
        </w:rPr>
        <w:t>万吨，圆满完成省下达的“十二五”和</w:t>
      </w:r>
      <w:r w:rsidRPr="00CE59ED">
        <w:rPr>
          <w:rFonts w:hint="eastAsia"/>
          <w:szCs w:val="24"/>
        </w:rPr>
        <w:t>2015</w:t>
      </w:r>
      <w:r w:rsidRPr="00CE59ED">
        <w:rPr>
          <w:rFonts w:hint="eastAsia"/>
          <w:szCs w:val="24"/>
        </w:rPr>
        <w:t>年减排目标任务。</w:t>
      </w:r>
      <w:r w:rsidR="008A6F2E" w:rsidRPr="00E6181F">
        <w:rPr>
          <w:rFonts w:hint="eastAsia"/>
          <w:szCs w:val="24"/>
        </w:rPr>
        <w:t>“十二五”</w:t>
      </w:r>
      <w:r w:rsidR="008A6F2E">
        <w:rPr>
          <w:rFonts w:hint="eastAsia"/>
          <w:szCs w:val="24"/>
        </w:rPr>
        <w:t>期间，全市</w:t>
      </w:r>
      <w:r w:rsidR="008A6F2E" w:rsidRPr="00E6181F">
        <w:rPr>
          <w:rFonts w:hint="eastAsia"/>
          <w:szCs w:val="24"/>
        </w:rPr>
        <w:t>共关停火电装机容量</w:t>
      </w:r>
      <w:r w:rsidR="008A6F2E" w:rsidRPr="00E6181F">
        <w:rPr>
          <w:rFonts w:hint="eastAsia"/>
          <w:szCs w:val="24"/>
        </w:rPr>
        <w:t>25</w:t>
      </w:r>
      <w:r w:rsidR="008A6F2E" w:rsidRPr="00E6181F">
        <w:rPr>
          <w:rFonts w:hint="eastAsia"/>
          <w:szCs w:val="24"/>
        </w:rPr>
        <w:t>万千瓦，淘汰立窑水泥落后产能</w:t>
      </w:r>
      <w:r w:rsidR="008A6F2E" w:rsidRPr="00E6181F">
        <w:rPr>
          <w:rFonts w:hint="eastAsia"/>
          <w:szCs w:val="24"/>
        </w:rPr>
        <w:t>1384</w:t>
      </w:r>
      <w:r w:rsidR="008A6F2E" w:rsidRPr="00E6181F">
        <w:rPr>
          <w:rFonts w:hint="eastAsia"/>
          <w:szCs w:val="24"/>
        </w:rPr>
        <w:t>万吨、粉磨产能</w:t>
      </w:r>
      <w:r w:rsidR="008A6F2E" w:rsidRPr="00E6181F">
        <w:rPr>
          <w:rFonts w:hint="eastAsia"/>
          <w:szCs w:val="24"/>
        </w:rPr>
        <w:t>110</w:t>
      </w:r>
      <w:r w:rsidR="008A6F2E" w:rsidRPr="00E6181F">
        <w:rPr>
          <w:rFonts w:hint="eastAsia"/>
          <w:szCs w:val="24"/>
        </w:rPr>
        <w:t>万吨，全市全面退出立窑水泥行业。</w:t>
      </w:r>
    </w:p>
    <w:p w:rsidR="002D35BC" w:rsidRPr="00CE59ED" w:rsidRDefault="002D35BC" w:rsidP="002D35BC">
      <w:pPr>
        <w:rPr>
          <w:szCs w:val="24"/>
        </w:rPr>
      </w:pPr>
      <w:r w:rsidRPr="00CE59ED">
        <w:rPr>
          <w:rFonts w:hint="eastAsia"/>
          <w:szCs w:val="24"/>
        </w:rPr>
        <w:t>（</w:t>
      </w:r>
      <w:r w:rsidRPr="00CE59ED">
        <w:rPr>
          <w:rFonts w:hint="eastAsia"/>
          <w:szCs w:val="24"/>
        </w:rPr>
        <w:t>3</w:t>
      </w:r>
      <w:r w:rsidRPr="00CE59ED">
        <w:rPr>
          <w:rFonts w:hint="eastAsia"/>
          <w:szCs w:val="24"/>
        </w:rPr>
        <w:t>）基础设施建设有序推进</w:t>
      </w:r>
    </w:p>
    <w:p w:rsidR="002D35BC" w:rsidRPr="00CE59ED" w:rsidRDefault="002D35BC" w:rsidP="002D35BC">
      <w:r w:rsidRPr="00CE59ED">
        <w:rPr>
          <w:rFonts w:hint="eastAsia"/>
        </w:rPr>
        <w:t>各县（市、区）污水处理厂二期工程均已通水投运，配套管网不断完善，</w:t>
      </w:r>
      <w:r w:rsidR="00B20DEC">
        <w:rPr>
          <w:rFonts w:hint="eastAsia"/>
        </w:rPr>
        <w:t>污水日处理能力达</w:t>
      </w:r>
      <w:r w:rsidR="00B20DEC">
        <w:rPr>
          <w:rFonts w:hint="eastAsia"/>
        </w:rPr>
        <w:t>34</w:t>
      </w:r>
      <w:r w:rsidR="00B20DEC">
        <w:rPr>
          <w:rFonts w:hint="eastAsia"/>
        </w:rPr>
        <w:t>万吨</w:t>
      </w:r>
      <w:r w:rsidRPr="00CE59ED">
        <w:rPr>
          <w:rFonts w:hint="eastAsia"/>
        </w:rPr>
        <w:t>；全市</w:t>
      </w:r>
      <w:r w:rsidRPr="00CE59ED">
        <w:rPr>
          <w:rFonts w:hint="eastAsia"/>
        </w:rPr>
        <w:t>22</w:t>
      </w:r>
      <w:r w:rsidRPr="00CE59ED">
        <w:rPr>
          <w:rFonts w:hint="eastAsia"/>
        </w:rPr>
        <w:t>个中心镇</w:t>
      </w:r>
      <w:r w:rsidR="00D11AA7">
        <w:rPr>
          <w:rFonts w:hint="eastAsia"/>
        </w:rPr>
        <w:t>（含</w:t>
      </w:r>
      <w:r w:rsidR="00D11AA7">
        <w:rPr>
          <w:rFonts w:hint="eastAsia"/>
        </w:rPr>
        <w:t>5</w:t>
      </w:r>
      <w:r w:rsidR="00D11AA7">
        <w:rPr>
          <w:rFonts w:hint="eastAsia"/>
        </w:rPr>
        <w:t>个县城所在镇）中已有</w:t>
      </w:r>
      <w:r w:rsidR="00D11AA7">
        <w:rPr>
          <w:rFonts w:hint="eastAsia"/>
        </w:rPr>
        <w:t>9</w:t>
      </w:r>
      <w:r w:rsidR="00D11AA7">
        <w:rPr>
          <w:rFonts w:hint="eastAsia"/>
        </w:rPr>
        <w:t>个建了</w:t>
      </w:r>
      <w:r w:rsidRPr="00CE59ED">
        <w:rPr>
          <w:rFonts w:hint="eastAsia"/>
        </w:rPr>
        <w:t>污水处理厂，</w:t>
      </w:r>
      <w:r w:rsidR="00D11AA7">
        <w:rPr>
          <w:rFonts w:hint="eastAsia"/>
        </w:rPr>
        <w:t>其余</w:t>
      </w:r>
      <w:r w:rsidRPr="00CE59ED">
        <w:rPr>
          <w:rFonts w:hint="eastAsia"/>
        </w:rPr>
        <w:t>中心镇均</w:t>
      </w:r>
      <w:r w:rsidR="00D11AA7">
        <w:rPr>
          <w:rFonts w:hint="eastAsia"/>
        </w:rPr>
        <w:t>在加快推进</w:t>
      </w:r>
      <w:r w:rsidRPr="00CE59ED">
        <w:rPr>
          <w:rFonts w:hint="eastAsia"/>
        </w:rPr>
        <w:t>污水处理设施建设工作</w:t>
      </w:r>
      <w:r w:rsidR="008A6F2E">
        <w:rPr>
          <w:rFonts w:hint="eastAsia"/>
        </w:rPr>
        <w:t>，</w:t>
      </w:r>
      <w:r w:rsidR="008A6F2E" w:rsidRPr="008A6F2E">
        <w:rPr>
          <w:rFonts w:hint="eastAsia"/>
        </w:rPr>
        <w:t>全市城镇生活污水处理能力由</w:t>
      </w:r>
      <w:r w:rsidR="008A6F2E" w:rsidRPr="008A6F2E">
        <w:rPr>
          <w:rFonts w:hint="eastAsia"/>
        </w:rPr>
        <w:t>17</w:t>
      </w:r>
      <w:r w:rsidR="008A6F2E" w:rsidRPr="008A6F2E">
        <w:rPr>
          <w:rFonts w:hint="eastAsia"/>
        </w:rPr>
        <w:t>万吨</w:t>
      </w:r>
      <w:r w:rsidR="008A6F2E" w:rsidRPr="008A6F2E">
        <w:rPr>
          <w:rFonts w:hint="eastAsia"/>
        </w:rPr>
        <w:t>/</w:t>
      </w:r>
      <w:r w:rsidR="008A6F2E" w:rsidRPr="008A6F2E">
        <w:rPr>
          <w:rFonts w:hint="eastAsia"/>
        </w:rPr>
        <w:t>日提高到</w:t>
      </w:r>
      <w:r w:rsidR="008A6F2E" w:rsidRPr="008A6F2E">
        <w:rPr>
          <w:rFonts w:hint="eastAsia"/>
        </w:rPr>
        <w:t>36</w:t>
      </w:r>
      <w:r w:rsidR="008A6F2E" w:rsidRPr="008A6F2E">
        <w:rPr>
          <w:rFonts w:hint="eastAsia"/>
        </w:rPr>
        <w:t>万吨</w:t>
      </w:r>
      <w:r w:rsidR="008A6F2E" w:rsidRPr="008A6F2E">
        <w:rPr>
          <w:rFonts w:hint="eastAsia"/>
        </w:rPr>
        <w:t>/</w:t>
      </w:r>
      <w:r w:rsidR="008A6F2E" w:rsidRPr="008A6F2E">
        <w:rPr>
          <w:rFonts w:hint="eastAsia"/>
        </w:rPr>
        <w:t>日以上。</w:t>
      </w:r>
    </w:p>
    <w:p w:rsidR="002D35BC" w:rsidRPr="00CE59ED" w:rsidRDefault="002D35BC" w:rsidP="002D35BC">
      <w:r w:rsidRPr="00CE59ED">
        <w:rPr>
          <w:rFonts w:hint="eastAsia"/>
        </w:rPr>
        <w:t>“一县一场”方面，我市各县（市、区）生活垃圾填埋场建设工作稳步推进，均能如期建成运营。农村生活垃圾处理设施“一镇一站”、“一村一点”建设任务全面完成，并通过验收。目前，</w:t>
      </w:r>
      <w:r w:rsidRPr="00CE59ED">
        <w:rPr>
          <w:rFonts w:hint="eastAsia"/>
        </w:rPr>
        <w:t>114</w:t>
      </w:r>
      <w:r w:rsidRPr="00CE59ED">
        <w:rPr>
          <w:rFonts w:hint="eastAsia"/>
        </w:rPr>
        <w:t>个镇（街）建成生活垃圾转运站，</w:t>
      </w:r>
      <w:r w:rsidRPr="00CE59ED">
        <w:rPr>
          <w:rFonts w:hint="eastAsia"/>
        </w:rPr>
        <w:t>2042</w:t>
      </w:r>
      <w:r w:rsidRPr="00CE59ED">
        <w:rPr>
          <w:rFonts w:hint="eastAsia"/>
        </w:rPr>
        <w:t>个行政村全部配备了垃圾收集点，全市城镇生活垃圾无害化处理达</w:t>
      </w:r>
      <w:r w:rsidR="00F12424" w:rsidRPr="00F12424">
        <w:rPr>
          <w:rFonts w:hint="eastAsia"/>
        </w:rPr>
        <w:t>94.5</w:t>
      </w:r>
      <w:r w:rsidRPr="00CE59ED">
        <w:rPr>
          <w:rFonts w:hint="eastAsia"/>
        </w:rPr>
        <w:t>％，农村生活垃圾有效处理率到</w:t>
      </w:r>
      <w:r w:rsidRPr="00CE59ED">
        <w:rPr>
          <w:rFonts w:hint="eastAsia"/>
        </w:rPr>
        <w:t>74.87</w:t>
      </w:r>
      <w:r w:rsidRPr="00CE59ED">
        <w:rPr>
          <w:rFonts w:hint="eastAsia"/>
        </w:rPr>
        <w:t>％。</w:t>
      </w:r>
    </w:p>
    <w:p w:rsidR="002D35BC" w:rsidRPr="00CE59ED" w:rsidRDefault="002D35BC" w:rsidP="002D35BC">
      <w:pPr>
        <w:rPr>
          <w:szCs w:val="24"/>
        </w:rPr>
      </w:pPr>
      <w:r w:rsidRPr="00CE59ED">
        <w:rPr>
          <w:rFonts w:hint="eastAsia"/>
          <w:szCs w:val="24"/>
        </w:rPr>
        <w:t>（</w:t>
      </w:r>
      <w:r w:rsidRPr="00CE59ED">
        <w:rPr>
          <w:rFonts w:hint="eastAsia"/>
          <w:szCs w:val="24"/>
        </w:rPr>
        <w:t>4</w:t>
      </w:r>
      <w:r w:rsidRPr="00CE59ED">
        <w:rPr>
          <w:rFonts w:hint="eastAsia"/>
          <w:szCs w:val="24"/>
        </w:rPr>
        <w:t>）生态建设成效明显</w:t>
      </w:r>
    </w:p>
    <w:p w:rsidR="00B6032C" w:rsidRDefault="00B6032C" w:rsidP="00B6032C">
      <w:r>
        <w:rPr>
          <w:rFonts w:hint="eastAsia"/>
        </w:rPr>
        <w:t>“十二五”期间，</w:t>
      </w:r>
      <w:r w:rsidRPr="004A328B">
        <w:rPr>
          <w:rFonts w:hint="eastAsia"/>
        </w:rPr>
        <w:t>大力开展国家级、省级、市级生态创建</w:t>
      </w:r>
      <w:r>
        <w:rPr>
          <w:rFonts w:hint="eastAsia"/>
        </w:rPr>
        <w:t>工作</w:t>
      </w:r>
      <w:r w:rsidRPr="004A328B">
        <w:rPr>
          <w:rFonts w:hint="eastAsia"/>
        </w:rPr>
        <w:t>，累计创建国家级生态乡镇</w:t>
      </w:r>
      <w:r w:rsidRPr="004A328B">
        <w:rPr>
          <w:rFonts w:hint="eastAsia"/>
        </w:rPr>
        <w:t>1</w:t>
      </w:r>
      <w:r w:rsidRPr="004A328B">
        <w:rPr>
          <w:rFonts w:hint="eastAsia"/>
        </w:rPr>
        <w:t>个，国家级生态村</w:t>
      </w:r>
      <w:r w:rsidRPr="004A328B">
        <w:rPr>
          <w:rFonts w:hint="eastAsia"/>
        </w:rPr>
        <w:t>2</w:t>
      </w:r>
      <w:r w:rsidRPr="004A328B">
        <w:rPr>
          <w:rFonts w:hint="eastAsia"/>
        </w:rPr>
        <w:t>个，省级生态乡镇</w:t>
      </w:r>
      <w:r w:rsidRPr="004A328B">
        <w:rPr>
          <w:rFonts w:hint="eastAsia"/>
        </w:rPr>
        <w:t>9</w:t>
      </w:r>
      <w:r w:rsidRPr="004A328B">
        <w:rPr>
          <w:rFonts w:hint="eastAsia"/>
        </w:rPr>
        <w:t>个。深入实施农村环境综合整治，加强农村工业、农业、生活、畜禽养殖业等污染防治，实施农村连片综合整治示范县项目</w:t>
      </w:r>
      <w:r w:rsidRPr="004A328B">
        <w:rPr>
          <w:rFonts w:hint="eastAsia"/>
        </w:rPr>
        <w:t>2</w:t>
      </w:r>
      <w:r w:rsidRPr="004A328B">
        <w:rPr>
          <w:rFonts w:hint="eastAsia"/>
        </w:rPr>
        <w:t>个，农村环境连片综合整治项目</w:t>
      </w:r>
      <w:r w:rsidRPr="004A328B">
        <w:rPr>
          <w:rFonts w:hint="eastAsia"/>
        </w:rPr>
        <w:t>220</w:t>
      </w:r>
      <w:r w:rsidRPr="004A328B">
        <w:rPr>
          <w:rFonts w:hint="eastAsia"/>
        </w:rPr>
        <w:t>多个，有效解决农村突出环境问题。</w:t>
      </w:r>
    </w:p>
    <w:p w:rsidR="002D35BC" w:rsidRPr="00CE59ED" w:rsidRDefault="00B6032C" w:rsidP="00B6032C">
      <w:r>
        <w:rPr>
          <w:rFonts w:hint="eastAsia"/>
        </w:rPr>
        <w:t>此外，</w:t>
      </w:r>
      <w:r w:rsidRPr="00436624">
        <w:rPr>
          <w:rFonts w:hint="eastAsia"/>
        </w:rPr>
        <w:t>城镇绿化覆盖率不断提高，自然保护区体系建设和森林公园建设成效显著；</w:t>
      </w:r>
      <w:r w:rsidR="00824F6E" w:rsidRPr="00824F6E">
        <w:rPr>
          <w:rFonts w:hint="eastAsia"/>
        </w:rPr>
        <w:t>生态严控区得到有效保护</w:t>
      </w:r>
      <w:r w:rsidRPr="00436624">
        <w:rPr>
          <w:rFonts w:hint="eastAsia"/>
        </w:rPr>
        <w:t>；韩江流域水源涵养林建设、天然林保护与山区生态公益林建设工程有序推进；梅州市绿色通道、鱼类洄游通道建设工程继续推</w:t>
      </w:r>
      <w:r w:rsidRPr="00436624">
        <w:rPr>
          <w:rFonts w:hint="eastAsia"/>
        </w:rPr>
        <w:lastRenderedPageBreak/>
        <w:t>进；梅州市矿区污染治理、生态修复、环境综合整治等工程进展顺利。</w:t>
      </w:r>
    </w:p>
    <w:p w:rsidR="002D35BC" w:rsidRPr="00CE59ED" w:rsidRDefault="002D35BC" w:rsidP="002D35BC">
      <w:pPr>
        <w:rPr>
          <w:szCs w:val="24"/>
        </w:rPr>
      </w:pPr>
      <w:r w:rsidRPr="00CE59ED">
        <w:rPr>
          <w:rFonts w:hint="eastAsia"/>
          <w:szCs w:val="24"/>
        </w:rPr>
        <w:t>（</w:t>
      </w:r>
      <w:r w:rsidRPr="00CE59ED">
        <w:rPr>
          <w:rFonts w:hint="eastAsia"/>
          <w:szCs w:val="24"/>
        </w:rPr>
        <w:t>5</w:t>
      </w:r>
      <w:r w:rsidRPr="00CE59ED">
        <w:rPr>
          <w:rFonts w:hint="eastAsia"/>
          <w:szCs w:val="24"/>
        </w:rPr>
        <w:t>）环境供给不断增强</w:t>
      </w:r>
    </w:p>
    <w:p w:rsidR="007103C9" w:rsidRDefault="007103C9" w:rsidP="007103C9">
      <w:r w:rsidRPr="00E959E6">
        <w:rPr>
          <w:rFonts w:hint="eastAsia"/>
        </w:rPr>
        <w:t>市级环境监测和监察能力均通过标准化验收，环境信息、环境科研、环境宣教能力显著提升</w:t>
      </w:r>
      <w:r>
        <w:rPr>
          <w:rFonts w:hint="eastAsia"/>
        </w:rPr>
        <w:t>，</w:t>
      </w:r>
      <w:r w:rsidRPr="0018799F">
        <w:rPr>
          <w:rFonts w:hint="eastAsia"/>
        </w:rPr>
        <w:t>环境监控应急指挥中心建成投入使用</w:t>
      </w:r>
      <w:r>
        <w:rPr>
          <w:rFonts w:hint="eastAsia"/>
        </w:rPr>
        <w:t>，环境管理能力不断增强。</w:t>
      </w:r>
    </w:p>
    <w:p w:rsidR="007103C9" w:rsidRDefault="007103C9" w:rsidP="007103C9">
      <w:r w:rsidRPr="00D55F5F">
        <w:rPr>
          <w:rFonts w:hint="eastAsia"/>
        </w:rPr>
        <w:t>优化环保服务</w:t>
      </w:r>
      <w:r>
        <w:rPr>
          <w:rFonts w:hint="eastAsia"/>
        </w:rPr>
        <w:t>，</w:t>
      </w:r>
      <w:r w:rsidRPr="00D55F5F">
        <w:rPr>
          <w:rFonts w:hint="eastAsia"/>
        </w:rPr>
        <w:t>深入实施重点项目审批“绿色通道”，全力为落实</w:t>
      </w:r>
      <w:r w:rsidRPr="00D55F5F">
        <w:rPr>
          <w:rFonts w:hint="eastAsia"/>
        </w:rPr>
        <w:t xml:space="preserve"> </w:t>
      </w:r>
      <w:r w:rsidRPr="00D55F5F">
        <w:rPr>
          <w:rFonts w:hint="eastAsia"/>
        </w:rPr>
        <w:t>“两大政策”、“三大抓手”项目提供全程优质服务，对重点项目、民生工程、城市基础设施建设等项目实行一事一议、特事特办，加快审批。</w:t>
      </w:r>
    </w:p>
    <w:p w:rsidR="007103C9" w:rsidRDefault="007103C9" w:rsidP="007103C9">
      <w:r w:rsidRPr="00174AF7">
        <w:rPr>
          <w:rFonts w:hint="eastAsia"/>
        </w:rPr>
        <w:t>开展环保立法调研</w:t>
      </w:r>
      <w:r>
        <w:rPr>
          <w:rFonts w:hint="eastAsia"/>
        </w:rPr>
        <w:t>，</w:t>
      </w:r>
      <w:r w:rsidRPr="00174AF7">
        <w:rPr>
          <w:rFonts w:hint="eastAsia"/>
        </w:rPr>
        <w:t>以列入省首批有立法权的设区市为契机，围绕立法需求较强、基础较好的项目积极开展调研和前期筹备工作。</w:t>
      </w:r>
    </w:p>
    <w:p w:rsidR="007103C9" w:rsidRDefault="007103C9" w:rsidP="007103C9">
      <w:r w:rsidRPr="00174AF7">
        <w:rPr>
          <w:rFonts w:hint="eastAsia"/>
        </w:rPr>
        <w:t>深入开展微改革微创新</w:t>
      </w:r>
      <w:r>
        <w:rPr>
          <w:rFonts w:hint="eastAsia"/>
        </w:rPr>
        <w:t>，进一步简政放权，</w:t>
      </w:r>
      <w:r w:rsidRPr="00174AF7">
        <w:rPr>
          <w:rFonts w:hint="eastAsia"/>
        </w:rPr>
        <w:t>梳理规范权责清单，清理行政审批中介服务和非行政许可事项，</w:t>
      </w:r>
      <w:r>
        <w:rPr>
          <w:rFonts w:hint="eastAsia"/>
        </w:rPr>
        <w:t>优化建设项目环评审批管理，</w:t>
      </w:r>
      <w:r w:rsidRPr="00174AF7">
        <w:rPr>
          <w:rFonts w:hint="eastAsia"/>
        </w:rPr>
        <w:t>提高审批效率。</w:t>
      </w:r>
    </w:p>
    <w:p w:rsidR="002D35BC" w:rsidRPr="00CE59ED" w:rsidRDefault="007103C9" w:rsidP="007103C9">
      <w:r w:rsidRPr="00976B82">
        <w:rPr>
          <w:rFonts w:hint="eastAsia"/>
        </w:rPr>
        <w:t>强化“两法衔接”</w:t>
      </w:r>
      <w:r>
        <w:rPr>
          <w:rFonts w:hint="eastAsia"/>
        </w:rPr>
        <w:t>，</w:t>
      </w:r>
      <w:r w:rsidRPr="00976B82">
        <w:rPr>
          <w:rFonts w:hint="eastAsia"/>
        </w:rPr>
        <w:t>会同公安、检察、法院等部门建立联动执法机制和案件移送机制，推动行政执法与刑事司法有效衔接，形成打击环境违法行为的高压态势。</w:t>
      </w:r>
    </w:p>
    <w:p w:rsidR="002D35BC" w:rsidRPr="00CE59ED" w:rsidRDefault="002D35BC" w:rsidP="002D35BC">
      <w:pPr>
        <w:rPr>
          <w:szCs w:val="24"/>
        </w:rPr>
      </w:pPr>
      <w:r w:rsidRPr="00CE59ED">
        <w:rPr>
          <w:rFonts w:hint="eastAsia"/>
          <w:szCs w:val="24"/>
        </w:rPr>
        <w:t>（</w:t>
      </w:r>
      <w:r w:rsidRPr="00CE59ED">
        <w:rPr>
          <w:rFonts w:hint="eastAsia"/>
          <w:szCs w:val="24"/>
        </w:rPr>
        <w:t>6</w:t>
      </w:r>
      <w:r w:rsidRPr="00CE59ED">
        <w:rPr>
          <w:rFonts w:hint="eastAsia"/>
          <w:szCs w:val="24"/>
        </w:rPr>
        <w:t>）“双创建”正式启动</w:t>
      </w:r>
    </w:p>
    <w:p w:rsidR="002D35BC" w:rsidRPr="00CE59ED" w:rsidRDefault="002D35BC" w:rsidP="002D35BC">
      <w:r w:rsidRPr="00CE59ED">
        <w:rPr>
          <w:rFonts w:ascii="Simsun" w:hAnsi="Simsun" w:hint="eastAsia"/>
          <w:shd w:val="clear" w:color="auto" w:fill="FFFFFF"/>
        </w:rPr>
        <w:t>以党中央全面建成小康社会的百年目标和生态文明建设为契机，</w:t>
      </w:r>
      <w:r w:rsidRPr="00CE59ED">
        <w:rPr>
          <w:rFonts w:ascii="Simsun" w:hAnsi="Simsun"/>
          <w:shd w:val="clear" w:color="auto" w:fill="FFFFFF"/>
        </w:rPr>
        <w:t>国家生态文明先行示范区</w:t>
      </w:r>
      <w:r w:rsidRPr="00CE59ED">
        <w:rPr>
          <w:rFonts w:ascii="Simsun" w:hAnsi="Simsun" w:hint="eastAsia"/>
          <w:shd w:val="clear" w:color="auto" w:fill="FFFFFF"/>
        </w:rPr>
        <w:t>和国家环境保护模范城市创建工作已经全面开展。</w:t>
      </w:r>
    </w:p>
    <w:p w:rsidR="00F44C0D" w:rsidRPr="00CE59ED" w:rsidRDefault="005F130B" w:rsidP="001C4246">
      <w:pPr>
        <w:pStyle w:val="3"/>
      </w:pPr>
      <w:r w:rsidRPr="00CE59ED">
        <w:rPr>
          <w:rFonts w:hint="eastAsia"/>
        </w:rPr>
        <w:t xml:space="preserve"> </w:t>
      </w:r>
      <w:bookmarkStart w:id="49" w:name="_Toc450518589"/>
      <w:r w:rsidR="00F44C0D" w:rsidRPr="00CE59ED">
        <w:rPr>
          <w:rFonts w:hint="eastAsia"/>
        </w:rPr>
        <w:t>“十二五”各项规划指标完成情况</w:t>
      </w:r>
      <w:bookmarkEnd w:id="49"/>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2.3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“十二五”各项规划指标完成情况</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602"/>
        <w:gridCol w:w="3938"/>
        <w:gridCol w:w="619"/>
        <w:gridCol w:w="1650"/>
        <w:gridCol w:w="1385"/>
        <w:gridCol w:w="834"/>
      </w:tblGrid>
      <w:tr w:rsidR="00CE59ED" w:rsidRPr="00CE59ED" w:rsidTr="004C3B3F">
        <w:trPr>
          <w:trHeight w:val="551"/>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b/>
                <w:sz w:val="21"/>
                <w:szCs w:val="21"/>
              </w:rPr>
            </w:pPr>
            <w:r w:rsidRPr="00CE59ED">
              <w:rPr>
                <w:b/>
                <w:sz w:val="21"/>
                <w:szCs w:val="21"/>
              </w:rPr>
              <w:t>序</w:t>
            </w:r>
          </w:p>
          <w:p w:rsidR="00F44C0D" w:rsidRPr="00CE59ED" w:rsidRDefault="00F44C0D" w:rsidP="00F44C0D">
            <w:pPr>
              <w:adjustRightInd w:val="0"/>
              <w:snapToGrid w:val="0"/>
              <w:spacing w:line="240" w:lineRule="auto"/>
              <w:ind w:firstLineChars="0" w:firstLine="0"/>
              <w:jc w:val="center"/>
              <w:rPr>
                <w:b/>
                <w:sz w:val="21"/>
                <w:szCs w:val="21"/>
              </w:rPr>
            </w:pPr>
            <w:r w:rsidRPr="00CE59ED">
              <w:rPr>
                <w:b/>
                <w:sz w:val="21"/>
                <w:szCs w:val="21"/>
              </w:rPr>
              <w:t>号</w:t>
            </w:r>
          </w:p>
        </w:tc>
        <w:tc>
          <w:tcPr>
            <w:tcW w:w="4540" w:type="dxa"/>
            <w:gridSpan w:val="2"/>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b/>
                <w:sz w:val="21"/>
                <w:szCs w:val="21"/>
              </w:rPr>
            </w:pPr>
            <w:r w:rsidRPr="00CE59ED">
              <w:rPr>
                <w:b/>
                <w:sz w:val="21"/>
                <w:szCs w:val="21"/>
              </w:rPr>
              <w:t>指标名称</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b/>
                <w:sz w:val="21"/>
                <w:szCs w:val="21"/>
              </w:rPr>
            </w:pPr>
            <w:r w:rsidRPr="00CE59ED">
              <w:rPr>
                <w:b/>
                <w:sz w:val="21"/>
                <w:szCs w:val="21"/>
              </w:rPr>
              <w:t>单位</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b/>
                <w:sz w:val="21"/>
                <w:szCs w:val="21"/>
              </w:rPr>
            </w:pPr>
            <w:r w:rsidRPr="00CE59ED">
              <w:rPr>
                <w:rFonts w:hint="eastAsia"/>
                <w:b/>
                <w:sz w:val="21"/>
                <w:szCs w:val="21"/>
              </w:rPr>
              <w:t>“十二五”</w:t>
            </w:r>
          </w:p>
          <w:p w:rsidR="00F44C0D" w:rsidRPr="00CE59ED" w:rsidRDefault="00F44C0D" w:rsidP="00F44C0D">
            <w:pPr>
              <w:adjustRightInd w:val="0"/>
              <w:snapToGrid w:val="0"/>
              <w:spacing w:line="240" w:lineRule="auto"/>
              <w:ind w:firstLineChars="0" w:firstLine="0"/>
              <w:jc w:val="center"/>
              <w:rPr>
                <w:b/>
                <w:sz w:val="21"/>
                <w:szCs w:val="21"/>
              </w:rPr>
            </w:pPr>
            <w:r w:rsidRPr="00CE59ED">
              <w:rPr>
                <w:b/>
                <w:sz w:val="21"/>
                <w:szCs w:val="21"/>
              </w:rPr>
              <w:t>规划指标</w:t>
            </w:r>
          </w:p>
        </w:tc>
        <w:tc>
          <w:tcPr>
            <w:tcW w:w="1385" w:type="dxa"/>
            <w:tcMar>
              <w:left w:w="28" w:type="dxa"/>
              <w:right w:w="28" w:type="dxa"/>
            </w:tcMar>
            <w:vAlign w:val="center"/>
          </w:tcPr>
          <w:p w:rsidR="00F44C0D" w:rsidRPr="00CE59ED" w:rsidRDefault="00A60E1F" w:rsidP="00326BE9">
            <w:pPr>
              <w:adjustRightInd w:val="0"/>
              <w:snapToGrid w:val="0"/>
              <w:spacing w:line="240" w:lineRule="auto"/>
              <w:ind w:firstLineChars="0" w:firstLine="0"/>
              <w:jc w:val="center"/>
              <w:rPr>
                <w:b/>
                <w:sz w:val="21"/>
                <w:szCs w:val="21"/>
              </w:rPr>
            </w:pPr>
            <w:r>
              <w:rPr>
                <w:rFonts w:hint="eastAsia"/>
                <w:b/>
                <w:sz w:val="21"/>
                <w:szCs w:val="21"/>
              </w:rPr>
              <w:t>截至</w:t>
            </w:r>
            <w:r w:rsidR="00E673D9" w:rsidRPr="00CE59ED">
              <w:rPr>
                <w:rFonts w:hint="eastAsia"/>
                <w:b/>
                <w:sz w:val="21"/>
                <w:szCs w:val="21"/>
              </w:rPr>
              <w:t>201</w:t>
            </w:r>
            <w:r w:rsidR="00326BE9">
              <w:rPr>
                <w:rFonts w:hint="eastAsia"/>
                <w:b/>
                <w:sz w:val="21"/>
                <w:szCs w:val="21"/>
              </w:rPr>
              <w:t>5</w:t>
            </w:r>
            <w:r w:rsidR="00E673D9" w:rsidRPr="00CE59ED">
              <w:rPr>
                <w:rFonts w:hint="eastAsia"/>
                <w:b/>
                <w:sz w:val="21"/>
                <w:szCs w:val="21"/>
              </w:rPr>
              <w:t>年</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b/>
                <w:sz w:val="21"/>
                <w:szCs w:val="21"/>
              </w:rPr>
            </w:pPr>
            <w:r w:rsidRPr="00CE59ED">
              <w:rPr>
                <w:rFonts w:hint="eastAsia"/>
                <w:b/>
                <w:sz w:val="21"/>
                <w:szCs w:val="21"/>
              </w:rPr>
              <w:t>完成</w:t>
            </w:r>
          </w:p>
          <w:p w:rsidR="00F44C0D" w:rsidRPr="00CE59ED" w:rsidRDefault="00F44C0D" w:rsidP="00F44C0D">
            <w:pPr>
              <w:adjustRightInd w:val="0"/>
              <w:snapToGrid w:val="0"/>
              <w:spacing w:line="240" w:lineRule="auto"/>
              <w:ind w:firstLineChars="0" w:firstLine="0"/>
              <w:jc w:val="center"/>
              <w:rPr>
                <w:b/>
                <w:sz w:val="21"/>
                <w:szCs w:val="21"/>
              </w:rPr>
            </w:pPr>
            <w:r w:rsidRPr="00CE59ED">
              <w:rPr>
                <w:rFonts w:hint="eastAsia"/>
                <w:b/>
                <w:sz w:val="21"/>
                <w:szCs w:val="21"/>
              </w:rPr>
              <w:t>情况</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w:t>
            </w:r>
          </w:p>
        </w:tc>
        <w:tc>
          <w:tcPr>
            <w:tcW w:w="602" w:type="dxa"/>
            <w:vMerge w:val="restart"/>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经济社会</w:t>
            </w:r>
          </w:p>
        </w:tc>
        <w:tc>
          <w:tcPr>
            <w:tcW w:w="3938" w:type="dxa"/>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单位</w:t>
            </w:r>
            <w:r w:rsidRPr="00CE59ED">
              <w:rPr>
                <w:rFonts w:hint="eastAsia"/>
                <w:sz w:val="21"/>
                <w:szCs w:val="21"/>
              </w:rPr>
              <w:t>GDP</w:t>
            </w:r>
            <w:r w:rsidRPr="00CE59ED">
              <w:rPr>
                <w:rFonts w:hint="eastAsia"/>
                <w:sz w:val="21"/>
                <w:szCs w:val="21"/>
              </w:rPr>
              <w:t>能耗</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t</w:t>
            </w:r>
            <w:r w:rsidRPr="00CE59ED">
              <w:rPr>
                <w:sz w:val="21"/>
                <w:szCs w:val="21"/>
              </w:rPr>
              <w:t>标煤</w:t>
            </w:r>
            <w:r w:rsidRPr="00CE59ED">
              <w:rPr>
                <w:sz w:val="21"/>
                <w:szCs w:val="21"/>
              </w:rPr>
              <w:t>/</w:t>
            </w:r>
            <w:r w:rsidRPr="00CE59ED">
              <w:rPr>
                <w:sz w:val="21"/>
                <w:szCs w:val="21"/>
              </w:rPr>
              <w:t>万元</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持续逐年下降</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呈逐年下降</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单位</w:t>
            </w:r>
            <w:r w:rsidRPr="00CE59ED">
              <w:rPr>
                <w:rFonts w:hint="eastAsia"/>
                <w:sz w:val="21"/>
                <w:szCs w:val="21"/>
              </w:rPr>
              <w:t>GDP</w:t>
            </w:r>
            <w:r w:rsidRPr="00CE59ED">
              <w:rPr>
                <w:rFonts w:hint="eastAsia"/>
                <w:sz w:val="21"/>
                <w:szCs w:val="21"/>
              </w:rPr>
              <w:t>用水量</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t/</w:t>
            </w:r>
            <w:r w:rsidRPr="00CE59ED">
              <w:rPr>
                <w:sz w:val="21"/>
                <w:szCs w:val="21"/>
              </w:rPr>
              <w:t>万元</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低于全国平均水平且逐年下降</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呈逐年下降</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万元</w:t>
            </w:r>
            <w:r w:rsidRPr="00CE59ED">
              <w:rPr>
                <w:rFonts w:hint="eastAsia"/>
                <w:sz w:val="21"/>
                <w:szCs w:val="21"/>
              </w:rPr>
              <w:t>GDP</w:t>
            </w:r>
            <w:r w:rsidRPr="00CE59ED">
              <w:rPr>
                <w:rFonts w:hint="eastAsia"/>
                <w:sz w:val="21"/>
                <w:szCs w:val="21"/>
              </w:rPr>
              <w:t>主要工业污染物排放强度</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t/</w:t>
            </w:r>
            <w:r w:rsidRPr="00CE59ED">
              <w:rPr>
                <w:sz w:val="21"/>
                <w:szCs w:val="21"/>
              </w:rPr>
              <w:t>万元</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低于全国平均水平且逐年下降</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未呈逐年下降</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326BE9">
        <w:trPr>
          <w:trHeight w:hRule="exact" w:val="317"/>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4</w:t>
            </w:r>
          </w:p>
        </w:tc>
        <w:tc>
          <w:tcPr>
            <w:tcW w:w="602" w:type="dxa"/>
            <w:vMerge w:val="restart"/>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环境</w:t>
            </w:r>
          </w:p>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质量</w:t>
            </w: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城市空气质量达二级的天数占全年比例</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95</w:t>
            </w:r>
            <w:r w:rsidRPr="00CE59ED">
              <w:rPr>
                <w:rFonts w:hint="eastAsia"/>
                <w:sz w:val="21"/>
                <w:szCs w:val="21"/>
              </w:rPr>
              <w:t>（</w:t>
            </w:r>
            <w:r w:rsidRPr="00CE59ED">
              <w:rPr>
                <w:rFonts w:hint="eastAsia"/>
                <w:sz w:val="21"/>
                <w:szCs w:val="21"/>
              </w:rPr>
              <w:t>A</w:t>
            </w:r>
            <w:r w:rsidR="002803E8">
              <w:rPr>
                <w:rFonts w:hint="eastAsia"/>
                <w:sz w:val="21"/>
                <w:szCs w:val="21"/>
              </w:rPr>
              <w:t>Q</w:t>
            </w:r>
            <w:r w:rsidRPr="00CE59ED">
              <w:rPr>
                <w:rFonts w:hint="eastAsia"/>
                <w:sz w:val="21"/>
                <w:szCs w:val="21"/>
              </w:rPr>
              <w:t>I</w:t>
            </w:r>
            <w:r w:rsidRPr="00CE59ED">
              <w:rPr>
                <w:rFonts w:hint="eastAsia"/>
                <w:sz w:val="21"/>
                <w:szCs w:val="21"/>
              </w:rPr>
              <w:t>）</w:t>
            </w:r>
          </w:p>
        </w:tc>
        <w:tc>
          <w:tcPr>
            <w:tcW w:w="1385" w:type="dxa"/>
            <w:tcMar>
              <w:left w:w="28" w:type="dxa"/>
              <w:right w:w="28" w:type="dxa"/>
            </w:tcMar>
            <w:vAlign w:val="center"/>
          </w:tcPr>
          <w:p w:rsidR="00F44C0D" w:rsidRPr="000E0254" w:rsidRDefault="001E60A0" w:rsidP="00326BE9">
            <w:pPr>
              <w:widowControl/>
              <w:adjustRightInd w:val="0"/>
              <w:snapToGrid w:val="0"/>
              <w:spacing w:line="240" w:lineRule="auto"/>
              <w:ind w:firstLineChars="0" w:firstLine="0"/>
              <w:jc w:val="center"/>
              <w:rPr>
                <w:color w:val="FF0000"/>
                <w:sz w:val="21"/>
                <w:szCs w:val="21"/>
              </w:rPr>
            </w:pPr>
            <w:r w:rsidRPr="00913A14">
              <w:rPr>
                <w:rFonts w:hint="eastAsia"/>
                <w:sz w:val="21"/>
                <w:szCs w:val="21"/>
              </w:rPr>
              <w:t>96.1</w:t>
            </w:r>
            <w:r w:rsidR="002803E8" w:rsidRPr="00913A14">
              <w:rPr>
                <w:rFonts w:hint="eastAsia"/>
                <w:sz w:val="21"/>
                <w:szCs w:val="21"/>
              </w:rPr>
              <w:t>（</w:t>
            </w:r>
            <w:r w:rsidR="002803E8" w:rsidRPr="00913A14">
              <w:rPr>
                <w:rFonts w:hint="eastAsia"/>
                <w:sz w:val="21"/>
                <w:szCs w:val="21"/>
              </w:rPr>
              <w:t>AQI</w:t>
            </w:r>
            <w:r w:rsidR="002803E8" w:rsidRPr="00913A14">
              <w:rPr>
                <w:rFonts w:hint="eastAsia"/>
                <w:sz w:val="21"/>
                <w:szCs w:val="21"/>
              </w:rPr>
              <w:t>）</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5</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E052CD" w:rsidP="00F44C0D">
            <w:pPr>
              <w:adjustRightInd w:val="0"/>
              <w:snapToGrid w:val="0"/>
              <w:spacing w:line="240" w:lineRule="auto"/>
              <w:ind w:firstLineChars="0" w:firstLine="0"/>
              <w:jc w:val="center"/>
              <w:rPr>
                <w:sz w:val="21"/>
                <w:szCs w:val="21"/>
              </w:rPr>
            </w:pPr>
            <w:r w:rsidRPr="00CE59ED">
              <w:rPr>
                <w:rFonts w:hint="eastAsia"/>
                <w:sz w:val="21"/>
                <w:szCs w:val="21"/>
              </w:rPr>
              <w:t>城市</w:t>
            </w:r>
            <w:r w:rsidR="00F44C0D" w:rsidRPr="00CE59ED">
              <w:rPr>
                <w:sz w:val="21"/>
                <w:szCs w:val="21"/>
              </w:rPr>
              <w:t>集中式饮用水源水质达标率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100</w:t>
            </w:r>
          </w:p>
        </w:tc>
        <w:tc>
          <w:tcPr>
            <w:tcW w:w="1385" w:type="dxa"/>
            <w:tcMar>
              <w:left w:w="28" w:type="dxa"/>
              <w:right w:w="28" w:type="dxa"/>
            </w:tcMar>
            <w:vAlign w:val="center"/>
          </w:tcPr>
          <w:p w:rsidR="00F44C0D" w:rsidRPr="00CE59ED" w:rsidRDefault="00F44C0D" w:rsidP="00326BE9">
            <w:pPr>
              <w:widowControl/>
              <w:adjustRightInd w:val="0"/>
              <w:snapToGrid w:val="0"/>
              <w:spacing w:line="240" w:lineRule="auto"/>
              <w:ind w:firstLineChars="0" w:firstLine="0"/>
              <w:jc w:val="center"/>
              <w:rPr>
                <w:sz w:val="21"/>
                <w:szCs w:val="21"/>
              </w:rPr>
            </w:pPr>
            <w:r w:rsidRPr="00CE59ED">
              <w:rPr>
                <w:rFonts w:hint="eastAsia"/>
                <w:sz w:val="21"/>
                <w:szCs w:val="21"/>
              </w:rPr>
              <w:t>100</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6</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E052CD" w:rsidP="00F44C0D">
            <w:pPr>
              <w:adjustRightInd w:val="0"/>
              <w:snapToGrid w:val="0"/>
              <w:spacing w:line="240" w:lineRule="auto"/>
              <w:ind w:firstLineChars="0" w:firstLine="0"/>
              <w:jc w:val="center"/>
              <w:rPr>
                <w:sz w:val="21"/>
                <w:szCs w:val="21"/>
              </w:rPr>
            </w:pPr>
            <w:r w:rsidRPr="00CE59ED">
              <w:rPr>
                <w:rFonts w:hint="eastAsia"/>
                <w:sz w:val="21"/>
                <w:szCs w:val="21"/>
              </w:rPr>
              <w:t>国控、</w:t>
            </w:r>
            <w:r w:rsidR="00F44C0D" w:rsidRPr="00CE59ED">
              <w:rPr>
                <w:sz w:val="21"/>
                <w:szCs w:val="21"/>
              </w:rPr>
              <w:t>省控断面水质达标率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90</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100</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7</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跨市断面水质达标率</w:t>
            </w:r>
          </w:p>
        </w:tc>
        <w:tc>
          <w:tcPr>
            <w:tcW w:w="619" w:type="dxa"/>
            <w:tcMar>
              <w:left w:w="28" w:type="dxa"/>
              <w:right w:w="28" w:type="dxa"/>
            </w:tcMar>
            <w:vAlign w:val="center"/>
          </w:tcPr>
          <w:p w:rsidR="00F44C0D" w:rsidRPr="008B25FA" w:rsidRDefault="00F44C0D" w:rsidP="00F44C0D">
            <w:pPr>
              <w:adjustRightInd w:val="0"/>
              <w:snapToGrid w:val="0"/>
              <w:spacing w:line="240" w:lineRule="auto"/>
              <w:ind w:firstLineChars="0" w:firstLine="0"/>
              <w:jc w:val="center"/>
              <w:rPr>
                <w:sz w:val="21"/>
                <w:szCs w:val="21"/>
              </w:rPr>
            </w:pPr>
            <w:r w:rsidRPr="008B25FA">
              <w:rPr>
                <w:sz w:val="21"/>
                <w:szCs w:val="21"/>
              </w:rPr>
              <w:t>%</w:t>
            </w:r>
          </w:p>
        </w:tc>
        <w:tc>
          <w:tcPr>
            <w:tcW w:w="1650" w:type="dxa"/>
            <w:tcMar>
              <w:left w:w="28" w:type="dxa"/>
              <w:right w:w="28" w:type="dxa"/>
            </w:tcMar>
            <w:vAlign w:val="center"/>
          </w:tcPr>
          <w:p w:rsidR="00F44C0D" w:rsidRPr="008B25FA" w:rsidRDefault="00F44C0D" w:rsidP="00F44C0D">
            <w:pPr>
              <w:adjustRightInd w:val="0"/>
              <w:snapToGrid w:val="0"/>
              <w:spacing w:line="240" w:lineRule="auto"/>
              <w:ind w:firstLineChars="0" w:firstLine="0"/>
              <w:jc w:val="center"/>
              <w:rPr>
                <w:sz w:val="21"/>
                <w:szCs w:val="21"/>
              </w:rPr>
            </w:pPr>
            <w:r w:rsidRPr="008B25FA">
              <w:rPr>
                <w:rFonts w:hint="eastAsia"/>
                <w:sz w:val="21"/>
                <w:szCs w:val="21"/>
              </w:rPr>
              <w:t>88</w:t>
            </w:r>
          </w:p>
        </w:tc>
        <w:tc>
          <w:tcPr>
            <w:tcW w:w="1385" w:type="dxa"/>
            <w:tcMar>
              <w:left w:w="28" w:type="dxa"/>
              <w:right w:w="28" w:type="dxa"/>
            </w:tcMar>
            <w:vAlign w:val="center"/>
          </w:tcPr>
          <w:p w:rsidR="00F44C0D" w:rsidRPr="00913A14" w:rsidRDefault="00F44C0D" w:rsidP="00326BE9">
            <w:pPr>
              <w:adjustRightInd w:val="0"/>
              <w:snapToGrid w:val="0"/>
              <w:spacing w:line="240" w:lineRule="auto"/>
              <w:ind w:firstLineChars="0" w:firstLine="0"/>
              <w:jc w:val="center"/>
              <w:rPr>
                <w:color w:val="FF0000"/>
                <w:sz w:val="21"/>
                <w:szCs w:val="21"/>
              </w:rPr>
            </w:pPr>
            <w:r w:rsidRPr="00922C96">
              <w:rPr>
                <w:rFonts w:hint="eastAsia"/>
                <w:sz w:val="21"/>
                <w:szCs w:val="21"/>
              </w:rPr>
              <w:t>100</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8</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加快推进农村饮用水源保护区的划定</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385" w:type="dxa"/>
            <w:tcMar>
              <w:left w:w="28" w:type="dxa"/>
              <w:right w:w="28" w:type="dxa"/>
            </w:tcMar>
            <w:vAlign w:val="center"/>
          </w:tcPr>
          <w:p w:rsidR="00F44C0D" w:rsidRPr="00CE59ED" w:rsidRDefault="002803E8" w:rsidP="00F44C0D">
            <w:pPr>
              <w:adjustRightInd w:val="0"/>
              <w:snapToGrid w:val="0"/>
              <w:spacing w:line="240" w:lineRule="auto"/>
              <w:ind w:firstLineChars="0" w:firstLine="0"/>
              <w:jc w:val="center"/>
              <w:rPr>
                <w:sz w:val="21"/>
                <w:szCs w:val="21"/>
              </w:rPr>
            </w:pPr>
            <w:r>
              <w:rPr>
                <w:rFonts w:hint="eastAsia"/>
                <w:sz w:val="21"/>
                <w:szCs w:val="21"/>
              </w:rPr>
              <w:t>已划定</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9</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梅州城区及各县（市、区）政府所在地城镇环境空气质量</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达到国家环境空气质量二级标准</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达标</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lastRenderedPageBreak/>
              <w:t>10</w:t>
            </w:r>
          </w:p>
        </w:tc>
        <w:tc>
          <w:tcPr>
            <w:tcW w:w="602" w:type="dxa"/>
            <w:vMerge w:val="restart"/>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污染</w:t>
            </w:r>
          </w:p>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防治</w:t>
            </w: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烟尘控制区覆盖率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100</w:t>
            </w:r>
          </w:p>
        </w:tc>
        <w:tc>
          <w:tcPr>
            <w:tcW w:w="2219" w:type="dxa"/>
            <w:gridSpan w:val="2"/>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此指标不再考核</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1</w:t>
            </w:r>
            <w:r w:rsidRPr="00CE59ED">
              <w:rPr>
                <w:rFonts w:hint="eastAsia"/>
                <w:sz w:val="21"/>
                <w:szCs w:val="21"/>
              </w:rPr>
              <w:t>1</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机动车</w:t>
            </w:r>
            <w:r w:rsidRPr="00CE59ED">
              <w:rPr>
                <w:sz w:val="21"/>
                <w:szCs w:val="21"/>
              </w:rPr>
              <w:t>尾气达标率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90</w:t>
            </w:r>
          </w:p>
        </w:tc>
        <w:tc>
          <w:tcPr>
            <w:tcW w:w="2219" w:type="dxa"/>
            <w:gridSpan w:val="2"/>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无此统计值</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1</w:t>
            </w:r>
            <w:r w:rsidRPr="00CE59ED">
              <w:rPr>
                <w:rFonts w:hint="eastAsia"/>
                <w:sz w:val="21"/>
                <w:szCs w:val="21"/>
              </w:rPr>
              <w:t>2</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工业废水排放达标率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90</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83.96</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1</w:t>
            </w:r>
            <w:r w:rsidRPr="00CE59ED">
              <w:rPr>
                <w:rFonts w:hint="eastAsia"/>
                <w:sz w:val="21"/>
                <w:szCs w:val="21"/>
              </w:rPr>
              <w:t>3</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重点</w:t>
            </w:r>
            <w:r w:rsidRPr="00CE59ED">
              <w:rPr>
                <w:sz w:val="21"/>
                <w:szCs w:val="21"/>
              </w:rPr>
              <w:t>工业</w:t>
            </w:r>
            <w:r w:rsidRPr="00CE59ED">
              <w:rPr>
                <w:rFonts w:hint="eastAsia"/>
                <w:sz w:val="21"/>
                <w:szCs w:val="21"/>
              </w:rPr>
              <w:t>企业</w:t>
            </w:r>
            <w:r w:rsidRPr="00CE59ED">
              <w:rPr>
                <w:sz w:val="21"/>
                <w:szCs w:val="21"/>
              </w:rPr>
              <w:t>用水重复利用率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65</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64</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14</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工业企业排污申报登记执行率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100</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100</w:t>
            </w:r>
            <w:r w:rsidRPr="00CE59ED">
              <w:rPr>
                <w:rFonts w:hint="eastAsia"/>
                <w:sz w:val="21"/>
                <w:szCs w:val="21"/>
              </w:rPr>
              <w:t>（市区）</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15</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城镇生活污水处理率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65</w:t>
            </w:r>
          </w:p>
        </w:tc>
        <w:tc>
          <w:tcPr>
            <w:tcW w:w="1385" w:type="dxa"/>
            <w:tcMar>
              <w:left w:w="28" w:type="dxa"/>
              <w:right w:w="28" w:type="dxa"/>
            </w:tcMar>
            <w:vAlign w:val="center"/>
          </w:tcPr>
          <w:p w:rsidR="00F44C0D" w:rsidRPr="00CE59ED" w:rsidRDefault="00913A14" w:rsidP="00326BE9">
            <w:pPr>
              <w:adjustRightInd w:val="0"/>
              <w:snapToGrid w:val="0"/>
              <w:spacing w:line="240" w:lineRule="auto"/>
              <w:ind w:firstLineChars="0" w:firstLine="0"/>
              <w:jc w:val="center"/>
              <w:rPr>
                <w:sz w:val="21"/>
                <w:szCs w:val="21"/>
              </w:rPr>
            </w:pPr>
            <w:r>
              <w:rPr>
                <w:rFonts w:hint="eastAsia"/>
                <w:sz w:val="21"/>
                <w:szCs w:val="21"/>
              </w:rPr>
              <w:t>90.8</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16</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城镇生活垃圾无害化处理率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75</w:t>
            </w:r>
          </w:p>
        </w:tc>
        <w:tc>
          <w:tcPr>
            <w:tcW w:w="1385" w:type="dxa"/>
            <w:tcMar>
              <w:left w:w="28" w:type="dxa"/>
              <w:right w:w="28" w:type="dxa"/>
            </w:tcMar>
            <w:vAlign w:val="center"/>
          </w:tcPr>
          <w:p w:rsidR="00F44C0D" w:rsidRPr="00CE59ED" w:rsidRDefault="007E0502" w:rsidP="00326BE9">
            <w:pPr>
              <w:adjustRightInd w:val="0"/>
              <w:snapToGrid w:val="0"/>
              <w:spacing w:line="240" w:lineRule="auto"/>
              <w:ind w:firstLineChars="0" w:firstLine="0"/>
              <w:jc w:val="center"/>
              <w:rPr>
                <w:sz w:val="21"/>
                <w:szCs w:val="21"/>
              </w:rPr>
            </w:pPr>
            <w:r>
              <w:rPr>
                <w:rFonts w:hint="eastAsia"/>
                <w:sz w:val="21"/>
                <w:szCs w:val="21"/>
              </w:rPr>
              <w:t>94.5</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17</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工业固体废物综合利用率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88</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99</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18</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危险废物处理处置率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100</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100</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1</w:t>
            </w:r>
            <w:r w:rsidRPr="00CE59ED">
              <w:rPr>
                <w:rFonts w:hint="eastAsia"/>
                <w:sz w:val="21"/>
                <w:szCs w:val="21"/>
              </w:rPr>
              <w:t>9</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规模化畜禽养殖场粪便资源化综合利用率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90</w:t>
            </w:r>
          </w:p>
        </w:tc>
        <w:tc>
          <w:tcPr>
            <w:tcW w:w="2219" w:type="dxa"/>
            <w:gridSpan w:val="2"/>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无此统计值</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20</w:t>
            </w:r>
          </w:p>
        </w:tc>
        <w:tc>
          <w:tcPr>
            <w:tcW w:w="602" w:type="dxa"/>
            <w:vMerge w:val="restart"/>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总量控制</w:t>
            </w: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SO</w:t>
            </w:r>
            <w:r w:rsidRPr="00CE59ED">
              <w:rPr>
                <w:sz w:val="21"/>
                <w:szCs w:val="21"/>
                <w:vertAlign w:val="subscript"/>
              </w:rPr>
              <w:t>2</w:t>
            </w:r>
            <w:r w:rsidRPr="00CE59ED">
              <w:rPr>
                <w:sz w:val="21"/>
                <w:szCs w:val="21"/>
              </w:rPr>
              <w:t>排放总量</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万</w:t>
            </w:r>
            <w:r w:rsidRPr="00CE59ED">
              <w:rPr>
                <w:sz w:val="21"/>
                <w:szCs w:val="21"/>
              </w:rPr>
              <w:t>t/a</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21</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NO</w:t>
            </w:r>
            <w:r w:rsidRPr="00CE59ED">
              <w:rPr>
                <w:rFonts w:hint="eastAsia"/>
                <w:sz w:val="21"/>
                <w:szCs w:val="21"/>
                <w:vertAlign w:val="subscript"/>
              </w:rPr>
              <w:t>X</w:t>
            </w:r>
            <w:r w:rsidRPr="00CE59ED">
              <w:rPr>
                <w:sz w:val="21"/>
                <w:szCs w:val="21"/>
              </w:rPr>
              <w:t>排放总量</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万</w:t>
            </w:r>
            <w:r w:rsidRPr="00CE59ED">
              <w:rPr>
                <w:sz w:val="21"/>
                <w:szCs w:val="21"/>
              </w:rPr>
              <w:t>t/a</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22</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COD</w:t>
            </w:r>
            <w:r w:rsidRPr="00CE59ED">
              <w:rPr>
                <w:rFonts w:hint="eastAsia"/>
                <w:sz w:val="21"/>
                <w:szCs w:val="21"/>
              </w:rPr>
              <w:t>排放总量</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万</w:t>
            </w:r>
            <w:r w:rsidRPr="00CE59ED">
              <w:rPr>
                <w:sz w:val="21"/>
                <w:szCs w:val="21"/>
              </w:rPr>
              <w:t>t/a</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23</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NH</w:t>
            </w:r>
            <w:r w:rsidRPr="00CE59ED">
              <w:rPr>
                <w:rFonts w:hint="eastAsia"/>
                <w:sz w:val="21"/>
                <w:szCs w:val="21"/>
                <w:vertAlign w:val="subscript"/>
              </w:rPr>
              <w:t>3</w:t>
            </w:r>
            <w:r w:rsidRPr="00CE59ED">
              <w:rPr>
                <w:rFonts w:hint="eastAsia"/>
                <w:sz w:val="21"/>
                <w:szCs w:val="21"/>
              </w:rPr>
              <w:t>-N</w:t>
            </w:r>
            <w:r w:rsidRPr="00CE59ED">
              <w:rPr>
                <w:rFonts w:hint="eastAsia"/>
                <w:sz w:val="21"/>
                <w:szCs w:val="21"/>
              </w:rPr>
              <w:t>排放总量</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万</w:t>
            </w:r>
            <w:r w:rsidRPr="00CE59ED">
              <w:rPr>
                <w:sz w:val="21"/>
                <w:szCs w:val="21"/>
              </w:rPr>
              <w:t>t/a</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&lt;</w:t>
            </w:r>
            <w:r w:rsidRPr="00CE59ED">
              <w:rPr>
                <w:sz w:val="21"/>
                <w:szCs w:val="21"/>
              </w:rPr>
              <w:t>省下达指标</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24</w:t>
            </w:r>
          </w:p>
        </w:tc>
        <w:tc>
          <w:tcPr>
            <w:tcW w:w="602" w:type="dxa"/>
            <w:vMerge w:val="restart"/>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生态保护与建设</w:t>
            </w: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城镇绿化覆盖率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35</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42.</w:t>
            </w:r>
            <w:r w:rsidR="00116BC1">
              <w:rPr>
                <w:rFonts w:hint="eastAsia"/>
                <w:sz w:val="21"/>
                <w:szCs w:val="21"/>
              </w:rPr>
              <w:t>92</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25</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城镇人均公园绿地面积</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m</w:t>
            </w:r>
            <w:r w:rsidRPr="00CE59ED">
              <w:rPr>
                <w:rFonts w:hint="eastAsia"/>
                <w:sz w:val="21"/>
                <w:szCs w:val="21"/>
                <w:vertAlign w:val="superscript"/>
              </w:rPr>
              <w:t>2</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15</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12.83</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26</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全市森林覆盖率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70.5</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7</w:t>
            </w:r>
            <w:r w:rsidR="00BB01BD">
              <w:rPr>
                <w:rFonts w:hint="eastAsia"/>
                <w:sz w:val="21"/>
                <w:szCs w:val="21"/>
              </w:rPr>
              <w:t>4.</w:t>
            </w:r>
            <w:r w:rsidR="00913A14">
              <w:rPr>
                <w:rFonts w:hint="eastAsia"/>
                <w:sz w:val="21"/>
                <w:szCs w:val="21"/>
              </w:rPr>
              <w:t>7</w:t>
            </w:r>
            <w:r w:rsidR="00BB01BD">
              <w:rPr>
                <w:rFonts w:hint="eastAsia"/>
                <w:sz w:val="21"/>
                <w:szCs w:val="21"/>
              </w:rPr>
              <w:t>8</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27</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森林公园占全市陆地面积比例</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ascii="宋体" w:hAnsi="宋体" w:cs="宋体" w:hint="eastAsia"/>
                <w:sz w:val="21"/>
                <w:szCs w:val="21"/>
              </w:rPr>
              <w:t>≥</w:t>
            </w:r>
            <w:r w:rsidRPr="00CE59ED">
              <w:rPr>
                <w:sz w:val="21"/>
                <w:szCs w:val="21"/>
              </w:rPr>
              <w:t>4.6</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4.7</w:t>
            </w:r>
            <w:r w:rsidR="00326BE9">
              <w:rPr>
                <w:rFonts w:hint="eastAsia"/>
                <w:sz w:val="21"/>
                <w:szCs w:val="21"/>
              </w:rPr>
              <w:t>（</w:t>
            </w:r>
            <w:r w:rsidR="00326BE9">
              <w:rPr>
                <w:rFonts w:hint="eastAsia"/>
                <w:sz w:val="21"/>
                <w:szCs w:val="21"/>
              </w:rPr>
              <w:t>2014</w:t>
            </w:r>
            <w:r w:rsidR="00326BE9">
              <w:rPr>
                <w:rFonts w:hint="eastAsia"/>
                <w:sz w:val="21"/>
                <w:szCs w:val="21"/>
              </w:rPr>
              <w:t>年）</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28</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自然保护区面积</w:t>
            </w:r>
            <w:r w:rsidRPr="00CE59ED">
              <w:rPr>
                <w:sz w:val="21"/>
                <w:szCs w:val="21"/>
              </w:rPr>
              <w:t>占全市陆地面积比例</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ascii="宋体" w:hAnsi="宋体" w:cs="宋体" w:hint="eastAsia"/>
                <w:sz w:val="21"/>
                <w:szCs w:val="21"/>
              </w:rPr>
              <w:t>≥</w:t>
            </w:r>
            <w:r w:rsidRPr="00CE59ED">
              <w:rPr>
                <w:rFonts w:hint="eastAsia"/>
                <w:sz w:val="21"/>
                <w:szCs w:val="21"/>
              </w:rPr>
              <w:t>11.5</w:t>
            </w:r>
          </w:p>
        </w:tc>
        <w:tc>
          <w:tcPr>
            <w:tcW w:w="1385" w:type="dxa"/>
            <w:tcMar>
              <w:left w:w="28" w:type="dxa"/>
              <w:right w:w="28" w:type="dxa"/>
            </w:tcMar>
            <w:vAlign w:val="center"/>
          </w:tcPr>
          <w:p w:rsidR="00F44C0D" w:rsidRPr="00CE59ED" w:rsidRDefault="00F44C0D" w:rsidP="00326BE9">
            <w:pPr>
              <w:adjustRightInd w:val="0"/>
              <w:snapToGrid w:val="0"/>
              <w:spacing w:line="240" w:lineRule="auto"/>
              <w:ind w:firstLineChars="0" w:firstLine="0"/>
              <w:jc w:val="center"/>
              <w:rPr>
                <w:sz w:val="21"/>
                <w:szCs w:val="21"/>
              </w:rPr>
            </w:pPr>
            <w:r w:rsidRPr="00CE59ED">
              <w:rPr>
                <w:rFonts w:hint="eastAsia"/>
                <w:sz w:val="21"/>
                <w:szCs w:val="21"/>
              </w:rPr>
              <w:t>10.36</w:t>
            </w:r>
            <w:r w:rsidR="00326BE9">
              <w:rPr>
                <w:rFonts w:hint="eastAsia"/>
                <w:sz w:val="21"/>
                <w:szCs w:val="21"/>
              </w:rPr>
              <w:t>(2014</w:t>
            </w:r>
            <w:r w:rsidR="00326BE9">
              <w:rPr>
                <w:rFonts w:hint="eastAsia"/>
                <w:sz w:val="21"/>
                <w:szCs w:val="21"/>
              </w:rPr>
              <w:t>年</w:t>
            </w:r>
            <w:r w:rsidR="00326BE9">
              <w:rPr>
                <w:rFonts w:hint="eastAsia"/>
                <w:sz w:val="21"/>
                <w:szCs w:val="21"/>
              </w:rPr>
              <w:t>)</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29</w:t>
            </w:r>
          </w:p>
        </w:tc>
        <w:tc>
          <w:tcPr>
            <w:tcW w:w="602" w:type="dxa"/>
            <w:vMerge w:val="restart"/>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环境管理</w:t>
            </w: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市环境监测中心站环境监测标准化建设</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达标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达标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30</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县环境监测站标准化建设硬件达标率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85</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ascii="宋体" w:hAnsi="宋体" w:hint="eastAsia"/>
                <w:sz w:val="21"/>
                <w:szCs w:val="21"/>
              </w:rPr>
              <w:t>&gt;</w:t>
            </w:r>
            <w:r w:rsidRPr="00CE59ED">
              <w:rPr>
                <w:rFonts w:hint="eastAsia"/>
                <w:sz w:val="21"/>
                <w:szCs w:val="21"/>
              </w:rPr>
              <w:t>85</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31</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市宣教机构标准化建设</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达标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未达标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32</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市环境信息机构标准化建设</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达标</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未达标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trHeight w:hRule="exact" w:val="340"/>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33</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县环境信息机构标准化建设达标率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60</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未达标</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34</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建成县级以上城镇所在地空气质量自动监测子站</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val="513"/>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35</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建成市级环境应急响应监控指挥中心</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正在进行</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未完成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36</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所有国控重点污染源全部实现在线监控，并完成在线监控设备的联网和验收</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trHeight w:val="448"/>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37</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中小学环境教育普及率</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85</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ascii="宋体" w:hAnsi="宋体" w:hint="eastAsia"/>
                <w:sz w:val="21"/>
                <w:szCs w:val="21"/>
              </w:rPr>
              <w:t>&gt;</w:t>
            </w:r>
            <w:r w:rsidRPr="00CE59ED">
              <w:rPr>
                <w:rFonts w:hint="eastAsia"/>
                <w:sz w:val="21"/>
                <w:szCs w:val="21"/>
              </w:rPr>
              <w:t>85</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38</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开展创建环境友好型企业、绿色社区、绿色学校、环境优美乡镇、国家生态工业园区等活动，各类创建创成数量逐年增加</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正在开展</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39</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全市新建</w:t>
            </w:r>
            <w:r w:rsidRPr="00CE59ED">
              <w:rPr>
                <w:rFonts w:hint="eastAsia"/>
                <w:sz w:val="21"/>
                <w:szCs w:val="21"/>
              </w:rPr>
              <w:t>10</w:t>
            </w:r>
            <w:r w:rsidRPr="00CE59ED">
              <w:rPr>
                <w:rFonts w:hint="eastAsia"/>
                <w:sz w:val="21"/>
                <w:szCs w:val="21"/>
              </w:rPr>
              <w:t>个以上省级生态示范镇、省级生态示范村</w:t>
            </w:r>
            <w:r w:rsidRPr="00CE59ED">
              <w:rPr>
                <w:rFonts w:hint="eastAsia"/>
                <w:sz w:val="21"/>
                <w:szCs w:val="21"/>
              </w:rPr>
              <w:t>10</w:t>
            </w:r>
            <w:r w:rsidRPr="00CE59ED">
              <w:rPr>
                <w:rFonts w:hint="eastAsia"/>
                <w:sz w:val="21"/>
                <w:szCs w:val="21"/>
              </w:rPr>
              <w:t>个以上</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1385" w:type="dxa"/>
            <w:tcMar>
              <w:left w:w="28" w:type="dxa"/>
              <w:right w:w="28" w:type="dxa"/>
            </w:tcMar>
            <w:vAlign w:val="center"/>
          </w:tcPr>
          <w:p w:rsidR="00F44C0D" w:rsidRPr="00CE4DD5" w:rsidRDefault="00F44C0D" w:rsidP="00CE4DD5">
            <w:pPr>
              <w:adjustRightInd w:val="0"/>
              <w:snapToGrid w:val="0"/>
              <w:spacing w:line="240" w:lineRule="auto"/>
              <w:ind w:firstLineChars="0" w:firstLine="0"/>
              <w:jc w:val="center"/>
              <w:rPr>
                <w:sz w:val="21"/>
                <w:szCs w:val="21"/>
              </w:rPr>
            </w:pPr>
            <w:r w:rsidRPr="00CE4DD5">
              <w:rPr>
                <w:rFonts w:hint="eastAsia"/>
                <w:sz w:val="21"/>
                <w:szCs w:val="21"/>
              </w:rPr>
              <w:t>已新建</w:t>
            </w:r>
            <w:r w:rsidR="00CE4DD5" w:rsidRPr="00CE4DD5">
              <w:rPr>
                <w:rFonts w:hint="eastAsia"/>
                <w:sz w:val="21"/>
                <w:szCs w:val="21"/>
              </w:rPr>
              <w:t>10</w:t>
            </w:r>
            <w:r w:rsidRPr="00CE4DD5">
              <w:rPr>
                <w:rFonts w:hint="eastAsia"/>
                <w:sz w:val="21"/>
                <w:szCs w:val="21"/>
              </w:rPr>
              <w:t>个省级以上生态镇、</w:t>
            </w:r>
            <w:r w:rsidRPr="00CE4DD5">
              <w:rPr>
                <w:rFonts w:hint="eastAsia"/>
                <w:sz w:val="21"/>
                <w:szCs w:val="21"/>
              </w:rPr>
              <w:t>2</w:t>
            </w:r>
            <w:r w:rsidRPr="00CE4DD5">
              <w:rPr>
                <w:rFonts w:hint="eastAsia"/>
                <w:sz w:val="21"/>
                <w:szCs w:val="21"/>
              </w:rPr>
              <w:t>个</w:t>
            </w:r>
            <w:r w:rsidR="00CE4DD5" w:rsidRPr="00CE4DD5">
              <w:rPr>
                <w:rFonts w:hint="eastAsia"/>
                <w:sz w:val="21"/>
                <w:szCs w:val="21"/>
              </w:rPr>
              <w:t>国家</w:t>
            </w:r>
            <w:r w:rsidRPr="00CE4DD5">
              <w:rPr>
                <w:rFonts w:hint="eastAsia"/>
                <w:sz w:val="21"/>
                <w:szCs w:val="21"/>
              </w:rPr>
              <w:t>级生态村</w:t>
            </w:r>
          </w:p>
        </w:tc>
        <w:tc>
          <w:tcPr>
            <w:tcW w:w="834" w:type="dxa"/>
            <w:tcMar>
              <w:left w:w="28" w:type="dxa"/>
              <w:right w:w="28" w:type="dxa"/>
            </w:tcMar>
            <w:vAlign w:val="center"/>
          </w:tcPr>
          <w:p w:rsidR="00F44C0D" w:rsidRPr="00CE4DD5" w:rsidRDefault="00F44C0D" w:rsidP="00F44C0D">
            <w:pPr>
              <w:widowControl/>
              <w:adjustRightInd w:val="0"/>
              <w:snapToGrid w:val="0"/>
              <w:spacing w:line="240" w:lineRule="auto"/>
              <w:ind w:firstLineChars="0" w:firstLine="0"/>
              <w:jc w:val="center"/>
              <w:rPr>
                <w:sz w:val="21"/>
                <w:szCs w:val="21"/>
              </w:rPr>
            </w:pPr>
            <w:r w:rsidRPr="00CE4DD5">
              <w:rPr>
                <w:rFonts w:hint="eastAsia"/>
                <w:sz w:val="21"/>
                <w:szCs w:val="21"/>
              </w:rPr>
              <w:t>未完成</w:t>
            </w:r>
          </w:p>
        </w:tc>
      </w:tr>
      <w:tr w:rsidR="00CE59ED" w:rsidRPr="00CE59ED" w:rsidTr="004C3B3F">
        <w:trPr>
          <w:trHeight w:val="479"/>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40</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启动创建环保模范城市工作</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完成</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已启动</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41</w:t>
            </w:r>
          </w:p>
        </w:tc>
        <w:tc>
          <w:tcPr>
            <w:tcW w:w="602" w:type="dxa"/>
            <w:vMerge/>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开展清洁生产审核工作，按照国家规定应进行请执行清洁生产审核的企业数量逐年增加</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正在开展</w:t>
            </w:r>
          </w:p>
        </w:tc>
        <w:tc>
          <w:tcPr>
            <w:tcW w:w="834" w:type="dxa"/>
            <w:tcMar>
              <w:left w:w="28" w:type="dxa"/>
              <w:right w:w="28" w:type="dxa"/>
            </w:tcMar>
            <w:vAlign w:val="center"/>
          </w:tcPr>
          <w:p w:rsidR="00F44C0D" w:rsidRPr="00CE59ED" w:rsidRDefault="00F44C0D" w:rsidP="00F44C0D">
            <w:pPr>
              <w:widowControl/>
              <w:adjustRightInd w:val="0"/>
              <w:snapToGrid w:val="0"/>
              <w:spacing w:line="240" w:lineRule="auto"/>
              <w:ind w:firstLineChars="0" w:firstLine="0"/>
              <w:jc w:val="center"/>
              <w:rPr>
                <w:sz w:val="21"/>
                <w:szCs w:val="21"/>
              </w:rPr>
            </w:pPr>
            <w:r w:rsidRPr="00CE59ED">
              <w:rPr>
                <w:rFonts w:hint="eastAsia"/>
                <w:sz w:val="21"/>
                <w:szCs w:val="21"/>
              </w:rPr>
              <w:t>完成</w:t>
            </w:r>
          </w:p>
        </w:tc>
      </w:tr>
      <w:tr w:rsidR="00CE59ED" w:rsidRPr="00CE59ED" w:rsidTr="004C3B3F">
        <w:trPr>
          <w:jc w:val="center"/>
        </w:trPr>
        <w:tc>
          <w:tcPr>
            <w:tcW w:w="52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lastRenderedPageBreak/>
              <w:t>42</w:t>
            </w:r>
          </w:p>
        </w:tc>
        <w:tc>
          <w:tcPr>
            <w:tcW w:w="602"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其他</w:t>
            </w:r>
          </w:p>
        </w:tc>
        <w:tc>
          <w:tcPr>
            <w:tcW w:w="3938"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环境保护投资占</w:t>
            </w:r>
            <w:r w:rsidRPr="00CE59ED">
              <w:rPr>
                <w:sz w:val="21"/>
                <w:szCs w:val="21"/>
              </w:rPr>
              <w:t>GDP</w:t>
            </w:r>
            <w:r w:rsidRPr="00CE59ED">
              <w:rPr>
                <w:sz w:val="21"/>
                <w:szCs w:val="21"/>
              </w:rPr>
              <w:t>的比例</w:t>
            </w:r>
          </w:p>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（环保投资指数）</w:t>
            </w:r>
          </w:p>
        </w:tc>
        <w:tc>
          <w:tcPr>
            <w:tcW w:w="619"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t>—</w:t>
            </w:r>
          </w:p>
        </w:tc>
        <w:tc>
          <w:tcPr>
            <w:tcW w:w="1650"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大于</w:t>
            </w:r>
            <w:r w:rsidRPr="00CE59ED">
              <w:rPr>
                <w:rFonts w:hint="eastAsia"/>
                <w:sz w:val="21"/>
                <w:szCs w:val="21"/>
              </w:rPr>
              <w:t>1.8%</w:t>
            </w:r>
            <w:r w:rsidRPr="00CE59ED">
              <w:rPr>
                <w:rFonts w:hint="eastAsia"/>
                <w:sz w:val="21"/>
                <w:szCs w:val="21"/>
              </w:rPr>
              <w:t>并逐年增加</w:t>
            </w:r>
          </w:p>
        </w:tc>
        <w:tc>
          <w:tcPr>
            <w:tcW w:w="1385"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sz w:val="21"/>
                <w:szCs w:val="21"/>
              </w:rPr>
              <w:sym w:font="Symbol" w:char="F03C"/>
            </w:r>
            <w:r w:rsidRPr="00CE59ED">
              <w:rPr>
                <w:rFonts w:hint="eastAsia"/>
                <w:sz w:val="21"/>
                <w:szCs w:val="21"/>
              </w:rPr>
              <w:t>1.8%</w:t>
            </w:r>
          </w:p>
        </w:tc>
        <w:tc>
          <w:tcPr>
            <w:tcW w:w="834" w:type="dxa"/>
            <w:tcMar>
              <w:left w:w="28" w:type="dxa"/>
              <w:right w:w="28" w:type="dxa"/>
            </w:tcMar>
            <w:vAlign w:val="center"/>
          </w:tcPr>
          <w:p w:rsidR="00F44C0D" w:rsidRPr="00CE59ED" w:rsidRDefault="00F44C0D" w:rsidP="00F44C0D">
            <w:pPr>
              <w:adjustRightInd w:val="0"/>
              <w:snapToGrid w:val="0"/>
              <w:spacing w:line="240" w:lineRule="auto"/>
              <w:ind w:firstLineChars="0" w:firstLine="0"/>
              <w:jc w:val="center"/>
              <w:rPr>
                <w:sz w:val="21"/>
                <w:szCs w:val="21"/>
              </w:rPr>
            </w:pPr>
            <w:r w:rsidRPr="00CE59ED">
              <w:rPr>
                <w:rFonts w:hint="eastAsia"/>
                <w:sz w:val="21"/>
                <w:szCs w:val="21"/>
              </w:rPr>
              <w:t>未完成</w:t>
            </w:r>
          </w:p>
        </w:tc>
      </w:tr>
    </w:tbl>
    <w:p w:rsidR="00F44C0D" w:rsidRPr="00CE59ED" w:rsidRDefault="00F44C0D" w:rsidP="00F44C0D"/>
    <w:p w:rsidR="00F44C0D" w:rsidRPr="00CE59ED" w:rsidRDefault="00F44C0D" w:rsidP="001C4246">
      <w:pPr>
        <w:pStyle w:val="3"/>
      </w:pPr>
      <w:bookmarkStart w:id="50" w:name="_Toc450518590"/>
      <w:r w:rsidRPr="00CE59ED">
        <w:rPr>
          <w:rFonts w:hint="eastAsia"/>
        </w:rPr>
        <w:t>“十二五”各项重点工程完成情况</w:t>
      </w:r>
      <w:bookmarkEnd w:id="50"/>
    </w:p>
    <w:p w:rsidR="00F44C0D" w:rsidRPr="00CE59ED" w:rsidRDefault="00F44C0D" w:rsidP="00F44C0D">
      <w:r w:rsidRPr="00CE59ED">
        <w:rPr>
          <w:rFonts w:hint="eastAsia"/>
        </w:rPr>
        <w:t>“十二五”时期，梅州市规划实施重点工程共七大类</w:t>
      </w:r>
      <w:r w:rsidRPr="00CE59ED">
        <w:rPr>
          <w:rFonts w:hint="eastAsia"/>
        </w:rPr>
        <w:t>91</w:t>
      </w:r>
      <w:r w:rsidRPr="00CE59ED">
        <w:rPr>
          <w:rFonts w:hint="eastAsia"/>
        </w:rPr>
        <w:t>项，包括水污染防治重点工程、大气污染防治重点工程、农村环境保护重点工程、生态建设重点工程、重金属污染防治重点工程、监管能力建设重点工程、固体废物综合处理处置工程等。</w:t>
      </w:r>
    </w:p>
    <w:p w:rsidR="00F44C0D" w:rsidRPr="00A5656B" w:rsidRDefault="00F44C0D" w:rsidP="00F44C0D">
      <w:r w:rsidRPr="00534ABF">
        <w:rPr>
          <w:rFonts w:hint="eastAsia"/>
        </w:rPr>
        <w:t>“十二五”期间，梅州市加快对各项环保重点工程的实施</w:t>
      </w:r>
      <w:r w:rsidRPr="00F662FC">
        <w:rPr>
          <w:rFonts w:hint="eastAsia"/>
        </w:rPr>
        <w:t>，</w:t>
      </w:r>
      <w:r w:rsidR="00765E12" w:rsidRPr="00F662FC">
        <w:rPr>
          <w:rFonts w:hint="eastAsia"/>
        </w:rPr>
        <w:t>各项工程按计划推进，</w:t>
      </w:r>
      <w:r w:rsidR="00D10680" w:rsidRPr="00F662FC">
        <w:rPr>
          <w:rFonts w:hint="eastAsia"/>
        </w:rPr>
        <w:t>大</w:t>
      </w:r>
      <w:r w:rsidRPr="00F662FC">
        <w:rPr>
          <w:rFonts w:hint="eastAsia"/>
        </w:rPr>
        <w:t>部分项目</w:t>
      </w:r>
      <w:r w:rsidR="00534ABF" w:rsidRPr="00F662FC">
        <w:rPr>
          <w:rFonts w:hint="eastAsia"/>
        </w:rPr>
        <w:t>已</w:t>
      </w:r>
      <w:r w:rsidRPr="00F662FC">
        <w:rPr>
          <w:rFonts w:hint="eastAsia"/>
        </w:rPr>
        <w:t>完成，</w:t>
      </w:r>
      <w:r w:rsidR="00D10680" w:rsidRPr="00F662FC">
        <w:rPr>
          <w:rFonts w:hint="eastAsia"/>
        </w:rPr>
        <w:t>一些项目由于</w:t>
      </w:r>
      <w:r w:rsidR="003D3892" w:rsidRPr="00F662FC">
        <w:rPr>
          <w:rFonts w:hint="eastAsia"/>
        </w:rPr>
        <w:t>资金缺乏、成熟度不足、政策需求等</w:t>
      </w:r>
      <w:r w:rsidR="00D10680" w:rsidRPr="00F662FC">
        <w:rPr>
          <w:rFonts w:hint="eastAsia"/>
        </w:rPr>
        <w:t>原因</w:t>
      </w:r>
      <w:r w:rsidR="003D3892" w:rsidRPr="00F662FC">
        <w:rPr>
          <w:rFonts w:hint="eastAsia"/>
        </w:rPr>
        <w:t>导致仍在推进或停滞、取消</w:t>
      </w:r>
      <w:r w:rsidR="00D10680" w:rsidRPr="00F662FC">
        <w:rPr>
          <w:rFonts w:hint="eastAsia"/>
        </w:rPr>
        <w:t>。</w:t>
      </w:r>
      <w:r w:rsidR="003D3892" w:rsidRPr="00F662FC">
        <w:rPr>
          <w:rFonts w:hint="eastAsia"/>
        </w:rPr>
        <w:t>例如水污染防治重点工程中</w:t>
      </w:r>
      <w:r w:rsidR="00F7036D" w:rsidRPr="00F662FC">
        <w:rPr>
          <w:rFonts w:hint="eastAsia"/>
        </w:rPr>
        <w:t>，</w:t>
      </w:r>
      <w:r w:rsidR="00F7036D">
        <w:rPr>
          <w:rFonts w:hint="eastAsia"/>
        </w:rPr>
        <w:t>中心镇污水处理厂</w:t>
      </w:r>
      <w:r w:rsidR="003D3892">
        <w:rPr>
          <w:rFonts w:hint="eastAsia"/>
        </w:rPr>
        <w:t>仅有</w:t>
      </w:r>
      <w:r w:rsidR="00B30ABA">
        <w:rPr>
          <w:rFonts w:hint="eastAsia"/>
        </w:rPr>
        <w:t>9</w:t>
      </w:r>
      <w:r w:rsidR="003D3892">
        <w:rPr>
          <w:rFonts w:hint="eastAsia"/>
        </w:rPr>
        <w:t>个中心镇</w:t>
      </w:r>
      <w:r w:rsidR="003D3892" w:rsidRPr="001A1643">
        <w:rPr>
          <w:rFonts w:hint="eastAsia"/>
        </w:rPr>
        <w:t>建成</w:t>
      </w:r>
      <w:r w:rsidR="00B30ABA" w:rsidRPr="001A1643">
        <w:rPr>
          <w:rFonts w:hint="eastAsia"/>
        </w:rPr>
        <w:t>，其余</w:t>
      </w:r>
      <w:r w:rsidR="00B30ABA" w:rsidRPr="001A1643">
        <w:rPr>
          <w:rFonts w:hint="eastAsia"/>
        </w:rPr>
        <w:t>1</w:t>
      </w:r>
      <w:r w:rsidR="00B30ABA">
        <w:rPr>
          <w:rFonts w:hint="eastAsia"/>
        </w:rPr>
        <w:t>3</w:t>
      </w:r>
      <w:r w:rsidR="00B30ABA">
        <w:rPr>
          <w:rFonts w:hint="eastAsia"/>
        </w:rPr>
        <w:t>个仍在推进；</w:t>
      </w:r>
      <w:r w:rsidR="00B30ABA" w:rsidRPr="00E959E6">
        <w:rPr>
          <w:rFonts w:hint="eastAsia"/>
        </w:rPr>
        <w:t>各县（市、区）主要河流河段综合整治工程进展</w:t>
      </w:r>
      <w:r w:rsidR="00EA684D">
        <w:rPr>
          <w:rFonts w:hint="eastAsia"/>
        </w:rPr>
        <w:t>缓慢</w:t>
      </w:r>
      <w:r w:rsidR="00B30ABA" w:rsidRPr="00E959E6">
        <w:rPr>
          <w:rFonts w:hint="eastAsia"/>
        </w:rPr>
        <w:t>；</w:t>
      </w:r>
      <w:r w:rsidRPr="00EA684D">
        <w:rPr>
          <w:rFonts w:hint="eastAsia"/>
        </w:rPr>
        <w:t>固体废物综合处理处置工程中的工业固体废物处理处置中心、危险废物利用和处理处置中心等工程</w:t>
      </w:r>
      <w:r w:rsidR="00EA684D">
        <w:rPr>
          <w:rFonts w:hint="eastAsia"/>
        </w:rPr>
        <w:t>仍在推进</w:t>
      </w:r>
      <w:r w:rsidR="00F7036D">
        <w:rPr>
          <w:rFonts w:hint="eastAsia"/>
        </w:rPr>
        <w:t>；环境监管能力建设工程中，环境信息、宣教、科研等能力仍与标准化水平有较大差距，县级环境监察能力仍较为薄弱。</w:t>
      </w:r>
    </w:p>
    <w:p w:rsidR="00F44C0D" w:rsidRPr="00CE59ED" w:rsidRDefault="00F44C0D" w:rsidP="00F44C0D">
      <w:r w:rsidRPr="00A5656B">
        <w:rPr>
          <w:rFonts w:hint="eastAsia"/>
        </w:rPr>
        <w:t>总</w:t>
      </w:r>
      <w:r w:rsidR="005D2C6F">
        <w:rPr>
          <w:rFonts w:hint="eastAsia"/>
        </w:rPr>
        <w:t>体而言</w:t>
      </w:r>
      <w:r w:rsidRPr="00A5656B">
        <w:rPr>
          <w:rFonts w:hint="eastAsia"/>
        </w:rPr>
        <w:t>，通过“十二五”环境保护规划的实施，至</w:t>
      </w:r>
      <w:r w:rsidRPr="00A5656B">
        <w:rPr>
          <w:rFonts w:hint="eastAsia"/>
        </w:rPr>
        <w:t>201</w:t>
      </w:r>
      <w:r w:rsidR="00AC1000">
        <w:rPr>
          <w:rFonts w:hint="eastAsia"/>
        </w:rPr>
        <w:t>5</w:t>
      </w:r>
      <w:r w:rsidRPr="00A5656B">
        <w:rPr>
          <w:rFonts w:hint="eastAsia"/>
        </w:rPr>
        <w:t>年底，梅州</w:t>
      </w:r>
      <w:r w:rsidRPr="00CE59ED">
        <w:rPr>
          <w:rFonts w:hint="eastAsia"/>
        </w:rPr>
        <w:t>市全市环境质量总体保持稳定，大气环境质量良好，环境空气质量优良率达</w:t>
      </w:r>
      <w:r w:rsidR="00070FFD" w:rsidRPr="00CE59ED">
        <w:rPr>
          <w:rFonts w:hint="eastAsia"/>
        </w:rPr>
        <w:t>9</w:t>
      </w:r>
      <w:r w:rsidR="00AC1000">
        <w:rPr>
          <w:rFonts w:hint="eastAsia"/>
        </w:rPr>
        <w:t>6.1</w:t>
      </w:r>
      <w:r w:rsidRPr="00CE59ED">
        <w:rPr>
          <w:rFonts w:hint="eastAsia"/>
        </w:rPr>
        <w:t>%</w:t>
      </w:r>
      <w:r w:rsidRPr="00CE59ED">
        <w:rPr>
          <w:rFonts w:hint="eastAsia"/>
        </w:rPr>
        <w:t>；水环境质量基本保持稳定，清凉山水库等主要集中式饮用水源地水质达标率保持在</w:t>
      </w:r>
      <w:r w:rsidRPr="00CE59ED">
        <w:rPr>
          <w:rFonts w:hint="eastAsia"/>
        </w:rPr>
        <w:t>100%</w:t>
      </w:r>
      <w:r w:rsidRPr="00CE59ED">
        <w:rPr>
          <w:rFonts w:hint="eastAsia"/>
        </w:rPr>
        <w:t>；全市主要河段监测断面均达到或优于Ⅲ类水质标准，水质达标率保持</w:t>
      </w:r>
      <w:r w:rsidRPr="00CE59ED">
        <w:rPr>
          <w:rFonts w:hint="eastAsia"/>
        </w:rPr>
        <w:t>100%</w:t>
      </w:r>
      <w:r w:rsidRPr="00CE59ED">
        <w:rPr>
          <w:rFonts w:hint="eastAsia"/>
        </w:rPr>
        <w:t>。城市功能区噪声、区域噪声、城市道路交通噪声保持稳定良好。</w:t>
      </w:r>
    </w:p>
    <w:p w:rsidR="00867E85" w:rsidRPr="00CE59ED" w:rsidRDefault="00867E85" w:rsidP="00F44C0D"/>
    <w:p w:rsidR="00867E85" w:rsidRPr="00CE59ED" w:rsidRDefault="00867E85" w:rsidP="00200C67">
      <w:pPr>
        <w:ind w:firstLineChars="0" w:firstLine="0"/>
        <w:sectPr w:rsidR="00867E85" w:rsidRPr="00CE59ED" w:rsidSect="004B30F9">
          <w:pgSz w:w="11906" w:h="16838"/>
          <w:pgMar w:top="1440" w:right="1800" w:bottom="1440" w:left="1800" w:header="851" w:footer="992" w:gutter="0"/>
          <w:cols w:space="425"/>
          <w:docGrid w:type="lines" w:linePitch="312"/>
        </w:sectPr>
      </w:pPr>
    </w:p>
    <w:p w:rsidR="00244CF5" w:rsidRPr="00CE59ED" w:rsidRDefault="00244CF5"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2.3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w:t>
      </w:r>
      <w:r w:rsidRPr="00CE59ED">
        <w:rPr>
          <w:rFonts w:hint="eastAsia"/>
        </w:rPr>
        <w:t xml:space="preserve"> </w:t>
      </w:r>
      <w:r w:rsidRPr="00CE59ED">
        <w:rPr>
          <w:rFonts w:hint="eastAsia"/>
        </w:rPr>
        <w:t>“十二五”环保规划重点工程完成情况</w:t>
      </w:r>
    </w:p>
    <w:tbl>
      <w:tblPr>
        <w:tblW w:w="1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7"/>
        <w:gridCol w:w="1541"/>
        <w:gridCol w:w="2110"/>
        <w:gridCol w:w="4456"/>
        <w:gridCol w:w="766"/>
        <w:gridCol w:w="974"/>
        <w:gridCol w:w="1019"/>
        <w:gridCol w:w="1134"/>
        <w:gridCol w:w="1528"/>
      </w:tblGrid>
      <w:tr w:rsidR="00CE59ED" w:rsidRPr="00CE59ED" w:rsidTr="004A2E2E">
        <w:trPr>
          <w:trHeight w:val="300"/>
          <w:tblHeader/>
          <w:jc w:val="center"/>
        </w:trPr>
        <w:tc>
          <w:tcPr>
            <w:tcW w:w="517"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序号</w:t>
            </w:r>
          </w:p>
        </w:tc>
        <w:tc>
          <w:tcPr>
            <w:tcW w:w="1541"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项目类别</w:t>
            </w:r>
          </w:p>
        </w:tc>
        <w:tc>
          <w:tcPr>
            <w:tcW w:w="2110"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项目名称</w:t>
            </w:r>
          </w:p>
        </w:tc>
        <w:tc>
          <w:tcPr>
            <w:tcW w:w="4456"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建设内容</w:t>
            </w:r>
          </w:p>
        </w:tc>
        <w:tc>
          <w:tcPr>
            <w:tcW w:w="766"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项目</w:t>
            </w:r>
          </w:p>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性质</w:t>
            </w:r>
          </w:p>
        </w:tc>
        <w:tc>
          <w:tcPr>
            <w:tcW w:w="974"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起止年限</w:t>
            </w:r>
          </w:p>
        </w:tc>
        <w:tc>
          <w:tcPr>
            <w:tcW w:w="2153" w:type="dxa"/>
            <w:gridSpan w:val="2"/>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投资（万元）</w:t>
            </w:r>
          </w:p>
        </w:tc>
        <w:tc>
          <w:tcPr>
            <w:tcW w:w="1528" w:type="dxa"/>
            <w:vMerge w:val="restart"/>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hint="eastAsia"/>
                <w:b/>
                <w:sz w:val="21"/>
                <w:szCs w:val="21"/>
              </w:rPr>
              <w:t>目前完成情况</w:t>
            </w:r>
          </w:p>
        </w:tc>
      </w:tr>
      <w:tr w:rsidR="00CE59ED" w:rsidRPr="00CE59ED" w:rsidTr="004A2E2E">
        <w:trPr>
          <w:tblHeader/>
          <w:jc w:val="center"/>
        </w:trPr>
        <w:tc>
          <w:tcPr>
            <w:tcW w:w="517"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76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总投资</w:t>
            </w:r>
          </w:p>
        </w:tc>
        <w:tc>
          <w:tcPr>
            <w:tcW w:w="1134" w:type="dxa"/>
            <w:vAlign w:val="center"/>
          </w:tcPr>
          <w:p w:rsidR="00EC2FB7" w:rsidRPr="00CE59ED" w:rsidRDefault="00EC2FB7" w:rsidP="00867E85">
            <w:pPr>
              <w:spacing w:line="240" w:lineRule="auto"/>
              <w:ind w:firstLineChars="0" w:firstLine="0"/>
              <w:jc w:val="center"/>
              <w:rPr>
                <w:rFonts w:hAnsi="宋体"/>
                <w:b/>
                <w:sz w:val="21"/>
                <w:szCs w:val="21"/>
              </w:rPr>
            </w:pPr>
            <w:r w:rsidRPr="00CE59ED">
              <w:rPr>
                <w:rFonts w:hAnsi="宋体"/>
                <w:b/>
                <w:sz w:val="21"/>
                <w:szCs w:val="21"/>
              </w:rPr>
              <w:t>“十二五”计划投资</w:t>
            </w:r>
          </w:p>
        </w:tc>
        <w:tc>
          <w:tcPr>
            <w:tcW w:w="1528" w:type="dxa"/>
            <w:vMerge/>
            <w:vAlign w:val="center"/>
          </w:tcPr>
          <w:p w:rsidR="00EC2FB7" w:rsidRPr="00CE59ED" w:rsidRDefault="00EC2FB7" w:rsidP="00867E85">
            <w:pPr>
              <w:spacing w:line="240" w:lineRule="auto"/>
              <w:ind w:firstLineChars="0" w:firstLine="0"/>
              <w:jc w:val="center"/>
              <w:rPr>
                <w:rFonts w:hAnsi="宋体"/>
                <w:sz w:val="21"/>
                <w:szCs w:val="21"/>
              </w:rPr>
            </w:pP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bookmarkStart w:id="51" w:name="OLE_LINK2"/>
            <w:bookmarkStart w:id="52" w:name="_Hlk273029093"/>
            <w:r w:rsidRPr="00CE59ED">
              <w:rPr>
                <w:rFonts w:hAnsi="宋体"/>
                <w:sz w:val="21"/>
                <w:szCs w:val="21"/>
              </w:rPr>
              <w:t>1</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水污染防治重点工程</w:t>
            </w:r>
          </w:p>
        </w:tc>
        <w:tc>
          <w:tcPr>
            <w:tcW w:w="2110"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梅州市清凉山水库饮用水源水质安全保护工程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保护区生活污染点源治理</w:t>
            </w:r>
          </w:p>
        </w:tc>
        <w:tc>
          <w:tcPr>
            <w:tcW w:w="766"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16020</w:t>
            </w:r>
          </w:p>
        </w:tc>
        <w:tc>
          <w:tcPr>
            <w:tcW w:w="1134"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16020</w:t>
            </w: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保护区治理水土流失，挡截和隔离墙防护</w:t>
            </w:r>
          </w:p>
        </w:tc>
        <w:tc>
          <w:tcPr>
            <w:tcW w:w="76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13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保护区种、养殖面源污染控制</w:t>
            </w:r>
          </w:p>
        </w:tc>
        <w:tc>
          <w:tcPr>
            <w:tcW w:w="76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13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水库入库支流生态修复及创建省级生态公益林区</w:t>
            </w:r>
          </w:p>
        </w:tc>
        <w:tc>
          <w:tcPr>
            <w:tcW w:w="76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13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建立水源地监测（控）站及信息传输系统</w:t>
            </w:r>
          </w:p>
        </w:tc>
        <w:tc>
          <w:tcPr>
            <w:tcW w:w="76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13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跟进</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清理关闭库区小水电站（不含补偿费用</w:t>
            </w:r>
            <w:r w:rsidRPr="00CE59ED">
              <w:rPr>
                <w:rFonts w:hAnsi="宋体"/>
                <w:sz w:val="21"/>
                <w:szCs w:val="21"/>
              </w:rPr>
              <w:t>2200</w:t>
            </w:r>
            <w:r w:rsidRPr="00CE59ED">
              <w:rPr>
                <w:rFonts w:hAnsi="宋体"/>
                <w:sz w:val="21"/>
                <w:szCs w:val="21"/>
              </w:rPr>
              <w:t>万元）</w:t>
            </w:r>
          </w:p>
        </w:tc>
        <w:tc>
          <w:tcPr>
            <w:tcW w:w="766"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13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跟进</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水库供水管线过滤坝、曝气池建设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019"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134"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完成</w:t>
            </w:r>
          </w:p>
        </w:tc>
      </w:tr>
      <w:bookmarkEnd w:id="51"/>
      <w:bookmarkEnd w:id="52"/>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梅州各县（市）饮用水源水质保护工程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兴宁市合水、和山水库饮用水水质安全保护工程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3100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3100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梅县石扇巴庄水库生态建设工程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480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480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E87137">
              <w:rPr>
                <w:rFonts w:hAnsi="宋体"/>
                <w:sz w:val="21"/>
                <w:szCs w:val="21"/>
              </w:rPr>
              <w:t>梅</w:t>
            </w:r>
            <w:r w:rsidR="00FA5886" w:rsidRPr="00E87137">
              <w:rPr>
                <w:rFonts w:hAnsi="宋体" w:hint="eastAsia"/>
                <w:sz w:val="21"/>
                <w:szCs w:val="21"/>
              </w:rPr>
              <w:t>江区</w:t>
            </w:r>
            <w:r w:rsidRPr="00E87137">
              <w:rPr>
                <w:rFonts w:hAnsi="宋体"/>
                <w:sz w:val="21"/>
                <w:szCs w:val="21"/>
              </w:rPr>
              <w:t>西阳镇、</w:t>
            </w:r>
            <w:r w:rsidRPr="00CE59ED">
              <w:rPr>
                <w:rFonts w:hAnsi="宋体"/>
                <w:sz w:val="21"/>
                <w:szCs w:val="21"/>
              </w:rPr>
              <w:t>南口镇等饮用水源地水质保护</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1380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1380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平远县城集中、备用饮用饮用水源和农村饮用水源地保护工程项目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10193</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10193</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蕉岭县县城（长潭、黄竹坪、龙潭水库等）、乡镇饮用水源环境保护工程项目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11000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11000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丰顺县虎局水库水质保护工程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2011-2013</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trHeight w:val="437"/>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大埔县城、三河镇、茶阳镇饮用水源保护工程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梅江区长沙水源保护区、干才水库保护区工程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4550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4550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五华县桂田水库、、益塘水库</w:t>
            </w:r>
            <w:r w:rsidRPr="00CE59ED">
              <w:rPr>
                <w:rFonts w:hAnsi="宋体" w:hint="eastAsia"/>
                <w:sz w:val="21"/>
                <w:szCs w:val="21"/>
              </w:rPr>
              <w:t>、</w:t>
            </w:r>
            <w:r w:rsidRPr="00CE59ED">
              <w:rPr>
                <w:rFonts w:hAnsi="宋体"/>
                <w:sz w:val="21"/>
                <w:szCs w:val="21"/>
              </w:rPr>
              <w:t>农村饮用水源地保</w:t>
            </w:r>
            <w:r w:rsidRPr="00CE59ED">
              <w:rPr>
                <w:rFonts w:hAnsi="宋体"/>
                <w:sz w:val="21"/>
                <w:szCs w:val="21"/>
              </w:rPr>
              <w:lastRenderedPageBreak/>
              <w:t>护工程项目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6200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6200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17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梅州城区江南及各县（市）污水处理设施二期工程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梅州城区及各县（市、区）污水处理设施（含配套管网）均在原有一期基础上扩建，新增处理能力共</w:t>
            </w:r>
            <w:r w:rsidRPr="00CE59ED">
              <w:rPr>
                <w:rFonts w:hAnsi="宋体"/>
                <w:sz w:val="21"/>
                <w:szCs w:val="21"/>
              </w:rPr>
              <w:t>17</w:t>
            </w:r>
            <w:r w:rsidRPr="00CE59ED">
              <w:rPr>
                <w:rFonts w:hAnsi="宋体"/>
                <w:sz w:val="21"/>
                <w:szCs w:val="21"/>
              </w:rPr>
              <w:t>万吨</w:t>
            </w:r>
            <w:r w:rsidRPr="00CE59ED">
              <w:rPr>
                <w:rFonts w:hAnsi="宋体"/>
                <w:sz w:val="21"/>
                <w:szCs w:val="21"/>
              </w:rPr>
              <w:t>/</w:t>
            </w:r>
            <w:r w:rsidRPr="00CE59ED">
              <w:rPr>
                <w:rFonts w:hAnsi="宋体"/>
                <w:sz w:val="21"/>
                <w:szCs w:val="21"/>
              </w:rPr>
              <w:t>日</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扩建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89800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89800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部分中心镇和水源上游镇污水处理厂建设</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包括罗岗、黄陂、叶塘、畲江、南口、丙村、雁洋、松源、、石坑、梅西、石正、差干、泗水、新铺、广福、茶阳、高陂、三河、留隍、潭江、丰良、黄金、安流、华城镇等污水处理设施（含配套管网），新增处理能力共</w:t>
            </w:r>
            <w:r w:rsidRPr="00CE59ED">
              <w:rPr>
                <w:rFonts w:hAnsi="宋体" w:hint="eastAsia"/>
                <w:sz w:val="21"/>
                <w:szCs w:val="21"/>
              </w:rPr>
              <w:t>11.1</w:t>
            </w:r>
            <w:r w:rsidRPr="00CE59ED">
              <w:rPr>
                <w:rFonts w:hAnsi="宋体"/>
                <w:sz w:val="21"/>
                <w:szCs w:val="21"/>
              </w:rPr>
              <w:t>万吨</w:t>
            </w:r>
            <w:r w:rsidRPr="00CE59ED">
              <w:rPr>
                <w:rFonts w:hAnsi="宋体"/>
                <w:sz w:val="21"/>
                <w:szCs w:val="21"/>
              </w:rPr>
              <w:t>/</w:t>
            </w:r>
            <w:r w:rsidRPr="00CE59ED">
              <w:rPr>
                <w:rFonts w:hAnsi="宋体"/>
                <w:sz w:val="21"/>
                <w:szCs w:val="21"/>
              </w:rPr>
              <w:t>日</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130700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130700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完成（留隍、潭江、丰良至</w:t>
            </w:r>
            <w:r w:rsidRPr="00CE59ED">
              <w:rPr>
                <w:rFonts w:hAnsi="宋体"/>
                <w:sz w:val="21"/>
                <w:szCs w:val="21"/>
              </w:rPr>
              <w:t>2018</w:t>
            </w:r>
            <w:r w:rsidRPr="00CE59ED">
              <w:rPr>
                <w:rFonts w:hAnsi="宋体"/>
                <w:sz w:val="21"/>
                <w:szCs w:val="21"/>
              </w:rPr>
              <w:t>年完成）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工业园区污水处理设施</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包括梅州经济开发区、广州（梅州）产业转移工业园、东莞石碣（兴宁）产业转移园、蕉华工业园、丰顺经济开发区、五华经济开发区、平远县工业区、蕉岭</w:t>
            </w:r>
            <w:r w:rsidRPr="00CE59ED">
              <w:rPr>
                <w:rFonts w:hAnsi="宋体" w:hint="eastAsia"/>
                <w:sz w:val="21"/>
                <w:szCs w:val="21"/>
              </w:rPr>
              <w:t>工业园</w:t>
            </w:r>
            <w:r w:rsidRPr="00CE59ED">
              <w:rPr>
                <w:rFonts w:hAnsi="宋体"/>
                <w:sz w:val="21"/>
                <w:szCs w:val="21"/>
              </w:rPr>
              <w:t>、梅州电镀基地等污水处理设施</w:t>
            </w:r>
            <w:r w:rsidRPr="00CE59ED">
              <w:rPr>
                <w:rFonts w:hAnsi="宋体" w:hint="eastAsia"/>
                <w:sz w:val="21"/>
                <w:szCs w:val="21"/>
              </w:rPr>
              <w:t>（含配套管网）</w:t>
            </w:r>
            <w:r w:rsidRPr="00CE59ED">
              <w:rPr>
                <w:rFonts w:hAnsi="宋体"/>
                <w:sz w:val="21"/>
                <w:szCs w:val="21"/>
              </w:rPr>
              <w:t>，新增处理能力共</w:t>
            </w:r>
            <w:r w:rsidRPr="00CE59ED">
              <w:rPr>
                <w:rFonts w:hAnsi="宋体"/>
                <w:sz w:val="21"/>
                <w:szCs w:val="21"/>
              </w:rPr>
              <w:t>15.4</w:t>
            </w:r>
            <w:r w:rsidRPr="00CE59ED">
              <w:rPr>
                <w:rFonts w:hAnsi="宋体"/>
                <w:sz w:val="21"/>
                <w:szCs w:val="21"/>
              </w:rPr>
              <w:t>万吨</w:t>
            </w:r>
            <w:r w:rsidRPr="00CE59ED">
              <w:rPr>
                <w:rFonts w:hAnsi="宋体"/>
                <w:sz w:val="21"/>
                <w:szCs w:val="21"/>
              </w:rPr>
              <w:t>/</w:t>
            </w:r>
            <w:r w:rsidRPr="00CE59ED">
              <w:rPr>
                <w:rFonts w:hAnsi="宋体"/>
                <w:sz w:val="21"/>
                <w:szCs w:val="21"/>
              </w:rPr>
              <w:t>日</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76000</w:t>
            </w:r>
          </w:p>
        </w:tc>
        <w:tc>
          <w:tcPr>
            <w:tcW w:w="1134" w:type="dxa"/>
            <w:vAlign w:val="center"/>
          </w:tcPr>
          <w:p w:rsidR="00EC2FB7" w:rsidRPr="00E87137" w:rsidRDefault="00EC2FB7" w:rsidP="00867E85">
            <w:pPr>
              <w:spacing w:line="240" w:lineRule="auto"/>
              <w:ind w:firstLineChars="0" w:firstLine="0"/>
              <w:jc w:val="center"/>
              <w:rPr>
                <w:rFonts w:hAnsi="宋体"/>
                <w:sz w:val="21"/>
                <w:szCs w:val="21"/>
              </w:rPr>
            </w:pPr>
            <w:r w:rsidRPr="00E87137">
              <w:rPr>
                <w:rFonts w:hAnsi="宋体"/>
                <w:sz w:val="21"/>
                <w:szCs w:val="21"/>
              </w:rPr>
              <w:t>76000</w:t>
            </w:r>
          </w:p>
        </w:tc>
        <w:tc>
          <w:tcPr>
            <w:tcW w:w="1528" w:type="dxa"/>
            <w:vAlign w:val="center"/>
          </w:tcPr>
          <w:p w:rsidR="00EC2FB7" w:rsidRPr="00E87137" w:rsidRDefault="008F1243" w:rsidP="00DB308F">
            <w:pPr>
              <w:spacing w:line="240" w:lineRule="auto"/>
              <w:ind w:firstLineChars="0" w:firstLine="0"/>
              <w:jc w:val="center"/>
              <w:rPr>
                <w:rFonts w:hAnsi="宋体"/>
                <w:sz w:val="21"/>
                <w:szCs w:val="21"/>
              </w:rPr>
            </w:pPr>
            <w:r w:rsidRPr="00E87137">
              <w:rPr>
                <w:rFonts w:hAnsi="宋体" w:hint="eastAsia"/>
                <w:sz w:val="21"/>
                <w:szCs w:val="21"/>
              </w:rPr>
              <w:t>部分</w:t>
            </w:r>
            <w:r w:rsidR="00EC2FB7" w:rsidRPr="00E87137">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韩江源头生态环境综合整治工程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韩江源河道清淤、排污口整治、堤岸生态恢复等</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2011-2013</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2500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水环境综合整治</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五华县安流镇墟镇河段整治工程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兴宁市东排沟环境综合整治工程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2800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2800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梅县松源河水环境综合整治工程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加快进度</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平远县河道小流域综合治理</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32200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32200</w:t>
            </w: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施工准备</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蕉岭县城区、跨省界河流水环境综合整治工程项</w:t>
            </w:r>
            <w:r w:rsidRPr="00CE59ED">
              <w:rPr>
                <w:rFonts w:hAnsi="宋体"/>
                <w:sz w:val="21"/>
                <w:szCs w:val="21"/>
              </w:rPr>
              <w:lastRenderedPageBreak/>
              <w:t>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8905</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8905</w:t>
            </w: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加快进度</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26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梅西水库环境综合整治</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15000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15000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梅江区北门河治理工程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2560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2560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28</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大气污染防治重点工程</w:t>
            </w: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梅州市重点企业大气污染源在线监测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大气污染重点企业安装在线监测设备</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10499</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5250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梅州市旧车环保技术改造</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执行国家统一的机动排放标准和旧车淘汰标准，对在用车辆进行技术改造</w:t>
            </w:r>
            <w:r w:rsidRPr="00CE59ED">
              <w:rPr>
                <w:rFonts w:hAnsi="宋体"/>
                <w:sz w:val="21"/>
                <w:szCs w:val="21"/>
              </w:rPr>
              <w:t>(</w:t>
            </w:r>
            <w:r w:rsidRPr="00CE59ED">
              <w:rPr>
                <w:rFonts w:hAnsi="宋体"/>
                <w:sz w:val="21"/>
                <w:szCs w:val="21"/>
              </w:rPr>
              <w:t>每辆车约</w:t>
            </w:r>
            <w:r w:rsidRPr="00CE59ED">
              <w:rPr>
                <w:rFonts w:hAnsi="宋体"/>
                <w:sz w:val="21"/>
                <w:szCs w:val="21"/>
              </w:rPr>
              <w:t>500-1000</w:t>
            </w:r>
            <w:r w:rsidRPr="00CE59ED">
              <w:rPr>
                <w:rFonts w:hAnsi="宋体"/>
                <w:sz w:val="21"/>
                <w:szCs w:val="21"/>
              </w:rPr>
              <w:t>元</w:t>
            </w:r>
            <w:r w:rsidRPr="00CE59ED">
              <w:rPr>
                <w:rFonts w:hAnsi="宋体"/>
                <w:sz w:val="21"/>
                <w:szCs w:val="21"/>
              </w:rPr>
              <w:t>)</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15000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梅州市区域大气环境综合整治及搬迁工程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梅州市区及县（市、区）城区大气污染严重的企业和单位的搬迁、关停。</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50998</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25499</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梅州市关闭淘汰立窑水泥生产线</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落后水泥生产线的淘汰关闭</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25499</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25499</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旋窑水泥厂脱硝示范工程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鑫达、龙腾、皇马等旋窑水泥厂建设脱硝示范工程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33</w:t>
            </w:r>
          </w:p>
        </w:tc>
        <w:tc>
          <w:tcPr>
            <w:tcW w:w="1541" w:type="dxa"/>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华润电力（兴宁）有限公司</w:t>
            </w:r>
            <w:r w:rsidRPr="00CE59ED">
              <w:rPr>
                <w:rFonts w:hAnsi="宋体" w:hint="eastAsia"/>
                <w:sz w:val="21"/>
                <w:szCs w:val="21"/>
              </w:rPr>
              <w:t>1-2</w:t>
            </w:r>
            <w:r w:rsidRPr="00CE59ED">
              <w:rPr>
                <w:rFonts w:hAnsi="宋体" w:hint="eastAsia"/>
                <w:sz w:val="21"/>
                <w:szCs w:val="21"/>
              </w:rPr>
              <w:t>号机组（共</w:t>
            </w:r>
            <w:r w:rsidRPr="00CE59ED">
              <w:rPr>
                <w:rFonts w:hAnsi="宋体" w:hint="eastAsia"/>
                <w:sz w:val="21"/>
                <w:szCs w:val="21"/>
              </w:rPr>
              <w:t>27</w:t>
            </w:r>
            <w:r w:rsidRPr="00CE59ED">
              <w:rPr>
                <w:rFonts w:hAnsi="宋体" w:hint="eastAsia"/>
                <w:sz w:val="21"/>
                <w:szCs w:val="21"/>
              </w:rPr>
              <w:t>万千瓦）降氮脱硝改造</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共</w:t>
            </w:r>
            <w:r w:rsidRPr="00CE59ED">
              <w:rPr>
                <w:rFonts w:hAnsi="宋体" w:hint="eastAsia"/>
                <w:sz w:val="21"/>
                <w:szCs w:val="21"/>
              </w:rPr>
              <w:t>27</w:t>
            </w:r>
            <w:r w:rsidRPr="00CE59ED">
              <w:rPr>
                <w:rFonts w:hAnsi="宋体" w:hint="eastAsia"/>
                <w:sz w:val="21"/>
                <w:szCs w:val="21"/>
              </w:rPr>
              <w:t>万千瓦降氮脱硝改造</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2011-2014</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4050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4050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34</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农村环境保护重点工程</w:t>
            </w: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梅州市规范农村垃圾收集处理</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农村垃圾村收、镇运、县统筹集中处理</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15</w:t>
            </w:r>
            <w:r w:rsidRPr="00CE59ED">
              <w:rPr>
                <w:rFonts w:hAnsi="宋体"/>
                <w:sz w:val="21"/>
                <w:szCs w:val="21"/>
              </w:rPr>
              <w:t>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梅州市农业景观生态建设示范工程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农业景观生态建设示范工程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w:t>
            </w:r>
            <w:r w:rsidRPr="00CE59ED">
              <w:rPr>
                <w:rFonts w:hAnsi="宋体"/>
                <w:sz w:val="21"/>
                <w:szCs w:val="21"/>
              </w:rPr>
              <w:t>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梅州市农村生活污水治理工程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农村生活污水</w:t>
            </w:r>
            <w:r w:rsidRPr="00CE59ED">
              <w:rPr>
                <w:rFonts w:hAnsi="宋体" w:hint="eastAsia"/>
                <w:sz w:val="21"/>
                <w:szCs w:val="21"/>
              </w:rPr>
              <w:t>处理和利用</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160</w:t>
            </w:r>
            <w:r w:rsidRPr="00CE59ED">
              <w:rPr>
                <w:rFonts w:hAnsi="宋体"/>
                <w:sz w:val="21"/>
                <w:szCs w:val="21"/>
              </w:rPr>
              <w:t>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46000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37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梅州市优化农业土地利用与布局工程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优化农业土地利用与布局工程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w:t>
            </w:r>
            <w:r w:rsidRPr="00CE59ED">
              <w:rPr>
                <w:rFonts w:hAnsi="宋体"/>
                <w:sz w:val="21"/>
                <w:szCs w:val="21"/>
              </w:rPr>
              <w:t>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梅州市禽养殖污染综合整治</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设立禁养区，</w:t>
            </w:r>
            <w:r w:rsidRPr="00CE59ED">
              <w:rPr>
                <w:rFonts w:hAnsi="宋体" w:hint="eastAsia"/>
                <w:sz w:val="21"/>
                <w:szCs w:val="21"/>
              </w:rPr>
              <w:t>80%</w:t>
            </w:r>
            <w:r w:rsidRPr="00CE59ED">
              <w:rPr>
                <w:rFonts w:hAnsi="宋体" w:hint="eastAsia"/>
                <w:sz w:val="21"/>
                <w:szCs w:val="21"/>
              </w:rPr>
              <w:t>养殖场建设</w:t>
            </w:r>
            <w:r w:rsidRPr="00CE59ED">
              <w:rPr>
                <w:rFonts w:hAnsi="宋体"/>
                <w:sz w:val="21"/>
                <w:szCs w:val="21"/>
              </w:rPr>
              <w:t>“禽畜</w:t>
            </w:r>
            <w:r w:rsidRPr="00CE59ED">
              <w:rPr>
                <w:rFonts w:hAnsi="宋体"/>
                <w:sz w:val="21"/>
                <w:szCs w:val="21"/>
              </w:rPr>
              <w:t>-</w:t>
            </w:r>
            <w:r w:rsidRPr="00CE59ED">
              <w:rPr>
                <w:rFonts w:hAnsi="宋体"/>
                <w:sz w:val="21"/>
                <w:szCs w:val="21"/>
              </w:rPr>
              <w:t>沼</w:t>
            </w:r>
            <w:r w:rsidRPr="00CE59ED">
              <w:rPr>
                <w:rFonts w:hAnsi="宋体"/>
                <w:sz w:val="21"/>
                <w:szCs w:val="21"/>
              </w:rPr>
              <w:t>-</w:t>
            </w:r>
            <w:r w:rsidRPr="00CE59ED">
              <w:rPr>
                <w:rFonts w:hAnsi="宋体"/>
                <w:sz w:val="21"/>
                <w:szCs w:val="21"/>
              </w:rPr>
              <w:t>种</w:t>
            </w:r>
            <w:r w:rsidRPr="00CE59ED">
              <w:rPr>
                <w:rFonts w:hAnsi="宋体"/>
                <w:sz w:val="21"/>
                <w:szCs w:val="21"/>
              </w:rPr>
              <w:t>-</w:t>
            </w:r>
            <w:r w:rsidRPr="00CE59ED">
              <w:rPr>
                <w:rFonts w:hAnsi="宋体"/>
                <w:sz w:val="21"/>
                <w:szCs w:val="21"/>
              </w:rPr>
              <w:t>水养”立体农业，建设消纳能力大小规划养殖规模示范工程，建设大型养殖场沼气发电示范工程。各县（市、区）建设禽畜养殖场示范工程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w:t>
            </w:r>
            <w:r w:rsidRPr="00CE59ED">
              <w:rPr>
                <w:rFonts w:hAnsi="宋体" w:hint="eastAsia"/>
                <w:sz w:val="21"/>
                <w:szCs w:val="21"/>
              </w:rPr>
              <w:t>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w:t>
            </w:r>
            <w:r w:rsidRPr="00CE59ED">
              <w:rPr>
                <w:rFonts w:hAnsi="宋体" w:hint="eastAsia"/>
                <w:sz w:val="21"/>
                <w:szCs w:val="21"/>
              </w:rPr>
              <w:t>9</w:t>
            </w:r>
            <w:r w:rsidRPr="00CE59ED">
              <w:rPr>
                <w:rFonts w:hAnsi="宋体"/>
                <w:sz w:val="21"/>
                <w:szCs w:val="21"/>
              </w:rPr>
              <w:t>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w:t>
            </w:r>
            <w:r w:rsidRPr="00CE59ED">
              <w:rPr>
                <w:rFonts w:hAnsi="宋体" w:hint="eastAsia"/>
                <w:sz w:val="21"/>
                <w:szCs w:val="21"/>
              </w:rPr>
              <w:t>9</w:t>
            </w:r>
            <w:r w:rsidRPr="00CE59ED">
              <w:rPr>
                <w:rFonts w:hAnsi="宋体"/>
                <w:sz w:val="21"/>
                <w:szCs w:val="21"/>
              </w:rPr>
              <w:t>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梅州市粪便综合治理</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建设有机肥加工中心，带动养殖业粪便综合治理和耕地土壤肥力的提高。</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农业面源污染防治工程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兴宁市福兴街道办事处五里村、新联村、大塘村，合水镇龙东村、霞洞村、白泡村，黄陂镇中心村、陶古村、甘砖村连片村庄环境综合整治</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30</w:t>
            </w:r>
            <w:r w:rsidRPr="00CE59ED">
              <w:rPr>
                <w:rFonts w:hAnsi="宋体"/>
                <w:sz w:val="21"/>
                <w:szCs w:val="21"/>
              </w:rPr>
              <w:t>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30</w:t>
            </w:r>
            <w:r w:rsidRPr="00CE59ED">
              <w:rPr>
                <w:rFonts w:hAnsi="宋体"/>
                <w:sz w:val="21"/>
                <w:szCs w:val="21"/>
              </w:rPr>
              <w:t>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五华县安流镇东礼村、龙村镇龙村、转水镇蛇塘村、水寨镇黄井村、华阳镇华阳村</w:t>
            </w:r>
            <w:r w:rsidRPr="00CE59ED">
              <w:rPr>
                <w:rFonts w:hAnsi="宋体"/>
                <w:sz w:val="21"/>
                <w:szCs w:val="21"/>
              </w:rPr>
              <w:t>(</w:t>
            </w:r>
            <w:r w:rsidRPr="00CE59ED">
              <w:rPr>
                <w:rFonts w:hAnsi="宋体"/>
                <w:sz w:val="21"/>
                <w:szCs w:val="21"/>
              </w:rPr>
              <w:t>圩镇</w:t>
            </w:r>
            <w:r w:rsidRPr="00CE59ED">
              <w:rPr>
                <w:rFonts w:hAnsi="宋体"/>
                <w:sz w:val="21"/>
                <w:szCs w:val="21"/>
              </w:rPr>
              <w:t>)</w:t>
            </w:r>
            <w:r w:rsidRPr="00CE59ED">
              <w:rPr>
                <w:rFonts w:hAnsi="宋体"/>
                <w:sz w:val="21"/>
                <w:szCs w:val="21"/>
              </w:rPr>
              <w:t>、河东镇增塘村、华城镇城东、横陂镇横陂村、岐岭镇朝阳村、双华镇苏区村、梅林镇梅林村、潭下镇文里村、郭田镇蕉州村环境综合整治工程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8035</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5000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蕉城镇龙安、三圳芳心、顺岭，长潭长东﹑百美、神岗、上村，新铺徐溪、象岭、矮岭，蓝坊高场，南礤石寨、茅坪、金山、三泰、甲华、左槐、文福镇白湖、长隆、逢甲、广福洪才）连片村庄环境综合整治项目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w:t>
            </w:r>
            <w:r w:rsidRPr="00CE59ED">
              <w:rPr>
                <w:rFonts w:hAnsi="宋体" w:hint="eastAsia"/>
                <w:sz w:val="21"/>
                <w:szCs w:val="21"/>
              </w:rPr>
              <w:t>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w:t>
            </w:r>
            <w:r w:rsidRPr="00CE59ED">
              <w:rPr>
                <w:rFonts w:hAnsi="宋体" w:hint="eastAsia"/>
                <w:sz w:val="21"/>
                <w:szCs w:val="21"/>
              </w:rPr>
              <w:t>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大埔县大东镇东光村、坪山村、泮溪村、枫朗镇</w:t>
            </w:r>
            <w:r w:rsidRPr="00CE59ED">
              <w:rPr>
                <w:rFonts w:hAnsi="宋体"/>
                <w:sz w:val="21"/>
                <w:szCs w:val="21"/>
              </w:rPr>
              <w:lastRenderedPageBreak/>
              <w:t>枫朗村、坎下村、敦背村、青溪镇上、下坪沙村、湖寮镇葵坑村、古城村、下沥村、黎家坪村、山子下等村、百侯镇侯南村、侯北村、茶阳镇太宁等村、三河镇汇城村、西河镇漳溪村、大麻镇附麻等村、桃源镇桃星等村、光德镇澄坑村、富岭村、银江镇明新村、高陂镇陂寨等村、洲瑞镇赤水村、南村、大埔县丰溪林场、枫朗镇溪背坪村、茶阳镇安乐村、光德镇上漳村、下漳村环境综合整治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18514</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18514</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4</w:t>
            </w:r>
            <w:r w:rsidRPr="00CE59ED">
              <w:rPr>
                <w:rFonts w:hAnsi="宋体" w:hint="eastAsia"/>
                <w:sz w:val="21"/>
                <w:szCs w:val="21"/>
              </w:rPr>
              <w:t>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平远县中行镇仲石村、快湖村、官坑村、中行村、儒地村、下村、良畲村；河头镇象牙村、樟坑村、黄田、河头、珠坑、田心、向阳、双溪、河清村等；八尺镇楼前村、八尺村、樟田村、稔田村、肥田、石丰、南塘、角坑、黄沙、凤头村等连片村庄环境综合整治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13600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13600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w:t>
            </w:r>
            <w:r w:rsidRPr="00CE59ED">
              <w:rPr>
                <w:rFonts w:hAnsi="宋体" w:hint="eastAsia"/>
                <w:sz w:val="21"/>
                <w:szCs w:val="21"/>
              </w:rPr>
              <w:t>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丰顺县潭江镇潭江、胜溪、丹竹洋、溪西，黄金镇望楼、黄金、湖田、光明、隍洞、埔东，汤南镇阳光、长坑、新楼、新埔园环境综合整治工程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2768</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2768</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46</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生态建设</w:t>
            </w:r>
          </w:p>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重点工程</w:t>
            </w:r>
          </w:p>
        </w:tc>
        <w:tc>
          <w:tcPr>
            <w:tcW w:w="2110"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全市</w:t>
            </w:r>
            <w:r w:rsidRPr="00CE59ED">
              <w:rPr>
                <w:rFonts w:hAnsi="宋体"/>
                <w:sz w:val="21"/>
                <w:szCs w:val="21"/>
              </w:rPr>
              <w:t>生态建设重点项目</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梅州市城间山地绿岛森林生态公园建设工程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4800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1700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林分改造工程（商品林和低质天然林等改造）</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80000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80000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梅州市水土保持工程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454000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168000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梅州市绿道网建设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50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梅州市生态农业系统建设工程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102000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梅州市绿色通道建设工程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39000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13613</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梅州市鱼类洄游通道建设工程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32000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12000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梅州市生态示范村镇建设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梅州市生态文化建设项目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3901</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1600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梅州市河道的生态型护岸建</w:t>
            </w:r>
            <w:r w:rsidRPr="00CE59ED">
              <w:rPr>
                <w:rFonts w:hAnsi="宋体" w:hint="eastAsia"/>
                <w:sz w:val="21"/>
                <w:szCs w:val="21"/>
              </w:rPr>
              <w:t>和</w:t>
            </w:r>
            <w:r w:rsidRPr="00CE59ED">
              <w:rPr>
                <w:rFonts w:hAnsi="宋体"/>
                <w:sz w:val="21"/>
                <w:szCs w:val="21"/>
              </w:rPr>
              <w:t>水景观斑块</w:t>
            </w:r>
            <w:r w:rsidRPr="00CE59ED">
              <w:rPr>
                <w:rFonts w:hAnsi="宋体"/>
                <w:sz w:val="21"/>
                <w:szCs w:val="21"/>
              </w:rPr>
              <w:t>-</w:t>
            </w:r>
            <w:r w:rsidRPr="00CE59ED">
              <w:rPr>
                <w:rFonts w:hAnsi="宋体"/>
                <w:sz w:val="21"/>
                <w:szCs w:val="21"/>
              </w:rPr>
              <w:t>廊道</w:t>
            </w:r>
            <w:r w:rsidRPr="00CE59ED">
              <w:rPr>
                <w:rFonts w:hAnsi="宋体"/>
                <w:sz w:val="21"/>
                <w:szCs w:val="21"/>
              </w:rPr>
              <w:t>-</w:t>
            </w:r>
            <w:r w:rsidRPr="00CE59ED">
              <w:rPr>
                <w:rFonts w:hAnsi="宋体"/>
                <w:sz w:val="21"/>
                <w:szCs w:val="21"/>
              </w:rPr>
              <w:t>水网设建工程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w:t>
            </w:r>
            <w:r w:rsidRPr="00CE59ED">
              <w:rPr>
                <w:rFonts w:hAnsi="宋体" w:hint="eastAsia"/>
                <w:sz w:val="21"/>
                <w:szCs w:val="21"/>
              </w:rPr>
              <w:t>8</w:t>
            </w:r>
            <w:r w:rsidRPr="00CE59ED">
              <w:rPr>
                <w:rFonts w:hAnsi="宋体"/>
                <w:sz w:val="21"/>
                <w:szCs w:val="21"/>
              </w:rPr>
              <w:t>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梅州市城区滨河绿化带建设工程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梅州市矿区污染治理和生态修复工程</w:t>
            </w:r>
            <w:r w:rsidRPr="00CE59ED">
              <w:rPr>
                <w:rFonts w:hAnsi="宋体" w:hint="eastAsia"/>
                <w:sz w:val="21"/>
                <w:szCs w:val="21"/>
              </w:rPr>
              <w:t>（隆文镇、</w:t>
            </w:r>
            <w:r w:rsidRPr="00CE59ED">
              <w:rPr>
                <w:rFonts w:hAnsi="宋体"/>
                <w:sz w:val="21"/>
                <w:szCs w:val="21"/>
              </w:rPr>
              <w:t>新铺、文福、蓝坊</w:t>
            </w:r>
            <w:r w:rsidRPr="00CE59ED">
              <w:rPr>
                <w:rFonts w:hAnsi="宋体" w:hint="eastAsia"/>
                <w:sz w:val="21"/>
                <w:szCs w:val="21"/>
              </w:rPr>
              <w:t>矿区等）、</w:t>
            </w:r>
            <w:r w:rsidRPr="00CE59ED">
              <w:rPr>
                <w:rFonts w:hAnsi="宋体"/>
                <w:sz w:val="21"/>
                <w:szCs w:val="21"/>
              </w:rPr>
              <w:t>稀土矿矿区环境综合整治（包括平远仁居、大埔三河等）</w:t>
            </w:r>
            <w:r w:rsidRPr="00CE59ED">
              <w:rPr>
                <w:rFonts w:hAnsi="宋体" w:hint="eastAsia"/>
                <w:sz w:val="21"/>
                <w:szCs w:val="21"/>
              </w:rPr>
              <w:t>、</w:t>
            </w:r>
            <w:r w:rsidRPr="00CE59ED">
              <w:rPr>
                <w:rFonts w:hAnsi="宋体"/>
                <w:sz w:val="21"/>
                <w:szCs w:val="21"/>
              </w:rPr>
              <w:t>全市煤矿关闭区生态治理</w:t>
            </w:r>
            <w:r w:rsidRPr="00CE59ED">
              <w:rPr>
                <w:rFonts w:hAnsi="宋体" w:hint="eastAsia"/>
                <w:sz w:val="21"/>
                <w:szCs w:val="21"/>
              </w:rPr>
              <w:t>、</w:t>
            </w:r>
            <w:r w:rsidRPr="00CE59ED">
              <w:rPr>
                <w:rFonts w:hAnsi="宋体"/>
                <w:sz w:val="21"/>
                <w:szCs w:val="21"/>
              </w:rPr>
              <w:t>建材行业矿区生态整治</w:t>
            </w:r>
            <w:r w:rsidRPr="00CE59ED">
              <w:rPr>
                <w:rFonts w:hAnsi="宋体" w:hint="eastAsia"/>
                <w:sz w:val="21"/>
                <w:szCs w:val="21"/>
              </w:rPr>
              <w:t>、</w:t>
            </w:r>
            <w:r w:rsidRPr="00CE59ED">
              <w:rPr>
                <w:rFonts w:hAnsi="宋体"/>
                <w:sz w:val="21"/>
                <w:szCs w:val="21"/>
              </w:rPr>
              <w:t>有色金属矿区生态整治</w:t>
            </w:r>
            <w:r w:rsidRPr="00CE59ED">
              <w:rPr>
                <w:rFonts w:hAnsi="宋体" w:hint="eastAsia"/>
                <w:sz w:val="21"/>
                <w:szCs w:val="21"/>
              </w:rPr>
              <w:t>（包括五华白石嶂矿区等）、</w:t>
            </w:r>
            <w:r w:rsidRPr="00CE59ED">
              <w:rPr>
                <w:rFonts w:hAnsi="宋体"/>
                <w:sz w:val="21"/>
                <w:szCs w:val="21"/>
              </w:rPr>
              <w:t>黑色金属矿区环境综合整治（包括</w:t>
            </w:r>
            <w:r w:rsidRPr="00CE59ED">
              <w:rPr>
                <w:rFonts w:hAnsi="宋体" w:hint="eastAsia"/>
                <w:sz w:val="21"/>
                <w:szCs w:val="21"/>
              </w:rPr>
              <w:t>东石铁矿</w:t>
            </w:r>
            <w:r w:rsidRPr="00CE59ED">
              <w:rPr>
                <w:rFonts w:hAnsi="宋体"/>
                <w:sz w:val="21"/>
                <w:szCs w:val="21"/>
              </w:rPr>
              <w:t>、</w:t>
            </w:r>
            <w:r w:rsidRPr="00CE59ED">
              <w:rPr>
                <w:rFonts w:hAnsi="宋体" w:hint="eastAsia"/>
                <w:sz w:val="21"/>
                <w:szCs w:val="21"/>
              </w:rPr>
              <w:t>尖山铁矿、</w:t>
            </w:r>
            <w:r w:rsidRPr="00CE59ED">
              <w:rPr>
                <w:rFonts w:hAnsi="宋体"/>
                <w:sz w:val="21"/>
                <w:szCs w:val="21"/>
              </w:rPr>
              <w:t>合水上官铁矿等）</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56</w:t>
            </w:r>
            <w:r w:rsidRPr="00CE59ED">
              <w:rPr>
                <w:rFonts w:hAnsi="宋体"/>
                <w:sz w:val="21"/>
                <w:szCs w:val="21"/>
              </w:rPr>
              <w:t>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50</w:t>
            </w:r>
            <w:r w:rsidRPr="00CE59ED">
              <w:rPr>
                <w:rFonts w:hAnsi="宋体"/>
                <w:sz w:val="21"/>
                <w:szCs w:val="21"/>
              </w:rPr>
              <w:t>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梅州市天然林保护与山区生态公益林建设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64800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64800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灭荒工程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30000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30000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森林公园建设工程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23000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15000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梅州市自然保护区体系建设工程</w:t>
            </w:r>
          </w:p>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（完善市级自然保护区</w:t>
            </w:r>
            <w:r w:rsidRPr="00CE59ED">
              <w:rPr>
                <w:rFonts w:hAnsi="宋体" w:hint="eastAsia"/>
                <w:sz w:val="21"/>
                <w:szCs w:val="21"/>
              </w:rPr>
              <w:t>15</w:t>
            </w:r>
            <w:r w:rsidRPr="00CE59ED">
              <w:rPr>
                <w:rFonts w:hAnsi="宋体" w:hint="eastAsia"/>
                <w:sz w:val="21"/>
                <w:szCs w:val="21"/>
              </w:rPr>
              <w:t>个，加强办公楼、实验室、交通、通信、界桩、界碑等基础设施建设）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18000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62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梅州市韩江流域水源涵养林建设工程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40000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梅州市种子种苗基地建设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2007-2021</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梅州市景观林建设工程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65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各县（市、区）新建公园绿地</w:t>
            </w:r>
            <w:r w:rsidRPr="00CE59ED">
              <w:rPr>
                <w:rFonts w:hAnsi="宋体"/>
                <w:sz w:val="21"/>
                <w:szCs w:val="21"/>
              </w:rPr>
              <w:t>548.04</w:t>
            </w:r>
            <w:r w:rsidRPr="00CE59ED">
              <w:rPr>
                <w:rFonts w:hAnsi="宋体"/>
                <w:sz w:val="21"/>
                <w:szCs w:val="21"/>
              </w:rPr>
              <w:t>公顷</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163670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163670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各县（市、区）韩江流域</w:t>
            </w:r>
            <w:r w:rsidRPr="00CE59ED">
              <w:rPr>
                <w:rFonts w:hAnsi="宋体" w:hint="eastAsia"/>
                <w:sz w:val="21"/>
                <w:szCs w:val="21"/>
              </w:rPr>
              <w:t>水生</w:t>
            </w:r>
            <w:r w:rsidRPr="00CE59ED">
              <w:rPr>
                <w:rFonts w:hAnsi="宋体"/>
                <w:sz w:val="21"/>
                <w:szCs w:val="21"/>
              </w:rPr>
              <w:t>环境综合整治项目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w:t>
            </w:r>
            <w:r w:rsidRPr="00CE59ED">
              <w:rPr>
                <w:rFonts w:hAnsi="宋体"/>
                <w:sz w:val="21"/>
                <w:szCs w:val="21"/>
              </w:rPr>
              <w:t>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w:t>
            </w:r>
            <w:r w:rsidRPr="00CE59ED">
              <w:rPr>
                <w:rFonts w:hAnsi="宋体"/>
                <w:sz w:val="21"/>
                <w:szCs w:val="21"/>
              </w:rPr>
              <w:t>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梅县石扇水库生态建设工程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460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460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丰顺县沿海防护林、水源涵养林</w:t>
            </w:r>
            <w:r w:rsidRPr="00CE59ED">
              <w:rPr>
                <w:rFonts w:hAnsi="宋体" w:hint="eastAsia"/>
                <w:sz w:val="21"/>
                <w:szCs w:val="21"/>
              </w:rPr>
              <w:t>（榕江）</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续</w:t>
            </w:r>
            <w:r w:rsidRPr="00CE59ED">
              <w:rPr>
                <w:rFonts w:hAnsi="宋体"/>
                <w:sz w:val="21"/>
                <w:szCs w:val="21"/>
              </w:rPr>
              <w:t>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w:t>
            </w:r>
            <w:r w:rsidRPr="00CE59ED">
              <w:rPr>
                <w:rFonts w:hAnsi="宋体" w:hint="eastAsia"/>
                <w:sz w:val="21"/>
                <w:szCs w:val="21"/>
              </w:rPr>
              <w:t>07</w:t>
            </w:r>
            <w:r w:rsidRPr="00CE59ED">
              <w:rPr>
                <w:rFonts w:hAnsi="宋体"/>
                <w:sz w:val="21"/>
                <w:szCs w:val="21"/>
              </w:rPr>
              <w:t>-20</w:t>
            </w:r>
            <w:r w:rsidRPr="00CE59ED">
              <w:rPr>
                <w:rFonts w:hAnsi="宋体" w:hint="eastAsia"/>
                <w:sz w:val="21"/>
                <w:szCs w:val="21"/>
              </w:rPr>
              <w:t>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52000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52000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梅州市恒兴矿业有限公司矿区污染治理、矿山公园建设和生态修复工程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70</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重金属污染防治重点工程</w:t>
            </w: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广东省梅州市经济开发区电路板制造业综合治理项目</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对梅州市经济开发区电路板制造企业开展综合整治，提升对铜、镍、锡等重金属污染物的削减和污染治理能力。丰顺县电声行业配套</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丰顺县电声行业配套电镀车间生产废水综合治理项目</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对丰顺县电声行业配套电镀车间开展电镀废水综合整治，削减铬、镉等重金属污染物排放。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2500</w:t>
            </w:r>
          </w:p>
        </w:tc>
        <w:tc>
          <w:tcPr>
            <w:tcW w:w="1528"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完成</w:t>
            </w:r>
          </w:p>
        </w:tc>
      </w:tr>
      <w:tr w:rsidR="00CE59ED" w:rsidRPr="00CE59ED" w:rsidTr="00DF4CE2">
        <w:trPr>
          <w:trHeight w:val="811"/>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72</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监管能力建设重点工程</w:t>
            </w: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梅州市环境保护能力建设工程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环境信息能力、监察能力、宣教能力、市环境监控中心、环境科学研究、辐射环境能力建设工程、饮用水源水质监测能力。</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237</w:t>
            </w:r>
            <w:r w:rsidRPr="00CE59ED">
              <w:rPr>
                <w:rFonts w:hAnsi="宋体"/>
                <w:sz w:val="21"/>
                <w:szCs w:val="21"/>
              </w:rPr>
              <w:t>59</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237</w:t>
            </w:r>
            <w:r w:rsidRPr="00CE59ED">
              <w:rPr>
                <w:rFonts w:hAnsi="宋体"/>
                <w:sz w:val="21"/>
                <w:szCs w:val="21"/>
              </w:rPr>
              <w:t>59</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trHeight w:val="811"/>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各县（市、区）环境保护能力建设工程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监测、监察能力建设、跨界流域环境监控系统建设和改造工程、环境监控工程、基础设施建设、信息、宣教能力建设。</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110</w:t>
            </w:r>
            <w:r w:rsidRPr="00CE59ED">
              <w:rPr>
                <w:rFonts w:hAnsi="宋体"/>
                <w:sz w:val="21"/>
                <w:szCs w:val="21"/>
              </w:rPr>
              <w:t>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110</w:t>
            </w:r>
            <w:r w:rsidRPr="00CE59ED">
              <w:rPr>
                <w:rFonts w:hAnsi="宋体"/>
                <w:sz w:val="21"/>
                <w:szCs w:val="21"/>
              </w:rPr>
              <w:t>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74</w:t>
            </w:r>
          </w:p>
        </w:tc>
        <w:tc>
          <w:tcPr>
            <w:tcW w:w="1541"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固体废物综合处理处置（含建设垃圾处理场等）</w:t>
            </w: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梅州市城市污水处理厂污泥处理中心</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w:t>
            </w:r>
            <w:r w:rsidRPr="00CE59ED">
              <w:rPr>
                <w:rFonts w:hAnsi="宋体"/>
                <w:sz w:val="21"/>
                <w:szCs w:val="21"/>
              </w:rPr>
              <w:t>0</w:t>
            </w:r>
            <w:r w:rsidRPr="00CE59ED">
              <w:rPr>
                <w:rFonts w:hAnsi="宋体"/>
                <w:sz w:val="21"/>
                <w:szCs w:val="21"/>
              </w:rPr>
              <w:t>吨</w:t>
            </w:r>
            <w:r w:rsidRPr="00CE59ED">
              <w:rPr>
                <w:rFonts w:hAnsi="宋体"/>
                <w:sz w:val="21"/>
                <w:szCs w:val="21"/>
              </w:rPr>
              <w:t>/</w:t>
            </w:r>
            <w:r w:rsidRPr="00CE59ED">
              <w:rPr>
                <w:rFonts w:hAnsi="宋体"/>
                <w:sz w:val="21"/>
                <w:szCs w:val="21"/>
              </w:rPr>
              <w:t>日</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w:t>
            </w:r>
            <w:r w:rsidRPr="00CE59ED">
              <w:rPr>
                <w:rFonts w:hAnsi="宋体" w:hint="eastAsia"/>
                <w:sz w:val="21"/>
                <w:szCs w:val="21"/>
              </w:rPr>
              <w:t>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15000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工业固体废物综合利用与处理处置工程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梅州市工业固体废物处理处置中心</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w:t>
            </w:r>
            <w:r w:rsidRPr="00CE59ED">
              <w:rPr>
                <w:rFonts w:hAnsi="宋体" w:hint="eastAsia"/>
                <w:sz w:val="21"/>
                <w:szCs w:val="21"/>
              </w:rPr>
              <w:t>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w:t>
            </w:r>
          </w:p>
        </w:tc>
        <w:tc>
          <w:tcPr>
            <w:tcW w:w="1528" w:type="dxa"/>
            <w:vAlign w:val="center"/>
          </w:tcPr>
          <w:p w:rsidR="00EC2FB7" w:rsidRPr="00E87137" w:rsidRDefault="0011488D" w:rsidP="00DB308F">
            <w:pPr>
              <w:spacing w:line="240" w:lineRule="auto"/>
              <w:ind w:firstLineChars="0" w:firstLine="0"/>
              <w:jc w:val="center"/>
              <w:rPr>
                <w:rFonts w:hAnsi="宋体"/>
                <w:sz w:val="21"/>
                <w:szCs w:val="21"/>
              </w:rPr>
            </w:pPr>
            <w:r w:rsidRPr="00E87137">
              <w:rPr>
                <w:rFonts w:hAnsi="宋体" w:hint="eastAsia"/>
                <w:sz w:val="21"/>
                <w:szCs w:val="21"/>
              </w:rPr>
              <w:t>未</w:t>
            </w:r>
            <w:r w:rsidR="00EC2FB7" w:rsidRPr="00E87137">
              <w:rPr>
                <w:rFonts w:hAnsi="宋体" w:hint="eastAsia"/>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废矿物油回收利用和处置工程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废矿物油回收利用和处置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600</w:t>
            </w:r>
          </w:p>
        </w:tc>
        <w:tc>
          <w:tcPr>
            <w:tcW w:w="1528" w:type="dxa"/>
            <w:vAlign w:val="center"/>
          </w:tcPr>
          <w:p w:rsidR="00EC2FB7" w:rsidRPr="00E87137" w:rsidRDefault="00EC2FB7" w:rsidP="00DB308F">
            <w:pPr>
              <w:spacing w:line="240" w:lineRule="auto"/>
              <w:ind w:firstLineChars="0" w:firstLine="0"/>
              <w:jc w:val="center"/>
              <w:rPr>
                <w:rFonts w:hAnsi="宋体"/>
                <w:sz w:val="21"/>
                <w:szCs w:val="21"/>
              </w:rPr>
            </w:pPr>
            <w:r w:rsidRPr="00E87137">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废旧电子电器综合处理处置工程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废旧显示器和含</w:t>
            </w:r>
            <w:r w:rsidRPr="00CE59ED">
              <w:rPr>
                <w:rFonts w:hAnsi="宋体"/>
                <w:sz w:val="21"/>
                <w:szCs w:val="21"/>
              </w:rPr>
              <w:t>CFC</w:t>
            </w:r>
            <w:r w:rsidRPr="00CE59ED">
              <w:rPr>
                <w:rFonts w:hAnsi="宋体"/>
                <w:sz w:val="21"/>
                <w:szCs w:val="21"/>
              </w:rPr>
              <w:t>压缩机处理处置示范基地；再生资源回收利用园。</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2007-2015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134000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81000</w:t>
            </w:r>
          </w:p>
        </w:tc>
        <w:tc>
          <w:tcPr>
            <w:tcW w:w="1528" w:type="dxa"/>
            <w:vAlign w:val="center"/>
          </w:tcPr>
          <w:p w:rsidR="00EC2FB7" w:rsidRPr="00E87137" w:rsidRDefault="0011488D" w:rsidP="00DB308F">
            <w:pPr>
              <w:spacing w:line="240" w:lineRule="auto"/>
              <w:ind w:firstLineChars="0" w:firstLine="0"/>
              <w:jc w:val="center"/>
              <w:rPr>
                <w:rFonts w:hAnsi="宋体"/>
                <w:sz w:val="21"/>
                <w:szCs w:val="21"/>
              </w:rPr>
            </w:pPr>
            <w:r w:rsidRPr="00E87137">
              <w:rPr>
                <w:rFonts w:hAnsi="宋体" w:hint="eastAsia"/>
                <w:sz w:val="21"/>
                <w:szCs w:val="21"/>
              </w:rPr>
              <w:t>未</w:t>
            </w:r>
            <w:r w:rsidR="00EC2FB7" w:rsidRPr="00E87137">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梅州市联顺废旧物资再生有限公司年回收再利用废旧家电</w:t>
            </w:r>
            <w:r w:rsidRPr="00CE59ED">
              <w:rPr>
                <w:rFonts w:hAnsi="宋体"/>
                <w:sz w:val="21"/>
                <w:szCs w:val="21"/>
              </w:rPr>
              <w:t>4000</w:t>
            </w:r>
            <w:r w:rsidRPr="00CE59ED">
              <w:rPr>
                <w:rFonts w:hAnsi="宋体"/>
                <w:sz w:val="21"/>
                <w:szCs w:val="21"/>
              </w:rPr>
              <w:t>吨、废五金</w:t>
            </w:r>
            <w:r w:rsidRPr="00CE59ED">
              <w:rPr>
                <w:rFonts w:hAnsi="宋体"/>
                <w:sz w:val="21"/>
                <w:szCs w:val="21"/>
              </w:rPr>
              <w:t>2000</w:t>
            </w:r>
            <w:r w:rsidRPr="00CE59ED">
              <w:rPr>
                <w:rFonts w:hAnsi="宋体"/>
                <w:sz w:val="21"/>
                <w:szCs w:val="21"/>
              </w:rPr>
              <w:t>吨建设项目</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废旧家用电器拆解；废五金拆解。</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528" w:type="dxa"/>
            <w:vAlign w:val="center"/>
          </w:tcPr>
          <w:p w:rsidR="00EC2FB7" w:rsidRPr="00E87137" w:rsidRDefault="0011488D" w:rsidP="00DB308F">
            <w:pPr>
              <w:spacing w:line="240" w:lineRule="auto"/>
              <w:ind w:firstLineChars="0" w:firstLine="0"/>
              <w:jc w:val="center"/>
              <w:rPr>
                <w:rFonts w:hAnsi="宋体"/>
                <w:sz w:val="21"/>
                <w:szCs w:val="21"/>
              </w:rPr>
            </w:pPr>
            <w:r w:rsidRPr="00E87137">
              <w:rPr>
                <w:rFonts w:hAnsi="宋体" w:hint="eastAsia"/>
                <w:sz w:val="21"/>
                <w:szCs w:val="21"/>
              </w:rPr>
              <w:t>未</w:t>
            </w:r>
            <w:r w:rsidR="00EC2FB7" w:rsidRPr="00E87137">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79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广东慧鑫再生资源回收利用园区工程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废柒类废物拆解，电子废物资源化、废塑料造粒、金属熔炼。</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130000</w:t>
            </w:r>
          </w:p>
        </w:tc>
        <w:tc>
          <w:tcPr>
            <w:tcW w:w="1528" w:type="dxa"/>
            <w:vAlign w:val="center"/>
          </w:tcPr>
          <w:p w:rsidR="00EC2FB7" w:rsidRPr="00E87137" w:rsidRDefault="0011488D" w:rsidP="00DB308F">
            <w:pPr>
              <w:spacing w:line="240" w:lineRule="auto"/>
              <w:ind w:firstLineChars="0" w:firstLine="0"/>
              <w:jc w:val="center"/>
              <w:rPr>
                <w:rFonts w:hAnsi="宋体"/>
                <w:sz w:val="21"/>
                <w:szCs w:val="21"/>
              </w:rPr>
            </w:pPr>
            <w:r w:rsidRPr="00E87137">
              <w:rPr>
                <w:rFonts w:hAnsi="宋体" w:hint="eastAsia"/>
                <w:sz w:val="21"/>
                <w:szCs w:val="21"/>
              </w:rPr>
              <w:t>未</w:t>
            </w:r>
            <w:r w:rsidR="00EC2FB7" w:rsidRPr="00E87137">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生活垃圾无害化处理</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新建生活垃圾转运设施</w:t>
            </w:r>
            <w:r w:rsidRPr="00CE59ED">
              <w:rPr>
                <w:rFonts w:hAnsi="宋体"/>
                <w:sz w:val="21"/>
                <w:szCs w:val="21"/>
              </w:rPr>
              <w:t>64</w:t>
            </w:r>
            <w:r w:rsidRPr="00CE59ED">
              <w:rPr>
                <w:rFonts w:hAnsi="宋体"/>
                <w:sz w:val="21"/>
                <w:szCs w:val="21"/>
              </w:rPr>
              <w:t>个，转运能力</w:t>
            </w:r>
            <w:r w:rsidRPr="00CE59ED">
              <w:rPr>
                <w:rFonts w:hAnsi="宋体"/>
                <w:sz w:val="21"/>
                <w:szCs w:val="21"/>
              </w:rPr>
              <w:t>1052</w:t>
            </w:r>
            <w:r w:rsidRPr="00CE59ED">
              <w:rPr>
                <w:rFonts w:hAnsi="宋体"/>
                <w:sz w:val="21"/>
                <w:szCs w:val="21"/>
              </w:rPr>
              <w:t>吨</w:t>
            </w:r>
            <w:r w:rsidRPr="00CE59ED">
              <w:rPr>
                <w:rFonts w:hAnsi="宋体"/>
                <w:sz w:val="21"/>
                <w:szCs w:val="21"/>
              </w:rPr>
              <w:t>/</w:t>
            </w:r>
            <w:r w:rsidRPr="00CE59ED">
              <w:rPr>
                <w:rFonts w:hAnsi="宋体"/>
                <w:sz w:val="21"/>
                <w:szCs w:val="21"/>
              </w:rPr>
              <w:t>日。兴宁、平远、蕉岭、大埔、丰顺、五华各建成和完善生活垃圾无害化处理场</w:t>
            </w:r>
            <w:r w:rsidRPr="00CE59ED">
              <w:rPr>
                <w:rFonts w:hAnsi="宋体" w:hint="eastAsia"/>
                <w:sz w:val="21"/>
                <w:szCs w:val="21"/>
              </w:rPr>
              <w:t>、渗滤液处理</w:t>
            </w:r>
            <w:r w:rsidRPr="00CE59ED">
              <w:rPr>
                <w:rFonts w:hAnsi="宋体"/>
                <w:sz w:val="21"/>
                <w:szCs w:val="21"/>
              </w:rPr>
              <w:t>及垃圾转运站</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900</w:t>
            </w:r>
            <w:r w:rsidRPr="00CE59ED">
              <w:rPr>
                <w:rFonts w:hAnsi="宋体"/>
                <w:sz w:val="21"/>
                <w:szCs w:val="21"/>
              </w:rPr>
              <w:t>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900</w:t>
            </w:r>
            <w:r w:rsidRPr="00CE59ED">
              <w:rPr>
                <w:rFonts w:hAnsi="宋体"/>
                <w:sz w:val="21"/>
                <w:szCs w:val="21"/>
              </w:rPr>
              <w:t>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restart"/>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镇垃圾集中处理</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中心镇及敏感地区镇各建成一座生活垃圾无害化处理场</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w:t>
            </w:r>
            <w:r w:rsidRPr="00CE59ED">
              <w:rPr>
                <w:rFonts w:hAnsi="宋体" w:hint="eastAsia"/>
                <w:sz w:val="21"/>
                <w:szCs w:val="21"/>
              </w:rPr>
              <w:t>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w:t>
            </w:r>
            <w:r w:rsidRPr="00CE59ED">
              <w:rPr>
                <w:rFonts w:hAnsi="宋体" w:hint="eastAsia"/>
                <w:sz w:val="21"/>
                <w:szCs w:val="21"/>
              </w:rPr>
              <w:t>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82</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各县其余镇简易垃圾填埋场</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83</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丰顺县土壤污染治理</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治理土壤污染</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lastRenderedPageBreak/>
              <w:t>84</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城区龙丰垃圾卫生填埋场封场</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覆土、防渗、防漏、引排、植被恢复、沼气收集发电</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2011-2015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1000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85</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梅县垃圾卫生填埋场封场</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覆土、防渗、防漏、植被恢复</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w:t>
            </w:r>
            <w:r w:rsidRPr="00CE59ED">
              <w:rPr>
                <w:rFonts w:hAnsi="宋体" w:hint="eastAsia"/>
                <w:sz w:val="21"/>
                <w:szCs w:val="21"/>
              </w:rPr>
              <w:t>3</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86</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潲水油回收利用工程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潲水油回收加工利用</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87</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危险废物综合利用与处理处置工程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危险废物综合利用和处置</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2010-2020</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88</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废旧机动车拆解工程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废旧机动车拆解</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1000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89</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五华县制酒行业酒糟综合利用工程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酒糟综合利用工程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90</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广东康奇力药业有限公司中药渣综合利用工程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中药渣综合利用工程</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新建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3000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hint="eastAsia"/>
                <w:sz w:val="21"/>
                <w:szCs w:val="21"/>
              </w:rPr>
              <w:t>实施中</w:t>
            </w:r>
          </w:p>
        </w:tc>
      </w:tr>
      <w:tr w:rsidR="00CE59ED" w:rsidRPr="00CE59ED" w:rsidTr="00DF4CE2">
        <w:trPr>
          <w:jc w:val="center"/>
        </w:trPr>
        <w:tc>
          <w:tcPr>
            <w:tcW w:w="517"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hint="eastAsia"/>
                <w:sz w:val="21"/>
                <w:szCs w:val="21"/>
              </w:rPr>
              <w:t>91</w:t>
            </w:r>
          </w:p>
        </w:tc>
        <w:tc>
          <w:tcPr>
            <w:tcW w:w="1541" w:type="dxa"/>
            <w:vMerge/>
            <w:vAlign w:val="center"/>
          </w:tcPr>
          <w:p w:rsidR="00EC2FB7" w:rsidRPr="00CE59ED" w:rsidRDefault="00EC2FB7" w:rsidP="00867E85">
            <w:pPr>
              <w:spacing w:line="240" w:lineRule="auto"/>
              <w:ind w:firstLineChars="0" w:firstLine="0"/>
              <w:jc w:val="center"/>
              <w:rPr>
                <w:rFonts w:hAnsi="宋体"/>
                <w:sz w:val="21"/>
                <w:szCs w:val="21"/>
              </w:rPr>
            </w:pPr>
          </w:p>
        </w:tc>
        <w:tc>
          <w:tcPr>
            <w:tcW w:w="2110"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大埔县陶瓷产区陶瓷固体废物综合治理工程</w:t>
            </w:r>
          </w:p>
        </w:tc>
        <w:tc>
          <w:tcPr>
            <w:tcW w:w="445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大埔县陶瓷产区陶瓷固体废物综合治理</w:t>
            </w:r>
          </w:p>
        </w:tc>
        <w:tc>
          <w:tcPr>
            <w:tcW w:w="766"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续建</w:t>
            </w:r>
          </w:p>
        </w:tc>
        <w:tc>
          <w:tcPr>
            <w:tcW w:w="97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2010-201</w:t>
            </w:r>
            <w:r w:rsidRPr="00CE59ED">
              <w:rPr>
                <w:rFonts w:hAnsi="宋体" w:hint="eastAsia"/>
                <w:sz w:val="21"/>
                <w:szCs w:val="21"/>
              </w:rPr>
              <w:t>5</w:t>
            </w:r>
          </w:p>
        </w:tc>
        <w:tc>
          <w:tcPr>
            <w:tcW w:w="1019"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520</w:t>
            </w:r>
          </w:p>
        </w:tc>
        <w:tc>
          <w:tcPr>
            <w:tcW w:w="1134" w:type="dxa"/>
            <w:vAlign w:val="center"/>
          </w:tcPr>
          <w:p w:rsidR="00EC2FB7" w:rsidRPr="00CE59ED" w:rsidRDefault="00EC2FB7" w:rsidP="00867E85">
            <w:pPr>
              <w:spacing w:line="240" w:lineRule="auto"/>
              <w:ind w:firstLineChars="0" w:firstLine="0"/>
              <w:jc w:val="center"/>
              <w:rPr>
                <w:rFonts w:hAnsi="宋体"/>
                <w:sz w:val="21"/>
                <w:szCs w:val="21"/>
              </w:rPr>
            </w:pPr>
            <w:r w:rsidRPr="00CE59ED">
              <w:rPr>
                <w:rFonts w:hAnsi="宋体"/>
                <w:sz w:val="21"/>
                <w:szCs w:val="21"/>
              </w:rPr>
              <w:t>520</w:t>
            </w:r>
          </w:p>
        </w:tc>
        <w:tc>
          <w:tcPr>
            <w:tcW w:w="1528" w:type="dxa"/>
            <w:vAlign w:val="center"/>
          </w:tcPr>
          <w:p w:rsidR="00EC2FB7" w:rsidRPr="00CE59ED" w:rsidRDefault="00EC2FB7" w:rsidP="00DB308F">
            <w:pPr>
              <w:spacing w:line="240" w:lineRule="auto"/>
              <w:ind w:firstLineChars="0" w:firstLine="0"/>
              <w:jc w:val="center"/>
              <w:rPr>
                <w:rFonts w:hAnsi="宋体"/>
                <w:sz w:val="21"/>
                <w:szCs w:val="21"/>
              </w:rPr>
            </w:pPr>
            <w:r w:rsidRPr="00CE59ED">
              <w:rPr>
                <w:rFonts w:hAnsi="宋体"/>
                <w:sz w:val="21"/>
                <w:szCs w:val="21"/>
              </w:rPr>
              <w:t>完成</w:t>
            </w:r>
          </w:p>
        </w:tc>
      </w:tr>
    </w:tbl>
    <w:p w:rsidR="00867E85" w:rsidRPr="00CE59ED" w:rsidRDefault="00867E85" w:rsidP="00F44C0D">
      <w:pPr>
        <w:sectPr w:rsidR="00867E85" w:rsidRPr="00CE59ED" w:rsidSect="00C94D58">
          <w:pgSz w:w="16839" w:h="11907" w:orient="landscape" w:code="9"/>
          <w:pgMar w:top="1800" w:right="1440" w:bottom="1800" w:left="1440" w:header="851" w:footer="992" w:gutter="0"/>
          <w:cols w:space="425"/>
          <w:docGrid w:type="lines" w:linePitch="326"/>
        </w:sectPr>
      </w:pPr>
    </w:p>
    <w:p w:rsidR="00F44C0D" w:rsidRPr="00CE59ED" w:rsidRDefault="00F44C0D" w:rsidP="001C4246">
      <w:pPr>
        <w:pStyle w:val="3"/>
      </w:pPr>
      <w:bookmarkStart w:id="53" w:name="_Toc450518591"/>
      <w:r w:rsidRPr="00CE59ED">
        <w:rPr>
          <w:rFonts w:hint="eastAsia"/>
        </w:rPr>
        <w:lastRenderedPageBreak/>
        <w:t>存在的主要问题</w:t>
      </w:r>
      <w:bookmarkEnd w:id="53"/>
    </w:p>
    <w:p w:rsidR="00F44C0D" w:rsidRPr="00CE59ED" w:rsidRDefault="00F44C0D" w:rsidP="00F44C0D">
      <w:r w:rsidRPr="00CE59ED">
        <w:rPr>
          <w:rFonts w:hint="eastAsia"/>
        </w:rPr>
        <w:t>“十二五”期间，梅州市在经济较快发展，资源、能源需求大幅增加的情况下，环境保护和建设都取得了较为显著的成效，全市环境质量保持稳定。但环境问题较为复杂，生态环境保护与经济发展、促进区域发展协调压力增大，在重点生态保护区显得更加突出。农村农业污染问题日渐突显，污染源呈现工业、生活、农业、机动车污染并存的格局，环境污染呈复合型污染特征，由于环境问题的复杂性和累积性，环境保护工作仍存在一些问题和困难。</w:t>
      </w:r>
    </w:p>
    <w:p w:rsidR="00F44C0D" w:rsidRPr="00CE59ED" w:rsidRDefault="00F44C0D" w:rsidP="00F44C0D">
      <w:r w:rsidRPr="00CE59ED">
        <w:rPr>
          <w:rFonts w:hint="eastAsia"/>
        </w:rPr>
        <w:t>1</w:t>
      </w:r>
      <w:r w:rsidRPr="00CE59ED">
        <w:rPr>
          <w:rFonts w:hint="eastAsia"/>
        </w:rPr>
        <w:t>、</w:t>
      </w:r>
      <w:r w:rsidR="00FC014D" w:rsidRPr="00CE59ED">
        <w:rPr>
          <w:rFonts w:hint="eastAsia"/>
        </w:rPr>
        <w:t>主导产业污染</w:t>
      </w:r>
      <w:r w:rsidR="00D27D67" w:rsidRPr="00CE59ED">
        <w:rPr>
          <w:rFonts w:hint="eastAsia"/>
        </w:rPr>
        <w:t>物</w:t>
      </w:r>
      <w:r w:rsidR="00FC014D" w:rsidRPr="00CE59ED">
        <w:rPr>
          <w:rFonts w:hint="eastAsia"/>
        </w:rPr>
        <w:t>排放量大，</w:t>
      </w:r>
      <w:r w:rsidRPr="00CE59ED">
        <w:rPr>
          <w:rFonts w:hint="eastAsia"/>
        </w:rPr>
        <w:t>产业结构性污染问</w:t>
      </w:r>
      <w:r w:rsidR="00FC014D" w:rsidRPr="00CE59ED">
        <w:rPr>
          <w:rFonts w:hint="eastAsia"/>
        </w:rPr>
        <w:t>题</w:t>
      </w:r>
      <w:r w:rsidR="00BB7429" w:rsidRPr="00CE59ED">
        <w:rPr>
          <w:rFonts w:hint="eastAsia"/>
        </w:rPr>
        <w:t>突出</w:t>
      </w:r>
    </w:p>
    <w:p w:rsidR="00F44C0D" w:rsidRPr="00CE59ED" w:rsidRDefault="00FC014D" w:rsidP="00F44C0D">
      <w:r w:rsidRPr="00CE59ED">
        <w:rPr>
          <w:rFonts w:hint="eastAsia"/>
          <w:szCs w:val="24"/>
        </w:rPr>
        <w:t>梅州市</w:t>
      </w:r>
      <w:r w:rsidR="00210642" w:rsidRPr="00CE59ED">
        <w:rPr>
          <w:rFonts w:hint="eastAsia"/>
          <w:szCs w:val="24"/>
        </w:rPr>
        <w:t>主导产业中的电力、建材和机电制造产业废气污染</w:t>
      </w:r>
      <w:r w:rsidR="00D27D67" w:rsidRPr="00CE59ED">
        <w:rPr>
          <w:rFonts w:hint="eastAsia"/>
          <w:szCs w:val="24"/>
        </w:rPr>
        <w:t>物</w:t>
      </w:r>
      <w:r w:rsidR="00210642" w:rsidRPr="00CE59ED">
        <w:rPr>
          <w:rFonts w:hint="eastAsia"/>
          <w:szCs w:val="24"/>
        </w:rPr>
        <w:t>排放量均在全市污染物排放总量中占很大的比例，其中火力发电居首位，水泥制造、砖瓦制造、造纸业、陶瓷制品业废气</w:t>
      </w:r>
      <w:r w:rsidR="00143FA4" w:rsidRPr="00CE59ED">
        <w:rPr>
          <w:rFonts w:hint="eastAsia"/>
          <w:szCs w:val="24"/>
        </w:rPr>
        <w:t>排放贡献</w:t>
      </w:r>
      <w:r w:rsidR="00210642" w:rsidRPr="00CE59ED">
        <w:rPr>
          <w:rFonts w:hint="eastAsia"/>
          <w:szCs w:val="24"/>
        </w:rPr>
        <w:t>也位居前列</w:t>
      </w:r>
      <w:r w:rsidR="00143FA4" w:rsidRPr="00CE59ED">
        <w:rPr>
          <w:rFonts w:hint="eastAsia"/>
          <w:szCs w:val="24"/>
        </w:rPr>
        <w:t>，且污染治理率不高，尤其是陶瓷制品业废气</w:t>
      </w:r>
      <w:r w:rsidR="00B86E6F" w:rsidRPr="00CE59ED">
        <w:rPr>
          <w:rFonts w:hint="eastAsia"/>
          <w:szCs w:val="24"/>
        </w:rPr>
        <w:t>治理基本空白。</w:t>
      </w:r>
      <w:r w:rsidR="00D27D67" w:rsidRPr="00CE59ED">
        <w:rPr>
          <w:rFonts w:hint="eastAsia"/>
          <w:szCs w:val="24"/>
        </w:rPr>
        <w:t>废水方面，氮肥制造居首位，牲畜屠宰、电路板制造、机制纸及纸板制造、棉织造加工业居前列</w:t>
      </w:r>
      <w:r w:rsidR="00CE3E38" w:rsidRPr="00CE59ED">
        <w:rPr>
          <w:rFonts w:hint="eastAsia"/>
          <w:szCs w:val="24"/>
        </w:rPr>
        <w:t>，主要污染物治理率较低</w:t>
      </w:r>
      <w:r w:rsidR="00D27D67" w:rsidRPr="00CE59ED">
        <w:rPr>
          <w:rFonts w:hint="eastAsia"/>
          <w:szCs w:val="24"/>
        </w:rPr>
        <w:t>。</w:t>
      </w:r>
      <w:r w:rsidR="00143FA4" w:rsidRPr="00CE59ED">
        <w:rPr>
          <w:rFonts w:hint="eastAsia"/>
          <w:szCs w:val="24"/>
        </w:rPr>
        <w:t>从全市总体看，</w:t>
      </w:r>
      <w:r w:rsidR="00F44C0D" w:rsidRPr="00CE59ED">
        <w:rPr>
          <w:rFonts w:hint="eastAsia"/>
        </w:rPr>
        <w:t>工业企业分布广泛，小企业较多，仍存在相当数量的低产值、高能耗、高排放企业，如线路板、金属制品业、纺织业、塑料制品业等行业产值贡献较低，但“三废”排放占了相当比重。工业能源消费仍以煤炭和油品等非清洁能源为主。农业集约化、专业化、产业化、生态化水平有待提高，水资源和土地资源消耗较大。第三产业中交通运输、批发零售、餐饮、居民服务等劳动密集型的传统服务业数量仍然较多，现代服务业所占比重相对较低。</w:t>
      </w:r>
    </w:p>
    <w:p w:rsidR="00F44C0D" w:rsidRPr="00CE59ED" w:rsidRDefault="00F44C0D" w:rsidP="00F44C0D">
      <w:r w:rsidRPr="00CE59ED">
        <w:rPr>
          <w:rFonts w:hint="eastAsia"/>
        </w:rPr>
        <w:t>2</w:t>
      </w:r>
      <w:r w:rsidRPr="00CE59ED">
        <w:rPr>
          <w:rFonts w:hint="eastAsia"/>
        </w:rPr>
        <w:t>、环境质量</w:t>
      </w:r>
      <w:r w:rsidR="00BB7429" w:rsidRPr="00CE59ED">
        <w:rPr>
          <w:rFonts w:hint="eastAsia"/>
        </w:rPr>
        <w:t>持续改善任务艰巨</w:t>
      </w:r>
    </w:p>
    <w:p w:rsidR="002816D0" w:rsidRPr="00CE59ED" w:rsidRDefault="00BB7429" w:rsidP="00A27372">
      <w:r w:rsidRPr="00CE59ED">
        <w:rPr>
          <w:rFonts w:hint="eastAsia"/>
        </w:rPr>
        <w:t>大气环境质量持续改善难度加大。特别是梅州城区空气质量受施工工地扬尘、机动车尾气、城区周边工业废气污染和露天焚烧垃圾、秸秆废弃物等污染影响，</w:t>
      </w:r>
      <w:r w:rsidR="009104EF" w:rsidRPr="00CE59ED">
        <w:rPr>
          <w:rFonts w:hint="eastAsia"/>
        </w:rPr>
        <w:t>颗粒物污染问题</w:t>
      </w:r>
      <w:r w:rsidR="00AD06B7" w:rsidRPr="00CE59ED">
        <w:rPr>
          <w:rFonts w:hint="eastAsia"/>
        </w:rPr>
        <w:t>日益突出</w:t>
      </w:r>
      <w:r w:rsidRPr="00CE59ED">
        <w:rPr>
          <w:rFonts w:hint="eastAsia"/>
        </w:rPr>
        <w:t>。</w:t>
      </w:r>
      <w:r w:rsidR="00AD06B7" w:rsidRPr="00CE59ED">
        <w:rPr>
          <w:rFonts w:hint="eastAsia"/>
        </w:rPr>
        <w:t>此外，</w:t>
      </w:r>
      <w:r w:rsidR="00F44C0D" w:rsidRPr="00CE59ED">
        <w:rPr>
          <w:rFonts w:hint="eastAsia"/>
        </w:rPr>
        <w:t>氮氧化物</w:t>
      </w:r>
      <w:r w:rsidR="00277007" w:rsidRPr="00CE59ED">
        <w:rPr>
          <w:rFonts w:hint="eastAsia"/>
        </w:rPr>
        <w:t>、</w:t>
      </w:r>
      <w:r w:rsidR="00F44C0D" w:rsidRPr="00CE59ED">
        <w:rPr>
          <w:rFonts w:hint="eastAsia"/>
        </w:rPr>
        <w:t>有机废气污染问题逐步显现，区域酸雨问题有待逐步解决。</w:t>
      </w:r>
      <w:r w:rsidR="00A27372" w:rsidRPr="00CE59ED">
        <w:rPr>
          <w:rFonts w:hint="eastAsia"/>
        </w:rPr>
        <w:t>水环境</w:t>
      </w:r>
      <w:r w:rsidR="00CE3E38" w:rsidRPr="00CE59ED">
        <w:rPr>
          <w:rFonts w:hint="eastAsia"/>
        </w:rPr>
        <w:t>保护形势不容乐观</w:t>
      </w:r>
      <w:r w:rsidR="00A27372" w:rsidRPr="00CE59ED">
        <w:rPr>
          <w:rFonts w:hint="eastAsia"/>
        </w:rPr>
        <w:t>，</w:t>
      </w:r>
      <w:r w:rsidR="00CE3E38" w:rsidRPr="00CE59ED">
        <w:rPr>
          <w:rFonts w:hint="eastAsia"/>
        </w:rPr>
        <w:t>我市承担着韩江流域</w:t>
      </w:r>
      <w:r w:rsidR="00CE3E38" w:rsidRPr="00CE59ED">
        <w:rPr>
          <w:rFonts w:hint="eastAsia"/>
        </w:rPr>
        <w:t>1500</w:t>
      </w:r>
      <w:r w:rsidR="00CE3E38" w:rsidRPr="00CE59ED">
        <w:rPr>
          <w:rFonts w:hint="eastAsia"/>
        </w:rPr>
        <w:t>多万人的饮用水安全保障任务，江河沿岸存在一定的排污企业。</w:t>
      </w:r>
      <w:r w:rsidR="002816D0" w:rsidRPr="00CE59ED">
        <w:rPr>
          <w:rFonts w:hint="eastAsia"/>
        </w:rPr>
        <w:t>主要河流监测断面水质虽然均达到或优于</w:t>
      </w:r>
      <w:r w:rsidR="002816D0" w:rsidRPr="00CE59ED">
        <w:rPr>
          <w:rFonts w:hint="eastAsia"/>
        </w:rPr>
        <w:t>III</w:t>
      </w:r>
      <w:r w:rsidR="002816D0" w:rsidRPr="00CE59ED">
        <w:rPr>
          <w:rFonts w:hint="eastAsia"/>
        </w:rPr>
        <w:t>类标准，但部分时段、部分断面和部分支流存在超标现象，存在一定的环境隐患。跨界河流受上游福建、江西来水污染影响，水质长期不达标，跨界河流污染问题未能得到彻底解决。</w:t>
      </w:r>
      <w:r w:rsidR="00A27372" w:rsidRPr="00CE59ED">
        <w:rPr>
          <w:rFonts w:hint="eastAsia"/>
        </w:rPr>
        <w:t>土壤环境</w:t>
      </w:r>
      <w:r w:rsidR="00CE3E38" w:rsidRPr="00CE59ED">
        <w:rPr>
          <w:rFonts w:hint="eastAsia"/>
        </w:rPr>
        <w:t>方面</w:t>
      </w:r>
      <w:r w:rsidR="00A27372" w:rsidRPr="00CE59ED">
        <w:rPr>
          <w:rFonts w:hint="eastAsia"/>
        </w:rPr>
        <w:t>，</w:t>
      </w:r>
      <w:r w:rsidR="002816D0" w:rsidRPr="00CE59ED">
        <w:rPr>
          <w:rFonts w:hint="eastAsia"/>
        </w:rPr>
        <w:t>初步调查暴露出来的土壤区域性环境污染问题不容忽视。</w:t>
      </w:r>
    </w:p>
    <w:p w:rsidR="00F44C0D" w:rsidRPr="00CE59ED" w:rsidRDefault="00F44C0D" w:rsidP="00F44C0D">
      <w:r w:rsidRPr="00CE59ED">
        <w:rPr>
          <w:rFonts w:hint="eastAsia"/>
        </w:rPr>
        <w:lastRenderedPageBreak/>
        <w:t>3</w:t>
      </w:r>
      <w:r w:rsidR="00BB7429" w:rsidRPr="00CE59ED">
        <w:rPr>
          <w:rFonts w:hint="eastAsia"/>
        </w:rPr>
        <w:t>、环保基础设施建设亟待完善</w:t>
      </w:r>
    </w:p>
    <w:p w:rsidR="00F44C0D" w:rsidRPr="00CE59ED" w:rsidRDefault="00F44C0D" w:rsidP="00F44C0D">
      <w:r w:rsidRPr="00CE59ED">
        <w:rPr>
          <w:rFonts w:hint="eastAsia"/>
        </w:rPr>
        <w:t>“十二五”期间，虽然加大力度推进环境基础设施建设，但仍与国家和省的环境管理要求以及梅州市实际需求存在较大差距，环境保护投资占</w:t>
      </w:r>
      <w:r w:rsidRPr="00CE59ED">
        <w:rPr>
          <w:rFonts w:hint="eastAsia"/>
        </w:rPr>
        <w:t>GDP</w:t>
      </w:r>
      <w:r w:rsidRPr="00CE59ED">
        <w:rPr>
          <w:rFonts w:hint="eastAsia"/>
        </w:rPr>
        <w:t>的比例远低于全省水平。目前</w:t>
      </w:r>
      <w:r w:rsidR="009C4BD4" w:rsidRPr="00CE59ED">
        <w:rPr>
          <w:rFonts w:hint="eastAsia"/>
        </w:rPr>
        <w:t>，</w:t>
      </w:r>
      <w:r w:rsidR="00CE3E38" w:rsidRPr="00CE59ED">
        <w:rPr>
          <w:rFonts w:hint="eastAsia"/>
        </w:rPr>
        <w:t>城镇生活污水处理设施不完善。城镇生活污水处理厂配套收集管网还不完善，进水浓度偏低，未能充分发挥减排效益。</w:t>
      </w:r>
      <w:r w:rsidR="009C4BD4" w:rsidRPr="00CE59ED">
        <w:rPr>
          <w:rFonts w:hint="eastAsia"/>
        </w:rPr>
        <w:t>中心镇</w:t>
      </w:r>
      <w:r w:rsidRPr="00CE59ED">
        <w:rPr>
          <w:rFonts w:hint="eastAsia"/>
        </w:rPr>
        <w:t>污水处理设施建设</w:t>
      </w:r>
      <w:r w:rsidR="002B2578" w:rsidRPr="00CE59ED">
        <w:rPr>
          <w:rFonts w:hint="eastAsia"/>
        </w:rPr>
        <w:t>仍需进一步加快</w:t>
      </w:r>
      <w:r w:rsidR="00CE3E38" w:rsidRPr="00CE59ED">
        <w:rPr>
          <w:rFonts w:hint="eastAsia"/>
        </w:rPr>
        <w:t>，</w:t>
      </w:r>
      <w:r w:rsidRPr="00CE59ED">
        <w:rPr>
          <w:rFonts w:hint="eastAsia"/>
        </w:rPr>
        <w:t>生活垃圾</w:t>
      </w:r>
      <w:r w:rsidR="009B33EA" w:rsidRPr="00CE59ED">
        <w:rPr>
          <w:rFonts w:hint="eastAsia"/>
        </w:rPr>
        <w:t>产生量与日俱增，</w:t>
      </w:r>
      <w:r w:rsidR="009B33EA" w:rsidRPr="00701F92">
        <w:rPr>
          <w:rFonts w:hint="eastAsia"/>
        </w:rPr>
        <w:t>垃圾焚烧厂建</w:t>
      </w:r>
      <w:r w:rsidR="009B33EA" w:rsidRPr="00CE59ED">
        <w:rPr>
          <w:rFonts w:hint="eastAsia"/>
        </w:rPr>
        <w:t>设进展缓慢，无害化处理设施建设相对滞后；</w:t>
      </w:r>
      <w:r w:rsidRPr="00F436E7">
        <w:rPr>
          <w:rFonts w:hint="eastAsia"/>
        </w:rPr>
        <w:t>工业固体废物处理处置中心</w:t>
      </w:r>
      <w:r w:rsidR="0009185A" w:rsidRPr="00F436E7">
        <w:rPr>
          <w:rFonts w:hint="eastAsia"/>
        </w:rPr>
        <w:t>、污泥处置中心建设</w:t>
      </w:r>
      <w:r w:rsidRPr="00F436E7">
        <w:rPr>
          <w:rFonts w:hint="eastAsia"/>
        </w:rPr>
        <w:t>进展</w:t>
      </w:r>
      <w:r w:rsidR="0009185A" w:rsidRPr="00F436E7">
        <w:rPr>
          <w:rFonts w:hint="eastAsia"/>
        </w:rPr>
        <w:t>缓慢</w:t>
      </w:r>
      <w:r w:rsidRPr="00F436E7">
        <w:rPr>
          <w:rFonts w:hint="eastAsia"/>
        </w:rPr>
        <w:t>。</w:t>
      </w:r>
    </w:p>
    <w:p w:rsidR="00F44C0D" w:rsidRPr="00CE59ED" w:rsidRDefault="00F44C0D" w:rsidP="00F44C0D">
      <w:r w:rsidRPr="00CE59ED">
        <w:rPr>
          <w:rFonts w:hint="eastAsia"/>
        </w:rPr>
        <w:t>4</w:t>
      </w:r>
      <w:r w:rsidRPr="00CE59ED">
        <w:rPr>
          <w:rFonts w:hint="eastAsia"/>
        </w:rPr>
        <w:t>、农村地区生态和环境保护工作有待加强。</w:t>
      </w:r>
    </w:p>
    <w:p w:rsidR="00F44C0D" w:rsidRPr="00CE59ED" w:rsidRDefault="00F44C0D" w:rsidP="00F44C0D">
      <w:r w:rsidRPr="003E41A9">
        <w:rPr>
          <w:rFonts w:hint="eastAsia"/>
        </w:rPr>
        <w:t>农村饮用水源保护、农村地区的生活污水、生活垃圾及农业面源污染防治等</w:t>
      </w:r>
      <w:r w:rsidR="009C0CE5" w:rsidRPr="003E41A9">
        <w:rPr>
          <w:rFonts w:hint="eastAsia"/>
        </w:rPr>
        <w:t>工作</w:t>
      </w:r>
      <w:r w:rsidRPr="003E41A9">
        <w:rPr>
          <w:rFonts w:hint="eastAsia"/>
        </w:rPr>
        <w:t>仍需加</w:t>
      </w:r>
      <w:r w:rsidR="009C0CE5" w:rsidRPr="003E41A9">
        <w:rPr>
          <w:rFonts w:hint="eastAsia"/>
        </w:rPr>
        <w:t>强</w:t>
      </w:r>
      <w:r w:rsidRPr="003E41A9">
        <w:rPr>
          <w:rFonts w:hint="eastAsia"/>
        </w:rPr>
        <w:t>；</w:t>
      </w:r>
      <w:r w:rsidR="00EA7A49" w:rsidRPr="00CE59ED">
        <w:rPr>
          <w:rFonts w:hint="eastAsia"/>
        </w:rPr>
        <w:t>部分规模化养殖场配套治理设施离国家和省标准化要求仍有一定差距，规模以下畜禽养殖污染未得到有效控制和治理；</w:t>
      </w:r>
      <w:r w:rsidRPr="00CE59ED">
        <w:rPr>
          <w:rFonts w:hint="eastAsia"/>
        </w:rPr>
        <w:t>农村地区环境基础设施建设和环境管理队伍配备等较薄弱，亟待加强。</w:t>
      </w:r>
    </w:p>
    <w:p w:rsidR="00F44C0D" w:rsidRPr="00CE59ED" w:rsidRDefault="00F44C0D" w:rsidP="00F44C0D">
      <w:r w:rsidRPr="00CE59ED">
        <w:rPr>
          <w:rFonts w:hint="eastAsia"/>
        </w:rPr>
        <w:t>5</w:t>
      </w:r>
      <w:r w:rsidRPr="00CE59ED">
        <w:rPr>
          <w:rFonts w:hint="eastAsia"/>
        </w:rPr>
        <w:t>、环境综合管理能力有待进一步提高。</w:t>
      </w:r>
    </w:p>
    <w:p w:rsidR="00A71A77" w:rsidRPr="00CE59ED" w:rsidRDefault="00A71A77" w:rsidP="00F44C0D">
      <w:r w:rsidRPr="00CE59ED">
        <w:rPr>
          <w:rFonts w:hint="eastAsia"/>
        </w:rPr>
        <w:t>行政执法和环境监管有待加强。</w:t>
      </w:r>
      <w:r w:rsidR="00F44C0D" w:rsidRPr="00CE59ED">
        <w:rPr>
          <w:rFonts w:hint="eastAsia"/>
        </w:rPr>
        <w:t>“十二五”期间，梅州市初步建成较先进的环境监控体系，仍需进一步扩大环境监测领域，加强生态、</w:t>
      </w:r>
      <w:r w:rsidR="00F44C0D" w:rsidRPr="00D559D3">
        <w:rPr>
          <w:rFonts w:hint="eastAsia"/>
        </w:rPr>
        <w:t>重金属</w:t>
      </w:r>
      <w:r w:rsidR="00F44C0D" w:rsidRPr="00CE59ED">
        <w:rPr>
          <w:rFonts w:hint="eastAsia"/>
        </w:rPr>
        <w:t>、持久性有机污染物、辐射等方面的监测能力。</w:t>
      </w:r>
    </w:p>
    <w:p w:rsidR="00F44C0D" w:rsidRPr="00CE59ED" w:rsidRDefault="00CE3E38" w:rsidP="00F44C0D">
      <w:r w:rsidRPr="00CE59ED">
        <w:rPr>
          <w:rFonts w:hint="eastAsia"/>
        </w:rPr>
        <w:t>基层环保队伍能力建设相对滞后。虽然大部分县（市、区）环境监测能力通过了标准化验收，但</w:t>
      </w:r>
      <w:r w:rsidR="00436BC1" w:rsidRPr="00CE59ED">
        <w:rPr>
          <w:rFonts w:hint="eastAsia"/>
        </w:rPr>
        <w:t>监测设备、人员技术力量等仍较为欠缺。</w:t>
      </w:r>
      <w:r w:rsidR="00F44C0D" w:rsidRPr="00CE59ED">
        <w:rPr>
          <w:rFonts w:hint="eastAsia"/>
        </w:rPr>
        <w:t>镇</w:t>
      </w:r>
      <w:r w:rsidR="00436BC1" w:rsidRPr="00CE59ED">
        <w:rPr>
          <w:rFonts w:hint="eastAsia"/>
        </w:rPr>
        <w:t>（</w:t>
      </w:r>
      <w:r w:rsidR="00F44C0D" w:rsidRPr="00CE59ED">
        <w:rPr>
          <w:rFonts w:hint="eastAsia"/>
        </w:rPr>
        <w:t>街道</w:t>
      </w:r>
      <w:r w:rsidR="00436BC1" w:rsidRPr="00CE59ED">
        <w:rPr>
          <w:rFonts w:hint="eastAsia"/>
        </w:rPr>
        <w:t>）</w:t>
      </w:r>
      <w:r w:rsidR="00F44C0D" w:rsidRPr="00CE59ED">
        <w:rPr>
          <w:rFonts w:hint="eastAsia"/>
        </w:rPr>
        <w:t>基本尚未设立环境管理机构，环境管理能力薄弱，难以适应农村环保工作量大、事务繁杂的形势。环境保护的体制机制还有待完善和创新。</w:t>
      </w:r>
    </w:p>
    <w:p w:rsidR="00F44C0D" w:rsidRPr="00CE59ED" w:rsidRDefault="00F44C0D" w:rsidP="00B92574"/>
    <w:p w:rsidR="00084732" w:rsidRPr="00CE59ED" w:rsidRDefault="00084732" w:rsidP="00B92574"/>
    <w:p w:rsidR="00F44C0D" w:rsidRPr="00CE59ED" w:rsidRDefault="00F44C0D" w:rsidP="00B92574">
      <w:pPr>
        <w:sectPr w:rsidR="00F44C0D" w:rsidRPr="00CE59ED" w:rsidSect="004B30F9">
          <w:pgSz w:w="11906" w:h="16838"/>
          <w:pgMar w:top="1440" w:right="1800" w:bottom="1440" w:left="1800" w:header="851" w:footer="992" w:gutter="0"/>
          <w:cols w:space="425"/>
          <w:docGrid w:type="lines" w:linePitch="312"/>
        </w:sectPr>
      </w:pPr>
    </w:p>
    <w:p w:rsidR="000624EA" w:rsidRPr="00CE59ED" w:rsidRDefault="000624EA" w:rsidP="00903203">
      <w:pPr>
        <w:pStyle w:val="1"/>
      </w:pPr>
      <w:bookmarkStart w:id="54" w:name="_Toc418416796"/>
      <w:bookmarkStart w:id="55" w:name="_Toc450518592"/>
      <w:r w:rsidRPr="00CE59ED">
        <w:rPr>
          <w:rFonts w:hint="eastAsia"/>
        </w:rPr>
        <w:lastRenderedPageBreak/>
        <w:t>经济社会发展与环境压力分析</w:t>
      </w:r>
      <w:bookmarkEnd w:id="54"/>
      <w:bookmarkEnd w:id="55"/>
    </w:p>
    <w:p w:rsidR="00C22429" w:rsidRPr="00CE59ED" w:rsidRDefault="00C22429" w:rsidP="0023640B">
      <w:pPr>
        <w:pStyle w:val="2"/>
      </w:pPr>
      <w:bookmarkStart w:id="56" w:name="_Toc418416797"/>
      <w:bookmarkStart w:id="57" w:name="_Toc450518593"/>
      <w:r w:rsidRPr="00CE59ED">
        <w:rPr>
          <w:rFonts w:hint="eastAsia"/>
        </w:rPr>
        <w:t>经济社会发展趋势分析</w:t>
      </w:r>
      <w:bookmarkEnd w:id="56"/>
      <w:bookmarkEnd w:id="57"/>
    </w:p>
    <w:p w:rsidR="00C22429" w:rsidRPr="00CE59ED" w:rsidRDefault="00C22429" w:rsidP="001C4246">
      <w:pPr>
        <w:pStyle w:val="3"/>
      </w:pPr>
      <w:bookmarkStart w:id="58" w:name="_Toc450518594"/>
      <w:r w:rsidRPr="00CE59ED">
        <w:rPr>
          <w:rFonts w:hint="eastAsia"/>
        </w:rPr>
        <w:t>经济总量</w:t>
      </w:r>
      <w:bookmarkEnd w:id="58"/>
    </w:p>
    <w:p w:rsidR="005522FE" w:rsidRPr="00CE59ED" w:rsidRDefault="0092624F" w:rsidP="00DF017A">
      <w:pPr>
        <w:rPr>
          <w:szCs w:val="24"/>
        </w:rPr>
      </w:pPr>
      <w:r w:rsidRPr="00CE59ED">
        <w:rPr>
          <w:rFonts w:hint="eastAsia"/>
          <w:szCs w:val="24"/>
        </w:rPr>
        <w:t>根据</w:t>
      </w:r>
      <w:r w:rsidR="00131E85" w:rsidRPr="00CE59ED">
        <w:rPr>
          <w:rFonts w:hint="eastAsia"/>
          <w:szCs w:val="24"/>
        </w:rPr>
        <w:t>梅州市国民经济和社会发展公报</w:t>
      </w:r>
      <w:r w:rsidRPr="00CE59ED">
        <w:rPr>
          <w:rFonts w:hint="eastAsia"/>
          <w:szCs w:val="24"/>
        </w:rPr>
        <w:t>，</w:t>
      </w:r>
      <w:r w:rsidR="00972B9D" w:rsidRPr="003E41A9">
        <w:rPr>
          <w:rFonts w:hint="eastAsia"/>
          <w:szCs w:val="24"/>
        </w:rPr>
        <w:t>2011-2015</w:t>
      </w:r>
      <w:r w:rsidR="00972B9D" w:rsidRPr="003E41A9">
        <w:rPr>
          <w:rFonts w:hint="eastAsia"/>
          <w:szCs w:val="24"/>
        </w:rPr>
        <w:t>年五年期间，梅州市</w:t>
      </w:r>
      <w:r w:rsidR="00972B9D" w:rsidRPr="003E41A9">
        <w:rPr>
          <w:rFonts w:hint="eastAsia"/>
          <w:szCs w:val="24"/>
        </w:rPr>
        <w:t>GDP</w:t>
      </w:r>
      <w:r w:rsidR="00972B9D" w:rsidRPr="003E41A9">
        <w:rPr>
          <w:rFonts w:hint="eastAsia"/>
          <w:szCs w:val="24"/>
        </w:rPr>
        <w:t>年均增长</w:t>
      </w:r>
      <w:r w:rsidR="00972B9D" w:rsidRPr="003E41A9">
        <w:rPr>
          <w:rFonts w:hint="eastAsia"/>
          <w:szCs w:val="24"/>
        </w:rPr>
        <w:t>10.4</w:t>
      </w:r>
      <w:r w:rsidR="00972B9D" w:rsidRPr="003E41A9">
        <w:rPr>
          <w:szCs w:val="24"/>
        </w:rPr>
        <w:t>%</w:t>
      </w:r>
      <w:r w:rsidR="00972B9D" w:rsidRPr="003E41A9">
        <w:rPr>
          <w:rFonts w:hint="eastAsia"/>
          <w:szCs w:val="24"/>
        </w:rPr>
        <w:t>，</w:t>
      </w:r>
      <w:r w:rsidR="00972B9D" w:rsidRPr="003E41A9">
        <w:rPr>
          <w:szCs w:val="24"/>
        </w:rPr>
        <w:t>201</w:t>
      </w:r>
      <w:r w:rsidR="00972B9D" w:rsidRPr="003E41A9">
        <w:rPr>
          <w:rFonts w:hint="eastAsia"/>
          <w:szCs w:val="24"/>
        </w:rPr>
        <w:t>5</w:t>
      </w:r>
      <w:r w:rsidR="00972B9D" w:rsidRPr="003E41A9">
        <w:rPr>
          <w:rFonts w:hint="eastAsia"/>
          <w:szCs w:val="24"/>
        </w:rPr>
        <w:t>年全市生产总值达</w:t>
      </w:r>
      <w:r w:rsidR="00972B9D" w:rsidRPr="003E41A9">
        <w:rPr>
          <w:rFonts w:hint="eastAsia"/>
          <w:szCs w:val="24"/>
        </w:rPr>
        <w:t>955.09</w:t>
      </w:r>
      <w:r w:rsidR="00972B9D" w:rsidRPr="003E41A9">
        <w:rPr>
          <w:rFonts w:hint="eastAsia"/>
          <w:szCs w:val="24"/>
        </w:rPr>
        <w:t>亿元，</w:t>
      </w:r>
      <w:r w:rsidRPr="00CE59ED">
        <w:rPr>
          <w:rFonts w:hint="eastAsia"/>
          <w:szCs w:val="24"/>
        </w:rPr>
        <w:t>发展态势良好。随着省委、省政府《关于进一步促进粤东西北地区振兴发展的决定》的出台实施，在实现经济的绿色崛起的背景下，</w:t>
      </w:r>
      <w:r w:rsidR="000F152A" w:rsidRPr="00CE59ED">
        <w:rPr>
          <w:rFonts w:hint="eastAsia"/>
          <w:szCs w:val="24"/>
        </w:rPr>
        <w:t>梅州市</w:t>
      </w:r>
      <w:r w:rsidRPr="00CE59ED">
        <w:rPr>
          <w:rFonts w:hint="eastAsia"/>
          <w:szCs w:val="24"/>
        </w:rPr>
        <w:t>将面临新一轮更好更快的发展机遇。根据《</w:t>
      </w:r>
      <w:r w:rsidR="000F152A" w:rsidRPr="00CE59ED">
        <w:rPr>
          <w:rFonts w:hint="eastAsia"/>
          <w:szCs w:val="24"/>
        </w:rPr>
        <w:t>梅州市国民经济和社会发展第十</w:t>
      </w:r>
      <w:r w:rsidR="00E168DF" w:rsidRPr="00CE59ED">
        <w:rPr>
          <w:rFonts w:hint="eastAsia"/>
          <w:szCs w:val="24"/>
        </w:rPr>
        <w:t>三</w:t>
      </w:r>
      <w:r w:rsidR="000F152A" w:rsidRPr="00CE59ED">
        <w:rPr>
          <w:rFonts w:hint="eastAsia"/>
          <w:szCs w:val="24"/>
        </w:rPr>
        <w:t>个五年规划纲要</w:t>
      </w:r>
      <w:r w:rsidRPr="00CE59ED">
        <w:rPr>
          <w:rFonts w:hint="eastAsia"/>
          <w:szCs w:val="24"/>
        </w:rPr>
        <w:t>》，</w:t>
      </w:r>
      <w:r w:rsidR="000F152A" w:rsidRPr="00CE59ED">
        <w:rPr>
          <w:rFonts w:hint="eastAsia"/>
          <w:szCs w:val="24"/>
        </w:rPr>
        <w:t>至</w:t>
      </w:r>
      <w:r w:rsidR="000F152A" w:rsidRPr="00CE59ED">
        <w:rPr>
          <w:rFonts w:hint="eastAsia"/>
          <w:szCs w:val="24"/>
        </w:rPr>
        <w:t>20</w:t>
      </w:r>
      <w:r w:rsidR="00DF017A" w:rsidRPr="00CE59ED">
        <w:rPr>
          <w:rFonts w:hint="eastAsia"/>
          <w:szCs w:val="24"/>
        </w:rPr>
        <w:t>20</w:t>
      </w:r>
      <w:r w:rsidR="000F152A" w:rsidRPr="00CE59ED">
        <w:rPr>
          <w:rFonts w:hint="eastAsia"/>
          <w:szCs w:val="24"/>
        </w:rPr>
        <w:t>年，</w:t>
      </w:r>
      <w:r w:rsidR="00DF017A" w:rsidRPr="00CE59ED">
        <w:rPr>
          <w:rFonts w:hint="eastAsia"/>
          <w:szCs w:val="24"/>
        </w:rPr>
        <w:t>全市</w:t>
      </w:r>
      <w:r w:rsidR="00DF017A" w:rsidRPr="00CE59ED">
        <w:rPr>
          <w:rFonts w:hint="eastAsia"/>
          <w:szCs w:val="24"/>
        </w:rPr>
        <w:t>GDP</w:t>
      </w:r>
      <w:r w:rsidR="00DF017A" w:rsidRPr="00CE59ED">
        <w:rPr>
          <w:rFonts w:hint="eastAsia"/>
          <w:szCs w:val="24"/>
        </w:rPr>
        <w:t>力争突破</w:t>
      </w:r>
      <w:r w:rsidR="00DF017A" w:rsidRPr="00CE59ED">
        <w:rPr>
          <w:rFonts w:hint="eastAsia"/>
          <w:szCs w:val="24"/>
        </w:rPr>
        <w:t>1500</w:t>
      </w:r>
      <w:r w:rsidR="00DF017A" w:rsidRPr="00CE59ED">
        <w:rPr>
          <w:rFonts w:hint="eastAsia"/>
          <w:szCs w:val="24"/>
        </w:rPr>
        <w:t>亿元大关，人均</w:t>
      </w:r>
      <w:r w:rsidR="00DF017A" w:rsidRPr="00CE59ED">
        <w:rPr>
          <w:rFonts w:hint="eastAsia"/>
          <w:szCs w:val="24"/>
        </w:rPr>
        <w:t>GDP</w:t>
      </w:r>
      <w:r w:rsidR="00DF017A" w:rsidRPr="00CE59ED">
        <w:rPr>
          <w:rFonts w:hint="eastAsia"/>
          <w:szCs w:val="24"/>
        </w:rPr>
        <w:t>约</w:t>
      </w:r>
      <w:r w:rsidR="00DF017A" w:rsidRPr="00CE59ED">
        <w:rPr>
          <w:rFonts w:hint="eastAsia"/>
          <w:szCs w:val="24"/>
        </w:rPr>
        <w:t>33000</w:t>
      </w:r>
      <w:r w:rsidR="00DF017A" w:rsidRPr="00CE59ED">
        <w:rPr>
          <w:rFonts w:hint="eastAsia"/>
          <w:szCs w:val="24"/>
        </w:rPr>
        <w:t>元、超过</w:t>
      </w:r>
      <w:r w:rsidR="00DF017A" w:rsidRPr="00CE59ED">
        <w:rPr>
          <w:rFonts w:hint="eastAsia"/>
          <w:szCs w:val="24"/>
        </w:rPr>
        <w:t>5000</w:t>
      </w:r>
      <w:r w:rsidR="00DF017A" w:rsidRPr="00CE59ED">
        <w:rPr>
          <w:rFonts w:hint="eastAsia"/>
          <w:szCs w:val="24"/>
        </w:rPr>
        <w:t>美元，五年分别年均增长</w:t>
      </w:r>
      <w:r w:rsidR="00DF017A" w:rsidRPr="00CE59ED">
        <w:rPr>
          <w:rFonts w:hint="eastAsia"/>
          <w:szCs w:val="24"/>
        </w:rPr>
        <w:t>9%</w:t>
      </w:r>
      <w:r w:rsidR="00DF017A" w:rsidRPr="00CE59ED">
        <w:rPr>
          <w:rFonts w:hint="eastAsia"/>
          <w:szCs w:val="24"/>
        </w:rPr>
        <w:t>和</w:t>
      </w:r>
      <w:r w:rsidR="00DF017A" w:rsidRPr="00CE59ED">
        <w:rPr>
          <w:rFonts w:hint="eastAsia"/>
          <w:szCs w:val="24"/>
        </w:rPr>
        <w:t>8%</w:t>
      </w:r>
      <w:r w:rsidR="00DF017A" w:rsidRPr="00CE59ED">
        <w:rPr>
          <w:rFonts w:hint="eastAsia"/>
          <w:szCs w:val="24"/>
        </w:rPr>
        <w:t>以上，</w:t>
      </w:r>
      <w:r w:rsidR="00DF017A" w:rsidRPr="00CE59ED">
        <w:rPr>
          <w:rFonts w:hint="eastAsia"/>
          <w:szCs w:val="24"/>
        </w:rPr>
        <w:t>GDP</w:t>
      </w:r>
      <w:r w:rsidR="00DF017A" w:rsidRPr="00CE59ED">
        <w:rPr>
          <w:rFonts w:hint="eastAsia"/>
          <w:szCs w:val="24"/>
        </w:rPr>
        <w:t>和人均</w:t>
      </w:r>
      <w:r w:rsidR="00DF017A" w:rsidRPr="00CE59ED">
        <w:rPr>
          <w:rFonts w:hint="eastAsia"/>
          <w:szCs w:val="24"/>
        </w:rPr>
        <w:t>GDP</w:t>
      </w:r>
      <w:r w:rsidR="00DF017A" w:rsidRPr="00CE59ED">
        <w:rPr>
          <w:rFonts w:hint="eastAsia"/>
          <w:szCs w:val="24"/>
        </w:rPr>
        <w:t>在实现“翻一番”的基础上，增速持续高于全省平均水平，人均</w:t>
      </w:r>
      <w:r w:rsidR="00DF017A" w:rsidRPr="00CE59ED">
        <w:rPr>
          <w:rFonts w:hint="eastAsia"/>
          <w:szCs w:val="24"/>
        </w:rPr>
        <w:t xml:space="preserve">GDP </w:t>
      </w:r>
      <w:r w:rsidR="00DF017A" w:rsidRPr="00CE59ED">
        <w:rPr>
          <w:rFonts w:hint="eastAsia"/>
          <w:szCs w:val="24"/>
        </w:rPr>
        <w:t>与全省缩小</w:t>
      </w:r>
      <w:r w:rsidR="00DF017A" w:rsidRPr="00CE59ED">
        <w:rPr>
          <w:rFonts w:hint="eastAsia"/>
          <w:szCs w:val="24"/>
        </w:rPr>
        <w:t>1</w:t>
      </w:r>
      <w:r w:rsidR="00DF017A" w:rsidRPr="00CE59ED">
        <w:rPr>
          <w:rFonts w:hint="eastAsia"/>
          <w:szCs w:val="24"/>
        </w:rPr>
        <w:t>个百分点以上的差距。</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2010-201</w:t>
      </w:r>
      <w:r w:rsidR="00810529" w:rsidRPr="00CE59ED">
        <w:rPr>
          <w:rFonts w:hint="eastAsia"/>
        </w:rPr>
        <w:t>5</w:t>
      </w:r>
      <w:r w:rsidRPr="00CE59ED">
        <w:rPr>
          <w:rFonts w:hint="eastAsia"/>
        </w:rPr>
        <w:t>年梅州市生产总值（单位：亿元）</w:t>
      </w:r>
    </w:p>
    <w:tbl>
      <w:tblPr>
        <w:tblW w:w="88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50"/>
        <w:gridCol w:w="1165"/>
        <w:gridCol w:w="1165"/>
        <w:gridCol w:w="1165"/>
        <w:gridCol w:w="1165"/>
        <w:gridCol w:w="1078"/>
        <w:gridCol w:w="1031"/>
      </w:tblGrid>
      <w:tr w:rsidR="00CE59ED" w:rsidRPr="00CE59ED" w:rsidTr="00147579">
        <w:trPr>
          <w:trHeight w:val="467"/>
          <w:jc w:val="center"/>
        </w:trPr>
        <w:tc>
          <w:tcPr>
            <w:tcW w:w="1165" w:type="dxa"/>
            <w:shd w:val="clear" w:color="auto" w:fill="auto"/>
            <w:noWrap/>
            <w:vAlign w:val="center"/>
            <w:hideMark/>
          </w:tcPr>
          <w:p w:rsidR="00147579" w:rsidRPr="00CE59ED" w:rsidRDefault="00147579" w:rsidP="005D0736">
            <w:pPr>
              <w:widowControl/>
              <w:spacing w:line="240" w:lineRule="auto"/>
              <w:ind w:firstLineChars="0" w:firstLine="0"/>
              <w:jc w:val="center"/>
              <w:rPr>
                <w:kern w:val="0"/>
                <w:sz w:val="21"/>
                <w:szCs w:val="21"/>
              </w:rPr>
            </w:pPr>
            <w:r w:rsidRPr="00CE59ED">
              <w:rPr>
                <w:rFonts w:hint="eastAsia"/>
                <w:kern w:val="0"/>
                <w:sz w:val="21"/>
                <w:szCs w:val="21"/>
              </w:rPr>
              <w:t>年份</w:t>
            </w:r>
          </w:p>
        </w:tc>
        <w:tc>
          <w:tcPr>
            <w:tcW w:w="950" w:type="dxa"/>
            <w:vAlign w:val="center"/>
          </w:tcPr>
          <w:p w:rsidR="00147579" w:rsidRPr="00CE59ED" w:rsidRDefault="00147579" w:rsidP="004C3B3F">
            <w:pPr>
              <w:widowControl/>
              <w:spacing w:line="240" w:lineRule="auto"/>
              <w:ind w:firstLineChars="0" w:firstLine="0"/>
              <w:jc w:val="center"/>
              <w:rPr>
                <w:kern w:val="0"/>
                <w:sz w:val="21"/>
                <w:szCs w:val="21"/>
              </w:rPr>
            </w:pPr>
            <w:r w:rsidRPr="00CE59ED">
              <w:rPr>
                <w:kern w:val="0"/>
                <w:sz w:val="21"/>
                <w:szCs w:val="21"/>
              </w:rPr>
              <w:t>201</w:t>
            </w:r>
            <w:r w:rsidRPr="00CE59ED">
              <w:rPr>
                <w:rFonts w:hint="eastAsia"/>
                <w:kern w:val="0"/>
                <w:sz w:val="21"/>
                <w:szCs w:val="21"/>
              </w:rPr>
              <w:t>0</w:t>
            </w:r>
          </w:p>
        </w:tc>
        <w:tc>
          <w:tcPr>
            <w:tcW w:w="1165" w:type="dxa"/>
            <w:shd w:val="clear" w:color="auto" w:fill="auto"/>
            <w:noWrap/>
            <w:vAlign w:val="center"/>
            <w:hideMark/>
          </w:tcPr>
          <w:p w:rsidR="00147579" w:rsidRPr="00CE59ED" w:rsidRDefault="00147579" w:rsidP="005D0736">
            <w:pPr>
              <w:widowControl/>
              <w:spacing w:line="240" w:lineRule="auto"/>
              <w:ind w:firstLineChars="0" w:firstLine="0"/>
              <w:jc w:val="center"/>
              <w:rPr>
                <w:kern w:val="0"/>
                <w:sz w:val="21"/>
                <w:szCs w:val="21"/>
              </w:rPr>
            </w:pPr>
            <w:r w:rsidRPr="00CE59ED">
              <w:rPr>
                <w:kern w:val="0"/>
                <w:sz w:val="21"/>
                <w:szCs w:val="21"/>
              </w:rPr>
              <w:t>2011</w:t>
            </w:r>
          </w:p>
        </w:tc>
        <w:tc>
          <w:tcPr>
            <w:tcW w:w="1165" w:type="dxa"/>
            <w:shd w:val="clear" w:color="auto" w:fill="auto"/>
            <w:noWrap/>
            <w:vAlign w:val="center"/>
            <w:hideMark/>
          </w:tcPr>
          <w:p w:rsidR="00147579" w:rsidRPr="00CE59ED" w:rsidRDefault="00147579" w:rsidP="005D0736">
            <w:pPr>
              <w:widowControl/>
              <w:spacing w:line="240" w:lineRule="auto"/>
              <w:ind w:firstLineChars="0" w:firstLine="0"/>
              <w:jc w:val="center"/>
              <w:rPr>
                <w:kern w:val="0"/>
                <w:sz w:val="21"/>
                <w:szCs w:val="21"/>
              </w:rPr>
            </w:pPr>
            <w:r w:rsidRPr="00CE59ED">
              <w:rPr>
                <w:kern w:val="0"/>
                <w:sz w:val="21"/>
                <w:szCs w:val="21"/>
              </w:rPr>
              <w:t>2012</w:t>
            </w:r>
          </w:p>
        </w:tc>
        <w:tc>
          <w:tcPr>
            <w:tcW w:w="1165" w:type="dxa"/>
            <w:shd w:val="clear" w:color="auto" w:fill="auto"/>
            <w:noWrap/>
            <w:vAlign w:val="center"/>
            <w:hideMark/>
          </w:tcPr>
          <w:p w:rsidR="00147579" w:rsidRPr="00CE59ED" w:rsidRDefault="00147579" w:rsidP="005D0736">
            <w:pPr>
              <w:widowControl/>
              <w:spacing w:line="240" w:lineRule="auto"/>
              <w:ind w:firstLineChars="0" w:firstLine="0"/>
              <w:jc w:val="center"/>
              <w:rPr>
                <w:kern w:val="0"/>
                <w:sz w:val="21"/>
                <w:szCs w:val="21"/>
              </w:rPr>
            </w:pPr>
            <w:r w:rsidRPr="00CE59ED">
              <w:rPr>
                <w:kern w:val="0"/>
                <w:sz w:val="21"/>
                <w:szCs w:val="21"/>
              </w:rPr>
              <w:t>2013</w:t>
            </w:r>
          </w:p>
        </w:tc>
        <w:tc>
          <w:tcPr>
            <w:tcW w:w="1165" w:type="dxa"/>
            <w:shd w:val="clear" w:color="auto" w:fill="auto"/>
            <w:noWrap/>
            <w:vAlign w:val="center"/>
            <w:hideMark/>
          </w:tcPr>
          <w:p w:rsidR="00147579" w:rsidRPr="00CE59ED" w:rsidRDefault="00147579" w:rsidP="005D0736">
            <w:pPr>
              <w:widowControl/>
              <w:spacing w:line="240" w:lineRule="auto"/>
              <w:ind w:firstLineChars="0" w:firstLine="0"/>
              <w:jc w:val="center"/>
              <w:rPr>
                <w:kern w:val="0"/>
                <w:sz w:val="21"/>
                <w:szCs w:val="21"/>
              </w:rPr>
            </w:pPr>
            <w:r w:rsidRPr="00CE59ED">
              <w:rPr>
                <w:kern w:val="0"/>
                <w:sz w:val="21"/>
                <w:szCs w:val="21"/>
              </w:rPr>
              <w:t>2014</w:t>
            </w:r>
          </w:p>
        </w:tc>
        <w:tc>
          <w:tcPr>
            <w:tcW w:w="1078" w:type="dxa"/>
            <w:vAlign w:val="center"/>
          </w:tcPr>
          <w:p w:rsidR="00147579" w:rsidRPr="00CE59ED" w:rsidRDefault="00147579" w:rsidP="00810529">
            <w:pPr>
              <w:widowControl/>
              <w:spacing w:line="240" w:lineRule="auto"/>
              <w:ind w:firstLineChars="0" w:firstLine="0"/>
              <w:jc w:val="center"/>
              <w:rPr>
                <w:kern w:val="0"/>
                <w:sz w:val="21"/>
                <w:szCs w:val="21"/>
              </w:rPr>
            </w:pPr>
            <w:r w:rsidRPr="00CE59ED">
              <w:rPr>
                <w:rFonts w:hint="eastAsia"/>
                <w:kern w:val="0"/>
                <w:sz w:val="21"/>
                <w:szCs w:val="21"/>
              </w:rPr>
              <w:t>2015</w:t>
            </w:r>
          </w:p>
        </w:tc>
        <w:tc>
          <w:tcPr>
            <w:tcW w:w="1031" w:type="dxa"/>
            <w:vAlign w:val="center"/>
          </w:tcPr>
          <w:p w:rsidR="00C80113" w:rsidRPr="00CE59ED" w:rsidRDefault="00147579" w:rsidP="00147579">
            <w:pPr>
              <w:widowControl/>
              <w:spacing w:line="240" w:lineRule="auto"/>
              <w:ind w:firstLineChars="0" w:firstLine="0"/>
              <w:jc w:val="center"/>
              <w:rPr>
                <w:kern w:val="0"/>
                <w:sz w:val="21"/>
                <w:szCs w:val="21"/>
              </w:rPr>
            </w:pPr>
            <w:r w:rsidRPr="00CE59ED">
              <w:rPr>
                <w:rFonts w:hint="eastAsia"/>
                <w:kern w:val="0"/>
                <w:sz w:val="21"/>
                <w:szCs w:val="21"/>
              </w:rPr>
              <w:t>2020</w:t>
            </w:r>
          </w:p>
          <w:p w:rsidR="00147579" w:rsidRPr="00CE59ED" w:rsidRDefault="00C80113" w:rsidP="00147579">
            <w:pPr>
              <w:widowControl/>
              <w:spacing w:line="240" w:lineRule="auto"/>
              <w:ind w:firstLineChars="0" w:firstLine="0"/>
              <w:jc w:val="center"/>
              <w:rPr>
                <w:kern w:val="0"/>
                <w:sz w:val="21"/>
                <w:szCs w:val="21"/>
              </w:rPr>
            </w:pPr>
            <w:r w:rsidRPr="00CE59ED">
              <w:rPr>
                <w:rFonts w:hint="eastAsia"/>
                <w:kern w:val="0"/>
                <w:sz w:val="21"/>
                <w:szCs w:val="21"/>
              </w:rPr>
              <w:t>（预测）</w:t>
            </w:r>
          </w:p>
        </w:tc>
      </w:tr>
      <w:tr w:rsidR="001A779B" w:rsidRPr="00CE59ED" w:rsidTr="005B2A37">
        <w:trPr>
          <w:trHeight w:val="467"/>
          <w:jc w:val="center"/>
        </w:trPr>
        <w:tc>
          <w:tcPr>
            <w:tcW w:w="1165" w:type="dxa"/>
            <w:shd w:val="clear" w:color="auto" w:fill="auto"/>
            <w:noWrap/>
            <w:vAlign w:val="center"/>
            <w:hideMark/>
          </w:tcPr>
          <w:p w:rsidR="001A779B" w:rsidRPr="00CE59ED" w:rsidRDefault="001A779B" w:rsidP="005D0736">
            <w:pPr>
              <w:widowControl/>
              <w:spacing w:line="240" w:lineRule="auto"/>
              <w:ind w:firstLineChars="0" w:firstLine="0"/>
              <w:jc w:val="center"/>
              <w:rPr>
                <w:kern w:val="0"/>
                <w:sz w:val="21"/>
                <w:szCs w:val="21"/>
              </w:rPr>
            </w:pPr>
            <w:bookmarkStart w:id="59" w:name="_Hlk443773262"/>
            <w:r w:rsidRPr="00CE59ED">
              <w:rPr>
                <w:kern w:val="0"/>
                <w:sz w:val="21"/>
                <w:szCs w:val="21"/>
              </w:rPr>
              <w:t>生产总值</w:t>
            </w:r>
          </w:p>
        </w:tc>
        <w:tc>
          <w:tcPr>
            <w:tcW w:w="950"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608.36</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695.75</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750.72</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806.02</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885.84</w:t>
            </w:r>
          </w:p>
        </w:tc>
        <w:tc>
          <w:tcPr>
            <w:tcW w:w="1078"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955.09</w:t>
            </w:r>
          </w:p>
        </w:tc>
        <w:tc>
          <w:tcPr>
            <w:tcW w:w="1031"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 xml:space="preserve">1500 </w:t>
            </w:r>
          </w:p>
        </w:tc>
      </w:tr>
      <w:tr w:rsidR="001A779B" w:rsidRPr="00CE59ED" w:rsidTr="005B2A37">
        <w:trPr>
          <w:trHeight w:val="467"/>
          <w:jc w:val="center"/>
        </w:trPr>
        <w:tc>
          <w:tcPr>
            <w:tcW w:w="1165" w:type="dxa"/>
            <w:shd w:val="clear" w:color="auto" w:fill="auto"/>
            <w:noWrap/>
            <w:vAlign w:val="center"/>
            <w:hideMark/>
          </w:tcPr>
          <w:p w:rsidR="001A779B" w:rsidRPr="00CE59ED" w:rsidRDefault="001A779B" w:rsidP="005D0736">
            <w:pPr>
              <w:widowControl/>
              <w:spacing w:line="240" w:lineRule="auto"/>
              <w:ind w:firstLineChars="0" w:firstLine="0"/>
              <w:jc w:val="center"/>
              <w:rPr>
                <w:kern w:val="0"/>
                <w:sz w:val="21"/>
                <w:szCs w:val="21"/>
              </w:rPr>
            </w:pPr>
            <w:r w:rsidRPr="00CE59ED">
              <w:rPr>
                <w:kern w:val="0"/>
                <w:sz w:val="21"/>
                <w:szCs w:val="21"/>
              </w:rPr>
              <w:t>第一产业</w:t>
            </w:r>
          </w:p>
        </w:tc>
        <w:tc>
          <w:tcPr>
            <w:tcW w:w="950"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124.24</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143.99</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157.17</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165.45</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174.73</w:t>
            </w:r>
          </w:p>
        </w:tc>
        <w:tc>
          <w:tcPr>
            <w:tcW w:w="1078"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187.69</w:t>
            </w:r>
          </w:p>
        </w:tc>
        <w:tc>
          <w:tcPr>
            <w:tcW w:w="1031"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 xml:space="preserve">250 </w:t>
            </w:r>
          </w:p>
        </w:tc>
      </w:tr>
      <w:tr w:rsidR="001A779B" w:rsidRPr="00CE59ED" w:rsidTr="005B2A37">
        <w:trPr>
          <w:trHeight w:val="467"/>
          <w:jc w:val="center"/>
        </w:trPr>
        <w:tc>
          <w:tcPr>
            <w:tcW w:w="1165" w:type="dxa"/>
            <w:shd w:val="clear" w:color="auto" w:fill="auto"/>
            <w:noWrap/>
            <w:vAlign w:val="center"/>
            <w:hideMark/>
          </w:tcPr>
          <w:p w:rsidR="001A779B" w:rsidRPr="00CE59ED" w:rsidRDefault="001A779B" w:rsidP="005D0736">
            <w:pPr>
              <w:widowControl/>
              <w:spacing w:line="240" w:lineRule="auto"/>
              <w:ind w:firstLineChars="0" w:firstLine="0"/>
              <w:jc w:val="center"/>
              <w:rPr>
                <w:kern w:val="0"/>
                <w:sz w:val="21"/>
                <w:szCs w:val="21"/>
              </w:rPr>
            </w:pPr>
            <w:r w:rsidRPr="00CE59ED">
              <w:rPr>
                <w:kern w:val="0"/>
                <w:sz w:val="21"/>
                <w:szCs w:val="21"/>
              </w:rPr>
              <w:t>第二产业</w:t>
            </w:r>
          </w:p>
        </w:tc>
        <w:tc>
          <w:tcPr>
            <w:tcW w:w="950"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249.66</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274.42</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278.43</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297.16</w:t>
            </w:r>
          </w:p>
        </w:tc>
        <w:tc>
          <w:tcPr>
            <w:tcW w:w="1165" w:type="dxa"/>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330.47</w:t>
            </w:r>
          </w:p>
        </w:tc>
        <w:tc>
          <w:tcPr>
            <w:tcW w:w="1078"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350.86</w:t>
            </w:r>
          </w:p>
        </w:tc>
        <w:tc>
          <w:tcPr>
            <w:tcW w:w="1031" w:type="dxa"/>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 xml:space="preserve">590 </w:t>
            </w:r>
          </w:p>
        </w:tc>
      </w:tr>
      <w:tr w:rsidR="001A779B" w:rsidRPr="00CE59ED" w:rsidTr="00972B9D">
        <w:trPr>
          <w:trHeight w:val="467"/>
          <w:jc w:val="center"/>
        </w:trPr>
        <w:tc>
          <w:tcPr>
            <w:tcW w:w="1165" w:type="dxa"/>
            <w:tcBorders>
              <w:bottom w:val="single" w:sz="4" w:space="0" w:color="auto"/>
            </w:tcBorders>
            <w:shd w:val="clear" w:color="auto" w:fill="auto"/>
            <w:noWrap/>
            <w:vAlign w:val="center"/>
            <w:hideMark/>
          </w:tcPr>
          <w:p w:rsidR="001A779B" w:rsidRPr="00CE59ED" w:rsidRDefault="001A779B" w:rsidP="005D0736">
            <w:pPr>
              <w:widowControl/>
              <w:spacing w:line="240" w:lineRule="auto"/>
              <w:ind w:firstLineChars="0" w:firstLine="0"/>
              <w:jc w:val="center"/>
              <w:rPr>
                <w:kern w:val="0"/>
                <w:sz w:val="21"/>
                <w:szCs w:val="21"/>
              </w:rPr>
            </w:pPr>
            <w:r w:rsidRPr="00CE59ED">
              <w:rPr>
                <w:kern w:val="0"/>
                <w:sz w:val="21"/>
                <w:szCs w:val="21"/>
              </w:rPr>
              <w:t>第三产业</w:t>
            </w:r>
          </w:p>
        </w:tc>
        <w:tc>
          <w:tcPr>
            <w:tcW w:w="950" w:type="dxa"/>
            <w:tcBorders>
              <w:bottom w:val="single" w:sz="4" w:space="0" w:color="auto"/>
            </w:tcBorders>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234.46</w:t>
            </w:r>
          </w:p>
        </w:tc>
        <w:tc>
          <w:tcPr>
            <w:tcW w:w="1165" w:type="dxa"/>
            <w:tcBorders>
              <w:bottom w:val="single" w:sz="4" w:space="0" w:color="auto"/>
            </w:tcBorders>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277.34</w:t>
            </w:r>
          </w:p>
        </w:tc>
        <w:tc>
          <w:tcPr>
            <w:tcW w:w="1165" w:type="dxa"/>
            <w:tcBorders>
              <w:bottom w:val="single" w:sz="4" w:space="0" w:color="auto"/>
            </w:tcBorders>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315.12</w:t>
            </w:r>
          </w:p>
        </w:tc>
        <w:tc>
          <w:tcPr>
            <w:tcW w:w="1165" w:type="dxa"/>
            <w:tcBorders>
              <w:bottom w:val="single" w:sz="4" w:space="0" w:color="auto"/>
            </w:tcBorders>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343.41</w:t>
            </w:r>
          </w:p>
        </w:tc>
        <w:tc>
          <w:tcPr>
            <w:tcW w:w="1165" w:type="dxa"/>
            <w:tcBorders>
              <w:bottom w:val="single" w:sz="4" w:space="0" w:color="auto"/>
            </w:tcBorders>
            <w:shd w:val="clear" w:color="auto" w:fill="auto"/>
            <w:noWrap/>
            <w:vAlign w:val="center"/>
            <w:hideMark/>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380.64</w:t>
            </w:r>
          </w:p>
        </w:tc>
        <w:tc>
          <w:tcPr>
            <w:tcW w:w="1078" w:type="dxa"/>
            <w:tcBorders>
              <w:bottom w:val="single" w:sz="4" w:space="0" w:color="auto"/>
            </w:tcBorders>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416.55</w:t>
            </w:r>
          </w:p>
        </w:tc>
        <w:tc>
          <w:tcPr>
            <w:tcW w:w="1031" w:type="dxa"/>
            <w:tcBorders>
              <w:bottom w:val="single" w:sz="4" w:space="0" w:color="auto"/>
            </w:tcBorders>
            <w:vAlign w:val="center"/>
          </w:tcPr>
          <w:p w:rsidR="001A779B" w:rsidRPr="00F136DB" w:rsidRDefault="001A779B" w:rsidP="001A779B">
            <w:pPr>
              <w:spacing w:line="240" w:lineRule="auto"/>
              <w:ind w:firstLineChars="0" w:firstLine="0"/>
              <w:jc w:val="center"/>
              <w:rPr>
                <w:rFonts w:eastAsia="楷体_GB2312"/>
                <w:sz w:val="21"/>
                <w:szCs w:val="21"/>
              </w:rPr>
            </w:pPr>
            <w:r w:rsidRPr="00F136DB">
              <w:rPr>
                <w:rFonts w:eastAsia="楷体_GB2312"/>
                <w:sz w:val="21"/>
                <w:szCs w:val="21"/>
              </w:rPr>
              <w:t xml:space="preserve">660 </w:t>
            </w:r>
          </w:p>
        </w:tc>
      </w:tr>
      <w:tr w:rsidR="00972B9D" w:rsidRPr="00CE59ED" w:rsidTr="00972B9D">
        <w:trPr>
          <w:trHeight w:val="467"/>
          <w:jc w:val="center"/>
        </w:trPr>
        <w:tc>
          <w:tcPr>
            <w:tcW w:w="8884" w:type="dxa"/>
            <w:gridSpan w:val="8"/>
            <w:tcBorders>
              <w:left w:val="nil"/>
              <w:bottom w:val="nil"/>
              <w:right w:val="nil"/>
            </w:tcBorders>
            <w:shd w:val="clear" w:color="auto" w:fill="auto"/>
            <w:noWrap/>
            <w:vAlign w:val="center"/>
          </w:tcPr>
          <w:p w:rsidR="00972B9D" w:rsidRPr="00F136DB" w:rsidRDefault="00972B9D" w:rsidP="00972B9D">
            <w:pPr>
              <w:ind w:firstLine="440"/>
              <w:rPr>
                <w:kern w:val="0"/>
                <w:sz w:val="21"/>
                <w:szCs w:val="21"/>
              </w:rPr>
            </w:pPr>
            <w:r w:rsidRPr="00F136DB">
              <w:rPr>
                <w:rFonts w:ascii="楷体_GB2312" w:eastAsia="楷体_GB2312" w:hint="eastAsia"/>
                <w:sz w:val="22"/>
                <w:szCs w:val="22"/>
              </w:rPr>
              <w:t>注:2013年起按新三次产业划分规定公布三次产业增加值</w:t>
            </w:r>
          </w:p>
        </w:tc>
      </w:tr>
    </w:tbl>
    <w:bookmarkEnd w:id="59"/>
    <w:p w:rsidR="00F6471B" w:rsidRPr="00CE59ED" w:rsidRDefault="006D3B16" w:rsidP="00F6471B">
      <w:pPr>
        <w:keepNext/>
        <w:ind w:firstLineChars="0" w:firstLine="0"/>
        <w:jc w:val="center"/>
      </w:pPr>
      <w:r>
        <w:rPr>
          <w:noProof/>
        </w:rPr>
        <w:lastRenderedPageBreak/>
        <w:drawing>
          <wp:inline distT="0" distB="0" distL="0" distR="0" wp14:anchorId="4F354431" wp14:editId="4985FB72">
            <wp:extent cx="5274310" cy="3160676"/>
            <wp:effectExtent l="0" t="0" r="21590" b="2095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471B" w:rsidRPr="00CE59ED" w:rsidRDefault="00F6471B" w:rsidP="00F6471B">
      <w:pPr>
        <w:pStyle w:val="aff5"/>
      </w:pPr>
      <w:r w:rsidRPr="00CE59ED">
        <w:rPr>
          <w:rFonts w:hint="eastAsia"/>
        </w:rPr>
        <w:t>图</w:t>
      </w:r>
      <w:r w:rsidRPr="00CE59ED">
        <w:rPr>
          <w:rFonts w:hint="eastAsia"/>
        </w:rPr>
        <w:t xml:space="preserve"> </w:t>
      </w:r>
      <w:r w:rsidRPr="00CE59ED">
        <w:fldChar w:fldCharType="begin"/>
      </w:r>
      <w:r w:rsidRPr="00CE59ED">
        <w:instrText xml:space="preserve"> </w:instrText>
      </w:r>
      <w:r w:rsidRPr="00CE59ED">
        <w:rPr>
          <w:rFonts w:hint="eastAsia"/>
        </w:rPr>
        <w:instrText>STYLEREF 2 \s</w:instrText>
      </w:r>
      <w:r w:rsidRPr="00CE59ED">
        <w:instrText xml:space="preserve"> </w:instrText>
      </w:r>
      <w:r w:rsidRPr="00CE59ED">
        <w:fldChar w:fldCharType="separate"/>
      </w:r>
      <w:r w:rsidR="00947BE5" w:rsidRPr="00CE59ED">
        <w:rPr>
          <w:noProof/>
        </w:rPr>
        <w:t>3.1</w:t>
      </w:r>
      <w:r w:rsidRPr="00CE59ED">
        <w:fldChar w:fldCharType="end"/>
      </w:r>
      <w:r w:rsidRPr="00CE59ED">
        <w:noBreakHyphen/>
      </w:r>
      <w:r w:rsidRPr="00CE59ED">
        <w:fldChar w:fldCharType="begin"/>
      </w:r>
      <w:r w:rsidRPr="00CE59ED">
        <w:instrText xml:space="preserve"> </w:instrText>
      </w:r>
      <w:r w:rsidRPr="00CE59ED">
        <w:rPr>
          <w:rFonts w:hint="eastAsia"/>
        </w:rPr>
        <w:instrText xml:space="preserve">SEQ </w:instrText>
      </w:r>
      <w:r w:rsidRPr="00CE59ED">
        <w:rPr>
          <w:rFonts w:hint="eastAsia"/>
        </w:rPr>
        <w:instrText>图</w:instrText>
      </w:r>
      <w:r w:rsidRPr="00CE59ED">
        <w:rPr>
          <w:rFonts w:hint="eastAsia"/>
        </w:rPr>
        <w:instrText xml:space="preserve"> \* ARABIC \s 2</w:instrText>
      </w:r>
      <w:r w:rsidRPr="00CE59ED">
        <w:instrText xml:space="preserve"> </w:instrText>
      </w:r>
      <w:r w:rsidRPr="00CE59ED">
        <w:fldChar w:fldCharType="separate"/>
      </w:r>
      <w:r w:rsidR="00947BE5" w:rsidRPr="00CE59ED">
        <w:rPr>
          <w:noProof/>
        </w:rPr>
        <w:t>1</w:t>
      </w:r>
      <w:r w:rsidRPr="00CE59ED">
        <w:fldChar w:fldCharType="end"/>
      </w:r>
      <w:r w:rsidRPr="00CE59ED">
        <w:rPr>
          <w:rFonts w:hint="eastAsia"/>
        </w:rPr>
        <w:t xml:space="preserve">  2010-2020</w:t>
      </w:r>
      <w:r w:rsidRPr="00CE59ED">
        <w:rPr>
          <w:rFonts w:hint="eastAsia"/>
        </w:rPr>
        <w:t>年梅州市经济增长趋势</w:t>
      </w:r>
    </w:p>
    <w:p w:rsidR="00860E57" w:rsidRPr="00CE59ED" w:rsidRDefault="00860E57" w:rsidP="00BA3EC8">
      <w:pPr>
        <w:rPr>
          <w:szCs w:val="24"/>
        </w:rPr>
      </w:pPr>
    </w:p>
    <w:p w:rsidR="00244CF5" w:rsidRPr="00E87137"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3.1</w:t>
      </w:r>
      <w:r w:rsidR="00871D68" w:rsidRPr="00CE59ED">
        <w:fldChar w:fldCharType="end"/>
      </w:r>
      <w:r w:rsidR="00871D68" w:rsidRPr="00CE59ED">
        <w:noBreakHyphen/>
      </w:r>
      <w:r w:rsidR="00871D68" w:rsidRPr="00E87137">
        <w:fldChar w:fldCharType="begin"/>
      </w:r>
      <w:r w:rsidR="00871D68" w:rsidRPr="00E87137">
        <w:instrText xml:space="preserve"> </w:instrText>
      </w:r>
      <w:r w:rsidR="00871D68" w:rsidRPr="00E87137">
        <w:rPr>
          <w:rFonts w:hint="eastAsia"/>
        </w:rPr>
        <w:instrText xml:space="preserve">SEQ </w:instrText>
      </w:r>
      <w:r w:rsidR="00871D68" w:rsidRPr="00E87137">
        <w:rPr>
          <w:rFonts w:hint="eastAsia"/>
        </w:rPr>
        <w:instrText>表</w:instrText>
      </w:r>
      <w:r w:rsidR="00871D68" w:rsidRPr="00E87137">
        <w:rPr>
          <w:rFonts w:hint="eastAsia"/>
        </w:rPr>
        <w:instrText xml:space="preserve"> \* ARABIC \s 2</w:instrText>
      </w:r>
      <w:r w:rsidR="00871D68" w:rsidRPr="00E87137">
        <w:instrText xml:space="preserve"> </w:instrText>
      </w:r>
      <w:r w:rsidR="00871D68" w:rsidRPr="00E87137">
        <w:fldChar w:fldCharType="separate"/>
      </w:r>
      <w:r w:rsidR="00871D68" w:rsidRPr="00E87137">
        <w:rPr>
          <w:noProof/>
        </w:rPr>
        <w:t>2</w:t>
      </w:r>
      <w:r w:rsidR="00871D68" w:rsidRPr="00E87137">
        <w:fldChar w:fldCharType="end"/>
      </w:r>
      <w:r w:rsidRPr="00E87137">
        <w:rPr>
          <w:rFonts w:hint="eastAsia"/>
        </w:rPr>
        <w:t xml:space="preserve">  </w:t>
      </w:r>
      <w:r w:rsidR="00E2653C" w:rsidRPr="00E87137">
        <w:rPr>
          <w:rFonts w:hint="eastAsia"/>
        </w:rPr>
        <w:t>2015</w:t>
      </w:r>
      <w:r w:rsidR="00E2653C" w:rsidRPr="00E87137">
        <w:rPr>
          <w:rFonts w:hint="eastAsia"/>
        </w:rPr>
        <w:t>年</w:t>
      </w:r>
      <w:r w:rsidRPr="00E87137">
        <w:rPr>
          <w:rFonts w:hint="eastAsia"/>
        </w:rPr>
        <w:t>全市各县（市、区）主要经济指标情况</w:t>
      </w: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237"/>
        <w:gridCol w:w="1126"/>
        <w:gridCol w:w="1150"/>
        <w:gridCol w:w="1121"/>
        <w:gridCol w:w="1116"/>
        <w:gridCol w:w="1102"/>
      </w:tblGrid>
      <w:tr w:rsidR="00CE59ED" w:rsidRPr="00E87137" w:rsidTr="009726F6">
        <w:trPr>
          <w:trHeight w:val="512"/>
          <w:jc w:val="center"/>
        </w:trPr>
        <w:tc>
          <w:tcPr>
            <w:tcW w:w="1310" w:type="dxa"/>
            <w:vMerge w:val="restart"/>
            <w:shd w:val="clear" w:color="auto" w:fill="auto"/>
            <w:vAlign w:val="center"/>
            <w:hideMark/>
          </w:tcPr>
          <w:p w:rsidR="003F3710" w:rsidRPr="00E87137" w:rsidRDefault="003F3710" w:rsidP="009726F6">
            <w:pPr>
              <w:widowControl/>
              <w:spacing w:line="240" w:lineRule="auto"/>
              <w:ind w:firstLineChars="0" w:firstLine="0"/>
              <w:jc w:val="center"/>
              <w:rPr>
                <w:rFonts w:ascii="宋体" w:hAnsi="宋体" w:cs="宋体"/>
                <w:b/>
                <w:kern w:val="0"/>
                <w:sz w:val="21"/>
                <w:szCs w:val="21"/>
              </w:rPr>
            </w:pPr>
            <w:r w:rsidRPr="00E87137">
              <w:rPr>
                <w:rFonts w:ascii="宋体" w:hAnsi="宋体" w:cs="宋体" w:hint="eastAsia"/>
                <w:b/>
                <w:kern w:val="0"/>
                <w:sz w:val="21"/>
                <w:szCs w:val="21"/>
              </w:rPr>
              <w:t>县</w:t>
            </w:r>
            <w:r w:rsidRPr="00E87137">
              <w:rPr>
                <w:rFonts w:ascii="宋体" w:hAnsi="宋体"/>
                <w:b/>
                <w:kern w:val="0"/>
                <w:sz w:val="21"/>
                <w:szCs w:val="21"/>
              </w:rPr>
              <w:t xml:space="preserve">  </w:t>
            </w:r>
            <w:r w:rsidRPr="00E87137">
              <w:rPr>
                <w:rFonts w:ascii="宋体" w:hAnsi="宋体" w:cs="宋体" w:hint="eastAsia"/>
                <w:b/>
                <w:kern w:val="0"/>
                <w:sz w:val="21"/>
                <w:szCs w:val="21"/>
              </w:rPr>
              <w:t>别</w:t>
            </w:r>
          </w:p>
        </w:tc>
        <w:tc>
          <w:tcPr>
            <w:tcW w:w="3513" w:type="dxa"/>
            <w:gridSpan w:val="3"/>
            <w:vMerge w:val="restart"/>
            <w:shd w:val="clear" w:color="auto" w:fill="auto"/>
            <w:vAlign w:val="center"/>
            <w:hideMark/>
          </w:tcPr>
          <w:p w:rsidR="003F3710" w:rsidRPr="00E87137" w:rsidRDefault="003F3710" w:rsidP="009726F6">
            <w:pPr>
              <w:widowControl/>
              <w:spacing w:line="240" w:lineRule="auto"/>
              <w:ind w:firstLineChars="0" w:firstLine="0"/>
              <w:jc w:val="center"/>
              <w:rPr>
                <w:rFonts w:ascii="宋体" w:hAnsi="宋体" w:cs="宋体"/>
                <w:b/>
                <w:kern w:val="0"/>
                <w:sz w:val="21"/>
                <w:szCs w:val="21"/>
              </w:rPr>
            </w:pPr>
            <w:r w:rsidRPr="00E87137">
              <w:rPr>
                <w:rFonts w:ascii="宋体" w:hAnsi="宋体" w:cs="宋体" w:hint="eastAsia"/>
                <w:b/>
                <w:kern w:val="0"/>
                <w:sz w:val="21"/>
                <w:szCs w:val="21"/>
              </w:rPr>
              <w:t>生产总值</w:t>
            </w:r>
            <w:r w:rsidRPr="00E87137">
              <w:rPr>
                <w:rFonts w:ascii="宋体" w:hAnsi="宋体" w:cs="宋体" w:hint="eastAsia"/>
                <w:b/>
                <w:kern w:val="0"/>
                <w:sz w:val="21"/>
                <w:szCs w:val="21"/>
              </w:rPr>
              <w:br/>
              <w:t>（亿元）</w:t>
            </w:r>
          </w:p>
        </w:tc>
        <w:tc>
          <w:tcPr>
            <w:tcW w:w="3339" w:type="dxa"/>
            <w:gridSpan w:val="3"/>
            <w:vMerge w:val="restart"/>
            <w:shd w:val="clear" w:color="auto" w:fill="auto"/>
            <w:vAlign w:val="center"/>
            <w:hideMark/>
          </w:tcPr>
          <w:p w:rsidR="003F3710" w:rsidRPr="00E87137" w:rsidRDefault="003F3710" w:rsidP="009726F6">
            <w:pPr>
              <w:widowControl/>
              <w:spacing w:line="240" w:lineRule="auto"/>
              <w:ind w:firstLineChars="0" w:firstLine="0"/>
              <w:jc w:val="center"/>
              <w:rPr>
                <w:rFonts w:ascii="宋体" w:hAnsi="宋体" w:cs="宋体"/>
                <w:b/>
                <w:kern w:val="0"/>
                <w:sz w:val="21"/>
                <w:szCs w:val="21"/>
              </w:rPr>
            </w:pPr>
            <w:r w:rsidRPr="00E87137">
              <w:rPr>
                <w:rFonts w:ascii="宋体" w:hAnsi="宋体" w:cs="宋体" w:hint="eastAsia"/>
                <w:b/>
                <w:kern w:val="0"/>
                <w:sz w:val="21"/>
                <w:szCs w:val="21"/>
              </w:rPr>
              <w:t>规模以上工业增加值</w:t>
            </w:r>
          </w:p>
          <w:p w:rsidR="003F3710" w:rsidRPr="00E87137" w:rsidRDefault="003F3710" w:rsidP="009726F6">
            <w:pPr>
              <w:widowControl/>
              <w:spacing w:line="240" w:lineRule="auto"/>
              <w:ind w:firstLineChars="0" w:firstLine="0"/>
              <w:jc w:val="center"/>
              <w:rPr>
                <w:rFonts w:ascii="宋体" w:hAnsi="宋体" w:cs="宋体"/>
                <w:b/>
                <w:kern w:val="0"/>
                <w:sz w:val="21"/>
                <w:szCs w:val="21"/>
              </w:rPr>
            </w:pPr>
            <w:r w:rsidRPr="00E87137">
              <w:rPr>
                <w:rFonts w:ascii="宋体" w:hAnsi="宋体" w:cs="宋体" w:hint="eastAsia"/>
                <w:b/>
                <w:kern w:val="0"/>
                <w:sz w:val="21"/>
                <w:szCs w:val="21"/>
              </w:rPr>
              <w:t>（亿元）</w:t>
            </w:r>
          </w:p>
        </w:tc>
      </w:tr>
      <w:tr w:rsidR="00CE59ED" w:rsidRPr="00E87137" w:rsidTr="009726F6">
        <w:trPr>
          <w:trHeight w:val="574"/>
          <w:jc w:val="center"/>
        </w:trPr>
        <w:tc>
          <w:tcPr>
            <w:tcW w:w="1310" w:type="dxa"/>
            <w:vMerge/>
            <w:vAlign w:val="center"/>
            <w:hideMark/>
          </w:tcPr>
          <w:p w:rsidR="003F3710" w:rsidRPr="00E87137" w:rsidRDefault="003F3710" w:rsidP="009726F6">
            <w:pPr>
              <w:widowControl/>
              <w:ind w:firstLine="422"/>
              <w:jc w:val="left"/>
              <w:rPr>
                <w:rFonts w:ascii="宋体" w:hAnsi="宋体" w:cs="宋体"/>
                <w:b/>
                <w:kern w:val="0"/>
                <w:sz w:val="21"/>
                <w:szCs w:val="21"/>
              </w:rPr>
            </w:pPr>
          </w:p>
        </w:tc>
        <w:tc>
          <w:tcPr>
            <w:tcW w:w="3513" w:type="dxa"/>
            <w:gridSpan w:val="3"/>
            <w:vMerge/>
            <w:vAlign w:val="center"/>
            <w:hideMark/>
          </w:tcPr>
          <w:p w:rsidR="003F3710" w:rsidRPr="00E87137" w:rsidRDefault="003F3710" w:rsidP="009726F6">
            <w:pPr>
              <w:widowControl/>
              <w:ind w:firstLine="422"/>
              <w:jc w:val="left"/>
              <w:rPr>
                <w:rFonts w:ascii="宋体" w:hAnsi="宋体" w:cs="宋体"/>
                <w:b/>
                <w:kern w:val="0"/>
                <w:sz w:val="21"/>
                <w:szCs w:val="21"/>
              </w:rPr>
            </w:pPr>
          </w:p>
        </w:tc>
        <w:tc>
          <w:tcPr>
            <w:tcW w:w="3339" w:type="dxa"/>
            <w:gridSpan w:val="3"/>
            <w:vMerge/>
            <w:vAlign w:val="center"/>
            <w:hideMark/>
          </w:tcPr>
          <w:p w:rsidR="003F3710" w:rsidRPr="00E87137" w:rsidRDefault="003F3710" w:rsidP="009726F6">
            <w:pPr>
              <w:widowControl/>
              <w:ind w:firstLine="422"/>
              <w:jc w:val="left"/>
              <w:rPr>
                <w:rFonts w:ascii="宋体" w:hAnsi="宋体" w:cs="宋体"/>
                <w:b/>
                <w:kern w:val="0"/>
                <w:sz w:val="21"/>
                <w:szCs w:val="21"/>
              </w:rPr>
            </w:pPr>
          </w:p>
        </w:tc>
      </w:tr>
      <w:tr w:rsidR="00E2653C" w:rsidRPr="00E87137" w:rsidTr="009726F6">
        <w:trPr>
          <w:trHeight w:val="386"/>
          <w:jc w:val="center"/>
        </w:trPr>
        <w:tc>
          <w:tcPr>
            <w:tcW w:w="1310" w:type="dxa"/>
            <w:vMerge/>
            <w:vAlign w:val="center"/>
            <w:hideMark/>
          </w:tcPr>
          <w:p w:rsidR="00E2653C" w:rsidRPr="00E87137" w:rsidRDefault="00E2653C" w:rsidP="009726F6">
            <w:pPr>
              <w:widowControl/>
              <w:ind w:firstLine="422"/>
              <w:jc w:val="left"/>
              <w:rPr>
                <w:rFonts w:ascii="宋体" w:hAnsi="宋体" w:cs="宋体"/>
                <w:b/>
                <w:kern w:val="0"/>
                <w:sz w:val="21"/>
                <w:szCs w:val="21"/>
              </w:rPr>
            </w:pPr>
          </w:p>
        </w:tc>
        <w:tc>
          <w:tcPr>
            <w:tcW w:w="1237" w:type="dxa"/>
            <w:shd w:val="clear" w:color="auto" w:fill="auto"/>
            <w:vAlign w:val="center"/>
            <w:hideMark/>
          </w:tcPr>
          <w:p w:rsidR="00E2653C" w:rsidRPr="00E87137" w:rsidRDefault="00E2653C" w:rsidP="00E2653C">
            <w:pPr>
              <w:spacing w:line="240" w:lineRule="auto"/>
              <w:ind w:firstLineChars="0" w:firstLine="0"/>
              <w:jc w:val="center"/>
              <w:rPr>
                <w:rFonts w:asciiTheme="minorEastAsia" w:eastAsiaTheme="minorEastAsia" w:hAnsiTheme="minorEastAsia"/>
                <w:b/>
                <w:sz w:val="21"/>
                <w:szCs w:val="21"/>
              </w:rPr>
            </w:pPr>
            <w:r w:rsidRPr="00E87137">
              <w:rPr>
                <w:rFonts w:asciiTheme="minorEastAsia" w:eastAsiaTheme="minorEastAsia" w:hAnsiTheme="minorEastAsia" w:hint="eastAsia"/>
                <w:b/>
                <w:sz w:val="21"/>
                <w:szCs w:val="21"/>
              </w:rPr>
              <w:t>2015年</w:t>
            </w:r>
          </w:p>
        </w:tc>
        <w:tc>
          <w:tcPr>
            <w:tcW w:w="1126" w:type="dxa"/>
            <w:shd w:val="clear" w:color="auto" w:fill="auto"/>
            <w:vAlign w:val="center"/>
            <w:hideMark/>
          </w:tcPr>
          <w:p w:rsidR="00E2653C" w:rsidRPr="00E87137" w:rsidRDefault="00E2653C" w:rsidP="00E2653C">
            <w:pPr>
              <w:spacing w:line="240" w:lineRule="auto"/>
              <w:ind w:firstLineChars="0" w:firstLine="0"/>
              <w:jc w:val="center"/>
              <w:rPr>
                <w:rFonts w:asciiTheme="minorEastAsia" w:eastAsiaTheme="minorEastAsia" w:hAnsiTheme="minorEastAsia"/>
                <w:b/>
                <w:sz w:val="21"/>
                <w:szCs w:val="21"/>
              </w:rPr>
            </w:pPr>
            <w:r w:rsidRPr="00E87137">
              <w:rPr>
                <w:rFonts w:asciiTheme="minorEastAsia" w:eastAsiaTheme="minorEastAsia" w:hAnsiTheme="minorEastAsia" w:hint="eastAsia"/>
                <w:b/>
                <w:sz w:val="21"/>
                <w:szCs w:val="21"/>
              </w:rPr>
              <w:t>比上年增长（%）</w:t>
            </w:r>
          </w:p>
        </w:tc>
        <w:tc>
          <w:tcPr>
            <w:tcW w:w="1150" w:type="dxa"/>
            <w:shd w:val="clear" w:color="auto" w:fill="auto"/>
            <w:vAlign w:val="center"/>
            <w:hideMark/>
          </w:tcPr>
          <w:p w:rsidR="00E2653C" w:rsidRPr="00E87137" w:rsidRDefault="00E2653C" w:rsidP="00E2653C">
            <w:pPr>
              <w:spacing w:line="240" w:lineRule="auto"/>
              <w:ind w:firstLineChars="0" w:firstLine="0"/>
              <w:jc w:val="left"/>
              <w:rPr>
                <w:rFonts w:asciiTheme="minorEastAsia" w:eastAsiaTheme="minorEastAsia" w:hAnsiTheme="minorEastAsia"/>
                <w:b/>
                <w:sz w:val="21"/>
                <w:szCs w:val="21"/>
              </w:rPr>
            </w:pPr>
            <w:r w:rsidRPr="00E87137">
              <w:rPr>
                <w:rFonts w:asciiTheme="minorEastAsia" w:eastAsiaTheme="minorEastAsia" w:hAnsiTheme="minorEastAsia" w:hint="eastAsia"/>
                <w:b/>
                <w:sz w:val="21"/>
                <w:szCs w:val="21"/>
              </w:rPr>
              <w:t>按增速排名</w:t>
            </w:r>
          </w:p>
        </w:tc>
        <w:tc>
          <w:tcPr>
            <w:tcW w:w="1121" w:type="dxa"/>
            <w:shd w:val="clear" w:color="auto" w:fill="auto"/>
            <w:vAlign w:val="center"/>
            <w:hideMark/>
          </w:tcPr>
          <w:p w:rsidR="00E2653C" w:rsidRPr="00E87137" w:rsidRDefault="00E2653C" w:rsidP="00E2653C">
            <w:pPr>
              <w:spacing w:line="240" w:lineRule="auto"/>
              <w:ind w:firstLineChars="0" w:firstLine="0"/>
              <w:jc w:val="center"/>
              <w:rPr>
                <w:rFonts w:asciiTheme="minorEastAsia" w:eastAsiaTheme="minorEastAsia" w:hAnsiTheme="minorEastAsia"/>
                <w:b/>
                <w:sz w:val="21"/>
                <w:szCs w:val="21"/>
              </w:rPr>
            </w:pPr>
            <w:r w:rsidRPr="00E87137">
              <w:rPr>
                <w:rFonts w:asciiTheme="minorEastAsia" w:eastAsiaTheme="minorEastAsia" w:hAnsiTheme="minorEastAsia" w:hint="eastAsia"/>
                <w:b/>
                <w:sz w:val="21"/>
                <w:szCs w:val="21"/>
              </w:rPr>
              <w:t>2015年</w:t>
            </w:r>
          </w:p>
        </w:tc>
        <w:tc>
          <w:tcPr>
            <w:tcW w:w="1116" w:type="dxa"/>
            <w:shd w:val="clear" w:color="auto" w:fill="auto"/>
            <w:vAlign w:val="center"/>
            <w:hideMark/>
          </w:tcPr>
          <w:p w:rsidR="00E2653C" w:rsidRPr="00E87137" w:rsidRDefault="00E2653C" w:rsidP="00E2653C">
            <w:pPr>
              <w:spacing w:line="240" w:lineRule="auto"/>
              <w:ind w:firstLineChars="0" w:firstLine="0"/>
              <w:jc w:val="left"/>
              <w:rPr>
                <w:rFonts w:asciiTheme="minorEastAsia" w:eastAsiaTheme="minorEastAsia" w:hAnsiTheme="minorEastAsia"/>
                <w:b/>
                <w:sz w:val="21"/>
                <w:szCs w:val="21"/>
              </w:rPr>
            </w:pPr>
            <w:r w:rsidRPr="00E87137">
              <w:rPr>
                <w:rFonts w:asciiTheme="minorEastAsia" w:eastAsiaTheme="minorEastAsia" w:hAnsiTheme="minorEastAsia" w:hint="eastAsia"/>
                <w:b/>
                <w:sz w:val="21"/>
                <w:szCs w:val="21"/>
              </w:rPr>
              <w:t>比上年增长（%）</w:t>
            </w:r>
          </w:p>
        </w:tc>
        <w:tc>
          <w:tcPr>
            <w:tcW w:w="1102" w:type="dxa"/>
            <w:shd w:val="clear" w:color="auto" w:fill="auto"/>
            <w:vAlign w:val="center"/>
            <w:hideMark/>
          </w:tcPr>
          <w:p w:rsidR="00E2653C" w:rsidRPr="00E87137" w:rsidRDefault="00E2653C" w:rsidP="00E2653C">
            <w:pPr>
              <w:spacing w:line="240" w:lineRule="auto"/>
              <w:ind w:firstLineChars="0" w:firstLine="0"/>
              <w:jc w:val="left"/>
              <w:rPr>
                <w:rFonts w:asciiTheme="minorEastAsia" w:eastAsiaTheme="minorEastAsia" w:hAnsiTheme="minorEastAsia"/>
                <w:b/>
                <w:sz w:val="21"/>
                <w:szCs w:val="21"/>
              </w:rPr>
            </w:pPr>
            <w:r w:rsidRPr="00E87137">
              <w:rPr>
                <w:rFonts w:asciiTheme="minorEastAsia" w:eastAsiaTheme="minorEastAsia" w:hAnsiTheme="minorEastAsia" w:hint="eastAsia"/>
                <w:b/>
                <w:sz w:val="21"/>
                <w:szCs w:val="21"/>
              </w:rPr>
              <w:t>按增速排名</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梅州市</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hint="eastAsia"/>
                <w:sz w:val="21"/>
                <w:szCs w:val="21"/>
              </w:rPr>
              <w:t>955.09</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8.6</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220.89</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9.0</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hint="eastAsia"/>
                <w:sz w:val="21"/>
                <w:szCs w:val="21"/>
              </w:rPr>
              <w:t>—</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市  直</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145.37</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9.0</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75.44</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7.0</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hint="eastAsia"/>
                <w:sz w:val="21"/>
                <w:szCs w:val="21"/>
              </w:rPr>
              <w:t>—</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梅江区</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60.47</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8.0</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7</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10.55</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1.5</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8</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梅县区</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169.65</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7.8</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8</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46.75</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5.1</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7</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兴宁市</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152.76</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8.7</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6</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15.00</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8.7</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6</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平远县</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68.30</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10.2</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2</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12.48</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11.8</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5</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蕉岭县</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66.84</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10.1</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3</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11.14</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17.1</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3</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大埔县</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71.81</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9.7</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4</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12.22</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20.1</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丰顺县</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94.35</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10.5</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24.09</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18.9</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2</w:t>
            </w:r>
          </w:p>
        </w:tc>
      </w:tr>
      <w:tr w:rsidR="00E2653C" w:rsidRPr="00E87137" w:rsidTr="009726F6">
        <w:trPr>
          <w:trHeight w:val="448"/>
          <w:jc w:val="center"/>
        </w:trPr>
        <w:tc>
          <w:tcPr>
            <w:tcW w:w="1310" w:type="dxa"/>
            <w:shd w:val="clear" w:color="auto" w:fill="auto"/>
            <w:vAlign w:val="center"/>
            <w:hideMark/>
          </w:tcPr>
          <w:p w:rsidR="00E2653C" w:rsidRPr="00E87137" w:rsidRDefault="00E2653C" w:rsidP="009726F6">
            <w:pPr>
              <w:widowControl/>
              <w:spacing w:line="240" w:lineRule="auto"/>
              <w:ind w:firstLineChars="0" w:firstLine="0"/>
              <w:jc w:val="center"/>
              <w:rPr>
                <w:rFonts w:ascii="宋体" w:hAnsi="宋体" w:cs="宋体"/>
                <w:kern w:val="0"/>
                <w:sz w:val="21"/>
                <w:szCs w:val="21"/>
              </w:rPr>
            </w:pPr>
            <w:r w:rsidRPr="00E87137">
              <w:rPr>
                <w:rFonts w:ascii="宋体" w:hAnsi="宋体" w:cs="宋体" w:hint="eastAsia"/>
                <w:kern w:val="0"/>
                <w:sz w:val="21"/>
                <w:szCs w:val="21"/>
              </w:rPr>
              <w:t>五华县</w:t>
            </w:r>
          </w:p>
        </w:tc>
        <w:tc>
          <w:tcPr>
            <w:tcW w:w="1237"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126.43</w:t>
            </w:r>
          </w:p>
        </w:tc>
        <w:tc>
          <w:tcPr>
            <w:tcW w:w="112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9.7</w:t>
            </w:r>
          </w:p>
        </w:tc>
        <w:tc>
          <w:tcPr>
            <w:tcW w:w="1150"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4</w:t>
            </w:r>
          </w:p>
        </w:tc>
        <w:tc>
          <w:tcPr>
            <w:tcW w:w="1121"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13.22</w:t>
            </w:r>
          </w:p>
        </w:tc>
        <w:tc>
          <w:tcPr>
            <w:tcW w:w="1116"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15.2</w:t>
            </w:r>
          </w:p>
        </w:tc>
        <w:tc>
          <w:tcPr>
            <w:tcW w:w="1102" w:type="dxa"/>
            <w:shd w:val="clear" w:color="auto" w:fill="auto"/>
            <w:vAlign w:val="center"/>
          </w:tcPr>
          <w:p w:rsidR="00E2653C" w:rsidRPr="00E87137" w:rsidRDefault="00E2653C" w:rsidP="00E2653C">
            <w:pPr>
              <w:spacing w:line="240" w:lineRule="auto"/>
              <w:ind w:firstLineChars="0" w:firstLine="0"/>
              <w:jc w:val="center"/>
              <w:rPr>
                <w:rFonts w:eastAsia="楷体_GB2312"/>
                <w:sz w:val="21"/>
                <w:szCs w:val="21"/>
              </w:rPr>
            </w:pPr>
            <w:r w:rsidRPr="00E87137">
              <w:rPr>
                <w:rFonts w:eastAsia="楷体_GB2312"/>
                <w:sz w:val="21"/>
                <w:szCs w:val="21"/>
              </w:rPr>
              <w:t>4</w:t>
            </w:r>
          </w:p>
        </w:tc>
      </w:tr>
    </w:tbl>
    <w:p w:rsidR="003F3710" w:rsidRPr="00CE59ED" w:rsidRDefault="003F3710" w:rsidP="003F3710">
      <w:pPr>
        <w:ind w:firstLineChars="0" w:firstLine="0"/>
        <w:rPr>
          <w:rFonts w:ascii="宋体" w:hAnsi="宋体"/>
          <w:kern w:val="0"/>
          <w:sz w:val="21"/>
          <w:szCs w:val="21"/>
        </w:rPr>
      </w:pPr>
      <w:r w:rsidRPr="00CE59ED">
        <w:rPr>
          <w:rFonts w:ascii="宋体" w:hAnsi="宋体" w:hint="eastAsia"/>
          <w:kern w:val="0"/>
          <w:sz w:val="21"/>
          <w:szCs w:val="21"/>
        </w:rPr>
        <w:t>注：梅江区不含市直；数据来源于梅州市统计局《201</w:t>
      </w:r>
      <w:r w:rsidR="00E2653C">
        <w:rPr>
          <w:rFonts w:ascii="宋体" w:hAnsi="宋体" w:hint="eastAsia"/>
          <w:kern w:val="0"/>
          <w:sz w:val="21"/>
          <w:szCs w:val="21"/>
        </w:rPr>
        <w:t>5</w:t>
      </w:r>
      <w:r w:rsidRPr="00CE59ED">
        <w:rPr>
          <w:rFonts w:ascii="宋体" w:hAnsi="宋体" w:hint="eastAsia"/>
          <w:kern w:val="0"/>
          <w:sz w:val="21"/>
          <w:szCs w:val="21"/>
        </w:rPr>
        <w:t>年梅州市工业经济运行情况分析》</w:t>
      </w:r>
    </w:p>
    <w:p w:rsidR="00C22429" w:rsidRPr="00CE59ED" w:rsidRDefault="00C22429" w:rsidP="001C4246">
      <w:pPr>
        <w:pStyle w:val="3"/>
      </w:pPr>
      <w:bookmarkStart w:id="60" w:name="_Toc450518595"/>
      <w:r w:rsidRPr="00CE59ED">
        <w:rPr>
          <w:rFonts w:hint="eastAsia"/>
        </w:rPr>
        <w:lastRenderedPageBreak/>
        <w:t>产业结构</w:t>
      </w:r>
      <w:bookmarkEnd w:id="60"/>
    </w:p>
    <w:p w:rsidR="00E2653C" w:rsidRPr="00351678" w:rsidRDefault="00E2653C" w:rsidP="00943801">
      <w:pPr>
        <w:rPr>
          <w:szCs w:val="24"/>
        </w:rPr>
      </w:pPr>
      <w:r w:rsidRPr="00351678">
        <w:rPr>
          <w:szCs w:val="24"/>
        </w:rPr>
        <w:t>2011-201</w:t>
      </w:r>
      <w:r w:rsidRPr="00351678">
        <w:rPr>
          <w:rFonts w:hint="eastAsia"/>
          <w:szCs w:val="24"/>
        </w:rPr>
        <w:t>5</w:t>
      </w:r>
      <w:r w:rsidRPr="00351678">
        <w:rPr>
          <w:rFonts w:hint="eastAsia"/>
          <w:szCs w:val="24"/>
        </w:rPr>
        <w:t>年期间，全市经济呈现稳步发展态势。</w:t>
      </w:r>
      <w:r w:rsidRPr="00351678">
        <w:rPr>
          <w:szCs w:val="24"/>
        </w:rPr>
        <w:t>201</w:t>
      </w:r>
      <w:r w:rsidRPr="00351678">
        <w:rPr>
          <w:rFonts w:hint="eastAsia"/>
          <w:szCs w:val="24"/>
        </w:rPr>
        <w:t>5</w:t>
      </w:r>
      <w:r w:rsidRPr="00351678">
        <w:rPr>
          <w:rFonts w:hint="eastAsia"/>
          <w:szCs w:val="24"/>
        </w:rPr>
        <w:t>年全市生产总值</w:t>
      </w:r>
      <w:r w:rsidRPr="00351678">
        <w:rPr>
          <w:rFonts w:hint="eastAsia"/>
          <w:szCs w:val="24"/>
        </w:rPr>
        <w:t>955.09</w:t>
      </w:r>
      <w:r w:rsidRPr="00351678">
        <w:rPr>
          <w:rFonts w:hint="eastAsia"/>
          <w:szCs w:val="24"/>
        </w:rPr>
        <w:t>亿元，</w:t>
      </w:r>
      <w:r w:rsidRPr="00351678">
        <w:rPr>
          <w:szCs w:val="24"/>
        </w:rPr>
        <w:t>2011-201</w:t>
      </w:r>
      <w:r w:rsidRPr="00351678">
        <w:rPr>
          <w:rFonts w:hint="eastAsia"/>
          <w:szCs w:val="24"/>
        </w:rPr>
        <w:t>5</w:t>
      </w:r>
      <w:r w:rsidRPr="00351678">
        <w:rPr>
          <w:rFonts w:hint="eastAsia"/>
          <w:szCs w:val="24"/>
        </w:rPr>
        <w:t>年五年年均增长</w:t>
      </w:r>
      <w:r w:rsidRPr="00351678">
        <w:rPr>
          <w:rFonts w:hint="eastAsia"/>
          <w:szCs w:val="24"/>
        </w:rPr>
        <w:t>10.4</w:t>
      </w:r>
      <w:r w:rsidRPr="00351678">
        <w:rPr>
          <w:szCs w:val="24"/>
        </w:rPr>
        <w:t>%</w:t>
      </w:r>
      <w:r w:rsidRPr="00351678">
        <w:rPr>
          <w:rFonts w:hint="eastAsia"/>
          <w:szCs w:val="24"/>
        </w:rPr>
        <w:t>，其中第一产业年均增长</w:t>
      </w:r>
      <w:r w:rsidRPr="00351678">
        <w:rPr>
          <w:rFonts w:hint="eastAsia"/>
          <w:szCs w:val="24"/>
        </w:rPr>
        <w:t>3.9</w:t>
      </w:r>
      <w:r w:rsidRPr="00351678">
        <w:rPr>
          <w:szCs w:val="24"/>
        </w:rPr>
        <w:t>%</w:t>
      </w:r>
      <w:r w:rsidRPr="00351678">
        <w:rPr>
          <w:rFonts w:hint="eastAsia"/>
          <w:szCs w:val="24"/>
        </w:rPr>
        <w:t>，第二产业年均增长</w:t>
      </w:r>
      <w:r w:rsidRPr="00351678">
        <w:rPr>
          <w:rFonts w:hint="eastAsia"/>
          <w:szCs w:val="24"/>
        </w:rPr>
        <w:t>12.9</w:t>
      </w:r>
      <w:r w:rsidRPr="00351678">
        <w:rPr>
          <w:szCs w:val="24"/>
        </w:rPr>
        <w:t>%</w:t>
      </w:r>
      <w:r w:rsidRPr="00351678">
        <w:rPr>
          <w:rFonts w:hint="eastAsia"/>
          <w:szCs w:val="24"/>
        </w:rPr>
        <w:t>，第三产业年均增长</w:t>
      </w:r>
      <w:r w:rsidRPr="00351678">
        <w:rPr>
          <w:rFonts w:hint="eastAsia"/>
          <w:szCs w:val="24"/>
        </w:rPr>
        <w:t>10.6</w:t>
      </w:r>
      <w:r w:rsidRPr="00351678">
        <w:rPr>
          <w:szCs w:val="24"/>
        </w:rPr>
        <w:t>%</w:t>
      </w:r>
      <w:r w:rsidRPr="00351678">
        <w:rPr>
          <w:rFonts w:hint="eastAsia"/>
          <w:szCs w:val="24"/>
        </w:rPr>
        <w:t>，第一、二、三产业比例由</w:t>
      </w:r>
      <w:r w:rsidRPr="00351678">
        <w:rPr>
          <w:szCs w:val="24"/>
        </w:rPr>
        <w:t>201</w:t>
      </w:r>
      <w:r w:rsidRPr="00351678">
        <w:rPr>
          <w:rFonts w:hint="eastAsia"/>
          <w:szCs w:val="24"/>
        </w:rPr>
        <w:t>1</w:t>
      </w:r>
      <w:r w:rsidRPr="00351678">
        <w:rPr>
          <w:rFonts w:hint="eastAsia"/>
          <w:szCs w:val="24"/>
        </w:rPr>
        <w:t>年的</w:t>
      </w:r>
      <w:r w:rsidRPr="00351678">
        <w:rPr>
          <w:szCs w:val="24"/>
        </w:rPr>
        <w:t>20.</w:t>
      </w:r>
      <w:r w:rsidRPr="00351678">
        <w:rPr>
          <w:rFonts w:hint="eastAsia"/>
          <w:szCs w:val="24"/>
        </w:rPr>
        <w:t>4</w:t>
      </w:r>
      <w:r w:rsidRPr="00351678">
        <w:rPr>
          <w:szCs w:val="24"/>
        </w:rPr>
        <w:t>:</w:t>
      </w:r>
      <w:r w:rsidRPr="00351678">
        <w:rPr>
          <w:rFonts w:hint="eastAsia"/>
          <w:szCs w:val="24"/>
        </w:rPr>
        <w:t>39.3</w:t>
      </w:r>
      <w:r w:rsidRPr="00351678">
        <w:rPr>
          <w:szCs w:val="24"/>
        </w:rPr>
        <w:t>:</w:t>
      </w:r>
      <w:r w:rsidRPr="00351678">
        <w:rPr>
          <w:rFonts w:hint="eastAsia"/>
          <w:szCs w:val="24"/>
        </w:rPr>
        <w:t>40.3</w:t>
      </w:r>
      <w:r w:rsidRPr="00351678">
        <w:rPr>
          <w:rFonts w:hint="eastAsia"/>
          <w:szCs w:val="24"/>
        </w:rPr>
        <w:t>调整为</w:t>
      </w:r>
      <w:r w:rsidRPr="00351678">
        <w:rPr>
          <w:szCs w:val="24"/>
        </w:rPr>
        <w:t>201</w:t>
      </w:r>
      <w:r w:rsidRPr="00351678">
        <w:rPr>
          <w:rFonts w:hint="eastAsia"/>
          <w:szCs w:val="24"/>
        </w:rPr>
        <w:t>5</w:t>
      </w:r>
      <w:r w:rsidRPr="00351678">
        <w:rPr>
          <w:rFonts w:hint="eastAsia"/>
          <w:szCs w:val="24"/>
        </w:rPr>
        <w:t>年的</w:t>
      </w:r>
      <w:r w:rsidRPr="00351678">
        <w:rPr>
          <w:rFonts w:hint="eastAsia"/>
          <w:szCs w:val="24"/>
        </w:rPr>
        <w:t>19.7</w:t>
      </w:r>
      <w:r w:rsidRPr="00351678">
        <w:rPr>
          <w:rFonts w:hint="eastAsia"/>
          <w:szCs w:val="24"/>
        </w:rPr>
        <w:t>：</w:t>
      </w:r>
      <w:r w:rsidRPr="00351678">
        <w:rPr>
          <w:rFonts w:hint="eastAsia"/>
          <w:szCs w:val="24"/>
        </w:rPr>
        <w:t>36.7</w:t>
      </w:r>
      <w:r w:rsidRPr="00351678">
        <w:rPr>
          <w:rFonts w:hint="eastAsia"/>
          <w:szCs w:val="24"/>
        </w:rPr>
        <w:t>：</w:t>
      </w:r>
      <w:r w:rsidRPr="00351678">
        <w:rPr>
          <w:rFonts w:hint="eastAsia"/>
          <w:szCs w:val="24"/>
        </w:rPr>
        <w:t>43.6</w:t>
      </w:r>
      <w:r w:rsidRPr="00351678">
        <w:rPr>
          <w:rFonts w:hint="eastAsia"/>
          <w:szCs w:val="24"/>
        </w:rPr>
        <w:t>。根据</w:t>
      </w:r>
      <w:r w:rsidRPr="00351678">
        <w:rPr>
          <w:rFonts w:hint="eastAsia"/>
          <w:szCs w:val="24"/>
        </w:rPr>
        <w:t>2010-2015</w:t>
      </w:r>
      <w:r w:rsidRPr="00351678">
        <w:rPr>
          <w:rFonts w:hint="eastAsia"/>
          <w:szCs w:val="24"/>
        </w:rPr>
        <w:t>年全市产业结构变化情况，预测</w:t>
      </w:r>
      <w:r w:rsidRPr="00351678">
        <w:rPr>
          <w:rFonts w:hint="eastAsia"/>
          <w:szCs w:val="24"/>
        </w:rPr>
        <w:t>2020</w:t>
      </w:r>
      <w:r w:rsidRPr="00351678">
        <w:rPr>
          <w:rFonts w:hint="eastAsia"/>
          <w:szCs w:val="24"/>
        </w:rPr>
        <w:t>年的产业结构比重如图</w:t>
      </w:r>
      <w:r w:rsidRPr="00351678">
        <w:rPr>
          <w:rFonts w:hint="eastAsia"/>
          <w:szCs w:val="24"/>
        </w:rPr>
        <w:t>3.1-2</w:t>
      </w:r>
      <w:r w:rsidRPr="00351678">
        <w:rPr>
          <w:rFonts w:hint="eastAsia"/>
          <w:szCs w:val="24"/>
        </w:rPr>
        <w:t>所示。</w:t>
      </w:r>
      <w:r w:rsidRPr="00351678">
        <w:rPr>
          <w:rFonts w:hint="eastAsia"/>
          <w:szCs w:val="24"/>
        </w:rPr>
        <w:t>2015</w:t>
      </w:r>
      <w:r w:rsidRPr="00351678">
        <w:rPr>
          <w:rFonts w:hint="eastAsia"/>
          <w:szCs w:val="24"/>
        </w:rPr>
        <w:t>年梅州市</w:t>
      </w:r>
      <w:r w:rsidRPr="00351678">
        <w:rPr>
          <w:rFonts w:hint="eastAsia"/>
        </w:rPr>
        <w:t>各县（市、区）产业结构情况如表</w:t>
      </w:r>
      <w:r w:rsidRPr="00351678">
        <w:rPr>
          <w:rFonts w:hint="eastAsia"/>
        </w:rPr>
        <w:t>3.1-3</w:t>
      </w:r>
      <w:r w:rsidRPr="00351678">
        <w:rPr>
          <w:rFonts w:hint="eastAsia"/>
        </w:rPr>
        <w:t>所示。</w:t>
      </w:r>
    </w:p>
    <w:p w:rsidR="00C93E37" w:rsidRPr="00CE59ED" w:rsidRDefault="00351678" w:rsidP="00351678">
      <w:pPr>
        <w:ind w:firstLineChars="0" w:firstLine="0"/>
        <w:rPr>
          <w:szCs w:val="24"/>
        </w:rPr>
      </w:pPr>
      <w:r>
        <w:rPr>
          <w:noProof/>
        </w:rPr>
        <w:drawing>
          <wp:inline distT="0" distB="0" distL="0" distR="0" wp14:anchorId="340C109E" wp14:editId="4DE64CD2">
            <wp:extent cx="5159432" cy="3163686"/>
            <wp:effectExtent l="0" t="0" r="22225" b="1778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471B" w:rsidRPr="00CE59ED" w:rsidRDefault="00F6471B" w:rsidP="00F6471B">
      <w:pPr>
        <w:pStyle w:val="aff5"/>
      </w:pPr>
      <w:r w:rsidRPr="00CE59ED">
        <w:rPr>
          <w:rFonts w:hint="eastAsia"/>
        </w:rPr>
        <w:t>图</w:t>
      </w:r>
      <w:r w:rsidRPr="00CE59ED">
        <w:rPr>
          <w:rFonts w:hint="eastAsia"/>
        </w:rPr>
        <w:t xml:space="preserve"> </w:t>
      </w:r>
      <w:r w:rsidRPr="00CE59ED">
        <w:fldChar w:fldCharType="begin"/>
      </w:r>
      <w:r w:rsidRPr="00CE59ED">
        <w:instrText xml:space="preserve"> </w:instrText>
      </w:r>
      <w:r w:rsidRPr="00CE59ED">
        <w:rPr>
          <w:rFonts w:hint="eastAsia"/>
        </w:rPr>
        <w:instrText>STYLEREF 2 \s</w:instrText>
      </w:r>
      <w:r w:rsidRPr="00CE59ED">
        <w:instrText xml:space="preserve"> </w:instrText>
      </w:r>
      <w:r w:rsidRPr="00CE59ED">
        <w:fldChar w:fldCharType="separate"/>
      </w:r>
      <w:r w:rsidR="00947BE5" w:rsidRPr="00CE59ED">
        <w:rPr>
          <w:noProof/>
        </w:rPr>
        <w:t>3.1</w:t>
      </w:r>
      <w:r w:rsidRPr="00CE59ED">
        <w:fldChar w:fldCharType="end"/>
      </w:r>
      <w:r w:rsidRPr="00CE59ED">
        <w:noBreakHyphen/>
      </w:r>
      <w:r w:rsidRPr="00CE59ED">
        <w:fldChar w:fldCharType="begin"/>
      </w:r>
      <w:r w:rsidRPr="00CE59ED">
        <w:instrText xml:space="preserve"> </w:instrText>
      </w:r>
      <w:r w:rsidRPr="00CE59ED">
        <w:rPr>
          <w:rFonts w:hint="eastAsia"/>
        </w:rPr>
        <w:instrText xml:space="preserve">SEQ </w:instrText>
      </w:r>
      <w:r w:rsidRPr="00CE59ED">
        <w:rPr>
          <w:rFonts w:hint="eastAsia"/>
        </w:rPr>
        <w:instrText>图</w:instrText>
      </w:r>
      <w:r w:rsidRPr="00CE59ED">
        <w:rPr>
          <w:rFonts w:hint="eastAsia"/>
        </w:rPr>
        <w:instrText xml:space="preserve"> \* ARABIC \s 2</w:instrText>
      </w:r>
      <w:r w:rsidRPr="00CE59ED">
        <w:instrText xml:space="preserve"> </w:instrText>
      </w:r>
      <w:r w:rsidRPr="00CE59ED">
        <w:fldChar w:fldCharType="separate"/>
      </w:r>
      <w:r w:rsidR="00947BE5" w:rsidRPr="00CE59ED">
        <w:rPr>
          <w:noProof/>
        </w:rPr>
        <w:t>2</w:t>
      </w:r>
      <w:r w:rsidRPr="00CE59ED">
        <w:fldChar w:fldCharType="end"/>
      </w:r>
      <w:r w:rsidRPr="00CE59ED">
        <w:rPr>
          <w:rFonts w:hint="eastAsia"/>
        </w:rPr>
        <w:t xml:space="preserve">  2010-2020</w:t>
      </w:r>
      <w:r w:rsidRPr="00CE59ED">
        <w:rPr>
          <w:rFonts w:hint="eastAsia"/>
        </w:rPr>
        <w:t>年梅州市产业结构变化情况及预测</w:t>
      </w:r>
    </w:p>
    <w:p w:rsidR="007252CB" w:rsidRPr="00CE59ED" w:rsidRDefault="007252CB" w:rsidP="00943801">
      <w:pPr>
        <w:rPr>
          <w:szCs w:val="24"/>
        </w:rPr>
      </w:pPr>
    </w:p>
    <w:p w:rsidR="00244CF5" w:rsidRPr="00351678"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351678">
        <w:rPr>
          <w:rFonts w:hint="eastAsia"/>
        </w:rPr>
        <w:t xml:space="preserve">  201</w:t>
      </w:r>
      <w:r w:rsidR="004E655C" w:rsidRPr="00351678">
        <w:rPr>
          <w:rFonts w:hint="eastAsia"/>
        </w:rPr>
        <w:t>5</w:t>
      </w:r>
      <w:r w:rsidRPr="00351678">
        <w:rPr>
          <w:rFonts w:hint="eastAsia"/>
        </w:rPr>
        <w:t>年梅州市各县（市、区）产业结构情况（单位：亿元）</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9"/>
        <w:gridCol w:w="1329"/>
        <w:gridCol w:w="976"/>
        <w:gridCol w:w="977"/>
        <w:gridCol w:w="976"/>
        <w:gridCol w:w="977"/>
        <w:gridCol w:w="976"/>
        <w:gridCol w:w="977"/>
      </w:tblGrid>
      <w:tr w:rsidR="00351678" w:rsidRPr="00351678" w:rsidTr="007D78B0">
        <w:trPr>
          <w:trHeight w:val="438"/>
          <w:tblHeader/>
          <w:jc w:val="center"/>
        </w:trPr>
        <w:tc>
          <w:tcPr>
            <w:tcW w:w="1329" w:type="dxa"/>
            <w:vMerge w:val="restart"/>
            <w:shd w:val="clear" w:color="auto" w:fill="auto"/>
            <w:noWrap/>
            <w:vAlign w:val="center"/>
            <w:hideMark/>
          </w:tcPr>
          <w:p w:rsidR="00BA7971" w:rsidRPr="00351678" w:rsidRDefault="00BA7971" w:rsidP="00BA7971">
            <w:pPr>
              <w:widowControl/>
              <w:spacing w:line="240" w:lineRule="auto"/>
              <w:ind w:firstLineChars="0" w:firstLine="0"/>
              <w:jc w:val="center"/>
              <w:rPr>
                <w:b/>
                <w:kern w:val="0"/>
                <w:sz w:val="21"/>
                <w:szCs w:val="21"/>
              </w:rPr>
            </w:pPr>
            <w:r w:rsidRPr="00351678">
              <w:rPr>
                <w:rFonts w:hint="eastAsia"/>
                <w:b/>
                <w:kern w:val="0"/>
                <w:sz w:val="21"/>
                <w:szCs w:val="21"/>
              </w:rPr>
              <w:t>行政区</w:t>
            </w:r>
          </w:p>
        </w:tc>
        <w:tc>
          <w:tcPr>
            <w:tcW w:w="1329" w:type="dxa"/>
            <w:vMerge w:val="restart"/>
            <w:shd w:val="clear" w:color="auto" w:fill="auto"/>
            <w:noWrap/>
            <w:vAlign w:val="center"/>
            <w:hideMark/>
          </w:tcPr>
          <w:p w:rsidR="00BA7971" w:rsidRPr="00351678" w:rsidRDefault="00BA7971" w:rsidP="00BA7971">
            <w:pPr>
              <w:widowControl/>
              <w:spacing w:line="240" w:lineRule="auto"/>
              <w:ind w:firstLineChars="0" w:firstLine="0"/>
              <w:jc w:val="center"/>
              <w:rPr>
                <w:b/>
                <w:kern w:val="0"/>
                <w:sz w:val="21"/>
                <w:szCs w:val="21"/>
              </w:rPr>
            </w:pPr>
            <w:r w:rsidRPr="00351678">
              <w:rPr>
                <w:rFonts w:hint="eastAsia"/>
                <w:b/>
                <w:kern w:val="0"/>
                <w:sz w:val="21"/>
                <w:szCs w:val="21"/>
              </w:rPr>
              <w:t>生产总值</w:t>
            </w:r>
          </w:p>
        </w:tc>
        <w:tc>
          <w:tcPr>
            <w:tcW w:w="1953" w:type="dxa"/>
            <w:gridSpan w:val="2"/>
            <w:shd w:val="clear" w:color="auto" w:fill="auto"/>
            <w:noWrap/>
            <w:vAlign w:val="center"/>
            <w:hideMark/>
          </w:tcPr>
          <w:p w:rsidR="00BA7971" w:rsidRPr="00351678" w:rsidRDefault="00BA7971" w:rsidP="00BA7971">
            <w:pPr>
              <w:widowControl/>
              <w:spacing w:line="240" w:lineRule="auto"/>
              <w:ind w:firstLineChars="0" w:firstLine="0"/>
              <w:jc w:val="center"/>
              <w:rPr>
                <w:b/>
                <w:kern w:val="0"/>
                <w:sz w:val="21"/>
                <w:szCs w:val="21"/>
              </w:rPr>
            </w:pPr>
            <w:r w:rsidRPr="00351678">
              <w:rPr>
                <w:rFonts w:hint="eastAsia"/>
                <w:b/>
                <w:kern w:val="0"/>
                <w:sz w:val="21"/>
                <w:szCs w:val="21"/>
              </w:rPr>
              <w:t>第一产业</w:t>
            </w:r>
          </w:p>
        </w:tc>
        <w:tc>
          <w:tcPr>
            <w:tcW w:w="1953" w:type="dxa"/>
            <w:gridSpan w:val="2"/>
            <w:shd w:val="clear" w:color="auto" w:fill="auto"/>
            <w:noWrap/>
            <w:vAlign w:val="center"/>
            <w:hideMark/>
          </w:tcPr>
          <w:p w:rsidR="00BA7971" w:rsidRPr="00351678" w:rsidRDefault="00BA7971" w:rsidP="00BA7971">
            <w:pPr>
              <w:widowControl/>
              <w:spacing w:line="240" w:lineRule="auto"/>
              <w:ind w:firstLineChars="0" w:firstLine="0"/>
              <w:jc w:val="center"/>
              <w:rPr>
                <w:b/>
                <w:kern w:val="0"/>
                <w:sz w:val="21"/>
                <w:szCs w:val="21"/>
              </w:rPr>
            </w:pPr>
            <w:r w:rsidRPr="00351678">
              <w:rPr>
                <w:rFonts w:hint="eastAsia"/>
                <w:b/>
                <w:kern w:val="0"/>
                <w:sz w:val="21"/>
                <w:szCs w:val="21"/>
              </w:rPr>
              <w:t>第二产业</w:t>
            </w:r>
          </w:p>
        </w:tc>
        <w:tc>
          <w:tcPr>
            <w:tcW w:w="1953" w:type="dxa"/>
            <w:gridSpan w:val="2"/>
            <w:shd w:val="clear" w:color="auto" w:fill="auto"/>
            <w:noWrap/>
            <w:vAlign w:val="center"/>
            <w:hideMark/>
          </w:tcPr>
          <w:p w:rsidR="00BA7971" w:rsidRPr="00351678" w:rsidRDefault="00BA7971" w:rsidP="00BA7971">
            <w:pPr>
              <w:widowControl/>
              <w:spacing w:line="240" w:lineRule="auto"/>
              <w:ind w:firstLineChars="0" w:firstLine="0"/>
              <w:jc w:val="center"/>
              <w:rPr>
                <w:b/>
                <w:kern w:val="0"/>
                <w:sz w:val="21"/>
                <w:szCs w:val="21"/>
              </w:rPr>
            </w:pPr>
            <w:r w:rsidRPr="00351678">
              <w:rPr>
                <w:rFonts w:hint="eastAsia"/>
                <w:b/>
                <w:kern w:val="0"/>
                <w:sz w:val="21"/>
                <w:szCs w:val="21"/>
              </w:rPr>
              <w:t>第三产业</w:t>
            </w:r>
          </w:p>
        </w:tc>
      </w:tr>
      <w:tr w:rsidR="00351678" w:rsidRPr="00351678" w:rsidTr="007D78B0">
        <w:trPr>
          <w:trHeight w:val="438"/>
          <w:tblHeader/>
          <w:jc w:val="center"/>
        </w:trPr>
        <w:tc>
          <w:tcPr>
            <w:tcW w:w="1329" w:type="dxa"/>
            <w:vMerge/>
            <w:shd w:val="clear" w:color="auto" w:fill="auto"/>
            <w:noWrap/>
            <w:vAlign w:val="center"/>
          </w:tcPr>
          <w:p w:rsidR="004E655C" w:rsidRPr="00351678" w:rsidRDefault="004E655C" w:rsidP="00BA7971">
            <w:pPr>
              <w:widowControl/>
              <w:spacing w:line="240" w:lineRule="auto"/>
              <w:ind w:firstLineChars="0" w:firstLine="0"/>
              <w:jc w:val="center"/>
              <w:rPr>
                <w:b/>
                <w:kern w:val="0"/>
                <w:sz w:val="21"/>
                <w:szCs w:val="21"/>
              </w:rPr>
            </w:pPr>
          </w:p>
        </w:tc>
        <w:tc>
          <w:tcPr>
            <w:tcW w:w="1329" w:type="dxa"/>
            <w:vMerge/>
            <w:shd w:val="clear" w:color="auto" w:fill="auto"/>
            <w:noWrap/>
            <w:vAlign w:val="center"/>
          </w:tcPr>
          <w:p w:rsidR="004E655C" w:rsidRPr="00351678" w:rsidRDefault="004E655C" w:rsidP="00BA7971">
            <w:pPr>
              <w:widowControl/>
              <w:spacing w:line="240" w:lineRule="auto"/>
              <w:ind w:firstLineChars="0" w:firstLine="0"/>
              <w:jc w:val="center"/>
              <w:rPr>
                <w:b/>
                <w:kern w:val="0"/>
                <w:sz w:val="21"/>
                <w:szCs w:val="21"/>
              </w:rPr>
            </w:pPr>
          </w:p>
        </w:tc>
        <w:tc>
          <w:tcPr>
            <w:tcW w:w="976" w:type="dxa"/>
            <w:shd w:val="clear" w:color="auto" w:fill="auto"/>
            <w:noWrap/>
            <w:vAlign w:val="center"/>
          </w:tcPr>
          <w:p w:rsidR="004E655C" w:rsidRPr="00351678" w:rsidRDefault="004E655C" w:rsidP="00D643FD">
            <w:pPr>
              <w:widowControl/>
              <w:spacing w:line="240" w:lineRule="auto"/>
              <w:ind w:firstLineChars="0" w:firstLine="0"/>
              <w:jc w:val="center"/>
              <w:rPr>
                <w:b/>
                <w:kern w:val="0"/>
                <w:sz w:val="21"/>
                <w:szCs w:val="21"/>
              </w:rPr>
            </w:pPr>
            <w:r w:rsidRPr="00351678">
              <w:rPr>
                <w:rFonts w:hint="eastAsia"/>
                <w:b/>
                <w:kern w:val="0"/>
                <w:sz w:val="21"/>
                <w:szCs w:val="21"/>
              </w:rPr>
              <w:t>增加值</w:t>
            </w:r>
          </w:p>
        </w:tc>
        <w:tc>
          <w:tcPr>
            <w:tcW w:w="977" w:type="dxa"/>
            <w:shd w:val="clear" w:color="auto" w:fill="auto"/>
            <w:vAlign w:val="center"/>
          </w:tcPr>
          <w:p w:rsidR="004E655C" w:rsidRPr="00351678" w:rsidRDefault="004E655C" w:rsidP="00D643FD">
            <w:pPr>
              <w:widowControl/>
              <w:spacing w:line="240" w:lineRule="auto"/>
              <w:ind w:firstLineChars="0" w:firstLine="0"/>
              <w:jc w:val="center"/>
              <w:rPr>
                <w:b/>
                <w:kern w:val="0"/>
                <w:sz w:val="21"/>
                <w:szCs w:val="21"/>
              </w:rPr>
            </w:pPr>
            <w:r w:rsidRPr="00351678">
              <w:rPr>
                <w:rFonts w:hint="eastAsia"/>
                <w:b/>
                <w:kern w:val="0"/>
                <w:sz w:val="21"/>
                <w:szCs w:val="21"/>
              </w:rPr>
              <w:t>占比</w:t>
            </w:r>
            <w:r w:rsidRPr="00351678">
              <w:rPr>
                <w:rFonts w:hint="eastAsia"/>
                <w:b/>
                <w:kern w:val="0"/>
                <w:sz w:val="21"/>
                <w:szCs w:val="21"/>
              </w:rPr>
              <w:t>%</w:t>
            </w:r>
          </w:p>
        </w:tc>
        <w:tc>
          <w:tcPr>
            <w:tcW w:w="976" w:type="dxa"/>
            <w:shd w:val="clear" w:color="auto" w:fill="auto"/>
            <w:noWrap/>
            <w:vAlign w:val="center"/>
          </w:tcPr>
          <w:p w:rsidR="004E655C" w:rsidRPr="00351678" w:rsidRDefault="004E655C" w:rsidP="00D643FD">
            <w:pPr>
              <w:widowControl/>
              <w:spacing w:line="240" w:lineRule="auto"/>
              <w:ind w:firstLineChars="0" w:firstLine="0"/>
              <w:jc w:val="center"/>
              <w:rPr>
                <w:b/>
                <w:kern w:val="0"/>
                <w:sz w:val="21"/>
                <w:szCs w:val="21"/>
              </w:rPr>
            </w:pPr>
            <w:r w:rsidRPr="00351678">
              <w:rPr>
                <w:rFonts w:hint="eastAsia"/>
                <w:b/>
                <w:kern w:val="0"/>
                <w:sz w:val="21"/>
                <w:szCs w:val="21"/>
              </w:rPr>
              <w:t>增加值</w:t>
            </w:r>
          </w:p>
        </w:tc>
        <w:tc>
          <w:tcPr>
            <w:tcW w:w="977" w:type="dxa"/>
            <w:shd w:val="clear" w:color="auto" w:fill="auto"/>
            <w:vAlign w:val="center"/>
          </w:tcPr>
          <w:p w:rsidR="004E655C" w:rsidRPr="00351678" w:rsidRDefault="004E655C" w:rsidP="00D643FD">
            <w:pPr>
              <w:widowControl/>
              <w:spacing w:line="240" w:lineRule="auto"/>
              <w:ind w:firstLineChars="0" w:firstLine="0"/>
              <w:jc w:val="center"/>
              <w:rPr>
                <w:b/>
                <w:kern w:val="0"/>
                <w:sz w:val="21"/>
                <w:szCs w:val="21"/>
              </w:rPr>
            </w:pPr>
            <w:r w:rsidRPr="00351678">
              <w:rPr>
                <w:rFonts w:hint="eastAsia"/>
                <w:b/>
                <w:kern w:val="0"/>
                <w:sz w:val="21"/>
                <w:szCs w:val="21"/>
              </w:rPr>
              <w:t>占比</w:t>
            </w:r>
            <w:r w:rsidRPr="00351678">
              <w:rPr>
                <w:rFonts w:hint="eastAsia"/>
                <w:b/>
                <w:kern w:val="0"/>
                <w:sz w:val="21"/>
                <w:szCs w:val="21"/>
              </w:rPr>
              <w:t>%</w:t>
            </w:r>
          </w:p>
        </w:tc>
        <w:tc>
          <w:tcPr>
            <w:tcW w:w="976" w:type="dxa"/>
            <w:shd w:val="clear" w:color="auto" w:fill="auto"/>
            <w:noWrap/>
            <w:vAlign w:val="center"/>
          </w:tcPr>
          <w:p w:rsidR="004E655C" w:rsidRPr="00351678" w:rsidRDefault="004E655C" w:rsidP="00D643FD">
            <w:pPr>
              <w:widowControl/>
              <w:spacing w:line="240" w:lineRule="auto"/>
              <w:ind w:firstLineChars="0" w:firstLine="0"/>
              <w:jc w:val="center"/>
              <w:rPr>
                <w:b/>
                <w:kern w:val="0"/>
                <w:sz w:val="21"/>
                <w:szCs w:val="21"/>
              </w:rPr>
            </w:pPr>
            <w:r w:rsidRPr="00351678">
              <w:rPr>
                <w:rFonts w:hint="eastAsia"/>
                <w:b/>
                <w:kern w:val="0"/>
                <w:sz w:val="21"/>
                <w:szCs w:val="21"/>
              </w:rPr>
              <w:t>增加值</w:t>
            </w:r>
          </w:p>
        </w:tc>
        <w:tc>
          <w:tcPr>
            <w:tcW w:w="977" w:type="dxa"/>
            <w:shd w:val="clear" w:color="auto" w:fill="auto"/>
            <w:vAlign w:val="center"/>
          </w:tcPr>
          <w:p w:rsidR="004E655C" w:rsidRPr="00351678" w:rsidRDefault="004E655C" w:rsidP="00D643FD">
            <w:pPr>
              <w:widowControl/>
              <w:spacing w:line="240" w:lineRule="auto"/>
              <w:ind w:firstLineChars="0" w:firstLine="0"/>
              <w:jc w:val="center"/>
              <w:rPr>
                <w:b/>
                <w:kern w:val="0"/>
                <w:sz w:val="21"/>
                <w:szCs w:val="21"/>
              </w:rPr>
            </w:pPr>
            <w:r w:rsidRPr="00351678">
              <w:rPr>
                <w:rFonts w:hint="eastAsia"/>
                <w:b/>
                <w:kern w:val="0"/>
                <w:sz w:val="21"/>
                <w:szCs w:val="21"/>
              </w:rPr>
              <w:t>占比</w:t>
            </w:r>
            <w:r w:rsidRPr="00351678">
              <w:rPr>
                <w:rFonts w:hint="eastAsia"/>
                <w:b/>
                <w:kern w:val="0"/>
                <w:sz w:val="21"/>
                <w:szCs w:val="21"/>
              </w:rPr>
              <w:t>%</w:t>
            </w:r>
          </w:p>
        </w:tc>
      </w:tr>
      <w:tr w:rsidR="00351678" w:rsidRPr="00351678" w:rsidTr="007D78B0">
        <w:trPr>
          <w:trHeight w:val="438"/>
          <w:jc w:val="center"/>
        </w:trPr>
        <w:tc>
          <w:tcPr>
            <w:tcW w:w="1329" w:type="dxa"/>
            <w:shd w:val="clear" w:color="auto" w:fill="auto"/>
            <w:noWrap/>
            <w:vAlign w:val="center"/>
            <w:hideMark/>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梅江区</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60.47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9.23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15.3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20.22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33.4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31.02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51.3 </w:t>
            </w:r>
          </w:p>
        </w:tc>
      </w:tr>
      <w:tr w:rsidR="00351678" w:rsidRPr="00351678" w:rsidTr="007D78B0">
        <w:trPr>
          <w:trHeight w:val="438"/>
          <w:jc w:val="center"/>
        </w:trPr>
        <w:tc>
          <w:tcPr>
            <w:tcW w:w="1329" w:type="dxa"/>
            <w:shd w:val="clear" w:color="auto" w:fill="auto"/>
            <w:noWrap/>
            <w:vAlign w:val="center"/>
            <w:hideMark/>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梅县区</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169.65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41.11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24.2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61.94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36.5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66.61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39.3 </w:t>
            </w:r>
          </w:p>
        </w:tc>
      </w:tr>
      <w:tr w:rsidR="00351678" w:rsidRPr="00351678" w:rsidTr="004B18FD">
        <w:trPr>
          <w:trHeight w:val="438"/>
          <w:jc w:val="center"/>
        </w:trPr>
        <w:tc>
          <w:tcPr>
            <w:tcW w:w="1329" w:type="dxa"/>
            <w:shd w:val="clear" w:color="auto" w:fill="auto"/>
            <w:noWrap/>
            <w:vAlign w:val="center"/>
            <w:hideMark/>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兴宁市</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152.76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41.05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26.9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38.62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25.3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73.08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47.8 </w:t>
            </w:r>
          </w:p>
        </w:tc>
      </w:tr>
      <w:tr w:rsidR="00351678" w:rsidRPr="00351678" w:rsidTr="007D78B0">
        <w:trPr>
          <w:trHeight w:val="438"/>
          <w:jc w:val="center"/>
        </w:trPr>
        <w:tc>
          <w:tcPr>
            <w:tcW w:w="1329" w:type="dxa"/>
            <w:shd w:val="clear" w:color="auto" w:fill="auto"/>
            <w:noWrap/>
            <w:vAlign w:val="center"/>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五华县</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68.30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11.31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16.6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27.52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40.3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29.46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43.1 </w:t>
            </w:r>
          </w:p>
        </w:tc>
      </w:tr>
      <w:tr w:rsidR="00351678" w:rsidRPr="00351678" w:rsidTr="007D78B0">
        <w:trPr>
          <w:trHeight w:val="438"/>
          <w:jc w:val="center"/>
        </w:trPr>
        <w:tc>
          <w:tcPr>
            <w:tcW w:w="1329" w:type="dxa"/>
            <w:shd w:val="clear" w:color="auto" w:fill="auto"/>
            <w:noWrap/>
            <w:vAlign w:val="center"/>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丰顺县</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66.84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10.97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16.4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21.39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32.0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34.47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51.6 </w:t>
            </w:r>
          </w:p>
        </w:tc>
      </w:tr>
      <w:tr w:rsidR="00351678" w:rsidRPr="00351678" w:rsidTr="007D78B0">
        <w:trPr>
          <w:trHeight w:val="438"/>
          <w:jc w:val="center"/>
        </w:trPr>
        <w:tc>
          <w:tcPr>
            <w:tcW w:w="1329" w:type="dxa"/>
            <w:shd w:val="clear" w:color="auto" w:fill="auto"/>
            <w:noWrap/>
            <w:vAlign w:val="center"/>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lastRenderedPageBreak/>
              <w:t>大埔县</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71.81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18.17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25.3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21.59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30.1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32.04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44.6 </w:t>
            </w:r>
          </w:p>
        </w:tc>
      </w:tr>
      <w:tr w:rsidR="00351678" w:rsidRPr="00351678" w:rsidTr="007D78B0">
        <w:trPr>
          <w:trHeight w:val="438"/>
          <w:jc w:val="center"/>
        </w:trPr>
        <w:tc>
          <w:tcPr>
            <w:tcW w:w="1329" w:type="dxa"/>
            <w:shd w:val="clear" w:color="auto" w:fill="auto"/>
            <w:noWrap/>
            <w:vAlign w:val="center"/>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平远县</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94.35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20.73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22.0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42.49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45.0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31.14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33.0 </w:t>
            </w:r>
          </w:p>
        </w:tc>
      </w:tr>
      <w:tr w:rsidR="00351678" w:rsidRPr="00351678" w:rsidTr="007D78B0">
        <w:trPr>
          <w:trHeight w:val="438"/>
          <w:jc w:val="center"/>
        </w:trPr>
        <w:tc>
          <w:tcPr>
            <w:tcW w:w="1329" w:type="dxa"/>
            <w:shd w:val="clear" w:color="auto" w:fill="auto"/>
            <w:noWrap/>
            <w:vAlign w:val="center"/>
          </w:tcPr>
          <w:p w:rsidR="004E655C" w:rsidRPr="00351678" w:rsidRDefault="004E655C" w:rsidP="00BA7971">
            <w:pPr>
              <w:widowControl/>
              <w:spacing w:line="240" w:lineRule="auto"/>
              <w:ind w:firstLineChars="0" w:firstLine="0"/>
              <w:jc w:val="center"/>
              <w:rPr>
                <w:kern w:val="0"/>
                <w:sz w:val="21"/>
                <w:szCs w:val="21"/>
              </w:rPr>
            </w:pPr>
            <w:r w:rsidRPr="00351678">
              <w:rPr>
                <w:rFonts w:hint="eastAsia"/>
                <w:kern w:val="0"/>
                <w:sz w:val="21"/>
                <w:szCs w:val="21"/>
              </w:rPr>
              <w:t>蕉岭县</w:t>
            </w:r>
          </w:p>
        </w:tc>
        <w:tc>
          <w:tcPr>
            <w:tcW w:w="1329"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126.43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27.66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21.9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36.78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29.1 </w:t>
            </w:r>
          </w:p>
        </w:tc>
        <w:tc>
          <w:tcPr>
            <w:tcW w:w="976" w:type="dxa"/>
            <w:shd w:val="clear" w:color="auto" w:fill="auto"/>
            <w:noWrap/>
            <w:vAlign w:val="center"/>
          </w:tcPr>
          <w:p w:rsidR="004E655C" w:rsidRPr="00351678" w:rsidRDefault="004E655C" w:rsidP="00D643FD">
            <w:pPr>
              <w:ind w:firstLineChars="0" w:hanging="2"/>
              <w:jc w:val="center"/>
              <w:rPr>
                <w:rFonts w:ascii="宋体" w:hAnsi="宋体" w:cs="宋体"/>
                <w:sz w:val="21"/>
                <w:szCs w:val="21"/>
              </w:rPr>
            </w:pPr>
            <w:r w:rsidRPr="00351678">
              <w:rPr>
                <w:rFonts w:hint="eastAsia"/>
                <w:sz w:val="21"/>
                <w:szCs w:val="21"/>
              </w:rPr>
              <w:t xml:space="preserve">61.99 </w:t>
            </w:r>
          </w:p>
        </w:tc>
        <w:tc>
          <w:tcPr>
            <w:tcW w:w="977" w:type="dxa"/>
            <w:shd w:val="clear" w:color="auto" w:fill="auto"/>
            <w:vAlign w:val="center"/>
          </w:tcPr>
          <w:p w:rsidR="004E655C" w:rsidRPr="00351678" w:rsidRDefault="004E655C" w:rsidP="00D643FD">
            <w:pPr>
              <w:ind w:firstLineChars="0" w:hanging="2"/>
              <w:jc w:val="center"/>
              <w:rPr>
                <w:rFonts w:ascii="宋体" w:hAnsi="宋体" w:cs="宋体"/>
                <w:i/>
                <w:iCs/>
                <w:sz w:val="21"/>
                <w:szCs w:val="21"/>
                <w:u w:val="single"/>
              </w:rPr>
            </w:pPr>
            <w:r w:rsidRPr="00351678">
              <w:rPr>
                <w:rFonts w:hint="eastAsia"/>
                <w:i/>
                <w:iCs/>
                <w:sz w:val="21"/>
                <w:szCs w:val="21"/>
                <w:u w:val="single"/>
              </w:rPr>
              <w:t xml:space="preserve">49.0 </w:t>
            </w:r>
          </w:p>
        </w:tc>
      </w:tr>
    </w:tbl>
    <w:p w:rsidR="004B18FD" w:rsidRPr="00CE59ED" w:rsidRDefault="004B18FD" w:rsidP="00416F8E">
      <w:pPr>
        <w:rPr>
          <w:szCs w:val="24"/>
        </w:rPr>
      </w:pPr>
    </w:p>
    <w:p w:rsidR="00C254DE" w:rsidRPr="00CE59ED" w:rsidRDefault="003F6B9B" w:rsidP="00416F8E">
      <w:r w:rsidRPr="00CE59ED">
        <w:rPr>
          <w:rFonts w:hint="eastAsia"/>
          <w:szCs w:val="24"/>
        </w:rPr>
        <w:t>根据国民经济和社会发展统计公报分析，</w:t>
      </w:r>
      <w:r w:rsidR="00416F8E" w:rsidRPr="00CE59ED">
        <w:rPr>
          <w:rFonts w:hint="eastAsia"/>
          <w:szCs w:val="24"/>
        </w:rPr>
        <w:t>目前，梅州市经济社会发展中存在的主要问题包括：经济总量小，人均水平低；投资不足；产业结构有待进一步调整和优化；工业主导作用有待增强；县域经济实力有待增强；城镇化水平仍较低，交通等基础设施有待完善。</w:t>
      </w:r>
    </w:p>
    <w:p w:rsidR="00C22429" w:rsidRPr="00CE59ED" w:rsidRDefault="00C22429" w:rsidP="001C4246">
      <w:pPr>
        <w:pStyle w:val="3"/>
      </w:pPr>
      <w:bookmarkStart w:id="61" w:name="_Toc450518596"/>
      <w:r w:rsidRPr="00CE59ED">
        <w:rPr>
          <w:rFonts w:hint="eastAsia"/>
        </w:rPr>
        <w:t>人口</w:t>
      </w:r>
      <w:bookmarkEnd w:id="61"/>
    </w:p>
    <w:p w:rsidR="001369A7" w:rsidRPr="001E0582" w:rsidRDefault="001F044A" w:rsidP="00131BA6">
      <w:r w:rsidRPr="00CE59ED">
        <w:t>由于当前工业化和城</w:t>
      </w:r>
      <w:r w:rsidRPr="001E0582">
        <w:t>市化过程中户籍人口并不能真实反映行政区内实际的人口居住状况，因此本规划主要考察实际的常住人口，而不采用户籍人口。根据梅州市近几年（</w:t>
      </w:r>
      <w:r w:rsidRPr="001E0582">
        <w:t>20</w:t>
      </w:r>
      <w:r w:rsidR="002B2C0F" w:rsidRPr="001E0582">
        <w:rPr>
          <w:rFonts w:hint="eastAsia"/>
        </w:rPr>
        <w:t>10</w:t>
      </w:r>
      <w:r w:rsidRPr="001E0582">
        <w:t>-201</w:t>
      </w:r>
      <w:r w:rsidR="00C900CE" w:rsidRPr="001E0582">
        <w:rPr>
          <w:rFonts w:hint="eastAsia"/>
        </w:rPr>
        <w:t>5</w:t>
      </w:r>
      <w:r w:rsidRPr="001E0582">
        <w:t>年）的统计数据，算出梅州常住人口年均增长率为</w:t>
      </w:r>
      <w:r w:rsidR="00C900CE" w:rsidRPr="001E0582">
        <w:t>0.</w:t>
      </w:r>
      <w:r w:rsidR="00C900CE" w:rsidRPr="001E0582">
        <w:rPr>
          <w:rFonts w:hint="eastAsia"/>
        </w:rPr>
        <w:t>45</w:t>
      </w:r>
      <w:r w:rsidR="00C900CE" w:rsidRPr="001E0582">
        <w:t>%</w:t>
      </w:r>
      <w:r w:rsidR="00C900CE" w:rsidRPr="001E0582">
        <w:t>，城镇人口年均增长率为</w:t>
      </w:r>
      <w:r w:rsidR="00C900CE" w:rsidRPr="001E0582">
        <w:rPr>
          <w:rFonts w:hint="eastAsia"/>
        </w:rPr>
        <w:t>2.59</w:t>
      </w:r>
      <w:r w:rsidR="00C900CE" w:rsidRPr="001E0582">
        <w:t>%</w:t>
      </w:r>
      <w:r w:rsidR="00C900CE" w:rsidRPr="001E0582">
        <w:rPr>
          <w:rFonts w:hint="eastAsia"/>
        </w:rPr>
        <w:t>。</w:t>
      </w:r>
    </w:p>
    <w:p w:rsidR="005522FE" w:rsidRPr="001E0582" w:rsidRDefault="00C900CE" w:rsidP="00131BA6">
      <w:r w:rsidRPr="001E0582">
        <w:rPr>
          <w:rFonts w:hint="eastAsia"/>
        </w:rPr>
        <w:t>2015</w:t>
      </w:r>
      <w:r w:rsidRPr="001E0582">
        <w:rPr>
          <w:rFonts w:hint="eastAsia"/>
        </w:rPr>
        <w:t>年梅州市常住人口</w:t>
      </w:r>
      <w:r w:rsidRPr="001E0582">
        <w:rPr>
          <w:rFonts w:hint="eastAsia"/>
        </w:rPr>
        <w:t>434.08</w:t>
      </w:r>
      <w:r w:rsidRPr="001E0582">
        <w:rPr>
          <w:rFonts w:hint="eastAsia"/>
        </w:rPr>
        <w:t>万人，城镇常住人口</w:t>
      </w:r>
      <w:r w:rsidRPr="001E0582">
        <w:rPr>
          <w:rFonts w:hint="eastAsia"/>
        </w:rPr>
        <w:t>207.45</w:t>
      </w:r>
      <w:r w:rsidRPr="001E0582">
        <w:rPr>
          <w:rFonts w:hint="eastAsia"/>
        </w:rPr>
        <w:t>万人，城镇化率</w:t>
      </w:r>
      <w:r w:rsidRPr="001E0582">
        <w:rPr>
          <w:rFonts w:hint="eastAsia"/>
        </w:rPr>
        <w:t>47.79%</w:t>
      </w:r>
      <w:r w:rsidRPr="001E0582">
        <w:rPr>
          <w:rFonts w:hint="eastAsia"/>
        </w:rPr>
        <w:t>，各县区人口及城市化发展情况见表</w:t>
      </w:r>
      <w:r w:rsidRPr="001E0582">
        <w:rPr>
          <w:rFonts w:hint="eastAsia"/>
        </w:rPr>
        <w:t>3.1-4</w:t>
      </w:r>
      <w:r w:rsidRPr="001E0582">
        <w:rPr>
          <w:rFonts w:hint="eastAsia"/>
        </w:rPr>
        <w:t>。采用综合指数法，预测出至规划目标年</w:t>
      </w:r>
      <w:r w:rsidRPr="001E0582">
        <w:rPr>
          <w:rFonts w:hint="eastAsia"/>
        </w:rPr>
        <w:t>2020</w:t>
      </w:r>
      <w:r w:rsidRPr="001E0582">
        <w:rPr>
          <w:rFonts w:hint="eastAsia"/>
        </w:rPr>
        <w:t>年常住人口为</w:t>
      </w:r>
      <w:r w:rsidRPr="001E0582">
        <w:rPr>
          <w:rFonts w:hint="eastAsia"/>
        </w:rPr>
        <w:t>444.77</w:t>
      </w:r>
      <w:r w:rsidRPr="001E0582">
        <w:rPr>
          <w:rFonts w:hint="eastAsia"/>
        </w:rPr>
        <w:t>万人，城镇常住人口</w:t>
      </w:r>
      <w:r w:rsidRPr="001E0582">
        <w:rPr>
          <w:rFonts w:hint="eastAsia"/>
        </w:rPr>
        <w:t>238.35</w:t>
      </w:r>
      <w:r w:rsidRPr="001E0582">
        <w:rPr>
          <w:rFonts w:hint="eastAsia"/>
        </w:rPr>
        <w:t>万人，城镇化率为</w:t>
      </w:r>
      <w:r w:rsidRPr="001E0582">
        <w:rPr>
          <w:rFonts w:hint="eastAsia"/>
        </w:rPr>
        <w:t>53.59%</w:t>
      </w:r>
      <w:r w:rsidRPr="001E0582">
        <w:rPr>
          <w:rFonts w:hint="eastAsia"/>
        </w:rPr>
        <w:t>，</w:t>
      </w:r>
      <w:r w:rsidR="001369A7" w:rsidRPr="001E0582">
        <w:rPr>
          <w:rFonts w:hint="eastAsia"/>
        </w:rPr>
        <w:t>详见表</w:t>
      </w:r>
      <w:r w:rsidR="001369A7" w:rsidRPr="001E0582">
        <w:rPr>
          <w:rFonts w:hint="eastAsia"/>
        </w:rPr>
        <w:t>3.1-5</w:t>
      </w:r>
      <w:r w:rsidR="001369A7" w:rsidRPr="001E0582">
        <w:rPr>
          <w:rFonts w:hint="eastAsia"/>
        </w:rPr>
        <w:t>。</w:t>
      </w:r>
    </w:p>
    <w:p w:rsidR="00244CF5" w:rsidRPr="001E0582" w:rsidRDefault="00244CF5" w:rsidP="00496D37">
      <w:pPr>
        <w:pStyle w:val="aff5"/>
      </w:pPr>
      <w:r w:rsidRPr="001E0582">
        <w:rPr>
          <w:rFonts w:hint="eastAsia"/>
        </w:rPr>
        <w:t>表</w:t>
      </w:r>
      <w:r w:rsidRPr="001E0582">
        <w:rPr>
          <w:rFonts w:hint="eastAsia"/>
        </w:rPr>
        <w:t xml:space="preserve"> </w:t>
      </w:r>
      <w:r w:rsidR="00871D68" w:rsidRPr="001E0582">
        <w:fldChar w:fldCharType="begin"/>
      </w:r>
      <w:r w:rsidR="00871D68" w:rsidRPr="001E0582">
        <w:instrText xml:space="preserve"> </w:instrText>
      </w:r>
      <w:r w:rsidR="00871D68" w:rsidRPr="001E0582">
        <w:rPr>
          <w:rFonts w:hint="eastAsia"/>
        </w:rPr>
        <w:instrText>STYLEREF 2 \s</w:instrText>
      </w:r>
      <w:r w:rsidR="00871D68" w:rsidRPr="001E0582">
        <w:instrText xml:space="preserve"> </w:instrText>
      </w:r>
      <w:r w:rsidR="00871D68" w:rsidRPr="001E0582">
        <w:fldChar w:fldCharType="separate"/>
      </w:r>
      <w:r w:rsidR="00871D68" w:rsidRPr="001E0582">
        <w:rPr>
          <w:noProof/>
        </w:rPr>
        <w:t>3.1</w:t>
      </w:r>
      <w:r w:rsidR="00871D68" w:rsidRPr="001E0582">
        <w:fldChar w:fldCharType="end"/>
      </w:r>
      <w:r w:rsidR="00871D68" w:rsidRPr="001E0582">
        <w:noBreakHyphen/>
      </w:r>
      <w:r w:rsidR="00871D68" w:rsidRPr="001E0582">
        <w:fldChar w:fldCharType="begin"/>
      </w:r>
      <w:r w:rsidR="00871D68" w:rsidRPr="001E0582">
        <w:instrText xml:space="preserve"> </w:instrText>
      </w:r>
      <w:r w:rsidR="00871D68" w:rsidRPr="001E0582">
        <w:rPr>
          <w:rFonts w:hint="eastAsia"/>
        </w:rPr>
        <w:instrText xml:space="preserve">SEQ </w:instrText>
      </w:r>
      <w:r w:rsidR="00871D68" w:rsidRPr="001E0582">
        <w:rPr>
          <w:rFonts w:hint="eastAsia"/>
        </w:rPr>
        <w:instrText>表</w:instrText>
      </w:r>
      <w:r w:rsidR="00871D68" w:rsidRPr="001E0582">
        <w:rPr>
          <w:rFonts w:hint="eastAsia"/>
        </w:rPr>
        <w:instrText xml:space="preserve"> \* ARABIC \s 2</w:instrText>
      </w:r>
      <w:r w:rsidR="00871D68" w:rsidRPr="001E0582">
        <w:instrText xml:space="preserve"> </w:instrText>
      </w:r>
      <w:r w:rsidR="00871D68" w:rsidRPr="001E0582">
        <w:fldChar w:fldCharType="separate"/>
      </w:r>
      <w:r w:rsidR="00871D68" w:rsidRPr="001E0582">
        <w:rPr>
          <w:noProof/>
        </w:rPr>
        <w:t>4</w:t>
      </w:r>
      <w:r w:rsidR="00871D68" w:rsidRPr="001E0582">
        <w:fldChar w:fldCharType="end"/>
      </w:r>
      <w:r w:rsidRPr="001E0582">
        <w:rPr>
          <w:rFonts w:hint="eastAsia"/>
        </w:rPr>
        <w:t xml:space="preserve">  201</w:t>
      </w:r>
      <w:r w:rsidR="00C900CE" w:rsidRPr="001E0582">
        <w:rPr>
          <w:rFonts w:hint="eastAsia"/>
        </w:rPr>
        <w:t>5</w:t>
      </w:r>
      <w:r w:rsidRPr="001E0582">
        <w:rPr>
          <w:rFonts w:hint="eastAsia"/>
        </w:rPr>
        <w:t>年梅州市各县区人口及城市化发展情况</w:t>
      </w:r>
    </w:p>
    <w:tbl>
      <w:tblPr>
        <w:tblW w:w="7482" w:type="dxa"/>
        <w:jc w:val="center"/>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2322"/>
        <w:gridCol w:w="1700"/>
        <w:gridCol w:w="2093"/>
      </w:tblGrid>
      <w:tr w:rsidR="001E0582" w:rsidRPr="001E0582" w:rsidTr="00C07714">
        <w:trPr>
          <w:trHeight w:val="365"/>
          <w:jc w:val="center"/>
        </w:trPr>
        <w:tc>
          <w:tcPr>
            <w:tcW w:w="1367" w:type="dxa"/>
            <w:shd w:val="clear" w:color="auto" w:fill="auto"/>
            <w:noWrap/>
            <w:vAlign w:val="center"/>
            <w:hideMark/>
          </w:tcPr>
          <w:p w:rsidR="001369A7" w:rsidRPr="001E0582" w:rsidRDefault="001369A7" w:rsidP="00C07714">
            <w:pPr>
              <w:widowControl/>
              <w:spacing w:line="240" w:lineRule="auto"/>
              <w:ind w:firstLineChars="0" w:firstLine="0"/>
              <w:jc w:val="center"/>
              <w:rPr>
                <w:rFonts w:ascii="宋体" w:hAnsi="宋体" w:cs="宋体"/>
                <w:kern w:val="0"/>
                <w:sz w:val="21"/>
                <w:szCs w:val="21"/>
              </w:rPr>
            </w:pPr>
          </w:p>
        </w:tc>
        <w:tc>
          <w:tcPr>
            <w:tcW w:w="2322" w:type="dxa"/>
            <w:shd w:val="clear" w:color="auto" w:fill="auto"/>
            <w:noWrap/>
            <w:vAlign w:val="center"/>
            <w:hideMark/>
          </w:tcPr>
          <w:p w:rsidR="001369A7" w:rsidRPr="001E0582" w:rsidRDefault="001369A7"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常住人口（万人）</w:t>
            </w:r>
          </w:p>
        </w:tc>
        <w:tc>
          <w:tcPr>
            <w:tcW w:w="1700" w:type="dxa"/>
            <w:shd w:val="clear" w:color="auto" w:fill="auto"/>
            <w:noWrap/>
            <w:vAlign w:val="center"/>
            <w:hideMark/>
          </w:tcPr>
          <w:p w:rsidR="001369A7" w:rsidRPr="001E0582" w:rsidRDefault="001369A7"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城镇化率（%）</w:t>
            </w:r>
          </w:p>
        </w:tc>
        <w:tc>
          <w:tcPr>
            <w:tcW w:w="2093" w:type="dxa"/>
            <w:shd w:val="clear" w:color="auto" w:fill="auto"/>
            <w:noWrap/>
            <w:vAlign w:val="center"/>
            <w:hideMark/>
          </w:tcPr>
          <w:p w:rsidR="001369A7" w:rsidRPr="001E0582" w:rsidRDefault="001369A7"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城镇人口（万人）</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梅州市</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kern w:val="0"/>
                <w:sz w:val="21"/>
                <w:szCs w:val="21"/>
              </w:rPr>
              <w:t>434.08</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47.79</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207.45</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梅江区</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41.96</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90.84</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38.12</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梅县区</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53.94</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50.73</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27.37</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兴宁市</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98.55</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44.23</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43.59</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平远县</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23.39</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47.86</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11.19</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蕉岭县</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20.99</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51.12</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10.73</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大埔县</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38.18</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45.01</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17.18</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丰顺县</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48.99</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47.70</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23.37</w:t>
            </w:r>
          </w:p>
        </w:tc>
      </w:tr>
      <w:tr w:rsidR="001E0582" w:rsidRPr="001E0582" w:rsidTr="00C07714">
        <w:trPr>
          <w:trHeight w:val="365"/>
          <w:jc w:val="center"/>
        </w:trPr>
        <w:tc>
          <w:tcPr>
            <w:tcW w:w="1367" w:type="dxa"/>
            <w:shd w:val="clear" w:color="auto" w:fill="auto"/>
            <w:noWrap/>
            <w:vAlign w:val="center"/>
            <w:hideMark/>
          </w:tcPr>
          <w:p w:rsidR="00C900CE" w:rsidRPr="001E0582" w:rsidRDefault="00C900CE" w:rsidP="00C07714">
            <w:pPr>
              <w:widowControl/>
              <w:spacing w:line="240" w:lineRule="auto"/>
              <w:ind w:firstLineChars="0" w:firstLine="0"/>
              <w:jc w:val="center"/>
              <w:rPr>
                <w:rFonts w:ascii="宋体" w:hAnsi="宋体" w:cs="宋体"/>
                <w:kern w:val="0"/>
                <w:sz w:val="21"/>
                <w:szCs w:val="21"/>
              </w:rPr>
            </w:pPr>
            <w:r w:rsidRPr="001E0582">
              <w:rPr>
                <w:rFonts w:ascii="宋体" w:hAnsi="宋体" w:cs="宋体" w:hint="eastAsia"/>
                <w:kern w:val="0"/>
                <w:sz w:val="21"/>
                <w:szCs w:val="21"/>
              </w:rPr>
              <w:t>五华县</w:t>
            </w:r>
          </w:p>
        </w:tc>
        <w:tc>
          <w:tcPr>
            <w:tcW w:w="2322"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108.08</w:t>
            </w:r>
          </w:p>
        </w:tc>
        <w:tc>
          <w:tcPr>
            <w:tcW w:w="1700"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33.21</w:t>
            </w:r>
          </w:p>
        </w:tc>
        <w:tc>
          <w:tcPr>
            <w:tcW w:w="2093" w:type="dxa"/>
            <w:shd w:val="clear" w:color="auto" w:fill="auto"/>
            <w:noWrap/>
            <w:vAlign w:val="center"/>
            <w:hideMark/>
          </w:tcPr>
          <w:p w:rsidR="00C900CE" w:rsidRPr="001E0582" w:rsidRDefault="00C900CE" w:rsidP="00C900CE">
            <w:pPr>
              <w:widowControl/>
              <w:spacing w:line="240" w:lineRule="auto"/>
              <w:ind w:firstLineChars="0" w:firstLine="0"/>
              <w:jc w:val="center"/>
              <w:rPr>
                <w:kern w:val="0"/>
                <w:sz w:val="21"/>
                <w:szCs w:val="21"/>
              </w:rPr>
            </w:pPr>
            <w:r w:rsidRPr="001E0582">
              <w:rPr>
                <w:rFonts w:hint="eastAsia"/>
                <w:kern w:val="0"/>
                <w:sz w:val="21"/>
                <w:szCs w:val="21"/>
              </w:rPr>
              <w:t>35.90</w:t>
            </w:r>
          </w:p>
        </w:tc>
      </w:tr>
    </w:tbl>
    <w:p w:rsidR="001369A7" w:rsidRPr="00CE59ED" w:rsidRDefault="001369A7" w:rsidP="00131BA6"/>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梅州市人口及城市化发展情况预测</w:t>
      </w:r>
    </w:p>
    <w:tbl>
      <w:tblPr>
        <w:tblW w:w="8474" w:type="dxa"/>
        <w:jc w:val="center"/>
        <w:tblInd w:w="262" w:type="dxa"/>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707"/>
        <w:gridCol w:w="966"/>
        <w:gridCol w:w="967"/>
        <w:gridCol w:w="967"/>
        <w:gridCol w:w="966"/>
        <w:gridCol w:w="967"/>
        <w:gridCol w:w="967"/>
        <w:gridCol w:w="967"/>
      </w:tblGrid>
      <w:tr w:rsidR="00C900CE" w:rsidRPr="00CE59ED" w:rsidTr="00C900CE">
        <w:trPr>
          <w:trHeight w:val="301"/>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C900CE" w:rsidRPr="00CE59ED" w:rsidRDefault="00C900CE" w:rsidP="00F101E0">
            <w:pPr>
              <w:widowControl/>
              <w:spacing w:line="240" w:lineRule="auto"/>
              <w:ind w:firstLineChars="0" w:firstLine="0"/>
              <w:jc w:val="center"/>
              <w:rPr>
                <w:kern w:val="0"/>
                <w:sz w:val="21"/>
                <w:szCs w:val="21"/>
              </w:rPr>
            </w:pPr>
            <w:r w:rsidRPr="00CE59ED">
              <w:rPr>
                <w:kern w:val="0"/>
                <w:sz w:val="21"/>
                <w:szCs w:val="21"/>
              </w:rPr>
              <w:t>指标</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C900CE" w:rsidRPr="00CE59ED" w:rsidRDefault="00C900CE" w:rsidP="00F101E0">
            <w:pPr>
              <w:widowControl/>
              <w:spacing w:line="240" w:lineRule="auto"/>
              <w:ind w:firstLineChars="0" w:firstLine="0"/>
              <w:jc w:val="center"/>
              <w:rPr>
                <w:kern w:val="0"/>
                <w:sz w:val="21"/>
                <w:szCs w:val="21"/>
              </w:rPr>
            </w:pPr>
            <w:r w:rsidRPr="00CE59ED">
              <w:rPr>
                <w:kern w:val="0"/>
                <w:sz w:val="21"/>
                <w:szCs w:val="21"/>
              </w:rPr>
              <w:t>2010</w:t>
            </w:r>
            <w:r w:rsidRPr="00CE59ED">
              <w:rPr>
                <w:kern w:val="0"/>
                <w:sz w:val="21"/>
                <w:szCs w:val="21"/>
              </w:rPr>
              <w:t>年</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C900CE" w:rsidRPr="00CE59ED" w:rsidRDefault="00C900CE" w:rsidP="00F101E0">
            <w:pPr>
              <w:widowControl/>
              <w:spacing w:line="240" w:lineRule="auto"/>
              <w:ind w:firstLineChars="0" w:firstLine="0"/>
              <w:jc w:val="center"/>
              <w:rPr>
                <w:kern w:val="0"/>
                <w:sz w:val="21"/>
                <w:szCs w:val="21"/>
              </w:rPr>
            </w:pPr>
            <w:r w:rsidRPr="00CE59ED">
              <w:rPr>
                <w:kern w:val="0"/>
                <w:sz w:val="21"/>
                <w:szCs w:val="21"/>
              </w:rPr>
              <w:t>2011</w:t>
            </w:r>
            <w:r w:rsidRPr="00CE59ED">
              <w:rPr>
                <w:kern w:val="0"/>
                <w:sz w:val="21"/>
                <w:szCs w:val="21"/>
              </w:rPr>
              <w:t>年</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C900CE" w:rsidRPr="00CE59ED" w:rsidRDefault="00C900CE" w:rsidP="00F101E0">
            <w:pPr>
              <w:widowControl/>
              <w:spacing w:line="240" w:lineRule="auto"/>
              <w:ind w:firstLineChars="0" w:firstLine="0"/>
              <w:jc w:val="center"/>
              <w:rPr>
                <w:kern w:val="0"/>
                <w:sz w:val="21"/>
                <w:szCs w:val="21"/>
              </w:rPr>
            </w:pPr>
            <w:r w:rsidRPr="00CE59ED">
              <w:rPr>
                <w:kern w:val="0"/>
                <w:sz w:val="21"/>
                <w:szCs w:val="21"/>
              </w:rPr>
              <w:t>2012</w:t>
            </w:r>
            <w:r w:rsidRPr="00CE59ED">
              <w:rPr>
                <w:kern w:val="0"/>
                <w:sz w:val="21"/>
                <w:szCs w:val="21"/>
              </w:rPr>
              <w:t>年</w:t>
            </w:r>
          </w:p>
        </w:tc>
        <w:tc>
          <w:tcPr>
            <w:tcW w:w="966" w:type="dxa"/>
            <w:tcBorders>
              <w:top w:val="single" w:sz="4" w:space="0" w:color="000000"/>
              <w:left w:val="single" w:sz="4" w:space="0" w:color="000000"/>
              <w:bottom w:val="single" w:sz="4" w:space="0" w:color="000000"/>
              <w:right w:val="single" w:sz="4" w:space="0" w:color="000000"/>
            </w:tcBorders>
            <w:vAlign w:val="center"/>
          </w:tcPr>
          <w:p w:rsidR="00C900CE" w:rsidRPr="00CE59ED" w:rsidRDefault="00C900CE" w:rsidP="009726F6">
            <w:pPr>
              <w:widowControl/>
              <w:spacing w:line="240" w:lineRule="auto"/>
              <w:ind w:firstLineChars="0" w:firstLine="0"/>
              <w:jc w:val="center"/>
              <w:rPr>
                <w:kern w:val="0"/>
                <w:sz w:val="21"/>
                <w:szCs w:val="21"/>
              </w:rPr>
            </w:pPr>
            <w:r w:rsidRPr="00CE59ED">
              <w:rPr>
                <w:kern w:val="0"/>
                <w:sz w:val="21"/>
                <w:szCs w:val="21"/>
              </w:rPr>
              <w:t>20</w:t>
            </w:r>
            <w:r w:rsidRPr="00CE59ED">
              <w:rPr>
                <w:rFonts w:hint="eastAsia"/>
                <w:kern w:val="0"/>
                <w:sz w:val="21"/>
                <w:szCs w:val="21"/>
              </w:rPr>
              <w:t>13</w:t>
            </w:r>
            <w:r w:rsidRPr="00CE59ED">
              <w:rPr>
                <w:kern w:val="0"/>
                <w:sz w:val="21"/>
                <w:szCs w:val="21"/>
              </w:rPr>
              <w:t>年</w:t>
            </w:r>
          </w:p>
        </w:tc>
        <w:tc>
          <w:tcPr>
            <w:tcW w:w="967" w:type="dxa"/>
            <w:tcBorders>
              <w:top w:val="single" w:sz="4" w:space="0" w:color="000000"/>
              <w:left w:val="single" w:sz="4" w:space="0" w:color="000000"/>
              <w:bottom w:val="single" w:sz="4" w:space="0" w:color="000000"/>
              <w:right w:val="single" w:sz="4" w:space="0" w:color="000000"/>
            </w:tcBorders>
            <w:vAlign w:val="center"/>
          </w:tcPr>
          <w:p w:rsidR="00C900CE" w:rsidRPr="00CE59ED" w:rsidRDefault="00C900CE" w:rsidP="00B81C2C">
            <w:pPr>
              <w:widowControl/>
              <w:spacing w:line="240" w:lineRule="auto"/>
              <w:ind w:firstLineChars="0" w:firstLine="0"/>
              <w:jc w:val="center"/>
              <w:rPr>
                <w:kern w:val="0"/>
                <w:sz w:val="21"/>
                <w:szCs w:val="21"/>
              </w:rPr>
            </w:pPr>
            <w:r w:rsidRPr="00CE59ED">
              <w:rPr>
                <w:kern w:val="0"/>
                <w:sz w:val="21"/>
                <w:szCs w:val="21"/>
              </w:rPr>
              <w:t>20</w:t>
            </w:r>
            <w:r w:rsidRPr="00CE59ED">
              <w:rPr>
                <w:rFonts w:hint="eastAsia"/>
                <w:kern w:val="0"/>
                <w:sz w:val="21"/>
                <w:szCs w:val="21"/>
              </w:rPr>
              <w:t>14</w:t>
            </w:r>
            <w:r w:rsidRPr="00CE59ED">
              <w:rPr>
                <w:kern w:val="0"/>
                <w:sz w:val="21"/>
                <w:szCs w:val="21"/>
              </w:rPr>
              <w:t>年</w:t>
            </w:r>
          </w:p>
        </w:tc>
        <w:tc>
          <w:tcPr>
            <w:tcW w:w="967" w:type="dxa"/>
            <w:tcBorders>
              <w:top w:val="single" w:sz="4" w:space="0" w:color="000000"/>
              <w:left w:val="single" w:sz="4" w:space="0" w:color="000000"/>
              <w:bottom w:val="single" w:sz="4" w:space="0" w:color="000000"/>
              <w:right w:val="single" w:sz="4" w:space="0" w:color="000000"/>
            </w:tcBorders>
            <w:vAlign w:val="center"/>
          </w:tcPr>
          <w:p w:rsidR="00C900CE" w:rsidRPr="007F52B4" w:rsidRDefault="00C900CE" w:rsidP="00D643FD">
            <w:pPr>
              <w:widowControl/>
              <w:spacing w:line="240" w:lineRule="auto"/>
              <w:ind w:firstLineChars="0" w:firstLine="0"/>
              <w:jc w:val="center"/>
              <w:rPr>
                <w:kern w:val="0"/>
                <w:sz w:val="21"/>
                <w:szCs w:val="21"/>
              </w:rPr>
            </w:pPr>
            <w:r w:rsidRPr="007F52B4">
              <w:rPr>
                <w:kern w:val="0"/>
                <w:sz w:val="21"/>
                <w:szCs w:val="21"/>
              </w:rPr>
              <w:t>20</w:t>
            </w:r>
            <w:r w:rsidRPr="007F52B4">
              <w:rPr>
                <w:rFonts w:hint="eastAsia"/>
                <w:kern w:val="0"/>
                <w:sz w:val="21"/>
                <w:szCs w:val="21"/>
              </w:rPr>
              <w:t>15</w:t>
            </w:r>
            <w:r w:rsidRPr="007F52B4">
              <w:rPr>
                <w:kern w:val="0"/>
                <w:sz w:val="21"/>
                <w:szCs w:val="21"/>
              </w:rPr>
              <w:t>年</w:t>
            </w:r>
          </w:p>
        </w:tc>
        <w:tc>
          <w:tcPr>
            <w:tcW w:w="967" w:type="dxa"/>
            <w:tcBorders>
              <w:top w:val="single" w:sz="4" w:space="0" w:color="000000"/>
              <w:left w:val="single" w:sz="4" w:space="0" w:color="000000"/>
              <w:bottom w:val="single" w:sz="4" w:space="0" w:color="000000"/>
              <w:right w:val="single" w:sz="4" w:space="0" w:color="000000"/>
            </w:tcBorders>
            <w:vAlign w:val="center"/>
          </w:tcPr>
          <w:p w:rsidR="00C900CE" w:rsidRPr="00CE59ED" w:rsidRDefault="00C900CE" w:rsidP="00FD3689">
            <w:pPr>
              <w:widowControl/>
              <w:spacing w:line="240" w:lineRule="auto"/>
              <w:ind w:firstLineChars="0" w:firstLine="0"/>
              <w:jc w:val="center"/>
              <w:rPr>
                <w:kern w:val="0"/>
                <w:sz w:val="21"/>
                <w:szCs w:val="21"/>
              </w:rPr>
            </w:pPr>
            <w:r w:rsidRPr="00CE59ED">
              <w:rPr>
                <w:kern w:val="0"/>
                <w:sz w:val="21"/>
                <w:szCs w:val="21"/>
              </w:rPr>
              <w:t>20</w:t>
            </w:r>
            <w:r w:rsidRPr="00CE59ED">
              <w:rPr>
                <w:rFonts w:hint="eastAsia"/>
                <w:kern w:val="0"/>
                <w:sz w:val="21"/>
                <w:szCs w:val="21"/>
              </w:rPr>
              <w:t>20</w:t>
            </w:r>
            <w:r w:rsidRPr="00CE59ED">
              <w:rPr>
                <w:kern w:val="0"/>
                <w:sz w:val="21"/>
                <w:szCs w:val="21"/>
              </w:rPr>
              <w:t>年</w:t>
            </w:r>
            <w:r w:rsidRPr="00CE59ED">
              <w:rPr>
                <w:rFonts w:hint="eastAsia"/>
                <w:kern w:val="0"/>
                <w:sz w:val="21"/>
                <w:szCs w:val="21"/>
              </w:rPr>
              <w:t>（预测）</w:t>
            </w:r>
          </w:p>
        </w:tc>
      </w:tr>
      <w:tr w:rsidR="007F52B4" w:rsidRPr="00CE59ED" w:rsidTr="00C900CE">
        <w:trPr>
          <w:trHeight w:val="301"/>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7F52B4" w:rsidRPr="00CE59ED" w:rsidRDefault="007F52B4" w:rsidP="00F101E0">
            <w:pPr>
              <w:widowControl/>
              <w:spacing w:line="240" w:lineRule="auto"/>
              <w:ind w:firstLineChars="0" w:firstLine="0"/>
              <w:jc w:val="center"/>
              <w:rPr>
                <w:kern w:val="0"/>
                <w:sz w:val="21"/>
                <w:szCs w:val="21"/>
              </w:rPr>
            </w:pPr>
            <w:r w:rsidRPr="00CE59ED">
              <w:rPr>
                <w:rFonts w:hint="eastAsia"/>
                <w:kern w:val="0"/>
                <w:sz w:val="21"/>
                <w:szCs w:val="21"/>
              </w:rPr>
              <w:t>常住人口（万人）</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F101E0">
            <w:pPr>
              <w:widowControl/>
              <w:spacing w:line="240" w:lineRule="auto"/>
              <w:ind w:firstLineChars="0" w:firstLine="0"/>
              <w:jc w:val="center"/>
              <w:rPr>
                <w:kern w:val="0"/>
                <w:sz w:val="21"/>
                <w:szCs w:val="21"/>
              </w:rPr>
            </w:pPr>
            <w:r w:rsidRPr="00CE59ED">
              <w:rPr>
                <w:kern w:val="0"/>
                <w:sz w:val="21"/>
                <w:szCs w:val="21"/>
              </w:rPr>
              <w:t>424.46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AC6F86">
            <w:pPr>
              <w:widowControl/>
              <w:spacing w:line="240" w:lineRule="auto"/>
              <w:ind w:firstLineChars="0" w:firstLine="0"/>
              <w:jc w:val="center"/>
              <w:rPr>
                <w:kern w:val="0"/>
                <w:sz w:val="21"/>
                <w:szCs w:val="21"/>
              </w:rPr>
            </w:pPr>
            <w:r w:rsidRPr="00CE59ED">
              <w:rPr>
                <w:kern w:val="0"/>
                <w:sz w:val="21"/>
                <w:szCs w:val="21"/>
              </w:rPr>
              <w:t>426.81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F101E0">
            <w:pPr>
              <w:widowControl/>
              <w:spacing w:line="240" w:lineRule="auto"/>
              <w:ind w:firstLineChars="0" w:firstLine="0"/>
              <w:jc w:val="center"/>
              <w:rPr>
                <w:kern w:val="0"/>
                <w:sz w:val="21"/>
                <w:szCs w:val="21"/>
              </w:rPr>
            </w:pPr>
            <w:r w:rsidRPr="00CE59ED">
              <w:rPr>
                <w:rFonts w:hint="eastAsia"/>
                <w:kern w:val="0"/>
                <w:sz w:val="21"/>
                <w:szCs w:val="21"/>
              </w:rPr>
              <w:t>429.41</w:t>
            </w:r>
          </w:p>
        </w:tc>
        <w:tc>
          <w:tcPr>
            <w:tcW w:w="966" w:type="dxa"/>
            <w:tcBorders>
              <w:top w:val="single" w:sz="4" w:space="0" w:color="000000"/>
              <w:left w:val="single" w:sz="4" w:space="0" w:color="000000"/>
              <w:bottom w:val="single" w:sz="4" w:space="0" w:color="000000"/>
              <w:right w:val="single" w:sz="4" w:space="0" w:color="000000"/>
            </w:tcBorders>
            <w:vAlign w:val="center"/>
          </w:tcPr>
          <w:p w:rsidR="007F52B4" w:rsidRPr="00CE59ED" w:rsidRDefault="007F52B4" w:rsidP="009726F6">
            <w:pPr>
              <w:widowControl/>
              <w:spacing w:line="240" w:lineRule="auto"/>
              <w:ind w:firstLineChars="0" w:firstLine="0"/>
              <w:jc w:val="center"/>
              <w:rPr>
                <w:kern w:val="0"/>
                <w:sz w:val="21"/>
                <w:szCs w:val="21"/>
              </w:rPr>
            </w:pPr>
            <w:r w:rsidRPr="00CE59ED">
              <w:rPr>
                <w:rFonts w:hint="eastAsia"/>
                <w:kern w:val="0"/>
                <w:sz w:val="21"/>
                <w:szCs w:val="21"/>
              </w:rPr>
              <w:t>430.70</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CE59ED" w:rsidRDefault="007F52B4" w:rsidP="009726F6">
            <w:pPr>
              <w:widowControl/>
              <w:spacing w:line="240" w:lineRule="auto"/>
              <w:ind w:firstLineChars="0" w:firstLine="0"/>
              <w:jc w:val="center"/>
              <w:rPr>
                <w:kern w:val="0"/>
                <w:sz w:val="21"/>
                <w:szCs w:val="21"/>
              </w:rPr>
            </w:pPr>
            <w:r w:rsidRPr="00CE59ED">
              <w:rPr>
                <w:rFonts w:hint="eastAsia"/>
                <w:kern w:val="0"/>
                <w:sz w:val="21"/>
                <w:szCs w:val="21"/>
              </w:rPr>
              <w:t>432.33</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7F52B4" w:rsidRDefault="007F52B4" w:rsidP="00D643FD">
            <w:pPr>
              <w:widowControl/>
              <w:spacing w:line="240" w:lineRule="auto"/>
              <w:ind w:firstLineChars="0" w:firstLine="0"/>
              <w:jc w:val="center"/>
              <w:rPr>
                <w:kern w:val="0"/>
                <w:sz w:val="21"/>
                <w:szCs w:val="21"/>
              </w:rPr>
            </w:pPr>
            <w:r w:rsidRPr="007F52B4">
              <w:rPr>
                <w:kern w:val="0"/>
                <w:sz w:val="21"/>
                <w:szCs w:val="21"/>
              </w:rPr>
              <w:t>434.</w:t>
            </w:r>
            <w:r w:rsidRPr="007F52B4">
              <w:rPr>
                <w:rFonts w:hint="eastAsia"/>
                <w:kern w:val="0"/>
                <w:sz w:val="21"/>
                <w:szCs w:val="21"/>
              </w:rPr>
              <w:t>08</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7F52B4" w:rsidRDefault="007F52B4" w:rsidP="007F52B4">
            <w:pPr>
              <w:widowControl/>
              <w:spacing w:line="240" w:lineRule="auto"/>
              <w:ind w:firstLineChars="0" w:firstLine="0"/>
              <w:jc w:val="center"/>
              <w:rPr>
                <w:kern w:val="0"/>
                <w:sz w:val="21"/>
                <w:szCs w:val="21"/>
              </w:rPr>
            </w:pPr>
            <w:r w:rsidRPr="007F52B4">
              <w:rPr>
                <w:kern w:val="0"/>
                <w:sz w:val="21"/>
                <w:szCs w:val="21"/>
              </w:rPr>
              <w:t xml:space="preserve">447.63 </w:t>
            </w:r>
          </w:p>
        </w:tc>
      </w:tr>
      <w:tr w:rsidR="007F52B4" w:rsidRPr="00CE59ED" w:rsidTr="00C900CE">
        <w:trPr>
          <w:trHeight w:val="315"/>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7F52B4" w:rsidRPr="00CE59ED" w:rsidRDefault="007F52B4" w:rsidP="00F101E0">
            <w:pPr>
              <w:widowControl/>
              <w:spacing w:line="240" w:lineRule="auto"/>
              <w:ind w:firstLineChars="0" w:firstLine="0"/>
              <w:jc w:val="center"/>
              <w:rPr>
                <w:kern w:val="0"/>
                <w:sz w:val="21"/>
                <w:szCs w:val="21"/>
              </w:rPr>
            </w:pPr>
            <w:r w:rsidRPr="00CE59ED">
              <w:rPr>
                <w:rFonts w:ascii="宋体" w:hAnsi="宋体" w:cs="宋体" w:hint="eastAsia"/>
                <w:kern w:val="0"/>
                <w:sz w:val="22"/>
                <w:szCs w:val="22"/>
              </w:rPr>
              <w:t>城镇化率（%）</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F101E0">
            <w:pPr>
              <w:widowControl/>
              <w:spacing w:line="240" w:lineRule="auto"/>
              <w:ind w:firstLineChars="0" w:firstLine="0"/>
              <w:jc w:val="center"/>
              <w:rPr>
                <w:kern w:val="0"/>
                <w:sz w:val="21"/>
                <w:szCs w:val="21"/>
              </w:rPr>
            </w:pPr>
            <w:r w:rsidRPr="00CE59ED">
              <w:rPr>
                <w:kern w:val="0"/>
                <w:sz w:val="21"/>
                <w:szCs w:val="21"/>
              </w:rPr>
              <w:t>43.01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AC6F86">
            <w:pPr>
              <w:widowControl/>
              <w:spacing w:line="240" w:lineRule="auto"/>
              <w:ind w:firstLineChars="0" w:firstLine="0"/>
              <w:jc w:val="center"/>
              <w:rPr>
                <w:kern w:val="0"/>
                <w:sz w:val="21"/>
                <w:szCs w:val="21"/>
              </w:rPr>
            </w:pPr>
            <w:r w:rsidRPr="00CE59ED">
              <w:rPr>
                <w:kern w:val="0"/>
                <w:sz w:val="21"/>
                <w:szCs w:val="21"/>
              </w:rPr>
              <w:t>43.27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7F52B4" w:rsidRPr="00CE59ED" w:rsidRDefault="007F52B4" w:rsidP="00F101E0">
            <w:pPr>
              <w:widowControl/>
              <w:spacing w:line="240" w:lineRule="auto"/>
              <w:ind w:firstLineChars="0" w:firstLine="0"/>
              <w:jc w:val="center"/>
              <w:rPr>
                <w:kern w:val="0"/>
                <w:sz w:val="21"/>
                <w:szCs w:val="21"/>
              </w:rPr>
            </w:pPr>
            <w:r w:rsidRPr="00CE59ED">
              <w:rPr>
                <w:rFonts w:hint="eastAsia"/>
                <w:kern w:val="0"/>
                <w:sz w:val="21"/>
                <w:szCs w:val="21"/>
              </w:rPr>
              <w:t>43.57</w:t>
            </w:r>
          </w:p>
        </w:tc>
        <w:tc>
          <w:tcPr>
            <w:tcW w:w="966" w:type="dxa"/>
            <w:tcBorders>
              <w:top w:val="single" w:sz="4" w:space="0" w:color="000000"/>
              <w:left w:val="single" w:sz="4" w:space="0" w:color="000000"/>
              <w:bottom w:val="single" w:sz="4" w:space="0" w:color="000000"/>
              <w:right w:val="single" w:sz="4" w:space="0" w:color="000000"/>
            </w:tcBorders>
            <w:vAlign w:val="center"/>
          </w:tcPr>
          <w:p w:rsidR="007F52B4" w:rsidRPr="00CE59ED" w:rsidRDefault="007F52B4" w:rsidP="009726F6">
            <w:pPr>
              <w:widowControl/>
              <w:spacing w:line="240" w:lineRule="auto"/>
              <w:ind w:firstLineChars="0" w:firstLine="0"/>
              <w:jc w:val="center"/>
              <w:rPr>
                <w:kern w:val="0"/>
                <w:sz w:val="21"/>
                <w:szCs w:val="21"/>
              </w:rPr>
            </w:pPr>
            <w:r w:rsidRPr="00CE59ED">
              <w:rPr>
                <w:rFonts w:hint="eastAsia"/>
                <w:kern w:val="0"/>
                <w:sz w:val="21"/>
                <w:szCs w:val="21"/>
              </w:rPr>
              <w:t>46.00</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CE59ED" w:rsidRDefault="007F52B4" w:rsidP="009726F6">
            <w:pPr>
              <w:widowControl/>
              <w:spacing w:line="240" w:lineRule="auto"/>
              <w:ind w:firstLineChars="0" w:firstLine="0"/>
              <w:jc w:val="center"/>
              <w:rPr>
                <w:kern w:val="0"/>
                <w:sz w:val="21"/>
                <w:szCs w:val="21"/>
              </w:rPr>
            </w:pPr>
            <w:r w:rsidRPr="00CE59ED">
              <w:rPr>
                <w:kern w:val="0"/>
                <w:sz w:val="22"/>
                <w:szCs w:val="22"/>
              </w:rPr>
              <w:t>46.90</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7F52B4" w:rsidRDefault="007F52B4" w:rsidP="00D643FD">
            <w:pPr>
              <w:widowControl/>
              <w:spacing w:line="240" w:lineRule="auto"/>
              <w:ind w:firstLineChars="0" w:firstLine="0"/>
              <w:jc w:val="center"/>
              <w:rPr>
                <w:kern w:val="0"/>
                <w:sz w:val="21"/>
                <w:szCs w:val="21"/>
              </w:rPr>
            </w:pPr>
            <w:r w:rsidRPr="007F52B4">
              <w:rPr>
                <w:kern w:val="0"/>
                <w:sz w:val="21"/>
                <w:szCs w:val="21"/>
              </w:rPr>
              <w:t>47.</w:t>
            </w:r>
            <w:r w:rsidRPr="007F52B4">
              <w:rPr>
                <w:rFonts w:hint="eastAsia"/>
                <w:kern w:val="0"/>
                <w:sz w:val="21"/>
                <w:szCs w:val="21"/>
              </w:rPr>
              <w:t>79</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7F52B4" w:rsidRDefault="007F52B4" w:rsidP="007F52B4">
            <w:pPr>
              <w:widowControl/>
              <w:spacing w:line="240" w:lineRule="auto"/>
              <w:ind w:firstLineChars="0" w:firstLine="0"/>
              <w:jc w:val="center"/>
              <w:rPr>
                <w:kern w:val="0"/>
                <w:sz w:val="21"/>
                <w:szCs w:val="21"/>
              </w:rPr>
            </w:pPr>
            <w:r w:rsidRPr="007F52B4">
              <w:rPr>
                <w:kern w:val="0"/>
                <w:sz w:val="21"/>
                <w:szCs w:val="21"/>
              </w:rPr>
              <w:t xml:space="preserve">48.75 </w:t>
            </w:r>
          </w:p>
        </w:tc>
      </w:tr>
      <w:tr w:rsidR="007F52B4" w:rsidRPr="00CE59ED" w:rsidTr="00C900CE">
        <w:trPr>
          <w:trHeight w:val="287"/>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7F52B4" w:rsidRPr="00CE59ED" w:rsidRDefault="007F52B4" w:rsidP="00F101E0">
            <w:pPr>
              <w:widowControl/>
              <w:spacing w:line="240" w:lineRule="auto"/>
              <w:ind w:firstLineChars="0" w:firstLine="0"/>
              <w:jc w:val="center"/>
              <w:rPr>
                <w:kern w:val="0"/>
                <w:sz w:val="21"/>
                <w:szCs w:val="21"/>
              </w:rPr>
            </w:pPr>
            <w:r w:rsidRPr="00CE59ED">
              <w:rPr>
                <w:rFonts w:ascii="宋体" w:hAnsi="宋体" w:cs="宋体" w:hint="eastAsia"/>
                <w:kern w:val="0"/>
                <w:sz w:val="22"/>
                <w:szCs w:val="22"/>
              </w:rPr>
              <w:t>城镇人口（万人）</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F101E0">
            <w:pPr>
              <w:widowControl/>
              <w:spacing w:line="240" w:lineRule="auto"/>
              <w:ind w:firstLineChars="0" w:firstLine="0"/>
              <w:jc w:val="center"/>
              <w:rPr>
                <w:kern w:val="0"/>
                <w:sz w:val="21"/>
                <w:szCs w:val="21"/>
              </w:rPr>
            </w:pPr>
            <w:r w:rsidRPr="00CE59ED">
              <w:rPr>
                <w:kern w:val="0"/>
                <w:sz w:val="21"/>
                <w:szCs w:val="21"/>
              </w:rPr>
              <w:t>182.56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tcPr>
          <w:p w:rsidR="007F52B4" w:rsidRPr="00CE59ED" w:rsidRDefault="007F52B4" w:rsidP="00AC6F86">
            <w:pPr>
              <w:widowControl/>
              <w:spacing w:line="240" w:lineRule="auto"/>
              <w:ind w:firstLineChars="0" w:firstLine="0"/>
              <w:jc w:val="center"/>
              <w:rPr>
                <w:kern w:val="0"/>
                <w:sz w:val="21"/>
                <w:szCs w:val="21"/>
              </w:rPr>
            </w:pPr>
            <w:r w:rsidRPr="00CE59ED">
              <w:rPr>
                <w:kern w:val="0"/>
                <w:sz w:val="21"/>
                <w:szCs w:val="21"/>
              </w:rPr>
              <w:t>184.68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60" w:type="dxa"/>
              <w:left w:w="120" w:type="dxa"/>
              <w:bottom w:w="60" w:type="dxa"/>
              <w:right w:w="60" w:type="dxa"/>
            </w:tcMar>
            <w:vAlign w:val="center"/>
            <w:hideMark/>
          </w:tcPr>
          <w:p w:rsidR="007F52B4" w:rsidRPr="00CE59ED" w:rsidRDefault="007F52B4" w:rsidP="00F101E0">
            <w:pPr>
              <w:widowControl/>
              <w:spacing w:line="240" w:lineRule="auto"/>
              <w:ind w:firstLineChars="0" w:firstLine="0"/>
              <w:jc w:val="center"/>
              <w:rPr>
                <w:kern w:val="0"/>
                <w:sz w:val="21"/>
                <w:szCs w:val="21"/>
              </w:rPr>
            </w:pPr>
            <w:r w:rsidRPr="00CE59ED">
              <w:rPr>
                <w:kern w:val="0"/>
                <w:sz w:val="21"/>
                <w:szCs w:val="21"/>
              </w:rPr>
              <w:t>187.09</w:t>
            </w:r>
          </w:p>
        </w:tc>
        <w:tc>
          <w:tcPr>
            <w:tcW w:w="966" w:type="dxa"/>
            <w:tcBorders>
              <w:top w:val="single" w:sz="4" w:space="0" w:color="000000"/>
              <w:left w:val="single" w:sz="4" w:space="0" w:color="000000"/>
              <w:bottom w:val="single" w:sz="4" w:space="0" w:color="000000"/>
              <w:right w:val="single" w:sz="4" w:space="0" w:color="000000"/>
            </w:tcBorders>
            <w:vAlign w:val="center"/>
          </w:tcPr>
          <w:p w:rsidR="007F52B4" w:rsidRPr="00CE59ED" w:rsidRDefault="007F52B4" w:rsidP="009726F6">
            <w:pPr>
              <w:widowControl/>
              <w:spacing w:line="240" w:lineRule="auto"/>
              <w:ind w:firstLineChars="0" w:firstLine="0"/>
              <w:jc w:val="center"/>
              <w:rPr>
                <w:kern w:val="0"/>
                <w:sz w:val="21"/>
                <w:szCs w:val="21"/>
              </w:rPr>
            </w:pPr>
            <w:r w:rsidRPr="00CE59ED">
              <w:rPr>
                <w:rFonts w:hint="eastAsia"/>
                <w:kern w:val="0"/>
                <w:sz w:val="21"/>
                <w:szCs w:val="21"/>
              </w:rPr>
              <w:t>198.12</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CE59ED" w:rsidRDefault="007F52B4" w:rsidP="009726F6">
            <w:pPr>
              <w:widowControl/>
              <w:spacing w:line="240" w:lineRule="auto"/>
              <w:ind w:firstLineChars="0" w:firstLine="0"/>
              <w:jc w:val="center"/>
              <w:rPr>
                <w:kern w:val="0"/>
                <w:sz w:val="21"/>
                <w:szCs w:val="21"/>
              </w:rPr>
            </w:pPr>
            <w:r w:rsidRPr="00CE59ED">
              <w:rPr>
                <w:kern w:val="0"/>
                <w:sz w:val="22"/>
                <w:szCs w:val="22"/>
              </w:rPr>
              <w:t>202.76</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7F52B4" w:rsidRDefault="007F52B4" w:rsidP="00D643FD">
            <w:pPr>
              <w:widowControl/>
              <w:spacing w:line="240" w:lineRule="auto"/>
              <w:ind w:firstLineChars="0" w:firstLine="0"/>
              <w:jc w:val="center"/>
              <w:rPr>
                <w:kern w:val="0"/>
                <w:sz w:val="21"/>
                <w:szCs w:val="21"/>
              </w:rPr>
            </w:pPr>
            <w:r w:rsidRPr="007F52B4">
              <w:rPr>
                <w:kern w:val="0"/>
                <w:sz w:val="21"/>
                <w:szCs w:val="21"/>
              </w:rPr>
              <w:t>20</w:t>
            </w:r>
            <w:r w:rsidRPr="007F52B4">
              <w:rPr>
                <w:rFonts w:hint="eastAsia"/>
                <w:kern w:val="0"/>
                <w:sz w:val="21"/>
                <w:szCs w:val="21"/>
              </w:rPr>
              <w:t>7.45</w:t>
            </w:r>
          </w:p>
        </w:tc>
        <w:tc>
          <w:tcPr>
            <w:tcW w:w="967" w:type="dxa"/>
            <w:tcBorders>
              <w:top w:val="single" w:sz="4" w:space="0" w:color="000000"/>
              <w:left w:val="single" w:sz="4" w:space="0" w:color="000000"/>
              <w:bottom w:val="single" w:sz="4" w:space="0" w:color="000000"/>
              <w:right w:val="single" w:sz="4" w:space="0" w:color="000000"/>
            </w:tcBorders>
            <w:vAlign w:val="center"/>
          </w:tcPr>
          <w:p w:rsidR="007F52B4" w:rsidRPr="007F52B4" w:rsidRDefault="007F52B4" w:rsidP="007F52B4">
            <w:pPr>
              <w:widowControl/>
              <w:spacing w:line="240" w:lineRule="auto"/>
              <w:ind w:firstLineChars="0" w:firstLine="0"/>
              <w:jc w:val="center"/>
              <w:rPr>
                <w:kern w:val="0"/>
                <w:sz w:val="21"/>
                <w:szCs w:val="21"/>
              </w:rPr>
            </w:pPr>
            <w:r w:rsidRPr="007F52B4">
              <w:rPr>
                <w:kern w:val="0"/>
                <w:sz w:val="21"/>
                <w:szCs w:val="21"/>
              </w:rPr>
              <w:t xml:space="preserve">218.23 </w:t>
            </w:r>
          </w:p>
        </w:tc>
      </w:tr>
    </w:tbl>
    <w:p w:rsidR="00F101E0" w:rsidRPr="00CE59ED" w:rsidRDefault="00F101E0" w:rsidP="00131BA6"/>
    <w:p w:rsidR="00015A0A" w:rsidRPr="00CE59ED" w:rsidRDefault="00015A0A" w:rsidP="0023640B">
      <w:pPr>
        <w:pStyle w:val="2"/>
      </w:pPr>
      <w:bookmarkStart w:id="62" w:name="_Toc418416798"/>
      <w:bookmarkStart w:id="63" w:name="_Toc450518597"/>
      <w:r w:rsidRPr="00CE59ED">
        <w:rPr>
          <w:rFonts w:hint="eastAsia"/>
        </w:rPr>
        <w:t>能源资源消费预测</w:t>
      </w:r>
      <w:bookmarkEnd w:id="62"/>
      <w:bookmarkEnd w:id="63"/>
    </w:p>
    <w:p w:rsidR="00015A0A" w:rsidRPr="00CE59ED" w:rsidRDefault="00015A0A" w:rsidP="001C4246">
      <w:pPr>
        <w:pStyle w:val="3"/>
      </w:pPr>
      <w:bookmarkStart w:id="64" w:name="_Toc450518598"/>
      <w:r w:rsidRPr="00CE59ED">
        <w:rPr>
          <w:rFonts w:hint="eastAsia"/>
        </w:rPr>
        <w:t>土地资源利用</w:t>
      </w:r>
      <w:bookmarkEnd w:id="64"/>
    </w:p>
    <w:p w:rsidR="006C2E8B" w:rsidRPr="00CE59ED" w:rsidRDefault="006C2E8B" w:rsidP="006C2E8B">
      <w:pPr>
        <w:pStyle w:val="zz"/>
        <w:ind w:firstLine="480"/>
        <w:jc w:val="both"/>
      </w:pPr>
      <w:r w:rsidRPr="00CE59ED">
        <w:rPr>
          <w:rFonts w:hint="eastAsia"/>
        </w:rPr>
        <w:t>梅州市地处粤北山区，是广东省的北部生态屏障，农用地面积较大，占全市土地面积比重较高，建设用地占土地总面积比重较低。当</w:t>
      </w:r>
      <w:r w:rsidRPr="00CE59ED">
        <w:t>前，梅州</w:t>
      </w:r>
      <w:r w:rsidRPr="00CE59ED">
        <w:rPr>
          <w:rFonts w:hint="eastAsia"/>
        </w:rPr>
        <w:t>市</w:t>
      </w:r>
      <w:r w:rsidRPr="00CE59ED">
        <w:t>土地</w:t>
      </w:r>
      <w:r w:rsidRPr="00CE59ED">
        <w:rPr>
          <w:rFonts w:hint="eastAsia"/>
        </w:rPr>
        <w:t>总</w:t>
      </w:r>
      <w:r w:rsidRPr="00CE59ED">
        <w:t>面积为</w:t>
      </w:r>
      <w:r w:rsidRPr="00CE59ED">
        <w:t>15876</w:t>
      </w:r>
      <w:r w:rsidRPr="00CE59ED">
        <w:t>平方公里，</w:t>
      </w:r>
      <w:r w:rsidRPr="00CE59ED">
        <w:rPr>
          <w:rFonts w:hint="eastAsia"/>
        </w:rPr>
        <w:t>其中农用地面积为</w:t>
      </w:r>
      <w:r w:rsidRPr="00CE59ED">
        <w:rPr>
          <w:rFonts w:hint="eastAsia"/>
        </w:rPr>
        <w:t>1447899</w:t>
      </w:r>
      <w:r w:rsidRPr="00CE59ED">
        <w:rPr>
          <w:rFonts w:hint="eastAsia"/>
        </w:rPr>
        <w:t>公顷，占全市土地总面积的</w:t>
      </w:r>
      <w:r w:rsidRPr="00CE59ED">
        <w:rPr>
          <w:rFonts w:hint="eastAsia"/>
        </w:rPr>
        <w:t>91.20%</w:t>
      </w:r>
      <w:r w:rsidRPr="00CE59ED">
        <w:rPr>
          <w:rFonts w:hint="eastAsia"/>
        </w:rPr>
        <w:t>；建设用地面积为</w:t>
      </w:r>
      <w:r w:rsidRPr="00CE59ED">
        <w:rPr>
          <w:rFonts w:hint="eastAsia"/>
        </w:rPr>
        <w:t>76138</w:t>
      </w:r>
      <w:r w:rsidRPr="00CE59ED">
        <w:rPr>
          <w:rFonts w:hint="eastAsia"/>
        </w:rPr>
        <w:t>公顷，占全市土地总面积的</w:t>
      </w:r>
      <w:r w:rsidRPr="00CE59ED">
        <w:rPr>
          <w:rFonts w:hint="eastAsia"/>
        </w:rPr>
        <w:t>4.80%</w:t>
      </w:r>
      <w:r w:rsidRPr="00CE59ED">
        <w:rPr>
          <w:rFonts w:hint="eastAsia"/>
        </w:rPr>
        <w:t>；其他土地面积为</w:t>
      </w:r>
      <w:r w:rsidRPr="00CE59ED">
        <w:rPr>
          <w:rFonts w:hint="eastAsia"/>
        </w:rPr>
        <w:t>63569</w:t>
      </w:r>
      <w:r w:rsidRPr="00CE59ED">
        <w:rPr>
          <w:rFonts w:hint="eastAsia"/>
        </w:rPr>
        <w:t>公顷，占全市土地总面积的</w:t>
      </w:r>
      <w:r w:rsidRPr="00CE59ED">
        <w:rPr>
          <w:rFonts w:hint="eastAsia"/>
        </w:rPr>
        <w:t>4.00%</w:t>
      </w:r>
      <w:r w:rsidRPr="00CE59ED">
        <w:rPr>
          <w:rFonts w:hint="eastAsia"/>
        </w:rPr>
        <w:t>，土地利用率为</w:t>
      </w:r>
      <w:r w:rsidRPr="00CE59ED">
        <w:rPr>
          <w:rFonts w:hint="eastAsia"/>
        </w:rPr>
        <w:t>96.00%</w:t>
      </w:r>
      <w:r w:rsidRPr="00CE59ED">
        <w:rPr>
          <w:rFonts w:hint="eastAsia"/>
        </w:rPr>
        <w:t>。</w:t>
      </w:r>
    </w:p>
    <w:p w:rsidR="006C2E8B" w:rsidRPr="00CE59ED" w:rsidRDefault="006C2E8B" w:rsidP="006C2E8B">
      <w:pPr>
        <w:pStyle w:val="zz"/>
        <w:ind w:firstLine="480"/>
      </w:pPr>
      <w:r w:rsidRPr="00CE59ED">
        <w:rPr>
          <w:rFonts w:hint="eastAsia"/>
        </w:rPr>
        <w:t>农用地中，林地面积为</w:t>
      </w:r>
      <w:r w:rsidRPr="00CE59ED">
        <w:rPr>
          <w:rFonts w:hint="eastAsia"/>
        </w:rPr>
        <w:t>1213981</w:t>
      </w:r>
      <w:r w:rsidRPr="00CE59ED">
        <w:rPr>
          <w:rFonts w:hint="eastAsia"/>
        </w:rPr>
        <w:t>公顷，占土地总面积的</w:t>
      </w:r>
      <w:r w:rsidRPr="00CE59ED">
        <w:rPr>
          <w:rFonts w:hint="eastAsia"/>
        </w:rPr>
        <w:t>76.47%</w:t>
      </w:r>
      <w:r w:rsidRPr="00CE59ED">
        <w:rPr>
          <w:rFonts w:hint="eastAsia"/>
        </w:rPr>
        <w:t>，广泛分布于全市各县（市、区）；耕地面积为</w:t>
      </w:r>
      <w:r w:rsidRPr="00CE59ED">
        <w:rPr>
          <w:rFonts w:hint="eastAsia"/>
        </w:rPr>
        <w:t>168266</w:t>
      </w:r>
      <w:r w:rsidRPr="00CE59ED">
        <w:rPr>
          <w:rFonts w:hint="eastAsia"/>
        </w:rPr>
        <w:t>公顷，占土地总面积的</w:t>
      </w:r>
      <w:r w:rsidRPr="00CE59ED">
        <w:rPr>
          <w:rFonts w:hint="eastAsia"/>
        </w:rPr>
        <w:t>10.60%</w:t>
      </w:r>
      <w:r w:rsidRPr="00CE59ED">
        <w:rPr>
          <w:rFonts w:hint="eastAsia"/>
        </w:rPr>
        <w:t>，主要分布于市域内的兴宁盆地、梅江盆地等地；园地、牧草地、其他农用地面积相对较小，各地呈零星状分布。</w:t>
      </w:r>
    </w:p>
    <w:p w:rsidR="006C2E8B" w:rsidRPr="00CE59ED" w:rsidRDefault="006C2E8B" w:rsidP="006C2E8B">
      <w:pPr>
        <w:pStyle w:val="zz"/>
        <w:ind w:firstLine="480"/>
        <w:jc w:val="both"/>
      </w:pPr>
      <w:r w:rsidRPr="00CE59ED">
        <w:rPr>
          <w:rFonts w:hint="eastAsia"/>
        </w:rPr>
        <w:t>建设用地中，城乡建设用地面积为</w:t>
      </w:r>
      <w:r w:rsidRPr="00CE59ED">
        <w:rPr>
          <w:rFonts w:hint="eastAsia"/>
        </w:rPr>
        <w:t>60931</w:t>
      </w:r>
      <w:r w:rsidRPr="00CE59ED">
        <w:rPr>
          <w:rFonts w:hint="eastAsia"/>
        </w:rPr>
        <w:t>公顷，占建设用地面积的</w:t>
      </w:r>
      <w:r w:rsidRPr="00CE59ED">
        <w:rPr>
          <w:rFonts w:hint="eastAsia"/>
        </w:rPr>
        <w:t>80.03%</w:t>
      </w:r>
      <w:r w:rsidRPr="00CE59ED">
        <w:rPr>
          <w:rFonts w:hint="eastAsia"/>
        </w:rPr>
        <w:t>，主要分布于各县（市、区）的中心城区和中心镇，其中农村居民点用地占城乡建设用地面积的</w:t>
      </w:r>
      <w:r w:rsidRPr="00CE59ED">
        <w:rPr>
          <w:rFonts w:hint="eastAsia"/>
        </w:rPr>
        <w:t>76.41%</w:t>
      </w:r>
      <w:r w:rsidRPr="00CE59ED">
        <w:rPr>
          <w:rFonts w:hint="eastAsia"/>
        </w:rPr>
        <w:t>；交通水利用地面积为</w:t>
      </w:r>
      <w:r w:rsidRPr="00CE59ED">
        <w:rPr>
          <w:rFonts w:hint="eastAsia"/>
        </w:rPr>
        <w:t>13703</w:t>
      </w:r>
      <w:r w:rsidRPr="00CE59ED">
        <w:rPr>
          <w:rFonts w:hint="eastAsia"/>
        </w:rPr>
        <w:t>公顷，占建设用地面积的</w:t>
      </w:r>
      <w:r w:rsidRPr="00CE59ED">
        <w:rPr>
          <w:rFonts w:hint="eastAsia"/>
        </w:rPr>
        <w:t>18.00%</w:t>
      </w:r>
      <w:r w:rsidRPr="00CE59ED">
        <w:rPr>
          <w:rFonts w:hint="eastAsia"/>
        </w:rPr>
        <w:t>；其他建设用地面积为</w:t>
      </w:r>
      <w:r w:rsidRPr="00CE59ED">
        <w:rPr>
          <w:rFonts w:hint="eastAsia"/>
        </w:rPr>
        <w:t>1504</w:t>
      </w:r>
      <w:r w:rsidRPr="00CE59ED">
        <w:rPr>
          <w:rFonts w:hint="eastAsia"/>
        </w:rPr>
        <w:t>公顷，占建设用地面积的</w:t>
      </w:r>
      <w:r w:rsidRPr="00CE59ED">
        <w:rPr>
          <w:rFonts w:hint="eastAsia"/>
        </w:rPr>
        <w:t>1.97%</w:t>
      </w:r>
      <w:r w:rsidRPr="00CE59ED">
        <w:rPr>
          <w:rFonts w:hint="eastAsia"/>
        </w:rPr>
        <w:t>。</w:t>
      </w:r>
    </w:p>
    <w:p w:rsidR="00BD5F7C" w:rsidRPr="00CE59ED" w:rsidRDefault="00BD5F7C" w:rsidP="006C2E8B">
      <w:pPr>
        <w:pStyle w:val="zz"/>
        <w:ind w:firstLine="480"/>
        <w:jc w:val="both"/>
      </w:pPr>
      <w:r w:rsidRPr="00CE59ED">
        <w:t>各县（市</w:t>
      </w:r>
      <w:r w:rsidR="00371E40" w:rsidRPr="00CE59ED">
        <w:rPr>
          <w:rFonts w:hint="eastAsia"/>
        </w:rPr>
        <w:t>、</w:t>
      </w:r>
      <w:r w:rsidRPr="00CE59ED">
        <w:t>区）中，占梅州</w:t>
      </w:r>
      <w:r w:rsidR="00EA5D10" w:rsidRPr="00CE59ED">
        <w:rPr>
          <w:rFonts w:hint="eastAsia"/>
        </w:rPr>
        <w:t>市</w:t>
      </w:r>
      <w:r w:rsidRPr="00CE59ED">
        <w:t>土地总面积比例最大的是五华县，其次分别为梅县区、丰顺县、大埔县、兴宁市、平远县、蕉岭县，最小的是梅江区（表</w:t>
      </w:r>
      <w:r w:rsidR="002B65A2" w:rsidRPr="00CE59ED">
        <w:rPr>
          <w:rFonts w:hint="eastAsia"/>
        </w:rPr>
        <w:t>3</w:t>
      </w:r>
      <w:r w:rsidRPr="00CE59ED">
        <w:t>.2-1</w:t>
      </w:r>
      <w:r w:rsidRPr="00CE59ED">
        <w:t>）。</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t>梅州各县（市</w:t>
      </w:r>
      <w:r w:rsidRPr="00CE59ED">
        <w:rPr>
          <w:rFonts w:hint="eastAsia"/>
        </w:rPr>
        <w:t>、</w:t>
      </w:r>
      <w:r w:rsidRPr="00CE59ED">
        <w:t>区）土地面积情况</w:t>
      </w:r>
    </w:p>
    <w:tbl>
      <w:tblPr>
        <w:tblW w:w="7822" w:type="dxa"/>
        <w:jc w:val="center"/>
        <w:tblInd w:w="-2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55"/>
        <w:gridCol w:w="1632"/>
        <w:gridCol w:w="1481"/>
        <w:gridCol w:w="1486"/>
        <w:gridCol w:w="1968"/>
      </w:tblGrid>
      <w:tr w:rsidR="00CE59ED" w:rsidRPr="00CE59ED" w:rsidTr="00052152">
        <w:trPr>
          <w:trHeight w:val="434"/>
          <w:tblHeader/>
          <w:jc w:val="center"/>
        </w:trPr>
        <w:tc>
          <w:tcPr>
            <w:tcW w:w="1255" w:type="dxa"/>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行政区</w:t>
            </w:r>
          </w:p>
        </w:tc>
        <w:tc>
          <w:tcPr>
            <w:tcW w:w="0" w:type="auto"/>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面积（</w:t>
            </w:r>
            <w:r w:rsidRPr="00CE59ED">
              <w:rPr>
                <w:sz w:val="21"/>
                <w:szCs w:val="21"/>
              </w:rPr>
              <w:t>km</w:t>
            </w:r>
            <w:r w:rsidRPr="00CE59ED">
              <w:rPr>
                <w:sz w:val="21"/>
                <w:szCs w:val="21"/>
                <w:vertAlign w:val="superscript"/>
              </w:rPr>
              <w:t>2</w:t>
            </w:r>
            <w:r w:rsidRPr="00CE59ED">
              <w:rPr>
                <w:sz w:val="21"/>
                <w:szCs w:val="21"/>
              </w:rPr>
              <w:t>）</w:t>
            </w:r>
          </w:p>
        </w:tc>
        <w:tc>
          <w:tcPr>
            <w:tcW w:w="0" w:type="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乡镇（个）</w:t>
            </w:r>
          </w:p>
        </w:tc>
        <w:tc>
          <w:tcPr>
            <w:tcW w:w="1486" w:type="dxa"/>
            <w:vAlign w:val="center"/>
          </w:tcPr>
          <w:p w:rsidR="00020095" w:rsidRPr="00CE59ED" w:rsidRDefault="00020095" w:rsidP="00371E40">
            <w:pPr>
              <w:adjustRightInd w:val="0"/>
              <w:snapToGrid w:val="0"/>
              <w:spacing w:line="240" w:lineRule="auto"/>
              <w:ind w:firstLineChars="0" w:firstLine="0"/>
              <w:jc w:val="center"/>
              <w:rPr>
                <w:sz w:val="21"/>
                <w:szCs w:val="21"/>
              </w:rPr>
            </w:pPr>
            <w:r w:rsidRPr="00CE59ED">
              <w:rPr>
                <w:rFonts w:hint="eastAsia"/>
                <w:sz w:val="21"/>
                <w:szCs w:val="21"/>
              </w:rPr>
              <w:t>街道办</w:t>
            </w:r>
            <w:r w:rsidR="00052152" w:rsidRPr="00CE59ED">
              <w:rPr>
                <w:sz w:val="21"/>
                <w:szCs w:val="21"/>
              </w:rPr>
              <w:t>（个）</w:t>
            </w:r>
          </w:p>
        </w:tc>
        <w:tc>
          <w:tcPr>
            <w:tcW w:w="1968" w:type="dxa"/>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村（居）委会（个）</w:t>
            </w:r>
          </w:p>
        </w:tc>
      </w:tr>
      <w:tr w:rsidR="00CE59ED" w:rsidRPr="00CE59ED" w:rsidTr="00052152">
        <w:trPr>
          <w:trHeight w:val="434"/>
          <w:tblHeader/>
          <w:jc w:val="center"/>
        </w:trPr>
        <w:tc>
          <w:tcPr>
            <w:tcW w:w="1255" w:type="dxa"/>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梅江区</w:t>
            </w:r>
          </w:p>
        </w:tc>
        <w:tc>
          <w:tcPr>
            <w:tcW w:w="0" w:type="auto"/>
            <w:shd w:val="clear" w:color="auto" w:fill="auto"/>
            <w:vAlign w:val="center"/>
          </w:tcPr>
          <w:p w:rsidR="00020095" w:rsidRPr="00CE59ED" w:rsidRDefault="00020095" w:rsidP="00B53757">
            <w:pPr>
              <w:adjustRightInd w:val="0"/>
              <w:snapToGrid w:val="0"/>
              <w:spacing w:line="240" w:lineRule="auto"/>
              <w:ind w:firstLineChars="0" w:firstLine="0"/>
              <w:jc w:val="center"/>
              <w:rPr>
                <w:sz w:val="21"/>
                <w:szCs w:val="21"/>
              </w:rPr>
            </w:pPr>
            <w:r w:rsidRPr="00CE59ED">
              <w:rPr>
                <w:rFonts w:hint="eastAsia"/>
                <w:sz w:val="21"/>
                <w:szCs w:val="21"/>
              </w:rPr>
              <w:t>57</w:t>
            </w:r>
            <w:r w:rsidR="00BD08D8" w:rsidRPr="00CE59ED">
              <w:rPr>
                <w:rFonts w:hint="eastAsia"/>
                <w:sz w:val="21"/>
                <w:szCs w:val="21"/>
              </w:rPr>
              <w:t>0</w:t>
            </w:r>
          </w:p>
        </w:tc>
        <w:tc>
          <w:tcPr>
            <w:tcW w:w="0" w:type="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4</w:t>
            </w:r>
          </w:p>
        </w:tc>
        <w:tc>
          <w:tcPr>
            <w:tcW w:w="1486" w:type="dxa"/>
            <w:vAlign w:val="center"/>
          </w:tcPr>
          <w:p w:rsidR="00020095" w:rsidRPr="00CE59ED" w:rsidRDefault="00020095" w:rsidP="00371E40">
            <w:pPr>
              <w:adjustRightInd w:val="0"/>
              <w:snapToGrid w:val="0"/>
              <w:spacing w:line="240" w:lineRule="auto"/>
              <w:ind w:firstLineChars="0" w:firstLine="0"/>
              <w:jc w:val="center"/>
              <w:rPr>
                <w:sz w:val="21"/>
                <w:szCs w:val="21"/>
              </w:rPr>
            </w:pPr>
            <w:r w:rsidRPr="00CE59ED">
              <w:rPr>
                <w:rFonts w:hint="eastAsia"/>
                <w:sz w:val="21"/>
                <w:szCs w:val="21"/>
              </w:rPr>
              <w:t>3</w:t>
            </w:r>
          </w:p>
        </w:tc>
        <w:tc>
          <w:tcPr>
            <w:tcW w:w="1968" w:type="dxa"/>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123</w:t>
            </w:r>
          </w:p>
        </w:tc>
      </w:tr>
      <w:tr w:rsidR="00CE59ED" w:rsidRPr="00CE59ED" w:rsidTr="00052152">
        <w:trPr>
          <w:trHeight w:val="434"/>
          <w:tblHeader/>
          <w:jc w:val="center"/>
        </w:trPr>
        <w:tc>
          <w:tcPr>
            <w:tcW w:w="1255" w:type="dxa"/>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lastRenderedPageBreak/>
              <w:t>梅县区</w:t>
            </w:r>
          </w:p>
        </w:tc>
        <w:tc>
          <w:tcPr>
            <w:tcW w:w="0" w:type="auto"/>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2483</w:t>
            </w:r>
          </w:p>
        </w:tc>
        <w:tc>
          <w:tcPr>
            <w:tcW w:w="0" w:type="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18</w:t>
            </w:r>
          </w:p>
        </w:tc>
        <w:tc>
          <w:tcPr>
            <w:tcW w:w="1486" w:type="dxa"/>
            <w:vAlign w:val="center"/>
          </w:tcPr>
          <w:p w:rsidR="00020095" w:rsidRPr="00CE59ED" w:rsidRDefault="00020095" w:rsidP="00371E40">
            <w:pPr>
              <w:adjustRightInd w:val="0"/>
              <w:snapToGrid w:val="0"/>
              <w:spacing w:line="240" w:lineRule="auto"/>
              <w:ind w:firstLineChars="0" w:firstLine="0"/>
              <w:jc w:val="center"/>
              <w:rPr>
                <w:sz w:val="21"/>
                <w:szCs w:val="21"/>
              </w:rPr>
            </w:pPr>
            <w:r w:rsidRPr="00CE59ED">
              <w:rPr>
                <w:rFonts w:hint="eastAsia"/>
                <w:sz w:val="21"/>
                <w:szCs w:val="21"/>
              </w:rPr>
              <w:t>1</w:t>
            </w:r>
          </w:p>
        </w:tc>
        <w:tc>
          <w:tcPr>
            <w:tcW w:w="1968" w:type="dxa"/>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418</w:t>
            </w:r>
          </w:p>
        </w:tc>
      </w:tr>
      <w:tr w:rsidR="00CE59ED" w:rsidRPr="00CE59ED" w:rsidTr="00052152">
        <w:trPr>
          <w:trHeight w:val="434"/>
          <w:tblHeader/>
          <w:jc w:val="center"/>
        </w:trPr>
        <w:tc>
          <w:tcPr>
            <w:tcW w:w="1255" w:type="dxa"/>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兴宁市</w:t>
            </w:r>
          </w:p>
        </w:tc>
        <w:tc>
          <w:tcPr>
            <w:tcW w:w="0" w:type="auto"/>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2105</w:t>
            </w:r>
          </w:p>
        </w:tc>
        <w:tc>
          <w:tcPr>
            <w:tcW w:w="0" w:type="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17</w:t>
            </w:r>
          </w:p>
        </w:tc>
        <w:tc>
          <w:tcPr>
            <w:tcW w:w="1486" w:type="dxa"/>
            <w:vAlign w:val="center"/>
          </w:tcPr>
          <w:p w:rsidR="00020095" w:rsidRPr="00CE59ED" w:rsidRDefault="00020095" w:rsidP="00371E40">
            <w:pPr>
              <w:adjustRightInd w:val="0"/>
              <w:snapToGrid w:val="0"/>
              <w:spacing w:line="240" w:lineRule="auto"/>
              <w:ind w:firstLineChars="0" w:firstLine="0"/>
              <w:jc w:val="center"/>
              <w:rPr>
                <w:sz w:val="21"/>
                <w:szCs w:val="21"/>
              </w:rPr>
            </w:pPr>
            <w:r w:rsidRPr="00CE59ED">
              <w:rPr>
                <w:rFonts w:hint="eastAsia"/>
                <w:sz w:val="21"/>
                <w:szCs w:val="21"/>
              </w:rPr>
              <w:t>3</w:t>
            </w:r>
          </w:p>
        </w:tc>
        <w:tc>
          <w:tcPr>
            <w:tcW w:w="1968" w:type="dxa"/>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490</w:t>
            </w:r>
          </w:p>
        </w:tc>
      </w:tr>
      <w:tr w:rsidR="00CE59ED" w:rsidRPr="00CE59ED" w:rsidTr="00052152">
        <w:trPr>
          <w:trHeight w:val="434"/>
          <w:tblHeader/>
          <w:jc w:val="center"/>
        </w:trPr>
        <w:tc>
          <w:tcPr>
            <w:tcW w:w="1255" w:type="dxa"/>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平远县</w:t>
            </w:r>
          </w:p>
        </w:tc>
        <w:tc>
          <w:tcPr>
            <w:tcW w:w="0" w:type="auto"/>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1381</w:t>
            </w:r>
          </w:p>
        </w:tc>
        <w:tc>
          <w:tcPr>
            <w:tcW w:w="0" w:type="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12</w:t>
            </w:r>
          </w:p>
        </w:tc>
        <w:tc>
          <w:tcPr>
            <w:tcW w:w="1486" w:type="dxa"/>
            <w:vAlign w:val="center"/>
          </w:tcPr>
          <w:p w:rsidR="00020095" w:rsidRPr="00CE59ED" w:rsidRDefault="006065A6" w:rsidP="00371E40">
            <w:pPr>
              <w:adjustRightInd w:val="0"/>
              <w:snapToGrid w:val="0"/>
              <w:spacing w:line="240" w:lineRule="auto"/>
              <w:ind w:firstLineChars="0" w:firstLine="0"/>
              <w:jc w:val="center"/>
              <w:rPr>
                <w:sz w:val="21"/>
                <w:szCs w:val="21"/>
              </w:rPr>
            </w:pPr>
            <w:r w:rsidRPr="00CE59ED">
              <w:rPr>
                <w:rFonts w:hint="eastAsia"/>
                <w:sz w:val="21"/>
                <w:szCs w:val="21"/>
              </w:rPr>
              <w:t>——</w:t>
            </w:r>
          </w:p>
        </w:tc>
        <w:tc>
          <w:tcPr>
            <w:tcW w:w="1968" w:type="dxa"/>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143</w:t>
            </w:r>
          </w:p>
        </w:tc>
      </w:tr>
      <w:tr w:rsidR="00CE59ED" w:rsidRPr="00CE59ED" w:rsidTr="00052152">
        <w:trPr>
          <w:trHeight w:val="434"/>
          <w:tblHeader/>
          <w:jc w:val="center"/>
        </w:trPr>
        <w:tc>
          <w:tcPr>
            <w:tcW w:w="1255" w:type="dxa"/>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蕉岭县</w:t>
            </w:r>
          </w:p>
        </w:tc>
        <w:tc>
          <w:tcPr>
            <w:tcW w:w="0" w:type="auto"/>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960</w:t>
            </w:r>
          </w:p>
        </w:tc>
        <w:tc>
          <w:tcPr>
            <w:tcW w:w="0" w:type="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8</w:t>
            </w:r>
          </w:p>
        </w:tc>
        <w:tc>
          <w:tcPr>
            <w:tcW w:w="1486" w:type="dxa"/>
            <w:vAlign w:val="center"/>
          </w:tcPr>
          <w:p w:rsidR="006065A6" w:rsidRPr="00CE59ED" w:rsidRDefault="006065A6" w:rsidP="006065A6">
            <w:pPr>
              <w:adjustRightInd w:val="0"/>
              <w:snapToGrid w:val="0"/>
              <w:spacing w:line="240" w:lineRule="auto"/>
              <w:ind w:firstLineChars="0" w:firstLine="0"/>
              <w:jc w:val="center"/>
              <w:rPr>
                <w:sz w:val="21"/>
                <w:szCs w:val="21"/>
              </w:rPr>
            </w:pPr>
            <w:r w:rsidRPr="00CE59ED">
              <w:rPr>
                <w:rFonts w:hint="eastAsia"/>
                <w:sz w:val="21"/>
                <w:szCs w:val="21"/>
              </w:rPr>
              <w:t>——</w:t>
            </w:r>
          </w:p>
        </w:tc>
        <w:tc>
          <w:tcPr>
            <w:tcW w:w="1968" w:type="dxa"/>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rFonts w:hint="eastAsia"/>
                <w:sz w:val="21"/>
                <w:szCs w:val="21"/>
              </w:rPr>
              <w:t>107</w:t>
            </w:r>
          </w:p>
        </w:tc>
      </w:tr>
      <w:tr w:rsidR="00CE59ED" w:rsidRPr="00CE59ED" w:rsidTr="00052152">
        <w:trPr>
          <w:trHeight w:val="434"/>
          <w:tblHeader/>
          <w:jc w:val="center"/>
        </w:trPr>
        <w:tc>
          <w:tcPr>
            <w:tcW w:w="1255" w:type="dxa"/>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大埔县</w:t>
            </w:r>
          </w:p>
        </w:tc>
        <w:tc>
          <w:tcPr>
            <w:tcW w:w="0" w:type="auto"/>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2454</w:t>
            </w:r>
          </w:p>
        </w:tc>
        <w:tc>
          <w:tcPr>
            <w:tcW w:w="0" w:type="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14</w:t>
            </w:r>
          </w:p>
        </w:tc>
        <w:tc>
          <w:tcPr>
            <w:tcW w:w="1486" w:type="dxa"/>
            <w:vAlign w:val="center"/>
          </w:tcPr>
          <w:p w:rsidR="006065A6" w:rsidRPr="00CE59ED" w:rsidRDefault="006065A6" w:rsidP="006065A6">
            <w:pPr>
              <w:adjustRightInd w:val="0"/>
              <w:snapToGrid w:val="0"/>
              <w:spacing w:line="240" w:lineRule="auto"/>
              <w:ind w:firstLineChars="0" w:firstLine="0"/>
              <w:jc w:val="center"/>
              <w:rPr>
                <w:sz w:val="21"/>
                <w:szCs w:val="21"/>
              </w:rPr>
            </w:pPr>
            <w:r w:rsidRPr="00CE59ED">
              <w:rPr>
                <w:rFonts w:hint="eastAsia"/>
                <w:sz w:val="21"/>
                <w:szCs w:val="21"/>
              </w:rPr>
              <w:t>——</w:t>
            </w:r>
          </w:p>
        </w:tc>
        <w:tc>
          <w:tcPr>
            <w:tcW w:w="1968" w:type="dxa"/>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rFonts w:hint="eastAsia"/>
                <w:sz w:val="21"/>
                <w:szCs w:val="21"/>
              </w:rPr>
              <w:t>254</w:t>
            </w:r>
          </w:p>
        </w:tc>
      </w:tr>
      <w:tr w:rsidR="00CE59ED" w:rsidRPr="00CE59ED" w:rsidTr="00052152">
        <w:trPr>
          <w:trHeight w:val="434"/>
          <w:tblHeader/>
          <w:jc w:val="center"/>
        </w:trPr>
        <w:tc>
          <w:tcPr>
            <w:tcW w:w="1255" w:type="dxa"/>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丰顺县</w:t>
            </w:r>
          </w:p>
        </w:tc>
        <w:tc>
          <w:tcPr>
            <w:tcW w:w="0" w:type="auto"/>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2697</w:t>
            </w:r>
          </w:p>
        </w:tc>
        <w:tc>
          <w:tcPr>
            <w:tcW w:w="0" w:type="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16</w:t>
            </w:r>
          </w:p>
        </w:tc>
        <w:tc>
          <w:tcPr>
            <w:tcW w:w="1486" w:type="dxa"/>
            <w:vAlign w:val="center"/>
          </w:tcPr>
          <w:p w:rsidR="006065A6" w:rsidRPr="00CE59ED" w:rsidRDefault="006065A6" w:rsidP="006065A6">
            <w:pPr>
              <w:adjustRightInd w:val="0"/>
              <w:snapToGrid w:val="0"/>
              <w:spacing w:line="240" w:lineRule="auto"/>
              <w:ind w:firstLineChars="0" w:firstLine="0"/>
              <w:jc w:val="center"/>
              <w:rPr>
                <w:sz w:val="21"/>
                <w:szCs w:val="21"/>
              </w:rPr>
            </w:pPr>
            <w:r w:rsidRPr="00CE59ED">
              <w:rPr>
                <w:rFonts w:hint="eastAsia"/>
                <w:sz w:val="21"/>
                <w:szCs w:val="21"/>
              </w:rPr>
              <w:t>——</w:t>
            </w:r>
          </w:p>
        </w:tc>
        <w:tc>
          <w:tcPr>
            <w:tcW w:w="1968" w:type="dxa"/>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rFonts w:hint="eastAsia"/>
                <w:sz w:val="21"/>
                <w:szCs w:val="21"/>
              </w:rPr>
              <w:t>280</w:t>
            </w:r>
          </w:p>
        </w:tc>
      </w:tr>
      <w:tr w:rsidR="00CE59ED" w:rsidRPr="00CE59ED" w:rsidTr="00052152">
        <w:trPr>
          <w:trHeight w:val="434"/>
          <w:tblHeader/>
          <w:jc w:val="center"/>
        </w:trPr>
        <w:tc>
          <w:tcPr>
            <w:tcW w:w="1255" w:type="dxa"/>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五华县</w:t>
            </w:r>
          </w:p>
        </w:tc>
        <w:tc>
          <w:tcPr>
            <w:tcW w:w="0" w:type="auto"/>
            <w:shd w:val="clear" w:color="auto" w:fill="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3226</w:t>
            </w:r>
          </w:p>
        </w:tc>
        <w:tc>
          <w:tcPr>
            <w:tcW w:w="0" w:type="auto"/>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16</w:t>
            </w:r>
          </w:p>
        </w:tc>
        <w:tc>
          <w:tcPr>
            <w:tcW w:w="1486" w:type="dxa"/>
            <w:vAlign w:val="center"/>
          </w:tcPr>
          <w:p w:rsidR="006065A6" w:rsidRPr="00CE59ED" w:rsidRDefault="006065A6" w:rsidP="006065A6">
            <w:pPr>
              <w:adjustRightInd w:val="0"/>
              <w:snapToGrid w:val="0"/>
              <w:spacing w:line="240" w:lineRule="auto"/>
              <w:ind w:firstLineChars="0" w:firstLine="0"/>
              <w:jc w:val="center"/>
              <w:rPr>
                <w:sz w:val="21"/>
                <w:szCs w:val="21"/>
              </w:rPr>
            </w:pPr>
            <w:r w:rsidRPr="00CE59ED">
              <w:rPr>
                <w:rFonts w:hint="eastAsia"/>
                <w:sz w:val="21"/>
                <w:szCs w:val="21"/>
              </w:rPr>
              <w:t>——</w:t>
            </w:r>
          </w:p>
        </w:tc>
        <w:tc>
          <w:tcPr>
            <w:tcW w:w="1968" w:type="dxa"/>
            <w:vAlign w:val="center"/>
          </w:tcPr>
          <w:p w:rsidR="006065A6" w:rsidRPr="00CE59ED" w:rsidRDefault="006065A6" w:rsidP="00020095">
            <w:pPr>
              <w:adjustRightInd w:val="0"/>
              <w:snapToGrid w:val="0"/>
              <w:spacing w:line="240" w:lineRule="auto"/>
              <w:ind w:firstLineChars="0" w:firstLine="0"/>
              <w:jc w:val="center"/>
              <w:rPr>
                <w:sz w:val="21"/>
                <w:szCs w:val="21"/>
              </w:rPr>
            </w:pPr>
            <w:r w:rsidRPr="00CE59ED">
              <w:rPr>
                <w:sz w:val="21"/>
                <w:szCs w:val="21"/>
              </w:rPr>
              <w:t>445</w:t>
            </w:r>
          </w:p>
        </w:tc>
      </w:tr>
      <w:tr w:rsidR="00CE59ED" w:rsidRPr="00CE59ED" w:rsidTr="00052152">
        <w:trPr>
          <w:trHeight w:val="434"/>
          <w:tblHeader/>
          <w:jc w:val="center"/>
        </w:trPr>
        <w:tc>
          <w:tcPr>
            <w:tcW w:w="1255" w:type="dxa"/>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合计</w:t>
            </w:r>
          </w:p>
        </w:tc>
        <w:tc>
          <w:tcPr>
            <w:tcW w:w="0" w:type="auto"/>
            <w:shd w:val="clear" w:color="auto" w:fill="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sz w:val="21"/>
                <w:szCs w:val="21"/>
              </w:rPr>
              <w:t>15876</w:t>
            </w:r>
          </w:p>
        </w:tc>
        <w:tc>
          <w:tcPr>
            <w:tcW w:w="0" w:type="auto"/>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105</w:t>
            </w:r>
          </w:p>
        </w:tc>
        <w:tc>
          <w:tcPr>
            <w:tcW w:w="1486" w:type="dxa"/>
            <w:vAlign w:val="center"/>
          </w:tcPr>
          <w:p w:rsidR="00020095" w:rsidRPr="00CE59ED" w:rsidRDefault="00020095" w:rsidP="00371E40">
            <w:pPr>
              <w:adjustRightInd w:val="0"/>
              <w:snapToGrid w:val="0"/>
              <w:spacing w:line="240" w:lineRule="auto"/>
              <w:ind w:firstLineChars="0" w:firstLine="0"/>
              <w:jc w:val="center"/>
              <w:rPr>
                <w:sz w:val="21"/>
                <w:szCs w:val="21"/>
              </w:rPr>
            </w:pPr>
            <w:r w:rsidRPr="00CE59ED">
              <w:rPr>
                <w:rFonts w:hint="eastAsia"/>
                <w:sz w:val="21"/>
                <w:szCs w:val="21"/>
              </w:rPr>
              <w:t>7</w:t>
            </w:r>
          </w:p>
        </w:tc>
        <w:tc>
          <w:tcPr>
            <w:tcW w:w="1968" w:type="dxa"/>
            <w:vAlign w:val="center"/>
          </w:tcPr>
          <w:p w:rsidR="00020095" w:rsidRPr="00CE59ED" w:rsidRDefault="00020095" w:rsidP="00020095">
            <w:pPr>
              <w:adjustRightInd w:val="0"/>
              <w:snapToGrid w:val="0"/>
              <w:spacing w:line="240" w:lineRule="auto"/>
              <w:ind w:firstLineChars="0" w:firstLine="0"/>
              <w:jc w:val="center"/>
              <w:rPr>
                <w:sz w:val="21"/>
                <w:szCs w:val="21"/>
              </w:rPr>
            </w:pPr>
            <w:r w:rsidRPr="00CE59ED">
              <w:rPr>
                <w:rFonts w:hint="eastAsia"/>
                <w:sz w:val="21"/>
                <w:szCs w:val="21"/>
              </w:rPr>
              <w:t>2261</w:t>
            </w:r>
          </w:p>
        </w:tc>
      </w:tr>
    </w:tbl>
    <w:p w:rsidR="00B839FC" w:rsidRPr="00CE59ED" w:rsidRDefault="00B839FC" w:rsidP="00CD78B5"/>
    <w:p w:rsidR="00A7535A" w:rsidRPr="00CE59ED" w:rsidRDefault="00CD78B5" w:rsidP="00CD78B5">
      <w:r w:rsidRPr="00CE59ED">
        <w:rPr>
          <w:rFonts w:hint="eastAsia"/>
        </w:rPr>
        <w:t>根据《广东省梅州市土地利用总体规划（</w:t>
      </w:r>
      <w:r w:rsidRPr="00CE59ED">
        <w:rPr>
          <w:rFonts w:hint="eastAsia"/>
        </w:rPr>
        <w:t>2006-2020</w:t>
      </w:r>
      <w:r w:rsidRPr="00CE59ED">
        <w:rPr>
          <w:rFonts w:hint="eastAsia"/>
        </w:rPr>
        <w:t>年）》，规划到</w:t>
      </w:r>
      <w:r w:rsidRPr="00CE59ED">
        <w:rPr>
          <w:rFonts w:hint="eastAsia"/>
        </w:rPr>
        <w:t>2020</w:t>
      </w:r>
      <w:r w:rsidRPr="00CE59ED">
        <w:rPr>
          <w:rFonts w:hint="eastAsia"/>
        </w:rPr>
        <w:t>年，</w:t>
      </w:r>
      <w:r w:rsidR="00BE3259" w:rsidRPr="00CE59ED">
        <w:rPr>
          <w:rFonts w:hint="eastAsia"/>
        </w:rPr>
        <w:t>梅州市建设用地总规模控制在</w:t>
      </w:r>
      <w:r w:rsidR="00BE3259" w:rsidRPr="00CE59ED">
        <w:rPr>
          <w:rFonts w:hint="eastAsia"/>
        </w:rPr>
        <w:t>90200</w:t>
      </w:r>
      <w:r w:rsidR="00BE3259" w:rsidRPr="00CE59ED">
        <w:rPr>
          <w:rFonts w:hint="eastAsia"/>
        </w:rPr>
        <w:t>公顷以内，其中：城乡建设用地规模控制在</w:t>
      </w:r>
      <w:r w:rsidR="00BE3259" w:rsidRPr="00CE59ED">
        <w:rPr>
          <w:rFonts w:hint="eastAsia"/>
        </w:rPr>
        <w:t>70800</w:t>
      </w:r>
      <w:r w:rsidR="00BE3259" w:rsidRPr="00CE59ED">
        <w:rPr>
          <w:rFonts w:hint="eastAsia"/>
        </w:rPr>
        <w:t>公顷以内，城镇工矿用地规模控制在</w:t>
      </w:r>
      <w:r w:rsidR="00BE3259" w:rsidRPr="00CE59ED">
        <w:rPr>
          <w:rFonts w:hint="eastAsia"/>
        </w:rPr>
        <w:t>20100</w:t>
      </w:r>
      <w:r w:rsidR="00BE3259" w:rsidRPr="00CE59ED">
        <w:rPr>
          <w:rFonts w:hint="eastAsia"/>
        </w:rPr>
        <w:t>公顷以内。新增建设占用农用地控制在</w:t>
      </w:r>
      <w:r w:rsidR="00BE3259" w:rsidRPr="00CE59ED">
        <w:rPr>
          <w:rFonts w:hint="eastAsia"/>
        </w:rPr>
        <w:t>12583</w:t>
      </w:r>
      <w:r w:rsidR="00BE3259" w:rsidRPr="00CE59ED">
        <w:rPr>
          <w:rFonts w:hint="eastAsia"/>
        </w:rPr>
        <w:t>公顷以内，其中新增建设占用耕地控制在</w:t>
      </w:r>
      <w:r w:rsidR="00BE3259" w:rsidRPr="00CE59ED">
        <w:rPr>
          <w:rFonts w:hint="eastAsia"/>
        </w:rPr>
        <w:t>5774</w:t>
      </w:r>
      <w:r w:rsidR="00BE3259" w:rsidRPr="00CE59ED">
        <w:rPr>
          <w:rFonts w:hint="eastAsia"/>
        </w:rPr>
        <w:t>公顷以内。</w:t>
      </w:r>
    </w:p>
    <w:p w:rsidR="00BE3259" w:rsidRPr="00CE59ED" w:rsidRDefault="00A7535A" w:rsidP="00CD78B5">
      <w:r w:rsidRPr="00CE59ED">
        <w:rPr>
          <w:rFonts w:hint="eastAsia"/>
        </w:rPr>
        <w:t>至</w:t>
      </w:r>
      <w:r w:rsidRPr="00CE59ED">
        <w:rPr>
          <w:rFonts w:hint="eastAsia"/>
        </w:rPr>
        <w:t>2020</w:t>
      </w:r>
      <w:r w:rsidRPr="00CE59ED">
        <w:rPr>
          <w:rFonts w:hint="eastAsia"/>
        </w:rPr>
        <w:t>年，</w:t>
      </w:r>
      <w:r w:rsidR="00166A31" w:rsidRPr="00CE59ED">
        <w:rPr>
          <w:rFonts w:hint="eastAsia"/>
        </w:rPr>
        <w:t>梅州市地均地区生产总值为</w:t>
      </w:r>
      <w:r w:rsidR="00166A31" w:rsidRPr="00CE59ED">
        <w:rPr>
          <w:rFonts w:hint="eastAsia"/>
        </w:rPr>
        <w:t>9.01</w:t>
      </w:r>
      <w:r w:rsidR="00166A31" w:rsidRPr="00CE59ED">
        <w:rPr>
          <w:rFonts w:hint="eastAsia"/>
        </w:rPr>
        <w:t>万元</w:t>
      </w:r>
      <w:r w:rsidR="00166A31" w:rsidRPr="00CE59ED">
        <w:rPr>
          <w:rFonts w:hint="eastAsia"/>
        </w:rPr>
        <w:t>/</w:t>
      </w:r>
      <w:r w:rsidR="00166A31" w:rsidRPr="00CE59ED">
        <w:rPr>
          <w:rFonts w:hint="eastAsia"/>
        </w:rPr>
        <w:t>公顷，</w:t>
      </w:r>
      <w:r w:rsidR="006B5582" w:rsidRPr="00CE59ED">
        <w:rPr>
          <w:rFonts w:hint="eastAsia"/>
        </w:rPr>
        <w:t>单位建设用地二、三产业增加值</w:t>
      </w:r>
      <w:r w:rsidR="00C1417F" w:rsidRPr="00CE59ED">
        <w:rPr>
          <w:rFonts w:hint="eastAsia"/>
        </w:rPr>
        <w:t>为</w:t>
      </w:r>
      <w:r w:rsidR="006B5582" w:rsidRPr="00CE59ED">
        <w:rPr>
          <w:rFonts w:hint="eastAsia"/>
        </w:rPr>
        <w:t>136.36</w:t>
      </w:r>
      <w:r w:rsidR="006B5582" w:rsidRPr="00CE59ED">
        <w:rPr>
          <w:rFonts w:hint="eastAsia"/>
        </w:rPr>
        <w:t>万元</w:t>
      </w:r>
      <w:r w:rsidR="006B5582" w:rsidRPr="00CE59ED">
        <w:rPr>
          <w:rFonts w:hint="eastAsia"/>
        </w:rPr>
        <w:t>/</w:t>
      </w:r>
      <w:r w:rsidR="006B5582" w:rsidRPr="00CE59ED">
        <w:rPr>
          <w:rFonts w:hint="eastAsia"/>
        </w:rPr>
        <w:t>公顷</w:t>
      </w:r>
      <w:r w:rsidRPr="00CE59ED">
        <w:rPr>
          <w:rFonts w:hint="eastAsia"/>
        </w:rPr>
        <w:t>，</w:t>
      </w:r>
      <w:r w:rsidRPr="00CE59ED">
        <w:t>单位建设用地固定资产投资额</w:t>
      </w:r>
      <w:r w:rsidRPr="00CE59ED">
        <w:rPr>
          <w:rFonts w:hint="eastAsia"/>
        </w:rPr>
        <w:t>为</w:t>
      </w:r>
      <w:r w:rsidRPr="00CE59ED">
        <w:t>75</w:t>
      </w:r>
      <w:r w:rsidRPr="00CE59ED">
        <w:rPr>
          <w:rFonts w:hint="eastAsia"/>
        </w:rPr>
        <w:t>.39</w:t>
      </w:r>
      <w:r w:rsidRPr="00CE59ED">
        <w:t>万元</w:t>
      </w:r>
      <w:r w:rsidRPr="00CE59ED">
        <w:t>/</w:t>
      </w:r>
      <w:r w:rsidRPr="00CE59ED">
        <w:t>公顷</w:t>
      </w:r>
      <w:r w:rsidRPr="00CE59ED">
        <w:rPr>
          <w:rFonts w:hint="eastAsia"/>
        </w:rPr>
        <w:t>。</w:t>
      </w:r>
    </w:p>
    <w:p w:rsidR="00BE3259" w:rsidRPr="00CE59ED" w:rsidRDefault="006B5582" w:rsidP="006B5582">
      <w:r w:rsidRPr="00CE59ED">
        <w:rPr>
          <w:rFonts w:hint="eastAsia"/>
        </w:rPr>
        <w:t>耕地保有量不低于</w:t>
      </w:r>
      <w:r w:rsidRPr="00CE59ED">
        <w:rPr>
          <w:rFonts w:hint="eastAsia"/>
        </w:rPr>
        <w:t>159101</w:t>
      </w:r>
      <w:r w:rsidRPr="00CE59ED">
        <w:rPr>
          <w:rFonts w:hint="eastAsia"/>
        </w:rPr>
        <w:t>公顷。规划期内，全市基本农田保护面积不低于</w:t>
      </w:r>
      <w:r w:rsidRPr="00CE59ED">
        <w:rPr>
          <w:rFonts w:hint="eastAsia"/>
        </w:rPr>
        <w:t>139279</w:t>
      </w:r>
      <w:r w:rsidRPr="00CE59ED">
        <w:rPr>
          <w:rFonts w:hint="eastAsia"/>
        </w:rPr>
        <w:t>公顷。土地开发整理补充耕地面积不少于</w:t>
      </w:r>
      <w:r w:rsidRPr="00CE59ED">
        <w:rPr>
          <w:rFonts w:hint="eastAsia"/>
        </w:rPr>
        <w:t>5774</w:t>
      </w:r>
      <w:r w:rsidRPr="00CE59ED">
        <w:rPr>
          <w:rFonts w:hint="eastAsia"/>
        </w:rPr>
        <w:t>公顷。</w:t>
      </w:r>
    </w:p>
    <w:p w:rsidR="00BE3259" w:rsidRPr="00CE59ED" w:rsidRDefault="006B5582" w:rsidP="006B5582">
      <w:r w:rsidRPr="00CE59ED">
        <w:rPr>
          <w:rFonts w:hint="eastAsia"/>
        </w:rPr>
        <w:t>梅州市城镇人均公共绿地面积为</w:t>
      </w:r>
      <w:r w:rsidRPr="00CE59ED">
        <w:rPr>
          <w:rFonts w:hint="eastAsia"/>
        </w:rPr>
        <w:t>15</w:t>
      </w:r>
      <w:r w:rsidRPr="00CE59ED">
        <w:rPr>
          <w:rFonts w:hint="eastAsia"/>
        </w:rPr>
        <w:t>平方米</w:t>
      </w:r>
      <w:r w:rsidRPr="00CE59ED">
        <w:rPr>
          <w:rFonts w:hint="eastAsia"/>
        </w:rPr>
        <w:t>/</w:t>
      </w:r>
      <w:r w:rsidRPr="00CE59ED">
        <w:rPr>
          <w:rFonts w:hint="eastAsia"/>
        </w:rPr>
        <w:t>人，建成区绿化覆盖率为</w:t>
      </w:r>
      <w:r w:rsidRPr="00CE59ED">
        <w:rPr>
          <w:rFonts w:hint="eastAsia"/>
        </w:rPr>
        <w:t>42%</w:t>
      </w:r>
      <w:r w:rsidRPr="00CE59ED">
        <w:rPr>
          <w:rFonts w:hint="eastAsia"/>
        </w:rPr>
        <w:t>，森林覆盖率不低于</w:t>
      </w:r>
      <w:r w:rsidRPr="00CE59ED">
        <w:rPr>
          <w:rFonts w:hint="eastAsia"/>
        </w:rPr>
        <w:t>70%</w:t>
      </w:r>
      <w:r w:rsidRPr="00CE59ED">
        <w:rPr>
          <w:rFonts w:hint="eastAsia"/>
        </w:rPr>
        <w:t>，自然保护区占全市土地总面积的比例不低于</w:t>
      </w:r>
      <w:r w:rsidRPr="00CE59ED">
        <w:rPr>
          <w:rFonts w:hint="eastAsia"/>
        </w:rPr>
        <w:t>15%</w:t>
      </w:r>
      <w:r w:rsidRPr="00CE59ED">
        <w:rPr>
          <w:rFonts w:hint="eastAsia"/>
        </w:rPr>
        <w:t>。</w:t>
      </w:r>
    </w:p>
    <w:p w:rsidR="00B839FC" w:rsidRPr="00CE59ED" w:rsidRDefault="00B839FC" w:rsidP="006B5582">
      <w:r w:rsidRPr="00CE59ED">
        <w:rPr>
          <w:rFonts w:hint="eastAsia"/>
        </w:rPr>
        <w:t>（</w:t>
      </w:r>
      <w:r w:rsidRPr="00CE59ED">
        <w:rPr>
          <w:rFonts w:hint="eastAsia"/>
        </w:rPr>
        <w:t>2</w:t>
      </w:r>
      <w:r w:rsidRPr="00CE59ED">
        <w:rPr>
          <w:rFonts w:hint="eastAsia"/>
        </w:rPr>
        <w:t>）梅州市土地利用功能分区</w:t>
      </w:r>
    </w:p>
    <w:p w:rsidR="00B839FC" w:rsidRPr="00CE59ED" w:rsidRDefault="00B839FC" w:rsidP="00B839FC">
      <w:r w:rsidRPr="00CE59ED">
        <w:rPr>
          <w:rFonts w:hint="eastAsia"/>
        </w:rPr>
        <w:t>一、基本农田集中区</w:t>
      </w:r>
    </w:p>
    <w:p w:rsidR="00B839FC" w:rsidRPr="00CE59ED" w:rsidRDefault="00B839FC" w:rsidP="00B839FC">
      <w:r w:rsidRPr="00CE59ED">
        <w:rPr>
          <w:rFonts w:hint="eastAsia"/>
        </w:rPr>
        <w:t>全市划定基本农田集中区</w:t>
      </w:r>
      <w:r w:rsidRPr="00CE59ED">
        <w:rPr>
          <w:rFonts w:hint="eastAsia"/>
        </w:rPr>
        <w:t>68787</w:t>
      </w:r>
      <w:r w:rsidRPr="00CE59ED">
        <w:rPr>
          <w:rFonts w:hint="eastAsia"/>
        </w:rPr>
        <w:t>公顷，占土地总面积的</w:t>
      </w:r>
      <w:r w:rsidRPr="00CE59ED">
        <w:rPr>
          <w:rFonts w:hint="eastAsia"/>
        </w:rPr>
        <w:t>4.33%</w:t>
      </w:r>
      <w:r w:rsidRPr="00CE59ED">
        <w:rPr>
          <w:rFonts w:hint="eastAsia"/>
        </w:rPr>
        <w:t>，主要分布在兴宁市中部、五华县东北部、平远县西北部、大埔县东部、丰顺县东部、南部、蕉岭县石窟河沿岸以及梅县中部等区域。</w:t>
      </w:r>
    </w:p>
    <w:p w:rsidR="00B839FC" w:rsidRPr="00CE59ED" w:rsidRDefault="00B839FC" w:rsidP="00B839FC">
      <w:r w:rsidRPr="00CE59ED">
        <w:rPr>
          <w:rFonts w:hint="eastAsia"/>
        </w:rPr>
        <w:t>二、一般农业发展区</w:t>
      </w:r>
    </w:p>
    <w:p w:rsidR="00B839FC" w:rsidRPr="00CE59ED" w:rsidRDefault="00B839FC" w:rsidP="00B839FC">
      <w:r w:rsidRPr="00CE59ED">
        <w:rPr>
          <w:rFonts w:hint="eastAsia"/>
        </w:rPr>
        <w:t>全市划定一般农业发展区</w:t>
      </w:r>
      <w:r w:rsidRPr="00CE59ED">
        <w:rPr>
          <w:rFonts w:hint="eastAsia"/>
        </w:rPr>
        <w:t>82329</w:t>
      </w:r>
      <w:r w:rsidRPr="00CE59ED">
        <w:rPr>
          <w:rFonts w:hint="eastAsia"/>
        </w:rPr>
        <w:t>公顷，占土地总面积的</w:t>
      </w:r>
      <w:r w:rsidRPr="00CE59ED">
        <w:rPr>
          <w:rFonts w:hint="eastAsia"/>
        </w:rPr>
        <w:t>5.19%</w:t>
      </w:r>
      <w:r w:rsidRPr="00CE59ED">
        <w:rPr>
          <w:rFonts w:hint="eastAsia"/>
        </w:rPr>
        <w:t>，主要分布在梅县、五华县、兴宁市和丰顺县等地。</w:t>
      </w:r>
    </w:p>
    <w:p w:rsidR="00B839FC" w:rsidRPr="00CE59ED" w:rsidRDefault="00B839FC" w:rsidP="00B839FC">
      <w:r w:rsidRPr="00CE59ED">
        <w:rPr>
          <w:rFonts w:hint="eastAsia"/>
        </w:rPr>
        <w:t>三、城镇村发展区</w:t>
      </w:r>
    </w:p>
    <w:p w:rsidR="00B839FC" w:rsidRPr="00CE59ED" w:rsidRDefault="00B839FC" w:rsidP="00B839FC">
      <w:r w:rsidRPr="00CE59ED">
        <w:rPr>
          <w:rFonts w:hint="eastAsia"/>
        </w:rPr>
        <w:t>全市划定城镇村发展区</w:t>
      </w:r>
      <w:r w:rsidRPr="00CE59ED">
        <w:rPr>
          <w:rFonts w:hint="eastAsia"/>
        </w:rPr>
        <w:t>70726</w:t>
      </w:r>
      <w:r w:rsidRPr="00CE59ED">
        <w:rPr>
          <w:rFonts w:hint="eastAsia"/>
        </w:rPr>
        <w:t>公顷，占土地总面积的</w:t>
      </w:r>
      <w:r w:rsidRPr="00CE59ED">
        <w:rPr>
          <w:rFonts w:hint="eastAsia"/>
        </w:rPr>
        <w:t>4.45%</w:t>
      </w:r>
      <w:r w:rsidRPr="00CE59ED">
        <w:rPr>
          <w:rFonts w:hint="eastAsia"/>
        </w:rPr>
        <w:t>，主要分布在梅</w:t>
      </w:r>
      <w:r w:rsidRPr="00CE59ED">
        <w:rPr>
          <w:rFonts w:hint="eastAsia"/>
        </w:rPr>
        <w:lastRenderedPageBreak/>
        <w:t>江区、梅县、兴宁市和五华县等地。</w:t>
      </w:r>
    </w:p>
    <w:p w:rsidR="00B839FC" w:rsidRPr="00CE59ED" w:rsidRDefault="00B839FC" w:rsidP="00B839FC">
      <w:r w:rsidRPr="00CE59ED">
        <w:rPr>
          <w:rFonts w:hint="eastAsia"/>
        </w:rPr>
        <w:t>四、独立工矿区</w:t>
      </w:r>
    </w:p>
    <w:p w:rsidR="00B839FC" w:rsidRPr="00CE59ED" w:rsidRDefault="00B839FC" w:rsidP="00B839FC">
      <w:r w:rsidRPr="00CE59ED">
        <w:rPr>
          <w:rFonts w:hint="eastAsia"/>
        </w:rPr>
        <w:t>全市划定独立工矿区</w:t>
      </w:r>
      <w:r w:rsidRPr="00CE59ED">
        <w:rPr>
          <w:rFonts w:hint="eastAsia"/>
        </w:rPr>
        <w:t>8605</w:t>
      </w:r>
      <w:r w:rsidRPr="00CE59ED">
        <w:rPr>
          <w:rFonts w:hint="eastAsia"/>
        </w:rPr>
        <w:t>公顷，占土地总面积的</w:t>
      </w:r>
      <w:r w:rsidRPr="00CE59ED">
        <w:rPr>
          <w:rFonts w:hint="eastAsia"/>
        </w:rPr>
        <w:t>0.54%</w:t>
      </w:r>
      <w:r w:rsidRPr="00CE59ED">
        <w:rPr>
          <w:rFonts w:hint="eastAsia"/>
        </w:rPr>
        <w:t>，主要分布在梅县、兴宁市、蕉岭县和梅江区等地。</w:t>
      </w:r>
    </w:p>
    <w:p w:rsidR="00B839FC" w:rsidRPr="00CE59ED" w:rsidRDefault="00B839FC" w:rsidP="00B839FC">
      <w:r w:rsidRPr="00CE59ED">
        <w:rPr>
          <w:rFonts w:hint="eastAsia"/>
        </w:rPr>
        <w:t>五、生态环境安全控制区</w:t>
      </w:r>
    </w:p>
    <w:p w:rsidR="00B839FC" w:rsidRPr="00CE59ED" w:rsidRDefault="00B839FC" w:rsidP="00B839FC">
      <w:r w:rsidRPr="00CE59ED">
        <w:rPr>
          <w:rFonts w:hint="eastAsia"/>
        </w:rPr>
        <w:t>全市划定生态环境安全控制区</w:t>
      </w:r>
      <w:r w:rsidRPr="00CE59ED">
        <w:rPr>
          <w:rFonts w:hint="eastAsia"/>
        </w:rPr>
        <w:t>38445</w:t>
      </w:r>
      <w:r w:rsidRPr="00CE59ED">
        <w:rPr>
          <w:rFonts w:hint="eastAsia"/>
        </w:rPr>
        <w:t>公顷，占土地总面积的</w:t>
      </w:r>
      <w:r w:rsidRPr="00CE59ED">
        <w:rPr>
          <w:rFonts w:hint="eastAsia"/>
        </w:rPr>
        <w:t>2.42%</w:t>
      </w:r>
      <w:r w:rsidRPr="00CE59ED">
        <w:rPr>
          <w:rFonts w:hint="eastAsia"/>
        </w:rPr>
        <w:t>，主要分布在平远县、大埔县、蕉岭县和兴宁市等地。</w:t>
      </w:r>
    </w:p>
    <w:p w:rsidR="00B839FC" w:rsidRPr="00CE59ED" w:rsidRDefault="00B839FC" w:rsidP="00B839FC">
      <w:r w:rsidRPr="00CE59ED">
        <w:rPr>
          <w:rFonts w:hint="eastAsia"/>
        </w:rPr>
        <w:t>六、自然与文化遗产保护区</w:t>
      </w:r>
    </w:p>
    <w:p w:rsidR="00B839FC" w:rsidRPr="00CE59ED" w:rsidRDefault="00B839FC" w:rsidP="00B839FC">
      <w:r w:rsidRPr="00CE59ED">
        <w:rPr>
          <w:rFonts w:hint="eastAsia"/>
        </w:rPr>
        <w:t>将市域内丰溪自然保护区、七目嶂自然保护区、阴那山自然保护区、长潭自然保护区、铁山渡田河自然保护区等国家级、省级自然保护区，河岭嶂自然保护区、龙狮殿自然保护区、和山岩自然保护区等市、县级自然保护区的核心区划入自然与文化遗产保护区。全市划定自然与文化遗产保护区</w:t>
      </w:r>
      <w:r w:rsidRPr="00CE59ED">
        <w:rPr>
          <w:rFonts w:hint="eastAsia"/>
        </w:rPr>
        <w:t>217855</w:t>
      </w:r>
      <w:r w:rsidRPr="00CE59ED">
        <w:rPr>
          <w:rFonts w:hint="eastAsia"/>
        </w:rPr>
        <w:t>公顷，占土地总面积的</w:t>
      </w:r>
      <w:r w:rsidRPr="00CE59ED">
        <w:rPr>
          <w:rFonts w:hint="eastAsia"/>
        </w:rPr>
        <w:t>13.72%</w:t>
      </w:r>
      <w:r w:rsidRPr="00CE59ED">
        <w:rPr>
          <w:rFonts w:hint="eastAsia"/>
        </w:rPr>
        <w:t>，主要分布在五华县、梅县和平远县等地。</w:t>
      </w:r>
    </w:p>
    <w:p w:rsidR="00B839FC" w:rsidRPr="00CE59ED" w:rsidRDefault="00B839FC" w:rsidP="00B839FC">
      <w:r w:rsidRPr="00CE59ED">
        <w:rPr>
          <w:rFonts w:hint="eastAsia"/>
        </w:rPr>
        <w:t>七、林业发展区</w:t>
      </w:r>
    </w:p>
    <w:p w:rsidR="00B839FC" w:rsidRPr="00CE59ED" w:rsidRDefault="00B839FC" w:rsidP="00B839FC">
      <w:r w:rsidRPr="00CE59ED">
        <w:rPr>
          <w:rFonts w:hint="eastAsia"/>
        </w:rPr>
        <w:t>全市划定林业发展区</w:t>
      </w:r>
      <w:r w:rsidRPr="00CE59ED">
        <w:rPr>
          <w:rFonts w:hint="eastAsia"/>
        </w:rPr>
        <w:t>1038898</w:t>
      </w:r>
      <w:r w:rsidRPr="00CE59ED">
        <w:rPr>
          <w:rFonts w:hint="eastAsia"/>
        </w:rPr>
        <w:t>公顷，占土地总面积的</w:t>
      </w:r>
      <w:r w:rsidRPr="00CE59ED">
        <w:rPr>
          <w:rFonts w:hint="eastAsia"/>
        </w:rPr>
        <w:t>65.44%</w:t>
      </w:r>
      <w:r w:rsidRPr="00CE59ED">
        <w:rPr>
          <w:rFonts w:hint="eastAsia"/>
        </w:rPr>
        <w:t>，主要分布在五华县、大埔县、梅县和丰顺县。</w:t>
      </w:r>
    </w:p>
    <w:p w:rsidR="00015A0A" w:rsidRPr="00CE59ED" w:rsidRDefault="00015A0A" w:rsidP="001C4246">
      <w:pPr>
        <w:pStyle w:val="3"/>
      </w:pPr>
      <w:bookmarkStart w:id="65" w:name="_Toc450518599"/>
      <w:r w:rsidRPr="00CE59ED">
        <w:rPr>
          <w:rFonts w:hint="eastAsia"/>
        </w:rPr>
        <w:t>水资源消耗</w:t>
      </w:r>
      <w:bookmarkEnd w:id="65"/>
    </w:p>
    <w:p w:rsidR="00052293" w:rsidRPr="00CE59ED" w:rsidRDefault="00052293" w:rsidP="00052293">
      <w:pPr>
        <w:rPr>
          <w:szCs w:val="24"/>
        </w:rPr>
      </w:pPr>
      <w:r w:rsidRPr="00CE59ED">
        <w:rPr>
          <w:rFonts w:hint="eastAsia"/>
          <w:szCs w:val="24"/>
        </w:rPr>
        <w:t>根据梅州市水资源公报，</w:t>
      </w:r>
      <w:r w:rsidRPr="00CE59ED">
        <w:rPr>
          <w:szCs w:val="24"/>
        </w:rPr>
        <w:t>20</w:t>
      </w:r>
      <w:r w:rsidR="00DF63FA" w:rsidRPr="00CE59ED">
        <w:rPr>
          <w:rFonts w:hint="eastAsia"/>
          <w:szCs w:val="24"/>
        </w:rPr>
        <w:t>14</w:t>
      </w:r>
      <w:r w:rsidRPr="00CE59ED">
        <w:rPr>
          <w:rFonts w:hint="eastAsia"/>
          <w:szCs w:val="24"/>
        </w:rPr>
        <w:t>年全</w:t>
      </w:r>
      <w:r w:rsidR="00EA5D10" w:rsidRPr="00CE59ED">
        <w:rPr>
          <w:rFonts w:hint="eastAsia"/>
          <w:szCs w:val="24"/>
        </w:rPr>
        <w:t>市</w:t>
      </w:r>
      <w:r w:rsidR="00DF63FA" w:rsidRPr="00CE59ED">
        <w:rPr>
          <w:rFonts w:hint="eastAsia"/>
          <w:szCs w:val="24"/>
        </w:rPr>
        <w:t>本地地表水</w:t>
      </w:r>
      <w:r w:rsidRPr="00CE59ED">
        <w:rPr>
          <w:rFonts w:hint="eastAsia"/>
          <w:szCs w:val="24"/>
        </w:rPr>
        <w:t>资源总量</w:t>
      </w:r>
      <w:r w:rsidR="00DF63FA" w:rsidRPr="00CE59ED">
        <w:rPr>
          <w:rFonts w:hint="eastAsia"/>
          <w:szCs w:val="24"/>
        </w:rPr>
        <w:t>123.54</w:t>
      </w:r>
      <w:r w:rsidRPr="00CE59ED">
        <w:rPr>
          <w:rFonts w:hint="eastAsia"/>
          <w:szCs w:val="24"/>
        </w:rPr>
        <w:t>亿</w:t>
      </w:r>
      <w:r w:rsidR="00DF63FA" w:rsidRPr="00CE59ED">
        <w:rPr>
          <w:rFonts w:hint="eastAsia"/>
          <w:szCs w:val="24"/>
        </w:rPr>
        <w:t>立方米，比</w:t>
      </w:r>
      <w:r w:rsidR="00DF63FA" w:rsidRPr="00CE59ED">
        <w:rPr>
          <w:rFonts w:hint="eastAsia"/>
          <w:szCs w:val="24"/>
        </w:rPr>
        <w:t>2013</w:t>
      </w:r>
      <w:r w:rsidR="00DF63FA" w:rsidRPr="00CE59ED">
        <w:rPr>
          <w:rFonts w:hint="eastAsia"/>
          <w:szCs w:val="24"/>
        </w:rPr>
        <w:t>年减少</w:t>
      </w:r>
      <w:r w:rsidR="00DF63FA" w:rsidRPr="00CE59ED">
        <w:rPr>
          <w:rFonts w:hint="eastAsia"/>
          <w:szCs w:val="24"/>
        </w:rPr>
        <w:t>32.4%</w:t>
      </w:r>
      <w:r w:rsidRPr="00CE59ED">
        <w:rPr>
          <w:rFonts w:hint="eastAsia"/>
          <w:szCs w:val="24"/>
        </w:rPr>
        <w:t>。</w:t>
      </w:r>
      <w:r w:rsidR="00DF63FA" w:rsidRPr="00CE59ED">
        <w:rPr>
          <w:rFonts w:hint="eastAsia"/>
          <w:szCs w:val="24"/>
        </w:rPr>
        <w:t>全市总用水量为</w:t>
      </w:r>
      <w:r w:rsidR="00DF63FA" w:rsidRPr="00CE59ED">
        <w:rPr>
          <w:rFonts w:hint="eastAsia"/>
          <w:szCs w:val="24"/>
        </w:rPr>
        <w:t>22.61</w:t>
      </w:r>
      <w:r w:rsidR="00DF63FA" w:rsidRPr="00CE59ED">
        <w:rPr>
          <w:rFonts w:hint="eastAsia"/>
          <w:szCs w:val="24"/>
        </w:rPr>
        <w:t>亿立方米，</w:t>
      </w:r>
      <w:r w:rsidR="00D573BB" w:rsidRPr="00CE59ED">
        <w:rPr>
          <w:rFonts w:hint="eastAsia"/>
          <w:szCs w:val="24"/>
        </w:rPr>
        <w:t>比</w:t>
      </w:r>
      <w:r w:rsidR="00D573BB" w:rsidRPr="00CE59ED">
        <w:rPr>
          <w:rFonts w:hint="eastAsia"/>
          <w:szCs w:val="24"/>
        </w:rPr>
        <w:t>2013</w:t>
      </w:r>
      <w:r w:rsidR="00D573BB" w:rsidRPr="00CE59ED">
        <w:rPr>
          <w:rFonts w:hint="eastAsia"/>
          <w:szCs w:val="24"/>
        </w:rPr>
        <w:t>年增加</w:t>
      </w:r>
      <w:r w:rsidR="00D573BB" w:rsidRPr="00CE59ED">
        <w:rPr>
          <w:rFonts w:hint="eastAsia"/>
          <w:szCs w:val="24"/>
        </w:rPr>
        <w:t>0.34</w:t>
      </w:r>
      <w:r w:rsidR="00D573BB" w:rsidRPr="00CE59ED">
        <w:rPr>
          <w:rFonts w:hint="eastAsia"/>
          <w:szCs w:val="24"/>
        </w:rPr>
        <w:t>亿立方米。全市用水</w:t>
      </w:r>
      <w:r w:rsidR="00DF63FA" w:rsidRPr="00CE59ED">
        <w:rPr>
          <w:rFonts w:hint="eastAsia"/>
          <w:szCs w:val="24"/>
        </w:rPr>
        <w:t>以农田灌溉为最多，达</w:t>
      </w:r>
      <w:r w:rsidR="00DF63FA" w:rsidRPr="00CE59ED">
        <w:rPr>
          <w:rFonts w:hint="eastAsia"/>
          <w:szCs w:val="24"/>
        </w:rPr>
        <w:t>13.23</w:t>
      </w:r>
      <w:r w:rsidR="00DF63FA" w:rsidRPr="00CE59ED">
        <w:rPr>
          <w:rFonts w:hint="eastAsia"/>
          <w:szCs w:val="24"/>
        </w:rPr>
        <w:t>亿立方米，工业用水量</w:t>
      </w:r>
      <w:r w:rsidR="00DF63FA" w:rsidRPr="00CE59ED">
        <w:rPr>
          <w:rFonts w:hint="eastAsia"/>
          <w:szCs w:val="24"/>
        </w:rPr>
        <w:t>3.59</w:t>
      </w:r>
      <w:r w:rsidR="00DF63FA" w:rsidRPr="00CE59ED">
        <w:rPr>
          <w:rFonts w:hint="eastAsia"/>
          <w:szCs w:val="24"/>
        </w:rPr>
        <w:t>亿立方米，林牧渔畜用水</w:t>
      </w:r>
      <w:r w:rsidR="00DF63FA" w:rsidRPr="00CE59ED">
        <w:rPr>
          <w:rFonts w:hint="eastAsia"/>
          <w:szCs w:val="24"/>
        </w:rPr>
        <w:t>3.08</w:t>
      </w:r>
      <w:r w:rsidR="00DF63FA" w:rsidRPr="00CE59ED">
        <w:rPr>
          <w:rFonts w:hint="eastAsia"/>
          <w:szCs w:val="24"/>
        </w:rPr>
        <w:t>亿立方米，农村生活用水</w:t>
      </w:r>
      <w:r w:rsidR="00DF63FA" w:rsidRPr="00CE59ED">
        <w:rPr>
          <w:rFonts w:hint="eastAsia"/>
          <w:szCs w:val="24"/>
        </w:rPr>
        <w:t>1.02</w:t>
      </w:r>
      <w:r w:rsidR="00DF63FA" w:rsidRPr="00CE59ED">
        <w:rPr>
          <w:rFonts w:hint="eastAsia"/>
          <w:szCs w:val="24"/>
        </w:rPr>
        <w:t>亿立方米，城镇生活用水</w:t>
      </w:r>
      <w:r w:rsidR="00DF63FA" w:rsidRPr="00CE59ED">
        <w:rPr>
          <w:rFonts w:hint="eastAsia"/>
          <w:szCs w:val="24"/>
        </w:rPr>
        <w:t>1.25</w:t>
      </w:r>
      <w:r w:rsidR="00DF63FA" w:rsidRPr="00CE59ED">
        <w:rPr>
          <w:rFonts w:hint="eastAsia"/>
          <w:szCs w:val="24"/>
        </w:rPr>
        <w:t>亿立方米，生态环境用水</w:t>
      </w:r>
      <w:r w:rsidR="00DF63FA" w:rsidRPr="00CE59ED">
        <w:rPr>
          <w:rFonts w:hint="eastAsia"/>
          <w:szCs w:val="24"/>
        </w:rPr>
        <w:t>0.17</w:t>
      </w:r>
      <w:r w:rsidR="00DF63FA" w:rsidRPr="00CE59ED">
        <w:rPr>
          <w:rFonts w:hint="eastAsia"/>
          <w:szCs w:val="24"/>
        </w:rPr>
        <w:t>亿立方米</w:t>
      </w:r>
      <w:r w:rsidRPr="00CE59ED">
        <w:rPr>
          <w:rFonts w:hint="eastAsia"/>
          <w:szCs w:val="24"/>
        </w:rPr>
        <w:t>。</w:t>
      </w:r>
      <w:r w:rsidR="009F474E" w:rsidRPr="00CE59ED">
        <w:rPr>
          <w:rFonts w:hint="eastAsia"/>
          <w:szCs w:val="24"/>
        </w:rPr>
        <w:t>2014</w:t>
      </w:r>
      <w:r w:rsidR="009F474E" w:rsidRPr="00CE59ED">
        <w:rPr>
          <w:rFonts w:hint="eastAsia"/>
          <w:szCs w:val="24"/>
        </w:rPr>
        <w:t>年全市水资源利用率为</w:t>
      </w:r>
      <w:r w:rsidR="009F474E" w:rsidRPr="00CE59ED">
        <w:rPr>
          <w:rFonts w:hint="eastAsia"/>
          <w:szCs w:val="24"/>
        </w:rPr>
        <w:t>18.3%</w:t>
      </w:r>
      <w:r w:rsidR="009F474E" w:rsidRPr="00CE59ED">
        <w:rPr>
          <w:rFonts w:hint="eastAsia"/>
          <w:szCs w:val="24"/>
        </w:rPr>
        <w:t>，各县（市、区）利用程度不一，其中梅江区最高，</w:t>
      </w:r>
      <w:r w:rsidR="00D573BB" w:rsidRPr="00CE59ED">
        <w:rPr>
          <w:rFonts w:hint="eastAsia"/>
          <w:szCs w:val="24"/>
        </w:rPr>
        <w:t>达</w:t>
      </w:r>
      <w:r w:rsidR="00D573BB" w:rsidRPr="00CE59ED">
        <w:rPr>
          <w:rFonts w:hint="eastAsia"/>
          <w:szCs w:val="24"/>
        </w:rPr>
        <w:t>38.2%</w:t>
      </w:r>
      <w:r w:rsidR="00D573BB" w:rsidRPr="00CE59ED">
        <w:rPr>
          <w:rFonts w:hint="eastAsia"/>
          <w:szCs w:val="24"/>
        </w:rPr>
        <w:t>，大埔县最低，为</w:t>
      </w:r>
      <w:r w:rsidR="00D573BB" w:rsidRPr="00CE59ED">
        <w:rPr>
          <w:rFonts w:hint="eastAsia"/>
          <w:szCs w:val="24"/>
        </w:rPr>
        <w:t>10.7%</w:t>
      </w:r>
      <w:r w:rsidR="00D573BB" w:rsidRPr="00CE59ED">
        <w:rPr>
          <w:rFonts w:hint="eastAsia"/>
          <w:szCs w:val="24"/>
        </w:rPr>
        <w:t>。</w:t>
      </w:r>
      <w:r w:rsidR="00862A0F" w:rsidRPr="00CE59ED">
        <w:rPr>
          <w:rFonts w:hint="eastAsia"/>
          <w:szCs w:val="24"/>
        </w:rPr>
        <w:t>据统计，</w:t>
      </w:r>
      <w:r w:rsidR="00862A0F" w:rsidRPr="00CE59ED">
        <w:rPr>
          <w:rFonts w:hint="eastAsia"/>
          <w:szCs w:val="24"/>
        </w:rPr>
        <w:t>2011-2013</w:t>
      </w:r>
      <w:r w:rsidR="00862A0F" w:rsidRPr="00CE59ED">
        <w:rPr>
          <w:rFonts w:hint="eastAsia"/>
          <w:szCs w:val="24"/>
        </w:rPr>
        <w:t>年全市总用水量呈逐年减少趋势，但</w:t>
      </w:r>
      <w:r w:rsidRPr="00CE59ED">
        <w:rPr>
          <w:rFonts w:hint="eastAsia"/>
          <w:szCs w:val="24"/>
        </w:rPr>
        <w:t>随着城镇化和工业化进程的继续深入推进，</w:t>
      </w:r>
      <w:r w:rsidR="00862A0F" w:rsidRPr="00CE59ED">
        <w:rPr>
          <w:rFonts w:hint="eastAsia"/>
          <w:szCs w:val="24"/>
        </w:rPr>
        <w:t>2014</w:t>
      </w:r>
      <w:r w:rsidR="00862A0F" w:rsidRPr="00CE59ED">
        <w:rPr>
          <w:rFonts w:hint="eastAsia"/>
          <w:szCs w:val="24"/>
        </w:rPr>
        <w:t>年全市总用水量有所增加，</w:t>
      </w:r>
      <w:r w:rsidRPr="00CE59ED">
        <w:rPr>
          <w:rFonts w:hint="eastAsia"/>
          <w:szCs w:val="24"/>
        </w:rPr>
        <w:t>预计在未来一段时间内，</w:t>
      </w:r>
      <w:r w:rsidR="00D573BB" w:rsidRPr="00CE59ED">
        <w:rPr>
          <w:rFonts w:hint="eastAsia"/>
          <w:szCs w:val="24"/>
        </w:rPr>
        <w:t>梅州市</w:t>
      </w:r>
      <w:r w:rsidRPr="00CE59ED">
        <w:rPr>
          <w:rFonts w:hint="eastAsia"/>
          <w:szCs w:val="24"/>
        </w:rPr>
        <w:t>水资源消费总量仍将保持增长趋势。</w:t>
      </w:r>
    </w:p>
    <w:p w:rsidR="00494C64" w:rsidRPr="00CE59ED" w:rsidRDefault="00052293" w:rsidP="00052293">
      <w:pPr>
        <w:rPr>
          <w:szCs w:val="24"/>
        </w:rPr>
      </w:pPr>
      <w:r w:rsidRPr="00CE59ED">
        <w:rPr>
          <w:rFonts w:hint="eastAsia"/>
          <w:szCs w:val="24"/>
        </w:rPr>
        <w:t>从用水结构趋势来看，农业用水仍然居于主要地位，</w:t>
      </w:r>
      <w:r w:rsidR="00862A0F" w:rsidRPr="00CE59ED">
        <w:rPr>
          <w:rFonts w:hint="eastAsia"/>
          <w:szCs w:val="24"/>
        </w:rPr>
        <w:t>2014</w:t>
      </w:r>
      <w:r w:rsidR="00862A0F" w:rsidRPr="00CE59ED">
        <w:rPr>
          <w:rFonts w:hint="eastAsia"/>
          <w:szCs w:val="24"/>
        </w:rPr>
        <w:t>年</w:t>
      </w:r>
      <w:r w:rsidRPr="00CE59ED">
        <w:rPr>
          <w:rFonts w:hint="eastAsia"/>
          <w:szCs w:val="24"/>
        </w:rPr>
        <w:t>比重</w:t>
      </w:r>
      <w:r w:rsidR="00862A0F" w:rsidRPr="00CE59ED">
        <w:rPr>
          <w:rFonts w:hint="eastAsia"/>
          <w:szCs w:val="24"/>
        </w:rPr>
        <w:t>有所下降</w:t>
      </w:r>
      <w:r w:rsidRPr="00CE59ED">
        <w:rPr>
          <w:rFonts w:hint="eastAsia"/>
          <w:szCs w:val="24"/>
        </w:rPr>
        <w:t>，工业用水量</w:t>
      </w:r>
      <w:r w:rsidR="00494C64" w:rsidRPr="00CE59ED">
        <w:rPr>
          <w:rFonts w:hint="eastAsia"/>
          <w:szCs w:val="24"/>
        </w:rPr>
        <w:t>总体比重较为稳定，约占</w:t>
      </w:r>
      <w:r w:rsidR="00494C64" w:rsidRPr="00CE59ED">
        <w:rPr>
          <w:rFonts w:hint="eastAsia"/>
          <w:szCs w:val="24"/>
        </w:rPr>
        <w:t>15.9%</w:t>
      </w:r>
      <w:r w:rsidRPr="00CE59ED">
        <w:rPr>
          <w:rFonts w:hint="eastAsia"/>
          <w:szCs w:val="24"/>
        </w:rPr>
        <w:t>，</w:t>
      </w:r>
      <w:r w:rsidR="00494C64" w:rsidRPr="00CE59ED">
        <w:rPr>
          <w:rFonts w:hint="eastAsia"/>
          <w:szCs w:val="24"/>
        </w:rPr>
        <w:t>农村生活用水量呈现下降</w:t>
      </w:r>
      <w:r w:rsidRPr="00CE59ED">
        <w:rPr>
          <w:rFonts w:hint="eastAsia"/>
          <w:szCs w:val="24"/>
        </w:rPr>
        <w:t>趋势</w:t>
      </w:r>
      <w:r w:rsidR="00494C64" w:rsidRPr="00CE59ED">
        <w:rPr>
          <w:rFonts w:hint="eastAsia"/>
          <w:szCs w:val="24"/>
        </w:rPr>
        <w:t>，城镇生活用水量呈上升趋势</w:t>
      </w:r>
      <w:r w:rsidRPr="00CE59ED">
        <w:rPr>
          <w:rFonts w:hint="eastAsia"/>
          <w:szCs w:val="24"/>
        </w:rPr>
        <w:t>。</w:t>
      </w:r>
    </w:p>
    <w:p w:rsidR="00015A0A" w:rsidRPr="00CE59ED" w:rsidRDefault="00015A0A" w:rsidP="001C4246">
      <w:pPr>
        <w:pStyle w:val="3"/>
      </w:pPr>
      <w:bookmarkStart w:id="66" w:name="_Toc450518600"/>
      <w:r w:rsidRPr="00CE59ED">
        <w:rPr>
          <w:rFonts w:hint="eastAsia"/>
        </w:rPr>
        <w:lastRenderedPageBreak/>
        <w:t>能源消耗</w:t>
      </w:r>
      <w:bookmarkEnd w:id="66"/>
    </w:p>
    <w:p w:rsidR="00C41A50" w:rsidRPr="00CE59ED" w:rsidRDefault="00C41A50" w:rsidP="00C41A50">
      <w:r w:rsidRPr="00CE59ED">
        <w:rPr>
          <w:rFonts w:hint="eastAsia"/>
        </w:rPr>
        <w:t>（</w:t>
      </w:r>
      <w:r w:rsidRPr="00CE59ED">
        <w:t>1</w:t>
      </w:r>
      <w:r w:rsidRPr="00CE59ED">
        <w:rPr>
          <w:rFonts w:hint="eastAsia"/>
        </w:rPr>
        <w:t>）能源消费总量</w:t>
      </w:r>
    </w:p>
    <w:p w:rsidR="00C41A50" w:rsidRPr="00CE59ED" w:rsidRDefault="007867B4" w:rsidP="00016CC5">
      <w:r w:rsidRPr="00CE59ED">
        <w:rPr>
          <w:rFonts w:hint="eastAsia"/>
        </w:rPr>
        <w:t>据统计，</w:t>
      </w:r>
      <w:r w:rsidRPr="00CE59ED">
        <w:rPr>
          <w:rFonts w:hint="eastAsia"/>
        </w:rPr>
        <w:t>2014</w:t>
      </w:r>
      <w:r w:rsidRPr="00CE59ED">
        <w:rPr>
          <w:rFonts w:hint="eastAsia"/>
        </w:rPr>
        <w:t>年梅州市能源消费总量为</w:t>
      </w:r>
      <w:r w:rsidRPr="00CE59ED">
        <w:rPr>
          <w:rFonts w:hint="eastAsia"/>
        </w:rPr>
        <w:t>804.68</w:t>
      </w:r>
      <w:r w:rsidRPr="00CE59ED">
        <w:rPr>
          <w:rFonts w:hint="eastAsia"/>
        </w:rPr>
        <w:t>万</w:t>
      </w:r>
      <w:r w:rsidRPr="00CE59ED">
        <w:rPr>
          <w:rFonts w:hint="eastAsia"/>
        </w:rPr>
        <w:t>t</w:t>
      </w:r>
      <w:r w:rsidRPr="00CE59ED">
        <w:rPr>
          <w:rFonts w:hint="eastAsia"/>
        </w:rPr>
        <w:t>标准煤，单位</w:t>
      </w:r>
      <w:r w:rsidRPr="00CE59ED">
        <w:rPr>
          <w:rFonts w:hint="eastAsia"/>
        </w:rPr>
        <w:t>GDP</w:t>
      </w:r>
      <w:r w:rsidRPr="00CE59ED">
        <w:rPr>
          <w:rFonts w:hint="eastAsia"/>
        </w:rPr>
        <w:t>能耗为</w:t>
      </w:r>
      <w:r w:rsidRPr="00CE59ED">
        <w:rPr>
          <w:rFonts w:hint="eastAsia"/>
        </w:rPr>
        <w:t>0.871t</w:t>
      </w:r>
      <w:r w:rsidRPr="00CE59ED">
        <w:rPr>
          <w:rFonts w:hint="eastAsia"/>
        </w:rPr>
        <w:t>标准煤</w:t>
      </w:r>
      <w:r w:rsidRPr="00CE59ED">
        <w:rPr>
          <w:rFonts w:hint="eastAsia"/>
        </w:rPr>
        <w:t>/</w:t>
      </w:r>
      <w:r w:rsidRPr="00CE59ED">
        <w:rPr>
          <w:rFonts w:hint="eastAsia"/>
        </w:rPr>
        <w:t>万元，比</w:t>
      </w:r>
      <w:r w:rsidRPr="00CE59ED">
        <w:rPr>
          <w:rFonts w:hint="eastAsia"/>
        </w:rPr>
        <w:t>2013</w:t>
      </w:r>
      <w:r w:rsidRPr="00CE59ED">
        <w:rPr>
          <w:rFonts w:hint="eastAsia"/>
        </w:rPr>
        <w:t>年下降</w:t>
      </w:r>
      <w:r w:rsidRPr="00CE59ED">
        <w:rPr>
          <w:rFonts w:hint="eastAsia"/>
        </w:rPr>
        <w:t>3.7%</w:t>
      </w:r>
      <w:r w:rsidRPr="00CE59ED">
        <w:rPr>
          <w:rFonts w:hint="eastAsia"/>
        </w:rPr>
        <w:t>。</w:t>
      </w:r>
      <w:r w:rsidRPr="00CE59ED">
        <w:rPr>
          <w:rFonts w:hint="eastAsia"/>
        </w:rPr>
        <w:t>2011</w:t>
      </w:r>
      <w:r w:rsidRPr="00CE59ED">
        <w:rPr>
          <w:rFonts w:hint="eastAsia"/>
        </w:rPr>
        <w:t>年</w:t>
      </w:r>
      <w:r w:rsidRPr="00CE59ED">
        <w:rPr>
          <w:rFonts w:hint="eastAsia"/>
        </w:rPr>
        <w:t>-2014</w:t>
      </w:r>
      <w:r w:rsidRPr="00CE59ED">
        <w:rPr>
          <w:rFonts w:hint="eastAsia"/>
        </w:rPr>
        <w:t>年的单位</w:t>
      </w:r>
      <w:r w:rsidRPr="00CE59ED">
        <w:rPr>
          <w:rFonts w:hint="eastAsia"/>
        </w:rPr>
        <w:t>GDP</w:t>
      </w:r>
      <w:r w:rsidRPr="00CE59ED">
        <w:rPr>
          <w:rFonts w:hint="eastAsia"/>
        </w:rPr>
        <w:t>能耗平均下降</w:t>
      </w:r>
      <w:r w:rsidRPr="00CE59ED">
        <w:rPr>
          <w:rFonts w:hint="eastAsia"/>
        </w:rPr>
        <w:t>4.3%</w:t>
      </w:r>
      <w:r w:rsidRPr="00CE59ED">
        <w:rPr>
          <w:rFonts w:hint="eastAsia"/>
        </w:rPr>
        <w:t>，</w:t>
      </w:r>
      <w:r w:rsidR="00DA746D">
        <w:rPr>
          <w:rFonts w:hint="eastAsia"/>
        </w:rPr>
        <w:t>结合我市提前淘汰落后产能情况及十三五期间高能耗项目计划建设情况，</w:t>
      </w:r>
      <w:r w:rsidRPr="00CE59ED">
        <w:rPr>
          <w:rFonts w:hint="eastAsia"/>
        </w:rPr>
        <w:t>按照能</w:t>
      </w:r>
      <w:r w:rsidRPr="0049151A">
        <w:rPr>
          <w:rFonts w:hint="eastAsia"/>
        </w:rPr>
        <w:t>耗下降</w:t>
      </w:r>
      <w:r w:rsidR="00DA746D" w:rsidRPr="0049151A">
        <w:rPr>
          <w:rFonts w:hint="eastAsia"/>
        </w:rPr>
        <w:t>3.5</w:t>
      </w:r>
      <w:r w:rsidRPr="0049151A">
        <w:rPr>
          <w:rFonts w:hint="eastAsia"/>
        </w:rPr>
        <w:t>%</w:t>
      </w:r>
      <w:r w:rsidRPr="0049151A">
        <w:rPr>
          <w:rFonts w:hint="eastAsia"/>
        </w:rPr>
        <w:t>计，</w:t>
      </w:r>
      <w:r w:rsidRPr="00CE59ED">
        <w:rPr>
          <w:rFonts w:hint="eastAsia"/>
        </w:rPr>
        <w:t>则到</w:t>
      </w:r>
      <w:r w:rsidRPr="00CE59ED">
        <w:rPr>
          <w:rFonts w:hint="eastAsia"/>
        </w:rPr>
        <w:t>2020</w:t>
      </w:r>
      <w:r w:rsidRPr="00CE59ED">
        <w:rPr>
          <w:rFonts w:hint="eastAsia"/>
        </w:rPr>
        <w:t>年单位</w:t>
      </w:r>
      <w:r w:rsidRPr="00CE59ED">
        <w:rPr>
          <w:rFonts w:hint="eastAsia"/>
        </w:rPr>
        <w:t>GDP</w:t>
      </w:r>
      <w:r w:rsidRPr="00CE59ED">
        <w:rPr>
          <w:rFonts w:hint="eastAsia"/>
        </w:rPr>
        <w:t>能耗为</w:t>
      </w:r>
      <w:r w:rsidRPr="00CE59ED">
        <w:rPr>
          <w:rFonts w:hint="eastAsia"/>
        </w:rPr>
        <w:t>0.667t</w:t>
      </w:r>
      <w:r w:rsidRPr="00CE59ED">
        <w:rPr>
          <w:rFonts w:hint="eastAsia"/>
        </w:rPr>
        <w:t>标准煤</w:t>
      </w:r>
      <w:r w:rsidRPr="00CE59ED">
        <w:rPr>
          <w:rFonts w:hint="eastAsia"/>
        </w:rPr>
        <w:t>/</w:t>
      </w:r>
      <w:r w:rsidRPr="00CE59ED">
        <w:rPr>
          <w:rFonts w:hint="eastAsia"/>
        </w:rPr>
        <w:t>万元，而</w:t>
      </w:r>
      <w:r w:rsidRPr="00CE59ED">
        <w:rPr>
          <w:rFonts w:hint="eastAsia"/>
        </w:rPr>
        <w:t>2020</w:t>
      </w:r>
      <w:r w:rsidRPr="00CE59ED">
        <w:rPr>
          <w:rFonts w:hint="eastAsia"/>
        </w:rPr>
        <w:t>年梅州市能源消费总量达到</w:t>
      </w:r>
      <w:r w:rsidRPr="00CE59ED">
        <w:rPr>
          <w:rFonts w:hint="eastAsia"/>
        </w:rPr>
        <w:t>1072.2</w:t>
      </w:r>
      <w:r w:rsidRPr="00CE59ED">
        <w:rPr>
          <w:rFonts w:hint="eastAsia"/>
        </w:rPr>
        <w:t>万</w:t>
      </w:r>
      <w:r w:rsidRPr="00CE59ED">
        <w:rPr>
          <w:rFonts w:hint="eastAsia"/>
        </w:rPr>
        <w:t>t</w:t>
      </w:r>
      <w:r w:rsidRPr="00CE59ED">
        <w:rPr>
          <w:rFonts w:hint="eastAsia"/>
        </w:rPr>
        <w:t>标煤，是</w:t>
      </w:r>
      <w:r w:rsidRPr="00CE59ED">
        <w:rPr>
          <w:rFonts w:hint="eastAsia"/>
        </w:rPr>
        <w:t>2014</w:t>
      </w:r>
      <w:r w:rsidRPr="00CE59ED">
        <w:rPr>
          <w:rFonts w:hint="eastAsia"/>
        </w:rPr>
        <w:t>年的</w:t>
      </w:r>
      <w:r w:rsidRPr="00CE59ED">
        <w:rPr>
          <w:rFonts w:hint="eastAsia"/>
        </w:rPr>
        <w:t>1.33</w:t>
      </w:r>
      <w:r w:rsidRPr="00CE59ED">
        <w:rPr>
          <w:rFonts w:hint="eastAsia"/>
        </w:rPr>
        <w:t>倍，能源消费总量急剧增加</w:t>
      </w:r>
      <w:r>
        <w:rPr>
          <w:rFonts w:hint="eastAsia"/>
        </w:rPr>
        <w:t>。</w:t>
      </w:r>
    </w:p>
    <w:p w:rsidR="004C2A82" w:rsidRPr="00CE59ED" w:rsidRDefault="00016CC5" w:rsidP="00A83FC6">
      <w:pPr>
        <w:ind w:firstLineChars="0" w:firstLine="0"/>
      </w:pPr>
      <w:r>
        <w:rPr>
          <w:noProof/>
        </w:rPr>
        <w:drawing>
          <wp:inline distT="0" distB="0" distL="0" distR="0" wp14:anchorId="171E02D0" wp14:editId="755E95F7">
            <wp:extent cx="4986867" cy="3014134"/>
            <wp:effectExtent l="0" t="0" r="23495" b="1524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1A50" w:rsidRPr="00CE59ED" w:rsidRDefault="009876F2" w:rsidP="001409C4">
      <w:pPr>
        <w:ind w:firstLineChars="0" w:firstLine="0"/>
        <w:jc w:val="center"/>
        <w:rPr>
          <w:rFonts w:eastAsia="黑体"/>
          <w:b/>
          <w:sz w:val="21"/>
          <w:szCs w:val="21"/>
        </w:rPr>
      </w:pPr>
      <w:r w:rsidRPr="00CE59ED">
        <w:rPr>
          <w:rFonts w:eastAsia="黑体" w:cs="Arial" w:hint="eastAsia"/>
          <w:b/>
          <w:sz w:val="21"/>
          <w:szCs w:val="22"/>
        </w:rPr>
        <w:t>图</w:t>
      </w:r>
      <w:r w:rsidRPr="00CE59ED">
        <w:rPr>
          <w:rFonts w:eastAsia="黑体" w:cs="Arial" w:hint="eastAsia"/>
          <w:b/>
          <w:sz w:val="21"/>
          <w:szCs w:val="22"/>
        </w:rPr>
        <w:t xml:space="preserve"> </w:t>
      </w:r>
      <w:r w:rsidRPr="00CE59ED">
        <w:rPr>
          <w:rFonts w:eastAsia="黑体" w:cs="Arial"/>
          <w:b/>
          <w:sz w:val="21"/>
          <w:szCs w:val="22"/>
        </w:rPr>
        <w:fldChar w:fldCharType="begin"/>
      </w:r>
      <w:r w:rsidRPr="00CE59ED">
        <w:rPr>
          <w:rFonts w:eastAsia="黑体" w:cs="Arial"/>
          <w:b/>
          <w:sz w:val="21"/>
          <w:szCs w:val="22"/>
        </w:rPr>
        <w:instrText xml:space="preserve"> </w:instrText>
      </w:r>
      <w:r w:rsidRPr="00CE59ED">
        <w:rPr>
          <w:rFonts w:eastAsia="黑体" w:cs="Arial" w:hint="eastAsia"/>
          <w:b/>
          <w:sz w:val="21"/>
          <w:szCs w:val="22"/>
        </w:rPr>
        <w:instrText>STYLEREF 2 \s</w:instrText>
      </w:r>
      <w:r w:rsidRPr="00CE59ED">
        <w:rPr>
          <w:rFonts w:eastAsia="黑体" w:cs="Arial"/>
          <w:b/>
          <w:sz w:val="21"/>
          <w:szCs w:val="22"/>
        </w:rPr>
        <w:instrText xml:space="preserve"> </w:instrText>
      </w:r>
      <w:r w:rsidRPr="00CE59ED">
        <w:rPr>
          <w:rFonts w:eastAsia="黑体" w:cs="Arial"/>
          <w:b/>
          <w:sz w:val="21"/>
          <w:szCs w:val="22"/>
        </w:rPr>
        <w:fldChar w:fldCharType="separate"/>
      </w:r>
      <w:r w:rsidR="00947BE5" w:rsidRPr="00CE59ED">
        <w:rPr>
          <w:rFonts w:eastAsia="黑体" w:cs="Arial"/>
          <w:b/>
          <w:noProof/>
          <w:sz w:val="21"/>
          <w:szCs w:val="22"/>
        </w:rPr>
        <w:t>3.2</w:t>
      </w:r>
      <w:r w:rsidRPr="00CE59ED">
        <w:rPr>
          <w:rFonts w:eastAsia="黑体" w:cs="Arial"/>
          <w:b/>
          <w:sz w:val="21"/>
          <w:szCs w:val="22"/>
        </w:rPr>
        <w:fldChar w:fldCharType="end"/>
      </w:r>
      <w:r w:rsidRPr="00CE59ED">
        <w:rPr>
          <w:rFonts w:eastAsia="黑体" w:cs="Arial"/>
          <w:b/>
          <w:sz w:val="21"/>
          <w:szCs w:val="22"/>
        </w:rPr>
        <w:noBreakHyphen/>
      </w:r>
      <w:r w:rsidRPr="00CE59ED">
        <w:rPr>
          <w:rFonts w:eastAsia="黑体" w:cs="Arial"/>
          <w:b/>
          <w:sz w:val="21"/>
          <w:szCs w:val="22"/>
        </w:rPr>
        <w:fldChar w:fldCharType="begin"/>
      </w:r>
      <w:r w:rsidRPr="00CE59ED">
        <w:rPr>
          <w:rFonts w:eastAsia="黑体" w:cs="Arial"/>
          <w:b/>
          <w:sz w:val="21"/>
          <w:szCs w:val="22"/>
        </w:rPr>
        <w:instrText xml:space="preserve"> </w:instrText>
      </w:r>
      <w:r w:rsidRPr="00CE59ED">
        <w:rPr>
          <w:rFonts w:eastAsia="黑体" w:cs="Arial" w:hint="eastAsia"/>
          <w:b/>
          <w:sz w:val="21"/>
          <w:szCs w:val="22"/>
        </w:rPr>
        <w:instrText xml:space="preserve">SEQ </w:instrText>
      </w:r>
      <w:r w:rsidRPr="00CE59ED">
        <w:rPr>
          <w:rFonts w:eastAsia="黑体" w:cs="Arial" w:hint="eastAsia"/>
          <w:b/>
          <w:sz w:val="21"/>
          <w:szCs w:val="22"/>
        </w:rPr>
        <w:instrText>图</w:instrText>
      </w:r>
      <w:r w:rsidRPr="00CE59ED">
        <w:rPr>
          <w:rFonts w:eastAsia="黑体" w:cs="Arial" w:hint="eastAsia"/>
          <w:b/>
          <w:sz w:val="21"/>
          <w:szCs w:val="22"/>
        </w:rPr>
        <w:instrText xml:space="preserve"> \* ARABIC \s 2</w:instrText>
      </w:r>
      <w:r w:rsidRPr="00CE59ED">
        <w:rPr>
          <w:rFonts w:eastAsia="黑体" w:cs="Arial"/>
          <w:b/>
          <w:sz w:val="21"/>
          <w:szCs w:val="22"/>
        </w:rPr>
        <w:instrText xml:space="preserve"> </w:instrText>
      </w:r>
      <w:r w:rsidRPr="00CE59ED">
        <w:rPr>
          <w:rFonts w:eastAsia="黑体" w:cs="Arial"/>
          <w:b/>
          <w:sz w:val="21"/>
          <w:szCs w:val="22"/>
        </w:rPr>
        <w:fldChar w:fldCharType="separate"/>
      </w:r>
      <w:r w:rsidR="00947BE5" w:rsidRPr="00CE59ED">
        <w:rPr>
          <w:rFonts w:eastAsia="黑体" w:cs="Arial"/>
          <w:b/>
          <w:noProof/>
          <w:sz w:val="21"/>
          <w:szCs w:val="22"/>
        </w:rPr>
        <w:t>1</w:t>
      </w:r>
      <w:r w:rsidRPr="00CE59ED">
        <w:rPr>
          <w:rFonts w:eastAsia="黑体" w:cs="Arial"/>
          <w:b/>
          <w:sz w:val="21"/>
          <w:szCs w:val="22"/>
        </w:rPr>
        <w:fldChar w:fldCharType="end"/>
      </w:r>
      <w:r w:rsidRPr="00CE59ED">
        <w:rPr>
          <w:rFonts w:eastAsia="黑体" w:cs="Arial" w:hint="eastAsia"/>
          <w:b/>
          <w:sz w:val="21"/>
          <w:szCs w:val="22"/>
        </w:rPr>
        <w:t xml:space="preserve">  </w:t>
      </w:r>
      <w:r w:rsidR="00B3467E" w:rsidRPr="00CE59ED">
        <w:rPr>
          <w:rFonts w:eastAsia="黑体" w:cs="Arial" w:hint="eastAsia"/>
          <w:b/>
          <w:sz w:val="21"/>
          <w:szCs w:val="22"/>
        </w:rPr>
        <w:t>梅</w:t>
      </w:r>
      <w:r w:rsidR="00B3467E" w:rsidRPr="00CE59ED">
        <w:rPr>
          <w:rFonts w:eastAsia="黑体" w:hint="eastAsia"/>
          <w:b/>
          <w:sz w:val="21"/>
          <w:szCs w:val="21"/>
        </w:rPr>
        <w:t>州市</w:t>
      </w:r>
      <w:r w:rsidR="00C41A50" w:rsidRPr="00CE59ED">
        <w:rPr>
          <w:rFonts w:eastAsia="黑体" w:hint="eastAsia"/>
          <w:b/>
          <w:sz w:val="21"/>
          <w:szCs w:val="21"/>
        </w:rPr>
        <w:t>能源消费总量情况</w:t>
      </w:r>
      <w:r w:rsidR="00B3467E" w:rsidRPr="00CE59ED">
        <w:rPr>
          <w:rFonts w:eastAsia="黑体" w:hint="eastAsia"/>
          <w:b/>
          <w:sz w:val="21"/>
          <w:szCs w:val="21"/>
        </w:rPr>
        <w:t>及</w:t>
      </w:r>
      <w:r w:rsidR="00C41A50" w:rsidRPr="00CE59ED">
        <w:rPr>
          <w:rFonts w:eastAsia="黑体" w:hint="eastAsia"/>
          <w:b/>
          <w:sz w:val="21"/>
          <w:szCs w:val="21"/>
        </w:rPr>
        <w:t>预测</w:t>
      </w:r>
    </w:p>
    <w:p w:rsidR="00C41A50" w:rsidRPr="00CE59ED" w:rsidRDefault="00C41A50" w:rsidP="00C41A50">
      <w:pPr>
        <w:rPr>
          <w:szCs w:val="24"/>
        </w:rPr>
      </w:pPr>
      <w:r w:rsidRPr="00CE59ED">
        <w:rPr>
          <w:rFonts w:hint="eastAsia"/>
          <w:szCs w:val="24"/>
        </w:rPr>
        <w:t>（</w:t>
      </w:r>
      <w:r w:rsidRPr="00CE59ED">
        <w:rPr>
          <w:szCs w:val="24"/>
        </w:rPr>
        <w:t>2</w:t>
      </w:r>
      <w:r w:rsidRPr="00CE59ED">
        <w:rPr>
          <w:rFonts w:hint="eastAsia"/>
          <w:szCs w:val="24"/>
        </w:rPr>
        <w:t>）煤炭消费量</w:t>
      </w:r>
    </w:p>
    <w:p w:rsidR="00C41A50" w:rsidRPr="00CE59ED" w:rsidRDefault="001409C4" w:rsidP="00C41A50">
      <w:r w:rsidRPr="00CE59ED">
        <w:rPr>
          <w:rFonts w:hint="eastAsia"/>
          <w:szCs w:val="24"/>
        </w:rPr>
        <w:t>据统计</w:t>
      </w:r>
      <w:r w:rsidR="00C41A50" w:rsidRPr="00CE59ED">
        <w:rPr>
          <w:rFonts w:hint="eastAsia"/>
          <w:szCs w:val="24"/>
        </w:rPr>
        <w:t>，</w:t>
      </w:r>
      <w:r w:rsidR="00CB2169" w:rsidRPr="00CE59ED">
        <w:rPr>
          <w:rFonts w:hint="eastAsia"/>
          <w:szCs w:val="24"/>
        </w:rPr>
        <w:t>2014</w:t>
      </w:r>
      <w:r w:rsidR="00CB2169" w:rsidRPr="00CE59ED">
        <w:rPr>
          <w:rFonts w:hint="eastAsia"/>
          <w:szCs w:val="24"/>
        </w:rPr>
        <w:t>年</w:t>
      </w:r>
      <w:r w:rsidR="00680E4B" w:rsidRPr="00CE59ED">
        <w:rPr>
          <w:rFonts w:hint="eastAsia"/>
          <w:szCs w:val="24"/>
        </w:rPr>
        <w:t>梅州市规模以上工业原煤</w:t>
      </w:r>
      <w:r w:rsidR="00C41A50" w:rsidRPr="00CE59ED">
        <w:rPr>
          <w:rFonts w:hint="eastAsia"/>
          <w:szCs w:val="24"/>
        </w:rPr>
        <w:t>消</w:t>
      </w:r>
      <w:r w:rsidR="00680E4B" w:rsidRPr="00CE59ED">
        <w:rPr>
          <w:rFonts w:hint="eastAsia"/>
          <w:szCs w:val="24"/>
        </w:rPr>
        <w:t>耗量</w:t>
      </w:r>
      <w:r w:rsidR="00C41A50" w:rsidRPr="00CE59ED">
        <w:rPr>
          <w:rFonts w:hint="eastAsia"/>
          <w:szCs w:val="24"/>
        </w:rPr>
        <w:t>为</w:t>
      </w:r>
      <w:r w:rsidR="00CB2169" w:rsidRPr="00CE59ED">
        <w:rPr>
          <w:rFonts w:hint="eastAsia"/>
          <w:szCs w:val="24"/>
        </w:rPr>
        <w:t>518.34</w:t>
      </w:r>
      <w:r w:rsidR="00C41A50" w:rsidRPr="00CE59ED">
        <w:rPr>
          <w:rFonts w:hint="eastAsia"/>
          <w:szCs w:val="24"/>
        </w:rPr>
        <w:t>万</w:t>
      </w:r>
      <w:r w:rsidR="00CB2169" w:rsidRPr="00CE59ED">
        <w:rPr>
          <w:rFonts w:hint="eastAsia"/>
          <w:szCs w:val="24"/>
        </w:rPr>
        <w:t>吨</w:t>
      </w:r>
      <w:r w:rsidR="00C41A50" w:rsidRPr="00CE59ED">
        <w:rPr>
          <w:rFonts w:hint="eastAsia"/>
          <w:szCs w:val="24"/>
        </w:rPr>
        <w:t>，占</w:t>
      </w:r>
      <w:r w:rsidR="00CB2169" w:rsidRPr="00CE59ED">
        <w:rPr>
          <w:rFonts w:hint="eastAsia"/>
          <w:szCs w:val="24"/>
        </w:rPr>
        <w:t>全市</w:t>
      </w:r>
      <w:r w:rsidR="00C41A50" w:rsidRPr="00CE59ED">
        <w:rPr>
          <w:rFonts w:hint="eastAsia"/>
          <w:szCs w:val="24"/>
        </w:rPr>
        <w:t>能源消费总量的</w:t>
      </w:r>
      <w:r w:rsidR="00CB2169" w:rsidRPr="00CE59ED">
        <w:rPr>
          <w:rFonts w:hint="eastAsia"/>
          <w:szCs w:val="24"/>
        </w:rPr>
        <w:t>64.4</w:t>
      </w:r>
      <w:r w:rsidR="00C41A50" w:rsidRPr="00CE59ED">
        <w:rPr>
          <w:rFonts w:hint="eastAsia"/>
          <w:szCs w:val="24"/>
        </w:rPr>
        <w:t>%</w:t>
      </w:r>
      <w:r w:rsidR="00C41A50" w:rsidRPr="00CE59ED">
        <w:rPr>
          <w:rFonts w:hint="eastAsia"/>
          <w:szCs w:val="24"/>
        </w:rPr>
        <w:t>。根据这一比例，按照</w:t>
      </w:r>
      <w:r w:rsidR="00CB2169" w:rsidRPr="00CE59ED">
        <w:rPr>
          <w:rFonts w:hint="eastAsia"/>
          <w:szCs w:val="24"/>
        </w:rPr>
        <w:t>全市</w:t>
      </w:r>
      <w:r w:rsidR="00C41A50" w:rsidRPr="00CE59ED">
        <w:rPr>
          <w:rFonts w:hint="eastAsia"/>
          <w:szCs w:val="24"/>
        </w:rPr>
        <w:t>能源消费总量的增长速度，则到</w:t>
      </w:r>
      <w:r w:rsidR="00C41A50" w:rsidRPr="00CE59ED">
        <w:rPr>
          <w:rFonts w:hint="eastAsia"/>
          <w:szCs w:val="24"/>
        </w:rPr>
        <w:t>2020</w:t>
      </w:r>
      <w:r w:rsidR="00C41A50" w:rsidRPr="00CE59ED">
        <w:rPr>
          <w:rFonts w:hint="eastAsia"/>
          <w:szCs w:val="24"/>
        </w:rPr>
        <w:t>年</w:t>
      </w:r>
      <w:r w:rsidR="00CB2169" w:rsidRPr="00CE59ED">
        <w:rPr>
          <w:rFonts w:hint="eastAsia"/>
          <w:szCs w:val="24"/>
        </w:rPr>
        <w:t>规模以上工业原煤</w:t>
      </w:r>
      <w:r w:rsidR="00C41A50" w:rsidRPr="00CE59ED">
        <w:rPr>
          <w:rFonts w:hint="eastAsia"/>
          <w:szCs w:val="24"/>
        </w:rPr>
        <w:t>消费量为</w:t>
      </w:r>
      <w:r w:rsidR="00CB2169" w:rsidRPr="00CE59ED">
        <w:rPr>
          <w:rFonts w:hint="eastAsia"/>
          <w:szCs w:val="24"/>
        </w:rPr>
        <w:t>690.67</w:t>
      </w:r>
      <w:r w:rsidR="00C41A50" w:rsidRPr="00CE59ED">
        <w:rPr>
          <w:rFonts w:hint="eastAsia"/>
          <w:szCs w:val="24"/>
        </w:rPr>
        <w:t>万</w:t>
      </w:r>
      <w:r w:rsidR="00CB2169" w:rsidRPr="00CE59ED">
        <w:rPr>
          <w:rFonts w:hint="eastAsia"/>
          <w:szCs w:val="24"/>
        </w:rPr>
        <w:t>吨</w:t>
      </w:r>
      <w:r w:rsidR="00C41A50" w:rsidRPr="00CE59ED">
        <w:rPr>
          <w:rFonts w:hint="eastAsia"/>
          <w:szCs w:val="24"/>
        </w:rPr>
        <w:t>。</w:t>
      </w:r>
    </w:p>
    <w:p w:rsidR="00015A0A" w:rsidRPr="00CE59ED" w:rsidRDefault="00015A0A" w:rsidP="0023640B">
      <w:pPr>
        <w:pStyle w:val="2"/>
      </w:pPr>
      <w:bookmarkStart w:id="67" w:name="_Toc418416799"/>
      <w:bookmarkStart w:id="68" w:name="_Toc450518601"/>
      <w:r w:rsidRPr="00CE59ED">
        <w:rPr>
          <w:rFonts w:hint="eastAsia"/>
        </w:rPr>
        <w:t>污染物新增排放量预测</w:t>
      </w:r>
      <w:bookmarkEnd w:id="67"/>
      <w:bookmarkEnd w:id="68"/>
    </w:p>
    <w:p w:rsidR="00015A0A" w:rsidRPr="00CE59ED" w:rsidRDefault="0013240B" w:rsidP="001C4246">
      <w:pPr>
        <w:pStyle w:val="3"/>
      </w:pPr>
      <w:bookmarkStart w:id="69" w:name="_Toc450518602"/>
      <w:r w:rsidRPr="00CE59ED">
        <w:rPr>
          <w:rFonts w:hint="eastAsia"/>
        </w:rPr>
        <w:t>污染物排放预测基数</w:t>
      </w:r>
      <w:bookmarkEnd w:id="69"/>
    </w:p>
    <w:p w:rsidR="004C65B0" w:rsidRPr="00CE59ED" w:rsidRDefault="00726D08" w:rsidP="00131BA6">
      <w:r w:rsidRPr="00CE59ED">
        <w:rPr>
          <w:rFonts w:hint="eastAsia"/>
        </w:rPr>
        <w:t>以</w:t>
      </w:r>
      <w:r w:rsidR="00C606D8" w:rsidRPr="00CE59ED">
        <w:rPr>
          <w:rFonts w:hint="eastAsia"/>
        </w:rPr>
        <w:t>梅州市</w:t>
      </w:r>
      <w:r w:rsidRPr="00CE59ED">
        <w:rPr>
          <w:rFonts w:hint="eastAsia"/>
        </w:rPr>
        <w:t>2014</w:t>
      </w:r>
      <w:r w:rsidRPr="00CE59ED">
        <w:rPr>
          <w:rFonts w:hint="eastAsia"/>
        </w:rPr>
        <w:t>年污染源动态更新数据作为本规划排放量基数，主要污染物包括二氧化硫、氮氧化物、化学需氧量和氨氮等四种列入总量减排的四种控制因</w:t>
      </w:r>
      <w:r w:rsidRPr="00CE59ED">
        <w:rPr>
          <w:rFonts w:hint="eastAsia"/>
        </w:rPr>
        <w:lastRenderedPageBreak/>
        <w:t>子。</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主要污染物排放基数</w:t>
      </w:r>
    </w:p>
    <w:tbl>
      <w:tblPr>
        <w:tblW w:w="7403"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2696"/>
        <w:gridCol w:w="2608"/>
      </w:tblGrid>
      <w:tr w:rsidR="00CE59ED" w:rsidRPr="00CE59ED" w:rsidTr="00D55BEE">
        <w:trPr>
          <w:trHeight w:val="316"/>
          <w:jc w:val="center"/>
        </w:trPr>
        <w:tc>
          <w:tcPr>
            <w:tcW w:w="2099" w:type="dxa"/>
            <w:vAlign w:val="center"/>
          </w:tcPr>
          <w:p w:rsidR="00D55BEE" w:rsidRPr="00CE59ED" w:rsidRDefault="00D55BEE" w:rsidP="00256CB1">
            <w:pPr>
              <w:spacing w:line="240" w:lineRule="auto"/>
              <w:ind w:firstLineChars="0" w:firstLine="0"/>
              <w:jc w:val="center"/>
              <w:rPr>
                <w:b/>
                <w:sz w:val="21"/>
                <w:szCs w:val="21"/>
              </w:rPr>
            </w:pPr>
            <w:r w:rsidRPr="00CE59ED">
              <w:rPr>
                <w:rFonts w:hint="eastAsia"/>
                <w:b/>
                <w:sz w:val="21"/>
                <w:szCs w:val="21"/>
              </w:rPr>
              <w:t>污染物</w:t>
            </w:r>
          </w:p>
        </w:tc>
        <w:tc>
          <w:tcPr>
            <w:tcW w:w="2696" w:type="dxa"/>
            <w:vAlign w:val="center"/>
          </w:tcPr>
          <w:p w:rsidR="00D55BEE" w:rsidRPr="00CE59ED" w:rsidRDefault="00D55BEE" w:rsidP="00256CB1">
            <w:pPr>
              <w:spacing w:line="240" w:lineRule="auto"/>
              <w:ind w:firstLineChars="0" w:firstLine="0"/>
              <w:jc w:val="center"/>
              <w:rPr>
                <w:b/>
                <w:sz w:val="21"/>
                <w:szCs w:val="21"/>
              </w:rPr>
            </w:pPr>
            <w:r w:rsidRPr="00CE59ED">
              <w:rPr>
                <w:rFonts w:hint="eastAsia"/>
                <w:b/>
                <w:sz w:val="21"/>
                <w:szCs w:val="21"/>
              </w:rPr>
              <w:t>污染源类别</w:t>
            </w:r>
          </w:p>
        </w:tc>
        <w:tc>
          <w:tcPr>
            <w:tcW w:w="2608" w:type="dxa"/>
            <w:vAlign w:val="center"/>
          </w:tcPr>
          <w:p w:rsidR="00D55BEE" w:rsidRPr="00CE59ED" w:rsidRDefault="00D55BEE" w:rsidP="001D371E">
            <w:pPr>
              <w:spacing w:line="240" w:lineRule="auto"/>
              <w:ind w:firstLineChars="0" w:firstLine="0"/>
              <w:jc w:val="center"/>
              <w:rPr>
                <w:b/>
                <w:sz w:val="21"/>
                <w:szCs w:val="21"/>
              </w:rPr>
            </w:pPr>
            <w:r w:rsidRPr="00CE59ED">
              <w:rPr>
                <w:b/>
                <w:sz w:val="21"/>
                <w:szCs w:val="21"/>
              </w:rPr>
              <w:t>201</w:t>
            </w:r>
            <w:r w:rsidRPr="00CE59ED">
              <w:rPr>
                <w:rFonts w:hint="eastAsia"/>
                <w:b/>
                <w:sz w:val="21"/>
                <w:szCs w:val="21"/>
              </w:rPr>
              <w:t>4</w:t>
            </w:r>
            <w:r w:rsidRPr="00CE59ED">
              <w:rPr>
                <w:rFonts w:hint="eastAsia"/>
                <w:b/>
                <w:sz w:val="21"/>
                <w:szCs w:val="21"/>
              </w:rPr>
              <w:t>年排放量（</w:t>
            </w:r>
            <w:r w:rsidRPr="00CE59ED">
              <w:rPr>
                <w:rFonts w:hint="eastAsia"/>
                <w:b/>
                <w:sz w:val="21"/>
                <w:szCs w:val="21"/>
              </w:rPr>
              <w:t>t</w:t>
            </w:r>
            <w:r w:rsidRPr="00CE59ED">
              <w:rPr>
                <w:rFonts w:hint="eastAsia"/>
                <w:b/>
                <w:sz w:val="21"/>
                <w:szCs w:val="21"/>
              </w:rPr>
              <w:t>）</w:t>
            </w:r>
          </w:p>
        </w:tc>
      </w:tr>
      <w:tr w:rsidR="00CE59ED" w:rsidRPr="00CE59ED" w:rsidTr="00D55BEE">
        <w:trPr>
          <w:trHeight w:val="474"/>
          <w:jc w:val="center"/>
        </w:trPr>
        <w:tc>
          <w:tcPr>
            <w:tcW w:w="2099" w:type="dxa"/>
            <w:vMerge w:val="restart"/>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二氧化硫</w:t>
            </w: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工业源</w:t>
            </w:r>
          </w:p>
        </w:tc>
        <w:tc>
          <w:tcPr>
            <w:tcW w:w="2608" w:type="dxa"/>
            <w:vAlign w:val="center"/>
          </w:tcPr>
          <w:p w:rsidR="00D55BEE" w:rsidRPr="00CE59ED" w:rsidRDefault="00D55BEE" w:rsidP="001D371E">
            <w:pPr>
              <w:ind w:firstLineChars="0" w:firstLine="0"/>
              <w:jc w:val="center"/>
              <w:rPr>
                <w:sz w:val="21"/>
                <w:szCs w:val="21"/>
              </w:rPr>
            </w:pPr>
            <w:r w:rsidRPr="00CE59ED">
              <w:rPr>
                <w:sz w:val="21"/>
                <w:szCs w:val="21"/>
              </w:rPr>
              <w:t>36470.73</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生活源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4183.00</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集中式治理设施</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1.27</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合计</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40655</w:t>
            </w:r>
          </w:p>
        </w:tc>
      </w:tr>
      <w:tr w:rsidR="00CE59ED" w:rsidRPr="00CE59ED" w:rsidTr="00D55BEE">
        <w:trPr>
          <w:trHeight w:val="316"/>
          <w:jc w:val="center"/>
        </w:trPr>
        <w:tc>
          <w:tcPr>
            <w:tcW w:w="2099" w:type="dxa"/>
            <w:vMerge w:val="restart"/>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氮氧化物</w:t>
            </w: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工业源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31261.87</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生活源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492.16</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机动车</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9190.20</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集中式治理设施</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1.61</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合计</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40945.84</w:t>
            </w:r>
          </w:p>
        </w:tc>
      </w:tr>
      <w:tr w:rsidR="00CE59ED" w:rsidRPr="00CE59ED" w:rsidTr="00D55BEE">
        <w:trPr>
          <w:trHeight w:val="316"/>
          <w:jc w:val="center"/>
        </w:trPr>
        <w:tc>
          <w:tcPr>
            <w:tcW w:w="2099" w:type="dxa"/>
            <w:vMerge w:val="restart"/>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化学需氧量</w:t>
            </w: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工业源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4895.34</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生活源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37782.00</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农业源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23811.94</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1D371E">
            <w:pPr>
              <w:spacing w:line="240" w:lineRule="auto"/>
              <w:ind w:firstLineChars="0" w:firstLine="0"/>
              <w:jc w:val="center"/>
              <w:rPr>
                <w:sz w:val="21"/>
                <w:szCs w:val="21"/>
              </w:rPr>
            </w:pPr>
            <w:r w:rsidRPr="00CE59ED">
              <w:rPr>
                <w:rFonts w:hint="eastAsia"/>
                <w:sz w:val="21"/>
                <w:szCs w:val="21"/>
              </w:rPr>
              <w:t>集中式治理设施</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717.85</w:t>
            </w:r>
          </w:p>
        </w:tc>
      </w:tr>
      <w:tr w:rsidR="00CE59ED" w:rsidRPr="00CE59ED" w:rsidTr="00D55BEE">
        <w:trPr>
          <w:trHeight w:val="146"/>
          <w:jc w:val="center"/>
        </w:trPr>
        <w:tc>
          <w:tcPr>
            <w:tcW w:w="2099" w:type="dxa"/>
            <w:vMerge/>
            <w:vAlign w:val="center"/>
          </w:tcPr>
          <w:p w:rsidR="00D55BEE" w:rsidRPr="00CE59ED" w:rsidRDefault="00D55BEE" w:rsidP="00256CB1">
            <w:pPr>
              <w:spacing w:line="240" w:lineRule="auto"/>
              <w:ind w:firstLineChars="0" w:firstLine="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合计</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67207.13</w:t>
            </w:r>
          </w:p>
        </w:tc>
      </w:tr>
      <w:tr w:rsidR="00CE59ED" w:rsidRPr="00CE59ED" w:rsidTr="00D55BEE">
        <w:trPr>
          <w:trHeight w:val="316"/>
          <w:jc w:val="center"/>
        </w:trPr>
        <w:tc>
          <w:tcPr>
            <w:tcW w:w="2099" w:type="dxa"/>
            <w:vMerge w:val="restart"/>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氨氮</w:t>
            </w:r>
          </w:p>
        </w:tc>
        <w:tc>
          <w:tcPr>
            <w:tcW w:w="2696" w:type="dxa"/>
            <w:vAlign w:val="center"/>
          </w:tcPr>
          <w:p w:rsidR="00D55BEE" w:rsidRPr="00CE59ED" w:rsidRDefault="00D55BEE" w:rsidP="00D55BEE">
            <w:pPr>
              <w:spacing w:line="240" w:lineRule="auto"/>
              <w:ind w:firstLineChars="0" w:firstLine="0"/>
              <w:jc w:val="center"/>
              <w:rPr>
                <w:sz w:val="21"/>
                <w:szCs w:val="21"/>
              </w:rPr>
            </w:pPr>
            <w:r w:rsidRPr="00CE59ED">
              <w:rPr>
                <w:rFonts w:hint="eastAsia"/>
                <w:sz w:val="21"/>
                <w:szCs w:val="21"/>
              </w:rPr>
              <w:t>工业源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597.35</w:t>
            </w:r>
          </w:p>
        </w:tc>
      </w:tr>
      <w:tr w:rsidR="00CE59ED" w:rsidRPr="00CE59ED" w:rsidTr="00D55BEE">
        <w:trPr>
          <w:trHeight w:val="146"/>
          <w:jc w:val="center"/>
        </w:trPr>
        <w:tc>
          <w:tcPr>
            <w:tcW w:w="2099" w:type="dxa"/>
            <w:vMerge/>
            <w:vAlign w:val="center"/>
          </w:tcPr>
          <w:p w:rsidR="00D55BEE" w:rsidRPr="00CE59ED" w:rsidRDefault="00D55BEE" w:rsidP="00256CB1">
            <w:pPr>
              <w:ind w:firstLine="42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生活源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4931.60</w:t>
            </w:r>
          </w:p>
        </w:tc>
      </w:tr>
      <w:tr w:rsidR="00CE59ED" w:rsidRPr="00CE59ED" w:rsidTr="00D55BEE">
        <w:trPr>
          <w:trHeight w:val="146"/>
          <w:jc w:val="center"/>
        </w:trPr>
        <w:tc>
          <w:tcPr>
            <w:tcW w:w="2099" w:type="dxa"/>
            <w:vMerge/>
            <w:vAlign w:val="center"/>
          </w:tcPr>
          <w:p w:rsidR="00D55BEE" w:rsidRPr="00CE59ED" w:rsidRDefault="00D55BEE" w:rsidP="00256CB1">
            <w:pPr>
              <w:ind w:firstLine="42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农业源</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2430.53</w:t>
            </w:r>
          </w:p>
        </w:tc>
      </w:tr>
      <w:tr w:rsidR="00CE59ED" w:rsidRPr="00CE59ED" w:rsidTr="00D55BEE">
        <w:trPr>
          <w:trHeight w:val="146"/>
          <w:jc w:val="center"/>
        </w:trPr>
        <w:tc>
          <w:tcPr>
            <w:tcW w:w="2099" w:type="dxa"/>
            <w:vMerge/>
            <w:vAlign w:val="center"/>
          </w:tcPr>
          <w:p w:rsidR="00D55BEE" w:rsidRPr="00CE59ED" w:rsidRDefault="00D55BEE" w:rsidP="00256CB1">
            <w:pPr>
              <w:ind w:firstLine="420"/>
              <w:jc w:val="center"/>
              <w:rPr>
                <w:sz w:val="21"/>
                <w:szCs w:val="21"/>
              </w:rPr>
            </w:pPr>
          </w:p>
        </w:tc>
        <w:tc>
          <w:tcPr>
            <w:tcW w:w="2696" w:type="dxa"/>
            <w:vAlign w:val="center"/>
          </w:tcPr>
          <w:p w:rsidR="00D55BEE" w:rsidRPr="00CE59ED" w:rsidRDefault="00D55BEE" w:rsidP="001D371E">
            <w:pPr>
              <w:spacing w:line="240" w:lineRule="auto"/>
              <w:ind w:firstLineChars="0" w:firstLine="0"/>
              <w:jc w:val="center"/>
              <w:rPr>
                <w:sz w:val="21"/>
                <w:szCs w:val="21"/>
              </w:rPr>
            </w:pPr>
            <w:r w:rsidRPr="00CE59ED">
              <w:rPr>
                <w:rFonts w:hint="eastAsia"/>
                <w:sz w:val="21"/>
                <w:szCs w:val="21"/>
              </w:rPr>
              <w:t>集中式治理设施</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150.80</w:t>
            </w:r>
          </w:p>
        </w:tc>
      </w:tr>
      <w:tr w:rsidR="00CE59ED" w:rsidRPr="00CE59ED" w:rsidTr="00D55BEE">
        <w:trPr>
          <w:trHeight w:val="146"/>
          <w:jc w:val="center"/>
        </w:trPr>
        <w:tc>
          <w:tcPr>
            <w:tcW w:w="2099" w:type="dxa"/>
            <w:vMerge/>
            <w:vAlign w:val="center"/>
          </w:tcPr>
          <w:p w:rsidR="00D55BEE" w:rsidRPr="00CE59ED" w:rsidRDefault="00D55BEE" w:rsidP="00256CB1">
            <w:pPr>
              <w:ind w:firstLine="420"/>
              <w:jc w:val="center"/>
              <w:rPr>
                <w:sz w:val="21"/>
                <w:szCs w:val="21"/>
              </w:rPr>
            </w:pPr>
          </w:p>
        </w:tc>
        <w:tc>
          <w:tcPr>
            <w:tcW w:w="2696" w:type="dxa"/>
            <w:vAlign w:val="center"/>
          </w:tcPr>
          <w:p w:rsidR="00D55BEE" w:rsidRPr="00CE59ED" w:rsidRDefault="00D55BEE" w:rsidP="00256CB1">
            <w:pPr>
              <w:spacing w:line="240" w:lineRule="auto"/>
              <w:ind w:firstLineChars="0" w:firstLine="0"/>
              <w:jc w:val="center"/>
              <w:rPr>
                <w:sz w:val="21"/>
                <w:szCs w:val="21"/>
              </w:rPr>
            </w:pPr>
            <w:r w:rsidRPr="00CE59ED">
              <w:rPr>
                <w:rFonts w:hint="eastAsia"/>
                <w:sz w:val="21"/>
                <w:szCs w:val="21"/>
              </w:rPr>
              <w:t>合计</w:t>
            </w:r>
          </w:p>
        </w:tc>
        <w:tc>
          <w:tcPr>
            <w:tcW w:w="2608" w:type="dxa"/>
            <w:vAlign w:val="center"/>
          </w:tcPr>
          <w:p w:rsidR="00D55BEE" w:rsidRPr="00CE59ED" w:rsidRDefault="00D55BEE" w:rsidP="001D371E">
            <w:pPr>
              <w:spacing w:line="240" w:lineRule="auto"/>
              <w:ind w:firstLineChars="0" w:firstLine="0"/>
              <w:jc w:val="center"/>
              <w:rPr>
                <w:sz w:val="21"/>
                <w:szCs w:val="21"/>
              </w:rPr>
            </w:pPr>
            <w:r w:rsidRPr="00CE59ED">
              <w:rPr>
                <w:sz w:val="21"/>
                <w:szCs w:val="21"/>
              </w:rPr>
              <w:t>8110.27</w:t>
            </w:r>
          </w:p>
        </w:tc>
      </w:tr>
    </w:tbl>
    <w:p w:rsidR="004C65B0" w:rsidRPr="00CE59ED" w:rsidRDefault="004C65B0" w:rsidP="00131BA6"/>
    <w:p w:rsidR="0013240B" w:rsidRPr="00CE59ED" w:rsidRDefault="0013240B" w:rsidP="001C4246">
      <w:pPr>
        <w:pStyle w:val="3"/>
      </w:pPr>
      <w:bookmarkStart w:id="70" w:name="_Toc450518603"/>
      <w:r w:rsidRPr="00CE59ED">
        <w:rPr>
          <w:rFonts w:hint="eastAsia"/>
        </w:rPr>
        <w:t>水污染物新增排放量预测</w:t>
      </w:r>
      <w:bookmarkEnd w:id="70"/>
    </w:p>
    <w:p w:rsidR="00B368A4" w:rsidRPr="00CE59ED" w:rsidRDefault="00B368A4" w:rsidP="00CD4D96">
      <w:pPr>
        <w:pStyle w:val="4"/>
      </w:pPr>
      <w:r w:rsidRPr="00CE59ED">
        <w:rPr>
          <w:rFonts w:hint="eastAsia"/>
        </w:rPr>
        <w:t>化学需氧量</w:t>
      </w:r>
    </w:p>
    <w:p w:rsidR="00442F30" w:rsidRPr="00CE59ED" w:rsidRDefault="009C5C8E" w:rsidP="00131BA6">
      <w:r w:rsidRPr="00CE59ED">
        <w:rPr>
          <w:rFonts w:hint="eastAsia"/>
        </w:rPr>
        <w:t>此处</w:t>
      </w:r>
      <w:r w:rsidR="00B368A4" w:rsidRPr="00CE59ED">
        <w:rPr>
          <w:rFonts w:hint="eastAsia"/>
        </w:rPr>
        <w:t>化学需氧量新增量主要包括两部分：工业源和生活源。农业源</w:t>
      </w:r>
      <w:r w:rsidRPr="00CE59ED">
        <w:rPr>
          <w:rFonts w:hint="eastAsia"/>
        </w:rPr>
        <w:t>化学需氧量新增量</w:t>
      </w:r>
      <w:r w:rsidR="00B368A4" w:rsidRPr="00CE59ED">
        <w:rPr>
          <w:rFonts w:hint="eastAsia"/>
        </w:rPr>
        <w:t>计</w:t>
      </w:r>
      <w:r w:rsidRPr="00CE59ED">
        <w:rPr>
          <w:rFonts w:hint="eastAsia"/>
        </w:rPr>
        <w:t>入</w:t>
      </w:r>
      <w:r w:rsidR="00B368A4" w:rsidRPr="00CE59ED">
        <w:rPr>
          <w:rFonts w:hint="eastAsia"/>
        </w:rPr>
        <w:t>规模化畜禽养殖污染物产生量。</w:t>
      </w:r>
    </w:p>
    <w:p w:rsidR="00442F30" w:rsidRPr="00CE59ED" w:rsidRDefault="003706A2" w:rsidP="00131BA6">
      <w:r w:rsidRPr="00CE59ED">
        <w:rPr>
          <w:rFonts w:hint="eastAsia"/>
        </w:rPr>
        <w:t>（</w:t>
      </w:r>
      <w:r w:rsidRPr="00CE59ED">
        <w:rPr>
          <w:rFonts w:hint="eastAsia"/>
        </w:rPr>
        <w:t>1</w:t>
      </w:r>
      <w:r w:rsidRPr="00CE59ED">
        <w:rPr>
          <w:rFonts w:hint="eastAsia"/>
        </w:rPr>
        <w:t>）工业源</w:t>
      </w:r>
    </w:p>
    <w:p w:rsidR="003706A2" w:rsidRPr="00CE59ED" w:rsidRDefault="001C78F7" w:rsidP="00131BA6">
      <w:pPr>
        <w:rPr>
          <w:szCs w:val="24"/>
        </w:rPr>
      </w:pPr>
      <w:r w:rsidRPr="00CE59ED">
        <w:rPr>
          <w:rFonts w:hint="eastAsia"/>
          <w:szCs w:val="24"/>
        </w:rPr>
        <w:t>工业</w:t>
      </w:r>
      <w:r w:rsidRPr="00CE59ED">
        <w:rPr>
          <w:szCs w:val="24"/>
        </w:rPr>
        <w:t>COD</w:t>
      </w:r>
      <w:r w:rsidRPr="00CE59ED">
        <w:rPr>
          <w:rFonts w:hint="eastAsia"/>
          <w:szCs w:val="24"/>
        </w:rPr>
        <w:t>新增量采用</w:t>
      </w:r>
      <w:r w:rsidRPr="00CE59ED">
        <w:rPr>
          <w:szCs w:val="24"/>
        </w:rPr>
        <w:t>GDP</w:t>
      </w:r>
      <w:r w:rsidRPr="00CE59ED">
        <w:rPr>
          <w:rFonts w:hint="eastAsia"/>
          <w:szCs w:val="24"/>
        </w:rPr>
        <w:t>排放强度法即用</w:t>
      </w:r>
      <w:r w:rsidRPr="00CE59ED">
        <w:rPr>
          <w:szCs w:val="24"/>
        </w:rPr>
        <w:t>GDP</w:t>
      </w:r>
      <w:r w:rsidRPr="00CE59ED">
        <w:rPr>
          <w:rFonts w:hint="eastAsia"/>
          <w:szCs w:val="24"/>
        </w:rPr>
        <w:t>增量乘以</w:t>
      </w:r>
      <w:r w:rsidRPr="00CE59ED">
        <w:rPr>
          <w:szCs w:val="24"/>
        </w:rPr>
        <w:t>COD</w:t>
      </w:r>
      <w:r w:rsidRPr="00CE59ED">
        <w:rPr>
          <w:rFonts w:hint="eastAsia"/>
          <w:szCs w:val="24"/>
        </w:rPr>
        <w:t>单位</w:t>
      </w:r>
      <w:r w:rsidRPr="00CE59ED">
        <w:rPr>
          <w:szCs w:val="24"/>
        </w:rPr>
        <w:t>GDP</w:t>
      </w:r>
      <w:r w:rsidRPr="00CE59ED">
        <w:rPr>
          <w:rFonts w:hint="eastAsia"/>
          <w:szCs w:val="24"/>
        </w:rPr>
        <w:t>排放强度为工业</w:t>
      </w:r>
      <w:r w:rsidRPr="00CE59ED">
        <w:rPr>
          <w:szCs w:val="24"/>
        </w:rPr>
        <w:t>COD</w:t>
      </w:r>
      <w:r w:rsidRPr="00CE59ED">
        <w:rPr>
          <w:rFonts w:hint="eastAsia"/>
          <w:szCs w:val="24"/>
        </w:rPr>
        <w:t>新增量。</w:t>
      </w:r>
      <w:r w:rsidR="001A72E0" w:rsidRPr="00CE59ED">
        <w:rPr>
          <w:rFonts w:hint="eastAsia"/>
          <w:szCs w:val="24"/>
        </w:rPr>
        <w:t>据统计，</w:t>
      </w:r>
      <w:r w:rsidRPr="00CE59ED">
        <w:rPr>
          <w:szCs w:val="24"/>
        </w:rPr>
        <w:t>2011</w:t>
      </w:r>
      <w:r w:rsidRPr="00CE59ED">
        <w:rPr>
          <w:rFonts w:hint="eastAsia"/>
          <w:szCs w:val="24"/>
        </w:rPr>
        <w:t>-</w:t>
      </w:r>
      <w:r w:rsidRPr="00CE59ED">
        <w:rPr>
          <w:szCs w:val="24"/>
        </w:rPr>
        <w:t>201</w:t>
      </w:r>
      <w:r w:rsidR="009C5C8E" w:rsidRPr="00CE59ED">
        <w:rPr>
          <w:rFonts w:hint="eastAsia"/>
          <w:szCs w:val="24"/>
        </w:rPr>
        <w:t>4</w:t>
      </w:r>
      <w:r w:rsidRPr="00CE59ED">
        <w:rPr>
          <w:rFonts w:hint="eastAsia"/>
          <w:szCs w:val="24"/>
        </w:rPr>
        <w:t>年</w:t>
      </w:r>
      <w:r w:rsidRPr="00CE59ED">
        <w:rPr>
          <w:szCs w:val="24"/>
        </w:rPr>
        <w:t>COD</w:t>
      </w:r>
      <w:r w:rsidRPr="00CE59ED">
        <w:rPr>
          <w:rFonts w:hint="eastAsia"/>
          <w:szCs w:val="24"/>
        </w:rPr>
        <w:t>排放强度年均下降</w:t>
      </w:r>
      <w:r w:rsidR="009C5C8E" w:rsidRPr="00CE59ED">
        <w:rPr>
          <w:rFonts w:hint="eastAsia"/>
          <w:szCs w:val="24"/>
        </w:rPr>
        <w:t>17.83</w:t>
      </w:r>
      <w:r w:rsidRPr="00CE59ED">
        <w:rPr>
          <w:rFonts w:hint="eastAsia"/>
          <w:szCs w:val="24"/>
        </w:rPr>
        <w:t>%</w:t>
      </w:r>
      <w:r w:rsidRPr="00CE59ED">
        <w:rPr>
          <w:rFonts w:hint="eastAsia"/>
          <w:szCs w:val="24"/>
        </w:rPr>
        <w:t>左右。根据测算，</w:t>
      </w:r>
      <w:r w:rsidR="002676E6" w:rsidRPr="00CE59ED">
        <w:rPr>
          <w:rFonts w:hint="eastAsia"/>
          <w:szCs w:val="24"/>
        </w:rPr>
        <w:t>“</w:t>
      </w:r>
      <w:r w:rsidR="00A537CB" w:rsidRPr="00CE59ED">
        <w:rPr>
          <w:rFonts w:hint="eastAsia"/>
          <w:szCs w:val="24"/>
        </w:rPr>
        <w:t>十三五</w:t>
      </w:r>
      <w:r w:rsidR="002676E6" w:rsidRPr="00CE59ED">
        <w:rPr>
          <w:rFonts w:hint="eastAsia"/>
          <w:szCs w:val="24"/>
        </w:rPr>
        <w:t>”</w:t>
      </w:r>
      <w:r w:rsidR="00A537CB" w:rsidRPr="00CE59ED">
        <w:rPr>
          <w:rFonts w:hint="eastAsia"/>
          <w:szCs w:val="24"/>
        </w:rPr>
        <w:t>期间，</w:t>
      </w:r>
      <w:r w:rsidR="00B81349" w:rsidRPr="00CE59ED">
        <w:rPr>
          <w:rFonts w:hint="eastAsia"/>
          <w:szCs w:val="24"/>
        </w:rPr>
        <w:t>梅州市</w:t>
      </w:r>
      <w:r w:rsidRPr="00CE59ED">
        <w:rPr>
          <w:rFonts w:hint="eastAsia"/>
          <w:szCs w:val="24"/>
        </w:rPr>
        <w:t>工业</w:t>
      </w:r>
      <w:r w:rsidRPr="00CE59ED">
        <w:rPr>
          <w:szCs w:val="24"/>
        </w:rPr>
        <w:t>COD</w:t>
      </w:r>
      <w:r w:rsidR="009A109F" w:rsidRPr="00CE59ED">
        <w:rPr>
          <w:rFonts w:hint="eastAsia"/>
          <w:szCs w:val="24"/>
        </w:rPr>
        <w:t>年均</w:t>
      </w:r>
      <w:r w:rsidRPr="00CE59ED">
        <w:rPr>
          <w:rFonts w:hint="eastAsia"/>
          <w:szCs w:val="24"/>
        </w:rPr>
        <w:t>新增量为</w:t>
      </w:r>
      <w:r w:rsidR="009A109F" w:rsidRPr="00CE59ED">
        <w:rPr>
          <w:rFonts w:hint="eastAsia"/>
          <w:szCs w:val="24"/>
        </w:rPr>
        <w:t>3439.75</w:t>
      </w:r>
      <w:r w:rsidRPr="00CE59ED">
        <w:rPr>
          <w:rFonts w:hint="eastAsia"/>
          <w:szCs w:val="24"/>
        </w:rPr>
        <w:t>t</w:t>
      </w:r>
      <w:r w:rsidRPr="00CE59ED">
        <w:rPr>
          <w:rFonts w:hint="eastAsia"/>
          <w:szCs w:val="24"/>
        </w:rPr>
        <w:t>。</w:t>
      </w:r>
    </w:p>
    <w:p w:rsidR="00001577" w:rsidRPr="00CE59ED" w:rsidRDefault="00001577" w:rsidP="00131BA6">
      <w:pPr>
        <w:rPr>
          <w:szCs w:val="24"/>
        </w:rPr>
      </w:pPr>
      <w:r w:rsidRPr="00CE59ED">
        <w:rPr>
          <w:rFonts w:hint="eastAsia"/>
          <w:szCs w:val="24"/>
        </w:rPr>
        <w:t>（</w:t>
      </w:r>
      <w:r w:rsidRPr="00CE59ED">
        <w:rPr>
          <w:rFonts w:hint="eastAsia"/>
          <w:szCs w:val="24"/>
        </w:rPr>
        <w:t>2</w:t>
      </w:r>
      <w:r w:rsidRPr="00CE59ED">
        <w:rPr>
          <w:rFonts w:hint="eastAsia"/>
          <w:szCs w:val="24"/>
        </w:rPr>
        <w:t>）生活源</w:t>
      </w:r>
    </w:p>
    <w:p w:rsidR="00E50ED8" w:rsidRPr="00CE59ED" w:rsidRDefault="00E50ED8" w:rsidP="00E50ED8">
      <w:r w:rsidRPr="00CE59ED">
        <w:rPr>
          <w:rFonts w:hint="eastAsia"/>
        </w:rPr>
        <w:t>根据人口和城市化水平发展趋势预测，“十三五”期间将新增城镇人口</w:t>
      </w:r>
      <w:r w:rsidR="00B45143" w:rsidRPr="00CE59ED">
        <w:rPr>
          <w:rFonts w:hint="eastAsia"/>
        </w:rPr>
        <w:t>29.39</w:t>
      </w:r>
      <w:r w:rsidRPr="00CE59ED">
        <w:rPr>
          <w:rFonts w:hint="eastAsia"/>
        </w:rPr>
        <w:t>万人。</w:t>
      </w:r>
      <w:r w:rsidR="00AA5F57" w:rsidRPr="00CE59ED">
        <w:rPr>
          <w:rFonts w:hint="eastAsia"/>
        </w:rPr>
        <w:t>根据</w:t>
      </w:r>
      <w:r w:rsidR="003522FA" w:rsidRPr="00CE59ED">
        <w:rPr>
          <w:rFonts w:hint="eastAsia"/>
        </w:rPr>
        <w:t>《生活源产排污系数及使用说明（修订版</w:t>
      </w:r>
      <w:r w:rsidR="003522FA" w:rsidRPr="00CE59ED">
        <w:rPr>
          <w:rFonts w:hint="eastAsia"/>
        </w:rPr>
        <w:t>2010</w:t>
      </w:r>
      <w:r w:rsidR="003522FA" w:rsidRPr="00CE59ED">
        <w:rPr>
          <w:rFonts w:hint="eastAsia"/>
        </w:rPr>
        <w:t>）》</w:t>
      </w:r>
      <w:r w:rsidRPr="00CE59ED">
        <w:rPr>
          <w:rFonts w:hint="eastAsia"/>
        </w:rPr>
        <w:t>，</w:t>
      </w:r>
      <w:r w:rsidR="00BA2C77" w:rsidRPr="00CE59ED">
        <w:rPr>
          <w:rFonts w:hint="eastAsia"/>
        </w:rPr>
        <w:t>梅州市</w:t>
      </w:r>
      <w:r w:rsidRPr="00CE59ED">
        <w:rPr>
          <w:rFonts w:hint="eastAsia"/>
        </w:rPr>
        <w:t>人均</w:t>
      </w:r>
      <w:r w:rsidRPr="00CE59ED">
        <w:rPr>
          <w:rFonts w:hint="eastAsia"/>
        </w:rPr>
        <w:t>COD</w:t>
      </w:r>
      <w:r w:rsidRPr="00CE59ED">
        <w:rPr>
          <w:rFonts w:hint="eastAsia"/>
        </w:rPr>
        <w:lastRenderedPageBreak/>
        <w:t>综合产污系数取</w:t>
      </w:r>
      <w:r w:rsidRPr="00CE59ED">
        <w:rPr>
          <w:rFonts w:hint="eastAsia"/>
        </w:rPr>
        <w:t>6</w:t>
      </w:r>
      <w:r w:rsidR="00AA5F57" w:rsidRPr="00CE59ED">
        <w:rPr>
          <w:rFonts w:hint="eastAsia"/>
        </w:rPr>
        <w:t>6</w:t>
      </w:r>
      <w:r w:rsidRPr="00CE59ED">
        <w:rPr>
          <w:rFonts w:hint="eastAsia"/>
        </w:rPr>
        <w:t>g/</w:t>
      </w:r>
      <w:r w:rsidRPr="00CE59ED">
        <w:rPr>
          <w:rFonts w:hint="eastAsia"/>
        </w:rPr>
        <w:t>人•日，据此测算，“十三五”期间</w:t>
      </w:r>
      <w:r w:rsidR="00BA2C77" w:rsidRPr="00CE59ED">
        <w:rPr>
          <w:rFonts w:hint="eastAsia"/>
        </w:rPr>
        <w:t>梅州市</w:t>
      </w:r>
      <w:r w:rsidRPr="00CE59ED">
        <w:rPr>
          <w:rFonts w:hint="eastAsia"/>
        </w:rPr>
        <w:t>城镇生活化学需氧量</w:t>
      </w:r>
      <w:r w:rsidR="00C811C1" w:rsidRPr="00CE59ED">
        <w:rPr>
          <w:rFonts w:hint="eastAsia"/>
        </w:rPr>
        <w:t>年均</w:t>
      </w:r>
      <w:r w:rsidRPr="00CE59ED">
        <w:rPr>
          <w:rFonts w:hint="eastAsia"/>
        </w:rPr>
        <w:t>新增量为</w:t>
      </w:r>
      <w:r w:rsidR="005754AC" w:rsidRPr="00CE59ED">
        <w:rPr>
          <w:rFonts w:hint="eastAsia"/>
        </w:rPr>
        <w:t>7080.05</w:t>
      </w:r>
      <w:r w:rsidRPr="00CE59ED">
        <w:rPr>
          <w:rFonts w:hint="eastAsia"/>
        </w:rPr>
        <w:t>t</w:t>
      </w:r>
      <w:r w:rsidRPr="00CE59ED">
        <w:rPr>
          <w:rFonts w:hint="eastAsia"/>
        </w:rPr>
        <w:t>。</w:t>
      </w:r>
    </w:p>
    <w:p w:rsidR="00E50ED8" w:rsidRPr="00CE59ED" w:rsidRDefault="00E50ED8" w:rsidP="00E50ED8">
      <w:r w:rsidRPr="00CE59ED">
        <w:rPr>
          <w:rFonts w:hint="eastAsia"/>
        </w:rPr>
        <w:t>∑城镇生活</w:t>
      </w:r>
      <w:r w:rsidRPr="00CE59ED">
        <w:rPr>
          <w:rFonts w:hint="eastAsia"/>
        </w:rPr>
        <w:t>COD</w:t>
      </w:r>
      <w:r w:rsidRPr="00CE59ED">
        <w:rPr>
          <w:rFonts w:hint="eastAsia"/>
          <w:vertAlign w:val="subscript"/>
        </w:rPr>
        <w:t>（</w:t>
      </w:r>
      <w:r w:rsidRPr="00CE59ED">
        <w:rPr>
          <w:rFonts w:hint="eastAsia"/>
          <w:vertAlign w:val="subscript"/>
        </w:rPr>
        <w:t>2016-2020</w:t>
      </w:r>
      <w:r w:rsidRPr="00CE59ED">
        <w:rPr>
          <w:rFonts w:hint="eastAsia"/>
          <w:vertAlign w:val="subscript"/>
        </w:rPr>
        <w:t>）</w:t>
      </w:r>
      <w:r w:rsidRPr="00CE59ED">
        <w:rPr>
          <w:rFonts w:hint="eastAsia"/>
        </w:rPr>
        <w:t>=2</w:t>
      </w:r>
      <w:r w:rsidR="00B45143" w:rsidRPr="00CE59ED">
        <w:rPr>
          <w:rFonts w:hint="eastAsia"/>
        </w:rPr>
        <w:t>9.39</w:t>
      </w:r>
      <w:r w:rsidRPr="00CE59ED">
        <w:rPr>
          <w:rFonts w:hint="eastAsia"/>
        </w:rPr>
        <w:t>×</w:t>
      </w:r>
      <w:r w:rsidRPr="00CE59ED">
        <w:rPr>
          <w:rFonts w:hint="eastAsia"/>
        </w:rPr>
        <w:t>6</w:t>
      </w:r>
      <w:r w:rsidR="00AA5F57" w:rsidRPr="00CE59ED">
        <w:rPr>
          <w:rFonts w:hint="eastAsia"/>
        </w:rPr>
        <w:t>6</w:t>
      </w:r>
      <w:r w:rsidRPr="00CE59ED">
        <w:rPr>
          <w:rFonts w:hint="eastAsia"/>
        </w:rPr>
        <w:t>×</w:t>
      </w:r>
      <w:r w:rsidRPr="00CE59ED">
        <w:rPr>
          <w:rFonts w:hint="eastAsia"/>
        </w:rPr>
        <w:t>365</w:t>
      </w:r>
      <w:r w:rsidR="006A19F2" w:rsidRPr="00CE59ED">
        <w:rPr>
          <w:rFonts w:hint="eastAsia"/>
        </w:rPr>
        <w:t>×</w:t>
      </w:r>
      <w:r w:rsidRPr="00CE59ED">
        <w:rPr>
          <w:rFonts w:hint="eastAsia"/>
        </w:rPr>
        <w:t>10</w:t>
      </w:r>
      <w:r w:rsidRPr="00CE59ED">
        <w:rPr>
          <w:rFonts w:hint="eastAsia"/>
          <w:vertAlign w:val="superscript"/>
        </w:rPr>
        <w:t>-2</w:t>
      </w:r>
      <w:r w:rsidRPr="00CE59ED">
        <w:rPr>
          <w:rFonts w:hint="eastAsia"/>
        </w:rPr>
        <w:t>=</w:t>
      </w:r>
      <w:r w:rsidR="00062ADE" w:rsidRPr="00CE59ED">
        <w:rPr>
          <w:rFonts w:hint="eastAsia"/>
        </w:rPr>
        <w:t>7080.05</w:t>
      </w:r>
      <w:r w:rsidRPr="00CE59ED">
        <w:rPr>
          <w:rFonts w:hint="eastAsia"/>
        </w:rPr>
        <w:t>（</w:t>
      </w:r>
      <w:r w:rsidRPr="00CE59ED">
        <w:rPr>
          <w:rFonts w:hint="eastAsia"/>
        </w:rPr>
        <w:t>t</w:t>
      </w:r>
      <w:r w:rsidRPr="00CE59ED">
        <w:rPr>
          <w:rFonts w:hint="eastAsia"/>
        </w:rPr>
        <w:t>）</w:t>
      </w:r>
    </w:p>
    <w:p w:rsidR="00E50ED8" w:rsidRPr="00CE59ED" w:rsidRDefault="00E50ED8" w:rsidP="00E50ED8">
      <w:r w:rsidRPr="00CE59ED">
        <w:rPr>
          <w:rFonts w:hint="eastAsia"/>
        </w:rPr>
        <w:t>（</w:t>
      </w:r>
      <w:r w:rsidRPr="00CE59ED">
        <w:rPr>
          <w:rFonts w:hint="eastAsia"/>
        </w:rPr>
        <w:t>3</w:t>
      </w:r>
      <w:r w:rsidRPr="00CE59ED">
        <w:rPr>
          <w:rFonts w:hint="eastAsia"/>
        </w:rPr>
        <w:t>）小计</w:t>
      </w:r>
    </w:p>
    <w:p w:rsidR="00E50ED8" w:rsidRPr="00CE59ED" w:rsidRDefault="00E50ED8" w:rsidP="00E50ED8">
      <w:r w:rsidRPr="00CE59ED">
        <w:rPr>
          <w:rFonts w:hint="eastAsia"/>
        </w:rPr>
        <w:t>根据工业源和生活源排放情况，合计“十三五”期间</w:t>
      </w:r>
      <w:r w:rsidR="00EF32DA" w:rsidRPr="00CE59ED">
        <w:rPr>
          <w:rFonts w:hint="eastAsia"/>
        </w:rPr>
        <w:t>梅州市</w:t>
      </w:r>
      <w:r w:rsidR="009C5C8E" w:rsidRPr="00CE59ED">
        <w:rPr>
          <w:rFonts w:hint="eastAsia"/>
        </w:rPr>
        <w:t>工业源和生活源</w:t>
      </w:r>
      <w:r w:rsidRPr="00CE59ED">
        <w:rPr>
          <w:rFonts w:hint="eastAsia"/>
        </w:rPr>
        <w:t>COD</w:t>
      </w:r>
      <w:r w:rsidR="00C811C1" w:rsidRPr="00CE59ED">
        <w:rPr>
          <w:rFonts w:hint="eastAsia"/>
        </w:rPr>
        <w:t>年均</w:t>
      </w:r>
      <w:r w:rsidRPr="00CE59ED">
        <w:rPr>
          <w:rFonts w:hint="eastAsia"/>
        </w:rPr>
        <w:t>新增量为</w:t>
      </w:r>
      <w:r w:rsidR="000018E6" w:rsidRPr="00CE59ED">
        <w:rPr>
          <w:rFonts w:hint="eastAsia"/>
        </w:rPr>
        <w:t>10519.80</w:t>
      </w:r>
      <w:r w:rsidRPr="00CE59ED">
        <w:rPr>
          <w:rFonts w:hint="eastAsia"/>
        </w:rPr>
        <w:t>t</w:t>
      </w:r>
      <w:r w:rsidRPr="00CE59ED">
        <w:rPr>
          <w:rFonts w:hint="eastAsia"/>
        </w:rPr>
        <w:t>。</w:t>
      </w:r>
    </w:p>
    <w:p w:rsidR="00001577" w:rsidRPr="00CE59ED" w:rsidRDefault="00E50ED8" w:rsidP="00E50ED8">
      <w:r w:rsidRPr="00CE59ED">
        <w:rPr>
          <w:rFonts w:hint="eastAsia"/>
        </w:rPr>
        <w:t>∑</w:t>
      </w:r>
      <w:r w:rsidRPr="00CE59ED">
        <w:rPr>
          <w:rFonts w:hint="eastAsia"/>
        </w:rPr>
        <w:t>COD</w:t>
      </w:r>
      <w:r w:rsidRPr="00CE59ED">
        <w:rPr>
          <w:rFonts w:hint="eastAsia"/>
          <w:vertAlign w:val="subscript"/>
        </w:rPr>
        <w:t>（</w:t>
      </w:r>
      <w:r w:rsidRPr="00CE59ED">
        <w:rPr>
          <w:rFonts w:hint="eastAsia"/>
          <w:vertAlign w:val="subscript"/>
        </w:rPr>
        <w:t>2016-2020</w:t>
      </w:r>
      <w:r w:rsidRPr="00CE59ED">
        <w:rPr>
          <w:rFonts w:hint="eastAsia"/>
          <w:vertAlign w:val="subscript"/>
        </w:rPr>
        <w:t>）</w:t>
      </w:r>
      <w:r w:rsidRPr="00CE59ED">
        <w:rPr>
          <w:rFonts w:hint="eastAsia"/>
        </w:rPr>
        <w:t>=</w:t>
      </w:r>
      <w:r w:rsidR="000018E6" w:rsidRPr="00CE59ED">
        <w:rPr>
          <w:rFonts w:hint="eastAsia"/>
          <w:szCs w:val="24"/>
        </w:rPr>
        <w:t>3439.75</w:t>
      </w:r>
      <w:r w:rsidRPr="00CE59ED">
        <w:rPr>
          <w:rFonts w:hint="eastAsia"/>
        </w:rPr>
        <w:t>+</w:t>
      </w:r>
      <w:r w:rsidR="000018E6" w:rsidRPr="00CE59ED">
        <w:rPr>
          <w:rFonts w:hint="eastAsia"/>
        </w:rPr>
        <w:t>7080.05</w:t>
      </w:r>
      <w:r w:rsidRPr="00CE59ED">
        <w:rPr>
          <w:rFonts w:hint="eastAsia"/>
        </w:rPr>
        <w:t>=</w:t>
      </w:r>
      <w:r w:rsidR="000018E6" w:rsidRPr="00CE59ED">
        <w:rPr>
          <w:rFonts w:hint="eastAsia"/>
        </w:rPr>
        <w:t>10519.80</w:t>
      </w:r>
      <w:r w:rsidRPr="00CE59ED">
        <w:rPr>
          <w:rFonts w:hint="eastAsia"/>
        </w:rPr>
        <w:t>（</w:t>
      </w:r>
      <w:r w:rsidRPr="00CE59ED">
        <w:rPr>
          <w:rFonts w:hint="eastAsia"/>
        </w:rPr>
        <w:t>t</w:t>
      </w:r>
      <w:r w:rsidRPr="00CE59ED">
        <w:rPr>
          <w:rFonts w:hint="eastAsia"/>
        </w:rPr>
        <w:t>）</w:t>
      </w:r>
    </w:p>
    <w:p w:rsidR="006767C2" w:rsidRPr="00CE59ED" w:rsidRDefault="00340BA5" w:rsidP="00CD4D96">
      <w:pPr>
        <w:pStyle w:val="4"/>
      </w:pPr>
      <w:r w:rsidRPr="00CE59ED">
        <w:rPr>
          <w:rFonts w:hint="eastAsia"/>
        </w:rPr>
        <w:t>氨氮</w:t>
      </w:r>
    </w:p>
    <w:p w:rsidR="002D6CCB" w:rsidRPr="00CE59ED" w:rsidRDefault="002D6CCB" w:rsidP="002D6CCB">
      <w:pPr>
        <w:rPr>
          <w:szCs w:val="24"/>
        </w:rPr>
      </w:pPr>
      <w:r w:rsidRPr="00CE59ED">
        <w:rPr>
          <w:rFonts w:hint="eastAsia"/>
          <w:szCs w:val="24"/>
        </w:rPr>
        <w:t>（</w:t>
      </w:r>
      <w:r w:rsidRPr="00CE59ED">
        <w:rPr>
          <w:szCs w:val="24"/>
        </w:rPr>
        <w:t>1</w:t>
      </w:r>
      <w:r w:rsidRPr="00CE59ED">
        <w:rPr>
          <w:rFonts w:hint="eastAsia"/>
          <w:szCs w:val="24"/>
        </w:rPr>
        <w:t>）工业氨氮</w:t>
      </w:r>
    </w:p>
    <w:p w:rsidR="002D6CCB" w:rsidRPr="00CE59ED" w:rsidRDefault="002D6CCB" w:rsidP="002D6CCB">
      <w:pPr>
        <w:rPr>
          <w:szCs w:val="24"/>
        </w:rPr>
      </w:pPr>
      <w:r w:rsidRPr="00CE59ED">
        <w:rPr>
          <w:rFonts w:hint="eastAsia"/>
          <w:szCs w:val="24"/>
        </w:rPr>
        <w:t>工业氨氮新增量只测算排放氨氮的重点行业新增量，采用工业增加值和排放强度分年度逐年进行测算。根据</w:t>
      </w:r>
      <w:r w:rsidRPr="00CE59ED">
        <w:rPr>
          <w:rFonts w:hint="eastAsia"/>
          <w:szCs w:val="24"/>
        </w:rPr>
        <w:t>2011-201</w:t>
      </w:r>
      <w:r w:rsidR="00CA6A52" w:rsidRPr="00CE59ED">
        <w:rPr>
          <w:rFonts w:hint="eastAsia"/>
          <w:szCs w:val="24"/>
        </w:rPr>
        <w:t>4</w:t>
      </w:r>
      <w:r w:rsidRPr="00CE59ED">
        <w:rPr>
          <w:rFonts w:hint="eastAsia"/>
          <w:szCs w:val="24"/>
        </w:rPr>
        <w:t>年发展趋势预测，“十三五”期间工业氨氮</w:t>
      </w:r>
      <w:r w:rsidR="005754AC" w:rsidRPr="00CE59ED">
        <w:rPr>
          <w:rFonts w:hint="eastAsia"/>
          <w:szCs w:val="24"/>
        </w:rPr>
        <w:t>年均</w:t>
      </w:r>
      <w:r w:rsidRPr="00CE59ED">
        <w:rPr>
          <w:rFonts w:hint="eastAsia"/>
          <w:szCs w:val="24"/>
        </w:rPr>
        <w:t>新增量为</w:t>
      </w:r>
      <w:r w:rsidR="0033638A" w:rsidRPr="00CE59ED">
        <w:rPr>
          <w:rFonts w:hint="eastAsia"/>
          <w:szCs w:val="24"/>
        </w:rPr>
        <w:t>467.47</w:t>
      </w:r>
      <w:r w:rsidRPr="00CE59ED">
        <w:rPr>
          <w:rFonts w:hint="eastAsia"/>
          <w:szCs w:val="24"/>
        </w:rPr>
        <w:t>t</w:t>
      </w:r>
      <w:r w:rsidRPr="00CE59ED">
        <w:rPr>
          <w:rFonts w:hint="eastAsia"/>
          <w:szCs w:val="24"/>
        </w:rPr>
        <w:t>。</w:t>
      </w:r>
    </w:p>
    <w:p w:rsidR="002D6CCB" w:rsidRPr="00CE59ED" w:rsidRDefault="002D6CCB" w:rsidP="002D6CCB">
      <w:pPr>
        <w:rPr>
          <w:szCs w:val="24"/>
        </w:rPr>
      </w:pPr>
      <w:r w:rsidRPr="00CE59ED">
        <w:rPr>
          <w:rFonts w:hint="eastAsia"/>
          <w:szCs w:val="24"/>
        </w:rPr>
        <w:t>（</w:t>
      </w:r>
      <w:r w:rsidRPr="00CE59ED">
        <w:rPr>
          <w:szCs w:val="24"/>
        </w:rPr>
        <w:t>2</w:t>
      </w:r>
      <w:r w:rsidRPr="00CE59ED">
        <w:rPr>
          <w:rFonts w:hint="eastAsia"/>
          <w:szCs w:val="24"/>
        </w:rPr>
        <w:t>）城镇生活</w:t>
      </w:r>
    </w:p>
    <w:p w:rsidR="002D6CCB" w:rsidRPr="00CE59ED" w:rsidRDefault="002D6CCB" w:rsidP="002D6CCB">
      <w:pPr>
        <w:rPr>
          <w:szCs w:val="24"/>
        </w:rPr>
      </w:pPr>
      <w:r w:rsidRPr="00CE59ED">
        <w:rPr>
          <w:rFonts w:hint="eastAsia"/>
          <w:szCs w:val="24"/>
        </w:rPr>
        <w:t>根据城镇人口增长情况，以及人均氨氮产污系数进行测算。</w:t>
      </w:r>
      <w:r w:rsidR="00AA5F57" w:rsidRPr="00CE59ED">
        <w:rPr>
          <w:rFonts w:hint="eastAsia"/>
          <w:szCs w:val="24"/>
        </w:rPr>
        <w:t>根据</w:t>
      </w:r>
      <w:r w:rsidR="00AA5F57" w:rsidRPr="00CE59ED">
        <w:rPr>
          <w:rFonts w:hint="eastAsia"/>
        </w:rPr>
        <w:t>《生活源产排污系数及使用说明（修订版</w:t>
      </w:r>
      <w:r w:rsidR="00AA5F57" w:rsidRPr="00CE59ED">
        <w:rPr>
          <w:rFonts w:hint="eastAsia"/>
        </w:rPr>
        <w:t>2010</w:t>
      </w:r>
      <w:r w:rsidR="00AA5F57" w:rsidRPr="00CE59ED">
        <w:rPr>
          <w:rFonts w:hint="eastAsia"/>
        </w:rPr>
        <w:t>）》</w:t>
      </w:r>
      <w:r w:rsidRPr="00CE59ED">
        <w:rPr>
          <w:rFonts w:hint="eastAsia"/>
          <w:szCs w:val="24"/>
        </w:rPr>
        <w:t>，</w:t>
      </w:r>
      <w:r w:rsidR="00AA5F57" w:rsidRPr="00CE59ED">
        <w:rPr>
          <w:rFonts w:hint="eastAsia"/>
          <w:szCs w:val="24"/>
        </w:rPr>
        <w:t>梅州市</w:t>
      </w:r>
      <w:r w:rsidRPr="00CE59ED">
        <w:rPr>
          <w:rFonts w:hint="eastAsia"/>
          <w:szCs w:val="24"/>
        </w:rPr>
        <w:t>人均氨氮综合产污系数取</w:t>
      </w:r>
      <w:r w:rsidRPr="00CE59ED">
        <w:rPr>
          <w:rFonts w:hint="eastAsia"/>
          <w:szCs w:val="24"/>
        </w:rPr>
        <w:t>7.</w:t>
      </w:r>
      <w:r w:rsidR="00AA5F57" w:rsidRPr="00CE59ED">
        <w:rPr>
          <w:rFonts w:hint="eastAsia"/>
          <w:szCs w:val="24"/>
        </w:rPr>
        <w:t>88</w:t>
      </w:r>
      <w:r w:rsidRPr="00CE59ED">
        <w:rPr>
          <w:rFonts w:hint="eastAsia"/>
          <w:szCs w:val="24"/>
        </w:rPr>
        <w:t>g</w:t>
      </w:r>
      <w:r w:rsidRPr="00CE59ED">
        <w:rPr>
          <w:szCs w:val="24"/>
        </w:rPr>
        <w:t>/</w:t>
      </w:r>
      <w:r w:rsidRPr="00CE59ED">
        <w:rPr>
          <w:rFonts w:hint="eastAsia"/>
          <w:szCs w:val="24"/>
        </w:rPr>
        <w:t>人</w:t>
      </w:r>
      <w:r w:rsidRPr="00CE59ED">
        <w:rPr>
          <w:szCs w:val="24"/>
        </w:rPr>
        <w:t>·</w:t>
      </w:r>
      <w:r w:rsidRPr="00CE59ED">
        <w:rPr>
          <w:rFonts w:hint="eastAsia"/>
          <w:szCs w:val="24"/>
        </w:rPr>
        <w:t>日，据此测算，“十三五”期间</w:t>
      </w:r>
      <w:r w:rsidR="00B419EC" w:rsidRPr="00CE59ED">
        <w:rPr>
          <w:rFonts w:hint="eastAsia"/>
          <w:szCs w:val="24"/>
        </w:rPr>
        <w:t>梅州市</w:t>
      </w:r>
      <w:r w:rsidRPr="00CE59ED">
        <w:rPr>
          <w:rFonts w:hint="eastAsia"/>
          <w:szCs w:val="24"/>
        </w:rPr>
        <w:t>城镇生活氨氮</w:t>
      </w:r>
      <w:r w:rsidR="005754AC" w:rsidRPr="00CE59ED">
        <w:rPr>
          <w:rFonts w:hint="eastAsia"/>
          <w:szCs w:val="24"/>
        </w:rPr>
        <w:t>年均</w:t>
      </w:r>
      <w:r w:rsidRPr="00CE59ED">
        <w:rPr>
          <w:rFonts w:hint="eastAsia"/>
          <w:szCs w:val="24"/>
        </w:rPr>
        <w:t>新增量为</w:t>
      </w:r>
      <w:r w:rsidR="005754AC" w:rsidRPr="00CE59ED">
        <w:rPr>
          <w:rFonts w:hint="eastAsia"/>
          <w:szCs w:val="24"/>
        </w:rPr>
        <w:t>845.32</w:t>
      </w:r>
      <w:r w:rsidRPr="00CE59ED">
        <w:rPr>
          <w:rFonts w:hint="eastAsia"/>
          <w:szCs w:val="24"/>
        </w:rPr>
        <w:t>t</w:t>
      </w:r>
      <w:r w:rsidRPr="00CE59ED">
        <w:rPr>
          <w:rFonts w:hint="eastAsia"/>
          <w:szCs w:val="24"/>
        </w:rPr>
        <w:t>。</w:t>
      </w:r>
    </w:p>
    <w:p w:rsidR="002D6CCB" w:rsidRPr="00CE59ED" w:rsidRDefault="002D6CCB" w:rsidP="002D6CCB">
      <w:pPr>
        <w:rPr>
          <w:szCs w:val="24"/>
        </w:rPr>
      </w:pPr>
      <w:r w:rsidRPr="00CE59ED">
        <w:rPr>
          <w:rFonts w:hint="eastAsia"/>
          <w:szCs w:val="24"/>
        </w:rPr>
        <w:t>∑城镇生活氨氮</w:t>
      </w:r>
      <w:r w:rsidRPr="00CE59ED">
        <w:rPr>
          <w:szCs w:val="24"/>
          <w:vertAlign w:val="subscript"/>
        </w:rPr>
        <w:t>（</w:t>
      </w:r>
      <w:r w:rsidRPr="00CE59ED">
        <w:rPr>
          <w:szCs w:val="24"/>
          <w:vertAlign w:val="subscript"/>
        </w:rPr>
        <w:t>2016-2020</w:t>
      </w:r>
      <w:r w:rsidRPr="00CE59ED">
        <w:rPr>
          <w:szCs w:val="24"/>
          <w:vertAlign w:val="subscript"/>
        </w:rPr>
        <w:t>）</w:t>
      </w:r>
      <w:r w:rsidRPr="00CE59ED">
        <w:rPr>
          <w:szCs w:val="24"/>
        </w:rPr>
        <w:t>=</w:t>
      </w:r>
      <w:r w:rsidR="00AA5F57" w:rsidRPr="00CE59ED">
        <w:rPr>
          <w:rFonts w:hint="eastAsia"/>
        </w:rPr>
        <w:t>29.39</w:t>
      </w:r>
      <w:r w:rsidRPr="00CE59ED">
        <w:rPr>
          <w:szCs w:val="24"/>
        </w:rPr>
        <w:t>×7.</w:t>
      </w:r>
      <w:r w:rsidR="00AA5F57" w:rsidRPr="00CE59ED">
        <w:rPr>
          <w:rFonts w:hint="eastAsia"/>
          <w:szCs w:val="24"/>
        </w:rPr>
        <w:t>88</w:t>
      </w:r>
      <w:r w:rsidR="005754AC" w:rsidRPr="00CE59ED">
        <w:rPr>
          <w:szCs w:val="24"/>
        </w:rPr>
        <w:t>×365</w:t>
      </w:r>
      <w:r w:rsidR="00BB6612" w:rsidRPr="00CE59ED">
        <w:rPr>
          <w:szCs w:val="24"/>
        </w:rPr>
        <w:t>×</w:t>
      </w:r>
      <w:r w:rsidRPr="00CE59ED">
        <w:rPr>
          <w:szCs w:val="24"/>
        </w:rPr>
        <w:t>10</w:t>
      </w:r>
      <w:r w:rsidRPr="00CE59ED">
        <w:rPr>
          <w:szCs w:val="24"/>
          <w:vertAlign w:val="superscript"/>
        </w:rPr>
        <w:t>-2</w:t>
      </w:r>
      <w:r w:rsidRPr="00CE59ED">
        <w:rPr>
          <w:szCs w:val="24"/>
        </w:rPr>
        <w:t>=</w:t>
      </w:r>
      <w:r w:rsidR="005754AC" w:rsidRPr="00CE59ED">
        <w:rPr>
          <w:rFonts w:hint="eastAsia"/>
          <w:szCs w:val="24"/>
        </w:rPr>
        <w:t>845.32</w:t>
      </w:r>
      <w:r w:rsidRPr="00CE59ED">
        <w:rPr>
          <w:rFonts w:hint="eastAsia"/>
          <w:szCs w:val="24"/>
        </w:rPr>
        <w:t>（</w:t>
      </w:r>
      <w:r w:rsidRPr="00CE59ED">
        <w:rPr>
          <w:rFonts w:hint="eastAsia"/>
          <w:szCs w:val="24"/>
        </w:rPr>
        <w:t>t</w:t>
      </w:r>
      <w:r w:rsidRPr="00CE59ED">
        <w:rPr>
          <w:rFonts w:hint="eastAsia"/>
          <w:szCs w:val="24"/>
        </w:rPr>
        <w:t>）</w:t>
      </w:r>
    </w:p>
    <w:p w:rsidR="002D6CCB" w:rsidRPr="00CE59ED" w:rsidRDefault="002D6CCB" w:rsidP="002D6CCB">
      <w:pPr>
        <w:rPr>
          <w:szCs w:val="24"/>
        </w:rPr>
      </w:pPr>
      <w:r w:rsidRPr="00CE59ED">
        <w:rPr>
          <w:rFonts w:hint="eastAsia"/>
          <w:szCs w:val="24"/>
        </w:rPr>
        <w:t>（</w:t>
      </w:r>
      <w:r w:rsidRPr="00CE59ED">
        <w:rPr>
          <w:szCs w:val="24"/>
        </w:rPr>
        <w:t>3</w:t>
      </w:r>
      <w:r w:rsidRPr="00CE59ED">
        <w:rPr>
          <w:rFonts w:hint="eastAsia"/>
          <w:szCs w:val="24"/>
        </w:rPr>
        <w:t>）氨氮</w:t>
      </w:r>
      <w:r w:rsidR="0033638A" w:rsidRPr="00CE59ED">
        <w:rPr>
          <w:rFonts w:hint="eastAsia"/>
          <w:szCs w:val="24"/>
        </w:rPr>
        <w:t>年均</w:t>
      </w:r>
      <w:r w:rsidRPr="00CE59ED">
        <w:rPr>
          <w:rFonts w:hint="eastAsia"/>
          <w:szCs w:val="24"/>
        </w:rPr>
        <w:t>新增量小计</w:t>
      </w:r>
    </w:p>
    <w:p w:rsidR="002D6CCB" w:rsidRPr="00CE59ED" w:rsidRDefault="002D6CCB" w:rsidP="002D6CCB">
      <w:pPr>
        <w:rPr>
          <w:szCs w:val="24"/>
        </w:rPr>
      </w:pPr>
      <w:r w:rsidRPr="00CE59ED">
        <w:rPr>
          <w:rFonts w:hint="eastAsia"/>
          <w:szCs w:val="24"/>
        </w:rPr>
        <w:t>汇总工业和城镇生活，“十三五”期间</w:t>
      </w:r>
      <w:r w:rsidR="00F12090" w:rsidRPr="00CE59ED">
        <w:rPr>
          <w:rFonts w:hint="eastAsia"/>
          <w:szCs w:val="24"/>
        </w:rPr>
        <w:t>梅州市</w:t>
      </w:r>
      <w:r w:rsidRPr="00CE59ED">
        <w:rPr>
          <w:rFonts w:hint="eastAsia"/>
          <w:szCs w:val="24"/>
        </w:rPr>
        <w:t>氨氮</w:t>
      </w:r>
      <w:r w:rsidR="0033638A" w:rsidRPr="00CE59ED">
        <w:rPr>
          <w:rFonts w:hint="eastAsia"/>
          <w:szCs w:val="24"/>
        </w:rPr>
        <w:t>年均</w:t>
      </w:r>
      <w:r w:rsidRPr="00CE59ED">
        <w:rPr>
          <w:rFonts w:hint="eastAsia"/>
          <w:szCs w:val="24"/>
        </w:rPr>
        <w:t>新增量为</w:t>
      </w:r>
      <w:r w:rsidR="0033638A" w:rsidRPr="00CE59ED">
        <w:rPr>
          <w:rFonts w:hint="eastAsia"/>
          <w:szCs w:val="24"/>
        </w:rPr>
        <w:t>1312.79</w:t>
      </w:r>
      <w:r w:rsidRPr="00CE59ED">
        <w:rPr>
          <w:rFonts w:hint="eastAsia"/>
          <w:szCs w:val="24"/>
        </w:rPr>
        <w:t>t</w:t>
      </w:r>
      <w:r w:rsidRPr="00CE59ED">
        <w:rPr>
          <w:rFonts w:hint="eastAsia"/>
          <w:szCs w:val="24"/>
        </w:rPr>
        <w:t>。</w:t>
      </w:r>
    </w:p>
    <w:p w:rsidR="002D6CCB" w:rsidRPr="00CE59ED" w:rsidRDefault="002D6CCB" w:rsidP="002D6CCB">
      <w:pPr>
        <w:rPr>
          <w:szCs w:val="24"/>
        </w:rPr>
      </w:pPr>
      <w:r w:rsidRPr="00CE59ED">
        <w:rPr>
          <w:rFonts w:hint="eastAsia"/>
          <w:szCs w:val="24"/>
        </w:rPr>
        <w:t>∑氨氮（</w:t>
      </w:r>
      <w:r w:rsidRPr="00CE59ED">
        <w:rPr>
          <w:rFonts w:hint="eastAsia"/>
          <w:szCs w:val="24"/>
        </w:rPr>
        <w:t>2016-2020</w:t>
      </w:r>
      <w:r w:rsidRPr="00CE59ED">
        <w:rPr>
          <w:rFonts w:hint="eastAsia"/>
          <w:szCs w:val="24"/>
        </w:rPr>
        <w:t>）</w:t>
      </w:r>
      <w:r w:rsidR="00CB0728" w:rsidRPr="00CE59ED">
        <w:rPr>
          <w:rFonts w:hint="eastAsia"/>
          <w:szCs w:val="24"/>
        </w:rPr>
        <w:t>=</w:t>
      </w:r>
      <w:r w:rsidR="0033638A" w:rsidRPr="00CE59ED">
        <w:rPr>
          <w:rFonts w:hint="eastAsia"/>
          <w:szCs w:val="24"/>
        </w:rPr>
        <w:t>467.47</w:t>
      </w:r>
      <w:r w:rsidRPr="00CE59ED">
        <w:rPr>
          <w:rFonts w:hint="eastAsia"/>
          <w:szCs w:val="24"/>
        </w:rPr>
        <w:t>+</w:t>
      </w:r>
      <w:r w:rsidR="0033638A" w:rsidRPr="00CE59ED">
        <w:rPr>
          <w:rFonts w:hint="eastAsia"/>
          <w:szCs w:val="24"/>
        </w:rPr>
        <w:t>845.32</w:t>
      </w:r>
      <w:r w:rsidRPr="00CE59ED">
        <w:rPr>
          <w:rFonts w:hint="eastAsia"/>
          <w:szCs w:val="24"/>
        </w:rPr>
        <w:t>=</w:t>
      </w:r>
      <w:r w:rsidR="0033638A" w:rsidRPr="00CE59ED">
        <w:rPr>
          <w:rFonts w:hint="eastAsia"/>
          <w:szCs w:val="24"/>
        </w:rPr>
        <w:t>1312.79</w:t>
      </w:r>
      <w:r w:rsidRPr="00CE59ED">
        <w:rPr>
          <w:rFonts w:hint="eastAsia"/>
          <w:szCs w:val="24"/>
        </w:rPr>
        <w:t>（</w:t>
      </w:r>
      <w:r w:rsidRPr="00CE59ED">
        <w:rPr>
          <w:rFonts w:hint="eastAsia"/>
          <w:szCs w:val="24"/>
        </w:rPr>
        <w:t>t</w:t>
      </w:r>
      <w:r w:rsidRPr="00CE59ED">
        <w:rPr>
          <w:rFonts w:hint="eastAsia"/>
          <w:szCs w:val="24"/>
        </w:rPr>
        <w:t>）</w:t>
      </w:r>
    </w:p>
    <w:p w:rsidR="00A33FD1" w:rsidRPr="00CE59ED" w:rsidRDefault="00A33FD1" w:rsidP="00CD4D96">
      <w:pPr>
        <w:pStyle w:val="4"/>
      </w:pPr>
      <w:r w:rsidRPr="00CE59ED">
        <w:rPr>
          <w:rFonts w:hint="eastAsia"/>
        </w:rPr>
        <w:t>农业源（规模化畜禽养殖）污染物</w:t>
      </w:r>
    </w:p>
    <w:p w:rsidR="0033189E" w:rsidRPr="00CE59ED" w:rsidRDefault="00824D64" w:rsidP="0033189E">
      <w:pPr>
        <w:rPr>
          <w:szCs w:val="24"/>
        </w:rPr>
      </w:pPr>
      <w:r w:rsidRPr="00CE59ED">
        <w:rPr>
          <w:rFonts w:hint="eastAsia"/>
          <w:szCs w:val="24"/>
        </w:rPr>
        <w:t>梅州市农业污染源主要以规模化</w:t>
      </w:r>
      <w:r w:rsidR="0033189E" w:rsidRPr="00CE59ED">
        <w:rPr>
          <w:rFonts w:hint="eastAsia"/>
          <w:szCs w:val="24"/>
        </w:rPr>
        <w:t>畜禽养殖为主，根据《梅州市生猪生产发展意见》、《广东省生猪生产发展总体规划和区域布局（</w:t>
      </w:r>
      <w:r w:rsidR="0033189E" w:rsidRPr="00CE59ED">
        <w:rPr>
          <w:szCs w:val="24"/>
        </w:rPr>
        <w:t>2008-2020</w:t>
      </w:r>
      <w:r w:rsidR="0033189E" w:rsidRPr="00CE59ED">
        <w:rPr>
          <w:rFonts w:hint="eastAsia"/>
          <w:szCs w:val="24"/>
        </w:rPr>
        <w:t>）》，预测至</w:t>
      </w:r>
      <w:r w:rsidR="0033189E" w:rsidRPr="00CE59ED">
        <w:rPr>
          <w:szCs w:val="24"/>
        </w:rPr>
        <w:t>2020</w:t>
      </w:r>
      <w:r w:rsidR="0033189E" w:rsidRPr="00CE59ED">
        <w:rPr>
          <w:rFonts w:hint="eastAsia"/>
          <w:szCs w:val="24"/>
        </w:rPr>
        <w:t>年，</w:t>
      </w:r>
      <w:r w:rsidR="00FB2E95" w:rsidRPr="00CE59ED">
        <w:rPr>
          <w:rFonts w:hint="eastAsia"/>
          <w:szCs w:val="24"/>
        </w:rPr>
        <w:t>梅州市</w:t>
      </w:r>
      <w:r w:rsidR="0033189E" w:rsidRPr="00CE59ED">
        <w:rPr>
          <w:rFonts w:hint="eastAsia"/>
          <w:szCs w:val="24"/>
        </w:rPr>
        <w:t>生猪规模化养殖出栏头数将达到</w:t>
      </w:r>
      <w:r w:rsidR="00186631" w:rsidRPr="00CE59ED">
        <w:rPr>
          <w:rFonts w:hint="eastAsia"/>
          <w:szCs w:val="24"/>
        </w:rPr>
        <w:t>400</w:t>
      </w:r>
      <w:r w:rsidR="0033189E" w:rsidRPr="00CE59ED">
        <w:rPr>
          <w:rFonts w:hint="eastAsia"/>
          <w:szCs w:val="24"/>
        </w:rPr>
        <w:t>万头。预测</w:t>
      </w:r>
      <w:r w:rsidR="0033189E" w:rsidRPr="00CE59ED">
        <w:rPr>
          <w:szCs w:val="24"/>
        </w:rPr>
        <w:t>2020</w:t>
      </w:r>
      <w:r w:rsidR="0033189E" w:rsidRPr="00CE59ED">
        <w:rPr>
          <w:rFonts w:hint="eastAsia"/>
          <w:szCs w:val="24"/>
        </w:rPr>
        <w:t>年</w:t>
      </w:r>
      <w:r w:rsidR="0033189E" w:rsidRPr="00CE59ED">
        <w:rPr>
          <w:szCs w:val="24"/>
        </w:rPr>
        <w:t>COD</w:t>
      </w:r>
      <w:r w:rsidR="0033189E" w:rsidRPr="00CE59ED">
        <w:rPr>
          <w:rFonts w:hint="eastAsia"/>
          <w:szCs w:val="24"/>
        </w:rPr>
        <w:t>和氨氮</w:t>
      </w:r>
      <w:r w:rsidR="00EE3D5E" w:rsidRPr="00CE59ED">
        <w:rPr>
          <w:rFonts w:hint="eastAsia"/>
          <w:szCs w:val="24"/>
        </w:rPr>
        <w:t>新增</w:t>
      </w:r>
      <w:r w:rsidR="0033189E" w:rsidRPr="00CE59ED">
        <w:rPr>
          <w:rFonts w:hint="eastAsia"/>
          <w:szCs w:val="24"/>
        </w:rPr>
        <w:t>量分别为</w:t>
      </w:r>
      <w:r w:rsidR="0025626E" w:rsidRPr="00CE59ED">
        <w:rPr>
          <w:rFonts w:hint="eastAsia"/>
          <w:szCs w:val="24"/>
        </w:rPr>
        <w:t>37766.76</w:t>
      </w:r>
      <w:r w:rsidR="0033189E" w:rsidRPr="00CE59ED">
        <w:rPr>
          <w:rFonts w:hint="eastAsia"/>
          <w:szCs w:val="24"/>
        </w:rPr>
        <w:t>t</w:t>
      </w:r>
      <w:r w:rsidR="0033189E" w:rsidRPr="00CE59ED">
        <w:rPr>
          <w:rFonts w:hint="eastAsia"/>
          <w:szCs w:val="24"/>
        </w:rPr>
        <w:t>和</w:t>
      </w:r>
      <w:r w:rsidR="0025626E" w:rsidRPr="00CE59ED">
        <w:rPr>
          <w:rFonts w:hint="eastAsia"/>
          <w:szCs w:val="24"/>
        </w:rPr>
        <w:t>3854.92</w:t>
      </w:r>
      <w:r w:rsidR="0033189E" w:rsidRPr="00CE59ED">
        <w:rPr>
          <w:rFonts w:hint="eastAsia"/>
          <w:szCs w:val="24"/>
        </w:rPr>
        <w:t>t</w:t>
      </w:r>
      <w:r w:rsidR="0033189E" w:rsidRPr="00CE59ED">
        <w:rPr>
          <w:rFonts w:hint="eastAsia"/>
          <w:szCs w:val="24"/>
        </w:rPr>
        <w:t>。</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cs="文星标宋" w:hint="eastAsia"/>
          <w:szCs w:val="21"/>
        </w:rPr>
        <w:t>梅州市规模化畜禽养殖污染物</w:t>
      </w:r>
      <w:r w:rsidR="0033638A" w:rsidRPr="00CE59ED">
        <w:rPr>
          <w:rFonts w:hint="eastAsia"/>
        </w:rPr>
        <w:t>年均新增量</w:t>
      </w:r>
      <w:r w:rsidRPr="00CE59ED">
        <w:rPr>
          <w:rFonts w:cs="文星标宋" w:hint="eastAsia"/>
          <w:szCs w:val="21"/>
        </w:rPr>
        <w:t>预测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1059"/>
        <w:gridCol w:w="1058"/>
        <w:gridCol w:w="1058"/>
        <w:gridCol w:w="1058"/>
        <w:gridCol w:w="1060"/>
        <w:gridCol w:w="1335"/>
        <w:gridCol w:w="1145"/>
      </w:tblGrid>
      <w:tr w:rsidR="00CE59ED" w:rsidRPr="00CE59ED" w:rsidTr="00186631">
        <w:tc>
          <w:tcPr>
            <w:tcW w:w="439" w:type="pct"/>
            <w:vMerge w:val="restart"/>
            <w:vAlign w:val="center"/>
          </w:tcPr>
          <w:p w:rsidR="0033189E" w:rsidRPr="00CE59ED" w:rsidRDefault="0033189E" w:rsidP="0033189E">
            <w:pPr>
              <w:spacing w:line="240" w:lineRule="auto"/>
              <w:ind w:firstLineChars="0" w:firstLine="0"/>
              <w:jc w:val="center"/>
              <w:rPr>
                <w:sz w:val="21"/>
                <w:szCs w:val="21"/>
              </w:rPr>
            </w:pPr>
            <w:r w:rsidRPr="00CE59ED">
              <w:rPr>
                <w:rFonts w:hint="eastAsia"/>
                <w:sz w:val="21"/>
                <w:szCs w:val="21"/>
              </w:rPr>
              <w:t>畜禽</w:t>
            </w:r>
          </w:p>
          <w:p w:rsidR="0033189E" w:rsidRPr="00CE59ED" w:rsidRDefault="0033189E" w:rsidP="0033189E">
            <w:pPr>
              <w:spacing w:line="240" w:lineRule="auto"/>
              <w:ind w:firstLineChars="0" w:firstLine="0"/>
              <w:jc w:val="center"/>
              <w:rPr>
                <w:sz w:val="21"/>
                <w:szCs w:val="21"/>
              </w:rPr>
            </w:pPr>
            <w:r w:rsidRPr="00CE59ED">
              <w:rPr>
                <w:rFonts w:hint="eastAsia"/>
                <w:sz w:val="21"/>
                <w:szCs w:val="21"/>
              </w:rPr>
              <w:t>种类</w:t>
            </w:r>
          </w:p>
        </w:tc>
        <w:tc>
          <w:tcPr>
            <w:tcW w:w="3105" w:type="pct"/>
            <w:gridSpan w:val="5"/>
            <w:vAlign w:val="center"/>
          </w:tcPr>
          <w:p w:rsidR="0033189E" w:rsidRPr="00CE59ED" w:rsidRDefault="0033189E" w:rsidP="00A11215">
            <w:pPr>
              <w:spacing w:line="240" w:lineRule="auto"/>
              <w:ind w:firstLineChars="0" w:firstLine="0"/>
              <w:jc w:val="center"/>
              <w:rPr>
                <w:sz w:val="21"/>
                <w:szCs w:val="21"/>
              </w:rPr>
            </w:pPr>
            <w:r w:rsidRPr="00CE59ED">
              <w:rPr>
                <w:rFonts w:hint="eastAsia"/>
                <w:sz w:val="21"/>
                <w:szCs w:val="21"/>
              </w:rPr>
              <w:t>规模化养殖规模（万</w:t>
            </w:r>
            <w:r w:rsidR="00A11215" w:rsidRPr="00CE59ED">
              <w:rPr>
                <w:rFonts w:hint="eastAsia"/>
                <w:sz w:val="21"/>
                <w:szCs w:val="21"/>
              </w:rPr>
              <w:t>头</w:t>
            </w:r>
            <w:r w:rsidR="00A11215" w:rsidRPr="00CE59ED">
              <w:rPr>
                <w:rFonts w:hint="eastAsia"/>
                <w:sz w:val="21"/>
                <w:szCs w:val="21"/>
              </w:rPr>
              <w:t>/</w:t>
            </w:r>
            <w:r w:rsidR="00A11215" w:rsidRPr="00CE59ED">
              <w:rPr>
                <w:rFonts w:hint="eastAsia"/>
                <w:sz w:val="21"/>
                <w:szCs w:val="21"/>
              </w:rPr>
              <w:t>万羽</w:t>
            </w:r>
            <w:r w:rsidRPr="00CE59ED">
              <w:rPr>
                <w:rFonts w:hint="eastAsia"/>
                <w:sz w:val="21"/>
                <w:szCs w:val="21"/>
              </w:rPr>
              <w:t>）</w:t>
            </w:r>
          </w:p>
        </w:tc>
        <w:tc>
          <w:tcPr>
            <w:tcW w:w="1455" w:type="pct"/>
            <w:gridSpan w:val="2"/>
            <w:vAlign w:val="center"/>
          </w:tcPr>
          <w:p w:rsidR="0033189E" w:rsidRPr="00CE59ED" w:rsidRDefault="0033189E" w:rsidP="00EE3D5E">
            <w:pPr>
              <w:spacing w:line="240" w:lineRule="auto"/>
              <w:ind w:firstLineChars="0" w:firstLine="0"/>
              <w:jc w:val="center"/>
              <w:rPr>
                <w:sz w:val="21"/>
                <w:szCs w:val="21"/>
              </w:rPr>
            </w:pPr>
            <w:r w:rsidRPr="00CE59ED">
              <w:rPr>
                <w:rFonts w:hint="eastAsia"/>
                <w:sz w:val="21"/>
                <w:szCs w:val="21"/>
              </w:rPr>
              <w:t>污染物</w:t>
            </w:r>
            <w:r w:rsidR="00EE3D5E" w:rsidRPr="00CE59ED">
              <w:rPr>
                <w:rFonts w:hint="eastAsia"/>
                <w:sz w:val="21"/>
                <w:szCs w:val="21"/>
              </w:rPr>
              <w:t>新增</w:t>
            </w:r>
            <w:r w:rsidRPr="00CE59ED">
              <w:rPr>
                <w:rFonts w:hint="eastAsia"/>
                <w:sz w:val="21"/>
                <w:szCs w:val="21"/>
              </w:rPr>
              <w:t>量</w:t>
            </w:r>
            <w:r w:rsidR="0025626E" w:rsidRPr="00CE59ED">
              <w:rPr>
                <w:rFonts w:hint="eastAsia"/>
                <w:sz w:val="21"/>
                <w:szCs w:val="21"/>
              </w:rPr>
              <w:t>（</w:t>
            </w:r>
            <w:r w:rsidR="00186631" w:rsidRPr="00CE59ED">
              <w:rPr>
                <w:rFonts w:hint="eastAsia"/>
                <w:sz w:val="21"/>
                <w:szCs w:val="21"/>
              </w:rPr>
              <w:t>吨）</w:t>
            </w:r>
          </w:p>
        </w:tc>
      </w:tr>
      <w:tr w:rsidR="00CE59ED" w:rsidRPr="00CE59ED" w:rsidTr="00186631">
        <w:tc>
          <w:tcPr>
            <w:tcW w:w="439" w:type="pct"/>
            <w:vMerge/>
            <w:vAlign w:val="center"/>
          </w:tcPr>
          <w:p w:rsidR="0033189E" w:rsidRPr="00CE59ED" w:rsidRDefault="0033189E" w:rsidP="0033189E">
            <w:pPr>
              <w:spacing w:line="240" w:lineRule="auto"/>
              <w:ind w:firstLineChars="0" w:firstLine="0"/>
              <w:jc w:val="center"/>
              <w:rPr>
                <w:sz w:val="21"/>
                <w:szCs w:val="21"/>
              </w:rPr>
            </w:pPr>
          </w:p>
        </w:tc>
        <w:tc>
          <w:tcPr>
            <w:tcW w:w="621" w:type="pct"/>
            <w:vMerge w:val="restart"/>
            <w:vAlign w:val="center"/>
          </w:tcPr>
          <w:p w:rsidR="0033189E" w:rsidRPr="00CE59ED" w:rsidRDefault="0033189E" w:rsidP="00504978">
            <w:pPr>
              <w:spacing w:line="240" w:lineRule="auto"/>
              <w:ind w:firstLineChars="0" w:firstLine="0"/>
              <w:jc w:val="center"/>
              <w:rPr>
                <w:sz w:val="21"/>
                <w:szCs w:val="21"/>
              </w:rPr>
            </w:pPr>
            <w:r w:rsidRPr="00CE59ED">
              <w:rPr>
                <w:rFonts w:hint="eastAsia"/>
                <w:sz w:val="21"/>
                <w:szCs w:val="21"/>
              </w:rPr>
              <w:t>201</w:t>
            </w:r>
            <w:r w:rsidR="00504978" w:rsidRPr="00CE59ED">
              <w:rPr>
                <w:rFonts w:hint="eastAsia"/>
                <w:sz w:val="21"/>
                <w:szCs w:val="21"/>
              </w:rPr>
              <w:t>1</w:t>
            </w:r>
            <w:r w:rsidRPr="00CE59ED">
              <w:rPr>
                <w:rFonts w:hint="eastAsia"/>
                <w:sz w:val="21"/>
                <w:szCs w:val="21"/>
              </w:rPr>
              <w:t>年</w:t>
            </w:r>
          </w:p>
        </w:tc>
        <w:tc>
          <w:tcPr>
            <w:tcW w:w="621" w:type="pct"/>
            <w:vMerge w:val="restart"/>
            <w:vAlign w:val="center"/>
          </w:tcPr>
          <w:p w:rsidR="0033189E" w:rsidRPr="00CE59ED" w:rsidRDefault="0033189E" w:rsidP="00504978">
            <w:pPr>
              <w:spacing w:line="240" w:lineRule="auto"/>
              <w:ind w:firstLineChars="0" w:firstLine="0"/>
              <w:jc w:val="center"/>
              <w:rPr>
                <w:sz w:val="21"/>
                <w:szCs w:val="21"/>
              </w:rPr>
            </w:pPr>
            <w:r w:rsidRPr="00CE59ED">
              <w:rPr>
                <w:rFonts w:hint="eastAsia"/>
                <w:sz w:val="21"/>
                <w:szCs w:val="21"/>
              </w:rPr>
              <w:t>201</w:t>
            </w:r>
            <w:r w:rsidR="00504978" w:rsidRPr="00CE59ED">
              <w:rPr>
                <w:rFonts w:hint="eastAsia"/>
                <w:sz w:val="21"/>
                <w:szCs w:val="21"/>
              </w:rPr>
              <w:t>2</w:t>
            </w:r>
            <w:r w:rsidRPr="00CE59ED">
              <w:rPr>
                <w:rFonts w:hint="eastAsia"/>
                <w:sz w:val="21"/>
                <w:szCs w:val="21"/>
              </w:rPr>
              <w:t>年</w:t>
            </w:r>
          </w:p>
        </w:tc>
        <w:tc>
          <w:tcPr>
            <w:tcW w:w="621" w:type="pct"/>
            <w:vMerge w:val="restart"/>
            <w:vAlign w:val="center"/>
          </w:tcPr>
          <w:p w:rsidR="0033189E" w:rsidRPr="00CE59ED" w:rsidRDefault="0033189E" w:rsidP="00504978">
            <w:pPr>
              <w:spacing w:line="240" w:lineRule="auto"/>
              <w:ind w:firstLineChars="0" w:firstLine="0"/>
              <w:jc w:val="center"/>
              <w:rPr>
                <w:sz w:val="21"/>
                <w:szCs w:val="21"/>
              </w:rPr>
            </w:pPr>
            <w:r w:rsidRPr="00CE59ED">
              <w:rPr>
                <w:rFonts w:hint="eastAsia"/>
                <w:sz w:val="21"/>
                <w:szCs w:val="21"/>
              </w:rPr>
              <w:t>201</w:t>
            </w:r>
            <w:r w:rsidR="00504978" w:rsidRPr="00CE59ED">
              <w:rPr>
                <w:rFonts w:hint="eastAsia"/>
                <w:sz w:val="21"/>
                <w:szCs w:val="21"/>
              </w:rPr>
              <w:t>3</w:t>
            </w:r>
            <w:r w:rsidRPr="00CE59ED">
              <w:rPr>
                <w:rFonts w:hint="eastAsia"/>
                <w:sz w:val="21"/>
                <w:szCs w:val="21"/>
              </w:rPr>
              <w:t>年</w:t>
            </w:r>
          </w:p>
        </w:tc>
        <w:tc>
          <w:tcPr>
            <w:tcW w:w="621" w:type="pct"/>
            <w:vMerge w:val="restart"/>
            <w:vAlign w:val="center"/>
          </w:tcPr>
          <w:p w:rsidR="0033189E" w:rsidRPr="00CE59ED" w:rsidRDefault="0033189E" w:rsidP="00504978">
            <w:pPr>
              <w:spacing w:line="240" w:lineRule="auto"/>
              <w:ind w:firstLineChars="0" w:firstLine="0"/>
              <w:jc w:val="center"/>
              <w:rPr>
                <w:sz w:val="21"/>
                <w:szCs w:val="21"/>
              </w:rPr>
            </w:pPr>
            <w:r w:rsidRPr="00CE59ED">
              <w:rPr>
                <w:sz w:val="21"/>
                <w:szCs w:val="21"/>
              </w:rPr>
              <w:t>201</w:t>
            </w:r>
            <w:r w:rsidR="00504978" w:rsidRPr="00CE59ED">
              <w:rPr>
                <w:rFonts w:hint="eastAsia"/>
                <w:sz w:val="21"/>
                <w:szCs w:val="21"/>
              </w:rPr>
              <w:t>4</w:t>
            </w:r>
            <w:r w:rsidRPr="00CE59ED">
              <w:rPr>
                <w:rFonts w:hint="eastAsia"/>
                <w:sz w:val="21"/>
                <w:szCs w:val="21"/>
              </w:rPr>
              <w:t>年</w:t>
            </w:r>
          </w:p>
        </w:tc>
        <w:tc>
          <w:tcPr>
            <w:tcW w:w="622" w:type="pct"/>
            <w:vMerge w:val="restart"/>
            <w:vAlign w:val="center"/>
          </w:tcPr>
          <w:p w:rsidR="0033189E" w:rsidRPr="00CE59ED" w:rsidRDefault="0033189E" w:rsidP="0033189E">
            <w:pPr>
              <w:spacing w:line="240" w:lineRule="auto"/>
              <w:ind w:firstLineChars="0" w:firstLine="0"/>
              <w:jc w:val="center"/>
              <w:rPr>
                <w:sz w:val="21"/>
                <w:szCs w:val="21"/>
              </w:rPr>
            </w:pPr>
            <w:r w:rsidRPr="00CE59ED">
              <w:rPr>
                <w:sz w:val="21"/>
                <w:szCs w:val="21"/>
              </w:rPr>
              <w:t>2020</w:t>
            </w:r>
            <w:r w:rsidRPr="00CE59ED">
              <w:rPr>
                <w:rFonts w:hint="eastAsia"/>
                <w:sz w:val="21"/>
                <w:szCs w:val="21"/>
              </w:rPr>
              <w:t>年</w:t>
            </w:r>
          </w:p>
        </w:tc>
        <w:tc>
          <w:tcPr>
            <w:tcW w:w="1455" w:type="pct"/>
            <w:gridSpan w:val="2"/>
            <w:vAlign w:val="center"/>
          </w:tcPr>
          <w:p w:rsidR="0033189E" w:rsidRPr="00CE59ED" w:rsidRDefault="0033189E" w:rsidP="0033189E">
            <w:pPr>
              <w:spacing w:line="240" w:lineRule="auto"/>
              <w:ind w:firstLineChars="0" w:firstLine="0"/>
              <w:jc w:val="center"/>
              <w:rPr>
                <w:sz w:val="21"/>
                <w:szCs w:val="21"/>
              </w:rPr>
            </w:pPr>
            <w:r w:rsidRPr="00CE59ED">
              <w:rPr>
                <w:sz w:val="21"/>
                <w:szCs w:val="21"/>
              </w:rPr>
              <w:t>2020</w:t>
            </w:r>
            <w:r w:rsidRPr="00CE59ED">
              <w:rPr>
                <w:rFonts w:hint="eastAsia"/>
                <w:sz w:val="21"/>
                <w:szCs w:val="21"/>
              </w:rPr>
              <w:t>年</w:t>
            </w:r>
          </w:p>
        </w:tc>
      </w:tr>
      <w:tr w:rsidR="00CE59ED" w:rsidRPr="00CE59ED" w:rsidTr="00186631">
        <w:tc>
          <w:tcPr>
            <w:tcW w:w="439" w:type="pct"/>
            <w:vMerge/>
            <w:vAlign w:val="center"/>
          </w:tcPr>
          <w:p w:rsidR="0033189E" w:rsidRPr="00CE59ED" w:rsidRDefault="0033189E" w:rsidP="0033189E">
            <w:pPr>
              <w:spacing w:line="240" w:lineRule="auto"/>
              <w:ind w:firstLineChars="0" w:firstLine="0"/>
              <w:jc w:val="center"/>
              <w:rPr>
                <w:sz w:val="21"/>
                <w:szCs w:val="21"/>
              </w:rPr>
            </w:pPr>
          </w:p>
        </w:tc>
        <w:tc>
          <w:tcPr>
            <w:tcW w:w="621" w:type="pct"/>
            <w:vMerge/>
            <w:vAlign w:val="center"/>
          </w:tcPr>
          <w:p w:rsidR="0033189E" w:rsidRPr="00CE59ED" w:rsidRDefault="0033189E" w:rsidP="0033189E">
            <w:pPr>
              <w:spacing w:line="240" w:lineRule="auto"/>
              <w:ind w:firstLineChars="0" w:firstLine="0"/>
              <w:jc w:val="center"/>
              <w:rPr>
                <w:sz w:val="21"/>
                <w:szCs w:val="21"/>
              </w:rPr>
            </w:pPr>
          </w:p>
        </w:tc>
        <w:tc>
          <w:tcPr>
            <w:tcW w:w="621" w:type="pct"/>
            <w:vMerge/>
            <w:vAlign w:val="center"/>
          </w:tcPr>
          <w:p w:rsidR="0033189E" w:rsidRPr="00CE59ED" w:rsidRDefault="0033189E" w:rsidP="0033189E">
            <w:pPr>
              <w:spacing w:line="240" w:lineRule="auto"/>
              <w:ind w:firstLineChars="0" w:firstLine="0"/>
              <w:jc w:val="center"/>
              <w:rPr>
                <w:sz w:val="21"/>
                <w:szCs w:val="21"/>
              </w:rPr>
            </w:pPr>
          </w:p>
        </w:tc>
        <w:tc>
          <w:tcPr>
            <w:tcW w:w="621" w:type="pct"/>
            <w:vMerge/>
            <w:vAlign w:val="center"/>
          </w:tcPr>
          <w:p w:rsidR="0033189E" w:rsidRPr="00CE59ED" w:rsidRDefault="0033189E" w:rsidP="0033189E">
            <w:pPr>
              <w:spacing w:line="240" w:lineRule="auto"/>
              <w:ind w:firstLineChars="0" w:firstLine="0"/>
              <w:jc w:val="center"/>
              <w:rPr>
                <w:sz w:val="21"/>
                <w:szCs w:val="21"/>
              </w:rPr>
            </w:pPr>
          </w:p>
        </w:tc>
        <w:tc>
          <w:tcPr>
            <w:tcW w:w="621" w:type="pct"/>
            <w:vMerge/>
            <w:vAlign w:val="center"/>
          </w:tcPr>
          <w:p w:rsidR="0033189E" w:rsidRPr="00CE59ED" w:rsidRDefault="0033189E" w:rsidP="0033189E">
            <w:pPr>
              <w:spacing w:line="240" w:lineRule="auto"/>
              <w:ind w:firstLineChars="0" w:firstLine="0"/>
              <w:jc w:val="center"/>
              <w:rPr>
                <w:sz w:val="21"/>
                <w:szCs w:val="21"/>
              </w:rPr>
            </w:pPr>
          </w:p>
        </w:tc>
        <w:tc>
          <w:tcPr>
            <w:tcW w:w="622" w:type="pct"/>
            <w:vMerge/>
            <w:vAlign w:val="center"/>
          </w:tcPr>
          <w:p w:rsidR="0033189E" w:rsidRPr="00CE59ED" w:rsidRDefault="0033189E" w:rsidP="0033189E">
            <w:pPr>
              <w:spacing w:line="240" w:lineRule="auto"/>
              <w:ind w:firstLineChars="0" w:firstLine="0"/>
              <w:jc w:val="center"/>
              <w:rPr>
                <w:sz w:val="21"/>
                <w:szCs w:val="21"/>
              </w:rPr>
            </w:pPr>
          </w:p>
        </w:tc>
        <w:tc>
          <w:tcPr>
            <w:tcW w:w="783" w:type="pct"/>
            <w:vAlign w:val="center"/>
          </w:tcPr>
          <w:p w:rsidR="0033189E" w:rsidRPr="00CE59ED" w:rsidRDefault="0033189E" w:rsidP="0033189E">
            <w:pPr>
              <w:spacing w:line="240" w:lineRule="auto"/>
              <w:ind w:firstLineChars="0" w:firstLine="0"/>
              <w:jc w:val="center"/>
              <w:rPr>
                <w:sz w:val="21"/>
                <w:szCs w:val="21"/>
              </w:rPr>
            </w:pPr>
            <w:r w:rsidRPr="00CE59ED">
              <w:rPr>
                <w:sz w:val="21"/>
                <w:szCs w:val="21"/>
              </w:rPr>
              <w:t>COD</w:t>
            </w:r>
          </w:p>
        </w:tc>
        <w:tc>
          <w:tcPr>
            <w:tcW w:w="672" w:type="pct"/>
            <w:vAlign w:val="center"/>
          </w:tcPr>
          <w:p w:rsidR="0033189E" w:rsidRPr="00CE59ED" w:rsidRDefault="0033189E" w:rsidP="0033189E">
            <w:pPr>
              <w:spacing w:line="240" w:lineRule="auto"/>
              <w:ind w:firstLineChars="0" w:firstLine="0"/>
              <w:jc w:val="center"/>
              <w:rPr>
                <w:sz w:val="21"/>
                <w:szCs w:val="21"/>
              </w:rPr>
            </w:pPr>
            <w:r w:rsidRPr="00CE59ED">
              <w:rPr>
                <w:rFonts w:hint="eastAsia"/>
                <w:sz w:val="21"/>
                <w:szCs w:val="21"/>
              </w:rPr>
              <w:t>氨氮</w:t>
            </w:r>
          </w:p>
        </w:tc>
      </w:tr>
      <w:tr w:rsidR="00CE59ED" w:rsidRPr="00CE59ED" w:rsidTr="00186631">
        <w:tc>
          <w:tcPr>
            <w:tcW w:w="439" w:type="pct"/>
            <w:vAlign w:val="center"/>
          </w:tcPr>
          <w:p w:rsidR="0033189E" w:rsidRPr="00CE59ED" w:rsidRDefault="0033189E" w:rsidP="0033189E">
            <w:pPr>
              <w:spacing w:line="240" w:lineRule="auto"/>
              <w:ind w:firstLineChars="0" w:firstLine="0"/>
              <w:jc w:val="center"/>
              <w:rPr>
                <w:sz w:val="21"/>
                <w:szCs w:val="21"/>
              </w:rPr>
            </w:pPr>
            <w:r w:rsidRPr="00CE59ED">
              <w:rPr>
                <w:rFonts w:hint="eastAsia"/>
                <w:sz w:val="21"/>
                <w:szCs w:val="21"/>
              </w:rPr>
              <w:t>猪</w:t>
            </w:r>
          </w:p>
        </w:tc>
        <w:tc>
          <w:tcPr>
            <w:tcW w:w="621" w:type="pct"/>
            <w:vAlign w:val="center"/>
          </w:tcPr>
          <w:p w:rsidR="0033189E" w:rsidRPr="00CE59ED" w:rsidRDefault="00504978" w:rsidP="0033189E">
            <w:pPr>
              <w:spacing w:line="240" w:lineRule="auto"/>
              <w:ind w:firstLineChars="0" w:firstLine="0"/>
              <w:jc w:val="center"/>
              <w:rPr>
                <w:sz w:val="21"/>
                <w:szCs w:val="21"/>
              </w:rPr>
            </w:pPr>
            <w:r w:rsidRPr="00CE59ED">
              <w:rPr>
                <w:rFonts w:hint="eastAsia"/>
                <w:sz w:val="21"/>
                <w:szCs w:val="21"/>
              </w:rPr>
              <w:t>291.09</w:t>
            </w:r>
          </w:p>
        </w:tc>
        <w:tc>
          <w:tcPr>
            <w:tcW w:w="621" w:type="pct"/>
            <w:vAlign w:val="center"/>
          </w:tcPr>
          <w:p w:rsidR="0033189E" w:rsidRPr="00CE59ED" w:rsidRDefault="00504978" w:rsidP="0033189E">
            <w:pPr>
              <w:spacing w:line="240" w:lineRule="auto"/>
              <w:ind w:firstLineChars="0" w:firstLine="0"/>
              <w:jc w:val="center"/>
              <w:rPr>
                <w:sz w:val="21"/>
                <w:szCs w:val="21"/>
              </w:rPr>
            </w:pPr>
            <w:r w:rsidRPr="00CE59ED">
              <w:rPr>
                <w:rFonts w:hint="eastAsia"/>
                <w:sz w:val="21"/>
                <w:szCs w:val="21"/>
              </w:rPr>
              <w:t>281.16</w:t>
            </w:r>
          </w:p>
        </w:tc>
        <w:tc>
          <w:tcPr>
            <w:tcW w:w="621" w:type="pct"/>
            <w:vAlign w:val="center"/>
          </w:tcPr>
          <w:p w:rsidR="0033189E" w:rsidRPr="00CE59ED" w:rsidRDefault="00504978" w:rsidP="0033189E">
            <w:pPr>
              <w:spacing w:line="240" w:lineRule="auto"/>
              <w:ind w:firstLineChars="0" w:firstLine="0"/>
              <w:jc w:val="center"/>
              <w:rPr>
                <w:sz w:val="21"/>
                <w:szCs w:val="21"/>
              </w:rPr>
            </w:pPr>
            <w:r w:rsidRPr="00CE59ED">
              <w:rPr>
                <w:rFonts w:hint="eastAsia"/>
                <w:sz w:val="21"/>
                <w:szCs w:val="21"/>
              </w:rPr>
              <w:t>281.10</w:t>
            </w:r>
          </w:p>
        </w:tc>
        <w:tc>
          <w:tcPr>
            <w:tcW w:w="621" w:type="pct"/>
            <w:vAlign w:val="center"/>
          </w:tcPr>
          <w:p w:rsidR="0033189E" w:rsidRPr="00CE59ED" w:rsidRDefault="00504978" w:rsidP="0033189E">
            <w:pPr>
              <w:spacing w:line="240" w:lineRule="auto"/>
              <w:ind w:firstLineChars="0" w:firstLine="0"/>
              <w:jc w:val="center"/>
              <w:rPr>
                <w:sz w:val="21"/>
                <w:szCs w:val="21"/>
              </w:rPr>
            </w:pPr>
            <w:r w:rsidRPr="00CE59ED">
              <w:rPr>
                <w:rFonts w:hint="eastAsia"/>
                <w:sz w:val="21"/>
                <w:szCs w:val="21"/>
              </w:rPr>
              <w:t>252.20</w:t>
            </w:r>
          </w:p>
        </w:tc>
        <w:tc>
          <w:tcPr>
            <w:tcW w:w="622" w:type="pct"/>
            <w:vAlign w:val="center"/>
          </w:tcPr>
          <w:p w:rsidR="0033189E" w:rsidRPr="00CE59ED" w:rsidRDefault="00186631" w:rsidP="0033189E">
            <w:pPr>
              <w:spacing w:line="240" w:lineRule="auto"/>
              <w:ind w:firstLineChars="0" w:firstLine="0"/>
              <w:jc w:val="center"/>
              <w:rPr>
                <w:sz w:val="21"/>
                <w:szCs w:val="21"/>
              </w:rPr>
            </w:pPr>
            <w:r w:rsidRPr="00CE59ED">
              <w:rPr>
                <w:rFonts w:hint="eastAsia"/>
                <w:sz w:val="21"/>
                <w:szCs w:val="21"/>
              </w:rPr>
              <w:t>400</w:t>
            </w:r>
          </w:p>
        </w:tc>
        <w:tc>
          <w:tcPr>
            <w:tcW w:w="783" w:type="pct"/>
            <w:vAlign w:val="center"/>
          </w:tcPr>
          <w:p w:rsidR="0033189E" w:rsidRPr="00CE59ED" w:rsidRDefault="0025626E" w:rsidP="0033189E">
            <w:pPr>
              <w:spacing w:line="240" w:lineRule="auto"/>
              <w:ind w:firstLineChars="0" w:firstLine="0"/>
              <w:jc w:val="center"/>
              <w:rPr>
                <w:sz w:val="21"/>
                <w:szCs w:val="21"/>
              </w:rPr>
            </w:pPr>
            <w:r w:rsidRPr="00CE59ED">
              <w:rPr>
                <w:rFonts w:hint="eastAsia"/>
                <w:sz w:val="21"/>
                <w:szCs w:val="21"/>
              </w:rPr>
              <w:t>37766.76</w:t>
            </w:r>
          </w:p>
        </w:tc>
        <w:tc>
          <w:tcPr>
            <w:tcW w:w="672" w:type="pct"/>
            <w:vAlign w:val="center"/>
          </w:tcPr>
          <w:p w:rsidR="0033189E" w:rsidRPr="00CE59ED" w:rsidRDefault="0025626E" w:rsidP="0033189E">
            <w:pPr>
              <w:tabs>
                <w:tab w:val="left" w:pos="465"/>
              </w:tabs>
              <w:spacing w:line="240" w:lineRule="auto"/>
              <w:ind w:firstLineChars="0" w:firstLine="0"/>
              <w:jc w:val="center"/>
              <w:rPr>
                <w:sz w:val="21"/>
                <w:szCs w:val="21"/>
              </w:rPr>
            </w:pPr>
            <w:r w:rsidRPr="00CE59ED">
              <w:rPr>
                <w:rFonts w:hint="eastAsia"/>
                <w:sz w:val="21"/>
                <w:szCs w:val="21"/>
              </w:rPr>
              <w:t>3854.92</w:t>
            </w:r>
          </w:p>
        </w:tc>
      </w:tr>
    </w:tbl>
    <w:p w:rsidR="009C5C8E" w:rsidRPr="00CE59ED" w:rsidRDefault="009C5C8E" w:rsidP="001C4246">
      <w:pPr>
        <w:pStyle w:val="3"/>
      </w:pPr>
      <w:bookmarkStart w:id="71" w:name="_Toc450518604"/>
      <w:r w:rsidRPr="00CE59ED">
        <w:rPr>
          <w:rFonts w:hint="eastAsia"/>
        </w:rPr>
        <w:lastRenderedPageBreak/>
        <w:t>大气污染物新增排放量预测</w:t>
      </w:r>
      <w:bookmarkEnd w:id="71"/>
    </w:p>
    <w:p w:rsidR="00340BA5" w:rsidRPr="00CE59ED" w:rsidRDefault="00340BA5" w:rsidP="00CD4D96">
      <w:pPr>
        <w:pStyle w:val="4"/>
      </w:pPr>
      <w:r w:rsidRPr="00CE59ED">
        <w:rPr>
          <w:rFonts w:hint="eastAsia"/>
        </w:rPr>
        <w:t>二氧化硫</w:t>
      </w:r>
    </w:p>
    <w:p w:rsidR="00BF6388" w:rsidRPr="00CE59ED" w:rsidRDefault="009138B5" w:rsidP="00BF6388">
      <w:pPr>
        <w:rPr>
          <w:szCs w:val="24"/>
        </w:rPr>
      </w:pPr>
      <w:r w:rsidRPr="00CE59ED">
        <w:rPr>
          <w:rFonts w:hint="eastAsia"/>
          <w:szCs w:val="24"/>
        </w:rPr>
        <w:t>环统数据显示，梅州市</w:t>
      </w:r>
      <w:r w:rsidR="00BF6388" w:rsidRPr="00CE59ED">
        <w:rPr>
          <w:rFonts w:hint="eastAsia"/>
          <w:szCs w:val="24"/>
        </w:rPr>
        <w:t>二氧化硫排放</w:t>
      </w:r>
      <w:r w:rsidR="0050151E" w:rsidRPr="00CE59ED">
        <w:rPr>
          <w:rFonts w:hint="eastAsia"/>
          <w:szCs w:val="24"/>
        </w:rPr>
        <w:t>主要</w:t>
      </w:r>
      <w:r w:rsidR="00BF6388" w:rsidRPr="00CE59ED">
        <w:rPr>
          <w:rFonts w:hint="eastAsia"/>
          <w:szCs w:val="24"/>
        </w:rPr>
        <w:t>来自于</w:t>
      </w:r>
      <w:r w:rsidR="0050151E" w:rsidRPr="00CE59ED">
        <w:rPr>
          <w:rFonts w:hint="eastAsia"/>
          <w:szCs w:val="24"/>
        </w:rPr>
        <w:t>电力、热力生产和供应业</w:t>
      </w:r>
      <w:r w:rsidR="00BF6388" w:rsidRPr="00CE59ED">
        <w:rPr>
          <w:rFonts w:hint="eastAsia"/>
          <w:szCs w:val="24"/>
        </w:rPr>
        <w:t>、</w:t>
      </w:r>
      <w:r w:rsidR="0050151E" w:rsidRPr="00CE59ED">
        <w:rPr>
          <w:rFonts w:hint="eastAsia"/>
          <w:szCs w:val="24"/>
        </w:rPr>
        <w:t>非金属矿物制品业</w:t>
      </w:r>
      <w:r w:rsidR="00BF6388" w:rsidRPr="00CE59ED">
        <w:rPr>
          <w:rFonts w:hint="eastAsia"/>
          <w:szCs w:val="24"/>
        </w:rPr>
        <w:t>、</w:t>
      </w:r>
      <w:r w:rsidR="0050151E" w:rsidRPr="00CE59ED">
        <w:rPr>
          <w:rFonts w:hint="eastAsia"/>
          <w:szCs w:val="24"/>
        </w:rPr>
        <w:t>造纸和纸制品业、纺织业、化学原料和化学制品制造业、医药制造业、木材加工和木、竹、藤、棕、草制品业、食品制造业</w:t>
      </w:r>
      <w:r w:rsidR="00BF6388" w:rsidRPr="00CE59ED">
        <w:rPr>
          <w:rFonts w:hint="eastAsia"/>
          <w:szCs w:val="24"/>
        </w:rPr>
        <w:t>等行业</w:t>
      </w:r>
      <w:r w:rsidR="002E574A" w:rsidRPr="00CE59ED">
        <w:rPr>
          <w:rFonts w:hint="eastAsia"/>
          <w:szCs w:val="24"/>
        </w:rPr>
        <w:t>。</w:t>
      </w:r>
      <w:r w:rsidR="00BF6388" w:rsidRPr="00CE59ED">
        <w:rPr>
          <w:szCs w:val="24"/>
        </w:rPr>
        <w:t>201</w:t>
      </w:r>
      <w:r w:rsidR="0050151E" w:rsidRPr="00CE59ED">
        <w:rPr>
          <w:rFonts w:hint="eastAsia"/>
          <w:szCs w:val="24"/>
        </w:rPr>
        <w:t>4</w:t>
      </w:r>
      <w:r w:rsidR="00BF6388" w:rsidRPr="00CE59ED">
        <w:rPr>
          <w:rFonts w:hint="eastAsia"/>
          <w:szCs w:val="24"/>
        </w:rPr>
        <w:t>年</w:t>
      </w:r>
      <w:r w:rsidR="002E574A" w:rsidRPr="00CE59ED">
        <w:rPr>
          <w:rFonts w:hint="eastAsia"/>
          <w:szCs w:val="24"/>
        </w:rPr>
        <w:t>梅州市</w:t>
      </w:r>
      <w:r w:rsidR="00BF6388" w:rsidRPr="00CE59ED">
        <w:rPr>
          <w:rFonts w:hint="eastAsia"/>
          <w:szCs w:val="24"/>
        </w:rPr>
        <w:t>煤炭消费量为</w:t>
      </w:r>
      <w:r w:rsidR="00FB2E95" w:rsidRPr="00CE59ED">
        <w:rPr>
          <w:rFonts w:hint="eastAsia"/>
          <w:szCs w:val="24"/>
        </w:rPr>
        <w:t>518.34</w:t>
      </w:r>
      <w:r w:rsidR="00BF6388" w:rsidRPr="00CE59ED">
        <w:rPr>
          <w:rFonts w:hint="eastAsia"/>
          <w:szCs w:val="24"/>
        </w:rPr>
        <w:t>万</w:t>
      </w:r>
      <w:r w:rsidR="00BF6388" w:rsidRPr="00CE59ED">
        <w:rPr>
          <w:rFonts w:hint="eastAsia"/>
          <w:szCs w:val="24"/>
        </w:rPr>
        <w:t>t</w:t>
      </w:r>
      <w:r w:rsidR="00BF6388" w:rsidRPr="00CE59ED">
        <w:rPr>
          <w:rFonts w:hint="eastAsia"/>
          <w:szCs w:val="24"/>
        </w:rPr>
        <w:t>，</w:t>
      </w:r>
      <w:r w:rsidR="00BF6388" w:rsidRPr="00CE59ED">
        <w:rPr>
          <w:szCs w:val="24"/>
        </w:rPr>
        <w:t>SO</w:t>
      </w:r>
      <w:r w:rsidR="00BF6388" w:rsidRPr="00CE59ED">
        <w:rPr>
          <w:szCs w:val="24"/>
          <w:vertAlign w:val="subscript"/>
        </w:rPr>
        <w:t>2</w:t>
      </w:r>
      <w:r w:rsidR="00BF6388" w:rsidRPr="00CE59ED">
        <w:rPr>
          <w:rFonts w:hint="eastAsia"/>
          <w:szCs w:val="24"/>
        </w:rPr>
        <w:t>排放量达</w:t>
      </w:r>
      <w:r w:rsidR="00941588" w:rsidRPr="00CE59ED">
        <w:rPr>
          <w:rFonts w:hint="eastAsia"/>
          <w:szCs w:val="24"/>
        </w:rPr>
        <w:t>30412.91</w:t>
      </w:r>
      <w:r w:rsidR="00BF6388" w:rsidRPr="00CE59ED">
        <w:rPr>
          <w:rFonts w:hint="eastAsia"/>
          <w:szCs w:val="24"/>
        </w:rPr>
        <w:t>t</w:t>
      </w:r>
      <w:r w:rsidR="00BF6388" w:rsidRPr="00CE59ED">
        <w:rPr>
          <w:rFonts w:hint="eastAsia"/>
          <w:szCs w:val="24"/>
        </w:rPr>
        <w:t>，</w:t>
      </w:r>
      <w:r w:rsidR="000155CA" w:rsidRPr="00CE59ED">
        <w:rPr>
          <w:rFonts w:hint="eastAsia"/>
          <w:szCs w:val="24"/>
        </w:rPr>
        <w:t>根据目前的排放强度，以及</w:t>
      </w:r>
      <w:r w:rsidR="005A5A76" w:rsidRPr="00CE59ED">
        <w:rPr>
          <w:rFonts w:hint="eastAsia"/>
          <w:szCs w:val="24"/>
        </w:rPr>
        <w:t>“十三五”</w:t>
      </w:r>
      <w:r w:rsidR="00E405BB" w:rsidRPr="00CE59ED">
        <w:rPr>
          <w:rFonts w:hint="eastAsia"/>
          <w:szCs w:val="24"/>
        </w:rPr>
        <w:t>期间</w:t>
      </w:r>
      <w:r w:rsidR="00BF6388" w:rsidRPr="00CE59ED">
        <w:rPr>
          <w:rFonts w:hint="eastAsia"/>
          <w:szCs w:val="24"/>
        </w:rPr>
        <w:t>煤炭</w:t>
      </w:r>
      <w:r w:rsidR="00E405BB" w:rsidRPr="00CE59ED">
        <w:rPr>
          <w:rFonts w:hint="eastAsia"/>
          <w:szCs w:val="24"/>
        </w:rPr>
        <w:t>年均</w:t>
      </w:r>
      <w:r w:rsidR="00BF6388" w:rsidRPr="00CE59ED">
        <w:rPr>
          <w:rFonts w:hint="eastAsia"/>
          <w:szCs w:val="24"/>
        </w:rPr>
        <w:t>消费量（</w:t>
      </w:r>
      <w:r w:rsidR="000155CA" w:rsidRPr="00CE59ED">
        <w:rPr>
          <w:rFonts w:hint="eastAsia"/>
          <w:szCs w:val="24"/>
        </w:rPr>
        <w:t>预测</w:t>
      </w:r>
      <w:r w:rsidR="00E405BB" w:rsidRPr="00CE59ED">
        <w:rPr>
          <w:rFonts w:hint="eastAsia"/>
          <w:szCs w:val="24"/>
        </w:rPr>
        <w:t>629.09</w:t>
      </w:r>
      <w:r w:rsidR="00BF6388" w:rsidRPr="00CE59ED">
        <w:rPr>
          <w:rFonts w:hint="eastAsia"/>
          <w:szCs w:val="24"/>
        </w:rPr>
        <w:t>t</w:t>
      </w:r>
      <w:r w:rsidR="00BF6388" w:rsidRPr="00CE59ED">
        <w:rPr>
          <w:rFonts w:hint="eastAsia"/>
          <w:szCs w:val="24"/>
        </w:rPr>
        <w:t>）计算，</w:t>
      </w:r>
      <w:r w:rsidR="005A5A76" w:rsidRPr="00CE59ED">
        <w:rPr>
          <w:rFonts w:hint="eastAsia"/>
          <w:szCs w:val="24"/>
        </w:rPr>
        <w:t>“十三五”期间，梅州市</w:t>
      </w:r>
      <w:r w:rsidR="005A5A76" w:rsidRPr="00CE59ED">
        <w:rPr>
          <w:szCs w:val="24"/>
        </w:rPr>
        <w:t>SO</w:t>
      </w:r>
      <w:r w:rsidR="005A5A76" w:rsidRPr="00CE59ED">
        <w:rPr>
          <w:szCs w:val="24"/>
          <w:vertAlign w:val="subscript"/>
        </w:rPr>
        <w:t>2</w:t>
      </w:r>
      <w:r w:rsidR="009716F2" w:rsidRPr="00CE59ED">
        <w:rPr>
          <w:rFonts w:hint="eastAsia"/>
          <w:szCs w:val="24"/>
        </w:rPr>
        <w:t>年均</w:t>
      </w:r>
      <w:r w:rsidR="005A5A76" w:rsidRPr="00CE59ED">
        <w:rPr>
          <w:rFonts w:hint="eastAsia"/>
          <w:szCs w:val="24"/>
        </w:rPr>
        <w:t>新增排放量达到</w:t>
      </w:r>
      <w:r w:rsidR="00E405BB" w:rsidRPr="00CE59ED">
        <w:rPr>
          <w:rFonts w:hint="eastAsia"/>
          <w:szCs w:val="24"/>
        </w:rPr>
        <w:t>36910.78</w:t>
      </w:r>
      <w:r w:rsidR="000243EC" w:rsidRPr="00CE59ED">
        <w:rPr>
          <w:rFonts w:hint="eastAsia"/>
          <w:szCs w:val="24"/>
        </w:rPr>
        <w:t>t</w:t>
      </w:r>
      <w:r w:rsidR="00BF6388" w:rsidRPr="00CE59ED">
        <w:rPr>
          <w:rFonts w:hint="eastAsia"/>
          <w:szCs w:val="24"/>
        </w:rPr>
        <w:t>。</w:t>
      </w:r>
    </w:p>
    <w:p w:rsidR="00340BA5" w:rsidRPr="00CE59ED" w:rsidRDefault="00340BA5" w:rsidP="00CD4D96">
      <w:pPr>
        <w:pStyle w:val="4"/>
      </w:pPr>
      <w:r w:rsidRPr="00CE59ED">
        <w:rPr>
          <w:rFonts w:hint="eastAsia"/>
        </w:rPr>
        <w:t>氮氧化物</w:t>
      </w:r>
    </w:p>
    <w:p w:rsidR="00BF6388" w:rsidRPr="00CE59ED" w:rsidRDefault="00BF6388" w:rsidP="00BF6388">
      <w:pPr>
        <w:rPr>
          <w:szCs w:val="24"/>
        </w:rPr>
      </w:pPr>
      <w:r w:rsidRPr="00CE59ED">
        <w:rPr>
          <w:rFonts w:hint="eastAsia"/>
          <w:szCs w:val="24"/>
        </w:rPr>
        <w:t>（</w:t>
      </w:r>
      <w:r w:rsidRPr="00CE59ED">
        <w:rPr>
          <w:szCs w:val="24"/>
        </w:rPr>
        <w:t>1</w:t>
      </w:r>
      <w:r w:rsidRPr="00CE59ED">
        <w:rPr>
          <w:rFonts w:hint="eastAsia"/>
          <w:szCs w:val="24"/>
        </w:rPr>
        <w:t>）工业源和生活源</w:t>
      </w:r>
    </w:p>
    <w:p w:rsidR="00BF6388" w:rsidRPr="00CE59ED" w:rsidRDefault="00502485" w:rsidP="00BF6388">
      <w:pPr>
        <w:rPr>
          <w:szCs w:val="24"/>
        </w:rPr>
      </w:pPr>
      <w:r w:rsidRPr="00CE59ED">
        <w:rPr>
          <w:rFonts w:hint="eastAsia"/>
          <w:szCs w:val="24"/>
        </w:rPr>
        <w:t>环统数据显示，</w:t>
      </w:r>
      <w:r w:rsidR="00BF6388" w:rsidRPr="00CE59ED">
        <w:rPr>
          <w:szCs w:val="24"/>
        </w:rPr>
        <w:t>201</w:t>
      </w:r>
      <w:r w:rsidR="002D4734" w:rsidRPr="00CE59ED">
        <w:rPr>
          <w:rFonts w:hint="eastAsia"/>
          <w:szCs w:val="24"/>
        </w:rPr>
        <w:t>4</w:t>
      </w:r>
      <w:r w:rsidR="00BF6388" w:rsidRPr="00CE59ED">
        <w:rPr>
          <w:rFonts w:hint="eastAsia"/>
          <w:szCs w:val="24"/>
        </w:rPr>
        <w:t>年</w:t>
      </w:r>
      <w:r w:rsidR="002D4734" w:rsidRPr="00CE59ED">
        <w:rPr>
          <w:rFonts w:hint="eastAsia"/>
          <w:szCs w:val="24"/>
        </w:rPr>
        <w:t>梅州市</w:t>
      </w:r>
      <w:r w:rsidR="00BF6388" w:rsidRPr="00CE59ED">
        <w:rPr>
          <w:szCs w:val="24"/>
        </w:rPr>
        <w:t>NO</w:t>
      </w:r>
      <w:r w:rsidR="00BF6388" w:rsidRPr="00CE59ED">
        <w:rPr>
          <w:szCs w:val="24"/>
          <w:vertAlign w:val="subscript"/>
        </w:rPr>
        <w:t>X</w:t>
      </w:r>
      <w:r w:rsidR="00BF6388" w:rsidRPr="00CE59ED">
        <w:rPr>
          <w:rFonts w:hint="eastAsia"/>
          <w:szCs w:val="24"/>
        </w:rPr>
        <w:t>工业源和生活源排放量</w:t>
      </w:r>
      <w:r w:rsidRPr="00CE59ED">
        <w:rPr>
          <w:rFonts w:hint="eastAsia"/>
          <w:szCs w:val="24"/>
        </w:rPr>
        <w:t>分别为</w:t>
      </w:r>
      <w:r w:rsidRPr="00CE59ED">
        <w:rPr>
          <w:szCs w:val="24"/>
        </w:rPr>
        <w:t>31261.87</w:t>
      </w:r>
      <w:r w:rsidRPr="00CE59ED">
        <w:rPr>
          <w:rFonts w:hint="eastAsia"/>
          <w:szCs w:val="24"/>
        </w:rPr>
        <w:t>t</w:t>
      </w:r>
      <w:r w:rsidRPr="00CE59ED">
        <w:rPr>
          <w:rFonts w:hint="eastAsia"/>
          <w:szCs w:val="24"/>
        </w:rPr>
        <w:t>和</w:t>
      </w:r>
      <w:r w:rsidRPr="00CE59ED">
        <w:rPr>
          <w:szCs w:val="24"/>
        </w:rPr>
        <w:t>492.16</w:t>
      </w:r>
      <w:r w:rsidRPr="00CE59ED">
        <w:rPr>
          <w:rFonts w:hint="eastAsia"/>
          <w:szCs w:val="24"/>
        </w:rPr>
        <w:t>t</w:t>
      </w:r>
      <w:r w:rsidRPr="00CE59ED">
        <w:rPr>
          <w:rFonts w:hint="eastAsia"/>
          <w:szCs w:val="24"/>
        </w:rPr>
        <w:t>，</w:t>
      </w:r>
      <w:r w:rsidR="00BF6388" w:rsidRPr="00CE59ED">
        <w:rPr>
          <w:rFonts w:hint="eastAsia"/>
          <w:szCs w:val="24"/>
        </w:rPr>
        <w:t>共约</w:t>
      </w:r>
      <w:r w:rsidR="00DA47BB" w:rsidRPr="00CE59ED">
        <w:rPr>
          <w:rFonts w:hint="eastAsia"/>
          <w:szCs w:val="24"/>
        </w:rPr>
        <w:t>31754</w:t>
      </w:r>
      <w:r w:rsidRPr="00CE59ED">
        <w:rPr>
          <w:rFonts w:hint="eastAsia"/>
          <w:szCs w:val="24"/>
        </w:rPr>
        <w:t>.03</w:t>
      </w:r>
      <w:r w:rsidR="00BF6388" w:rsidRPr="00CE59ED">
        <w:rPr>
          <w:rFonts w:hint="eastAsia"/>
          <w:szCs w:val="24"/>
        </w:rPr>
        <w:t>t</w:t>
      </w:r>
      <w:r w:rsidR="00BF6388" w:rsidRPr="00CE59ED">
        <w:rPr>
          <w:rFonts w:hint="eastAsia"/>
          <w:szCs w:val="24"/>
        </w:rPr>
        <w:t>，燃煤消耗量为</w:t>
      </w:r>
      <w:r w:rsidR="000155CA" w:rsidRPr="00CE59ED">
        <w:rPr>
          <w:rFonts w:hint="eastAsia"/>
          <w:szCs w:val="24"/>
        </w:rPr>
        <w:t>518.34</w:t>
      </w:r>
      <w:r w:rsidR="00BF6388" w:rsidRPr="00CE59ED">
        <w:rPr>
          <w:rFonts w:hint="eastAsia"/>
          <w:szCs w:val="24"/>
        </w:rPr>
        <w:t>万</w:t>
      </w:r>
      <w:r w:rsidR="00BF6388" w:rsidRPr="00CE59ED">
        <w:rPr>
          <w:rFonts w:hint="eastAsia"/>
          <w:szCs w:val="24"/>
        </w:rPr>
        <w:t>t</w:t>
      </w:r>
      <w:r w:rsidR="00BF6388" w:rsidRPr="00CE59ED">
        <w:rPr>
          <w:rFonts w:hint="eastAsia"/>
          <w:szCs w:val="24"/>
        </w:rPr>
        <w:t>，根据煤炭消费增量和单位燃煤量</w:t>
      </w:r>
      <w:r w:rsidR="00BF6388" w:rsidRPr="00CE59ED">
        <w:rPr>
          <w:szCs w:val="24"/>
        </w:rPr>
        <w:t>NO</w:t>
      </w:r>
      <w:r w:rsidR="00BF6388" w:rsidRPr="00CE59ED">
        <w:rPr>
          <w:szCs w:val="24"/>
          <w:vertAlign w:val="subscript"/>
        </w:rPr>
        <w:t>X</w:t>
      </w:r>
      <w:r w:rsidR="00BF6388" w:rsidRPr="00CE59ED">
        <w:rPr>
          <w:rFonts w:hint="eastAsia"/>
          <w:szCs w:val="24"/>
        </w:rPr>
        <w:t>的排放强度进行预测，</w:t>
      </w:r>
      <w:r w:rsidR="000243EC" w:rsidRPr="00CE59ED">
        <w:rPr>
          <w:rFonts w:hint="eastAsia"/>
          <w:szCs w:val="24"/>
        </w:rPr>
        <w:t>“十三五”期间</w:t>
      </w:r>
      <w:r w:rsidR="000155CA" w:rsidRPr="00CE59ED">
        <w:rPr>
          <w:rFonts w:hint="eastAsia"/>
          <w:szCs w:val="24"/>
        </w:rPr>
        <w:t>，</w:t>
      </w:r>
      <w:r w:rsidR="002D4734" w:rsidRPr="00CE59ED">
        <w:rPr>
          <w:rFonts w:hint="eastAsia"/>
          <w:szCs w:val="24"/>
        </w:rPr>
        <w:t>梅州市</w:t>
      </w:r>
      <w:r w:rsidR="00BF6388" w:rsidRPr="00CE59ED">
        <w:rPr>
          <w:szCs w:val="24"/>
        </w:rPr>
        <w:t>NO</w:t>
      </w:r>
      <w:r w:rsidR="00BF6388" w:rsidRPr="00CE59ED">
        <w:rPr>
          <w:szCs w:val="24"/>
          <w:vertAlign w:val="subscript"/>
        </w:rPr>
        <w:t>X</w:t>
      </w:r>
      <w:r w:rsidR="00F46A31" w:rsidRPr="00CE59ED">
        <w:rPr>
          <w:rFonts w:hint="eastAsia"/>
          <w:szCs w:val="24"/>
        </w:rPr>
        <w:t>年均</w:t>
      </w:r>
      <w:r w:rsidR="00BF6388" w:rsidRPr="00CE59ED">
        <w:rPr>
          <w:rFonts w:hint="eastAsia"/>
          <w:szCs w:val="24"/>
        </w:rPr>
        <w:t>新增量达到</w:t>
      </w:r>
      <w:r w:rsidR="00F46A31" w:rsidRPr="00CE59ED">
        <w:rPr>
          <w:rFonts w:hint="eastAsia"/>
          <w:szCs w:val="24"/>
        </w:rPr>
        <w:t>38538.44</w:t>
      </w:r>
      <w:r w:rsidR="000243EC" w:rsidRPr="00CE59ED">
        <w:rPr>
          <w:szCs w:val="24"/>
        </w:rPr>
        <w:t xml:space="preserve"> </w:t>
      </w:r>
      <w:r w:rsidR="00BF6388" w:rsidRPr="00CE59ED">
        <w:rPr>
          <w:rFonts w:hint="eastAsia"/>
          <w:szCs w:val="24"/>
        </w:rPr>
        <w:t>t</w:t>
      </w:r>
      <w:r w:rsidR="00BF6388" w:rsidRPr="00CE59ED">
        <w:rPr>
          <w:rFonts w:hint="eastAsia"/>
          <w:szCs w:val="24"/>
        </w:rPr>
        <w:t>。</w:t>
      </w:r>
    </w:p>
    <w:p w:rsidR="00BF6388" w:rsidRPr="00CE59ED" w:rsidRDefault="00BF6388" w:rsidP="00BF6388">
      <w:pPr>
        <w:rPr>
          <w:szCs w:val="24"/>
        </w:rPr>
      </w:pPr>
      <w:r w:rsidRPr="00CE59ED">
        <w:rPr>
          <w:rFonts w:hint="eastAsia"/>
          <w:szCs w:val="24"/>
        </w:rPr>
        <w:t>（</w:t>
      </w:r>
      <w:r w:rsidRPr="00CE59ED">
        <w:rPr>
          <w:szCs w:val="24"/>
        </w:rPr>
        <w:t>2</w:t>
      </w:r>
      <w:r w:rsidRPr="00CE59ED">
        <w:rPr>
          <w:rFonts w:hint="eastAsia"/>
          <w:szCs w:val="24"/>
        </w:rPr>
        <w:t>）机动车</w:t>
      </w:r>
    </w:p>
    <w:p w:rsidR="00BF6388" w:rsidRPr="00CE59ED" w:rsidRDefault="00BF6388" w:rsidP="00BF6388">
      <w:pPr>
        <w:rPr>
          <w:szCs w:val="24"/>
        </w:rPr>
      </w:pPr>
      <w:r w:rsidRPr="00CE59ED">
        <w:rPr>
          <w:szCs w:val="24"/>
        </w:rPr>
        <w:t>201</w:t>
      </w:r>
      <w:r w:rsidR="006106A0" w:rsidRPr="00CE59ED">
        <w:rPr>
          <w:rFonts w:hint="eastAsia"/>
          <w:szCs w:val="24"/>
        </w:rPr>
        <w:t>4</w:t>
      </w:r>
      <w:r w:rsidRPr="00CE59ED">
        <w:rPr>
          <w:rFonts w:hint="eastAsia"/>
          <w:szCs w:val="24"/>
        </w:rPr>
        <w:t>年</w:t>
      </w:r>
      <w:r w:rsidR="006106A0" w:rsidRPr="00CE59ED">
        <w:rPr>
          <w:rFonts w:hint="eastAsia"/>
          <w:szCs w:val="24"/>
        </w:rPr>
        <w:t>梅州市</w:t>
      </w:r>
      <w:r w:rsidRPr="00CE59ED">
        <w:rPr>
          <w:rFonts w:hint="eastAsia"/>
          <w:szCs w:val="24"/>
        </w:rPr>
        <w:t>机动车保有量为</w:t>
      </w:r>
      <w:r w:rsidR="006106A0" w:rsidRPr="00CE59ED">
        <w:rPr>
          <w:rFonts w:hint="eastAsia"/>
          <w:szCs w:val="24"/>
        </w:rPr>
        <w:t>588899</w:t>
      </w:r>
      <w:r w:rsidRPr="00CE59ED">
        <w:rPr>
          <w:rFonts w:hint="eastAsia"/>
          <w:szCs w:val="24"/>
        </w:rPr>
        <w:t>辆，其中汽车</w:t>
      </w:r>
      <w:r w:rsidR="006106A0" w:rsidRPr="00CE59ED">
        <w:rPr>
          <w:rFonts w:hint="eastAsia"/>
          <w:szCs w:val="24"/>
        </w:rPr>
        <w:t>218704</w:t>
      </w:r>
      <w:r w:rsidRPr="00CE59ED">
        <w:rPr>
          <w:rFonts w:hint="eastAsia"/>
          <w:szCs w:val="24"/>
        </w:rPr>
        <w:t>辆，摩托车</w:t>
      </w:r>
      <w:r w:rsidR="006106A0" w:rsidRPr="00CE59ED">
        <w:rPr>
          <w:rFonts w:hint="eastAsia"/>
          <w:szCs w:val="24"/>
        </w:rPr>
        <w:t>369240</w:t>
      </w:r>
      <w:r w:rsidRPr="00CE59ED">
        <w:rPr>
          <w:rFonts w:hint="eastAsia"/>
          <w:szCs w:val="24"/>
        </w:rPr>
        <w:t>辆，</w:t>
      </w:r>
      <w:r w:rsidRPr="00CE59ED">
        <w:rPr>
          <w:szCs w:val="24"/>
        </w:rPr>
        <w:t>NO</w:t>
      </w:r>
      <w:r w:rsidRPr="00CE59ED">
        <w:rPr>
          <w:szCs w:val="24"/>
          <w:vertAlign w:val="subscript"/>
        </w:rPr>
        <w:t>X</w:t>
      </w:r>
      <w:r w:rsidRPr="00CE59ED">
        <w:rPr>
          <w:rFonts w:hint="eastAsia"/>
          <w:szCs w:val="24"/>
        </w:rPr>
        <w:t>排放量约为</w:t>
      </w:r>
      <w:r w:rsidR="005352CE" w:rsidRPr="00CE59ED">
        <w:rPr>
          <w:rFonts w:hint="eastAsia"/>
          <w:szCs w:val="24"/>
        </w:rPr>
        <w:t>9190.2</w:t>
      </w:r>
      <w:r w:rsidR="00AE4ED3" w:rsidRPr="00CE59ED">
        <w:rPr>
          <w:rFonts w:hint="eastAsia"/>
          <w:szCs w:val="24"/>
        </w:rPr>
        <w:t>0</w:t>
      </w:r>
      <w:r w:rsidRPr="00CE59ED">
        <w:rPr>
          <w:rFonts w:hint="eastAsia"/>
          <w:szCs w:val="24"/>
        </w:rPr>
        <w:t>t</w:t>
      </w:r>
      <w:r w:rsidRPr="00CE59ED">
        <w:rPr>
          <w:rFonts w:hint="eastAsia"/>
          <w:szCs w:val="24"/>
        </w:rPr>
        <w:t>。近年来，随着经济快速发展，</w:t>
      </w:r>
      <w:r w:rsidR="0012613C" w:rsidRPr="00CE59ED">
        <w:rPr>
          <w:rFonts w:hint="eastAsia"/>
          <w:szCs w:val="24"/>
        </w:rPr>
        <w:t>梅州市</w:t>
      </w:r>
      <w:r w:rsidRPr="00CE59ED">
        <w:rPr>
          <w:rFonts w:hint="eastAsia"/>
          <w:szCs w:val="24"/>
        </w:rPr>
        <w:t>机动车也保持快速增长趋势。预计“十三五”期间，</w:t>
      </w:r>
      <w:r w:rsidR="00751F2F" w:rsidRPr="00CE59ED">
        <w:rPr>
          <w:rFonts w:hint="eastAsia"/>
          <w:szCs w:val="24"/>
        </w:rPr>
        <w:t>梅州市</w:t>
      </w:r>
      <w:r w:rsidRPr="00CE59ED">
        <w:rPr>
          <w:rFonts w:hint="eastAsia"/>
          <w:szCs w:val="24"/>
        </w:rPr>
        <w:t>汽车保有量年均增长率保持在</w:t>
      </w:r>
      <w:r w:rsidR="001E27B1" w:rsidRPr="00CE59ED">
        <w:rPr>
          <w:rFonts w:hint="eastAsia"/>
          <w:szCs w:val="24"/>
        </w:rPr>
        <w:t>4.84</w:t>
      </w:r>
      <w:r w:rsidRPr="00CE59ED">
        <w:rPr>
          <w:szCs w:val="24"/>
        </w:rPr>
        <w:t>%</w:t>
      </w:r>
      <w:r w:rsidRPr="00CE59ED">
        <w:rPr>
          <w:rFonts w:hint="eastAsia"/>
          <w:szCs w:val="24"/>
        </w:rPr>
        <w:t>以上，机动车</w:t>
      </w:r>
      <w:r w:rsidRPr="00CE59ED">
        <w:rPr>
          <w:szCs w:val="24"/>
        </w:rPr>
        <w:t>NO</w:t>
      </w:r>
      <w:r w:rsidRPr="00CE59ED">
        <w:rPr>
          <w:szCs w:val="24"/>
          <w:vertAlign w:val="subscript"/>
        </w:rPr>
        <w:t>X</w:t>
      </w:r>
      <w:r w:rsidR="00F46A31" w:rsidRPr="00CE59ED">
        <w:rPr>
          <w:rFonts w:hint="eastAsia"/>
          <w:szCs w:val="24"/>
        </w:rPr>
        <w:t>年均</w:t>
      </w:r>
      <w:r w:rsidRPr="00CE59ED">
        <w:rPr>
          <w:rFonts w:hint="eastAsia"/>
          <w:szCs w:val="24"/>
        </w:rPr>
        <w:t>新增排放量将达到</w:t>
      </w:r>
      <w:r w:rsidR="00AE6BBC" w:rsidRPr="00CE59ED">
        <w:rPr>
          <w:rFonts w:hint="eastAsia"/>
          <w:szCs w:val="24"/>
        </w:rPr>
        <w:t>11127.63</w:t>
      </w:r>
      <w:r w:rsidRPr="00CE59ED">
        <w:rPr>
          <w:rFonts w:hint="eastAsia"/>
          <w:szCs w:val="24"/>
        </w:rPr>
        <w:t>t</w:t>
      </w:r>
      <w:r w:rsidRPr="00CE59ED">
        <w:rPr>
          <w:rFonts w:hint="eastAsia"/>
          <w:szCs w:val="24"/>
        </w:rPr>
        <w:t>。</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w:t>
      </w:r>
      <w:r w:rsidRPr="00CE59ED">
        <w:rPr>
          <w:rFonts w:hint="eastAsia"/>
        </w:rPr>
        <w:t>梅州市机动车保有量情况</w:t>
      </w:r>
    </w:p>
    <w:tbl>
      <w:tblPr>
        <w:tblW w:w="4990" w:type="pct"/>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18"/>
        <w:gridCol w:w="1272"/>
        <w:gridCol w:w="1271"/>
        <w:gridCol w:w="1271"/>
        <w:gridCol w:w="1269"/>
        <w:gridCol w:w="1504"/>
      </w:tblGrid>
      <w:tr w:rsidR="00CE59ED" w:rsidRPr="00CE59ED" w:rsidTr="006171C2">
        <w:trPr>
          <w:trHeight w:val="330"/>
        </w:trPr>
        <w:tc>
          <w:tcPr>
            <w:tcW w:w="1128"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b/>
                <w:sz w:val="21"/>
                <w:szCs w:val="21"/>
              </w:rPr>
            </w:pPr>
            <w:r w:rsidRPr="00CE59ED">
              <w:rPr>
                <w:rFonts w:eastAsiaTheme="minorEastAsia" w:hint="eastAsia"/>
                <w:b/>
                <w:sz w:val="21"/>
                <w:szCs w:val="21"/>
              </w:rPr>
              <w:t>年份</w:t>
            </w:r>
          </w:p>
        </w:tc>
        <w:tc>
          <w:tcPr>
            <w:tcW w:w="748" w:type="pct"/>
            <w:shd w:val="clear" w:color="auto" w:fill="auto"/>
            <w:vAlign w:val="center"/>
          </w:tcPr>
          <w:p w:rsidR="00DA79B7" w:rsidRPr="00CE59ED" w:rsidRDefault="00DA79B7" w:rsidP="00DA79B7">
            <w:pPr>
              <w:widowControl/>
              <w:spacing w:line="240" w:lineRule="auto"/>
              <w:ind w:firstLineChars="0" w:firstLine="0"/>
              <w:jc w:val="center"/>
              <w:rPr>
                <w:rFonts w:eastAsiaTheme="minorEastAsia"/>
                <w:b/>
                <w:sz w:val="21"/>
                <w:szCs w:val="21"/>
              </w:rPr>
            </w:pPr>
            <w:r w:rsidRPr="00CE59ED">
              <w:rPr>
                <w:rFonts w:eastAsiaTheme="minorEastAsia"/>
                <w:b/>
                <w:sz w:val="21"/>
                <w:szCs w:val="21"/>
              </w:rPr>
              <w:t>20</w:t>
            </w:r>
            <w:r w:rsidRPr="00CE59ED">
              <w:rPr>
                <w:rFonts w:eastAsiaTheme="minorEastAsia" w:hint="eastAsia"/>
                <w:b/>
                <w:sz w:val="21"/>
                <w:szCs w:val="21"/>
              </w:rPr>
              <w:t>11</w:t>
            </w:r>
            <w:r w:rsidRPr="00CE59ED">
              <w:rPr>
                <w:rFonts w:eastAsiaTheme="minorEastAsia"/>
                <w:b/>
                <w:sz w:val="21"/>
                <w:szCs w:val="21"/>
              </w:rPr>
              <w:t>年</w:t>
            </w:r>
          </w:p>
        </w:tc>
        <w:tc>
          <w:tcPr>
            <w:tcW w:w="747"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b/>
                <w:sz w:val="21"/>
                <w:szCs w:val="21"/>
              </w:rPr>
            </w:pPr>
            <w:r w:rsidRPr="00CE59ED">
              <w:rPr>
                <w:rFonts w:eastAsiaTheme="minorEastAsia"/>
                <w:b/>
                <w:sz w:val="21"/>
                <w:szCs w:val="21"/>
              </w:rPr>
              <w:t>201</w:t>
            </w:r>
            <w:r w:rsidRPr="00CE59ED">
              <w:rPr>
                <w:rFonts w:eastAsiaTheme="minorEastAsia" w:hint="eastAsia"/>
                <w:b/>
                <w:sz w:val="21"/>
                <w:szCs w:val="21"/>
              </w:rPr>
              <w:t>2</w:t>
            </w:r>
            <w:r w:rsidRPr="00CE59ED">
              <w:rPr>
                <w:rFonts w:eastAsiaTheme="minorEastAsia"/>
                <w:b/>
                <w:sz w:val="21"/>
                <w:szCs w:val="21"/>
              </w:rPr>
              <w:t>年</w:t>
            </w:r>
          </w:p>
        </w:tc>
        <w:tc>
          <w:tcPr>
            <w:tcW w:w="747"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b/>
                <w:sz w:val="21"/>
                <w:szCs w:val="21"/>
              </w:rPr>
            </w:pPr>
            <w:r w:rsidRPr="00CE59ED">
              <w:rPr>
                <w:rFonts w:eastAsiaTheme="minorEastAsia" w:hint="eastAsia"/>
                <w:b/>
                <w:sz w:val="21"/>
                <w:szCs w:val="21"/>
              </w:rPr>
              <w:t>2013</w:t>
            </w:r>
            <w:r w:rsidRPr="00CE59ED">
              <w:rPr>
                <w:rFonts w:eastAsiaTheme="minorEastAsia" w:hint="eastAsia"/>
                <w:b/>
                <w:sz w:val="21"/>
                <w:szCs w:val="21"/>
              </w:rPr>
              <w:t>年</w:t>
            </w:r>
          </w:p>
        </w:tc>
        <w:tc>
          <w:tcPr>
            <w:tcW w:w="746"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b/>
                <w:sz w:val="21"/>
                <w:szCs w:val="21"/>
              </w:rPr>
            </w:pPr>
            <w:r w:rsidRPr="00CE59ED">
              <w:rPr>
                <w:rFonts w:eastAsiaTheme="minorEastAsia" w:hint="eastAsia"/>
                <w:b/>
                <w:sz w:val="21"/>
                <w:szCs w:val="21"/>
              </w:rPr>
              <w:t>2014</w:t>
            </w:r>
            <w:r w:rsidRPr="00CE59ED">
              <w:rPr>
                <w:rFonts w:eastAsiaTheme="minorEastAsia" w:hint="eastAsia"/>
                <w:b/>
                <w:sz w:val="21"/>
                <w:szCs w:val="21"/>
              </w:rPr>
              <w:t>年</w:t>
            </w:r>
          </w:p>
        </w:tc>
        <w:tc>
          <w:tcPr>
            <w:tcW w:w="884"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b/>
                <w:sz w:val="21"/>
                <w:szCs w:val="21"/>
              </w:rPr>
            </w:pPr>
            <w:r w:rsidRPr="00CE59ED">
              <w:rPr>
                <w:rFonts w:eastAsiaTheme="minorEastAsia" w:hint="eastAsia"/>
                <w:b/>
                <w:sz w:val="21"/>
                <w:szCs w:val="21"/>
              </w:rPr>
              <w:t>2020</w:t>
            </w:r>
            <w:r w:rsidRPr="00CE59ED">
              <w:rPr>
                <w:rFonts w:eastAsiaTheme="minorEastAsia" w:hint="eastAsia"/>
                <w:b/>
                <w:sz w:val="21"/>
                <w:szCs w:val="21"/>
              </w:rPr>
              <w:t>年</w:t>
            </w:r>
            <w:r w:rsidR="006171C2" w:rsidRPr="00CE59ED">
              <w:rPr>
                <w:rFonts w:eastAsiaTheme="minorEastAsia" w:hint="eastAsia"/>
                <w:b/>
                <w:sz w:val="21"/>
                <w:szCs w:val="21"/>
              </w:rPr>
              <w:t>(</w:t>
            </w:r>
            <w:r w:rsidR="006171C2" w:rsidRPr="00CE59ED">
              <w:rPr>
                <w:rFonts w:eastAsiaTheme="minorEastAsia" w:hint="eastAsia"/>
                <w:b/>
                <w:sz w:val="21"/>
                <w:szCs w:val="21"/>
              </w:rPr>
              <w:t>预测</w:t>
            </w:r>
            <w:r w:rsidR="006171C2" w:rsidRPr="00CE59ED">
              <w:rPr>
                <w:rFonts w:eastAsiaTheme="minorEastAsia" w:hint="eastAsia"/>
                <w:b/>
                <w:sz w:val="21"/>
                <w:szCs w:val="21"/>
              </w:rPr>
              <w:t>)</w:t>
            </w:r>
          </w:p>
        </w:tc>
      </w:tr>
      <w:tr w:rsidR="00CE59ED" w:rsidRPr="00CE59ED" w:rsidTr="006171C2">
        <w:trPr>
          <w:trHeight w:val="330"/>
        </w:trPr>
        <w:tc>
          <w:tcPr>
            <w:tcW w:w="1128"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机动车保有量</w:t>
            </w:r>
          </w:p>
        </w:tc>
        <w:tc>
          <w:tcPr>
            <w:tcW w:w="748" w:type="pct"/>
            <w:shd w:val="clear" w:color="auto" w:fill="auto"/>
            <w:noWrap/>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569811</w:t>
            </w:r>
          </w:p>
        </w:tc>
        <w:tc>
          <w:tcPr>
            <w:tcW w:w="747" w:type="pct"/>
            <w:shd w:val="clear" w:color="auto" w:fill="auto"/>
            <w:noWrap/>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571886</w:t>
            </w:r>
          </w:p>
        </w:tc>
        <w:tc>
          <w:tcPr>
            <w:tcW w:w="747" w:type="pct"/>
            <w:shd w:val="clear" w:color="auto" w:fill="auto"/>
            <w:noWrap/>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576077</w:t>
            </w:r>
          </w:p>
        </w:tc>
        <w:tc>
          <w:tcPr>
            <w:tcW w:w="746" w:type="pct"/>
            <w:shd w:val="clear" w:color="auto" w:fill="auto"/>
            <w:noWrap/>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588899</w:t>
            </w:r>
          </w:p>
        </w:tc>
        <w:tc>
          <w:tcPr>
            <w:tcW w:w="884" w:type="pct"/>
            <w:shd w:val="clear" w:color="auto" w:fill="auto"/>
            <w:noWrap/>
            <w:vAlign w:val="center"/>
          </w:tcPr>
          <w:p w:rsidR="00DA79B7" w:rsidRPr="00CE59ED" w:rsidRDefault="00D61162" w:rsidP="00D61162">
            <w:pPr>
              <w:widowControl/>
              <w:spacing w:line="240" w:lineRule="auto"/>
              <w:ind w:firstLineChars="0" w:firstLine="0"/>
              <w:jc w:val="center"/>
              <w:rPr>
                <w:rFonts w:eastAsiaTheme="minorEastAsia"/>
                <w:sz w:val="21"/>
                <w:szCs w:val="21"/>
              </w:rPr>
            </w:pPr>
            <w:r w:rsidRPr="00CE59ED">
              <w:rPr>
                <w:rFonts w:eastAsiaTheme="minorEastAsia"/>
                <w:sz w:val="21"/>
                <w:szCs w:val="21"/>
              </w:rPr>
              <w:t>781993</w:t>
            </w:r>
          </w:p>
        </w:tc>
      </w:tr>
      <w:tr w:rsidR="00CE59ED" w:rsidRPr="00CE59ED" w:rsidTr="006171C2">
        <w:trPr>
          <w:trHeight w:val="330"/>
        </w:trPr>
        <w:tc>
          <w:tcPr>
            <w:tcW w:w="1128"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汽车</w:t>
            </w:r>
          </w:p>
        </w:tc>
        <w:tc>
          <w:tcPr>
            <w:tcW w:w="748" w:type="pct"/>
            <w:shd w:val="clear" w:color="auto" w:fill="auto"/>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130280</w:t>
            </w:r>
          </w:p>
        </w:tc>
        <w:tc>
          <w:tcPr>
            <w:tcW w:w="747" w:type="pct"/>
            <w:shd w:val="clear" w:color="auto" w:fill="auto"/>
            <w:noWrap/>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156700</w:t>
            </w:r>
          </w:p>
        </w:tc>
        <w:tc>
          <w:tcPr>
            <w:tcW w:w="747" w:type="pct"/>
            <w:shd w:val="clear" w:color="auto" w:fill="auto"/>
            <w:noWrap/>
            <w:vAlign w:val="center"/>
          </w:tcPr>
          <w:p w:rsidR="00DA79B7" w:rsidRPr="00CE59ED" w:rsidRDefault="00DA79B7" w:rsidP="00DA79B7">
            <w:pPr>
              <w:widowControl/>
              <w:spacing w:line="240" w:lineRule="auto"/>
              <w:ind w:firstLineChars="0" w:firstLine="0"/>
              <w:jc w:val="center"/>
              <w:rPr>
                <w:rFonts w:eastAsiaTheme="minorEastAsia"/>
                <w:sz w:val="21"/>
                <w:szCs w:val="21"/>
              </w:rPr>
            </w:pPr>
            <w:r w:rsidRPr="00CE59ED">
              <w:rPr>
                <w:rFonts w:eastAsiaTheme="minorEastAsia"/>
                <w:sz w:val="21"/>
                <w:szCs w:val="21"/>
              </w:rPr>
              <w:t>185083</w:t>
            </w:r>
          </w:p>
        </w:tc>
        <w:tc>
          <w:tcPr>
            <w:tcW w:w="746" w:type="pct"/>
            <w:shd w:val="clear" w:color="auto" w:fill="auto"/>
            <w:noWrap/>
            <w:vAlign w:val="center"/>
          </w:tcPr>
          <w:p w:rsidR="00DA79B7" w:rsidRPr="00CE59ED" w:rsidRDefault="00DA79B7"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218704</w:t>
            </w:r>
          </w:p>
        </w:tc>
        <w:tc>
          <w:tcPr>
            <w:tcW w:w="884" w:type="pct"/>
            <w:shd w:val="clear" w:color="auto" w:fill="auto"/>
            <w:noWrap/>
            <w:vAlign w:val="center"/>
          </w:tcPr>
          <w:p w:rsidR="00DA79B7"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w:t>
            </w:r>
          </w:p>
        </w:tc>
      </w:tr>
      <w:tr w:rsidR="00CE59ED" w:rsidRPr="00CE59ED" w:rsidTr="00097AD1">
        <w:trPr>
          <w:trHeight w:val="330"/>
        </w:trPr>
        <w:tc>
          <w:tcPr>
            <w:tcW w:w="1128"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摩托车</w:t>
            </w:r>
          </w:p>
        </w:tc>
        <w:tc>
          <w:tcPr>
            <w:tcW w:w="748" w:type="pct"/>
            <w:shd w:val="clear" w:color="auto" w:fill="auto"/>
            <w:noWrap/>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435045</w:t>
            </w:r>
          </w:p>
        </w:tc>
        <w:tc>
          <w:tcPr>
            <w:tcW w:w="747"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412564</w:t>
            </w:r>
          </w:p>
        </w:tc>
        <w:tc>
          <w:tcPr>
            <w:tcW w:w="747"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389082</w:t>
            </w:r>
          </w:p>
        </w:tc>
        <w:tc>
          <w:tcPr>
            <w:tcW w:w="746"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sz w:val="21"/>
                <w:szCs w:val="21"/>
              </w:rPr>
              <w:t>369240</w:t>
            </w:r>
          </w:p>
        </w:tc>
        <w:tc>
          <w:tcPr>
            <w:tcW w:w="884" w:type="pct"/>
            <w:shd w:val="clear" w:color="auto" w:fill="auto"/>
          </w:tcPr>
          <w:p w:rsidR="00D61162" w:rsidRPr="00CE59ED" w:rsidRDefault="00D61162" w:rsidP="00D61162">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w:t>
            </w:r>
          </w:p>
        </w:tc>
      </w:tr>
      <w:tr w:rsidR="00CE59ED" w:rsidRPr="00CE59ED" w:rsidTr="00097AD1">
        <w:trPr>
          <w:trHeight w:val="330"/>
        </w:trPr>
        <w:tc>
          <w:tcPr>
            <w:tcW w:w="1128"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挂车</w:t>
            </w:r>
          </w:p>
        </w:tc>
        <w:tc>
          <w:tcPr>
            <w:tcW w:w="748" w:type="pct"/>
            <w:shd w:val="clear" w:color="auto" w:fill="auto"/>
            <w:noWrap/>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914</w:t>
            </w:r>
          </w:p>
        </w:tc>
        <w:tc>
          <w:tcPr>
            <w:tcW w:w="747"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715</w:t>
            </w:r>
          </w:p>
        </w:tc>
        <w:tc>
          <w:tcPr>
            <w:tcW w:w="747"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893</w:t>
            </w:r>
          </w:p>
        </w:tc>
        <w:tc>
          <w:tcPr>
            <w:tcW w:w="746"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955</w:t>
            </w:r>
          </w:p>
        </w:tc>
        <w:tc>
          <w:tcPr>
            <w:tcW w:w="884" w:type="pct"/>
            <w:shd w:val="clear" w:color="auto" w:fill="auto"/>
          </w:tcPr>
          <w:p w:rsidR="00D61162" w:rsidRPr="00CE59ED" w:rsidRDefault="00D61162" w:rsidP="00D61162">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w:t>
            </w:r>
          </w:p>
        </w:tc>
      </w:tr>
      <w:tr w:rsidR="00CE59ED" w:rsidRPr="00CE59ED" w:rsidTr="00097AD1">
        <w:trPr>
          <w:trHeight w:val="330"/>
        </w:trPr>
        <w:tc>
          <w:tcPr>
            <w:tcW w:w="1128"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拖拉机</w:t>
            </w:r>
          </w:p>
        </w:tc>
        <w:tc>
          <w:tcPr>
            <w:tcW w:w="748" w:type="pct"/>
            <w:shd w:val="clear" w:color="auto" w:fill="auto"/>
            <w:noWrap/>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3572</w:t>
            </w:r>
          </w:p>
        </w:tc>
        <w:tc>
          <w:tcPr>
            <w:tcW w:w="747"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1907</w:t>
            </w:r>
          </w:p>
        </w:tc>
        <w:tc>
          <w:tcPr>
            <w:tcW w:w="747"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1019</w:t>
            </w:r>
          </w:p>
        </w:tc>
        <w:tc>
          <w:tcPr>
            <w:tcW w:w="746" w:type="pct"/>
            <w:shd w:val="clear" w:color="auto" w:fill="auto"/>
            <w:vAlign w:val="center"/>
          </w:tcPr>
          <w:p w:rsidR="00D61162" w:rsidRPr="00CE59ED" w:rsidRDefault="00D61162" w:rsidP="0021604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0</w:t>
            </w:r>
          </w:p>
        </w:tc>
        <w:tc>
          <w:tcPr>
            <w:tcW w:w="884" w:type="pct"/>
            <w:shd w:val="clear" w:color="auto" w:fill="auto"/>
          </w:tcPr>
          <w:p w:rsidR="00D61162" w:rsidRPr="00CE59ED" w:rsidRDefault="00D61162" w:rsidP="00D61162">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w:t>
            </w:r>
          </w:p>
        </w:tc>
      </w:tr>
    </w:tbl>
    <w:p w:rsidR="00DA79B7" w:rsidRPr="00CE59ED" w:rsidRDefault="00DA79B7" w:rsidP="00DA79B7">
      <w:pPr>
        <w:ind w:firstLineChars="0" w:firstLine="0"/>
        <w:rPr>
          <w:szCs w:val="24"/>
        </w:rPr>
      </w:pPr>
    </w:p>
    <w:p w:rsidR="00BF6388" w:rsidRPr="00CE59ED" w:rsidRDefault="00BF6388" w:rsidP="00BF6388">
      <w:pPr>
        <w:rPr>
          <w:szCs w:val="24"/>
        </w:rPr>
      </w:pPr>
      <w:r w:rsidRPr="00CE59ED">
        <w:rPr>
          <w:rFonts w:hint="eastAsia"/>
          <w:szCs w:val="24"/>
        </w:rPr>
        <w:t>（</w:t>
      </w:r>
      <w:r w:rsidRPr="00CE59ED">
        <w:rPr>
          <w:szCs w:val="24"/>
        </w:rPr>
        <w:t>3</w:t>
      </w:r>
      <w:r w:rsidRPr="00CE59ED">
        <w:rPr>
          <w:rFonts w:hint="eastAsia"/>
          <w:szCs w:val="24"/>
        </w:rPr>
        <w:t>）小计</w:t>
      </w:r>
    </w:p>
    <w:p w:rsidR="00BF6388" w:rsidRPr="00CE59ED" w:rsidRDefault="00BF6388" w:rsidP="00BF6388">
      <w:pPr>
        <w:rPr>
          <w:szCs w:val="24"/>
        </w:rPr>
      </w:pPr>
      <w:r w:rsidRPr="00CE59ED">
        <w:rPr>
          <w:rFonts w:hint="eastAsia"/>
          <w:szCs w:val="24"/>
        </w:rPr>
        <w:t>汇总工业源、生活源、机动车，</w:t>
      </w:r>
      <w:r w:rsidR="00322FD2" w:rsidRPr="00CE59ED">
        <w:rPr>
          <w:rFonts w:hint="eastAsia"/>
          <w:szCs w:val="24"/>
        </w:rPr>
        <w:t>“十三五”期间梅州市</w:t>
      </w:r>
      <w:r w:rsidRPr="00CE59ED">
        <w:rPr>
          <w:szCs w:val="24"/>
        </w:rPr>
        <w:t>NO</w:t>
      </w:r>
      <w:r w:rsidRPr="00CE59ED">
        <w:rPr>
          <w:szCs w:val="24"/>
          <w:vertAlign w:val="subscript"/>
        </w:rPr>
        <w:t>X</w:t>
      </w:r>
      <w:r w:rsidR="0025626E" w:rsidRPr="00CE59ED">
        <w:rPr>
          <w:rFonts w:hint="eastAsia"/>
          <w:szCs w:val="24"/>
        </w:rPr>
        <w:t>年均</w:t>
      </w:r>
      <w:r w:rsidRPr="00CE59ED">
        <w:rPr>
          <w:rFonts w:hint="eastAsia"/>
          <w:szCs w:val="24"/>
        </w:rPr>
        <w:t>新增排放量</w:t>
      </w:r>
      <w:r w:rsidR="00D30C0F" w:rsidRPr="00CE59ED">
        <w:rPr>
          <w:rFonts w:hint="eastAsia"/>
          <w:szCs w:val="24"/>
        </w:rPr>
        <w:t>将</w:t>
      </w:r>
      <w:r w:rsidRPr="00CE59ED">
        <w:rPr>
          <w:rFonts w:hint="eastAsia"/>
          <w:szCs w:val="24"/>
        </w:rPr>
        <w:t>达到</w:t>
      </w:r>
      <w:r w:rsidR="0025626E" w:rsidRPr="00CE59ED">
        <w:rPr>
          <w:szCs w:val="24"/>
        </w:rPr>
        <w:t>5167.71</w:t>
      </w:r>
      <w:r w:rsidRPr="00CE59ED">
        <w:rPr>
          <w:rFonts w:hint="eastAsia"/>
          <w:szCs w:val="24"/>
        </w:rPr>
        <w:t>t</w:t>
      </w:r>
      <w:r w:rsidRPr="00CE59ED">
        <w:rPr>
          <w:rFonts w:hint="eastAsia"/>
          <w:szCs w:val="24"/>
        </w:rPr>
        <w:t>。</w:t>
      </w:r>
    </w:p>
    <w:p w:rsidR="00340BA5" w:rsidRPr="00CE59ED" w:rsidRDefault="00340BA5" w:rsidP="001C4246">
      <w:pPr>
        <w:pStyle w:val="3"/>
      </w:pPr>
      <w:bookmarkStart w:id="72" w:name="_Toc450518605"/>
      <w:r w:rsidRPr="00CE59ED">
        <w:rPr>
          <w:rFonts w:hint="eastAsia"/>
        </w:rPr>
        <w:lastRenderedPageBreak/>
        <w:t>新增量</w:t>
      </w:r>
      <w:r w:rsidR="00D650D8" w:rsidRPr="00CE59ED">
        <w:rPr>
          <w:rFonts w:hint="eastAsia"/>
        </w:rPr>
        <w:t>合</w:t>
      </w:r>
      <w:r w:rsidRPr="00CE59ED">
        <w:rPr>
          <w:rFonts w:hint="eastAsia"/>
        </w:rPr>
        <w:t>计</w:t>
      </w:r>
      <w:bookmarkEnd w:id="72"/>
    </w:p>
    <w:p w:rsidR="006767C2" w:rsidRPr="00CE59ED" w:rsidRDefault="00D73ED8" w:rsidP="00131BA6">
      <w:r w:rsidRPr="00CE59ED">
        <w:rPr>
          <w:rFonts w:hint="eastAsia"/>
        </w:rPr>
        <w:t>上述</w:t>
      </w:r>
      <w:r w:rsidR="00961DC9" w:rsidRPr="00CE59ED">
        <w:rPr>
          <w:rFonts w:hint="eastAsia"/>
        </w:rPr>
        <w:t>四项主要污染物新增量情况</w:t>
      </w:r>
      <w:r w:rsidRPr="00CE59ED">
        <w:rPr>
          <w:rFonts w:hint="eastAsia"/>
        </w:rPr>
        <w:t>统计结果</w:t>
      </w:r>
      <w:r w:rsidR="00961DC9" w:rsidRPr="00CE59ED">
        <w:rPr>
          <w:rFonts w:hint="eastAsia"/>
        </w:rPr>
        <w:t>如</w:t>
      </w:r>
      <w:r w:rsidR="00607614" w:rsidRPr="00CE59ED">
        <w:rPr>
          <w:rFonts w:hint="eastAsia"/>
        </w:rPr>
        <w:t>表</w:t>
      </w:r>
      <w:r w:rsidR="00961DC9" w:rsidRPr="00CE59ED">
        <w:rPr>
          <w:rFonts w:hint="eastAsia"/>
        </w:rPr>
        <w:t>3.3-</w:t>
      </w:r>
      <w:r w:rsidR="00244CF5" w:rsidRPr="00CE59ED">
        <w:rPr>
          <w:rFonts w:hint="eastAsia"/>
        </w:rPr>
        <w:t>4</w:t>
      </w:r>
      <w:r w:rsidR="00961DC9" w:rsidRPr="00CE59ED">
        <w:rPr>
          <w:rFonts w:hint="eastAsia"/>
        </w:rPr>
        <w:t>所示：</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3.3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梅州市主要污染物新增量情况</w:t>
      </w: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4"/>
        <w:gridCol w:w="1427"/>
        <w:gridCol w:w="2361"/>
        <w:gridCol w:w="2460"/>
      </w:tblGrid>
      <w:tr w:rsidR="00CE59ED" w:rsidRPr="00CE59ED" w:rsidTr="00CF57AF">
        <w:trPr>
          <w:trHeight w:val="630"/>
          <w:jc w:val="center"/>
        </w:trPr>
        <w:tc>
          <w:tcPr>
            <w:tcW w:w="928" w:type="pct"/>
            <w:vAlign w:val="center"/>
          </w:tcPr>
          <w:p w:rsidR="00211207" w:rsidRPr="00CE59ED" w:rsidRDefault="00211207" w:rsidP="00E624FB">
            <w:pPr>
              <w:spacing w:line="240" w:lineRule="auto"/>
              <w:ind w:firstLineChars="0" w:firstLine="0"/>
              <w:jc w:val="center"/>
              <w:rPr>
                <w:b/>
                <w:sz w:val="21"/>
                <w:szCs w:val="21"/>
              </w:rPr>
            </w:pPr>
            <w:r w:rsidRPr="00CE59ED">
              <w:rPr>
                <w:rFonts w:hint="eastAsia"/>
                <w:b/>
                <w:sz w:val="21"/>
                <w:szCs w:val="21"/>
              </w:rPr>
              <w:t>污染物</w:t>
            </w:r>
          </w:p>
        </w:tc>
        <w:tc>
          <w:tcPr>
            <w:tcW w:w="930" w:type="pct"/>
            <w:vAlign w:val="center"/>
          </w:tcPr>
          <w:p w:rsidR="00211207" w:rsidRPr="00CE59ED" w:rsidRDefault="00211207" w:rsidP="00E624FB">
            <w:pPr>
              <w:spacing w:line="240" w:lineRule="auto"/>
              <w:ind w:firstLineChars="0" w:firstLine="0"/>
              <w:jc w:val="center"/>
              <w:rPr>
                <w:b/>
                <w:sz w:val="21"/>
                <w:szCs w:val="21"/>
              </w:rPr>
            </w:pPr>
            <w:r w:rsidRPr="00CE59ED">
              <w:rPr>
                <w:rFonts w:hint="eastAsia"/>
                <w:b/>
                <w:sz w:val="21"/>
                <w:szCs w:val="21"/>
              </w:rPr>
              <w:t>污染源类别</w:t>
            </w:r>
          </w:p>
        </w:tc>
        <w:tc>
          <w:tcPr>
            <w:tcW w:w="1539" w:type="pct"/>
            <w:vAlign w:val="center"/>
          </w:tcPr>
          <w:p w:rsidR="00211207" w:rsidRPr="00CE59ED" w:rsidRDefault="00211207" w:rsidP="004913E3">
            <w:pPr>
              <w:spacing w:line="240" w:lineRule="auto"/>
              <w:ind w:firstLineChars="0" w:firstLine="0"/>
              <w:jc w:val="center"/>
              <w:rPr>
                <w:b/>
                <w:sz w:val="21"/>
                <w:szCs w:val="21"/>
              </w:rPr>
            </w:pPr>
            <w:r w:rsidRPr="00CE59ED">
              <w:rPr>
                <w:b/>
                <w:sz w:val="21"/>
                <w:szCs w:val="21"/>
              </w:rPr>
              <w:t>201</w:t>
            </w:r>
            <w:r w:rsidRPr="00CE59ED">
              <w:rPr>
                <w:rFonts w:hint="eastAsia"/>
                <w:b/>
                <w:sz w:val="21"/>
                <w:szCs w:val="21"/>
              </w:rPr>
              <w:t>4</w:t>
            </w:r>
            <w:r w:rsidRPr="00CE59ED">
              <w:rPr>
                <w:rFonts w:hint="eastAsia"/>
                <w:b/>
                <w:sz w:val="21"/>
                <w:szCs w:val="21"/>
              </w:rPr>
              <w:t>年排放量（</w:t>
            </w:r>
            <w:r w:rsidRPr="00CE59ED">
              <w:rPr>
                <w:rFonts w:hint="eastAsia"/>
                <w:b/>
                <w:sz w:val="21"/>
                <w:szCs w:val="21"/>
              </w:rPr>
              <w:t>t</w:t>
            </w:r>
            <w:r w:rsidRPr="00CE59ED">
              <w:rPr>
                <w:rFonts w:hint="eastAsia"/>
                <w:b/>
                <w:sz w:val="21"/>
                <w:szCs w:val="21"/>
              </w:rPr>
              <w:t>）</w:t>
            </w:r>
          </w:p>
        </w:tc>
        <w:tc>
          <w:tcPr>
            <w:tcW w:w="1603" w:type="pct"/>
            <w:vAlign w:val="center"/>
          </w:tcPr>
          <w:p w:rsidR="00211207" w:rsidRPr="00CE59ED" w:rsidRDefault="00322FD2" w:rsidP="00E624FB">
            <w:pPr>
              <w:spacing w:line="240" w:lineRule="auto"/>
              <w:ind w:firstLineChars="0" w:firstLine="0"/>
              <w:jc w:val="center"/>
              <w:rPr>
                <w:b/>
                <w:sz w:val="21"/>
                <w:szCs w:val="21"/>
              </w:rPr>
            </w:pPr>
            <w:r w:rsidRPr="00CE59ED">
              <w:rPr>
                <w:rFonts w:hint="eastAsia"/>
                <w:b/>
                <w:sz w:val="21"/>
                <w:szCs w:val="21"/>
              </w:rPr>
              <w:t>“十三五”期间</w:t>
            </w:r>
            <w:r w:rsidR="0033638A" w:rsidRPr="00CE59ED">
              <w:rPr>
                <w:rFonts w:hint="eastAsia"/>
                <w:b/>
                <w:sz w:val="21"/>
                <w:szCs w:val="21"/>
              </w:rPr>
              <w:t>年均</w:t>
            </w:r>
            <w:r w:rsidRPr="00CE59ED">
              <w:rPr>
                <w:rFonts w:hint="eastAsia"/>
                <w:b/>
                <w:sz w:val="21"/>
                <w:szCs w:val="21"/>
              </w:rPr>
              <w:t>新增</w:t>
            </w:r>
            <w:r w:rsidR="00D30C0F" w:rsidRPr="00CE59ED">
              <w:rPr>
                <w:rFonts w:hint="eastAsia"/>
                <w:b/>
                <w:sz w:val="21"/>
                <w:szCs w:val="21"/>
              </w:rPr>
              <w:t>排放量</w:t>
            </w:r>
            <w:r w:rsidR="00211207" w:rsidRPr="00CE59ED">
              <w:rPr>
                <w:rFonts w:hint="eastAsia"/>
                <w:b/>
                <w:sz w:val="21"/>
                <w:szCs w:val="21"/>
              </w:rPr>
              <w:t>（</w:t>
            </w:r>
            <w:r w:rsidR="00211207" w:rsidRPr="00CE59ED">
              <w:rPr>
                <w:rFonts w:hint="eastAsia"/>
                <w:b/>
                <w:sz w:val="21"/>
                <w:szCs w:val="21"/>
              </w:rPr>
              <w:t>t</w:t>
            </w:r>
            <w:r w:rsidR="00211207" w:rsidRPr="00CE59ED">
              <w:rPr>
                <w:rFonts w:hint="eastAsia"/>
                <w:b/>
                <w:sz w:val="21"/>
                <w:szCs w:val="21"/>
              </w:rPr>
              <w:t>）</w:t>
            </w:r>
          </w:p>
        </w:tc>
      </w:tr>
      <w:tr w:rsidR="00CE59ED" w:rsidRPr="00CE59ED" w:rsidTr="00CF57AF">
        <w:trPr>
          <w:trHeight w:val="339"/>
          <w:jc w:val="center"/>
        </w:trPr>
        <w:tc>
          <w:tcPr>
            <w:tcW w:w="928" w:type="pct"/>
            <w:vMerge w:val="restar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二氧化硫</w:t>
            </w:r>
          </w:p>
        </w:tc>
        <w:tc>
          <w:tcPr>
            <w:tcW w:w="930" w:type="pct"/>
            <w:vAlign w:val="center"/>
          </w:tcPr>
          <w:p w:rsidR="00211207" w:rsidRPr="00CE59ED" w:rsidRDefault="00211207" w:rsidP="00401155">
            <w:pPr>
              <w:spacing w:line="240" w:lineRule="auto"/>
              <w:ind w:firstLineChars="0" w:firstLine="0"/>
              <w:jc w:val="center"/>
              <w:rPr>
                <w:sz w:val="21"/>
                <w:szCs w:val="21"/>
              </w:rPr>
            </w:pPr>
            <w:r w:rsidRPr="00CE59ED">
              <w:rPr>
                <w:rFonts w:hint="eastAsia"/>
                <w:sz w:val="21"/>
                <w:szCs w:val="21"/>
              </w:rPr>
              <w:t>工业及生活</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40653.73</w:t>
            </w:r>
          </w:p>
        </w:tc>
        <w:tc>
          <w:tcPr>
            <w:tcW w:w="1603" w:type="pct"/>
            <w:vAlign w:val="center"/>
          </w:tcPr>
          <w:p w:rsidR="00211207" w:rsidRPr="00CE59ED" w:rsidRDefault="00E405BB" w:rsidP="00401155">
            <w:pPr>
              <w:spacing w:line="240" w:lineRule="auto"/>
              <w:ind w:firstLineChars="0" w:firstLine="0"/>
              <w:jc w:val="center"/>
              <w:rPr>
                <w:sz w:val="21"/>
                <w:szCs w:val="21"/>
              </w:rPr>
            </w:pPr>
            <w:r w:rsidRPr="00CE59ED">
              <w:rPr>
                <w:rFonts w:hint="eastAsia"/>
                <w:sz w:val="21"/>
                <w:szCs w:val="21"/>
              </w:rPr>
              <w:t>36910.78</w:t>
            </w:r>
            <w:r w:rsidR="00F12090" w:rsidRPr="00CE59ED">
              <w:rPr>
                <w:rFonts w:hint="eastAsia"/>
                <w:sz w:val="21"/>
                <w:szCs w:val="21"/>
              </w:rPr>
              <w:t>（仅工业）</w:t>
            </w:r>
          </w:p>
        </w:tc>
      </w:tr>
      <w:tr w:rsidR="00CE59ED" w:rsidRPr="00CE59ED" w:rsidTr="00CF57AF">
        <w:trPr>
          <w:trHeight w:val="146"/>
          <w:jc w:val="center"/>
        </w:trPr>
        <w:tc>
          <w:tcPr>
            <w:tcW w:w="928" w:type="pct"/>
            <w:vMerge/>
            <w:vAlign w:val="center"/>
          </w:tcPr>
          <w:p w:rsidR="00211207" w:rsidRPr="00CE59ED" w:rsidRDefault="00211207" w:rsidP="00E624FB">
            <w:pPr>
              <w:spacing w:line="240" w:lineRule="auto"/>
              <w:ind w:firstLineChars="0" w:firstLine="0"/>
              <w:jc w:val="center"/>
              <w:rPr>
                <w:sz w:val="21"/>
                <w:szCs w:val="21"/>
              </w:rPr>
            </w:pPr>
          </w:p>
        </w:tc>
        <w:tc>
          <w:tcPr>
            <w:tcW w:w="930" w:type="pct"/>
            <w:vAlign w:val="center"/>
          </w:tcPr>
          <w:p w:rsidR="00211207" w:rsidRPr="00CE59ED" w:rsidRDefault="00211207" w:rsidP="00401155">
            <w:pPr>
              <w:spacing w:line="240" w:lineRule="auto"/>
              <w:ind w:firstLineChars="0" w:firstLine="0"/>
              <w:jc w:val="center"/>
              <w:rPr>
                <w:sz w:val="21"/>
                <w:szCs w:val="21"/>
              </w:rPr>
            </w:pPr>
            <w:r w:rsidRPr="00CE59ED">
              <w:rPr>
                <w:rFonts w:hint="eastAsia"/>
                <w:sz w:val="21"/>
                <w:szCs w:val="21"/>
              </w:rPr>
              <w:t>集中式</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1.27</w:t>
            </w:r>
          </w:p>
        </w:tc>
        <w:tc>
          <w:tcPr>
            <w:tcW w:w="1603" w:type="pct"/>
            <w:vAlign w:val="center"/>
          </w:tcPr>
          <w:p w:rsidR="00211207" w:rsidRPr="00CE59ED" w:rsidRDefault="00F12090" w:rsidP="00401155">
            <w:pPr>
              <w:spacing w:line="240" w:lineRule="auto"/>
              <w:ind w:firstLineChars="0" w:firstLine="0"/>
              <w:jc w:val="center"/>
              <w:rPr>
                <w:sz w:val="21"/>
                <w:szCs w:val="21"/>
              </w:rPr>
            </w:pPr>
            <w:r w:rsidRPr="00CE59ED">
              <w:rPr>
                <w:rFonts w:hint="eastAsia"/>
                <w:sz w:val="21"/>
                <w:szCs w:val="21"/>
              </w:rPr>
              <w:t>——</w:t>
            </w:r>
          </w:p>
        </w:tc>
      </w:tr>
      <w:tr w:rsidR="00CE59ED" w:rsidRPr="00CE59ED" w:rsidTr="00CF57AF">
        <w:trPr>
          <w:trHeight w:val="146"/>
          <w:jc w:val="center"/>
        </w:trPr>
        <w:tc>
          <w:tcPr>
            <w:tcW w:w="928" w:type="pct"/>
            <w:vMerge/>
            <w:vAlign w:val="center"/>
          </w:tcPr>
          <w:p w:rsidR="00211207" w:rsidRPr="00CE59ED" w:rsidRDefault="00211207" w:rsidP="00E624FB">
            <w:pPr>
              <w:spacing w:line="240" w:lineRule="auto"/>
              <w:ind w:firstLineChars="0" w:firstLine="0"/>
              <w:jc w:val="center"/>
              <w:rPr>
                <w:sz w:val="21"/>
                <w:szCs w:val="21"/>
              </w:rPr>
            </w:pPr>
          </w:p>
        </w:tc>
        <w:tc>
          <w:tcPr>
            <w:tcW w:w="930" w:type="pct"/>
            <w:vAlign w:val="center"/>
          </w:tcPr>
          <w:p w:rsidR="00211207" w:rsidRPr="00CE59ED" w:rsidRDefault="00211207" w:rsidP="00401155">
            <w:pPr>
              <w:spacing w:line="240" w:lineRule="auto"/>
              <w:ind w:firstLineChars="0" w:firstLine="0"/>
              <w:jc w:val="center"/>
              <w:rPr>
                <w:sz w:val="21"/>
                <w:szCs w:val="21"/>
              </w:rPr>
            </w:pPr>
            <w:r w:rsidRPr="00CE59ED">
              <w:rPr>
                <w:rFonts w:hint="eastAsia"/>
                <w:sz w:val="21"/>
                <w:szCs w:val="21"/>
              </w:rPr>
              <w:t>合计</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40655</w:t>
            </w:r>
            <w:r w:rsidRPr="00CE59ED">
              <w:rPr>
                <w:rFonts w:hint="eastAsia"/>
                <w:sz w:val="21"/>
                <w:szCs w:val="21"/>
              </w:rPr>
              <w:t>.00</w:t>
            </w:r>
          </w:p>
        </w:tc>
        <w:tc>
          <w:tcPr>
            <w:tcW w:w="1603" w:type="pct"/>
            <w:vAlign w:val="center"/>
          </w:tcPr>
          <w:p w:rsidR="00211207" w:rsidRPr="00CE59ED" w:rsidRDefault="00E405BB" w:rsidP="00401155">
            <w:pPr>
              <w:spacing w:line="240" w:lineRule="auto"/>
              <w:ind w:firstLineChars="0" w:firstLine="0"/>
              <w:jc w:val="center"/>
              <w:rPr>
                <w:sz w:val="21"/>
                <w:szCs w:val="21"/>
              </w:rPr>
            </w:pPr>
            <w:r w:rsidRPr="00CE59ED">
              <w:rPr>
                <w:rFonts w:hint="eastAsia"/>
                <w:sz w:val="21"/>
                <w:szCs w:val="21"/>
              </w:rPr>
              <w:t>36910.78</w:t>
            </w:r>
          </w:p>
        </w:tc>
      </w:tr>
      <w:tr w:rsidR="00CE59ED" w:rsidRPr="00CE59ED" w:rsidTr="00CF57AF">
        <w:trPr>
          <w:trHeight w:val="324"/>
          <w:jc w:val="center"/>
        </w:trPr>
        <w:tc>
          <w:tcPr>
            <w:tcW w:w="928" w:type="pct"/>
            <w:vMerge w:val="restar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氮氧化物</w:t>
            </w:r>
          </w:p>
        </w:tc>
        <w:tc>
          <w:tcPr>
            <w:tcW w:w="930" w:type="pct"/>
            <w:vAlign w:val="center"/>
          </w:tcPr>
          <w:p w:rsidR="00211207" w:rsidRPr="00CE59ED" w:rsidRDefault="00211207" w:rsidP="00773EA6">
            <w:pPr>
              <w:spacing w:line="240" w:lineRule="auto"/>
              <w:ind w:firstLineChars="0" w:firstLine="0"/>
              <w:jc w:val="center"/>
              <w:rPr>
                <w:sz w:val="21"/>
                <w:szCs w:val="21"/>
              </w:rPr>
            </w:pPr>
            <w:r w:rsidRPr="00CE59ED">
              <w:rPr>
                <w:rFonts w:hint="eastAsia"/>
                <w:sz w:val="21"/>
                <w:szCs w:val="21"/>
              </w:rPr>
              <w:t>工业及生活</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31754.03</w:t>
            </w:r>
          </w:p>
        </w:tc>
        <w:tc>
          <w:tcPr>
            <w:tcW w:w="1603" w:type="pct"/>
            <w:vAlign w:val="center"/>
          </w:tcPr>
          <w:p w:rsidR="00211207" w:rsidRPr="00CE59ED" w:rsidRDefault="00F46A31" w:rsidP="00E624FB">
            <w:pPr>
              <w:spacing w:line="240" w:lineRule="auto"/>
              <w:ind w:firstLineChars="0" w:firstLine="0"/>
              <w:jc w:val="center"/>
              <w:rPr>
                <w:sz w:val="21"/>
                <w:szCs w:val="21"/>
              </w:rPr>
            </w:pPr>
            <w:r w:rsidRPr="00CE59ED">
              <w:rPr>
                <w:sz w:val="21"/>
                <w:szCs w:val="21"/>
              </w:rPr>
              <w:t>38538.44</w:t>
            </w:r>
          </w:p>
        </w:tc>
      </w:tr>
      <w:tr w:rsidR="00CE59ED" w:rsidRPr="00CE59ED" w:rsidTr="00CF57AF">
        <w:trPr>
          <w:trHeight w:val="272"/>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机动车</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9190.20</w:t>
            </w:r>
          </w:p>
        </w:tc>
        <w:tc>
          <w:tcPr>
            <w:tcW w:w="1603" w:type="pct"/>
            <w:vAlign w:val="center"/>
          </w:tcPr>
          <w:p w:rsidR="00211207" w:rsidRPr="00CE59ED" w:rsidRDefault="0025626E" w:rsidP="00E624FB">
            <w:pPr>
              <w:spacing w:line="240" w:lineRule="auto"/>
              <w:ind w:firstLineChars="0" w:firstLine="0"/>
              <w:jc w:val="center"/>
              <w:rPr>
                <w:sz w:val="21"/>
                <w:szCs w:val="21"/>
              </w:rPr>
            </w:pPr>
            <w:r w:rsidRPr="00CE59ED">
              <w:rPr>
                <w:rFonts w:hint="eastAsia"/>
                <w:sz w:val="21"/>
                <w:szCs w:val="21"/>
              </w:rPr>
              <w:t>11127.63</w:t>
            </w:r>
          </w:p>
        </w:tc>
      </w:tr>
      <w:tr w:rsidR="00CE59ED" w:rsidRPr="00CE59ED" w:rsidTr="00CF57AF">
        <w:trPr>
          <w:trHeight w:val="272"/>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932307">
            <w:pPr>
              <w:spacing w:line="240" w:lineRule="auto"/>
              <w:ind w:firstLineChars="0" w:firstLine="0"/>
              <w:jc w:val="center"/>
              <w:rPr>
                <w:sz w:val="21"/>
                <w:szCs w:val="21"/>
              </w:rPr>
            </w:pPr>
            <w:r w:rsidRPr="00CE59ED">
              <w:rPr>
                <w:rFonts w:hint="eastAsia"/>
                <w:sz w:val="21"/>
                <w:szCs w:val="21"/>
              </w:rPr>
              <w:t>集中式</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1.61</w:t>
            </w:r>
          </w:p>
        </w:tc>
        <w:tc>
          <w:tcPr>
            <w:tcW w:w="1603" w:type="pct"/>
            <w:vAlign w:val="center"/>
          </w:tcPr>
          <w:p w:rsidR="00211207" w:rsidRPr="00CE59ED" w:rsidRDefault="00F12090" w:rsidP="00E624FB">
            <w:pPr>
              <w:spacing w:line="240" w:lineRule="auto"/>
              <w:ind w:firstLineChars="0" w:firstLine="0"/>
              <w:jc w:val="center"/>
              <w:rPr>
                <w:sz w:val="21"/>
                <w:szCs w:val="21"/>
              </w:rPr>
            </w:pPr>
            <w:r w:rsidRPr="00CE59ED">
              <w:rPr>
                <w:rFonts w:hint="eastAsia"/>
                <w:sz w:val="21"/>
                <w:szCs w:val="21"/>
              </w:rPr>
              <w:t>——</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合计</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40945.84</w:t>
            </w:r>
          </w:p>
        </w:tc>
        <w:tc>
          <w:tcPr>
            <w:tcW w:w="1603" w:type="pct"/>
            <w:vAlign w:val="center"/>
          </w:tcPr>
          <w:p w:rsidR="00211207" w:rsidRPr="00CE59ED" w:rsidRDefault="0025626E" w:rsidP="00E624FB">
            <w:pPr>
              <w:spacing w:line="240" w:lineRule="auto"/>
              <w:ind w:firstLineChars="0" w:firstLine="0"/>
              <w:jc w:val="center"/>
              <w:rPr>
                <w:sz w:val="21"/>
                <w:szCs w:val="21"/>
              </w:rPr>
            </w:pPr>
            <w:r w:rsidRPr="00CE59ED">
              <w:rPr>
                <w:rFonts w:hint="eastAsia"/>
                <w:sz w:val="21"/>
                <w:szCs w:val="21"/>
              </w:rPr>
              <w:t>49666.07</w:t>
            </w:r>
          </w:p>
        </w:tc>
      </w:tr>
      <w:tr w:rsidR="00CE59ED" w:rsidRPr="00CE59ED" w:rsidTr="00CF57AF">
        <w:trPr>
          <w:trHeight w:val="315"/>
          <w:jc w:val="center"/>
        </w:trPr>
        <w:tc>
          <w:tcPr>
            <w:tcW w:w="928" w:type="pct"/>
            <w:vMerge w:val="restar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化学需氧量</w:t>
            </w: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工业源</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4895.34 </w:t>
            </w:r>
          </w:p>
        </w:tc>
        <w:tc>
          <w:tcPr>
            <w:tcW w:w="1603" w:type="pct"/>
            <w:vAlign w:val="center"/>
          </w:tcPr>
          <w:p w:rsidR="00211207" w:rsidRPr="00CE59ED" w:rsidRDefault="009A109F" w:rsidP="009C5C8E">
            <w:pPr>
              <w:spacing w:line="240" w:lineRule="auto"/>
              <w:ind w:firstLineChars="0" w:firstLine="0"/>
              <w:jc w:val="center"/>
              <w:rPr>
                <w:sz w:val="21"/>
                <w:szCs w:val="21"/>
              </w:rPr>
            </w:pPr>
            <w:r w:rsidRPr="00CE59ED">
              <w:rPr>
                <w:sz w:val="21"/>
                <w:szCs w:val="21"/>
              </w:rPr>
              <w:t>3439.75</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农业源</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23811.94 </w:t>
            </w:r>
          </w:p>
        </w:tc>
        <w:tc>
          <w:tcPr>
            <w:tcW w:w="1603" w:type="pct"/>
            <w:vAlign w:val="center"/>
          </w:tcPr>
          <w:p w:rsidR="00211207" w:rsidRPr="00CE59ED" w:rsidRDefault="0025626E" w:rsidP="00E624FB">
            <w:pPr>
              <w:spacing w:line="240" w:lineRule="auto"/>
              <w:ind w:firstLineChars="0" w:firstLine="0"/>
              <w:jc w:val="center"/>
              <w:rPr>
                <w:sz w:val="21"/>
                <w:szCs w:val="21"/>
              </w:rPr>
            </w:pPr>
            <w:r w:rsidRPr="00CE59ED">
              <w:rPr>
                <w:rFonts w:hint="eastAsia"/>
                <w:sz w:val="21"/>
                <w:szCs w:val="21"/>
              </w:rPr>
              <w:t>37766.76</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生活源</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37782.00 </w:t>
            </w:r>
          </w:p>
        </w:tc>
        <w:tc>
          <w:tcPr>
            <w:tcW w:w="1603" w:type="pct"/>
            <w:vAlign w:val="center"/>
          </w:tcPr>
          <w:p w:rsidR="00211207" w:rsidRPr="00CE59ED" w:rsidRDefault="00062ADE" w:rsidP="00E624FB">
            <w:pPr>
              <w:spacing w:line="240" w:lineRule="auto"/>
              <w:ind w:firstLineChars="0" w:firstLine="0"/>
              <w:jc w:val="center"/>
              <w:rPr>
                <w:sz w:val="21"/>
                <w:szCs w:val="21"/>
              </w:rPr>
            </w:pPr>
            <w:r w:rsidRPr="00CE59ED">
              <w:rPr>
                <w:sz w:val="21"/>
                <w:szCs w:val="21"/>
              </w:rPr>
              <w:t>7080.05</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集中式</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717.85 </w:t>
            </w:r>
          </w:p>
        </w:tc>
        <w:tc>
          <w:tcPr>
            <w:tcW w:w="1603" w:type="pct"/>
            <w:vAlign w:val="center"/>
          </w:tcPr>
          <w:p w:rsidR="00211207" w:rsidRPr="00CE59ED" w:rsidRDefault="007773DD" w:rsidP="00E624FB">
            <w:pPr>
              <w:spacing w:line="240" w:lineRule="auto"/>
              <w:ind w:firstLineChars="0" w:firstLine="0"/>
              <w:jc w:val="center"/>
              <w:rPr>
                <w:sz w:val="21"/>
                <w:szCs w:val="21"/>
              </w:rPr>
            </w:pPr>
            <w:r w:rsidRPr="00CE59ED">
              <w:rPr>
                <w:rFonts w:hint="eastAsia"/>
                <w:sz w:val="21"/>
                <w:szCs w:val="21"/>
              </w:rPr>
              <w:t>——</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合计</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67207.13</w:t>
            </w:r>
          </w:p>
        </w:tc>
        <w:tc>
          <w:tcPr>
            <w:tcW w:w="1603" w:type="pct"/>
            <w:vAlign w:val="center"/>
          </w:tcPr>
          <w:p w:rsidR="00211207" w:rsidRPr="00CE59ED" w:rsidRDefault="0025626E" w:rsidP="00E624FB">
            <w:pPr>
              <w:spacing w:line="240" w:lineRule="auto"/>
              <w:ind w:firstLineChars="0" w:firstLine="0"/>
              <w:jc w:val="center"/>
              <w:rPr>
                <w:sz w:val="21"/>
                <w:szCs w:val="21"/>
              </w:rPr>
            </w:pPr>
            <w:r w:rsidRPr="00CE59ED">
              <w:rPr>
                <w:rFonts w:hint="eastAsia"/>
                <w:sz w:val="21"/>
                <w:szCs w:val="21"/>
              </w:rPr>
              <w:t>48286.56</w:t>
            </w:r>
          </w:p>
        </w:tc>
      </w:tr>
      <w:tr w:rsidR="00CE59ED" w:rsidRPr="00CE59ED" w:rsidTr="00CF57AF">
        <w:trPr>
          <w:trHeight w:val="303"/>
          <w:jc w:val="center"/>
        </w:trPr>
        <w:tc>
          <w:tcPr>
            <w:tcW w:w="928" w:type="pct"/>
            <w:vMerge w:val="restar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氨氮</w:t>
            </w:r>
          </w:p>
        </w:tc>
        <w:tc>
          <w:tcPr>
            <w:tcW w:w="930" w:type="pct"/>
            <w:vAlign w:val="center"/>
          </w:tcPr>
          <w:p w:rsidR="00211207" w:rsidRPr="00CE59ED" w:rsidRDefault="00211207" w:rsidP="00823929">
            <w:pPr>
              <w:spacing w:line="240" w:lineRule="auto"/>
              <w:ind w:firstLineChars="0" w:firstLine="0"/>
              <w:jc w:val="center"/>
              <w:rPr>
                <w:sz w:val="21"/>
                <w:szCs w:val="21"/>
              </w:rPr>
            </w:pPr>
            <w:r w:rsidRPr="00CE59ED">
              <w:rPr>
                <w:rFonts w:hint="eastAsia"/>
                <w:sz w:val="21"/>
                <w:szCs w:val="21"/>
              </w:rPr>
              <w:t>工业源</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597.35 </w:t>
            </w:r>
          </w:p>
        </w:tc>
        <w:tc>
          <w:tcPr>
            <w:tcW w:w="1603" w:type="pct"/>
            <w:vAlign w:val="center"/>
          </w:tcPr>
          <w:p w:rsidR="00211207" w:rsidRPr="00CE59ED" w:rsidRDefault="0033638A" w:rsidP="00E624FB">
            <w:pPr>
              <w:spacing w:line="240" w:lineRule="auto"/>
              <w:ind w:firstLineChars="0" w:firstLine="0"/>
              <w:jc w:val="center"/>
              <w:rPr>
                <w:sz w:val="21"/>
                <w:szCs w:val="21"/>
              </w:rPr>
            </w:pPr>
            <w:r w:rsidRPr="00CE59ED">
              <w:rPr>
                <w:rFonts w:hint="eastAsia"/>
                <w:sz w:val="21"/>
                <w:szCs w:val="21"/>
              </w:rPr>
              <w:t>467.47</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农业源</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2430.53 </w:t>
            </w:r>
          </w:p>
        </w:tc>
        <w:tc>
          <w:tcPr>
            <w:tcW w:w="1603" w:type="pct"/>
            <w:vAlign w:val="center"/>
          </w:tcPr>
          <w:p w:rsidR="00211207" w:rsidRPr="00CE59ED" w:rsidRDefault="0025626E" w:rsidP="00E624FB">
            <w:pPr>
              <w:spacing w:line="240" w:lineRule="auto"/>
              <w:ind w:firstLineChars="0" w:firstLine="0"/>
              <w:jc w:val="center"/>
              <w:rPr>
                <w:sz w:val="21"/>
                <w:szCs w:val="21"/>
              </w:rPr>
            </w:pPr>
            <w:r w:rsidRPr="00CE59ED">
              <w:rPr>
                <w:rFonts w:hint="eastAsia"/>
                <w:sz w:val="21"/>
                <w:szCs w:val="21"/>
              </w:rPr>
              <w:t>3854.92</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生活源</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4931.60 </w:t>
            </w:r>
          </w:p>
        </w:tc>
        <w:tc>
          <w:tcPr>
            <w:tcW w:w="1603" w:type="pct"/>
            <w:vAlign w:val="center"/>
          </w:tcPr>
          <w:p w:rsidR="00211207" w:rsidRPr="00CE59ED" w:rsidRDefault="0033638A" w:rsidP="00E624FB">
            <w:pPr>
              <w:spacing w:line="240" w:lineRule="auto"/>
              <w:ind w:firstLineChars="0" w:firstLine="0"/>
              <w:jc w:val="center"/>
              <w:rPr>
                <w:sz w:val="21"/>
                <w:szCs w:val="21"/>
              </w:rPr>
            </w:pPr>
            <w:r w:rsidRPr="00CE59ED">
              <w:rPr>
                <w:rFonts w:hint="eastAsia"/>
                <w:sz w:val="21"/>
                <w:szCs w:val="21"/>
              </w:rPr>
              <w:t>845.32</w:t>
            </w:r>
          </w:p>
        </w:tc>
      </w:tr>
      <w:tr w:rsidR="00CE59ED"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集中式</w:t>
            </w:r>
          </w:p>
        </w:tc>
        <w:tc>
          <w:tcPr>
            <w:tcW w:w="1539" w:type="pct"/>
          </w:tcPr>
          <w:p w:rsidR="00211207" w:rsidRPr="00CE59ED" w:rsidRDefault="00211207" w:rsidP="00823929">
            <w:pPr>
              <w:spacing w:line="240" w:lineRule="auto"/>
              <w:ind w:firstLineChars="0" w:firstLine="0"/>
              <w:jc w:val="center"/>
              <w:rPr>
                <w:sz w:val="21"/>
                <w:szCs w:val="21"/>
              </w:rPr>
            </w:pPr>
            <w:r w:rsidRPr="00CE59ED">
              <w:rPr>
                <w:sz w:val="21"/>
                <w:szCs w:val="21"/>
              </w:rPr>
              <w:t xml:space="preserve">150.80 </w:t>
            </w:r>
          </w:p>
        </w:tc>
        <w:tc>
          <w:tcPr>
            <w:tcW w:w="1603" w:type="pct"/>
            <w:vAlign w:val="center"/>
          </w:tcPr>
          <w:p w:rsidR="00211207" w:rsidRPr="00CE59ED" w:rsidRDefault="007773DD" w:rsidP="00E624FB">
            <w:pPr>
              <w:spacing w:line="240" w:lineRule="auto"/>
              <w:ind w:firstLineChars="0" w:firstLine="0"/>
              <w:jc w:val="center"/>
              <w:rPr>
                <w:sz w:val="21"/>
                <w:szCs w:val="21"/>
              </w:rPr>
            </w:pPr>
            <w:r w:rsidRPr="00CE59ED">
              <w:rPr>
                <w:rFonts w:hint="eastAsia"/>
                <w:sz w:val="21"/>
                <w:szCs w:val="21"/>
              </w:rPr>
              <w:t>——</w:t>
            </w:r>
          </w:p>
        </w:tc>
      </w:tr>
      <w:tr w:rsidR="00211207" w:rsidRPr="00CE59ED" w:rsidTr="00CF57AF">
        <w:trPr>
          <w:trHeight w:val="146"/>
          <w:jc w:val="center"/>
        </w:trPr>
        <w:tc>
          <w:tcPr>
            <w:tcW w:w="928" w:type="pct"/>
            <w:vMerge/>
            <w:vAlign w:val="center"/>
          </w:tcPr>
          <w:p w:rsidR="00211207" w:rsidRPr="00CE59ED" w:rsidRDefault="00211207" w:rsidP="00E624FB">
            <w:pPr>
              <w:ind w:firstLine="420"/>
              <w:jc w:val="center"/>
              <w:rPr>
                <w:sz w:val="21"/>
                <w:szCs w:val="21"/>
              </w:rPr>
            </w:pPr>
          </w:p>
        </w:tc>
        <w:tc>
          <w:tcPr>
            <w:tcW w:w="930" w:type="pct"/>
            <w:vAlign w:val="center"/>
          </w:tcPr>
          <w:p w:rsidR="00211207" w:rsidRPr="00CE59ED" w:rsidRDefault="00211207" w:rsidP="00E624FB">
            <w:pPr>
              <w:spacing w:line="240" w:lineRule="auto"/>
              <w:ind w:firstLineChars="0" w:firstLine="0"/>
              <w:jc w:val="center"/>
              <w:rPr>
                <w:sz w:val="21"/>
                <w:szCs w:val="21"/>
              </w:rPr>
            </w:pPr>
            <w:r w:rsidRPr="00CE59ED">
              <w:rPr>
                <w:rFonts w:hint="eastAsia"/>
                <w:sz w:val="21"/>
                <w:szCs w:val="21"/>
              </w:rPr>
              <w:t>合计</w:t>
            </w:r>
          </w:p>
        </w:tc>
        <w:tc>
          <w:tcPr>
            <w:tcW w:w="1539" w:type="pct"/>
            <w:vAlign w:val="center"/>
          </w:tcPr>
          <w:p w:rsidR="00211207" w:rsidRPr="00CE59ED" w:rsidRDefault="00211207" w:rsidP="00E624FB">
            <w:pPr>
              <w:spacing w:line="240" w:lineRule="auto"/>
              <w:ind w:firstLineChars="0" w:firstLine="0"/>
              <w:jc w:val="center"/>
              <w:rPr>
                <w:sz w:val="21"/>
                <w:szCs w:val="21"/>
              </w:rPr>
            </w:pPr>
            <w:r w:rsidRPr="00CE59ED">
              <w:rPr>
                <w:sz w:val="21"/>
                <w:szCs w:val="21"/>
              </w:rPr>
              <w:t>8110.27</w:t>
            </w:r>
          </w:p>
        </w:tc>
        <w:tc>
          <w:tcPr>
            <w:tcW w:w="1603" w:type="pct"/>
            <w:vAlign w:val="center"/>
          </w:tcPr>
          <w:p w:rsidR="00211207" w:rsidRPr="00CE59ED" w:rsidRDefault="0025626E" w:rsidP="00E624FB">
            <w:pPr>
              <w:spacing w:line="240" w:lineRule="auto"/>
              <w:ind w:firstLineChars="0" w:firstLine="0"/>
              <w:jc w:val="center"/>
              <w:rPr>
                <w:sz w:val="21"/>
                <w:szCs w:val="21"/>
              </w:rPr>
            </w:pPr>
            <w:r w:rsidRPr="00CE59ED">
              <w:rPr>
                <w:rFonts w:hint="eastAsia"/>
                <w:sz w:val="21"/>
                <w:szCs w:val="21"/>
              </w:rPr>
              <w:t>5167.71</w:t>
            </w:r>
          </w:p>
        </w:tc>
      </w:tr>
    </w:tbl>
    <w:p w:rsidR="00961DC9" w:rsidRPr="00CE59ED" w:rsidRDefault="00961DC9" w:rsidP="00131BA6"/>
    <w:p w:rsidR="0071471F" w:rsidRPr="00CE59ED" w:rsidRDefault="0071471F" w:rsidP="0023640B">
      <w:pPr>
        <w:pStyle w:val="2"/>
      </w:pPr>
      <w:bookmarkStart w:id="73" w:name="_Toc418416800"/>
      <w:bookmarkStart w:id="74" w:name="_Toc450518606"/>
      <w:r w:rsidRPr="00CE59ED">
        <w:rPr>
          <w:rFonts w:hint="eastAsia"/>
        </w:rPr>
        <w:t>环境压力分析</w:t>
      </w:r>
      <w:bookmarkEnd w:id="73"/>
      <w:bookmarkEnd w:id="74"/>
    </w:p>
    <w:p w:rsidR="009E2949" w:rsidRPr="00CE59ED" w:rsidRDefault="009E2949" w:rsidP="001C4246">
      <w:pPr>
        <w:pStyle w:val="3"/>
      </w:pPr>
      <w:bookmarkStart w:id="75" w:name="_Toc450518607"/>
      <w:bookmarkStart w:id="76" w:name="_Toc410049205"/>
      <w:r w:rsidRPr="00CE59ED">
        <w:rPr>
          <w:rFonts w:hint="eastAsia"/>
        </w:rPr>
        <w:t>新常态、新政策下，环保工作任重道远</w:t>
      </w:r>
      <w:bookmarkEnd w:id="75"/>
    </w:p>
    <w:p w:rsidR="001C4B6E" w:rsidRPr="00CE59ED" w:rsidRDefault="001C4B6E" w:rsidP="001C4B6E">
      <w:r w:rsidRPr="00CE59ED">
        <w:rPr>
          <w:rFonts w:hint="eastAsia"/>
        </w:rPr>
        <w:t>十八大首次将生态文明建设提升到新高度，要求</w:t>
      </w:r>
      <w:r w:rsidRPr="00CE59ED">
        <w:rPr>
          <w:rFonts w:ascii="宋体" w:hAnsi="宋体" w:cs="宋体" w:hint="eastAsia"/>
          <w:bCs/>
          <w:kern w:val="36"/>
          <w:szCs w:val="24"/>
        </w:rPr>
        <w:t>把生态文明建设放在突出地位，融入经济建设、政治建设、文化建设、社会建设各方面和全过程，加大自然生态系统和环境保护力度，加强生态文明制度建设。</w:t>
      </w:r>
      <w:r w:rsidRPr="00CE59ED">
        <w:rPr>
          <w:rFonts w:hint="eastAsia"/>
        </w:rPr>
        <w:t>十八届五中全会提出，必须坚持绿色发展，以提高环境质量为核心，实行最严格的环境保护制度，深入实施大气、水、土壤污染防治行动计划。</w:t>
      </w:r>
    </w:p>
    <w:p w:rsidR="009E2949" w:rsidRPr="00CE59ED" w:rsidRDefault="001C4B6E" w:rsidP="001C4B6E">
      <w:r w:rsidRPr="00CE59ED">
        <w:rPr>
          <w:rFonts w:hint="eastAsia"/>
        </w:rPr>
        <w:t>为积极落实</w:t>
      </w:r>
      <w:r w:rsidRPr="00CE59ED">
        <w:rPr>
          <w:rFonts w:ascii="宋体" w:hAnsi="宋体"/>
          <w:szCs w:val="22"/>
        </w:rPr>
        <w:t>党中央生态文明建设新要求</w:t>
      </w:r>
      <w:r w:rsidRPr="00CE59ED">
        <w:rPr>
          <w:rFonts w:hint="eastAsia"/>
        </w:rPr>
        <w:t>，梅州市</w:t>
      </w:r>
      <w:r w:rsidRPr="00CE59ED">
        <w:rPr>
          <w:rFonts w:ascii="Simsun" w:hAnsi="Simsun"/>
          <w:shd w:val="clear" w:color="auto" w:fill="FFFFFF"/>
        </w:rPr>
        <w:t>以绿色发</w:t>
      </w:r>
      <w:r w:rsidRPr="00CE59ED">
        <w:rPr>
          <w:rFonts w:ascii="Simsun" w:hAnsi="Simsun" w:hint="eastAsia"/>
          <w:shd w:val="clear" w:color="auto" w:fill="FFFFFF"/>
        </w:rPr>
        <w:t>展</w:t>
      </w:r>
      <w:r w:rsidRPr="00CE59ED">
        <w:rPr>
          <w:rFonts w:ascii="Simsun" w:hAnsi="Simsun"/>
          <w:shd w:val="clear" w:color="auto" w:fill="FFFFFF"/>
        </w:rPr>
        <w:t>为保障</w:t>
      </w:r>
      <w:r w:rsidRPr="00CE59ED">
        <w:rPr>
          <w:rFonts w:ascii="Simsun" w:hAnsi="Simsun" w:hint="eastAsia"/>
          <w:shd w:val="clear" w:color="auto" w:fill="FFFFFF"/>
        </w:rPr>
        <w:t>，着力推进创建</w:t>
      </w:r>
      <w:r w:rsidRPr="00CE59ED">
        <w:rPr>
          <w:rFonts w:ascii="Simsun" w:hAnsi="Simsun"/>
          <w:shd w:val="clear" w:color="auto" w:fill="FFFFFF"/>
        </w:rPr>
        <w:t>国家生态文明先行示范区</w:t>
      </w:r>
      <w:r w:rsidRPr="00CE59ED">
        <w:rPr>
          <w:rFonts w:ascii="Simsun" w:hAnsi="Simsun" w:hint="eastAsia"/>
          <w:shd w:val="clear" w:color="auto" w:fill="FFFFFF"/>
        </w:rPr>
        <w:t>和国家环境保护模范城市</w:t>
      </w:r>
      <w:r w:rsidRPr="00CE59ED">
        <w:rPr>
          <w:rFonts w:ascii="Simsun" w:hAnsi="Simsun"/>
          <w:shd w:val="clear" w:color="auto" w:fill="FFFFFF"/>
        </w:rPr>
        <w:t>。</w:t>
      </w:r>
      <w:r w:rsidRPr="00CE59ED">
        <w:rPr>
          <w:rFonts w:ascii="Simsun" w:hAnsi="Simsun" w:hint="eastAsia"/>
          <w:shd w:val="clear" w:color="auto" w:fill="FFFFFF"/>
        </w:rPr>
        <w:t>梅州市作为广东绿色崛起先行市、韩江上游重要的生态屏障和水源保护地，肩负着维护生态屏障安全与发展追赶的双重使命。创建</w:t>
      </w:r>
      <w:r w:rsidRPr="00CE59ED">
        <w:rPr>
          <w:rFonts w:ascii="Simsun" w:hAnsi="Simsun"/>
          <w:shd w:val="clear" w:color="auto" w:fill="FFFFFF"/>
        </w:rPr>
        <w:t>国家生态文明先行示范区，</w:t>
      </w:r>
      <w:r w:rsidRPr="00CE59ED">
        <w:rPr>
          <w:rFonts w:ascii="Simsun" w:hAnsi="Simsun" w:hint="eastAsia"/>
          <w:shd w:val="clear" w:color="auto" w:fill="FFFFFF"/>
        </w:rPr>
        <w:t>以“生态环境质量显著</w:t>
      </w:r>
      <w:r w:rsidRPr="00CE59ED">
        <w:rPr>
          <w:rFonts w:ascii="Simsun" w:hAnsi="Simsun" w:hint="eastAsia"/>
          <w:shd w:val="clear" w:color="auto" w:fill="FFFFFF"/>
        </w:rPr>
        <w:lastRenderedPageBreak/>
        <w:t>改善、环境质量主要指标处于全国前列”作为目标之一，以提升生态环境质量为核心，以绿色循环低碳发展为方向，通过制度创新释放生态环境保护与建设的强大动力。创建国家环境保护模范城市，要求</w:t>
      </w:r>
      <w:r w:rsidRPr="00CE59ED">
        <w:rPr>
          <w:rFonts w:ascii="宋体" w:hAnsi="宋体"/>
          <w:szCs w:val="22"/>
        </w:rPr>
        <w:t>推动环境整治工作，改善环境质量，保障生态安全，实现梅州天更蓝、水更清、山更绿、城更美的人居生态环境的新跨越</w:t>
      </w:r>
      <w:r w:rsidRPr="00CE59ED">
        <w:rPr>
          <w:rFonts w:ascii="宋体" w:hAnsi="宋体" w:hint="eastAsia"/>
          <w:szCs w:val="22"/>
        </w:rPr>
        <w:t>。</w:t>
      </w:r>
      <w:r w:rsidRPr="00CE59ED">
        <w:rPr>
          <w:rFonts w:ascii="Simsun" w:hAnsi="Simsun" w:hint="eastAsia"/>
          <w:shd w:val="clear" w:color="auto" w:fill="FFFFFF"/>
        </w:rPr>
        <w:t>“双创建”的全面推进，倒逼梅州市环境质量不断改善。</w:t>
      </w:r>
    </w:p>
    <w:p w:rsidR="00AD643F" w:rsidRPr="00CE59ED" w:rsidRDefault="001C4B6E" w:rsidP="001C4246">
      <w:pPr>
        <w:pStyle w:val="3"/>
      </w:pPr>
      <w:bookmarkStart w:id="77" w:name="_Toc450518608"/>
      <w:bookmarkEnd w:id="76"/>
      <w:r w:rsidRPr="00CE59ED">
        <w:rPr>
          <w:rFonts w:hint="eastAsia"/>
        </w:rPr>
        <w:t>区域发展进入“快车道”，环境底线承压加重</w:t>
      </w:r>
      <w:bookmarkEnd w:id="77"/>
    </w:p>
    <w:p w:rsidR="001C4B6E" w:rsidRPr="00CE59ED" w:rsidRDefault="001C4B6E" w:rsidP="001C4B6E">
      <w:pPr>
        <w:rPr>
          <w:szCs w:val="24"/>
        </w:rPr>
      </w:pPr>
      <w:r w:rsidRPr="00CE59ED">
        <w:rPr>
          <w:rFonts w:hint="eastAsia"/>
          <w:szCs w:val="24"/>
        </w:rPr>
        <w:t>近年来，梅州市经济持续保持快速发展，“十二五”年均增</w:t>
      </w:r>
      <w:r w:rsidRPr="002C737F">
        <w:rPr>
          <w:rFonts w:hint="eastAsia"/>
          <w:szCs w:val="24"/>
        </w:rPr>
        <w:t>长率达</w:t>
      </w:r>
      <w:r w:rsidR="005E412B">
        <w:rPr>
          <w:rFonts w:hint="eastAsia"/>
          <w:szCs w:val="24"/>
        </w:rPr>
        <w:t>10.4</w:t>
      </w:r>
      <w:r w:rsidRPr="002C737F">
        <w:rPr>
          <w:szCs w:val="24"/>
        </w:rPr>
        <w:t>%</w:t>
      </w:r>
      <w:r w:rsidR="005E412B">
        <w:rPr>
          <w:rFonts w:hint="eastAsia"/>
          <w:szCs w:val="24"/>
        </w:rPr>
        <w:t>，</w:t>
      </w:r>
      <w:r w:rsidRPr="002C737F">
        <w:rPr>
          <w:szCs w:val="24"/>
        </w:rPr>
        <w:t>201</w:t>
      </w:r>
      <w:r w:rsidR="005E412B">
        <w:rPr>
          <w:rFonts w:hint="eastAsia"/>
          <w:szCs w:val="24"/>
        </w:rPr>
        <w:t>5</w:t>
      </w:r>
      <w:r w:rsidRPr="002C737F">
        <w:rPr>
          <w:rFonts w:hint="eastAsia"/>
          <w:szCs w:val="24"/>
        </w:rPr>
        <w:t>年</w:t>
      </w:r>
      <w:r w:rsidRPr="002C737F">
        <w:rPr>
          <w:szCs w:val="24"/>
        </w:rPr>
        <w:t>GDP</w:t>
      </w:r>
      <w:r w:rsidRPr="002C737F">
        <w:rPr>
          <w:rFonts w:hint="eastAsia"/>
          <w:szCs w:val="24"/>
        </w:rPr>
        <w:t>达到</w:t>
      </w:r>
      <w:r w:rsidR="005E412B">
        <w:rPr>
          <w:rFonts w:hint="eastAsia"/>
          <w:szCs w:val="24"/>
        </w:rPr>
        <w:t>955.09</w:t>
      </w:r>
      <w:r w:rsidRPr="002C737F">
        <w:rPr>
          <w:rFonts w:hint="eastAsia"/>
          <w:szCs w:val="24"/>
        </w:rPr>
        <w:t>亿元</w:t>
      </w:r>
      <w:r w:rsidR="005E412B">
        <w:rPr>
          <w:rFonts w:hint="eastAsia"/>
          <w:szCs w:val="24"/>
        </w:rPr>
        <w:t>，但</w:t>
      </w:r>
      <w:r w:rsidRPr="00CE59ED">
        <w:rPr>
          <w:rFonts w:hint="eastAsia"/>
          <w:szCs w:val="24"/>
        </w:rPr>
        <w:t>经济增长的方式仍然</w:t>
      </w:r>
      <w:r w:rsidR="005E412B">
        <w:rPr>
          <w:rFonts w:hint="eastAsia"/>
          <w:szCs w:val="24"/>
        </w:rPr>
        <w:t>较为</w:t>
      </w:r>
      <w:r w:rsidRPr="00CE59ED">
        <w:rPr>
          <w:rFonts w:hint="eastAsia"/>
          <w:szCs w:val="24"/>
        </w:rPr>
        <w:t>粗放</w:t>
      </w:r>
      <w:r w:rsidR="00831DE6">
        <w:rPr>
          <w:rFonts w:hint="eastAsia"/>
          <w:szCs w:val="24"/>
        </w:rPr>
        <w:t>。</w:t>
      </w:r>
      <w:r w:rsidRPr="00CE59ED">
        <w:rPr>
          <w:rFonts w:hint="eastAsia"/>
          <w:szCs w:val="24"/>
        </w:rPr>
        <w:t>单位土地面积的</w:t>
      </w:r>
      <w:r w:rsidRPr="00CE59ED">
        <w:rPr>
          <w:szCs w:val="24"/>
        </w:rPr>
        <w:t>GDP</w:t>
      </w:r>
      <w:r w:rsidRPr="00CE59ED">
        <w:rPr>
          <w:rFonts w:hint="eastAsia"/>
          <w:szCs w:val="24"/>
        </w:rPr>
        <w:t>产出</w:t>
      </w:r>
      <w:r w:rsidRPr="00CE59ED">
        <w:rPr>
          <w:rFonts w:hint="eastAsia"/>
          <w:szCs w:val="24"/>
        </w:rPr>
        <w:t>5.58</w:t>
      </w:r>
      <w:r w:rsidRPr="00CE59ED">
        <w:rPr>
          <w:rFonts w:hint="eastAsia"/>
          <w:szCs w:val="24"/>
        </w:rPr>
        <w:t>万元</w:t>
      </w:r>
      <w:r w:rsidRPr="00CE59ED">
        <w:rPr>
          <w:szCs w:val="24"/>
        </w:rPr>
        <w:t>/</w:t>
      </w:r>
      <w:r w:rsidRPr="00CE59ED">
        <w:rPr>
          <w:rFonts w:hint="eastAsia"/>
          <w:szCs w:val="24"/>
        </w:rPr>
        <w:t>公顷，万元</w:t>
      </w:r>
      <w:r w:rsidRPr="00CE59ED">
        <w:rPr>
          <w:szCs w:val="24"/>
        </w:rPr>
        <w:t>GDP</w:t>
      </w:r>
      <w:r w:rsidRPr="00CE59ED">
        <w:rPr>
          <w:rFonts w:hint="eastAsia"/>
          <w:szCs w:val="24"/>
        </w:rPr>
        <w:t>的</w:t>
      </w:r>
      <w:r w:rsidRPr="00CE59ED">
        <w:rPr>
          <w:szCs w:val="24"/>
        </w:rPr>
        <w:t>SO</w:t>
      </w:r>
      <w:r w:rsidRPr="00CE59ED">
        <w:rPr>
          <w:szCs w:val="24"/>
          <w:vertAlign w:val="subscript"/>
        </w:rPr>
        <w:t>2</w:t>
      </w:r>
      <w:r w:rsidRPr="00CE59ED">
        <w:rPr>
          <w:rFonts w:hint="eastAsia"/>
          <w:szCs w:val="24"/>
        </w:rPr>
        <w:t>排放强度达</w:t>
      </w:r>
      <w:r w:rsidRPr="00CE59ED">
        <w:rPr>
          <w:rFonts w:hint="eastAsia"/>
          <w:szCs w:val="24"/>
        </w:rPr>
        <w:t>3.43</w:t>
      </w:r>
      <w:r w:rsidRPr="00CE59ED">
        <w:rPr>
          <w:szCs w:val="24"/>
        </w:rPr>
        <w:t>kg/</w:t>
      </w:r>
      <w:r w:rsidRPr="00CE59ED">
        <w:rPr>
          <w:rFonts w:hint="eastAsia"/>
          <w:szCs w:val="24"/>
        </w:rPr>
        <w:t>万元，万元</w:t>
      </w:r>
      <w:r w:rsidRPr="00CE59ED">
        <w:rPr>
          <w:szCs w:val="24"/>
        </w:rPr>
        <w:t>GDP</w:t>
      </w:r>
      <w:r w:rsidRPr="00CE59ED">
        <w:rPr>
          <w:rFonts w:hint="eastAsia"/>
          <w:szCs w:val="24"/>
        </w:rPr>
        <w:t>的</w:t>
      </w:r>
      <w:r w:rsidRPr="00CE59ED">
        <w:rPr>
          <w:szCs w:val="24"/>
        </w:rPr>
        <w:t>COD</w:t>
      </w:r>
      <w:r w:rsidRPr="00CE59ED">
        <w:rPr>
          <w:rFonts w:hint="eastAsia"/>
          <w:szCs w:val="24"/>
        </w:rPr>
        <w:t>排放强度高达</w:t>
      </w:r>
      <w:r w:rsidRPr="00CE59ED">
        <w:rPr>
          <w:rFonts w:hint="eastAsia"/>
          <w:szCs w:val="24"/>
        </w:rPr>
        <w:t>22.19</w:t>
      </w:r>
      <w:r w:rsidRPr="00CE59ED">
        <w:rPr>
          <w:szCs w:val="24"/>
        </w:rPr>
        <w:t>kg/</w:t>
      </w:r>
      <w:r w:rsidRPr="00CE59ED">
        <w:rPr>
          <w:rFonts w:hint="eastAsia"/>
          <w:szCs w:val="24"/>
        </w:rPr>
        <w:t>万元。</w:t>
      </w:r>
    </w:p>
    <w:p w:rsidR="00AD643F" w:rsidRPr="00CE59ED" w:rsidRDefault="001C4B6E" w:rsidP="001C4B6E">
      <w:pPr>
        <w:rPr>
          <w:szCs w:val="24"/>
        </w:rPr>
      </w:pPr>
      <w:r w:rsidRPr="00CE59ED">
        <w:rPr>
          <w:rFonts w:hint="eastAsia"/>
          <w:szCs w:val="24"/>
        </w:rPr>
        <w:t>未来五年仍是梅州市经济持续快速发展的时期，《梅州市国民经济和社会发展第十三个五年规划纲要》提出，大力实施“一区两带”发展战略，着力完善“一区两带”产业布局，加快发展电子信息、生物医药、文化创意、健康养生、新能源汽车等新型产业，改造提升烟草、电力、建材、五金机电、陶瓷等传统产业，至</w:t>
      </w:r>
      <w:r w:rsidRPr="00CE59ED">
        <w:rPr>
          <w:szCs w:val="24"/>
        </w:rPr>
        <w:t>2020</w:t>
      </w:r>
      <w:r w:rsidRPr="00CE59ED">
        <w:rPr>
          <w:rFonts w:hint="eastAsia"/>
          <w:szCs w:val="24"/>
        </w:rPr>
        <w:t>年，梅州市全市</w:t>
      </w:r>
      <w:r w:rsidRPr="00CE59ED">
        <w:rPr>
          <w:rFonts w:hint="eastAsia"/>
          <w:szCs w:val="24"/>
        </w:rPr>
        <w:t>GDP</w:t>
      </w:r>
      <w:r w:rsidRPr="00CE59ED">
        <w:rPr>
          <w:rFonts w:hint="eastAsia"/>
          <w:szCs w:val="24"/>
        </w:rPr>
        <w:t>力争突破</w:t>
      </w:r>
      <w:r w:rsidRPr="00CE59ED">
        <w:rPr>
          <w:rFonts w:hint="eastAsia"/>
          <w:szCs w:val="24"/>
        </w:rPr>
        <w:t>1500</w:t>
      </w:r>
      <w:r w:rsidRPr="00CE59ED">
        <w:rPr>
          <w:rFonts w:hint="eastAsia"/>
          <w:szCs w:val="24"/>
        </w:rPr>
        <w:t>亿元，年均增长</w:t>
      </w:r>
      <w:r w:rsidRPr="00CE59ED">
        <w:rPr>
          <w:rFonts w:hint="eastAsia"/>
          <w:szCs w:val="24"/>
        </w:rPr>
        <w:t>9%</w:t>
      </w:r>
      <w:r w:rsidRPr="00CE59ED">
        <w:rPr>
          <w:rFonts w:hint="eastAsia"/>
          <w:szCs w:val="24"/>
        </w:rPr>
        <w:t>左右，确保与全国同步建成全面小康社会。经济增长势头迅猛，区域发展进入“快车道”，对生态环境的冲击将加剧，环境底线承受的压力将持续加大，以环境保护优化经济发展，倒逼转型升级更是一个长期艰巨的过程。</w:t>
      </w:r>
    </w:p>
    <w:p w:rsidR="00AD643F" w:rsidRPr="00CE59ED" w:rsidRDefault="001C4B6E" w:rsidP="001C4246">
      <w:pPr>
        <w:pStyle w:val="3"/>
      </w:pPr>
      <w:bookmarkStart w:id="78" w:name="_Toc450518609"/>
      <w:r w:rsidRPr="00CE59ED">
        <w:rPr>
          <w:rFonts w:hint="eastAsia"/>
        </w:rPr>
        <w:t>节能减排步入“瓶颈期”，环保优化经济任重道远</w:t>
      </w:r>
      <w:bookmarkEnd w:id="78"/>
    </w:p>
    <w:p w:rsidR="001C4B6E" w:rsidRPr="00CE59ED" w:rsidRDefault="001C4B6E" w:rsidP="001C4B6E">
      <w:bookmarkStart w:id="79" w:name="_Toc410049207"/>
      <w:r w:rsidRPr="00CE59ED">
        <w:rPr>
          <w:rFonts w:hint="eastAsia"/>
        </w:rPr>
        <w:t>“十二五”期间，梅州市</w:t>
      </w:r>
      <w:r w:rsidRPr="00CE59ED">
        <w:rPr>
          <w:rFonts w:ascii="宋体" w:hAnsi="宋体"/>
          <w:szCs w:val="21"/>
        </w:rPr>
        <w:t>政府与各县（市、区）政府、市直有关部门以及市属工业园区签订了《“十二五”主要污染物总量减排责任书》，将污水处理设施建设、落后产能淘汰、畜禽养殖业减排和机动车淘汰等减排任务层层落实</w:t>
      </w:r>
      <w:r w:rsidRPr="00CE59ED">
        <w:rPr>
          <w:rFonts w:ascii="宋体" w:hAnsi="宋体" w:hint="eastAsia"/>
          <w:szCs w:val="21"/>
        </w:rPr>
        <w:t>。重点领域行业企业节能减排重点工程和责任书项目均落实到位；建成污染源自动监控中心，实现了我市所有国控重点污染源及其他污染源等25个企业的排污数据和视频的自动采集、传输等功能。目前，梅州市主导产业和众多传统行业相对稳定，</w:t>
      </w:r>
      <w:r w:rsidRPr="00CE59ED">
        <w:rPr>
          <w:rFonts w:hint="eastAsia"/>
        </w:rPr>
        <w:t>在</w:t>
      </w:r>
      <w:r w:rsidRPr="00CE59ED">
        <w:rPr>
          <w:rFonts w:ascii="宋体" w:hAnsi="宋体" w:hint="eastAsia"/>
          <w:szCs w:val="21"/>
        </w:rPr>
        <w:t>产业转型升级进程缓慢。当前排污贡献大的</w:t>
      </w:r>
      <w:r w:rsidRPr="00CE59ED">
        <w:rPr>
          <w:rFonts w:hint="eastAsia"/>
        </w:rPr>
        <w:t>工业企业节能减排措施已基本落实到位，减排潜力已充分挖掘，在产业进一步优化转型前，节能减排工作将步入“瓶颈期”，环保优化经济任重而道远。</w:t>
      </w:r>
    </w:p>
    <w:p w:rsidR="00AD643F" w:rsidRPr="00CE59ED" w:rsidRDefault="001C4B6E" w:rsidP="001C4246">
      <w:pPr>
        <w:pStyle w:val="3"/>
      </w:pPr>
      <w:bookmarkStart w:id="80" w:name="_Toc450518610"/>
      <w:bookmarkEnd w:id="79"/>
      <w:r w:rsidRPr="00CE59ED">
        <w:rPr>
          <w:rFonts w:hint="eastAsia"/>
        </w:rPr>
        <w:lastRenderedPageBreak/>
        <w:t>环境问题多重叠加，环保供给侧压力倍增</w:t>
      </w:r>
      <w:bookmarkEnd w:id="80"/>
    </w:p>
    <w:p w:rsidR="001C4B6E" w:rsidRPr="00CE59ED" w:rsidRDefault="001C4B6E" w:rsidP="001C4B6E">
      <w:pPr>
        <w:rPr>
          <w:szCs w:val="24"/>
        </w:rPr>
      </w:pPr>
      <w:bookmarkStart w:id="81" w:name="_Toc410049212"/>
      <w:r w:rsidRPr="00CE59ED">
        <w:rPr>
          <w:rFonts w:hint="eastAsia"/>
          <w:szCs w:val="24"/>
        </w:rPr>
        <w:t>随着社会经济的飞速发展，长期以来的环境问题不断积累，环境问题将变得更为复杂：污染介质将从以大气和水为主逐渐向大气、水和土壤三种介质共存转变，污染物类型将从以常规污染物为主继续向常规污染物和新型污染物的复合型转变。</w:t>
      </w:r>
      <w:r w:rsidR="009A5859">
        <w:rPr>
          <w:rFonts w:hint="eastAsia"/>
          <w:szCs w:val="24"/>
        </w:rPr>
        <w:t>韩江流域沿河长期存在典型农村污染，农村生活污水、畜禽养殖废水、种植业面源污染整治难度大；</w:t>
      </w:r>
      <w:r w:rsidR="009A5859">
        <w:rPr>
          <w:rFonts w:hint="eastAsia"/>
        </w:rPr>
        <w:t>跨界河流</w:t>
      </w:r>
      <w:r w:rsidR="009A5859" w:rsidRPr="00CE59ED">
        <w:rPr>
          <w:rFonts w:hint="eastAsia"/>
        </w:rPr>
        <w:t>受福建、江西来水污染影响，水质长期不达标，</w:t>
      </w:r>
      <w:r w:rsidR="009A5859">
        <w:rPr>
          <w:rFonts w:hint="eastAsia"/>
        </w:rPr>
        <w:t>严重影响下游饮水用水安全；细颗粒物（</w:t>
      </w:r>
      <w:r w:rsidR="009A5859">
        <w:rPr>
          <w:rFonts w:hint="eastAsia"/>
        </w:rPr>
        <w:t>PM</w:t>
      </w:r>
      <w:r w:rsidR="009A5859" w:rsidRPr="009F7088">
        <w:rPr>
          <w:rFonts w:hint="eastAsia"/>
          <w:vertAlign w:val="subscript"/>
        </w:rPr>
        <w:t>2.5</w:t>
      </w:r>
      <w:r w:rsidR="009A5859">
        <w:rPr>
          <w:rFonts w:hint="eastAsia"/>
        </w:rPr>
        <w:t>）、</w:t>
      </w:r>
      <w:r w:rsidR="009A5859">
        <w:rPr>
          <w:rFonts w:hint="eastAsia"/>
        </w:rPr>
        <w:t>VOC</w:t>
      </w:r>
      <w:r w:rsidR="009A5859" w:rsidRPr="00961B9E">
        <w:rPr>
          <w:rFonts w:hint="eastAsia"/>
          <w:vertAlign w:val="subscript"/>
        </w:rPr>
        <w:t>S</w:t>
      </w:r>
      <w:r w:rsidR="009A5859">
        <w:rPr>
          <w:rFonts w:hint="eastAsia"/>
        </w:rPr>
        <w:t>等污染问题逐步显现，大气污染源解析工作迫切推进。</w:t>
      </w:r>
    </w:p>
    <w:p w:rsidR="001C4B6E" w:rsidRPr="00CE59ED" w:rsidRDefault="001C4B6E" w:rsidP="001C4B6E">
      <w:r w:rsidRPr="00CE59ED">
        <w:rPr>
          <w:rFonts w:hint="eastAsia"/>
          <w:szCs w:val="24"/>
        </w:rPr>
        <w:t>突发性环境事件呈增多趋势，重金属、危险废物、放射性物质、持久性有机物等环境风险日益凸显，防范重大污染事件、保障环境安全的任务更加繁重。随着城市化进程加快和消费转型，机动车污染问题日益严重，废旧家电、报废汽车等回收处置工作繁重。持久型有机物、环境内分泌干扰物等新型污染物对人体健康影响越来越受到关注。伴随生物技术、信息技术的突飞猛进，许多新的环境问题不断出现，解决难度加大。</w:t>
      </w:r>
    </w:p>
    <w:p w:rsidR="001C4B6E" w:rsidRPr="00CE59ED" w:rsidRDefault="001C4B6E" w:rsidP="001C4B6E">
      <w:r w:rsidRPr="00CE59ED">
        <w:rPr>
          <w:rFonts w:hint="eastAsia"/>
          <w:szCs w:val="24"/>
        </w:rPr>
        <w:t>各种环境问题多重叠加之下，环境可用容量急剧下降，部分地区环境容量已迫近限值，环保供给侧压力倍增。环境相关政策还不够完善，目前梅州市仍未制订环保地方性法规政策，政府在环保方面的政策支持仍有待加强；环保资金投入有限，国家和地方政府环保资金预算不足，专款专用制度未深入落实；整体环境监管能力仍相当薄弱，尤其是县级环境监测、监察、信息、宣教等机构的标准化建设明显滞后，环境监管手段过分依赖手动和现场管理；环境监测、监察、应急、信息技术体系尚不完善，环境污染治理技术有限；环境科研能力不足，</w:t>
      </w:r>
      <w:r w:rsidRPr="00CE59ED">
        <w:rPr>
          <w:rFonts w:hint="eastAsia"/>
        </w:rPr>
        <w:t>专业技术人才、技能人才</w:t>
      </w:r>
      <w:r w:rsidRPr="00CE59ED">
        <w:rPr>
          <w:rFonts w:hint="eastAsia"/>
          <w:szCs w:val="24"/>
        </w:rPr>
        <w:t>较为缺乏，难以满足新形势下环保需求。</w:t>
      </w:r>
      <w:bookmarkStart w:id="82" w:name="_GoBack"/>
      <w:bookmarkEnd w:id="82"/>
    </w:p>
    <w:p w:rsidR="00AD643F" w:rsidRPr="00CE59ED" w:rsidRDefault="001C4B6E" w:rsidP="001C4246">
      <w:pPr>
        <w:pStyle w:val="3"/>
      </w:pPr>
      <w:bookmarkStart w:id="83" w:name="_Toc450518611"/>
      <w:bookmarkEnd w:id="81"/>
      <w:r w:rsidRPr="00CE59ED">
        <w:rPr>
          <w:rFonts w:hint="eastAsia"/>
        </w:rPr>
        <w:t>区域环保呈现新常态，机制创新迫在眉睫</w:t>
      </w:r>
      <w:bookmarkEnd w:id="83"/>
    </w:p>
    <w:p w:rsidR="00AD643F" w:rsidRPr="00CE59ED" w:rsidRDefault="00813A15" w:rsidP="00AD643F">
      <w:pPr>
        <w:rPr>
          <w:szCs w:val="24"/>
        </w:rPr>
      </w:pPr>
      <w:r w:rsidRPr="00CE59ED">
        <w:rPr>
          <w:rFonts w:hint="eastAsia"/>
        </w:rPr>
        <w:t>经济的发展往往伴随着新环境问题的衍生，在经济发展步入新常态的背景下，一二三产业结构比重发生改变，产业优化升级，新兴行业涌现，原有的环境状况也将发生改变。</w:t>
      </w:r>
      <w:r w:rsidRPr="00CE59ED">
        <w:rPr>
          <w:rFonts w:hint="eastAsia"/>
          <w:szCs w:val="24"/>
        </w:rPr>
        <w:t>持久型有机物、环境内分泌干扰物等新型污染物对人体健康影响越来越受到关注。生物技术、信息技术的突飞猛进，许多新的环境问题不断出现，解决难度加大。梅州市在“一区两带”及“双创建”的双重推动下，必然使区域</w:t>
      </w:r>
      <w:r w:rsidRPr="00CE59ED">
        <w:rPr>
          <w:rFonts w:hint="eastAsia"/>
          <w:szCs w:val="24"/>
        </w:rPr>
        <w:lastRenderedPageBreak/>
        <w:t>环保呈现新常态。环保新常态的出现，迫切要求驱动各类监管和奖惩机制的创新，</w:t>
      </w:r>
      <w:r w:rsidRPr="00CE59ED">
        <w:rPr>
          <w:rFonts w:hint="eastAsia"/>
        </w:rPr>
        <w:t>形成“政府监管、行业自律、社会监督”的社会共治格局。</w:t>
      </w:r>
    </w:p>
    <w:p w:rsidR="001D38D1" w:rsidRPr="00CE59ED" w:rsidRDefault="001D38D1" w:rsidP="00131BA6">
      <w:pPr>
        <w:sectPr w:rsidR="001D38D1" w:rsidRPr="00CE59ED" w:rsidSect="00DD393E">
          <w:pgSz w:w="11906" w:h="16838"/>
          <w:pgMar w:top="1440" w:right="1800" w:bottom="1440" w:left="1800" w:header="851" w:footer="992" w:gutter="0"/>
          <w:cols w:space="425"/>
          <w:docGrid w:type="lines" w:linePitch="312"/>
        </w:sectPr>
      </w:pPr>
    </w:p>
    <w:p w:rsidR="00647E2B" w:rsidRPr="00CE59ED" w:rsidRDefault="002515F7" w:rsidP="00903203">
      <w:pPr>
        <w:pStyle w:val="1"/>
      </w:pPr>
      <w:bookmarkStart w:id="84" w:name="_Toc418416801"/>
      <w:bookmarkStart w:id="85" w:name="_Toc450518612"/>
      <w:r w:rsidRPr="00CE59ED">
        <w:rPr>
          <w:rFonts w:hint="eastAsia"/>
        </w:rPr>
        <w:lastRenderedPageBreak/>
        <w:t>规划目标和</w:t>
      </w:r>
      <w:r w:rsidR="00C73358" w:rsidRPr="00CE59ED">
        <w:rPr>
          <w:rFonts w:hint="eastAsia"/>
        </w:rPr>
        <w:t>战略重点</w:t>
      </w:r>
      <w:bookmarkEnd w:id="84"/>
      <w:bookmarkEnd w:id="85"/>
    </w:p>
    <w:p w:rsidR="00954056" w:rsidRPr="00CE59ED" w:rsidRDefault="00954056" w:rsidP="0023640B">
      <w:pPr>
        <w:pStyle w:val="2"/>
      </w:pPr>
      <w:bookmarkStart w:id="86" w:name="_Toc418416802"/>
      <w:bookmarkStart w:id="87" w:name="_Toc450518613"/>
      <w:r w:rsidRPr="00CE59ED">
        <w:rPr>
          <w:rFonts w:hint="eastAsia"/>
        </w:rPr>
        <w:t>规划目标</w:t>
      </w:r>
      <w:bookmarkEnd w:id="86"/>
      <w:bookmarkEnd w:id="87"/>
    </w:p>
    <w:p w:rsidR="00CD3B62" w:rsidRPr="00CE59ED" w:rsidRDefault="00CD3B62" w:rsidP="00CD3B62">
      <w:pPr>
        <w:rPr>
          <w:szCs w:val="24"/>
        </w:rPr>
      </w:pPr>
      <w:r w:rsidRPr="00CE59ED">
        <w:rPr>
          <w:rFonts w:hint="eastAsia"/>
          <w:szCs w:val="24"/>
        </w:rPr>
        <w:t>到</w:t>
      </w:r>
      <w:r w:rsidRPr="00CE59ED">
        <w:rPr>
          <w:szCs w:val="24"/>
        </w:rPr>
        <w:t>2020</w:t>
      </w:r>
      <w:r w:rsidRPr="00CE59ED">
        <w:rPr>
          <w:rFonts w:hint="eastAsia"/>
          <w:szCs w:val="24"/>
        </w:rPr>
        <w:t>年，</w:t>
      </w:r>
      <w:r w:rsidR="00404FA7" w:rsidRPr="00E959E6">
        <w:rPr>
          <w:rFonts w:hint="eastAsia"/>
          <w:szCs w:val="24"/>
        </w:rPr>
        <w:t>大气和水体环境质量</w:t>
      </w:r>
      <w:r w:rsidR="00404FA7">
        <w:rPr>
          <w:rFonts w:hint="eastAsia"/>
          <w:szCs w:val="24"/>
        </w:rPr>
        <w:t>持续保护和稳定的基础上</w:t>
      </w:r>
      <w:r w:rsidR="00404FA7" w:rsidRPr="00E959E6">
        <w:rPr>
          <w:rFonts w:hint="eastAsia"/>
          <w:szCs w:val="24"/>
        </w:rPr>
        <w:t>进一步得到改善，</w:t>
      </w:r>
      <w:r w:rsidR="00D00728" w:rsidRPr="00CE59ED">
        <w:rPr>
          <w:rFonts w:hint="eastAsia"/>
        </w:rPr>
        <w:t>环境风险得到有效管控，环境监管能力显著提升，环境保护制度体系基本完善。生态系统服务功能增强，</w:t>
      </w:r>
      <w:r w:rsidRPr="00CE59ED">
        <w:rPr>
          <w:rFonts w:hint="eastAsia"/>
          <w:szCs w:val="24"/>
        </w:rPr>
        <w:t>生态文明建设水平得到全面提升，生态环境质量保持良好状态，自然资源得到有效保护和合理利用，稳定可靠的环境安全保障体系基本形成，实现经济、社会和环境的持续健康、协调发展。</w:t>
      </w:r>
    </w:p>
    <w:p w:rsidR="00954056" w:rsidRPr="00CE59ED" w:rsidRDefault="00954056" w:rsidP="0023640B">
      <w:pPr>
        <w:pStyle w:val="2"/>
      </w:pPr>
      <w:bookmarkStart w:id="88" w:name="_Toc418416803"/>
      <w:bookmarkStart w:id="89" w:name="_Toc450518614"/>
      <w:r w:rsidRPr="00CE59ED">
        <w:rPr>
          <w:rFonts w:hint="eastAsia"/>
        </w:rPr>
        <w:t>规划</w:t>
      </w:r>
      <w:r w:rsidR="007E15A7" w:rsidRPr="00CE59ED">
        <w:rPr>
          <w:rFonts w:hint="eastAsia"/>
        </w:rPr>
        <w:t>指标</w:t>
      </w:r>
      <w:bookmarkEnd w:id="88"/>
      <w:bookmarkEnd w:id="89"/>
    </w:p>
    <w:p w:rsidR="009726F6" w:rsidRPr="00CE59ED" w:rsidRDefault="009726F6" w:rsidP="009726F6">
      <w:pPr>
        <w:rPr>
          <w:szCs w:val="24"/>
        </w:rPr>
      </w:pPr>
      <w:r w:rsidRPr="00CE59ED">
        <w:rPr>
          <w:rFonts w:hint="eastAsia"/>
          <w:szCs w:val="24"/>
        </w:rPr>
        <w:t>根据梅州市环境保护实际情况及未来环境改善的要求，结合各类规划，共设置环境质量、污染</w:t>
      </w:r>
      <w:r w:rsidR="00DC7ACD">
        <w:rPr>
          <w:rFonts w:hint="eastAsia"/>
          <w:szCs w:val="24"/>
        </w:rPr>
        <w:t>防治</w:t>
      </w:r>
      <w:r w:rsidRPr="00CE59ED">
        <w:rPr>
          <w:rFonts w:hint="eastAsia"/>
          <w:szCs w:val="24"/>
        </w:rPr>
        <w:t>、</w:t>
      </w:r>
      <w:r w:rsidR="00DC7ACD">
        <w:rPr>
          <w:rFonts w:hint="eastAsia"/>
          <w:szCs w:val="24"/>
        </w:rPr>
        <w:t>总量控制</w:t>
      </w:r>
      <w:r w:rsidRPr="00CE59ED">
        <w:rPr>
          <w:rFonts w:hint="eastAsia"/>
          <w:szCs w:val="24"/>
        </w:rPr>
        <w:t>、环境管理等</w:t>
      </w:r>
      <w:r w:rsidR="00DC7ACD">
        <w:rPr>
          <w:rFonts w:hint="eastAsia"/>
          <w:szCs w:val="24"/>
        </w:rPr>
        <w:t>4</w:t>
      </w:r>
      <w:r w:rsidRPr="00CE59ED">
        <w:rPr>
          <w:rFonts w:hint="eastAsia"/>
          <w:szCs w:val="24"/>
        </w:rPr>
        <w:t>类共</w:t>
      </w:r>
      <w:r w:rsidR="00DC7ACD">
        <w:rPr>
          <w:rFonts w:hint="eastAsia"/>
          <w:szCs w:val="24"/>
        </w:rPr>
        <w:t>25</w:t>
      </w:r>
      <w:r w:rsidRPr="00CE59ED">
        <w:rPr>
          <w:rFonts w:hint="eastAsia"/>
          <w:szCs w:val="24"/>
        </w:rPr>
        <w:t>项规划指标。</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4.2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梅州市环境保护规划指标</w:t>
      </w: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602"/>
        <w:gridCol w:w="4418"/>
        <w:gridCol w:w="1345"/>
        <w:gridCol w:w="1609"/>
      </w:tblGrid>
      <w:tr w:rsidR="00CA1BF1" w:rsidRPr="00CE59ED" w:rsidTr="00CA1BF1">
        <w:trPr>
          <w:cantSplit/>
          <w:trHeight w:val="551"/>
          <w:tblHeader/>
          <w:jc w:val="center"/>
        </w:trPr>
        <w:tc>
          <w:tcPr>
            <w:tcW w:w="52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b/>
                <w:sz w:val="21"/>
                <w:szCs w:val="21"/>
              </w:rPr>
            </w:pPr>
            <w:bookmarkStart w:id="90" w:name="OLE_LINK95"/>
            <w:bookmarkStart w:id="91" w:name="OLE_LINK96"/>
            <w:bookmarkStart w:id="92" w:name="OLE_LINK97"/>
            <w:bookmarkStart w:id="93" w:name="OLE_LINK98"/>
            <w:r w:rsidRPr="00CE59ED">
              <w:rPr>
                <w:b/>
                <w:sz w:val="21"/>
                <w:szCs w:val="21"/>
              </w:rPr>
              <w:t>序</w:t>
            </w:r>
          </w:p>
          <w:p w:rsidR="00CA1BF1" w:rsidRPr="00CE59ED" w:rsidRDefault="00CA1BF1" w:rsidP="009726F6">
            <w:pPr>
              <w:adjustRightInd w:val="0"/>
              <w:snapToGrid w:val="0"/>
              <w:spacing w:line="240" w:lineRule="auto"/>
              <w:ind w:firstLineChars="0" w:firstLine="0"/>
              <w:jc w:val="center"/>
              <w:rPr>
                <w:b/>
                <w:sz w:val="21"/>
                <w:szCs w:val="21"/>
              </w:rPr>
            </w:pPr>
            <w:r w:rsidRPr="00CE59ED">
              <w:rPr>
                <w:b/>
                <w:sz w:val="21"/>
                <w:szCs w:val="21"/>
              </w:rPr>
              <w:t>号</w:t>
            </w:r>
          </w:p>
        </w:tc>
        <w:tc>
          <w:tcPr>
            <w:tcW w:w="5020" w:type="dxa"/>
            <w:gridSpan w:val="2"/>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b/>
                <w:sz w:val="21"/>
                <w:szCs w:val="21"/>
              </w:rPr>
            </w:pPr>
            <w:r w:rsidRPr="00CE59ED">
              <w:rPr>
                <w:b/>
                <w:sz w:val="21"/>
                <w:szCs w:val="21"/>
              </w:rPr>
              <w:t>指标名称</w:t>
            </w:r>
          </w:p>
        </w:tc>
        <w:tc>
          <w:tcPr>
            <w:tcW w:w="1345" w:type="dxa"/>
            <w:tcMar>
              <w:left w:w="28" w:type="dxa"/>
              <w:right w:w="28" w:type="dxa"/>
            </w:tcMar>
            <w:vAlign w:val="center"/>
          </w:tcPr>
          <w:p w:rsidR="00CA1BF1" w:rsidRPr="00CE59ED" w:rsidRDefault="00CA1BF1" w:rsidP="0000041B">
            <w:pPr>
              <w:adjustRightInd w:val="0"/>
              <w:snapToGrid w:val="0"/>
              <w:spacing w:line="240" w:lineRule="auto"/>
              <w:ind w:firstLineChars="0" w:firstLine="0"/>
              <w:jc w:val="center"/>
              <w:rPr>
                <w:b/>
                <w:sz w:val="21"/>
                <w:szCs w:val="21"/>
              </w:rPr>
            </w:pPr>
            <w:r w:rsidRPr="00CE59ED">
              <w:rPr>
                <w:rFonts w:hint="eastAsia"/>
                <w:b/>
                <w:sz w:val="21"/>
                <w:szCs w:val="21"/>
              </w:rPr>
              <w:t>201</w:t>
            </w:r>
            <w:r w:rsidR="0000041B">
              <w:rPr>
                <w:rFonts w:hint="eastAsia"/>
                <w:b/>
                <w:sz w:val="21"/>
                <w:szCs w:val="21"/>
              </w:rPr>
              <w:t>5</w:t>
            </w:r>
            <w:r w:rsidRPr="00CE59ED">
              <w:rPr>
                <w:rFonts w:hint="eastAsia"/>
                <w:b/>
                <w:sz w:val="21"/>
                <w:szCs w:val="21"/>
              </w:rPr>
              <w:t>年</w:t>
            </w:r>
          </w:p>
        </w:tc>
        <w:tc>
          <w:tcPr>
            <w:tcW w:w="1609"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b/>
                <w:sz w:val="21"/>
                <w:szCs w:val="21"/>
              </w:rPr>
            </w:pPr>
            <w:r w:rsidRPr="00CE59ED">
              <w:rPr>
                <w:rFonts w:hint="eastAsia"/>
                <w:b/>
                <w:sz w:val="21"/>
                <w:szCs w:val="21"/>
              </w:rPr>
              <w:t>2020</w:t>
            </w:r>
            <w:r w:rsidRPr="00CE59ED">
              <w:rPr>
                <w:rFonts w:hint="eastAsia"/>
                <w:b/>
                <w:sz w:val="21"/>
                <w:szCs w:val="21"/>
              </w:rPr>
              <w:t>年</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7C44CF">
            <w:pPr>
              <w:adjustRightInd w:val="0"/>
              <w:snapToGrid w:val="0"/>
              <w:spacing w:line="240" w:lineRule="auto"/>
              <w:ind w:firstLineChars="0" w:firstLine="0"/>
              <w:jc w:val="center"/>
              <w:rPr>
                <w:sz w:val="21"/>
                <w:szCs w:val="21"/>
              </w:rPr>
            </w:pPr>
            <w:r>
              <w:rPr>
                <w:rFonts w:hint="eastAsia"/>
                <w:sz w:val="21"/>
                <w:szCs w:val="21"/>
              </w:rPr>
              <w:t>1</w:t>
            </w:r>
          </w:p>
        </w:tc>
        <w:tc>
          <w:tcPr>
            <w:tcW w:w="602" w:type="dxa"/>
            <w:vMerge w:val="restart"/>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sz w:val="21"/>
                <w:szCs w:val="21"/>
              </w:rPr>
              <w:t>环境</w:t>
            </w:r>
          </w:p>
          <w:p w:rsidR="00CA1BF1" w:rsidRPr="00CE59ED" w:rsidRDefault="00CA1BF1" w:rsidP="009726F6">
            <w:pPr>
              <w:adjustRightInd w:val="0"/>
              <w:snapToGrid w:val="0"/>
              <w:spacing w:line="240" w:lineRule="auto"/>
              <w:ind w:firstLineChars="0" w:firstLine="0"/>
              <w:jc w:val="center"/>
              <w:rPr>
                <w:sz w:val="21"/>
                <w:szCs w:val="21"/>
              </w:rPr>
            </w:pPr>
            <w:r w:rsidRPr="00CE59ED">
              <w:rPr>
                <w:sz w:val="21"/>
                <w:szCs w:val="21"/>
              </w:rPr>
              <w:t>质量</w:t>
            </w: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sz w:val="21"/>
                <w:szCs w:val="21"/>
              </w:rPr>
              <w:t>城市空气质量达二级的天数占全年比例</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CA1BF1" w:rsidP="00326BE9">
            <w:pPr>
              <w:widowControl/>
              <w:adjustRightInd w:val="0"/>
              <w:snapToGrid w:val="0"/>
              <w:spacing w:line="240" w:lineRule="auto"/>
              <w:ind w:firstLineChars="0" w:firstLine="0"/>
              <w:jc w:val="center"/>
              <w:rPr>
                <w:sz w:val="21"/>
                <w:szCs w:val="21"/>
              </w:rPr>
            </w:pPr>
            <w:r w:rsidRPr="00CE59ED">
              <w:rPr>
                <w:rFonts w:hint="eastAsia"/>
                <w:sz w:val="21"/>
                <w:szCs w:val="21"/>
              </w:rPr>
              <w:t>9</w:t>
            </w:r>
            <w:r w:rsidR="009E39B9">
              <w:rPr>
                <w:rFonts w:hint="eastAsia"/>
                <w:sz w:val="21"/>
                <w:szCs w:val="21"/>
              </w:rPr>
              <w:t>6.1</w:t>
            </w:r>
          </w:p>
        </w:tc>
        <w:tc>
          <w:tcPr>
            <w:tcW w:w="1609" w:type="dxa"/>
            <w:tcMar>
              <w:left w:w="28" w:type="dxa"/>
              <w:right w:w="28" w:type="dxa"/>
            </w:tcMar>
            <w:vAlign w:val="center"/>
          </w:tcPr>
          <w:p w:rsidR="00CA1BF1" w:rsidRPr="000332E7" w:rsidRDefault="00CA1BF1" w:rsidP="001A27F1">
            <w:pPr>
              <w:widowControl/>
              <w:adjustRightInd w:val="0"/>
              <w:snapToGrid w:val="0"/>
              <w:spacing w:line="240" w:lineRule="auto"/>
              <w:ind w:firstLineChars="0" w:firstLine="0"/>
              <w:jc w:val="center"/>
              <w:rPr>
                <w:color w:val="FF0000"/>
                <w:sz w:val="21"/>
                <w:szCs w:val="21"/>
              </w:rPr>
            </w:pPr>
            <w:bookmarkStart w:id="94" w:name="OLE_LINK11"/>
            <w:bookmarkStart w:id="95" w:name="OLE_LINK12"/>
            <w:r w:rsidRPr="004D61A0">
              <w:rPr>
                <w:sz w:val="21"/>
                <w:szCs w:val="21"/>
              </w:rPr>
              <w:t>≥9</w:t>
            </w:r>
            <w:bookmarkEnd w:id="94"/>
            <w:bookmarkEnd w:id="95"/>
            <w:r w:rsidR="001A27F1">
              <w:rPr>
                <w:rFonts w:hint="eastAsia"/>
                <w:sz w:val="21"/>
                <w:szCs w:val="21"/>
              </w:rPr>
              <w:t>2</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7C44CF">
            <w:pPr>
              <w:adjustRightInd w:val="0"/>
              <w:snapToGrid w:val="0"/>
              <w:spacing w:line="240" w:lineRule="auto"/>
              <w:ind w:firstLineChars="0" w:firstLine="0"/>
              <w:jc w:val="center"/>
              <w:rPr>
                <w:sz w:val="21"/>
                <w:szCs w:val="21"/>
              </w:rPr>
            </w:pPr>
            <w:r>
              <w:rPr>
                <w:rFonts w:hint="eastAsia"/>
                <w:sz w:val="21"/>
                <w:szCs w:val="21"/>
              </w:rPr>
              <w:t>2</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65E54">
            <w:pPr>
              <w:adjustRightInd w:val="0"/>
              <w:snapToGrid w:val="0"/>
              <w:spacing w:line="240" w:lineRule="auto"/>
              <w:ind w:firstLineChars="0" w:firstLine="0"/>
              <w:jc w:val="center"/>
              <w:rPr>
                <w:sz w:val="21"/>
                <w:szCs w:val="21"/>
              </w:rPr>
            </w:pPr>
            <w:r w:rsidRPr="00CE59ED">
              <w:rPr>
                <w:rFonts w:hint="eastAsia"/>
                <w:sz w:val="21"/>
                <w:szCs w:val="21"/>
              </w:rPr>
              <w:t>PM</w:t>
            </w:r>
            <w:r w:rsidRPr="00CE59ED">
              <w:rPr>
                <w:rFonts w:hint="eastAsia"/>
                <w:sz w:val="21"/>
                <w:szCs w:val="21"/>
                <w:vertAlign w:val="subscript"/>
              </w:rPr>
              <w:t>2.5</w:t>
            </w:r>
            <w:r w:rsidRPr="00CE59ED">
              <w:rPr>
                <w:rFonts w:hint="eastAsia"/>
                <w:sz w:val="21"/>
                <w:szCs w:val="21"/>
              </w:rPr>
              <w:t>年均浓度</w:t>
            </w:r>
            <w:r>
              <w:rPr>
                <w:rFonts w:hint="eastAsia"/>
                <w:sz w:val="21"/>
                <w:szCs w:val="21"/>
              </w:rPr>
              <w:t>（</w:t>
            </w:r>
            <w:r w:rsidRPr="00CE59ED">
              <w:rPr>
                <w:sz w:val="21"/>
                <w:szCs w:val="21"/>
              </w:rPr>
              <w:t>μ</w:t>
            </w:r>
            <w:r w:rsidRPr="00CE59ED">
              <w:rPr>
                <w:rFonts w:hint="eastAsia"/>
                <w:sz w:val="21"/>
                <w:szCs w:val="21"/>
              </w:rPr>
              <w:t>g/m</w:t>
            </w:r>
            <w:r w:rsidRPr="00CE59ED">
              <w:rPr>
                <w:rFonts w:hint="eastAsia"/>
                <w:sz w:val="21"/>
                <w:szCs w:val="21"/>
                <w:vertAlign w:val="superscript"/>
              </w:rPr>
              <w:t>3</w:t>
            </w:r>
            <w:r>
              <w:rPr>
                <w:rFonts w:hint="eastAsia"/>
                <w:sz w:val="21"/>
                <w:szCs w:val="21"/>
              </w:rPr>
              <w:t>）</w:t>
            </w:r>
          </w:p>
        </w:tc>
        <w:tc>
          <w:tcPr>
            <w:tcW w:w="1345" w:type="dxa"/>
            <w:tcMar>
              <w:left w:w="28" w:type="dxa"/>
              <w:right w:w="28" w:type="dxa"/>
            </w:tcMar>
            <w:vAlign w:val="center"/>
          </w:tcPr>
          <w:p w:rsidR="00CA1BF1" w:rsidRPr="00CE59ED" w:rsidRDefault="009E39B9" w:rsidP="00326BE9">
            <w:pPr>
              <w:widowControl/>
              <w:adjustRightInd w:val="0"/>
              <w:snapToGrid w:val="0"/>
              <w:spacing w:line="240" w:lineRule="auto"/>
              <w:ind w:firstLineChars="0" w:firstLine="0"/>
              <w:jc w:val="center"/>
              <w:rPr>
                <w:sz w:val="21"/>
                <w:szCs w:val="21"/>
              </w:rPr>
            </w:pPr>
            <w:r w:rsidRPr="009E39B9">
              <w:rPr>
                <w:sz w:val="21"/>
                <w:szCs w:val="21"/>
              </w:rPr>
              <w:t>35</w:t>
            </w:r>
          </w:p>
        </w:tc>
        <w:tc>
          <w:tcPr>
            <w:tcW w:w="1609" w:type="dxa"/>
            <w:tcMar>
              <w:left w:w="28" w:type="dxa"/>
              <w:right w:w="28" w:type="dxa"/>
            </w:tcMar>
            <w:vAlign w:val="center"/>
          </w:tcPr>
          <w:p w:rsidR="00CA1BF1" w:rsidRDefault="00CA1BF1" w:rsidP="00CB7F46">
            <w:pPr>
              <w:widowControl/>
              <w:spacing w:line="300" w:lineRule="exact"/>
              <w:ind w:firstLineChars="0" w:firstLine="0"/>
              <w:jc w:val="center"/>
              <w:rPr>
                <w:kern w:val="0"/>
                <w:sz w:val="21"/>
                <w:szCs w:val="21"/>
              </w:rPr>
            </w:pPr>
            <w:r>
              <w:rPr>
                <w:rFonts w:ascii="宋体" w:hAnsi="宋体" w:hint="eastAsia"/>
                <w:kern w:val="0"/>
                <w:sz w:val="21"/>
                <w:szCs w:val="21"/>
              </w:rPr>
              <w:t>≤</w:t>
            </w:r>
            <w:r>
              <w:rPr>
                <w:kern w:val="0"/>
                <w:sz w:val="21"/>
                <w:szCs w:val="21"/>
              </w:rPr>
              <w:t>35</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7C44CF">
            <w:pPr>
              <w:adjustRightInd w:val="0"/>
              <w:snapToGrid w:val="0"/>
              <w:spacing w:line="240" w:lineRule="auto"/>
              <w:ind w:firstLineChars="0" w:firstLine="0"/>
              <w:jc w:val="center"/>
              <w:rPr>
                <w:sz w:val="21"/>
                <w:szCs w:val="21"/>
              </w:rPr>
            </w:pPr>
            <w:r>
              <w:rPr>
                <w:rFonts w:hint="eastAsia"/>
                <w:sz w:val="21"/>
                <w:szCs w:val="21"/>
              </w:rPr>
              <w:t>3</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65E54">
            <w:pPr>
              <w:adjustRightInd w:val="0"/>
              <w:snapToGrid w:val="0"/>
              <w:spacing w:line="240" w:lineRule="auto"/>
              <w:ind w:firstLineChars="0" w:firstLine="0"/>
              <w:jc w:val="center"/>
              <w:rPr>
                <w:sz w:val="21"/>
                <w:szCs w:val="21"/>
              </w:rPr>
            </w:pPr>
            <w:r w:rsidRPr="00CE59ED">
              <w:rPr>
                <w:rFonts w:hint="eastAsia"/>
                <w:sz w:val="21"/>
                <w:szCs w:val="21"/>
              </w:rPr>
              <w:t>PM</w:t>
            </w:r>
            <w:r w:rsidRPr="00CE59ED">
              <w:rPr>
                <w:rFonts w:hint="eastAsia"/>
                <w:sz w:val="21"/>
                <w:szCs w:val="21"/>
                <w:vertAlign w:val="subscript"/>
              </w:rPr>
              <w:t>10</w:t>
            </w:r>
            <w:r w:rsidRPr="00CE59ED">
              <w:rPr>
                <w:rFonts w:hint="eastAsia"/>
                <w:sz w:val="21"/>
                <w:szCs w:val="21"/>
              </w:rPr>
              <w:t>年均浓度</w:t>
            </w:r>
            <w:bookmarkStart w:id="96" w:name="OLE_LINK62"/>
            <w:bookmarkStart w:id="97" w:name="OLE_LINK63"/>
            <w:bookmarkStart w:id="98" w:name="OLE_LINK64"/>
            <w:r>
              <w:rPr>
                <w:rFonts w:hint="eastAsia"/>
                <w:sz w:val="21"/>
                <w:szCs w:val="21"/>
              </w:rPr>
              <w:t>（</w:t>
            </w:r>
            <w:r w:rsidRPr="00CE59ED">
              <w:rPr>
                <w:sz w:val="21"/>
                <w:szCs w:val="21"/>
              </w:rPr>
              <w:t>μ</w:t>
            </w:r>
            <w:r w:rsidRPr="00CE59ED">
              <w:rPr>
                <w:rFonts w:hint="eastAsia"/>
                <w:sz w:val="21"/>
                <w:szCs w:val="21"/>
              </w:rPr>
              <w:t>g/m</w:t>
            </w:r>
            <w:r w:rsidRPr="00CE59ED">
              <w:rPr>
                <w:rFonts w:hint="eastAsia"/>
                <w:sz w:val="21"/>
                <w:szCs w:val="21"/>
                <w:vertAlign w:val="superscript"/>
              </w:rPr>
              <w:t>3</w:t>
            </w:r>
            <w:r>
              <w:rPr>
                <w:rFonts w:hint="eastAsia"/>
                <w:sz w:val="21"/>
                <w:szCs w:val="21"/>
              </w:rPr>
              <w:t>）</w:t>
            </w:r>
            <w:bookmarkEnd w:id="96"/>
            <w:bookmarkEnd w:id="97"/>
            <w:bookmarkEnd w:id="98"/>
          </w:p>
        </w:tc>
        <w:tc>
          <w:tcPr>
            <w:tcW w:w="1345" w:type="dxa"/>
            <w:tcMar>
              <w:left w:w="28" w:type="dxa"/>
              <w:right w:w="28" w:type="dxa"/>
            </w:tcMar>
            <w:vAlign w:val="center"/>
          </w:tcPr>
          <w:p w:rsidR="00CA1BF1" w:rsidRPr="00AF1F96" w:rsidRDefault="009E39B9" w:rsidP="00326BE9">
            <w:pPr>
              <w:widowControl/>
              <w:adjustRightInd w:val="0"/>
              <w:snapToGrid w:val="0"/>
              <w:spacing w:line="240" w:lineRule="auto"/>
              <w:ind w:firstLineChars="0" w:firstLine="0"/>
              <w:jc w:val="center"/>
              <w:rPr>
                <w:sz w:val="21"/>
                <w:szCs w:val="21"/>
              </w:rPr>
            </w:pPr>
            <w:r w:rsidRPr="009E39B9">
              <w:rPr>
                <w:sz w:val="21"/>
                <w:szCs w:val="21"/>
              </w:rPr>
              <w:t>51</w:t>
            </w:r>
          </w:p>
        </w:tc>
        <w:tc>
          <w:tcPr>
            <w:tcW w:w="1609" w:type="dxa"/>
            <w:tcMar>
              <w:left w:w="28" w:type="dxa"/>
              <w:right w:w="28" w:type="dxa"/>
            </w:tcMar>
            <w:vAlign w:val="center"/>
          </w:tcPr>
          <w:p w:rsidR="00CA1BF1" w:rsidRDefault="00CA1BF1" w:rsidP="00CB7F46">
            <w:pPr>
              <w:widowControl/>
              <w:spacing w:line="300" w:lineRule="exact"/>
              <w:ind w:firstLineChars="0" w:firstLine="0"/>
              <w:jc w:val="center"/>
              <w:rPr>
                <w:kern w:val="0"/>
                <w:sz w:val="21"/>
                <w:szCs w:val="21"/>
              </w:rPr>
            </w:pPr>
            <w:r>
              <w:rPr>
                <w:rFonts w:ascii="宋体" w:hAnsi="宋体" w:hint="eastAsia"/>
                <w:kern w:val="0"/>
                <w:sz w:val="21"/>
                <w:szCs w:val="21"/>
              </w:rPr>
              <w:t>≤</w:t>
            </w:r>
            <w:r>
              <w:rPr>
                <w:kern w:val="0"/>
                <w:sz w:val="21"/>
                <w:szCs w:val="21"/>
              </w:rPr>
              <w:t>50</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bookmarkStart w:id="99" w:name="_Hlk447548869"/>
            <w:bookmarkStart w:id="100" w:name="_Hlk447549079"/>
            <w:r w:rsidRPr="00CE59ED">
              <w:rPr>
                <w:rFonts w:hint="eastAsia"/>
                <w:sz w:val="21"/>
                <w:szCs w:val="21"/>
              </w:rPr>
              <w:t>4</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城市</w:t>
            </w:r>
            <w:r w:rsidRPr="00CE59ED">
              <w:rPr>
                <w:sz w:val="21"/>
                <w:szCs w:val="21"/>
              </w:rPr>
              <w:t>集中式饮用水源水质达标率</w:t>
            </w:r>
            <w:bookmarkStart w:id="101" w:name="OLE_LINK65"/>
            <w:bookmarkStart w:id="102" w:name="OLE_LINK66"/>
            <w:bookmarkStart w:id="103" w:name="OLE_LINK67"/>
            <w:r>
              <w:rPr>
                <w:rFonts w:hint="eastAsia"/>
                <w:sz w:val="21"/>
                <w:szCs w:val="21"/>
              </w:rPr>
              <w:t>（</w:t>
            </w:r>
            <w:r w:rsidRPr="00CE59ED">
              <w:rPr>
                <w:sz w:val="21"/>
                <w:szCs w:val="21"/>
              </w:rPr>
              <w:t>%</w:t>
            </w:r>
            <w:r>
              <w:rPr>
                <w:rFonts w:hint="eastAsia"/>
                <w:sz w:val="21"/>
                <w:szCs w:val="21"/>
              </w:rPr>
              <w:t>）</w:t>
            </w:r>
            <w:bookmarkEnd w:id="101"/>
            <w:bookmarkEnd w:id="102"/>
            <w:bookmarkEnd w:id="103"/>
          </w:p>
        </w:tc>
        <w:tc>
          <w:tcPr>
            <w:tcW w:w="1345" w:type="dxa"/>
            <w:tcMar>
              <w:left w:w="28" w:type="dxa"/>
              <w:right w:w="28" w:type="dxa"/>
            </w:tcMar>
            <w:vAlign w:val="center"/>
          </w:tcPr>
          <w:p w:rsidR="00CA1BF1" w:rsidRPr="00AF1F96" w:rsidRDefault="00CA1BF1" w:rsidP="00326BE9">
            <w:pPr>
              <w:widowControl/>
              <w:adjustRightInd w:val="0"/>
              <w:snapToGrid w:val="0"/>
              <w:spacing w:line="240" w:lineRule="auto"/>
              <w:ind w:firstLineChars="0" w:firstLine="0"/>
              <w:jc w:val="center"/>
              <w:rPr>
                <w:sz w:val="21"/>
                <w:szCs w:val="21"/>
              </w:rPr>
            </w:pPr>
            <w:r w:rsidRPr="00AF1F96">
              <w:rPr>
                <w:rFonts w:hint="eastAsia"/>
                <w:sz w:val="21"/>
                <w:szCs w:val="21"/>
              </w:rPr>
              <w:t>100</w:t>
            </w:r>
          </w:p>
        </w:tc>
        <w:tc>
          <w:tcPr>
            <w:tcW w:w="1609" w:type="dxa"/>
            <w:tcMar>
              <w:left w:w="28" w:type="dxa"/>
              <w:right w:w="28" w:type="dxa"/>
            </w:tcMar>
            <w:vAlign w:val="center"/>
          </w:tcPr>
          <w:p w:rsidR="00CA1BF1" w:rsidRPr="00CE59ED" w:rsidRDefault="00CA1BF1" w:rsidP="009726F6">
            <w:pPr>
              <w:widowControl/>
              <w:adjustRightInd w:val="0"/>
              <w:snapToGrid w:val="0"/>
              <w:spacing w:line="240" w:lineRule="auto"/>
              <w:ind w:firstLineChars="0" w:firstLine="0"/>
              <w:jc w:val="center"/>
              <w:rPr>
                <w:sz w:val="21"/>
                <w:szCs w:val="21"/>
              </w:rPr>
            </w:pPr>
            <w:r w:rsidRPr="00CE59ED">
              <w:rPr>
                <w:rFonts w:hint="eastAsia"/>
                <w:sz w:val="21"/>
                <w:szCs w:val="21"/>
              </w:rPr>
              <w:t>100</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5</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sidRPr="00CE59ED">
              <w:rPr>
                <w:rFonts w:hint="eastAsia"/>
                <w:sz w:val="21"/>
                <w:szCs w:val="21"/>
              </w:rPr>
              <w:t>乡镇</w:t>
            </w:r>
            <w:r w:rsidRPr="00CE59ED">
              <w:rPr>
                <w:sz w:val="21"/>
                <w:szCs w:val="21"/>
              </w:rPr>
              <w:t>集中式饮用水源水质达标率</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AF1F96" w:rsidRDefault="00CA1BF1" w:rsidP="009726F6">
            <w:pPr>
              <w:widowControl/>
              <w:adjustRightInd w:val="0"/>
              <w:snapToGrid w:val="0"/>
              <w:spacing w:line="240" w:lineRule="auto"/>
              <w:ind w:firstLineChars="0" w:firstLine="0"/>
              <w:jc w:val="center"/>
              <w:rPr>
                <w:sz w:val="21"/>
                <w:szCs w:val="21"/>
              </w:rPr>
            </w:pPr>
            <w:r w:rsidRPr="00AF1F96">
              <w:rPr>
                <w:rFonts w:hint="eastAsia"/>
                <w:sz w:val="21"/>
                <w:szCs w:val="21"/>
              </w:rPr>
              <w:t>——</w:t>
            </w:r>
          </w:p>
        </w:tc>
        <w:tc>
          <w:tcPr>
            <w:tcW w:w="1609" w:type="dxa"/>
            <w:tcMar>
              <w:left w:w="28" w:type="dxa"/>
              <w:right w:w="28" w:type="dxa"/>
            </w:tcMar>
            <w:vAlign w:val="center"/>
          </w:tcPr>
          <w:p w:rsidR="00CA1BF1" w:rsidRPr="00CE59ED" w:rsidRDefault="00CA1BF1" w:rsidP="009726F6">
            <w:pPr>
              <w:widowControl/>
              <w:adjustRightInd w:val="0"/>
              <w:snapToGrid w:val="0"/>
              <w:spacing w:line="240" w:lineRule="auto"/>
              <w:ind w:firstLineChars="0" w:firstLine="0"/>
              <w:jc w:val="center"/>
              <w:rPr>
                <w:sz w:val="21"/>
                <w:szCs w:val="21"/>
              </w:rPr>
            </w:pPr>
            <w:r w:rsidRPr="00CE59ED">
              <w:rPr>
                <w:rFonts w:hint="eastAsia"/>
                <w:sz w:val="21"/>
                <w:szCs w:val="21"/>
              </w:rPr>
              <w:t>95</w:t>
            </w:r>
          </w:p>
        </w:tc>
      </w:tr>
      <w:bookmarkEnd w:id="99"/>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6</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CA1BF1">
            <w:pPr>
              <w:adjustRightInd w:val="0"/>
              <w:snapToGrid w:val="0"/>
              <w:spacing w:line="240" w:lineRule="auto"/>
              <w:ind w:firstLineChars="0" w:firstLine="0"/>
              <w:jc w:val="center"/>
              <w:rPr>
                <w:sz w:val="21"/>
                <w:szCs w:val="21"/>
              </w:rPr>
            </w:pPr>
            <w:r>
              <w:rPr>
                <w:color w:val="000000"/>
                <w:kern w:val="0"/>
                <w:sz w:val="21"/>
                <w:szCs w:val="21"/>
              </w:rPr>
              <w:t>地表水</w:t>
            </w:r>
            <w:r>
              <w:rPr>
                <w:rFonts w:hint="eastAsia"/>
                <w:color w:val="000000"/>
                <w:kern w:val="0"/>
                <w:sz w:val="21"/>
                <w:szCs w:val="21"/>
              </w:rPr>
              <w:t>水</w:t>
            </w:r>
            <w:r>
              <w:rPr>
                <w:color w:val="000000"/>
                <w:kern w:val="0"/>
                <w:sz w:val="21"/>
                <w:szCs w:val="21"/>
              </w:rPr>
              <w:t>质优良（达到或优于</w:t>
            </w:r>
            <w:r>
              <w:rPr>
                <w:color w:val="000000"/>
                <w:kern w:val="0"/>
                <w:sz w:val="21"/>
                <w:szCs w:val="21"/>
              </w:rPr>
              <w:t>III</w:t>
            </w:r>
            <w:r>
              <w:rPr>
                <w:color w:val="000000"/>
                <w:kern w:val="0"/>
                <w:sz w:val="21"/>
                <w:szCs w:val="21"/>
              </w:rPr>
              <w:t>类）比例</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AF1F96" w:rsidRDefault="00CA1BF1" w:rsidP="00D643FD">
            <w:pPr>
              <w:adjustRightInd w:val="0"/>
              <w:snapToGrid w:val="0"/>
              <w:spacing w:line="240" w:lineRule="auto"/>
              <w:ind w:firstLineChars="0" w:firstLine="0"/>
              <w:jc w:val="center"/>
              <w:rPr>
                <w:sz w:val="21"/>
                <w:szCs w:val="21"/>
              </w:rPr>
            </w:pPr>
            <w:r w:rsidRPr="00AF1F96">
              <w:rPr>
                <w:rFonts w:hint="eastAsia"/>
                <w:sz w:val="21"/>
                <w:szCs w:val="21"/>
              </w:rPr>
              <w:t>——</w:t>
            </w:r>
          </w:p>
        </w:tc>
        <w:tc>
          <w:tcPr>
            <w:tcW w:w="1609"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Pr>
                <w:rFonts w:hint="eastAsia"/>
                <w:sz w:val="21"/>
                <w:szCs w:val="21"/>
              </w:rPr>
              <w:t>84.5</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7</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sidRPr="00CE59ED">
              <w:rPr>
                <w:rFonts w:hint="eastAsia"/>
                <w:sz w:val="21"/>
                <w:szCs w:val="21"/>
              </w:rPr>
              <w:t>国控、</w:t>
            </w:r>
            <w:r w:rsidRPr="00CE59ED">
              <w:rPr>
                <w:sz w:val="21"/>
                <w:szCs w:val="21"/>
              </w:rPr>
              <w:t>省控断面水质达标率</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AF1F96" w:rsidRDefault="00922C96" w:rsidP="00326BE9">
            <w:pPr>
              <w:adjustRightInd w:val="0"/>
              <w:snapToGrid w:val="0"/>
              <w:spacing w:line="240" w:lineRule="auto"/>
              <w:ind w:firstLineChars="0" w:firstLine="0"/>
              <w:jc w:val="center"/>
              <w:rPr>
                <w:sz w:val="21"/>
                <w:szCs w:val="21"/>
              </w:rPr>
            </w:pPr>
            <w:r>
              <w:rPr>
                <w:rFonts w:hint="eastAsia"/>
                <w:sz w:val="21"/>
                <w:szCs w:val="21"/>
              </w:rPr>
              <w:t>100</w:t>
            </w:r>
          </w:p>
        </w:tc>
        <w:tc>
          <w:tcPr>
            <w:tcW w:w="1609" w:type="dxa"/>
            <w:tcMar>
              <w:left w:w="28" w:type="dxa"/>
              <w:right w:w="28" w:type="dxa"/>
            </w:tcMar>
            <w:vAlign w:val="center"/>
          </w:tcPr>
          <w:p w:rsidR="00CA1BF1" w:rsidRPr="00CE59ED" w:rsidRDefault="00CA1BF1" w:rsidP="009739B2">
            <w:pPr>
              <w:adjustRightInd w:val="0"/>
              <w:snapToGrid w:val="0"/>
              <w:spacing w:line="240" w:lineRule="auto"/>
              <w:ind w:firstLineChars="0" w:firstLine="0"/>
              <w:jc w:val="center"/>
              <w:rPr>
                <w:sz w:val="21"/>
                <w:szCs w:val="21"/>
              </w:rPr>
            </w:pPr>
            <w:r w:rsidRPr="004D61A0">
              <w:rPr>
                <w:sz w:val="21"/>
                <w:szCs w:val="21"/>
              </w:rPr>
              <w:t>≥9</w:t>
            </w:r>
            <w:r>
              <w:rPr>
                <w:rFonts w:hint="eastAsia"/>
                <w:sz w:val="21"/>
                <w:szCs w:val="21"/>
              </w:rPr>
              <w:t>6</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Pr>
                <w:rFonts w:hint="eastAsia"/>
                <w:sz w:val="21"/>
                <w:szCs w:val="21"/>
              </w:rPr>
              <w:t>8</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跨市断面水质达标率</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sidRPr="00CE59ED">
              <w:rPr>
                <w:rFonts w:hint="eastAsia"/>
                <w:sz w:val="21"/>
                <w:szCs w:val="21"/>
              </w:rPr>
              <w:t>100</w:t>
            </w:r>
          </w:p>
        </w:tc>
        <w:tc>
          <w:tcPr>
            <w:tcW w:w="1609" w:type="dxa"/>
            <w:tcMar>
              <w:left w:w="28" w:type="dxa"/>
              <w:right w:w="28" w:type="dxa"/>
            </w:tcMar>
            <w:vAlign w:val="center"/>
          </w:tcPr>
          <w:p w:rsidR="00CA1BF1" w:rsidRPr="00CE59ED" w:rsidRDefault="00CA1BF1" w:rsidP="001A27F1">
            <w:pPr>
              <w:adjustRightInd w:val="0"/>
              <w:snapToGrid w:val="0"/>
              <w:spacing w:line="240" w:lineRule="auto"/>
              <w:ind w:firstLineChars="0" w:firstLine="0"/>
              <w:jc w:val="center"/>
              <w:rPr>
                <w:sz w:val="21"/>
                <w:szCs w:val="21"/>
              </w:rPr>
            </w:pPr>
            <w:r w:rsidRPr="00CE59ED">
              <w:rPr>
                <w:rFonts w:hint="eastAsia"/>
                <w:sz w:val="21"/>
                <w:szCs w:val="21"/>
              </w:rPr>
              <w:t>100</w:t>
            </w:r>
            <w:r w:rsidR="001A27F1">
              <w:rPr>
                <w:rFonts w:hint="eastAsia"/>
                <w:sz w:val="21"/>
                <w:szCs w:val="21"/>
              </w:rPr>
              <w:t>（对接创模）</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9</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城市建成区黑臭水体比例</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w:t>
            </w:r>
          </w:p>
        </w:tc>
        <w:tc>
          <w:tcPr>
            <w:tcW w:w="1609" w:type="dxa"/>
            <w:tcMar>
              <w:left w:w="28" w:type="dxa"/>
              <w:right w:w="28" w:type="dxa"/>
            </w:tcMar>
            <w:vAlign w:val="center"/>
          </w:tcPr>
          <w:p w:rsidR="00CA1BF1" w:rsidRPr="00CE59ED" w:rsidRDefault="00CA1BF1" w:rsidP="000F0D23">
            <w:pPr>
              <w:adjustRightInd w:val="0"/>
              <w:snapToGrid w:val="0"/>
              <w:spacing w:line="240" w:lineRule="auto"/>
              <w:ind w:firstLineChars="0" w:firstLine="0"/>
              <w:jc w:val="center"/>
              <w:rPr>
                <w:sz w:val="21"/>
                <w:szCs w:val="21"/>
              </w:rPr>
            </w:pPr>
            <w:r>
              <w:rPr>
                <w:color w:val="000000"/>
                <w:kern w:val="0"/>
                <w:sz w:val="21"/>
                <w:szCs w:val="21"/>
              </w:rPr>
              <w:t>＜</w:t>
            </w:r>
            <w:r>
              <w:rPr>
                <w:rFonts w:hint="eastAsia"/>
                <w:sz w:val="21"/>
                <w:szCs w:val="21"/>
              </w:rPr>
              <w:t>10</w:t>
            </w:r>
            <w:r w:rsidR="001A27F1">
              <w:rPr>
                <w:rFonts w:hint="eastAsia"/>
                <w:sz w:val="21"/>
                <w:szCs w:val="21"/>
              </w:rPr>
              <w:t>（对接省）</w:t>
            </w:r>
          </w:p>
        </w:tc>
      </w:tr>
      <w:bookmarkEnd w:id="100"/>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10</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耕地土壤环境质量点位达标率</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w:t>
            </w:r>
          </w:p>
        </w:tc>
        <w:tc>
          <w:tcPr>
            <w:tcW w:w="1609"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Pr>
                <w:rFonts w:hint="eastAsia"/>
                <w:sz w:val="21"/>
                <w:szCs w:val="21"/>
              </w:rPr>
              <w:t>66</w:t>
            </w:r>
            <w:r w:rsidR="001A27F1">
              <w:rPr>
                <w:rFonts w:hint="eastAsia"/>
                <w:sz w:val="21"/>
                <w:szCs w:val="21"/>
              </w:rPr>
              <w:t>（对接省）</w:t>
            </w:r>
          </w:p>
        </w:tc>
      </w:tr>
      <w:tr w:rsidR="00CA1BF1" w:rsidRPr="00CE59ED" w:rsidTr="00CA1BF1">
        <w:trPr>
          <w:cantSplit/>
          <w:trHeight w:val="299"/>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11</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Pr>
                <w:color w:val="000000"/>
                <w:kern w:val="0"/>
                <w:sz w:val="21"/>
                <w:szCs w:val="21"/>
              </w:rPr>
              <w:t>自然保护区陆域面积占比</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CA1BF1" w:rsidP="0000041B">
            <w:pPr>
              <w:adjustRightInd w:val="0"/>
              <w:snapToGrid w:val="0"/>
              <w:spacing w:line="240" w:lineRule="auto"/>
              <w:ind w:firstLineChars="0" w:firstLine="0"/>
              <w:jc w:val="center"/>
              <w:rPr>
                <w:sz w:val="21"/>
                <w:szCs w:val="21"/>
              </w:rPr>
            </w:pPr>
            <w:r>
              <w:rPr>
                <w:rFonts w:hint="eastAsia"/>
                <w:sz w:val="21"/>
                <w:szCs w:val="21"/>
              </w:rPr>
              <w:t>10.36</w:t>
            </w:r>
            <w:r w:rsidR="0000041B">
              <w:rPr>
                <w:rFonts w:hint="eastAsia"/>
                <w:sz w:val="21"/>
                <w:szCs w:val="21"/>
              </w:rPr>
              <w:t>(2014</w:t>
            </w:r>
            <w:r w:rsidR="0000041B">
              <w:rPr>
                <w:rFonts w:hint="eastAsia"/>
                <w:sz w:val="21"/>
                <w:szCs w:val="21"/>
              </w:rPr>
              <w:t>年</w:t>
            </w:r>
            <w:r w:rsidR="0000041B">
              <w:rPr>
                <w:rFonts w:hint="eastAsia"/>
                <w:sz w:val="21"/>
                <w:szCs w:val="21"/>
              </w:rPr>
              <w:t>)</w:t>
            </w:r>
          </w:p>
        </w:tc>
        <w:tc>
          <w:tcPr>
            <w:tcW w:w="1609"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Pr>
                <w:color w:val="000000"/>
                <w:kern w:val="0"/>
                <w:sz w:val="21"/>
                <w:szCs w:val="21"/>
              </w:rPr>
              <w:t>7.4</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bookmarkStart w:id="104" w:name="_Hlk447549098"/>
            <w:r>
              <w:rPr>
                <w:rFonts w:hint="eastAsia"/>
                <w:sz w:val="21"/>
                <w:szCs w:val="21"/>
              </w:rPr>
              <w:t>12</w:t>
            </w:r>
          </w:p>
        </w:tc>
        <w:tc>
          <w:tcPr>
            <w:tcW w:w="602" w:type="dxa"/>
            <w:vMerge w:val="restart"/>
            <w:tcMar>
              <w:left w:w="28" w:type="dxa"/>
              <w:right w:w="28" w:type="dxa"/>
            </w:tcMar>
            <w:vAlign w:val="center"/>
          </w:tcPr>
          <w:p w:rsidR="00CA1BF1" w:rsidRPr="00CE59ED" w:rsidRDefault="00CA1BF1" w:rsidP="00052726">
            <w:pPr>
              <w:adjustRightInd w:val="0"/>
              <w:snapToGrid w:val="0"/>
              <w:spacing w:line="240" w:lineRule="auto"/>
              <w:ind w:firstLineChars="0" w:firstLine="0"/>
              <w:jc w:val="center"/>
              <w:rPr>
                <w:sz w:val="21"/>
                <w:szCs w:val="21"/>
              </w:rPr>
            </w:pPr>
            <w:r w:rsidRPr="00CE59ED">
              <w:rPr>
                <w:rFonts w:hint="eastAsia"/>
                <w:sz w:val="21"/>
                <w:szCs w:val="21"/>
              </w:rPr>
              <w:t>污染防治</w:t>
            </w:r>
          </w:p>
        </w:tc>
        <w:tc>
          <w:tcPr>
            <w:tcW w:w="4418"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sidRPr="00CE59ED">
              <w:rPr>
                <w:sz w:val="21"/>
                <w:szCs w:val="21"/>
              </w:rPr>
              <w:t>城镇生活污水处理率</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00041B" w:rsidP="00326BE9">
            <w:pPr>
              <w:adjustRightInd w:val="0"/>
              <w:snapToGrid w:val="0"/>
              <w:spacing w:line="240" w:lineRule="auto"/>
              <w:ind w:firstLineChars="0" w:firstLine="0"/>
              <w:jc w:val="center"/>
              <w:rPr>
                <w:sz w:val="21"/>
                <w:szCs w:val="21"/>
              </w:rPr>
            </w:pPr>
            <w:r>
              <w:rPr>
                <w:rFonts w:hint="eastAsia"/>
                <w:sz w:val="21"/>
                <w:szCs w:val="21"/>
              </w:rPr>
              <w:t>90.8</w:t>
            </w:r>
          </w:p>
        </w:tc>
        <w:tc>
          <w:tcPr>
            <w:tcW w:w="1609"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sidRPr="00CE59ED">
              <w:rPr>
                <w:rFonts w:hint="eastAsia"/>
                <w:sz w:val="21"/>
                <w:szCs w:val="21"/>
              </w:rPr>
              <w:t>90</w:t>
            </w:r>
            <w:r w:rsidR="001A27F1">
              <w:rPr>
                <w:rFonts w:hint="eastAsia"/>
                <w:sz w:val="21"/>
                <w:szCs w:val="21"/>
              </w:rPr>
              <w:t>（对接省）</w:t>
            </w:r>
          </w:p>
        </w:tc>
      </w:tr>
      <w:bookmarkEnd w:id="104"/>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13</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sidRPr="00CE59ED">
              <w:rPr>
                <w:sz w:val="21"/>
                <w:szCs w:val="21"/>
              </w:rPr>
              <w:t>城镇生活垃圾无害化处理率</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00041B" w:rsidP="00326BE9">
            <w:pPr>
              <w:adjustRightInd w:val="0"/>
              <w:snapToGrid w:val="0"/>
              <w:spacing w:line="240" w:lineRule="auto"/>
              <w:ind w:firstLineChars="0" w:firstLine="0"/>
              <w:jc w:val="center"/>
              <w:rPr>
                <w:sz w:val="21"/>
                <w:szCs w:val="21"/>
              </w:rPr>
            </w:pPr>
            <w:r>
              <w:rPr>
                <w:rFonts w:hint="eastAsia"/>
                <w:sz w:val="21"/>
                <w:szCs w:val="21"/>
              </w:rPr>
              <w:t>94.5</w:t>
            </w:r>
          </w:p>
        </w:tc>
        <w:tc>
          <w:tcPr>
            <w:tcW w:w="1609"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Pr>
                <w:rFonts w:hint="eastAsia"/>
                <w:sz w:val="21"/>
                <w:szCs w:val="21"/>
              </w:rPr>
              <w:t>98</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bookmarkStart w:id="105" w:name="_Hlk447549106"/>
            <w:r>
              <w:rPr>
                <w:rFonts w:hint="eastAsia"/>
                <w:sz w:val="21"/>
                <w:szCs w:val="21"/>
              </w:rPr>
              <w:t>14</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sidRPr="00CE59ED">
              <w:rPr>
                <w:sz w:val="21"/>
                <w:szCs w:val="21"/>
              </w:rPr>
              <w:t>工业废水排放达标率</w:t>
            </w:r>
            <w:bookmarkStart w:id="106" w:name="OLE_LINK68"/>
            <w:bookmarkStart w:id="107" w:name="OLE_LINK69"/>
            <w:bookmarkStart w:id="108" w:name="OLE_LINK70"/>
            <w:r>
              <w:rPr>
                <w:rFonts w:hint="eastAsia"/>
                <w:sz w:val="21"/>
                <w:szCs w:val="21"/>
              </w:rPr>
              <w:t>（</w:t>
            </w:r>
            <w:r w:rsidRPr="00CE59ED">
              <w:rPr>
                <w:sz w:val="21"/>
                <w:szCs w:val="21"/>
              </w:rPr>
              <w:t>%</w:t>
            </w:r>
            <w:r>
              <w:rPr>
                <w:rFonts w:hint="eastAsia"/>
                <w:sz w:val="21"/>
                <w:szCs w:val="21"/>
              </w:rPr>
              <w:t>）</w:t>
            </w:r>
            <w:bookmarkEnd w:id="106"/>
            <w:bookmarkEnd w:id="107"/>
            <w:bookmarkEnd w:id="108"/>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sidRPr="00CE59ED">
              <w:rPr>
                <w:rFonts w:hint="eastAsia"/>
                <w:sz w:val="21"/>
                <w:szCs w:val="21"/>
              </w:rPr>
              <w:t>83.96</w:t>
            </w:r>
          </w:p>
        </w:tc>
        <w:tc>
          <w:tcPr>
            <w:tcW w:w="1609" w:type="dxa"/>
            <w:tcMar>
              <w:left w:w="28" w:type="dxa"/>
              <w:right w:w="28" w:type="dxa"/>
            </w:tcMar>
            <w:vAlign w:val="center"/>
          </w:tcPr>
          <w:p w:rsidR="00CA1BF1" w:rsidRPr="00CE59ED" w:rsidRDefault="00CA1BF1" w:rsidP="00D643FD">
            <w:pPr>
              <w:adjustRightInd w:val="0"/>
              <w:snapToGrid w:val="0"/>
              <w:spacing w:line="240" w:lineRule="auto"/>
              <w:ind w:firstLineChars="0" w:firstLine="0"/>
              <w:jc w:val="center"/>
              <w:rPr>
                <w:sz w:val="21"/>
                <w:szCs w:val="21"/>
              </w:rPr>
            </w:pPr>
            <w:r w:rsidRPr="00CE59ED">
              <w:rPr>
                <w:rFonts w:hint="eastAsia"/>
                <w:sz w:val="21"/>
                <w:szCs w:val="21"/>
              </w:rPr>
              <w:t>90</w:t>
            </w:r>
          </w:p>
        </w:tc>
      </w:tr>
      <w:bookmarkEnd w:id="105"/>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15</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sz w:val="21"/>
                <w:szCs w:val="21"/>
              </w:rPr>
              <w:t>环境保护投资占</w:t>
            </w:r>
            <w:r w:rsidRPr="00CE59ED">
              <w:rPr>
                <w:sz w:val="21"/>
                <w:szCs w:val="21"/>
              </w:rPr>
              <w:t>GDP</w:t>
            </w:r>
            <w:r w:rsidRPr="00CE59ED">
              <w:rPr>
                <w:sz w:val="21"/>
                <w:szCs w:val="21"/>
              </w:rPr>
              <w:t>的比例</w:t>
            </w:r>
            <w:r>
              <w:rPr>
                <w:rFonts w:hint="eastAsia"/>
                <w:sz w:val="21"/>
                <w:szCs w:val="21"/>
              </w:rPr>
              <w:t>（</w:t>
            </w:r>
            <w:r w:rsidRPr="00CE59ED">
              <w:rPr>
                <w:sz w:val="21"/>
                <w:szCs w:val="21"/>
              </w:rPr>
              <w:t>%</w:t>
            </w:r>
            <w:r>
              <w:rPr>
                <w:rFonts w:hint="eastAsia"/>
                <w:sz w:val="21"/>
                <w:szCs w:val="21"/>
              </w:rPr>
              <w:t>）</w:t>
            </w:r>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sidRPr="00CE59ED">
              <w:rPr>
                <w:sz w:val="21"/>
                <w:szCs w:val="21"/>
              </w:rPr>
              <w:sym w:font="Symbol" w:char="F03C"/>
            </w:r>
            <w:r w:rsidRPr="00CE59ED">
              <w:rPr>
                <w:rFonts w:hint="eastAsia"/>
                <w:sz w:val="21"/>
                <w:szCs w:val="21"/>
              </w:rPr>
              <w:t>1.8</w:t>
            </w:r>
          </w:p>
        </w:tc>
        <w:tc>
          <w:tcPr>
            <w:tcW w:w="1609"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Pr>
                <w:color w:val="000000"/>
                <w:kern w:val="0"/>
                <w:sz w:val="21"/>
                <w:szCs w:val="21"/>
              </w:rPr>
              <w:t>2</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16</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shd w:val="clear" w:color="auto" w:fill="auto"/>
            <w:tcMar>
              <w:left w:w="28" w:type="dxa"/>
              <w:right w:w="28" w:type="dxa"/>
            </w:tcMar>
            <w:vAlign w:val="center"/>
          </w:tcPr>
          <w:p w:rsidR="00CA1BF1" w:rsidRPr="007840B2" w:rsidRDefault="00CA1BF1" w:rsidP="007840B2">
            <w:pPr>
              <w:adjustRightInd w:val="0"/>
              <w:snapToGrid w:val="0"/>
              <w:spacing w:line="240" w:lineRule="auto"/>
              <w:ind w:firstLineChars="0" w:firstLine="0"/>
              <w:jc w:val="center"/>
              <w:rPr>
                <w:sz w:val="21"/>
                <w:szCs w:val="21"/>
              </w:rPr>
            </w:pPr>
            <w:bookmarkStart w:id="109" w:name="OLE_LINK99"/>
            <w:bookmarkStart w:id="110" w:name="OLE_LINK101"/>
            <w:bookmarkStart w:id="111" w:name="OLE_LINK102"/>
            <w:r w:rsidRPr="007840B2">
              <w:rPr>
                <w:rFonts w:hint="eastAsia"/>
                <w:sz w:val="21"/>
                <w:szCs w:val="21"/>
              </w:rPr>
              <w:t>重点监管单位危险废物安全处置率</w:t>
            </w:r>
            <w:bookmarkStart w:id="112" w:name="OLE_LINK47"/>
            <w:bookmarkStart w:id="113" w:name="OLE_LINK48"/>
            <w:bookmarkStart w:id="114" w:name="OLE_LINK49"/>
            <w:bookmarkStart w:id="115" w:name="OLE_LINK50"/>
            <w:bookmarkStart w:id="116" w:name="OLE_LINK51"/>
            <w:bookmarkStart w:id="117" w:name="OLE_LINK52"/>
            <w:bookmarkStart w:id="118" w:name="OLE_LINK53"/>
            <w:bookmarkStart w:id="119" w:name="OLE_LINK54"/>
            <w:bookmarkStart w:id="120" w:name="OLE_LINK55"/>
            <w:bookmarkStart w:id="121" w:name="OLE_LINK56"/>
            <w:bookmarkStart w:id="122" w:name="OLE_LINK58"/>
            <w:bookmarkStart w:id="123" w:name="OLE_LINK59"/>
            <w:bookmarkStart w:id="124" w:name="OLE_LINK60"/>
            <w:bookmarkStart w:id="125" w:name="OLE_LINK61"/>
            <w:bookmarkEnd w:id="109"/>
            <w:bookmarkEnd w:id="110"/>
            <w:bookmarkEnd w:id="111"/>
            <w:r>
              <w:rPr>
                <w:rFonts w:hint="eastAsia"/>
                <w:sz w:val="21"/>
                <w:szCs w:val="21"/>
              </w:rPr>
              <w:t>（</w:t>
            </w:r>
            <w:r w:rsidRPr="00CE59ED">
              <w:rPr>
                <w:sz w:val="21"/>
                <w:szCs w:val="21"/>
              </w:rPr>
              <w:t>%</w:t>
            </w:r>
            <w:r>
              <w:rPr>
                <w:rFonts w:hint="eastAsia"/>
                <w:sz w:val="21"/>
                <w:szCs w:val="21"/>
              </w:rPr>
              <w:t>）</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sidRPr="00CE59ED">
              <w:rPr>
                <w:rFonts w:hint="eastAsia"/>
                <w:sz w:val="21"/>
                <w:szCs w:val="21"/>
              </w:rPr>
              <w:t>100</w:t>
            </w:r>
          </w:p>
        </w:tc>
        <w:tc>
          <w:tcPr>
            <w:tcW w:w="1609"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100</w:t>
            </w:r>
            <w:r w:rsidR="001A27F1">
              <w:rPr>
                <w:rFonts w:hint="eastAsia"/>
                <w:sz w:val="21"/>
                <w:szCs w:val="21"/>
              </w:rPr>
              <w:t>（对接省）</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17</w:t>
            </w:r>
          </w:p>
        </w:tc>
        <w:tc>
          <w:tcPr>
            <w:tcW w:w="602" w:type="dxa"/>
            <w:vMerge w:val="restart"/>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总量控制</w:t>
            </w: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sz w:val="21"/>
                <w:szCs w:val="21"/>
              </w:rPr>
              <w:t>SO</w:t>
            </w:r>
            <w:r w:rsidRPr="00CE59ED">
              <w:rPr>
                <w:sz w:val="21"/>
                <w:szCs w:val="21"/>
                <w:vertAlign w:val="subscript"/>
              </w:rPr>
              <w:t>2</w:t>
            </w:r>
            <w:r w:rsidRPr="00CE59ED">
              <w:rPr>
                <w:sz w:val="21"/>
                <w:szCs w:val="21"/>
              </w:rPr>
              <w:t>排放总量</w:t>
            </w:r>
            <w:bookmarkStart w:id="126" w:name="OLE_LINK37"/>
            <w:bookmarkStart w:id="127" w:name="OLE_LINK38"/>
            <w:bookmarkStart w:id="128" w:name="OLE_LINK39"/>
            <w:bookmarkStart w:id="129" w:name="OLE_LINK40"/>
            <w:bookmarkStart w:id="130" w:name="OLE_LINK71"/>
            <w:bookmarkStart w:id="131" w:name="OLE_LINK72"/>
            <w:bookmarkStart w:id="132" w:name="OLE_LINK73"/>
            <w:r>
              <w:rPr>
                <w:rFonts w:hint="eastAsia"/>
                <w:sz w:val="21"/>
                <w:szCs w:val="21"/>
              </w:rPr>
              <w:t>（</w:t>
            </w:r>
            <w:r w:rsidRPr="00CE59ED">
              <w:rPr>
                <w:sz w:val="21"/>
                <w:szCs w:val="21"/>
              </w:rPr>
              <w:t>万</w:t>
            </w:r>
            <w:r w:rsidRPr="00CE59ED">
              <w:rPr>
                <w:sz w:val="21"/>
                <w:szCs w:val="21"/>
              </w:rPr>
              <w:t>t</w:t>
            </w:r>
            <w:r>
              <w:rPr>
                <w:rFonts w:hint="eastAsia"/>
                <w:sz w:val="21"/>
                <w:szCs w:val="21"/>
              </w:rPr>
              <w:t>）</w:t>
            </w:r>
            <w:bookmarkEnd w:id="126"/>
            <w:bookmarkEnd w:id="127"/>
            <w:bookmarkEnd w:id="128"/>
            <w:bookmarkEnd w:id="129"/>
            <w:bookmarkEnd w:id="130"/>
            <w:bookmarkEnd w:id="131"/>
            <w:bookmarkEnd w:id="132"/>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Pr>
                <w:rFonts w:hint="eastAsia"/>
                <w:sz w:val="21"/>
                <w:szCs w:val="21"/>
              </w:rPr>
              <w:t>3.02</w:t>
            </w:r>
          </w:p>
        </w:tc>
        <w:tc>
          <w:tcPr>
            <w:tcW w:w="1609" w:type="dxa"/>
            <w:vMerge w:val="restart"/>
            <w:tcMar>
              <w:left w:w="28" w:type="dxa"/>
              <w:right w:w="28" w:type="dxa"/>
            </w:tcMar>
            <w:vAlign w:val="center"/>
          </w:tcPr>
          <w:p w:rsidR="00CA1BF1" w:rsidRDefault="00CA1BF1" w:rsidP="005A398A">
            <w:pPr>
              <w:spacing w:line="300" w:lineRule="exact"/>
              <w:ind w:firstLineChars="0" w:firstLine="0"/>
              <w:rPr>
                <w:color w:val="000000"/>
                <w:kern w:val="0"/>
                <w:sz w:val="21"/>
                <w:szCs w:val="21"/>
              </w:rPr>
            </w:pPr>
            <w:r>
              <w:rPr>
                <w:color w:val="000000"/>
                <w:kern w:val="0"/>
                <w:sz w:val="21"/>
                <w:szCs w:val="21"/>
              </w:rPr>
              <w:t>控制在</w:t>
            </w:r>
            <w:r>
              <w:rPr>
                <w:rFonts w:hint="eastAsia"/>
                <w:color w:val="000000"/>
                <w:kern w:val="0"/>
                <w:sz w:val="21"/>
                <w:szCs w:val="21"/>
              </w:rPr>
              <w:t>省</w:t>
            </w:r>
            <w:r>
              <w:rPr>
                <w:color w:val="000000"/>
                <w:kern w:val="0"/>
                <w:sz w:val="21"/>
                <w:szCs w:val="21"/>
              </w:rPr>
              <w:t>下达</w:t>
            </w:r>
            <w:r>
              <w:rPr>
                <w:rFonts w:hint="eastAsia"/>
                <w:color w:val="000000"/>
                <w:kern w:val="0"/>
                <w:sz w:val="21"/>
                <w:szCs w:val="21"/>
              </w:rPr>
              <w:t>目标</w:t>
            </w:r>
            <w:r>
              <w:rPr>
                <w:color w:val="000000"/>
                <w:kern w:val="0"/>
                <w:sz w:val="21"/>
                <w:szCs w:val="21"/>
              </w:rPr>
              <w:t>内</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18</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NO</w:t>
            </w:r>
            <w:r w:rsidRPr="00CE59ED">
              <w:rPr>
                <w:rFonts w:hint="eastAsia"/>
                <w:sz w:val="21"/>
                <w:szCs w:val="21"/>
                <w:vertAlign w:val="subscript"/>
              </w:rPr>
              <w:t>X</w:t>
            </w:r>
            <w:r w:rsidRPr="00CE59ED">
              <w:rPr>
                <w:sz w:val="21"/>
                <w:szCs w:val="21"/>
              </w:rPr>
              <w:t>排放总量</w:t>
            </w:r>
            <w:r>
              <w:rPr>
                <w:rFonts w:hint="eastAsia"/>
                <w:sz w:val="21"/>
                <w:szCs w:val="21"/>
              </w:rPr>
              <w:t>（</w:t>
            </w:r>
            <w:r w:rsidRPr="00CE59ED">
              <w:rPr>
                <w:sz w:val="21"/>
                <w:szCs w:val="21"/>
              </w:rPr>
              <w:t>万</w:t>
            </w:r>
            <w:r w:rsidRPr="00CE59ED">
              <w:rPr>
                <w:sz w:val="21"/>
                <w:szCs w:val="21"/>
              </w:rPr>
              <w:t>t</w:t>
            </w:r>
            <w:r>
              <w:rPr>
                <w:rFonts w:hint="eastAsia"/>
                <w:sz w:val="21"/>
                <w:szCs w:val="21"/>
              </w:rPr>
              <w:t>）</w:t>
            </w:r>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Pr>
                <w:rFonts w:hint="eastAsia"/>
                <w:sz w:val="21"/>
                <w:szCs w:val="21"/>
              </w:rPr>
              <w:t>3.78</w:t>
            </w:r>
          </w:p>
        </w:tc>
        <w:tc>
          <w:tcPr>
            <w:tcW w:w="1609" w:type="dxa"/>
            <w:vMerge/>
            <w:tcMar>
              <w:left w:w="28" w:type="dxa"/>
              <w:right w:w="28" w:type="dxa"/>
            </w:tcMar>
            <w:vAlign w:val="center"/>
          </w:tcPr>
          <w:p w:rsidR="00CA1BF1" w:rsidRPr="00CE59ED" w:rsidRDefault="00CA1BF1" w:rsidP="00A7593D">
            <w:pPr>
              <w:adjustRightInd w:val="0"/>
              <w:snapToGrid w:val="0"/>
              <w:spacing w:line="240" w:lineRule="auto"/>
              <w:ind w:firstLine="420"/>
              <w:jc w:val="center"/>
              <w:rPr>
                <w:sz w:val="21"/>
                <w:szCs w:val="21"/>
              </w:rPr>
            </w:pP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19</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sz w:val="21"/>
                <w:szCs w:val="21"/>
              </w:rPr>
              <w:t>COD</w:t>
            </w:r>
            <w:r w:rsidRPr="00CE59ED">
              <w:rPr>
                <w:rFonts w:hint="eastAsia"/>
                <w:sz w:val="21"/>
                <w:szCs w:val="21"/>
              </w:rPr>
              <w:t>排放总量</w:t>
            </w:r>
            <w:r>
              <w:rPr>
                <w:rFonts w:hint="eastAsia"/>
                <w:sz w:val="21"/>
                <w:szCs w:val="21"/>
              </w:rPr>
              <w:t>（</w:t>
            </w:r>
            <w:r w:rsidRPr="00CE59ED">
              <w:rPr>
                <w:sz w:val="21"/>
                <w:szCs w:val="21"/>
              </w:rPr>
              <w:t>万</w:t>
            </w:r>
            <w:r w:rsidRPr="00CE59ED">
              <w:rPr>
                <w:sz w:val="21"/>
                <w:szCs w:val="21"/>
              </w:rPr>
              <w:t>t</w:t>
            </w:r>
            <w:r>
              <w:rPr>
                <w:rFonts w:hint="eastAsia"/>
                <w:sz w:val="21"/>
                <w:szCs w:val="21"/>
              </w:rPr>
              <w:t>）</w:t>
            </w:r>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Pr>
                <w:rFonts w:hint="eastAsia"/>
                <w:sz w:val="21"/>
                <w:szCs w:val="21"/>
              </w:rPr>
              <w:t>6.20</w:t>
            </w:r>
          </w:p>
        </w:tc>
        <w:tc>
          <w:tcPr>
            <w:tcW w:w="1609" w:type="dxa"/>
            <w:vMerge/>
            <w:tcMar>
              <w:left w:w="28" w:type="dxa"/>
              <w:right w:w="28" w:type="dxa"/>
            </w:tcMar>
            <w:vAlign w:val="center"/>
          </w:tcPr>
          <w:p w:rsidR="00CA1BF1" w:rsidRPr="00CE59ED" w:rsidRDefault="00CA1BF1" w:rsidP="00A7593D">
            <w:pPr>
              <w:adjustRightInd w:val="0"/>
              <w:snapToGrid w:val="0"/>
              <w:spacing w:line="240" w:lineRule="auto"/>
              <w:ind w:firstLine="420"/>
              <w:jc w:val="center"/>
              <w:rPr>
                <w:sz w:val="21"/>
                <w:szCs w:val="21"/>
              </w:rPr>
            </w:pP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20</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r w:rsidRPr="00CE59ED">
              <w:rPr>
                <w:rFonts w:hint="eastAsia"/>
                <w:sz w:val="21"/>
                <w:szCs w:val="21"/>
              </w:rPr>
              <w:t>NH</w:t>
            </w:r>
            <w:r w:rsidRPr="00CE59ED">
              <w:rPr>
                <w:rFonts w:hint="eastAsia"/>
                <w:sz w:val="21"/>
                <w:szCs w:val="21"/>
                <w:vertAlign w:val="subscript"/>
              </w:rPr>
              <w:t>3</w:t>
            </w:r>
            <w:r w:rsidRPr="00CE59ED">
              <w:rPr>
                <w:rFonts w:hint="eastAsia"/>
                <w:sz w:val="21"/>
                <w:szCs w:val="21"/>
              </w:rPr>
              <w:t>-N</w:t>
            </w:r>
            <w:r w:rsidRPr="00CE59ED">
              <w:rPr>
                <w:rFonts w:hint="eastAsia"/>
                <w:sz w:val="21"/>
                <w:szCs w:val="21"/>
              </w:rPr>
              <w:t>排放总量</w:t>
            </w:r>
            <w:r>
              <w:rPr>
                <w:rFonts w:hint="eastAsia"/>
                <w:sz w:val="21"/>
                <w:szCs w:val="21"/>
              </w:rPr>
              <w:t>（</w:t>
            </w:r>
            <w:r w:rsidRPr="00CE59ED">
              <w:rPr>
                <w:sz w:val="21"/>
                <w:szCs w:val="21"/>
              </w:rPr>
              <w:t>万</w:t>
            </w:r>
            <w:r w:rsidRPr="00CE59ED">
              <w:rPr>
                <w:sz w:val="21"/>
                <w:szCs w:val="21"/>
              </w:rPr>
              <w:t>t</w:t>
            </w:r>
            <w:r>
              <w:rPr>
                <w:rFonts w:hint="eastAsia"/>
                <w:sz w:val="21"/>
                <w:szCs w:val="21"/>
              </w:rPr>
              <w:t>）</w:t>
            </w:r>
          </w:p>
        </w:tc>
        <w:tc>
          <w:tcPr>
            <w:tcW w:w="1345" w:type="dxa"/>
            <w:tcMar>
              <w:left w:w="28" w:type="dxa"/>
              <w:right w:w="28" w:type="dxa"/>
            </w:tcMar>
            <w:vAlign w:val="center"/>
          </w:tcPr>
          <w:p w:rsidR="00CA1BF1" w:rsidRPr="00CE59ED" w:rsidRDefault="00CA1BF1" w:rsidP="00326BE9">
            <w:pPr>
              <w:adjustRightInd w:val="0"/>
              <w:snapToGrid w:val="0"/>
              <w:spacing w:line="240" w:lineRule="auto"/>
              <w:ind w:firstLineChars="0" w:firstLine="0"/>
              <w:jc w:val="center"/>
              <w:rPr>
                <w:sz w:val="21"/>
                <w:szCs w:val="21"/>
              </w:rPr>
            </w:pPr>
            <w:r>
              <w:rPr>
                <w:rFonts w:hint="eastAsia"/>
                <w:sz w:val="21"/>
                <w:szCs w:val="21"/>
              </w:rPr>
              <w:t>0.74</w:t>
            </w:r>
          </w:p>
        </w:tc>
        <w:tc>
          <w:tcPr>
            <w:tcW w:w="1609" w:type="dxa"/>
            <w:vMerge/>
            <w:tcMar>
              <w:left w:w="28" w:type="dxa"/>
              <w:right w:w="28" w:type="dxa"/>
            </w:tcMar>
            <w:vAlign w:val="center"/>
          </w:tcPr>
          <w:p w:rsidR="00CA1BF1" w:rsidRPr="00CE59ED" w:rsidRDefault="00CA1BF1" w:rsidP="00A7593D">
            <w:pPr>
              <w:adjustRightInd w:val="0"/>
              <w:snapToGrid w:val="0"/>
              <w:spacing w:line="240" w:lineRule="auto"/>
              <w:ind w:firstLine="420"/>
              <w:jc w:val="center"/>
              <w:rPr>
                <w:sz w:val="21"/>
                <w:szCs w:val="21"/>
              </w:rPr>
            </w:pPr>
          </w:p>
        </w:tc>
      </w:tr>
      <w:tr w:rsidR="00CA1BF1" w:rsidRPr="00636492" w:rsidTr="00CA1BF1">
        <w:trPr>
          <w:cantSplit/>
          <w:trHeight w:hRule="exact" w:val="340"/>
          <w:jc w:val="center"/>
        </w:trPr>
        <w:tc>
          <w:tcPr>
            <w:tcW w:w="528" w:type="dxa"/>
            <w:tcMar>
              <w:left w:w="28" w:type="dxa"/>
              <w:right w:w="28" w:type="dxa"/>
            </w:tcMar>
            <w:vAlign w:val="center"/>
          </w:tcPr>
          <w:p w:rsidR="00CA1BF1" w:rsidRPr="00636492" w:rsidRDefault="00CA1BF1" w:rsidP="00A7593D">
            <w:pPr>
              <w:adjustRightInd w:val="0"/>
              <w:snapToGrid w:val="0"/>
              <w:spacing w:line="240" w:lineRule="auto"/>
              <w:ind w:firstLineChars="0" w:firstLine="0"/>
              <w:jc w:val="center"/>
              <w:rPr>
                <w:sz w:val="21"/>
                <w:szCs w:val="21"/>
              </w:rPr>
            </w:pPr>
            <w:r>
              <w:rPr>
                <w:rFonts w:hint="eastAsia"/>
                <w:sz w:val="21"/>
                <w:szCs w:val="21"/>
              </w:rPr>
              <w:t>21</w:t>
            </w:r>
          </w:p>
        </w:tc>
        <w:tc>
          <w:tcPr>
            <w:tcW w:w="602" w:type="dxa"/>
            <w:vMerge/>
            <w:tcMar>
              <w:left w:w="28" w:type="dxa"/>
              <w:right w:w="28" w:type="dxa"/>
            </w:tcMar>
            <w:vAlign w:val="center"/>
          </w:tcPr>
          <w:p w:rsidR="00CA1BF1" w:rsidRPr="00636492"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636492" w:rsidRDefault="00CA1BF1" w:rsidP="009726F6">
            <w:pPr>
              <w:adjustRightInd w:val="0"/>
              <w:snapToGrid w:val="0"/>
              <w:spacing w:line="240" w:lineRule="auto"/>
              <w:ind w:firstLineChars="0" w:firstLine="0"/>
              <w:jc w:val="center"/>
              <w:rPr>
                <w:sz w:val="21"/>
                <w:szCs w:val="21"/>
              </w:rPr>
            </w:pPr>
            <w:r w:rsidRPr="00636492">
              <w:rPr>
                <w:rFonts w:hint="eastAsia"/>
                <w:sz w:val="21"/>
                <w:szCs w:val="21"/>
              </w:rPr>
              <w:t>工业烟粉尘排放量</w:t>
            </w:r>
            <w:r>
              <w:rPr>
                <w:rFonts w:hint="eastAsia"/>
                <w:sz w:val="21"/>
                <w:szCs w:val="21"/>
              </w:rPr>
              <w:t>（</w:t>
            </w:r>
            <w:r w:rsidRPr="00CE59ED">
              <w:rPr>
                <w:sz w:val="21"/>
                <w:szCs w:val="21"/>
              </w:rPr>
              <w:t>万</w:t>
            </w:r>
            <w:r w:rsidRPr="00CE59ED">
              <w:rPr>
                <w:sz w:val="21"/>
                <w:szCs w:val="21"/>
              </w:rPr>
              <w:t>t</w:t>
            </w:r>
            <w:r>
              <w:rPr>
                <w:rFonts w:hint="eastAsia"/>
                <w:sz w:val="21"/>
                <w:szCs w:val="21"/>
              </w:rPr>
              <w:t>）</w:t>
            </w:r>
          </w:p>
        </w:tc>
        <w:tc>
          <w:tcPr>
            <w:tcW w:w="1345" w:type="dxa"/>
            <w:tcMar>
              <w:left w:w="28" w:type="dxa"/>
              <w:right w:w="28" w:type="dxa"/>
            </w:tcMar>
            <w:vAlign w:val="center"/>
          </w:tcPr>
          <w:p w:rsidR="00CA1BF1" w:rsidRPr="00636492" w:rsidRDefault="00CA1BF1" w:rsidP="00A7593D">
            <w:pPr>
              <w:adjustRightInd w:val="0"/>
              <w:snapToGrid w:val="0"/>
              <w:spacing w:line="240" w:lineRule="auto"/>
              <w:ind w:firstLineChars="0" w:firstLine="0"/>
              <w:jc w:val="center"/>
              <w:rPr>
                <w:sz w:val="21"/>
                <w:szCs w:val="21"/>
              </w:rPr>
            </w:pPr>
            <w:r>
              <w:rPr>
                <w:rFonts w:hint="eastAsia"/>
                <w:sz w:val="21"/>
                <w:szCs w:val="21"/>
              </w:rPr>
              <w:t>——</w:t>
            </w:r>
          </w:p>
        </w:tc>
        <w:tc>
          <w:tcPr>
            <w:tcW w:w="1609" w:type="dxa"/>
            <w:vMerge/>
            <w:tcMar>
              <w:left w:w="28" w:type="dxa"/>
              <w:right w:w="28" w:type="dxa"/>
            </w:tcMar>
            <w:vAlign w:val="center"/>
          </w:tcPr>
          <w:p w:rsidR="00CA1BF1" w:rsidRPr="00636492" w:rsidRDefault="00CA1BF1" w:rsidP="00D643FD">
            <w:pPr>
              <w:adjustRightInd w:val="0"/>
              <w:snapToGrid w:val="0"/>
              <w:spacing w:line="240" w:lineRule="auto"/>
              <w:ind w:firstLine="420"/>
              <w:jc w:val="center"/>
              <w:rPr>
                <w:sz w:val="21"/>
                <w:szCs w:val="21"/>
              </w:rPr>
            </w:pPr>
          </w:p>
        </w:tc>
      </w:tr>
      <w:tr w:rsidR="00CA1BF1" w:rsidRPr="00636492" w:rsidTr="00CA1BF1">
        <w:trPr>
          <w:cantSplit/>
          <w:trHeight w:hRule="exact" w:val="340"/>
          <w:jc w:val="center"/>
        </w:trPr>
        <w:tc>
          <w:tcPr>
            <w:tcW w:w="528" w:type="dxa"/>
            <w:tcMar>
              <w:left w:w="28" w:type="dxa"/>
              <w:right w:w="28" w:type="dxa"/>
            </w:tcMar>
            <w:vAlign w:val="center"/>
          </w:tcPr>
          <w:p w:rsidR="00CA1BF1" w:rsidRPr="00636492" w:rsidRDefault="00CA1BF1" w:rsidP="00A7593D">
            <w:pPr>
              <w:adjustRightInd w:val="0"/>
              <w:snapToGrid w:val="0"/>
              <w:spacing w:line="240" w:lineRule="auto"/>
              <w:ind w:firstLineChars="0" w:firstLine="0"/>
              <w:jc w:val="center"/>
              <w:rPr>
                <w:sz w:val="21"/>
                <w:szCs w:val="21"/>
              </w:rPr>
            </w:pPr>
            <w:r>
              <w:rPr>
                <w:rFonts w:hint="eastAsia"/>
                <w:sz w:val="21"/>
                <w:szCs w:val="21"/>
              </w:rPr>
              <w:lastRenderedPageBreak/>
              <w:t>22</w:t>
            </w:r>
          </w:p>
        </w:tc>
        <w:tc>
          <w:tcPr>
            <w:tcW w:w="602" w:type="dxa"/>
            <w:vMerge/>
            <w:tcMar>
              <w:left w:w="28" w:type="dxa"/>
              <w:right w:w="28" w:type="dxa"/>
            </w:tcMar>
            <w:vAlign w:val="center"/>
          </w:tcPr>
          <w:p w:rsidR="00CA1BF1" w:rsidRPr="00636492"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636492" w:rsidRDefault="00CA1BF1" w:rsidP="009726F6">
            <w:pPr>
              <w:adjustRightInd w:val="0"/>
              <w:snapToGrid w:val="0"/>
              <w:spacing w:line="240" w:lineRule="auto"/>
              <w:ind w:firstLineChars="0" w:firstLine="0"/>
              <w:jc w:val="center"/>
              <w:rPr>
                <w:sz w:val="21"/>
                <w:szCs w:val="21"/>
              </w:rPr>
            </w:pPr>
            <w:r w:rsidRPr="00636492">
              <w:rPr>
                <w:rFonts w:hint="eastAsia"/>
                <w:sz w:val="21"/>
                <w:szCs w:val="21"/>
              </w:rPr>
              <w:t>VOCs</w:t>
            </w:r>
            <w:r w:rsidRPr="00636492">
              <w:rPr>
                <w:rFonts w:hint="eastAsia"/>
                <w:sz w:val="21"/>
                <w:szCs w:val="21"/>
              </w:rPr>
              <w:t>排放量</w:t>
            </w:r>
            <w:r>
              <w:rPr>
                <w:rFonts w:hint="eastAsia"/>
                <w:sz w:val="21"/>
                <w:szCs w:val="21"/>
              </w:rPr>
              <w:t>（</w:t>
            </w:r>
            <w:r w:rsidRPr="00CE59ED">
              <w:rPr>
                <w:sz w:val="21"/>
                <w:szCs w:val="21"/>
              </w:rPr>
              <w:t>万</w:t>
            </w:r>
            <w:r w:rsidRPr="00CE59ED">
              <w:rPr>
                <w:sz w:val="21"/>
                <w:szCs w:val="21"/>
              </w:rPr>
              <w:t>t</w:t>
            </w:r>
            <w:r>
              <w:rPr>
                <w:rFonts w:hint="eastAsia"/>
                <w:sz w:val="21"/>
                <w:szCs w:val="21"/>
              </w:rPr>
              <w:t>）</w:t>
            </w:r>
          </w:p>
        </w:tc>
        <w:tc>
          <w:tcPr>
            <w:tcW w:w="1345" w:type="dxa"/>
            <w:tcMar>
              <w:left w:w="28" w:type="dxa"/>
              <w:right w:w="28" w:type="dxa"/>
            </w:tcMar>
            <w:vAlign w:val="center"/>
          </w:tcPr>
          <w:p w:rsidR="00CA1BF1" w:rsidRPr="00636492" w:rsidRDefault="00CA1BF1" w:rsidP="00A7593D">
            <w:pPr>
              <w:adjustRightInd w:val="0"/>
              <w:snapToGrid w:val="0"/>
              <w:spacing w:line="240" w:lineRule="auto"/>
              <w:ind w:firstLineChars="0" w:firstLine="0"/>
              <w:jc w:val="center"/>
              <w:rPr>
                <w:sz w:val="21"/>
                <w:szCs w:val="21"/>
              </w:rPr>
            </w:pPr>
            <w:r>
              <w:rPr>
                <w:rFonts w:hint="eastAsia"/>
                <w:sz w:val="21"/>
                <w:szCs w:val="21"/>
              </w:rPr>
              <w:t>——</w:t>
            </w:r>
          </w:p>
        </w:tc>
        <w:tc>
          <w:tcPr>
            <w:tcW w:w="1609" w:type="dxa"/>
            <w:vMerge/>
            <w:tcMar>
              <w:left w:w="28" w:type="dxa"/>
              <w:right w:w="28" w:type="dxa"/>
            </w:tcMar>
            <w:vAlign w:val="center"/>
          </w:tcPr>
          <w:p w:rsidR="00CA1BF1" w:rsidRPr="00636492" w:rsidRDefault="00CA1BF1" w:rsidP="00A7593D">
            <w:pPr>
              <w:adjustRightInd w:val="0"/>
              <w:snapToGrid w:val="0"/>
              <w:spacing w:line="240" w:lineRule="auto"/>
              <w:ind w:firstLineChars="0" w:firstLine="0"/>
              <w:jc w:val="center"/>
              <w:rPr>
                <w:sz w:val="21"/>
                <w:szCs w:val="21"/>
              </w:rPr>
            </w:pP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491D25">
            <w:pPr>
              <w:adjustRightInd w:val="0"/>
              <w:snapToGrid w:val="0"/>
              <w:spacing w:line="240" w:lineRule="auto"/>
              <w:ind w:firstLineChars="0" w:firstLine="0"/>
              <w:jc w:val="center"/>
              <w:rPr>
                <w:sz w:val="21"/>
                <w:szCs w:val="21"/>
              </w:rPr>
            </w:pPr>
            <w:r>
              <w:rPr>
                <w:rFonts w:hint="eastAsia"/>
                <w:sz w:val="21"/>
                <w:szCs w:val="21"/>
              </w:rPr>
              <w:t>23</w:t>
            </w:r>
          </w:p>
        </w:tc>
        <w:tc>
          <w:tcPr>
            <w:tcW w:w="602" w:type="dxa"/>
            <w:vMerge w:val="restart"/>
            <w:tcMar>
              <w:left w:w="28" w:type="dxa"/>
              <w:right w:w="28" w:type="dxa"/>
            </w:tcMar>
            <w:vAlign w:val="center"/>
          </w:tcPr>
          <w:p w:rsidR="00CA1BF1" w:rsidRPr="00CE59ED" w:rsidRDefault="00CA1BF1" w:rsidP="00430A8D">
            <w:pPr>
              <w:adjustRightInd w:val="0"/>
              <w:snapToGrid w:val="0"/>
              <w:spacing w:line="240" w:lineRule="auto"/>
              <w:ind w:firstLineChars="0" w:firstLine="0"/>
              <w:jc w:val="center"/>
              <w:rPr>
                <w:szCs w:val="21"/>
              </w:rPr>
            </w:pPr>
            <w:r w:rsidRPr="00CE59ED">
              <w:rPr>
                <w:rFonts w:hint="eastAsia"/>
                <w:sz w:val="21"/>
                <w:szCs w:val="21"/>
              </w:rPr>
              <w:t>环境管理</w:t>
            </w:r>
          </w:p>
        </w:tc>
        <w:tc>
          <w:tcPr>
            <w:tcW w:w="441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市宣教机构标准化建设</w:t>
            </w:r>
          </w:p>
        </w:tc>
        <w:tc>
          <w:tcPr>
            <w:tcW w:w="1345"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未达标</w:t>
            </w:r>
          </w:p>
        </w:tc>
        <w:tc>
          <w:tcPr>
            <w:tcW w:w="1609"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达标</w:t>
            </w:r>
          </w:p>
        </w:tc>
      </w:tr>
      <w:tr w:rsidR="00CA1BF1" w:rsidRPr="00CE59ED" w:rsidTr="00CA1BF1">
        <w:trPr>
          <w:cantSplit/>
          <w:trHeight w:hRule="exact" w:val="340"/>
          <w:jc w:val="center"/>
        </w:trPr>
        <w:tc>
          <w:tcPr>
            <w:tcW w:w="528" w:type="dxa"/>
            <w:tcMar>
              <w:left w:w="28" w:type="dxa"/>
              <w:right w:w="28" w:type="dxa"/>
            </w:tcMar>
            <w:vAlign w:val="center"/>
          </w:tcPr>
          <w:p w:rsidR="00CA1BF1" w:rsidRPr="00CE59ED" w:rsidRDefault="00CA1BF1" w:rsidP="00A7593D">
            <w:pPr>
              <w:adjustRightInd w:val="0"/>
              <w:snapToGrid w:val="0"/>
              <w:spacing w:line="240" w:lineRule="auto"/>
              <w:ind w:firstLineChars="0" w:firstLine="0"/>
              <w:jc w:val="center"/>
              <w:rPr>
                <w:sz w:val="21"/>
                <w:szCs w:val="21"/>
              </w:rPr>
            </w:pPr>
            <w:r>
              <w:rPr>
                <w:rFonts w:hint="eastAsia"/>
                <w:sz w:val="21"/>
                <w:szCs w:val="21"/>
              </w:rPr>
              <w:t>24</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市环境信息机构标准化建设</w:t>
            </w:r>
          </w:p>
        </w:tc>
        <w:tc>
          <w:tcPr>
            <w:tcW w:w="1345"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未达标</w:t>
            </w:r>
          </w:p>
        </w:tc>
        <w:tc>
          <w:tcPr>
            <w:tcW w:w="1609"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达标</w:t>
            </w:r>
          </w:p>
        </w:tc>
      </w:tr>
      <w:tr w:rsidR="00CA1BF1" w:rsidRPr="00CE59ED" w:rsidTr="00CA1BF1">
        <w:trPr>
          <w:cantSplit/>
          <w:trHeight w:val="430"/>
          <w:jc w:val="center"/>
        </w:trPr>
        <w:tc>
          <w:tcPr>
            <w:tcW w:w="528" w:type="dxa"/>
            <w:tcMar>
              <w:left w:w="28" w:type="dxa"/>
              <w:right w:w="28" w:type="dxa"/>
            </w:tcMar>
            <w:vAlign w:val="center"/>
          </w:tcPr>
          <w:p w:rsidR="00CA1BF1" w:rsidRPr="00CE59ED" w:rsidRDefault="00CA1BF1" w:rsidP="00935D70">
            <w:pPr>
              <w:adjustRightInd w:val="0"/>
              <w:snapToGrid w:val="0"/>
              <w:spacing w:line="240" w:lineRule="auto"/>
              <w:ind w:firstLineChars="0" w:firstLine="0"/>
              <w:jc w:val="center"/>
              <w:rPr>
                <w:sz w:val="21"/>
                <w:szCs w:val="21"/>
              </w:rPr>
            </w:pPr>
            <w:r>
              <w:rPr>
                <w:rFonts w:hint="eastAsia"/>
                <w:sz w:val="21"/>
                <w:szCs w:val="21"/>
              </w:rPr>
              <w:t>25</w:t>
            </w:r>
          </w:p>
        </w:tc>
        <w:tc>
          <w:tcPr>
            <w:tcW w:w="602" w:type="dxa"/>
            <w:vMerge/>
            <w:tcMar>
              <w:left w:w="28" w:type="dxa"/>
              <w:right w:w="28" w:type="dxa"/>
            </w:tcMar>
            <w:vAlign w:val="center"/>
          </w:tcPr>
          <w:p w:rsidR="00CA1BF1" w:rsidRPr="00CE59ED" w:rsidRDefault="00CA1BF1" w:rsidP="009726F6">
            <w:pPr>
              <w:adjustRightInd w:val="0"/>
              <w:snapToGrid w:val="0"/>
              <w:spacing w:line="240" w:lineRule="auto"/>
              <w:ind w:firstLineChars="0" w:firstLine="0"/>
              <w:jc w:val="center"/>
              <w:rPr>
                <w:sz w:val="21"/>
                <w:szCs w:val="21"/>
              </w:rPr>
            </w:pPr>
          </w:p>
        </w:tc>
        <w:tc>
          <w:tcPr>
            <w:tcW w:w="4418"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创建环保模范城市</w:t>
            </w:r>
          </w:p>
        </w:tc>
        <w:tc>
          <w:tcPr>
            <w:tcW w:w="1345"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正在开展</w:t>
            </w:r>
          </w:p>
        </w:tc>
        <w:tc>
          <w:tcPr>
            <w:tcW w:w="1609" w:type="dxa"/>
            <w:tcMar>
              <w:left w:w="28" w:type="dxa"/>
              <w:right w:w="28" w:type="dxa"/>
            </w:tcMar>
            <w:vAlign w:val="center"/>
          </w:tcPr>
          <w:p w:rsidR="00CA1BF1" w:rsidRPr="00CE59ED" w:rsidRDefault="00CA1BF1" w:rsidP="00A441EB">
            <w:pPr>
              <w:adjustRightInd w:val="0"/>
              <w:snapToGrid w:val="0"/>
              <w:spacing w:line="240" w:lineRule="auto"/>
              <w:ind w:firstLineChars="0" w:firstLine="0"/>
              <w:jc w:val="center"/>
              <w:rPr>
                <w:sz w:val="21"/>
                <w:szCs w:val="21"/>
              </w:rPr>
            </w:pPr>
            <w:r w:rsidRPr="00CE59ED">
              <w:rPr>
                <w:rFonts w:hint="eastAsia"/>
                <w:sz w:val="21"/>
                <w:szCs w:val="21"/>
              </w:rPr>
              <w:t>完成</w:t>
            </w:r>
            <w:r w:rsidR="002F410A">
              <w:rPr>
                <w:rFonts w:hint="eastAsia"/>
                <w:sz w:val="21"/>
                <w:szCs w:val="21"/>
              </w:rPr>
              <w:t>（</w:t>
            </w:r>
            <w:r w:rsidR="002F410A">
              <w:rPr>
                <w:rFonts w:hint="eastAsia"/>
                <w:sz w:val="21"/>
                <w:szCs w:val="21"/>
              </w:rPr>
              <w:t>2017</w:t>
            </w:r>
            <w:r w:rsidR="002F410A">
              <w:rPr>
                <w:rFonts w:hint="eastAsia"/>
                <w:sz w:val="21"/>
                <w:szCs w:val="21"/>
              </w:rPr>
              <w:t>年）</w:t>
            </w:r>
          </w:p>
        </w:tc>
      </w:tr>
    </w:tbl>
    <w:p w:rsidR="00C73358" w:rsidRPr="00CE59ED" w:rsidRDefault="00C73358" w:rsidP="0023640B">
      <w:pPr>
        <w:pStyle w:val="2"/>
      </w:pPr>
      <w:bookmarkStart w:id="133" w:name="_Toc418416804"/>
      <w:bookmarkStart w:id="134" w:name="_Toc450518615"/>
      <w:bookmarkEnd w:id="90"/>
      <w:bookmarkEnd w:id="91"/>
      <w:bookmarkEnd w:id="92"/>
      <w:bookmarkEnd w:id="93"/>
      <w:r w:rsidRPr="00CE59ED">
        <w:rPr>
          <w:rFonts w:hint="eastAsia"/>
        </w:rPr>
        <w:t>战略重点</w:t>
      </w:r>
      <w:bookmarkEnd w:id="133"/>
      <w:bookmarkEnd w:id="134"/>
    </w:p>
    <w:p w:rsidR="00C73358" w:rsidRPr="00CE59ED" w:rsidRDefault="00B544F9" w:rsidP="001C4246">
      <w:pPr>
        <w:pStyle w:val="3"/>
      </w:pPr>
      <w:bookmarkStart w:id="135" w:name="_Toc450518616"/>
      <w:r w:rsidRPr="00CE59ED">
        <w:rPr>
          <w:rFonts w:hint="eastAsia"/>
        </w:rPr>
        <w:t>强化扩容提质，持续改善城市环境质量</w:t>
      </w:r>
      <w:bookmarkEnd w:id="135"/>
    </w:p>
    <w:p w:rsidR="00C73358" w:rsidRPr="00CE59ED" w:rsidRDefault="005D7871" w:rsidP="00C73358">
      <w:r w:rsidRPr="00CE59ED">
        <w:rPr>
          <w:rFonts w:ascii="宋体" w:hAnsi="宋体" w:cs="宋体" w:hint="eastAsia"/>
          <w:bCs/>
          <w:kern w:val="36"/>
          <w:szCs w:val="24"/>
        </w:rPr>
        <w:t>按照人口资源环境相均衡、经济社会生态效益相统一的原则，控制开发强度，调整空间结构，促进生产空间集约高效、生活空间宜居适度、生态空间山清水秀。加快实施主体功能区战略，推动各地区严格按照主体功能定位发展，构建科学合理的城市化格局、农业发展格局、生态安全格局。</w:t>
      </w:r>
      <w:r w:rsidR="00C73358" w:rsidRPr="00CE59ED">
        <w:rPr>
          <w:rFonts w:hint="eastAsia"/>
        </w:rPr>
        <w:t>持续改善</w:t>
      </w:r>
      <w:r w:rsidR="00785C7E" w:rsidRPr="00CE59ED">
        <w:rPr>
          <w:rFonts w:hint="eastAsia"/>
        </w:rPr>
        <w:t>全市各县（市、区）</w:t>
      </w:r>
      <w:r w:rsidR="00C73358" w:rsidRPr="00CE59ED">
        <w:rPr>
          <w:rFonts w:hint="eastAsia"/>
        </w:rPr>
        <w:t>环境质量，保持梅州市环境质量优势，确保各要素环境质量全面达标。完善水功能区现状监测，规范水源地防护建设，加强水源地保护区违章整治，强化水源地水质保护和监管；推进流域环境综合整治，持续加强跨县（市、区）断面水质保护工作，继续推进河流治理工程；持续开展</w:t>
      </w:r>
      <w:r w:rsidR="00C73358" w:rsidRPr="00CE59ED">
        <w:t>PM</w:t>
      </w:r>
      <w:r w:rsidR="00C73358" w:rsidRPr="00CE59ED">
        <w:rPr>
          <w:vertAlign w:val="subscript"/>
        </w:rPr>
        <w:t>2.5</w:t>
      </w:r>
      <w:r w:rsidR="00C73358" w:rsidRPr="00CE59ED">
        <w:rPr>
          <w:rFonts w:hint="eastAsia"/>
        </w:rPr>
        <w:t>和臭氧监测，强化建筑扬尘控制，不断降低</w:t>
      </w:r>
      <w:r w:rsidR="00C73358" w:rsidRPr="00CE59ED">
        <w:t>PM</w:t>
      </w:r>
      <w:r w:rsidR="00C73358" w:rsidRPr="00CE59ED">
        <w:rPr>
          <w:vertAlign w:val="subscript"/>
        </w:rPr>
        <w:t>2.5</w:t>
      </w:r>
      <w:r w:rsidR="00C73358" w:rsidRPr="00CE59ED">
        <w:rPr>
          <w:rFonts w:hint="eastAsia"/>
        </w:rPr>
        <w:t>浓度；</w:t>
      </w:r>
      <w:r w:rsidR="009739B2" w:rsidRPr="00950B31">
        <w:rPr>
          <w:rFonts w:hint="eastAsia"/>
        </w:rPr>
        <w:t>继续</w:t>
      </w:r>
      <w:r w:rsidR="00C73358" w:rsidRPr="00950B31">
        <w:rPr>
          <w:rFonts w:hint="eastAsia"/>
        </w:rPr>
        <w:t>开展</w:t>
      </w:r>
      <w:r w:rsidR="00C73358" w:rsidRPr="00CE59ED">
        <w:rPr>
          <w:rFonts w:hint="eastAsia"/>
        </w:rPr>
        <w:t>源解析工作，建立空气质量预警预报系统；强化生态环境建设，确保建成区绿化覆盖率全面提升；加强城乡结合部环境卫生综合整治，全面提升梅州市环境</w:t>
      </w:r>
      <w:r w:rsidR="00476EB7">
        <w:rPr>
          <w:rFonts w:hint="eastAsia"/>
        </w:rPr>
        <w:t xml:space="preserve"> </w:t>
      </w:r>
      <w:r w:rsidR="00C73358" w:rsidRPr="00CE59ED">
        <w:rPr>
          <w:rFonts w:hint="eastAsia"/>
        </w:rPr>
        <w:t>品质。</w:t>
      </w:r>
    </w:p>
    <w:p w:rsidR="00C73358" w:rsidRPr="00CE59ED" w:rsidRDefault="00B544F9" w:rsidP="001C4246">
      <w:pPr>
        <w:pStyle w:val="3"/>
      </w:pPr>
      <w:bookmarkStart w:id="136" w:name="_Toc450518617"/>
      <w:r w:rsidRPr="00CE59ED">
        <w:rPr>
          <w:rFonts w:hint="eastAsia"/>
        </w:rPr>
        <w:t>促进经济结构战略化调整，实施工业企业节能减排</w:t>
      </w:r>
      <w:bookmarkEnd w:id="136"/>
    </w:p>
    <w:p w:rsidR="00C73358" w:rsidRPr="00CE59ED" w:rsidRDefault="00C73358" w:rsidP="00C73358">
      <w:r w:rsidRPr="00CE59ED">
        <w:rPr>
          <w:rFonts w:hint="eastAsia"/>
        </w:rPr>
        <w:t>按照“减量化、再利用、资源化”的原则，大力发展循环经济，低碳经济，</w:t>
      </w:r>
      <w:r w:rsidR="00E86963" w:rsidRPr="00CE59ED">
        <w:rPr>
          <w:rFonts w:hint="eastAsia"/>
        </w:rPr>
        <w:t>推动资源利用方式根本转变，加强全过程节约管理，大幅降低能源、水、土地消耗强度，提高利用效率和效益。推动能源生产和消费革命，控制能源消费总量，加强节能降耗，支持节能低碳产业和新能源、可再生能源发展，确保国家能源安全。</w:t>
      </w:r>
      <w:r w:rsidR="00E86963" w:rsidRPr="00CE59ED">
        <w:rPr>
          <w:rFonts w:ascii="宋体" w:hAnsi="宋体" w:cs="宋体" w:hint="eastAsia"/>
          <w:bCs/>
          <w:kern w:val="36"/>
          <w:szCs w:val="24"/>
        </w:rPr>
        <w:t>把资源消耗、环境损害、生态效益纳入经济社会发展评价体系，建立体现生态文明要求的目标体系、考核办法、奖惩机制。</w:t>
      </w:r>
      <w:r w:rsidRPr="00CE59ED">
        <w:rPr>
          <w:rFonts w:hint="eastAsia"/>
        </w:rPr>
        <w:t>针对梅州现状发展高效农业、建设绿色工业、打造现代服务业；加快资源再利用、推进节能和节水工程、淘汰落后产能；加强污染源监督管理、提高企业治污水平、强化重点企业清洁生产审核、推行排污许可证制度等，严把环境准入条件，严格控制重点工业企业污染物排放，促进节能减排。</w:t>
      </w:r>
    </w:p>
    <w:p w:rsidR="00C73358" w:rsidRPr="00CE59ED" w:rsidRDefault="00B544F9" w:rsidP="001C4246">
      <w:pPr>
        <w:pStyle w:val="3"/>
      </w:pPr>
      <w:bookmarkStart w:id="137" w:name="_Toc450518618"/>
      <w:r w:rsidRPr="00CE59ED">
        <w:rPr>
          <w:rFonts w:hint="eastAsia"/>
        </w:rPr>
        <w:lastRenderedPageBreak/>
        <w:t>加强环境基础设施建设，强化运行</w:t>
      </w:r>
      <w:r w:rsidR="007840B2">
        <w:rPr>
          <w:rFonts w:hint="eastAsia"/>
        </w:rPr>
        <w:t>管理</w:t>
      </w:r>
      <w:bookmarkEnd w:id="137"/>
    </w:p>
    <w:p w:rsidR="00C73358" w:rsidRPr="00CE59ED" w:rsidRDefault="00C73358" w:rsidP="00C73358">
      <w:r w:rsidRPr="00CE59ED">
        <w:rPr>
          <w:rFonts w:hint="eastAsia"/>
        </w:rPr>
        <w:t>加大环境保护资金投入力度，加强重点工程建设，加快和完善城市环保基础设施建设，强化污水收集和生活垃圾的分类收集体系建设，</w:t>
      </w:r>
      <w:r w:rsidR="00CF0D9C" w:rsidRPr="00CF0D9C">
        <w:rPr>
          <w:rFonts w:hint="eastAsia"/>
          <w:szCs w:val="32"/>
        </w:rPr>
        <w:t>全市工业园区和广东梅兴华丰产业集聚带按照“同步实施、适当超前”的原则，分期规划建设污水处理厂</w:t>
      </w:r>
      <w:r w:rsidR="00CF0D9C">
        <w:rPr>
          <w:rFonts w:hint="eastAsia"/>
          <w:szCs w:val="32"/>
        </w:rPr>
        <w:t>。</w:t>
      </w:r>
      <w:r w:rsidRPr="00CE59ED">
        <w:rPr>
          <w:rFonts w:hint="eastAsia"/>
        </w:rPr>
        <w:t>加强危险废物的收集、收运以及处置制度建设，强化运营监管，加强放射源管理，确保环境基础设施完善、配套设施健全、运行管理规范，效益充分发挥，加强机动车环保定期检测。</w:t>
      </w:r>
    </w:p>
    <w:p w:rsidR="00C73358" w:rsidRPr="00CE59ED" w:rsidRDefault="00B544F9" w:rsidP="001C4246">
      <w:pPr>
        <w:pStyle w:val="3"/>
      </w:pPr>
      <w:bookmarkStart w:id="138" w:name="_Toc450518619"/>
      <w:r w:rsidRPr="00CE59ED">
        <w:rPr>
          <w:rFonts w:hint="eastAsia"/>
        </w:rPr>
        <w:t>加强生态保护建设，持续改善农村生活环境</w:t>
      </w:r>
      <w:bookmarkEnd w:id="138"/>
    </w:p>
    <w:p w:rsidR="00C73358" w:rsidRPr="00CE59ED" w:rsidRDefault="00D87A06" w:rsidP="00C73358">
      <w:r w:rsidRPr="00CE59ED">
        <w:rPr>
          <w:rFonts w:ascii="宋体" w:hAnsi="宋体" w:cs="宋体" w:hint="eastAsia"/>
          <w:bCs/>
          <w:kern w:val="36"/>
          <w:szCs w:val="24"/>
        </w:rPr>
        <w:t>增强生态产品生产能力，推进荒漠化、石漠化、水土流失综合治理，扩大森林、湖泊、湿地面积，保护生物多样性。</w:t>
      </w:r>
      <w:r w:rsidR="00C73358" w:rsidRPr="00CE59ED">
        <w:rPr>
          <w:rFonts w:hint="eastAsia"/>
        </w:rPr>
        <w:t>构建区域生态安全格局，加强农业和农村环境保护和建设，建设社会主义新农村</w:t>
      </w:r>
      <w:r w:rsidRPr="00CE59ED">
        <w:rPr>
          <w:rFonts w:hint="eastAsia"/>
        </w:rPr>
        <w:t>。</w:t>
      </w:r>
      <w:r w:rsidRPr="00CE59ED">
        <w:rPr>
          <w:rFonts w:ascii="宋体" w:hAnsi="宋体" w:cs="宋体" w:hint="eastAsia"/>
          <w:bCs/>
          <w:kern w:val="36"/>
          <w:szCs w:val="24"/>
        </w:rPr>
        <w:t>加快水利建设，增强城乡防洪抗旱排涝能力，加强防灾减灾体系建设，提高气象、地质、地震灾害防御能力。</w:t>
      </w:r>
      <w:r w:rsidR="00C73358" w:rsidRPr="00CE59ED">
        <w:rPr>
          <w:rFonts w:hint="eastAsia"/>
        </w:rPr>
        <w:t>加强水污染防治与水生态恢复，加快农村环境保护行动计划的实施，深入推进农村环境连片整治，加强农村小流域综合治理，加快推进规模化畜禽养殖场重点减排工程建设及畜禽养殖业监管和治理，开展土壤环境保护和综合治理等。</w:t>
      </w:r>
      <w:r w:rsidRPr="00CE59ED">
        <w:rPr>
          <w:rFonts w:ascii="宋体" w:hAnsi="宋体" w:cs="宋体" w:hint="eastAsia"/>
          <w:bCs/>
          <w:kern w:val="36"/>
          <w:szCs w:val="24"/>
        </w:rPr>
        <w:t>坚持预防为主、综合治理，以解决损害群众健康突出环境问题为重点，强化水、大气、土壤等污染防治。</w:t>
      </w:r>
    </w:p>
    <w:p w:rsidR="00C73358" w:rsidRPr="00CE59ED" w:rsidRDefault="00C73358" w:rsidP="001C4246">
      <w:pPr>
        <w:pStyle w:val="3"/>
      </w:pPr>
      <w:bookmarkStart w:id="139" w:name="_Toc450518620"/>
      <w:r w:rsidRPr="00CE59ED">
        <w:rPr>
          <w:rFonts w:hint="eastAsia"/>
        </w:rPr>
        <w:t>强化企业环境监管，严格执行“三</w:t>
      </w:r>
      <w:r w:rsidR="00B544F9" w:rsidRPr="00CE59ED">
        <w:rPr>
          <w:rFonts w:hint="eastAsia"/>
        </w:rPr>
        <w:t>同时”制度</w:t>
      </w:r>
      <w:bookmarkEnd w:id="139"/>
    </w:p>
    <w:p w:rsidR="00C73358" w:rsidRPr="00CE59ED" w:rsidRDefault="00C73358" w:rsidP="00C73358">
      <w:r w:rsidRPr="00CE59ED">
        <w:rPr>
          <w:rFonts w:hint="eastAsia"/>
        </w:rPr>
        <w:t>加大企业环境设施建设和监管力度，深入开展打击违法排污企业保障群众健康环保专项行动，对于违法排污和“两高一资”企业要出重拳，实施严管、严治、严惩，确保稳定达标排放。严把建设项目环评审批关和竣工环保验收关，严格执行“三同时”制度，依法推进规划环境影响评价工作，严格环境准入。强化重点企业清洁生产审核，加强污染源监督管理，提高企业治污水平。加强工业固废污染防治，完善废物申报登记制度，规范废物处置管理。</w:t>
      </w:r>
      <w:r w:rsidR="000073F9" w:rsidRPr="00CE59ED">
        <w:rPr>
          <w:rFonts w:ascii="宋体" w:hAnsi="宋体" w:cs="宋体" w:hint="eastAsia"/>
          <w:bCs/>
          <w:kern w:val="36"/>
          <w:szCs w:val="24"/>
        </w:rPr>
        <w:t>积极开展节能量、碳排放权、排污权、水权交易试点。加强环境监管，健全生态环境保护责任追究制度和环境损害赔偿制度。</w:t>
      </w:r>
    </w:p>
    <w:p w:rsidR="00C73358" w:rsidRPr="00CE59ED" w:rsidRDefault="00B544F9" w:rsidP="001C4246">
      <w:pPr>
        <w:pStyle w:val="3"/>
      </w:pPr>
      <w:bookmarkStart w:id="140" w:name="_Toc450518621"/>
      <w:r w:rsidRPr="00CE59ED">
        <w:rPr>
          <w:rFonts w:hint="eastAsia"/>
        </w:rPr>
        <w:t>强化环保能力建设，加强环境信息公开与公众参与</w:t>
      </w:r>
      <w:bookmarkEnd w:id="140"/>
    </w:p>
    <w:p w:rsidR="005D7871" w:rsidRPr="00CE59ED" w:rsidRDefault="00C73358" w:rsidP="00482354">
      <w:r w:rsidRPr="00CE59ED">
        <w:rPr>
          <w:rFonts w:hint="eastAsia"/>
        </w:rPr>
        <w:t>从机构、编制、人才、设备、经费等方面，按照国家标准，建立健全环境监</w:t>
      </w:r>
      <w:r w:rsidRPr="00CE59ED">
        <w:rPr>
          <w:rFonts w:hint="eastAsia"/>
        </w:rPr>
        <w:lastRenderedPageBreak/>
        <w:t>测、监察、宣教、信息能力建设。巩固环境监测站标准化建设成果，进一步提升监测能力。环境监察能力建设通过国家标准化建设验收，环境宣教、信息能力建设达到国家规范要求，环保系统设置专职的环境应急管理人员完善环境管理规章制度。提高监管队伍业务水平，确保社会经济健康发展和人民群众关心的环境问题得到有效监管、环境事故得到有效处理。</w:t>
      </w:r>
      <w:r w:rsidR="005D7871" w:rsidRPr="00CE59ED">
        <w:rPr>
          <w:rFonts w:hint="eastAsia"/>
        </w:rPr>
        <w:t>加强生态文明宣传教育，增强全民节约意识、环保意识、生态意识，形成合理消费的社会风尚，营造爱护生态环境的良好风气。</w:t>
      </w:r>
    </w:p>
    <w:p w:rsidR="00C73358" w:rsidRPr="00CE59ED" w:rsidRDefault="00C73358" w:rsidP="00482354"/>
    <w:p w:rsidR="00F82EDD" w:rsidRPr="00CE59ED" w:rsidRDefault="00F82EDD" w:rsidP="00131BA6"/>
    <w:p w:rsidR="00EB14C2" w:rsidRPr="00CE59ED" w:rsidRDefault="00EB14C2" w:rsidP="00131BA6"/>
    <w:p w:rsidR="008F3E41" w:rsidRPr="00CE59ED" w:rsidRDefault="008F3E41" w:rsidP="00131BA6">
      <w:pPr>
        <w:sectPr w:rsidR="008F3E41" w:rsidRPr="00CE59ED" w:rsidSect="00636492">
          <w:pgSz w:w="11906" w:h="16838"/>
          <w:pgMar w:top="1440" w:right="1800" w:bottom="1440" w:left="1800" w:header="851" w:footer="341" w:gutter="0"/>
          <w:cols w:space="425"/>
          <w:docGrid w:type="lines" w:linePitch="312"/>
        </w:sectPr>
      </w:pPr>
    </w:p>
    <w:p w:rsidR="004A074A" w:rsidRPr="00CE59ED" w:rsidRDefault="00D01EEB" w:rsidP="00903203">
      <w:pPr>
        <w:pStyle w:val="1"/>
      </w:pPr>
      <w:bookmarkStart w:id="141" w:name="_Toc418416805"/>
      <w:bookmarkStart w:id="142" w:name="_Toc450518622"/>
      <w:r w:rsidRPr="00CE59ED">
        <w:rPr>
          <w:rFonts w:hint="eastAsia"/>
        </w:rPr>
        <w:lastRenderedPageBreak/>
        <w:t>水环境保护规划</w:t>
      </w:r>
      <w:bookmarkEnd w:id="141"/>
      <w:bookmarkEnd w:id="142"/>
    </w:p>
    <w:p w:rsidR="004A074A" w:rsidRPr="00CE59ED" w:rsidRDefault="00D01EEB" w:rsidP="0023640B">
      <w:pPr>
        <w:pStyle w:val="2"/>
      </w:pPr>
      <w:bookmarkStart w:id="143" w:name="_Toc418416806"/>
      <w:bookmarkStart w:id="144" w:name="_Toc450518623"/>
      <w:r w:rsidRPr="00CE59ED">
        <w:rPr>
          <w:rFonts w:hint="eastAsia"/>
        </w:rPr>
        <w:t>水资源和水环境概况</w:t>
      </w:r>
      <w:bookmarkEnd w:id="143"/>
      <w:bookmarkEnd w:id="144"/>
    </w:p>
    <w:p w:rsidR="0063457F" w:rsidRPr="00CE59ED" w:rsidRDefault="00D01EEB" w:rsidP="001C4246">
      <w:pPr>
        <w:pStyle w:val="3"/>
      </w:pPr>
      <w:bookmarkStart w:id="145" w:name="_Toc450518624"/>
      <w:r w:rsidRPr="00CE59ED">
        <w:rPr>
          <w:rFonts w:hint="eastAsia"/>
        </w:rPr>
        <w:t>水资源概况</w:t>
      </w:r>
      <w:bookmarkEnd w:id="145"/>
    </w:p>
    <w:p w:rsidR="00421AB5" w:rsidRPr="00CE59ED" w:rsidRDefault="00421AB5" w:rsidP="00CD4D96">
      <w:pPr>
        <w:pStyle w:val="4"/>
      </w:pPr>
      <w:r w:rsidRPr="00CE59ED">
        <w:rPr>
          <w:rFonts w:hint="eastAsia"/>
        </w:rPr>
        <w:t>水资源现状</w:t>
      </w:r>
    </w:p>
    <w:p w:rsidR="00393425" w:rsidRPr="00CE59ED" w:rsidRDefault="00393425" w:rsidP="00393425">
      <w:r w:rsidRPr="00CE59ED">
        <w:rPr>
          <w:rFonts w:hint="eastAsia"/>
        </w:rPr>
        <w:t>据</w:t>
      </w:r>
      <w:r w:rsidRPr="00CE59ED">
        <w:rPr>
          <w:rFonts w:hint="eastAsia"/>
        </w:rPr>
        <w:t>1956</w:t>
      </w:r>
      <w:r w:rsidRPr="00CE59ED">
        <w:rPr>
          <w:rFonts w:hint="eastAsia"/>
        </w:rPr>
        <w:t>～</w:t>
      </w:r>
      <w:r w:rsidRPr="00CE59ED">
        <w:rPr>
          <w:rFonts w:hint="eastAsia"/>
        </w:rPr>
        <w:t>2005</w:t>
      </w:r>
      <w:r w:rsidRPr="00CE59ED">
        <w:rPr>
          <w:rFonts w:hint="eastAsia"/>
        </w:rPr>
        <w:t>年水文资料统计分析，梅州市多年平均年降水量为</w:t>
      </w:r>
      <w:r w:rsidRPr="00CE59ED">
        <w:rPr>
          <w:rFonts w:hint="eastAsia"/>
        </w:rPr>
        <w:t>1594mm</w:t>
      </w:r>
      <w:r w:rsidRPr="00CE59ED">
        <w:rPr>
          <w:rFonts w:hint="eastAsia"/>
        </w:rPr>
        <w:t>，年总降水量达到</w:t>
      </w:r>
      <w:r w:rsidRPr="00CE59ED">
        <w:rPr>
          <w:rFonts w:hint="eastAsia"/>
        </w:rPr>
        <w:t>253.03</w:t>
      </w:r>
      <w:r w:rsidRPr="00CE59ED">
        <w:rPr>
          <w:rFonts w:hint="eastAsia"/>
        </w:rPr>
        <w:t>亿</w:t>
      </w:r>
      <w:r w:rsidRPr="00CE59ED">
        <w:rPr>
          <w:rFonts w:hint="eastAsia"/>
        </w:rPr>
        <w:t>m</w:t>
      </w:r>
      <w:r w:rsidRPr="00CE59ED">
        <w:rPr>
          <w:rFonts w:hint="eastAsia"/>
          <w:vertAlign w:val="superscript"/>
        </w:rPr>
        <w:t>3</w:t>
      </w:r>
      <w:r w:rsidRPr="00CE59ED">
        <w:rPr>
          <w:rFonts w:hint="eastAsia"/>
        </w:rPr>
        <w:t>，多年平均年降水量最大的是丰顺县</w:t>
      </w:r>
      <w:r w:rsidRPr="00CE59ED">
        <w:rPr>
          <w:rFonts w:hint="eastAsia"/>
        </w:rPr>
        <w:t>1834mm</w:t>
      </w:r>
      <w:r w:rsidRPr="00CE59ED">
        <w:rPr>
          <w:rFonts w:hint="eastAsia"/>
        </w:rPr>
        <w:t>；地处兴梅盆地的梅江区、梅县、兴宁市属于低值区，多年平均降水量在</w:t>
      </w:r>
      <w:r w:rsidRPr="00CE59ED">
        <w:rPr>
          <w:rFonts w:hint="eastAsia"/>
        </w:rPr>
        <w:t>1465</w:t>
      </w:r>
      <w:r w:rsidRPr="00CE59ED">
        <w:rPr>
          <w:rFonts w:hint="eastAsia"/>
        </w:rPr>
        <w:t>～</w:t>
      </w:r>
      <w:r w:rsidRPr="00CE59ED">
        <w:rPr>
          <w:rFonts w:hint="eastAsia"/>
        </w:rPr>
        <w:t>1498mm</w:t>
      </w:r>
      <w:r w:rsidRPr="00CE59ED">
        <w:rPr>
          <w:rFonts w:hint="eastAsia"/>
        </w:rPr>
        <w:t>；其余大埔县</w:t>
      </w:r>
      <w:r w:rsidRPr="00CE59ED">
        <w:rPr>
          <w:rFonts w:hint="eastAsia"/>
        </w:rPr>
        <w:t>1544mm</w:t>
      </w:r>
      <w:r w:rsidRPr="00CE59ED">
        <w:rPr>
          <w:rFonts w:hint="eastAsia"/>
        </w:rPr>
        <w:t>、五华县</w:t>
      </w:r>
      <w:r w:rsidRPr="00CE59ED">
        <w:rPr>
          <w:rFonts w:hint="eastAsia"/>
        </w:rPr>
        <w:t>1568mm</w:t>
      </w:r>
      <w:r w:rsidRPr="00CE59ED">
        <w:rPr>
          <w:rFonts w:hint="eastAsia"/>
        </w:rPr>
        <w:t>、平远县</w:t>
      </w:r>
      <w:r w:rsidRPr="00CE59ED">
        <w:rPr>
          <w:rFonts w:hint="eastAsia"/>
        </w:rPr>
        <w:t>1602mm</w:t>
      </w:r>
      <w:r w:rsidRPr="00CE59ED">
        <w:rPr>
          <w:rFonts w:hint="eastAsia"/>
        </w:rPr>
        <w:t>则接近均值。</w:t>
      </w:r>
    </w:p>
    <w:p w:rsidR="00393425" w:rsidRPr="00CE59ED" w:rsidRDefault="00393425" w:rsidP="00393425">
      <w:r w:rsidRPr="00CE59ED">
        <w:rPr>
          <w:rFonts w:hint="eastAsia"/>
        </w:rPr>
        <w:t>全市多年平均径流总量为</w:t>
      </w:r>
      <w:r w:rsidRPr="00CE59ED">
        <w:rPr>
          <w:rFonts w:hint="eastAsia"/>
        </w:rPr>
        <w:t>141.80</w:t>
      </w:r>
      <w:r w:rsidRPr="00CE59ED">
        <w:rPr>
          <w:rFonts w:hint="eastAsia"/>
        </w:rPr>
        <w:t>亿</w:t>
      </w:r>
      <w:r w:rsidRPr="00CE59ED">
        <w:rPr>
          <w:rFonts w:hint="eastAsia"/>
        </w:rPr>
        <w:t>m</w:t>
      </w:r>
      <w:r w:rsidRPr="00CE59ED">
        <w:rPr>
          <w:rFonts w:hint="eastAsia"/>
          <w:vertAlign w:val="superscript"/>
        </w:rPr>
        <w:t>3</w:t>
      </w:r>
      <w:r w:rsidRPr="00CE59ED">
        <w:rPr>
          <w:rFonts w:hint="eastAsia"/>
        </w:rPr>
        <w:t>，径流系数为</w:t>
      </w:r>
      <w:r w:rsidRPr="00CE59ED">
        <w:rPr>
          <w:rFonts w:hint="eastAsia"/>
        </w:rPr>
        <w:t>0.56</w:t>
      </w:r>
      <w:r w:rsidRPr="00CE59ED">
        <w:rPr>
          <w:rFonts w:hint="eastAsia"/>
        </w:rPr>
        <w:t>。过境径流量约</w:t>
      </w:r>
      <w:r w:rsidRPr="00CE59ED">
        <w:rPr>
          <w:rFonts w:hint="eastAsia"/>
        </w:rPr>
        <w:t>128.97</w:t>
      </w:r>
      <w:r w:rsidRPr="00CE59ED">
        <w:rPr>
          <w:rFonts w:hint="eastAsia"/>
        </w:rPr>
        <w:t>亿</w:t>
      </w:r>
      <w:r w:rsidRPr="00CE59ED">
        <w:rPr>
          <w:rFonts w:hint="eastAsia"/>
        </w:rPr>
        <w:t>m</w:t>
      </w:r>
      <w:r w:rsidRPr="00CE59ED">
        <w:rPr>
          <w:rFonts w:hint="eastAsia"/>
          <w:vertAlign w:val="superscript"/>
        </w:rPr>
        <w:t>3</w:t>
      </w:r>
      <w:r w:rsidRPr="00CE59ED">
        <w:rPr>
          <w:rFonts w:hint="eastAsia"/>
        </w:rPr>
        <w:t>（其中梅江</w:t>
      </w:r>
      <w:r w:rsidRPr="00CE59ED">
        <w:rPr>
          <w:rFonts w:hint="eastAsia"/>
        </w:rPr>
        <w:t>28.81</w:t>
      </w:r>
      <w:r w:rsidRPr="00CE59ED">
        <w:rPr>
          <w:rFonts w:hint="eastAsia"/>
        </w:rPr>
        <w:t>亿</w:t>
      </w:r>
      <w:r w:rsidRPr="00CE59ED">
        <w:rPr>
          <w:rFonts w:hint="eastAsia"/>
        </w:rPr>
        <w:t>m</w:t>
      </w:r>
      <w:r w:rsidRPr="00CE59ED">
        <w:rPr>
          <w:rFonts w:hint="eastAsia"/>
          <w:vertAlign w:val="superscript"/>
        </w:rPr>
        <w:t>3</w:t>
      </w:r>
      <w:r w:rsidRPr="00CE59ED">
        <w:rPr>
          <w:rFonts w:hint="eastAsia"/>
        </w:rPr>
        <w:t>），出境水量为</w:t>
      </w:r>
      <w:r w:rsidRPr="00CE59ED">
        <w:rPr>
          <w:rFonts w:hint="eastAsia"/>
        </w:rPr>
        <w:t>247.74</w:t>
      </w:r>
      <w:r w:rsidRPr="00CE59ED">
        <w:rPr>
          <w:rFonts w:hint="eastAsia"/>
        </w:rPr>
        <w:t>亿</w:t>
      </w:r>
      <w:r w:rsidRPr="00CE59ED">
        <w:rPr>
          <w:rFonts w:hint="eastAsia"/>
        </w:rPr>
        <w:t>m</w:t>
      </w:r>
      <w:r w:rsidRPr="00CE59ED">
        <w:rPr>
          <w:rFonts w:hint="eastAsia"/>
          <w:vertAlign w:val="superscript"/>
        </w:rPr>
        <w:t>3</w:t>
      </w:r>
      <w:r w:rsidRPr="00CE59ED">
        <w:rPr>
          <w:rFonts w:hint="eastAsia"/>
        </w:rPr>
        <w:t>。各县市多年平均径流深最小是兴宁市的</w:t>
      </w:r>
      <w:r w:rsidRPr="00CE59ED">
        <w:rPr>
          <w:rFonts w:hint="eastAsia"/>
        </w:rPr>
        <w:t>770mm</w:t>
      </w:r>
      <w:r w:rsidRPr="00CE59ED">
        <w:rPr>
          <w:rFonts w:hint="eastAsia"/>
        </w:rPr>
        <w:t>，最大是丰顺县的</w:t>
      </w:r>
      <w:r w:rsidRPr="00CE59ED">
        <w:rPr>
          <w:rFonts w:hint="eastAsia"/>
        </w:rPr>
        <w:t>1183mm</w:t>
      </w:r>
      <w:r w:rsidRPr="00CE59ED">
        <w:rPr>
          <w:rFonts w:hint="eastAsia"/>
        </w:rPr>
        <w:t>。蕉岭县和平远县则接近均值。十年一遇（保证率</w:t>
      </w:r>
      <w:r w:rsidRPr="00CE59ED">
        <w:rPr>
          <w:rFonts w:hint="eastAsia"/>
        </w:rPr>
        <w:t>90</w:t>
      </w:r>
      <w:r w:rsidRPr="00CE59ED">
        <w:rPr>
          <w:rFonts w:hint="eastAsia"/>
        </w:rPr>
        <w:t>％）枯水年全市的年径流量为</w:t>
      </w:r>
      <w:r w:rsidRPr="00CE59ED">
        <w:rPr>
          <w:rFonts w:hint="eastAsia"/>
        </w:rPr>
        <w:t>86.53</w:t>
      </w:r>
      <w:r w:rsidRPr="00CE59ED">
        <w:rPr>
          <w:rFonts w:hint="eastAsia"/>
        </w:rPr>
        <w:t>亿</w:t>
      </w:r>
      <w:r w:rsidRPr="00CE59ED">
        <w:rPr>
          <w:rFonts w:hint="eastAsia"/>
        </w:rPr>
        <w:t>m</w:t>
      </w:r>
      <w:r w:rsidRPr="00CE59ED">
        <w:rPr>
          <w:rFonts w:hint="eastAsia"/>
          <w:vertAlign w:val="superscript"/>
        </w:rPr>
        <w:t>3</w:t>
      </w:r>
      <w:r w:rsidRPr="00CE59ED">
        <w:rPr>
          <w:rFonts w:hint="eastAsia"/>
        </w:rPr>
        <w:t>。</w:t>
      </w:r>
    </w:p>
    <w:p w:rsidR="00421AB5" w:rsidRPr="00CE59ED" w:rsidRDefault="00393425" w:rsidP="00393425">
      <w:r w:rsidRPr="00CE59ED">
        <w:rPr>
          <w:rFonts w:hint="eastAsia"/>
        </w:rPr>
        <w:t>水资源的特点是量多，但时空分配不均，汛期多，枯水期少。过境水量丰富，但多集中在东部、北部，西部少，汀江是全市过境水的主要来源，占全市的</w:t>
      </w:r>
      <w:r w:rsidRPr="00CE59ED">
        <w:rPr>
          <w:rFonts w:hint="eastAsia"/>
        </w:rPr>
        <w:t>77.7</w:t>
      </w:r>
      <w:r w:rsidRPr="00CE59ED">
        <w:rPr>
          <w:rFonts w:hint="eastAsia"/>
        </w:rPr>
        <w:t>％，其次是石窟河，占</w:t>
      </w:r>
      <w:r w:rsidRPr="00CE59ED">
        <w:rPr>
          <w:rFonts w:hint="eastAsia"/>
        </w:rPr>
        <w:t>9.6</w:t>
      </w:r>
      <w:r w:rsidRPr="00CE59ED">
        <w:rPr>
          <w:rFonts w:hint="eastAsia"/>
        </w:rPr>
        <w:t>％。过境水峰高量大，易造成洪涝灾害。</w:t>
      </w:r>
    </w:p>
    <w:p w:rsidR="0001095E" w:rsidRPr="00CE59ED" w:rsidRDefault="0001095E" w:rsidP="0001095E">
      <w:r w:rsidRPr="00CE59ED">
        <w:rPr>
          <w:rFonts w:hint="eastAsia"/>
        </w:rPr>
        <w:t>目前，我市正在建设广东省韩江高陂水利枢纽工程，工程选址于大埔县境内的韩江干流上，坝址在大埔县高陂镇上游约</w:t>
      </w:r>
      <w:r w:rsidRPr="00CE59ED">
        <w:rPr>
          <w:rFonts w:hint="eastAsia"/>
        </w:rPr>
        <w:t>5km</w:t>
      </w:r>
      <w:r w:rsidRPr="00CE59ED">
        <w:rPr>
          <w:rFonts w:hint="eastAsia"/>
        </w:rPr>
        <w:t>处，项目以防洪、洪水为主，兼顾发电和航运等综合利用。项目工程等别为Ⅱ等大（</w:t>
      </w:r>
      <w:r w:rsidRPr="00CE59ED">
        <w:rPr>
          <w:rFonts w:hint="eastAsia"/>
        </w:rPr>
        <w:t>2</w:t>
      </w:r>
      <w:r w:rsidRPr="00CE59ED">
        <w:rPr>
          <w:rFonts w:hint="eastAsia"/>
        </w:rPr>
        <w:t>）型工程，工程规模为校核洪水位</w:t>
      </w:r>
      <w:r w:rsidRPr="00CE59ED">
        <w:rPr>
          <w:rFonts w:hint="eastAsia"/>
        </w:rPr>
        <w:t>47.44m</w:t>
      </w:r>
      <w:r w:rsidRPr="00CE59ED">
        <w:rPr>
          <w:rFonts w:hint="eastAsia"/>
        </w:rPr>
        <w:t>，设计洪水位</w:t>
      </w:r>
      <w:r w:rsidRPr="00CE59ED">
        <w:rPr>
          <w:rFonts w:hint="eastAsia"/>
        </w:rPr>
        <w:t>47.44m</w:t>
      </w:r>
      <w:r w:rsidRPr="00CE59ED">
        <w:rPr>
          <w:rFonts w:hint="eastAsia"/>
        </w:rPr>
        <w:t>，正常蓄水位</w:t>
      </w:r>
      <w:r w:rsidRPr="00CE59ED">
        <w:rPr>
          <w:rFonts w:hint="eastAsia"/>
        </w:rPr>
        <w:t>38m</w:t>
      </w:r>
      <w:r w:rsidRPr="00CE59ED">
        <w:rPr>
          <w:rFonts w:hint="eastAsia"/>
        </w:rPr>
        <w:t>，供水死水位</w:t>
      </w:r>
      <w:r w:rsidRPr="00CE59ED">
        <w:rPr>
          <w:rFonts w:hint="eastAsia"/>
        </w:rPr>
        <w:t>28m</w:t>
      </w:r>
      <w:r w:rsidRPr="00CE59ED">
        <w:rPr>
          <w:rFonts w:hint="eastAsia"/>
        </w:rPr>
        <w:t>，水库总库容为</w:t>
      </w:r>
      <w:r w:rsidRPr="00CE59ED">
        <w:rPr>
          <w:rFonts w:hint="eastAsia"/>
        </w:rPr>
        <w:t>3.656</w:t>
      </w:r>
      <w:r w:rsidRPr="00CE59ED">
        <w:rPr>
          <w:rFonts w:hint="eastAsia"/>
        </w:rPr>
        <w:t>亿</w:t>
      </w:r>
      <w:bookmarkStart w:id="146" w:name="OLE_LINK19"/>
      <w:bookmarkStart w:id="147" w:name="OLE_LINK20"/>
      <w:bookmarkStart w:id="148" w:name="OLE_LINK21"/>
      <w:r w:rsidRPr="00CE59ED">
        <w:rPr>
          <w:rFonts w:hint="eastAsia"/>
        </w:rPr>
        <w:t>m</w:t>
      </w:r>
      <w:r w:rsidRPr="00CE59ED">
        <w:rPr>
          <w:rFonts w:hint="eastAsia"/>
          <w:vertAlign w:val="superscript"/>
        </w:rPr>
        <w:t>3</w:t>
      </w:r>
      <w:r w:rsidRPr="00CE59ED">
        <w:rPr>
          <w:rFonts w:hint="eastAsia"/>
        </w:rPr>
        <w:t>，</w:t>
      </w:r>
      <w:bookmarkEnd w:id="146"/>
      <w:bookmarkEnd w:id="147"/>
      <w:bookmarkEnd w:id="148"/>
      <w:r w:rsidRPr="00CE59ED">
        <w:rPr>
          <w:rFonts w:hint="eastAsia"/>
        </w:rPr>
        <w:t>防洪</w:t>
      </w:r>
      <w:bookmarkStart w:id="149" w:name="OLE_LINK22"/>
      <w:bookmarkStart w:id="150" w:name="OLE_LINK23"/>
      <w:bookmarkStart w:id="151" w:name="OLE_LINK24"/>
      <w:r w:rsidRPr="00CE59ED">
        <w:rPr>
          <w:rFonts w:hint="eastAsia"/>
        </w:rPr>
        <w:t>库容</w:t>
      </w:r>
      <w:r w:rsidRPr="00CE59ED">
        <w:rPr>
          <w:rFonts w:hint="eastAsia"/>
        </w:rPr>
        <w:t>2.673</w:t>
      </w:r>
      <w:r w:rsidRPr="00CE59ED">
        <w:rPr>
          <w:rFonts w:hint="eastAsia"/>
        </w:rPr>
        <w:t>亿</w:t>
      </w:r>
      <w:r w:rsidRPr="00CE59ED">
        <w:rPr>
          <w:rFonts w:hint="eastAsia"/>
        </w:rPr>
        <w:t>m</w:t>
      </w:r>
      <w:r w:rsidRPr="00CE59ED">
        <w:rPr>
          <w:rFonts w:hint="eastAsia"/>
          <w:vertAlign w:val="superscript"/>
        </w:rPr>
        <w:t>3</w:t>
      </w:r>
      <w:r w:rsidRPr="00CE59ED">
        <w:rPr>
          <w:rFonts w:hint="eastAsia"/>
        </w:rPr>
        <w:t>，</w:t>
      </w:r>
      <w:bookmarkEnd w:id="149"/>
      <w:bookmarkEnd w:id="150"/>
      <w:bookmarkEnd w:id="151"/>
      <w:r w:rsidRPr="00CE59ED">
        <w:rPr>
          <w:rFonts w:hint="eastAsia"/>
        </w:rPr>
        <w:t>兴利库容</w:t>
      </w:r>
      <w:r w:rsidRPr="00CE59ED">
        <w:rPr>
          <w:rFonts w:hint="eastAsia"/>
        </w:rPr>
        <w:t>0.939</w:t>
      </w:r>
      <w:r w:rsidRPr="00CE59ED">
        <w:rPr>
          <w:rFonts w:hint="eastAsia"/>
        </w:rPr>
        <w:t>亿</w:t>
      </w:r>
      <w:r w:rsidRPr="00CE59ED">
        <w:rPr>
          <w:rFonts w:hint="eastAsia"/>
        </w:rPr>
        <w:t>m</w:t>
      </w:r>
      <w:r w:rsidRPr="00CE59ED">
        <w:rPr>
          <w:rFonts w:hint="eastAsia"/>
          <w:vertAlign w:val="superscript"/>
        </w:rPr>
        <w:t>3</w:t>
      </w:r>
      <w:r w:rsidRPr="00CE59ED">
        <w:rPr>
          <w:rFonts w:hint="eastAsia"/>
        </w:rPr>
        <w:t>，电站装机容量</w:t>
      </w:r>
      <w:r w:rsidRPr="00CE59ED">
        <w:rPr>
          <w:rFonts w:hint="eastAsia"/>
        </w:rPr>
        <w:t>100MW</w:t>
      </w:r>
      <w:r w:rsidRPr="00CE59ED">
        <w:rPr>
          <w:rFonts w:hint="eastAsia"/>
        </w:rPr>
        <w:t>。工程建成后，与福建省棉花滩水库及韩江下游堤防工程相结合，可将韩江南北堤、汕头大围防洪标准提高至</w:t>
      </w:r>
      <w:r w:rsidRPr="00CE59ED">
        <w:rPr>
          <w:rFonts w:hint="eastAsia"/>
        </w:rPr>
        <w:t>100</w:t>
      </w:r>
      <w:r w:rsidRPr="00CE59ED">
        <w:rPr>
          <w:rFonts w:hint="eastAsia"/>
        </w:rPr>
        <w:t>年一遇，上蓬围、一八围、苏溪围、苏北围等堤围防洪标准提南至</w:t>
      </w:r>
      <w:r w:rsidRPr="00CE59ED">
        <w:rPr>
          <w:rFonts w:hint="eastAsia"/>
        </w:rPr>
        <w:t>50</w:t>
      </w:r>
      <w:r w:rsidRPr="00CE59ED">
        <w:rPr>
          <w:rFonts w:hint="eastAsia"/>
        </w:rPr>
        <w:t>年一遇，并有效提高韩江下游及三角洲地区的供水保证程度，向粤东地区提供清洁能源，改善韩江干流航运条件。</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2014</w:t>
      </w:r>
      <w:r w:rsidRPr="00CE59ED">
        <w:rPr>
          <w:rFonts w:hint="eastAsia"/>
        </w:rPr>
        <w:t>年梅州市各县（市、区）降雨量统计表</w:t>
      </w:r>
    </w:p>
    <w:tbl>
      <w:tblPr>
        <w:tblStyle w:val="af"/>
        <w:tblW w:w="8614" w:type="dxa"/>
        <w:tblLook w:val="04A0" w:firstRow="1" w:lastRow="0" w:firstColumn="1" w:lastColumn="0" w:noHBand="0" w:noVBand="1"/>
      </w:tblPr>
      <w:tblGrid>
        <w:gridCol w:w="1255"/>
        <w:gridCol w:w="1290"/>
        <w:gridCol w:w="1102"/>
        <w:gridCol w:w="1047"/>
        <w:gridCol w:w="1290"/>
        <w:gridCol w:w="1433"/>
        <w:gridCol w:w="1197"/>
      </w:tblGrid>
      <w:tr w:rsidR="00CE59ED" w:rsidRPr="00CE59ED" w:rsidTr="00CC1AB0">
        <w:trPr>
          <w:trHeight w:val="359"/>
        </w:trPr>
        <w:tc>
          <w:tcPr>
            <w:tcW w:w="1255" w:type="dxa"/>
            <w:vMerge w:val="restart"/>
            <w:vAlign w:val="center"/>
          </w:tcPr>
          <w:p w:rsidR="00165215" w:rsidRPr="00CE59ED" w:rsidRDefault="00165215" w:rsidP="00CC1AB0">
            <w:pPr>
              <w:spacing w:line="240" w:lineRule="auto"/>
              <w:ind w:firstLineChars="0" w:firstLine="0"/>
              <w:jc w:val="center"/>
            </w:pPr>
            <w:r w:rsidRPr="00CE59ED">
              <w:rPr>
                <w:rFonts w:hint="eastAsia"/>
              </w:rPr>
              <w:t>行政分区</w:t>
            </w:r>
          </w:p>
        </w:tc>
        <w:tc>
          <w:tcPr>
            <w:tcW w:w="1290" w:type="dxa"/>
            <w:vMerge w:val="restart"/>
            <w:vAlign w:val="center"/>
          </w:tcPr>
          <w:p w:rsidR="00165215" w:rsidRPr="00CE59ED" w:rsidRDefault="00165215" w:rsidP="00CC1AB0">
            <w:pPr>
              <w:spacing w:line="240" w:lineRule="auto"/>
              <w:ind w:firstLineChars="0" w:firstLine="0"/>
              <w:jc w:val="center"/>
            </w:pPr>
            <w:r w:rsidRPr="00CE59ED">
              <w:rPr>
                <w:rFonts w:hint="eastAsia"/>
              </w:rPr>
              <w:t>计算面积（</w:t>
            </w:r>
            <w:r w:rsidRPr="00CE59ED">
              <w:rPr>
                <w:rFonts w:hint="eastAsia"/>
              </w:rPr>
              <w:t>km2</w:t>
            </w:r>
            <w:r w:rsidRPr="00CE59ED">
              <w:rPr>
                <w:rFonts w:hint="eastAsia"/>
              </w:rPr>
              <w:t>）</w:t>
            </w:r>
          </w:p>
        </w:tc>
        <w:tc>
          <w:tcPr>
            <w:tcW w:w="2149" w:type="dxa"/>
            <w:gridSpan w:val="2"/>
            <w:vAlign w:val="center"/>
          </w:tcPr>
          <w:p w:rsidR="00165215" w:rsidRPr="00CE59ED" w:rsidRDefault="00165215" w:rsidP="00CC1AB0">
            <w:pPr>
              <w:spacing w:line="240" w:lineRule="auto"/>
              <w:ind w:firstLineChars="0" w:firstLine="0"/>
              <w:jc w:val="center"/>
            </w:pPr>
            <w:r w:rsidRPr="00CE59ED">
              <w:rPr>
                <w:rFonts w:hint="eastAsia"/>
              </w:rPr>
              <w:t>2014</w:t>
            </w:r>
            <w:r w:rsidRPr="00CE59ED">
              <w:rPr>
                <w:rFonts w:hint="eastAsia"/>
              </w:rPr>
              <w:t>年降雨量</w:t>
            </w:r>
          </w:p>
        </w:tc>
        <w:tc>
          <w:tcPr>
            <w:tcW w:w="1290" w:type="dxa"/>
            <w:vMerge w:val="restart"/>
            <w:vAlign w:val="center"/>
          </w:tcPr>
          <w:p w:rsidR="002049FD" w:rsidRPr="00CE59ED" w:rsidRDefault="00165215" w:rsidP="00CC1AB0">
            <w:pPr>
              <w:spacing w:line="240" w:lineRule="auto"/>
              <w:ind w:firstLineChars="0" w:firstLine="0"/>
              <w:jc w:val="center"/>
            </w:pPr>
            <w:r w:rsidRPr="00CE59ED">
              <w:rPr>
                <w:rFonts w:hint="eastAsia"/>
              </w:rPr>
              <w:t>多年平均降水量</w:t>
            </w:r>
          </w:p>
          <w:p w:rsidR="00165215" w:rsidRPr="00CE59ED" w:rsidRDefault="00165215" w:rsidP="00CC1AB0">
            <w:pPr>
              <w:spacing w:line="240" w:lineRule="auto"/>
              <w:ind w:firstLineChars="0" w:firstLine="0"/>
              <w:jc w:val="center"/>
            </w:pPr>
            <w:r w:rsidRPr="00CE59ED">
              <w:rPr>
                <w:rFonts w:hint="eastAsia"/>
              </w:rPr>
              <w:t>（亿</w:t>
            </w:r>
            <w:r w:rsidRPr="00CE59ED">
              <w:rPr>
                <w:rFonts w:hint="eastAsia"/>
              </w:rPr>
              <w:t>m</w:t>
            </w:r>
            <w:r w:rsidR="00CC1AB0" w:rsidRPr="00CE59ED">
              <w:rPr>
                <w:rFonts w:hint="eastAsia"/>
                <w:vertAlign w:val="superscript"/>
              </w:rPr>
              <w:t>3</w:t>
            </w:r>
            <w:r w:rsidRPr="00CE59ED">
              <w:rPr>
                <w:rFonts w:hint="eastAsia"/>
              </w:rPr>
              <w:t>）</w:t>
            </w:r>
          </w:p>
        </w:tc>
        <w:tc>
          <w:tcPr>
            <w:tcW w:w="1433" w:type="dxa"/>
            <w:vMerge w:val="restart"/>
            <w:vAlign w:val="center"/>
          </w:tcPr>
          <w:p w:rsidR="00165215" w:rsidRPr="00CE59ED" w:rsidRDefault="00165215" w:rsidP="00CC1AB0">
            <w:pPr>
              <w:spacing w:line="240" w:lineRule="auto"/>
              <w:ind w:firstLineChars="0" w:firstLine="0"/>
              <w:jc w:val="center"/>
            </w:pPr>
            <w:r w:rsidRPr="00CE59ED">
              <w:rPr>
                <w:rFonts w:hint="eastAsia"/>
              </w:rPr>
              <w:t>与上年比较（±</w:t>
            </w:r>
            <w:r w:rsidRPr="00CE59ED">
              <w:rPr>
                <w:rFonts w:hint="eastAsia"/>
              </w:rPr>
              <w:t>%</w:t>
            </w:r>
            <w:r w:rsidRPr="00CE59ED">
              <w:rPr>
                <w:rFonts w:hint="eastAsia"/>
              </w:rPr>
              <w:t>）</w:t>
            </w:r>
          </w:p>
        </w:tc>
        <w:tc>
          <w:tcPr>
            <w:tcW w:w="1197" w:type="dxa"/>
            <w:vMerge w:val="restart"/>
            <w:vAlign w:val="center"/>
          </w:tcPr>
          <w:p w:rsidR="002049FD" w:rsidRPr="00CE59ED" w:rsidRDefault="00165215" w:rsidP="00CC1AB0">
            <w:pPr>
              <w:spacing w:line="240" w:lineRule="auto"/>
              <w:ind w:firstLineChars="0" w:firstLine="0"/>
              <w:jc w:val="center"/>
            </w:pPr>
            <w:r w:rsidRPr="00CE59ED">
              <w:rPr>
                <w:rFonts w:hint="eastAsia"/>
              </w:rPr>
              <w:t>与多年平均值比较</w:t>
            </w:r>
          </w:p>
          <w:p w:rsidR="00165215" w:rsidRPr="00CE59ED" w:rsidRDefault="00165215" w:rsidP="00CC1AB0">
            <w:pPr>
              <w:spacing w:line="240" w:lineRule="auto"/>
              <w:ind w:firstLineChars="0" w:firstLine="0"/>
              <w:jc w:val="center"/>
            </w:pPr>
            <w:r w:rsidRPr="00CE59ED">
              <w:rPr>
                <w:rFonts w:hint="eastAsia"/>
              </w:rPr>
              <w:t>（±</w:t>
            </w:r>
            <w:r w:rsidRPr="00CE59ED">
              <w:rPr>
                <w:rFonts w:hint="eastAsia"/>
              </w:rPr>
              <w:t>%</w:t>
            </w:r>
            <w:r w:rsidRPr="00CE59ED">
              <w:rPr>
                <w:rFonts w:hint="eastAsia"/>
              </w:rPr>
              <w:t>）</w:t>
            </w:r>
          </w:p>
        </w:tc>
      </w:tr>
      <w:tr w:rsidR="00CE59ED" w:rsidRPr="00CE59ED" w:rsidTr="00CC1AB0">
        <w:trPr>
          <w:trHeight w:val="165"/>
        </w:trPr>
        <w:tc>
          <w:tcPr>
            <w:tcW w:w="1255" w:type="dxa"/>
            <w:vMerge/>
            <w:vAlign w:val="center"/>
          </w:tcPr>
          <w:p w:rsidR="00165215" w:rsidRPr="00CE59ED" w:rsidRDefault="00165215" w:rsidP="00CC1AB0">
            <w:pPr>
              <w:ind w:firstLineChars="0" w:firstLine="0"/>
              <w:jc w:val="center"/>
            </w:pPr>
          </w:p>
        </w:tc>
        <w:tc>
          <w:tcPr>
            <w:tcW w:w="1290" w:type="dxa"/>
            <w:vMerge/>
            <w:vAlign w:val="center"/>
          </w:tcPr>
          <w:p w:rsidR="00165215" w:rsidRPr="00CE59ED" w:rsidRDefault="00165215" w:rsidP="00CC1AB0">
            <w:pPr>
              <w:ind w:firstLineChars="0" w:firstLine="0"/>
              <w:jc w:val="center"/>
            </w:pPr>
          </w:p>
        </w:tc>
        <w:tc>
          <w:tcPr>
            <w:tcW w:w="1102" w:type="dxa"/>
            <w:vAlign w:val="center"/>
          </w:tcPr>
          <w:p w:rsidR="00165215" w:rsidRPr="00CE59ED" w:rsidRDefault="00165215" w:rsidP="00CC1AB0">
            <w:pPr>
              <w:spacing w:line="240" w:lineRule="auto"/>
              <w:ind w:firstLineChars="0" w:firstLine="0"/>
              <w:jc w:val="center"/>
            </w:pPr>
            <w:r w:rsidRPr="00CE59ED">
              <w:rPr>
                <w:rFonts w:hint="eastAsia"/>
              </w:rPr>
              <w:t>mm</w:t>
            </w:r>
          </w:p>
        </w:tc>
        <w:tc>
          <w:tcPr>
            <w:tcW w:w="1047" w:type="dxa"/>
            <w:vAlign w:val="center"/>
          </w:tcPr>
          <w:p w:rsidR="00165215" w:rsidRPr="00CE59ED" w:rsidRDefault="00165215" w:rsidP="00CC1AB0">
            <w:pPr>
              <w:spacing w:line="240" w:lineRule="auto"/>
              <w:ind w:firstLineChars="0" w:firstLine="0"/>
              <w:jc w:val="center"/>
            </w:pPr>
            <w:r w:rsidRPr="00CE59ED">
              <w:rPr>
                <w:rFonts w:hint="eastAsia"/>
              </w:rPr>
              <w:t>亿</w:t>
            </w:r>
            <w:r w:rsidRPr="00CE59ED">
              <w:rPr>
                <w:rFonts w:hint="eastAsia"/>
              </w:rPr>
              <w:t>m</w:t>
            </w:r>
            <w:r w:rsidRPr="00CE59ED">
              <w:rPr>
                <w:rFonts w:hint="eastAsia"/>
                <w:vertAlign w:val="superscript"/>
              </w:rPr>
              <w:t>3</w:t>
            </w:r>
          </w:p>
        </w:tc>
        <w:tc>
          <w:tcPr>
            <w:tcW w:w="1290" w:type="dxa"/>
            <w:vMerge/>
            <w:vAlign w:val="center"/>
          </w:tcPr>
          <w:p w:rsidR="00165215" w:rsidRPr="00CE59ED" w:rsidRDefault="00165215" w:rsidP="00CC1AB0">
            <w:pPr>
              <w:ind w:firstLineChars="0" w:firstLine="0"/>
              <w:jc w:val="center"/>
            </w:pPr>
          </w:p>
        </w:tc>
        <w:tc>
          <w:tcPr>
            <w:tcW w:w="1433" w:type="dxa"/>
            <w:vMerge/>
            <w:vAlign w:val="center"/>
          </w:tcPr>
          <w:p w:rsidR="00165215" w:rsidRPr="00CE59ED" w:rsidRDefault="00165215" w:rsidP="00CC1AB0">
            <w:pPr>
              <w:ind w:firstLineChars="0" w:firstLine="0"/>
              <w:jc w:val="center"/>
            </w:pPr>
          </w:p>
        </w:tc>
        <w:tc>
          <w:tcPr>
            <w:tcW w:w="1197" w:type="dxa"/>
            <w:vMerge/>
            <w:vAlign w:val="center"/>
          </w:tcPr>
          <w:p w:rsidR="00165215" w:rsidRPr="00CE59ED" w:rsidRDefault="00165215" w:rsidP="00CC1AB0">
            <w:pPr>
              <w:ind w:firstLineChars="0" w:firstLine="0"/>
              <w:jc w:val="center"/>
            </w:pPr>
          </w:p>
        </w:tc>
      </w:tr>
      <w:tr w:rsidR="00CE59ED" w:rsidRPr="00CE59ED" w:rsidTr="00CC1AB0">
        <w:trPr>
          <w:trHeight w:val="359"/>
        </w:trPr>
        <w:tc>
          <w:tcPr>
            <w:tcW w:w="1255" w:type="dxa"/>
            <w:vAlign w:val="center"/>
          </w:tcPr>
          <w:p w:rsidR="002049FD" w:rsidRPr="00CE59ED" w:rsidRDefault="002049FD" w:rsidP="00CC1AB0">
            <w:pPr>
              <w:spacing w:line="240" w:lineRule="auto"/>
              <w:ind w:firstLineChars="0" w:firstLine="0"/>
              <w:jc w:val="center"/>
            </w:pPr>
            <w:r w:rsidRPr="00CE59ED">
              <w:rPr>
                <w:rFonts w:hint="eastAsia"/>
              </w:rPr>
              <w:lastRenderedPageBreak/>
              <w:t>梅江区</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570</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1345</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7.66</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8.450</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-30.4</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-9.3</w:t>
            </w:r>
          </w:p>
        </w:tc>
      </w:tr>
      <w:tr w:rsidR="00CE59ED" w:rsidRPr="00CE59ED" w:rsidTr="00CC1AB0">
        <w:trPr>
          <w:trHeight w:val="329"/>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梅县区</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2484</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1325</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32.90</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37.20</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-33.1</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-11.6</w:t>
            </w:r>
          </w:p>
        </w:tc>
      </w:tr>
      <w:tr w:rsidR="00CE59ED" w:rsidRPr="00CE59ED" w:rsidTr="00CC1AB0">
        <w:trPr>
          <w:trHeight w:val="359"/>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大埔县</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2470</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1376</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33.99</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38.13</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-32.1</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-10.9</w:t>
            </w:r>
          </w:p>
        </w:tc>
      </w:tr>
      <w:tr w:rsidR="00CE59ED" w:rsidRPr="00CE59ED" w:rsidTr="00CC1AB0">
        <w:trPr>
          <w:trHeight w:val="344"/>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平远县</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1378</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1356</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18.89</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22.08</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-34.9</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-15.4</w:t>
            </w:r>
          </w:p>
        </w:tc>
      </w:tr>
      <w:tr w:rsidR="00CE59ED" w:rsidRPr="00CE59ED" w:rsidTr="00CC1AB0">
        <w:trPr>
          <w:trHeight w:val="344"/>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蕉岭县</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961</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1426</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13.71</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16.13</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-30.0</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-15.0</w:t>
            </w:r>
          </w:p>
        </w:tc>
      </w:tr>
      <w:tr w:rsidR="00CE59ED" w:rsidRPr="00CE59ED" w:rsidTr="00CC1AB0">
        <w:trPr>
          <w:trHeight w:val="359"/>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五华县</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3223</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1469</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47.38</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50.52</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-30.4</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-6.3</w:t>
            </w:r>
          </w:p>
        </w:tc>
      </w:tr>
      <w:tr w:rsidR="00CE59ED" w:rsidRPr="00CE59ED" w:rsidTr="00CC1AB0">
        <w:trPr>
          <w:trHeight w:val="344"/>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兴宁市</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2080</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1361</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28.30</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30.80</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-32.5</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-8.1</w:t>
            </w:r>
          </w:p>
        </w:tc>
      </w:tr>
      <w:tr w:rsidR="00CE59ED" w:rsidRPr="00CE59ED" w:rsidTr="00CC1AB0">
        <w:trPr>
          <w:trHeight w:val="344"/>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丰顺县</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2710</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1582</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42.86</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49.72</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-34.0</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-13.8</w:t>
            </w:r>
          </w:p>
        </w:tc>
      </w:tr>
      <w:tr w:rsidR="002049FD" w:rsidRPr="00CE59ED" w:rsidTr="00CC1AB0">
        <w:trPr>
          <w:trHeight w:val="359"/>
        </w:trPr>
        <w:tc>
          <w:tcPr>
            <w:tcW w:w="1255" w:type="dxa"/>
            <w:vAlign w:val="center"/>
          </w:tcPr>
          <w:p w:rsidR="002049FD" w:rsidRPr="00CE59ED" w:rsidRDefault="002049FD" w:rsidP="00CC1AB0">
            <w:pPr>
              <w:spacing w:line="240" w:lineRule="auto"/>
              <w:ind w:firstLineChars="0" w:firstLine="0"/>
              <w:jc w:val="center"/>
            </w:pPr>
            <w:r w:rsidRPr="00CE59ED">
              <w:rPr>
                <w:rFonts w:hint="eastAsia"/>
              </w:rPr>
              <w:t>全市</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15876</w:t>
            </w:r>
          </w:p>
        </w:tc>
        <w:tc>
          <w:tcPr>
            <w:tcW w:w="1102" w:type="dxa"/>
            <w:vAlign w:val="center"/>
          </w:tcPr>
          <w:p w:rsidR="002049FD" w:rsidRPr="00CE59ED" w:rsidRDefault="002049FD" w:rsidP="00CC1AB0">
            <w:pPr>
              <w:spacing w:line="240" w:lineRule="auto"/>
              <w:ind w:firstLineChars="0" w:firstLine="0"/>
              <w:jc w:val="center"/>
            </w:pPr>
            <w:r w:rsidRPr="00CE59ED">
              <w:rPr>
                <w:rFonts w:hint="eastAsia"/>
              </w:rPr>
              <w:t>1420</w:t>
            </w:r>
          </w:p>
        </w:tc>
        <w:tc>
          <w:tcPr>
            <w:tcW w:w="1047" w:type="dxa"/>
            <w:vAlign w:val="center"/>
          </w:tcPr>
          <w:p w:rsidR="002049FD" w:rsidRPr="00CE59ED" w:rsidRDefault="002049FD" w:rsidP="00CC1AB0">
            <w:pPr>
              <w:spacing w:line="240" w:lineRule="auto"/>
              <w:ind w:firstLineChars="0" w:firstLine="0"/>
              <w:jc w:val="center"/>
            </w:pPr>
            <w:r w:rsidRPr="00CE59ED">
              <w:rPr>
                <w:rFonts w:hint="eastAsia"/>
              </w:rPr>
              <w:t>225.47</w:t>
            </w:r>
          </w:p>
        </w:tc>
        <w:tc>
          <w:tcPr>
            <w:tcW w:w="1290" w:type="dxa"/>
            <w:vAlign w:val="center"/>
          </w:tcPr>
          <w:p w:rsidR="002049FD" w:rsidRPr="00CE59ED" w:rsidRDefault="002049FD" w:rsidP="00CC1AB0">
            <w:pPr>
              <w:spacing w:line="240" w:lineRule="auto"/>
              <w:ind w:firstLineChars="0" w:firstLine="0"/>
              <w:jc w:val="center"/>
            </w:pPr>
            <w:r w:rsidRPr="00CE59ED">
              <w:rPr>
                <w:rFonts w:hint="eastAsia"/>
              </w:rPr>
              <w:t>253.0</w:t>
            </w:r>
          </w:p>
        </w:tc>
        <w:tc>
          <w:tcPr>
            <w:tcW w:w="1433" w:type="dxa"/>
            <w:vAlign w:val="center"/>
          </w:tcPr>
          <w:p w:rsidR="002049FD" w:rsidRPr="00CE59ED" w:rsidRDefault="002049FD" w:rsidP="00CC1AB0">
            <w:pPr>
              <w:spacing w:line="240" w:lineRule="auto"/>
              <w:ind w:firstLineChars="0" w:firstLine="0"/>
              <w:jc w:val="center"/>
            </w:pPr>
            <w:r w:rsidRPr="00CE59ED">
              <w:rPr>
                <w:rFonts w:hint="eastAsia"/>
              </w:rPr>
              <w:t>-32.4</w:t>
            </w:r>
          </w:p>
        </w:tc>
        <w:tc>
          <w:tcPr>
            <w:tcW w:w="1197" w:type="dxa"/>
            <w:vAlign w:val="center"/>
          </w:tcPr>
          <w:p w:rsidR="002049FD" w:rsidRPr="00CE59ED" w:rsidRDefault="002049FD" w:rsidP="00CC1AB0">
            <w:pPr>
              <w:spacing w:line="240" w:lineRule="auto"/>
              <w:ind w:firstLineChars="0" w:firstLine="0"/>
              <w:jc w:val="center"/>
            </w:pPr>
            <w:r w:rsidRPr="00CE59ED">
              <w:rPr>
                <w:rFonts w:hint="eastAsia"/>
              </w:rPr>
              <w:t>-10.9</w:t>
            </w:r>
          </w:p>
        </w:tc>
      </w:tr>
    </w:tbl>
    <w:p w:rsidR="00E307FC" w:rsidRPr="00CE59ED" w:rsidRDefault="00E307FC" w:rsidP="00A7593D">
      <w:pPr>
        <w:ind w:firstLineChars="0" w:firstLine="0"/>
        <w:jc w:val="center"/>
      </w:pPr>
    </w:p>
    <w:p w:rsidR="00244CF5" w:rsidRPr="00CE59ED" w:rsidRDefault="00A7593D" w:rsidP="00244CF5">
      <w:pPr>
        <w:keepNext/>
        <w:ind w:firstLineChars="0" w:firstLine="0"/>
        <w:jc w:val="center"/>
      </w:pPr>
      <w:r w:rsidRPr="00CE59ED">
        <w:rPr>
          <w:noProof/>
        </w:rPr>
        <w:drawing>
          <wp:inline distT="0" distB="0" distL="0" distR="0" wp14:anchorId="6136C0DE" wp14:editId="0C91F126">
            <wp:extent cx="3948546" cy="2756213"/>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47582" cy="2755540"/>
                    </a:xfrm>
                    <a:prstGeom prst="rect">
                      <a:avLst/>
                    </a:prstGeom>
                  </pic:spPr>
                </pic:pic>
              </a:graphicData>
            </a:graphic>
          </wp:inline>
        </w:drawing>
      </w:r>
    </w:p>
    <w:p w:rsidR="0091753F" w:rsidRPr="00CE59ED" w:rsidRDefault="00244CF5" w:rsidP="00496D37">
      <w:pPr>
        <w:pStyle w:val="aff5"/>
      </w:pPr>
      <w:bookmarkStart w:id="152" w:name="OLE_LINK6"/>
      <w:bookmarkStart w:id="153" w:name="OLE_LINK7"/>
      <w:bookmarkStart w:id="154" w:name="OLE_LINK8"/>
      <w:bookmarkStart w:id="155" w:name="OLE_LINK3"/>
      <w:bookmarkStart w:id="156" w:name="OLE_LINK4"/>
      <w:bookmarkStart w:id="157" w:name="OLE_LINK5"/>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5.1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w:t>
      </w:r>
      <w:r w:rsidR="00496D37" w:rsidRPr="00CE59ED">
        <w:fldChar w:fldCharType="end"/>
      </w:r>
      <w:r w:rsidR="00285837" w:rsidRPr="00CE59ED">
        <w:rPr>
          <w:rFonts w:hint="eastAsia"/>
        </w:rPr>
        <w:t xml:space="preserve">  </w:t>
      </w:r>
      <w:bookmarkEnd w:id="152"/>
      <w:bookmarkEnd w:id="153"/>
      <w:bookmarkEnd w:id="154"/>
      <w:r w:rsidR="00285837" w:rsidRPr="00CE59ED">
        <w:rPr>
          <w:rFonts w:hint="eastAsia"/>
        </w:rPr>
        <w:t>2014</w:t>
      </w:r>
      <w:r w:rsidR="00285837" w:rsidRPr="00CE59ED">
        <w:rPr>
          <w:rFonts w:hint="eastAsia"/>
        </w:rPr>
        <w:t>年各县（市、区）降雨总量与</w:t>
      </w:r>
      <w:r w:rsidR="00285837" w:rsidRPr="00CE59ED">
        <w:rPr>
          <w:rFonts w:hint="eastAsia"/>
        </w:rPr>
        <w:t>2013</w:t>
      </w:r>
      <w:r w:rsidR="00285837" w:rsidRPr="00CE59ED">
        <w:rPr>
          <w:rFonts w:hint="eastAsia"/>
        </w:rPr>
        <w:t>年及多年平均值比较</w:t>
      </w:r>
    </w:p>
    <w:bookmarkEnd w:id="155"/>
    <w:bookmarkEnd w:id="156"/>
    <w:bookmarkEnd w:id="157"/>
    <w:p w:rsidR="0091753F" w:rsidRPr="00CE59ED" w:rsidRDefault="00662681" w:rsidP="00662681">
      <w:pPr>
        <w:rPr>
          <w:szCs w:val="24"/>
        </w:rPr>
      </w:pPr>
      <w:r w:rsidRPr="00CE59ED">
        <w:rPr>
          <w:rFonts w:hint="eastAsia"/>
        </w:rPr>
        <w:t>由于梅州地处山丘区，</w:t>
      </w:r>
      <w:r w:rsidRPr="00CE59ED">
        <w:rPr>
          <w:szCs w:val="24"/>
        </w:rPr>
        <w:t>地下水资源直接以降雨和地表径流为补给源，并以河川基流的形式与地表水资源重复交替转换，因此，</w:t>
      </w:r>
      <w:r w:rsidRPr="00CE59ED">
        <w:rPr>
          <w:rFonts w:hint="eastAsia"/>
          <w:szCs w:val="24"/>
        </w:rPr>
        <w:t>梅州市</w:t>
      </w:r>
      <w:r w:rsidRPr="00CE59ED">
        <w:rPr>
          <w:szCs w:val="24"/>
        </w:rPr>
        <w:t>浅层地下水资源量基本上是地表水资源的重复计算量。受降雨</w:t>
      </w:r>
      <w:r w:rsidRPr="00CE59ED">
        <w:rPr>
          <w:rFonts w:hint="eastAsia"/>
          <w:szCs w:val="24"/>
        </w:rPr>
        <w:t>减少</w:t>
      </w:r>
      <w:r w:rsidRPr="00CE59ED">
        <w:rPr>
          <w:szCs w:val="24"/>
        </w:rPr>
        <w:t>的影响，</w:t>
      </w:r>
      <w:r w:rsidRPr="00CE59ED">
        <w:rPr>
          <w:szCs w:val="24"/>
        </w:rPr>
        <w:t>201</w:t>
      </w:r>
      <w:r w:rsidRPr="00CE59ED">
        <w:rPr>
          <w:rFonts w:hint="eastAsia"/>
          <w:szCs w:val="24"/>
        </w:rPr>
        <w:t>4</w:t>
      </w:r>
      <w:r w:rsidRPr="00CE59ED">
        <w:rPr>
          <w:szCs w:val="24"/>
        </w:rPr>
        <w:t>年</w:t>
      </w:r>
      <w:r w:rsidRPr="00CE59ED">
        <w:rPr>
          <w:rFonts w:hint="eastAsia"/>
          <w:szCs w:val="24"/>
        </w:rPr>
        <w:t>全市</w:t>
      </w:r>
      <w:r w:rsidRPr="00CE59ED">
        <w:rPr>
          <w:szCs w:val="24"/>
        </w:rPr>
        <w:t>浅层地下水资源量为</w:t>
      </w:r>
      <w:r w:rsidRPr="00CE59ED">
        <w:rPr>
          <w:rFonts w:hint="eastAsia"/>
          <w:szCs w:val="24"/>
        </w:rPr>
        <w:t>30.85</w:t>
      </w:r>
      <w:r w:rsidRPr="00CE59ED">
        <w:rPr>
          <w:szCs w:val="24"/>
        </w:rPr>
        <w:t>亿立方米。</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梅州市各流域分区降雨量统计表</w:t>
      </w:r>
    </w:p>
    <w:tbl>
      <w:tblPr>
        <w:tblStyle w:val="af"/>
        <w:tblW w:w="8613" w:type="dxa"/>
        <w:tblLook w:val="04A0" w:firstRow="1" w:lastRow="0" w:firstColumn="1" w:lastColumn="0" w:noHBand="0" w:noVBand="1"/>
      </w:tblPr>
      <w:tblGrid>
        <w:gridCol w:w="1233"/>
        <w:gridCol w:w="1234"/>
        <w:gridCol w:w="1185"/>
        <w:gridCol w:w="1134"/>
        <w:gridCol w:w="1444"/>
        <w:gridCol w:w="1146"/>
        <w:gridCol w:w="1237"/>
      </w:tblGrid>
      <w:tr w:rsidR="00CE59ED" w:rsidRPr="00CE59ED" w:rsidTr="00CC1AB0">
        <w:tc>
          <w:tcPr>
            <w:tcW w:w="1233" w:type="dxa"/>
            <w:vMerge w:val="restart"/>
            <w:vAlign w:val="center"/>
          </w:tcPr>
          <w:p w:rsidR="00CC1AB0" w:rsidRPr="00CE59ED" w:rsidRDefault="00CC1AB0" w:rsidP="00CC1AB0">
            <w:pPr>
              <w:spacing w:line="240" w:lineRule="auto"/>
              <w:ind w:firstLineChars="0" w:firstLine="0"/>
              <w:jc w:val="center"/>
            </w:pPr>
            <w:r w:rsidRPr="00CE59ED">
              <w:rPr>
                <w:rFonts w:hint="eastAsia"/>
              </w:rPr>
              <w:t>流域分区</w:t>
            </w:r>
          </w:p>
        </w:tc>
        <w:tc>
          <w:tcPr>
            <w:tcW w:w="1234" w:type="dxa"/>
            <w:vMerge w:val="restart"/>
            <w:vAlign w:val="center"/>
          </w:tcPr>
          <w:p w:rsidR="00CC1AB0" w:rsidRPr="00CE59ED" w:rsidRDefault="00CC1AB0" w:rsidP="00CC1AB0">
            <w:pPr>
              <w:spacing w:line="240" w:lineRule="auto"/>
              <w:ind w:firstLineChars="0" w:firstLine="0"/>
              <w:jc w:val="center"/>
            </w:pPr>
            <w:r w:rsidRPr="00CE59ED">
              <w:rPr>
                <w:rFonts w:hint="eastAsia"/>
              </w:rPr>
              <w:t>计算面积</w:t>
            </w:r>
          </w:p>
        </w:tc>
        <w:tc>
          <w:tcPr>
            <w:tcW w:w="2319" w:type="dxa"/>
            <w:gridSpan w:val="2"/>
            <w:vAlign w:val="center"/>
          </w:tcPr>
          <w:p w:rsidR="00CC1AB0" w:rsidRPr="00CE59ED" w:rsidRDefault="00CC1AB0" w:rsidP="00CC1AB0">
            <w:pPr>
              <w:spacing w:line="240" w:lineRule="auto"/>
              <w:ind w:firstLineChars="0" w:firstLine="0"/>
              <w:jc w:val="center"/>
            </w:pPr>
            <w:r w:rsidRPr="00CE59ED">
              <w:rPr>
                <w:rFonts w:hint="eastAsia"/>
              </w:rPr>
              <w:t>2014</w:t>
            </w:r>
            <w:r w:rsidRPr="00CE59ED">
              <w:rPr>
                <w:rFonts w:hint="eastAsia"/>
              </w:rPr>
              <w:t>年降雨量</w:t>
            </w:r>
          </w:p>
        </w:tc>
        <w:tc>
          <w:tcPr>
            <w:tcW w:w="1444" w:type="dxa"/>
            <w:vMerge w:val="restart"/>
            <w:vAlign w:val="center"/>
          </w:tcPr>
          <w:p w:rsidR="00CC1AB0" w:rsidRPr="00CE59ED" w:rsidRDefault="00CC1AB0" w:rsidP="00CC1AB0">
            <w:pPr>
              <w:spacing w:line="240" w:lineRule="auto"/>
              <w:ind w:firstLineChars="0" w:firstLine="0"/>
              <w:jc w:val="center"/>
            </w:pPr>
            <w:r w:rsidRPr="00CE59ED">
              <w:rPr>
                <w:rFonts w:hint="eastAsia"/>
              </w:rPr>
              <w:t>多年平均降水量</w:t>
            </w:r>
          </w:p>
          <w:p w:rsidR="00CC1AB0" w:rsidRPr="00CE59ED" w:rsidRDefault="00CC1AB0" w:rsidP="00CC1AB0">
            <w:pPr>
              <w:spacing w:line="240" w:lineRule="auto"/>
              <w:ind w:firstLineChars="0" w:firstLine="0"/>
              <w:jc w:val="center"/>
            </w:pPr>
            <w:r w:rsidRPr="00CE59ED">
              <w:rPr>
                <w:rFonts w:hint="eastAsia"/>
              </w:rPr>
              <w:t>（亿</w:t>
            </w:r>
            <w:r w:rsidRPr="00CE59ED">
              <w:rPr>
                <w:rFonts w:hint="eastAsia"/>
              </w:rPr>
              <w:t>m</w:t>
            </w:r>
            <w:r w:rsidRPr="00CE59ED">
              <w:rPr>
                <w:rFonts w:hint="eastAsia"/>
                <w:vertAlign w:val="superscript"/>
              </w:rPr>
              <w:t>3</w:t>
            </w:r>
            <w:r w:rsidRPr="00CE59ED">
              <w:rPr>
                <w:rFonts w:hint="eastAsia"/>
              </w:rPr>
              <w:t>）</w:t>
            </w:r>
          </w:p>
        </w:tc>
        <w:tc>
          <w:tcPr>
            <w:tcW w:w="1146" w:type="dxa"/>
            <w:vMerge w:val="restart"/>
            <w:vAlign w:val="center"/>
          </w:tcPr>
          <w:p w:rsidR="00CC1AB0" w:rsidRPr="00CE59ED" w:rsidRDefault="00CC1AB0" w:rsidP="00CC1AB0">
            <w:pPr>
              <w:spacing w:line="240" w:lineRule="auto"/>
              <w:ind w:firstLineChars="0" w:firstLine="0"/>
              <w:jc w:val="center"/>
            </w:pPr>
            <w:r w:rsidRPr="00CE59ED">
              <w:rPr>
                <w:rFonts w:hint="eastAsia"/>
              </w:rPr>
              <w:t>与上年比较</w:t>
            </w:r>
          </w:p>
          <w:p w:rsidR="00CC1AB0" w:rsidRPr="00CE59ED" w:rsidRDefault="00CC1AB0" w:rsidP="00CC1AB0">
            <w:pPr>
              <w:spacing w:line="240" w:lineRule="auto"/>
              <w:ind w:firstLineChars="0" w:firstLine="0"/>
              <w:jc w:val="center"/>
            </w:pPr>
            <w:r w:rsidRPr="00CE59ED">
              <w:rPr>
                <w:rFonts w:hint="eastAsia"/>
              </w:rPr>
              <w:t>（±</w:t>
            </w:r>
            <w:r w:rsidRPr="00CE59ED">
              <w:rPr>
                <w:rFonts w:hint="eastAsia"/>
              </w:rPr>
              <w:t>%</w:t>
            </w:r>
            <w:r w:rsidRPr="00CE59ED">
              <w:rPr>
                <w:rFonts w:hint="eastAsia"/>
              </w:rPr>
              <w:t>）</w:t>
            </w:r>
          </w:p>
        </w:tc>
        <w:tc>
          <w:tcPr>
            <w:tcW w:w="1237" w:type="dxa"/>
            <w:vMerge w:val="restart"/>
            <w:vAlign w:val="center"/>
          </w:tcPr>
          <w:p w:rsidR="00CC1AB0" w:rsidRPr="00CE59ED" w:rsidRDefault="00CC1AB0" w:rsidP="00CC1AB0">
            <w:pPr>
              <w:spacing w:line="240" w:lineRule="auto"/>
              <w:ind w:firstLineChars="0" w:firstLine="0"/>
              <w:jc w:val="center"/>
            </w:pPr>
            <w:r w:rsidRPr="00CE59ED">
              <w:rPr>
                <w:rFonts w:hint="eastAsia"/>
              </w:rPr>
              <w:t>与多年平均值比较</w:t>
            </w:r>
          </w:p>
          <w:p w:rsidR="00CC1AB0" w:rsidRPr="00CE59ED" w:rsidRDefault="00CC1AB0" w:rsidP="00CC1AB0">
            <w:pPr>
              <w:spacing w:line="240" w:lineRule="auto"/>
              <w:ind w:firstLineChars="0" w:firstLine="0"/>
              <w:jc w:val="center"/>
            </w:pPr>
            <w:r w:rsidRPr="00CE59ED">
              <w:rPr>
                <w:rFonts w:hint="eastAsia"/>
              </w:rPr>
              <w:t>（±</w:t>
            </w:r>
            <w:r w:rsidRPr="00CE59ED">
              <w:rPr>
                <w:rFonts w:hint="eastAsia"/>
              </w:rPr>
              <w:t>%</w:t>
            </w:r>
            <w:r w:rsidRPr="00CE59ED">
              <w:rPr>
                <w:rFonts w:hint="eastAsia"/>
              </w:rPr>
              <w:t>）</w:t>
            </w:r>
          </w:p>
        </w:tc>
      </w:tr>
      <w:tr w:rsidR="00CE59ED" w:rsidRPr="00CE59ED" w:rsidTr="00CC1AB0">
        <w:tc>
          <w:tcPr>
            <w:tcW w:w="1233" w:type="dxa"/>
            <w:vMerge/>
            <w:vAlign w:val="center"/>
          </w:tcPr>
          <w:p w:rsidR="00CC1AB0" w:rsidRPr="00CE59ED" w:rsidRDefault="00CC1AB0" w:rsidP="00CC1AB0">
            <w:pPr>
              <w:spacing w:line="240" w:lineRule="auto"/>
              <w:ind w:firstLineChars="0" w:firstLine="0"/>
              <w:jc w:val="center"/>
            </w:pPr>
          </w:p>
        </w:tc>
        <w:tc>
          <w:tcPr>
            <w:tcW w:w="1234" w:type="dxa"/>
            <w:vMerge/>
            <w:vAlign w:val="center"/>
          </w:tcPr>
          <w:p w:rsidR="00CC1AB0" w:rsidRPr="00CE59ED" w:rsidRDefault="00CC1AB0" w:rsidP="00CC1AB0">
            <w:pPr>
              <w:spacing w:line="240" w:lineRule="auto"/>
              <w:ind w:firstLineChars="0" w:firstLine="0"/>
              <w:jc w:val="center"/>
            </w:pPr>
          </w:p>
        </w:tc>
        <w:tc>
          <w:tcPr>
            <w:tcW w:w="1185" w:type="dxa"/>
            <w:vAlign w:val="center"/>
          </w:tcPr>
          <w:p w:rsidR="00CC1AB0" w:rsidRPr="00CE59ED" w:rsidRDefault="00CC1AB0" w:rsidP="00CC1AB0">
            <w:pPr>
              <w:spacing w:line="240" w:lineRule="auto"/>
              <w:ind w:firstLineChars="0" w:firstLine="0"/>
              <w:jc w:val="center"/>
            </w:pPr>
            <w:r w:rsidRPr="00CE59ED">
              <w:rPr>
                <w:rFonts w:hint="eastAsia"/>
              </w:rPr>
              <w:t>mm</w:t>
            </w:r>
          </w:p>
        </w:tc>
        <w:tc>
          <w:tcPr>
            <w:tcW w:w="1134" w:type="dxa"/>
            <w:vAlign w:val="center"/>
          </w:tcPr>
          <w:p w:rsidR="00CC1AB0" w:rsidRPr="00CE59ED" w:rsidRDefault="00CC1AB0" w:rsidP="00CC1AB0">
            <w:pPr>
              <w:spacing w:line="240" w:lineRule="auto"/>
              <w:ind w:firstLineChars="0" w:firstLine="0"/>
              <w:jc w:val="center"/>
            </w:pPr>
            <w:r w:rsidRPr="00CE59ED">
              <w:rPr>
                <w:rFonts w:hint="eastAsia"/>
              </w:rPr>
              <w:t>亿</w:t>
            </w:r>
            <w:r w:rsidRPr="00CE59ED">
              <w:rPr>
                <w:rFonts w:hint="eastAsia"/>
              </w:rPr>
              <w:t>m</w:t>
            </w:r>
            <w:r w:rsidRPr="00CE59ED">
              <w:rPr>
                <w:rFonts w:hint="eastAsia"/>
                <w:vertAlign w:val="superscript"/>
              </w:rPr>
              <w:t>3</w:t>
            </w:r>
          </w:p>
        </w:tc>
        <w:tc>
          <w:tcPr>
            <w:tcW w:w="1444" w:type="dxa"/>
            <w:vMerge/>
            <w:vAlign w:val="center"/>
          </w:tcPr>
          <w:p w:rsidR="00CC1AB0" w:rsidRPr="00CE59ED" w:rsidRDefault="00CC1AB0" w:rsidP="00CC1AB0">
            <w:pPr>
              <w:spacing w:line="240" w:lineRule="auto"/>
              <w:ind w:firstLineChars="0" w:firstLine="0"/>
              <w:jc w:val="center"/>
            </w:pPr>
          </w:p>
        </w:tc>
        <w:tc>
          <w:tcPr>
            <w:tcW w:w="1146" w:type="dxa"/>
            <w:vMerge/>
            <w:vAlign w:val="center"/>
          </w:tcPr>
          <w:p w:rsidR="00CC1AB0" w:rsidRPr="00CE59ED" w:rsidRDefault="00CC1AB0" w:rsidP="00CC1AB0">
            <w:pPr>
              <w:spacing w:line="240" w:lineRule="auto"/>
              <w:ind w:firstLineChars="0" w:firstLine="0"/>
              <w:jc w:val="center"/>
            </w:pPr>
          </w:p>
        </w:tc>
        <w:tc>
          <w:tcPr>
            <w:tcW w:w="1237" w:type="dxa"/>
            <w:vMerge/>
            <w:vAlign w:val="center"/>
          </w:tcPr>
          <w:p w:rsidR="00CC1AB0" w:rsidRPr="00CE59ED" w:rsidRDefault="00CC1AB0" w:rsidP="00CC1AB0">
            <w:pPr>
              <w:spacing w:line="240" w:lineRule="auto"/>
              <w:ind w:firstLineChars="0" w:firstLine="0"/>
              <w:jc w:val="center"/>
            </w:pPr>
          </w:p>
        </w:tc>
      </w:tr>
      <w:tr w:rsidR="00CE59ED" w:rsidRPr="00CE59ED" w:rsidTr="00CC1AB0">
        <w:tc>
          <w:tcPr>
            <w:tcW w:w="1233" w:type="dxa"/>
            <w:vAlign w:val="center"/>
          </w:tcPr>
          <w:p w:rsidR="00CC1AB0" w:rsidRPr="00CE59ED" w:rsidRDefault="00CC1AB0" w:rsidP="00CC1AB0">
            <w:pPr>
              <w:spacing w:line="240" w:lineRule="auto"/>
              <w:ind w:firstLineChars="0" w:firstLine="0"/>
              <w:jc w:val="center"/>
            </w:pPr>
            <w:r w:rsidRPr="00CE59ED">
              <w:rPr>
                <w:rFonts w:hint="eastAsia"/>
              </w:rPr>
              <w:t>韩江</w:t>
            </w:r>
          </w:p>
        </w:tc>
        <w:tc>
          <w:tcPr>
            <w:tcW w:w="1234" w:type="dxa"/>
            <w:vAlign w:val="center"/>
          </w:tcPr>
          <w:p w:rsidR="00CC1AB0" w:rsidRPr="00CE59ED" w:rsidRDefault="00CC1AB0" w:rsidP="00CC1AB0">
            <w:pPr>
              <w:spacing w:line="240" w:lineRule="auto"/>
              <w:ind w:firstLineChars="0" w:firstLine="0"/>
              <w:jc w:val="center"/>
            </w:pPr>
            <w:r w:rsidRPr="00CE59ED">
              <w:rPr>
                <w:rFonts w:hint="eastAsia"/>
              </w:rPr>
              <w:t>14711</w:t>
            </w:r>
          </w:p>
        </w:tc>
        <w:tc>
          <w:tcPr>
            <w:tcW w:w="1185" w:type="dxa"/>
            <w:vAlign w:val="center"/>
          </w:tcPr>
          <w:p w:rsidR="00CC1AB0" w:rsidRPr="00CE59ED" w:rsidRDefault="00CC1AB0" w:rsidP="00CC1AB0">
            <w:pPr>
              <w:spacing w:line="240" w:lineRule="auto"/>
              <w:ind w:firstLineChars="0" w:firstLine="0"/>
              <w:jc w:val="center"/>
            </w:pPr>
            <w:r w:rsidRPr="00CE59ED">
              <w:rPr>
                <w:rFonts w:hint="eastAsia"/>
              </w:rPr>
              <w:t>1403</w:t>
            </w:r>
          </w:p>
        </w:tc>
        <w:tc>
          <w:tcPr>
            <w:tcW w:w="1134" w:type="dxa"/>
            <w:vAlign w:val="center"/>
          </w:tcPr>
          <w:p w:rsidR="00CC1AB0" w:rsidRPr="00CE59ED" w:rsidRDefault="00CC1AB0" w:rsidP="00CC1AB0">
            <w:pPr>
              <w:spacing w:line="240" w:lineRule="auto"/>
              <w:ind w:firstLineChars="0" w:firstLine="0"/>
              <w:jc w:val="center"/>
            </w:pPr>
            <w:r w:rsidRPr="00CE59ED">
              <w:rPr>
                <w:rFonts w:hint="eastAsia"/>
              </w:rPr>
              <w:t>206.41</w:t>
            </w:r>
          </w:p>
        </w:tc>
        <w:tc>
          <w:tcPr>
            <w:tcW w:w="1444" w:type="dxa"/>
            <w:vAlign w:val="center"/>
          </w:tcPr>
          <w:p w:rsidR="00CC1AB0" w:rsidRPr="00CE59ED" w:rsidRDefault="00CC1AB0" w:rsidP="00CC1AB0">
            <w:pPr>
              <w:spacing w:line="240" w:lineRule="auto"/>
              <w:ind w:firstLineChars="0" w:firstLine="0"/>
              <w:jc w:val="center"/>
            </w:pPr>
            <w:r w:rsidRPr="00CE59ED">
              <w:rPr>
                <w:rFonts w:hint="eastAsia"/>
              </w:rPr>
              <w:t>231.69</w:t>
            </w:r>
          </w:p>
        </w:tc>
        <w:tc>
          <w:tcPr>
            <w:tcW w:w="1146" w:type="dxa"/>
            <w:vAlign w:val="center"/>
          </w:tcPr>
          <w:p w:rsidR="00CC1AB0" w:rsidRPr="00CE59ED" w:rsidRDefault="00CC1AB0" w:rsidP="00CC1AB0">
            <w:pPr>
              <w:spacing w:line="240" w:lineRule="auto"/>
              <w:ind w:firstLineChars="0" w:firstLine="0"/>
              <w:jc w:val="center"/>
            </w:pPr>
            <w:r w:rsidRPr="00CE59ED">
              <w:rPr>
                <w:rFonts w:hint="eastAsia"/>
              </w:rPr>
              <w:t>-32.1</w:t>
            </w:r>
          </w:p>
        </w:tc>
        <w:tc>
          <w:tcPr>
            <w:tcW w:w="1237" w:type="dxa"/>
            <w:vAlign w:val="center"/>
          </w:tcPr>
          <w:p w:rsidR="00CC1AB0" w:rsidRPr="00CE59ED" w:rsidRDefault="00CC1AB0" w:rsidP="00CC1AB0">
            <w:pPr>
              <w:spacing w:line="240" w:lineRule="auto"/>
              <w:ind w:firstLineChars="0" w:firstLine="0"/>
              <w:jc w:val="center"/>
            </w:pPr>
            <w:r w:rsidRPr="00CE59ED">
              <w:rPr>
                <w:rFonts w:hint="eastAsia"/>
              </w:rPr>
              <w:t>-10.9</w:t>
            </w:r>
          </w:p>
        </w:tc>
      </w:tr>
      <w:tr w:rsidR="00CE59ED" w:rsidRPr="00CE59ED" w:rsidTr="00CC1AB0">
        <w:tc>
          <w:tcPr>
            <w:tcW w:w="1233" w:type="dxa"/>
            <w:vAlign w:val="center"/>
          </w:tcPr>
          <w:p w:rsidR="00CC1AB0" w:rsidRPr="00CE59ED" w:rsidRDefault="00CC1AB0" w:rsidP="00CC1AB0">
            <w:pPr>
              <w:spacing w:line="240" w:lineRule="auto"/>
              <w:ind w:firstLineChars="0" w:firstLine="0"/>
              <w:jc w:val="center"/>
            </w:pPr>
            <w:r w:rsidRPr="00CE59ED">
              <w:rPr>
                <w:rFonts w:hint="eastAsia"/>
              </w:rPr>
              <w:t>粤东沿海</w:t>
            </w:r>
          </w:p>
        </w:tc>
        <w:tc>
          <w:tcPr>
            <w:tcW w:w="1234" w:type="dxa"/>
            <w:vAlign w:val="center"/>
          </w:tcPr>
          <w:p w:rsidR="00CC1AB0" w:rsidRPr="00CE59ED" w:rsidRDefault="00CC1AB0" w:rsidP="00CC1AB0">
            <w:pPr>
              <w:spacing w:line="240" w:lineRule="auto"/>
              <w:ind w:firstLineChars="0" w:firstLine="0"/>
              <w:jc w:val="center"/>
            </w:pPr>
            <w:r w:rsidRPr="00CE59ED">
              <w:rPr>
                <w:rFonts w:hint="eastAsia"/>
              </w:rPr>
              <w:t>893</w:t>
            </w:r>
          </w:p>
        </w:tc>
        <w:tc>
          <w:tcPr>
            <w:tcW w:w="1185" w:type="dxa"/>
            <w:vAlign w:val="center"/>
          </w:tcPr>
          <w:p w:rsidR="00CC1AB0" w:rsidRPr="00CE59ED" w:rsidRDefault="00CC1AB0" w:rsidP="00CC1AB0">
            <w:pPr>
              <w:spacing w:line="240" w:lineRule="auto"/>
              <w:ind w:firstLineChars="0" w:firstLine="0"/>
              <w:jc w:val="center"/>
            </w:pPr>
            <w:r w:rsidRPr="00CE59ED">
              <w:rPr>
                <w:rFonts w:hint="eastAsia"/>
              </w:rPr>
              <w:t>1708</w:t>
            </w:r>
          </w:p>
        </w:tc>
        <w:tc>
          <w:tcPr>
            <w:tcW w:w="1134" w:type="dxa"/>
            <w:vAlign w:val="center"/>
          </w:tcPr>
          <w:p w:rsidR="00CC1AB0" w:rsidRPr="00CE59ED" w:rsidRDefault="00CC1AB0" w:rsidP="00CC1AB0">
            <w:pPr>
              <w:spacing w:line="240" w:lineRule="auto"/>
              <w:ind w:firstLineChars="0" w:firstLine="0"/>
              <w:jc w:val="center"/>
            </w:pPr>
            <w:r w:rsidRPr="00CE59ED">
              <w:rPr>
                <w:rFonts w:hint="eastAsia"/>
              </w:rPr>
              <w:t>15.25</w:t>
            </w:r>
          </w:p>
        </w:tc>
        <w:tc>
          <w:tcPr>
            <w:tcW w:w="1444" w:type="dxa"/>
            <w:vAlign w:val="center"/>
          </w:tcPr>
          <w:p w:rsidR="00CC1AB0" w:rsidRPr="00CE59ED" w:rsidRDefault="00CC1AB0" w:rsidP="00CC1AB0">
            <w:pPr>
              <w:spacing w:line="240" w:lineRule="auto"/>
              <w:ind w:firstLineChars="0" w:firstLine="0"/>
              <w:jc w:val="center"/>
            </w:pPr>
            <w:r w:rsidRPr="00CE59ED">
              <w:rPr>
                <w:rFonts w:hint="eastAsia"/>
              </w:rPr>
              <w:t>17.29</w:t>
            </w:r>
          </w:p>
        </w:tc>
        <w:tc>
          <w:tcPr>
            <w:tcW w:w="1146" w:type="dxa"/>
            <w:vAlign w:val="center"/>
          </w:tcPr>
          <w:p w:rsidR="00CC1AB0" w:rsidRPr="00CE59ED" w:rsidRDefault="00CC1AB0" w:rsidP="00CC1AB0">
            <w:pPr>
              <w:spacing w:line="240" w:lineRule="auto"/>
              <w:ind w:firstLineChars="0" w:firstLine="0"/>
              <w:jc w:val="center"/>
            </w:pPr>
            <w:r w:rsidRPr="00CE59ED">
              <w:rPr>
                <w:rFonts w:hint="eastAsia"/>
              </w:rPr>
              <w:t>-36.7</w:t>
            </w:r>
          </w:p>
        </w:tc>
        <w:tc>
          <w:tcPr>
            <w:tcW w:w="1237" w:type="dxa"/>
            <w:vAlign w:val="center"/>
          </w:tcPr>
          <w:p w:rsidR="00CC1AB0" w:rsidRPr="00CE59ED" w:rsidRDefault="00CC1AB0" w:rsidP="00CC1AB0">
            <w:pPr>
              <w:spacing w:line="240" w:lineRule="auto"/>
              <w:ind w:firstLineChars="0" w:firstLine="0"/>
              <w:jc w:val="center"/>
            </w:pPr>
            <w:r w:rsidRPr="00CE59ED">
              <w:rPr>
                <w:rFonts w:hint="eastAsia"/>
              </w:rPr>
              <w:t>-11.8</w:t>
            </w:r>
          </w:p>
        </w:tc>
      </w:tr>
      <w:tr w:rsidR="00CE59ED" w:rsidRPr="00CE59ED" w:rsidTr="00CC1AB0">
        <w:tc>
          <w:tcPr>
            <w:tcW w:w="1233" w:type="dxa"/>
            <w:vAlign w:val="center"/>
          </w:tcPr>
          <w:p w:rsidR="00CC1AB0" w:rsidRPr="00CE59ED" w:rsidRDefault="00CC1AB0" w:rsidP="00CC1AB0">
            <w:pPr>
              <w:spacing w:line="240" w:lineRule="auto"/>
              <w:ind w:firstLineChars="0" w:firstLine="0"/>
              <w:jc w:val="center"/>
            </w:pPr>
            <w:r w:rsidRPr="00CE59ED">
              <w:rPr>
                <w:rFonts w:hint="eastAsia"/>
              </w:rPr>
              <w:t>东江</w:t>
            </w:r>
          </w:p>
        </w:tc>
        <w:tc>
          <w:tcPr>
            <w:tcW w:w="1234" w:type="dxa"/>
            <w:vAlign w:val="center"/>
          </w:tcPr>
          <w:p w:rsidR="00CC1AB0" w:rsidRPr="00CE59ED" w:rsidRDefault="00CC1AB0" w:rsidP="00CC1AB0">
            <w:pPr>
              <w:spacing w:line="240" w:lineRule="auto"/>
              <w:ind w:firstLineChars="0" w:firstLine="0"/>
              <w:jc w:val="center"/>
            </w:pPr>
            <w:r w:rsidRPr="00CE59ED">
              <w:rPr>
                <w:rFonts w:hint="eastAsia"/>
              </w:rPr>
              <w:t>272</w:t>
            </w:r>
          </w:p>
        </w:tc>
        <w:tc>
          <w:tcPr>
            <w:tcW w:w="1185" w:type="dxa"/>
            <w:vAlign w:val="center"/>
          </w:tcPr>
          <w:p w:rsidR="00CC1AB0" w:rsidRPr="00CE59ED" w:rsidRDefault="00CC1AB0" w:rsidP="00CC1AB0">
            <w:pPr>
              <w:spacing w:line="240" w:lineRule="auto"/>
              <w:ind w:firstLineChars="0" w:firstLine="0"/>
              <w:jc w:val="center"/>
            </w:pPr>
            <w:r w:rsidRPr="00CE59ED">
              <w:rPr>
                <w:rFonts w:hint="eastAsia"/>
              </w:rPr>
              <w:t>1400</w:t>
            </w:r>
          </w:p>
        </w:tc>
        <w:tc>
          <w:tcPr>
            <w:tcW w:w="1134" w:type="dxa"/>
            <w:vAlign w:val="center"/>
          </w:tcPr>
          <w:p w:rsidR="00CC1AB0" w:rsidRPr="00CE59ED" w:rsidRDefault="00CC1AB0" w:rsidP="00CC1AB0">
            <w:pPr>
              <w:spacing w:line="240" w:lineRule="auto"/>
              <w:ind w:firstLineChars="0" w:firstLine="0"/>
              <w:jc w:val="center"/>
            </w:pPr>
            <w:r w:rsidRPr="00CE59ED">
              <w:rPr>
                <w:rFonts w:hint="eastAsia"/>
              </w:rPr>
              <w:t>3.81</w:t>
            </w:r>
          </w:p>
        </w:tc>
        <w:tc>
          <w:tcPr>
            <w:tcW w:w="1444" w:type="dxa"/>
            <w:vAlign w:val="center"/>
          </w:tcPr>
          <w:p w:rsidR="00CC1AB0" w:rsidRPr="00CE59ED" w:rsidRDefault="00CC1AB0" w:rsidP="00CC1AB0">
            <w:pPr>
              <w:spacing w:line="240" w:lineRule="auto"/>
              <w:ind w:firstLineChars="0" w:firstLine="0"/>
              <w:jc w:val="center"/>
            </w:pPr>
            <w:r w:rsidRPr="00CE59ED">
              <w:rPr>
                <w:rFonts w:hint="eastAsia"/>
              </w:rPr>
              <w:t>4.05</w:t>
            </w:r>
          </w:p>
        </w:tc>
        <w:tc>
          <w:tcPr>
            <w:tcW w:w="1146" w:type="dxa"/>
            <w:vAlign w:val="center"/>
          </w:tcPr>
          <w:p w:rsidR="00CC1AB0" w:rsidRPr="00CE59ED" w:rsidRDefault="00CC1AB0" w:rsidP="00CC1AB0">
            <w:pPr>
              <w:spacing w:line="240" w:lineRule="auto"/>
              <w:ind w:firstLineChars="0" w:firstLine="0"/>
              <w:jc w:val="center"/>
            </w:pPr>
            <w:r w:rsidRPr="00CE59ED">
              <w:rPr>
                <w:rFonts w:hint="eastAsia"/>
              </w:rPr>
              <w:t>-29.1</w:t>
            </w:r>
          </w:p>
        </w:tc>
        <w:tc>
          <w:tcPr>
            <w:tcW w:w="1237" w:type="dxa"/>
            <w:vAlign w:val="center"/>
          </w:tcPr>
          <w:p w:rsidR="00CC1AB0" w:rsidRPr="00CE59ED" w:rsidRDefault="00CC1AB0" w:rsidP="00CC1AB0">
            <w:pPr>
              <w:spacing w:line="240" w:lineRule="auto"/>
              <w:ind w:firstLineChars="0" w:firstLine="0"/>
              <w:jc w:val="center"/>
            </w:pPr>
            <w:r w:rsidRPr="00CE59ED">
              <w:rPr>
                <w:rFonts w:hint="eastAsia"/>
              </w:rPr>
              <w:t>-6.0</w:t>
            </w:r>
          </w:p>
        </w:tc>
      </w:tr>
      <w:tr w:rsidR="00CC1AB0" w:rsidRPr="00CE59ED" w:rsidTr="00CC1AB0">
        <w:tc>
          <w:tcPr>
            <w:tcW w:w="1233" w:type="dxa"/>
            <w:vAlign w:val="center"/>
          </w:tcPr>
          <w:p w:rsidR="00CC1AB0" w:rsidRPr="00CE59ED" w:rsidRDefault="00CC1AB0" w:rsidP="00CC1AB0">
            <w:pPr>
              <w:spacing w:line="240" w:lineRule="auto"/>
              <w:ind w:firstLineChars="0" w:firstLine="0"/>
              <w:jc w:val="center"/>
            </w:pPr>
            <w:r w:rsidRPr="00CE59ED">
              <w:rPr>
                <w:rFonts w:hint="eastAsia"/>
              </w:rPr>
              <w:t>全市</w:t>
            </w:r>
          </w:p>
        </w:tc>
        <w:tc>
          <w:tcPr>
            <w:tcW w:w="1234" w:type="dxa"/>
            <w:vAlign w:val="center"/>
          </w:tcPr>
          <w:p w:rsidR="00CC1AB0" w:rsidRPr="00CE59ED" w:rsidRDefault="00CC1AB0" w:rsidP="00CC1AB0">
            <w:pPr>
              <w:spacing w:line="240" w:lineRule="auto"/>
              <w:ind w:firstLineChars="0" w:firstLine="0"/>
              <w:jc w:val="center"/>
            </w:pPr>
            <w:r w:rsidRPr="00CE59ED">
              <w:rPr>
                <w:rFonts w:hint="eastAsia"/>
              </w:rPr>
              <w:t>15876</w:t>
            </w:r>
          </w:p>
        </w:tc>
        <w:tc>
          <w:tcPr>
            <w:tcW w:w="1185" w:type="dxa"/>
            <w:vAlign w:val="center"/>
          </w:tcPr>
          <w:p w:rsidR="00CC1AB0" w:rsidRPr="00CE59ED" w:rsidRDefault="00CC1AB0" w:rsidP="00CC1AB0">
            <w:pPr>
              <w:spacing w:line="240" w:lineRule="auto"/>
              <w:ind w:firstLineChars="0" w:firstLine="0"/>
              <w:jc w:val="center"/>
            </w:pPr>
            <w:r w:rsidRPr="00CE59ED">
              <w:rPr>
                <w:rFonts w:hint="eastAsia"/>
              </w:rPr>
              <w:t>1420</w:t>
            </w:r>
          </w:p>
        </w:tc>
        <w:tc>
          <w:tcPr>
            <w:tcW w:w="1134" w:type="dxa"/>
            <w:vAlign w:val="center"/>
          </w:tcPr>
          <w:p w:rsidR="00CC1AB0" w:rsidRPr="00CE59ED" w:rsidRDefault="00CC1AB0" w:rsidP="00CC1AB0">
            <w:pPr>
              <w:spacing w:line="240" w:lineRule="auto"/>
              <w:ind w:firstLineChars="0" w:firstLine="0"/>
              <w:jc w:val="center"/>
            </w:pPr>
            <w:r w:rsidRPr="00CE59ED">
              <w:rPr>
                <w:rFonts w:hint="eastAsia"/>
              </w:rPr>
              <w:t>225.47</w:t>
            </w:r>
          </w:p>
        </w:tc>
        <w:tc>
          <w:tcPr>
            <w:tcW w:w="1444" w:type="dxa"/>
            <w:vAlign w:val="center"/>
          </w:tcPr>
          <w:p w:rsidR="00CC1AB0" w:rsidRPr="00CE59ED" w:rsidRDefault="00CC1AB0" w:rsidP="00CC1AB0">
            <w:pPr>
              <w:spacing w:line="240" w:lineRule="auto"/>
              <w:ind w:firstLineChars="0" w:firstLine="0"/>
              <w:jc w:val="center"/>
            </w:pPr>
            <w:r w:rsidRPr="00CE59ED">
              <w:rPr>
                <w:rFonts w:hint="eastAsia"/>
              </w:rPr>
              <w:t>253.03</w:t>
            </w:r>
          </w:p>
        </w:tc>
        <w:tc>
          <w:tcPr>
            <w:tcW w:w="1146" w:type="dxa"/>
            <w:vAlign w:val="center"/>
          </w:tcPr>
          <w:p w:rsidR="00CC1AB0" w:rsidRPr="00CE59ED" w:rsidRDefault="00CC1AB0" w:rsidP="00CC1AB0">
            <w:pPr>
              <w:spacing w:line="240" w:lineRule="auto"/>
              <w:ind w:firstLineChars="0" w:firstLine="0"/>
              <w:jc w:val="center"/>
            </w:pPr>
            <w:r w:rsidRPr="00CE59ED">
              <w:rPr>
                <w:rFonts w:hint="eastAsia"/>
              </w:rPr>
              <w:t>-32.4</w:t>
            </w:r>
          </w:p>
        </w:tc>
        <w:tc>
          <w:tcPr>
            <w:tcW w:w="1237" w:type="dxa"/>
            <w:vAlign w:val="center"/>
          </w:tcPr>
          <w:p w:rsidR="00CC1AB0" w:rsidRPr="00CE59ED" w:rsidRDefault="00CC1AB0" w:rsidP="00CC1AB0">
            <w:pPr>
              <w:spacing w:line="240" w:lineRule="auto"/>
              <w:ind w:firstLineChars="0" w:firstLine="0"/>
              <w:jc w:val="center"/>
            </w:pPr>
            <w:r w:rsidRPr="00CE59ED">
              <w:rPr>
                <w:rFonts w:hint="eastAsia"/>
              </w:rPr>
              <w:t>-10.9</w:t>
            </w:r>
          </w:p>
        </w:tc>
      </w:tr>
    </w:tbl>
    <w:p w:rsidR="0091753F" w:rsidRPr="00CE59ED" w:rsidRDefault="0091753F" w:rsidP="0091753F">
      <w:pPr>
        <w:ind w:firstLineChars="0" w:firstLine="0"/>
        <w:jc w:val="center"/>
      </w:pPr>
    </w:p>
    <w:p w:rsidR="00826D26" w:rsidRPr="00CE59ED" w:rsidRDefault="00826D26" w:rsidP="00CD4D96">
      <w:pPr>
        <w:pStyle w:val="4"/>
      </w:pPr>
      <w:r w:rsidRPr="00CE59ED">
        <w:rPr>
          <w:rFonts w:hint="eastAsia"/>
        </w:rPr>
        <w:t>蓄水情况</w:t>
      </w:r>
    </w:p>
    <w:p w:rsidR="00F101D8" w:rsidRPr="00CE59ED" w:rsidRDefault="007E7FF0" w:rsidP="00F101D8">
      <w:pPr>
        <w:ind w:firstLineChars="0" w:firstLine="497"/>
      </w:pPr>
      <w:r w:rsidRPr="00CE59ED">
        <w:rPr>
          <w:rFonts w:hint="eastAsia"/>
        </w:rPr>
        <w:t>梅州有大型水库</w:t>
      </w:r>
      <w:r w:rsidRPr="00CE59ED">
        <w:rPr>
          <w:rFonts w:hint="eastAsia"/>
        </w:rPr>
        <w:t>3</w:t>
      </w:r>
      <w:r w:rsidRPr="00CE59ED">
        <w:rPr>
          <w:rFonts w:hint="eastAsia"/>
        </w:rPr>
        <w:t>座，中型水库</w:t>
      </w:r>
      <w:r w:rsidRPr="00CE59ED">
        <w:rPr>
          <w:rFonts w:hint="eastAsia"/>
        </w:rPr>
        <w:t>16</w:t>
      </w:r>
      <w:r w:rsidRPr="00CE59ED">
        <w:rPr>
          <w:rFonts w:hint="eastAsia"/>
        </w:rPr>
        <w:t>座，全部在韩江流域。</w:t>
      </w:r>
      <w:r w:rsidRPr="00CE59ED">
        <w:rPr>
          <w:rFonts w:hint="eastAsia"/>
        </w:rPr>
        <w:t>2014</w:t>
      </w:r>
      <w:r w:rsidRPr="00CE59ED">
        <w:rPr>
          <w:rFonts w:hint="eastAsia"/>
        </w:rPr>
        <w:t>年末全市大中型水库蓄水总量为</w:t>
      </w:r>
      <w:r w:rsidRPr="00CE59ED">
        <w:rPr>
          <w:rFonts w:hint="eastAsia"/>
        </w:rPr>
        <w:t>4.74</w:t>
      </w:r>
      <w:r w:rsidRPr="00CE59ED">
        <w:rPr>
          <w:rFonts w:hint="eastAsia"/>
        </w:rPr>
        <w:t>亿立方米，比上年同期减少</w:t>
      </w:r>
      <w:r w:rsidRPr="00CE59ED">
        <w:rPr>
          <w:rFonts w:hint="eastAsia"/>
        </w:rPr>
        <w:t>6608</w:t>
      </w:r>
      <w:r w:rsidRPr="00CE59ED">
        <w:rPr>
          <w:rFonts w:hint="eastAsia"/>
        </w:rPr>
        <w:t>万立方米。</w:t>
      </w:r>
    </w:p>
    <w:p w:rsidR="00244CF5" w:rsidRPr="00CE59ED" w:rsidRDefault="00244CF5"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2014</w:t>
      </w:r>
      <w:r w:rsidRPr="00CE59ED">
        <w:rPr>
          <w:rFonts w:hint="eastAsia"/>
        </w:rPr>
        <w:t>年梅州市大中型水库蓄水动态表</w:t>
      </w:r>
    </w:p>
    <w:tbl>
      <w:tblPr>
        <w:tblStyle w:val="af"/>
        <w:tblW w:w="8217" w:type="dxa"/>
        <w:jc w:val="center"/>
        <w:tblLook w:val="04A0" w:firstRow="1" w:lastRow="0" w:firstColumn="1" w:lastColumn="0" w:noHBand="0" w:noVBand="1"/>
      </w:tblPr>
      <w:tblGrid>
        <w:gridCol w:w="1726"/>
        <w:gridCol w:w="878"/>
        <w:gridCol w:w="1151"/>
        <w:gridCol w:w="1446"/>
        <w:gridCol w:w="1429"/>
        <w:gridCol w:w="1587"/>
      </w:tblGrid>
      <w:tr w:rsidR="00CE59ED" w:rsidRPr="00CE59ED" w:rsidTr="008944AF">
        <w:trPr>
          <w:trHeight w:val="1004"/>
          <w:jc w:val="center"/>
        </w:trPr>
        <w:tc>
          <w:tcPr>
            <w:tcW w:w="1726" w:type="dxa"/>
            <w:vAlign w:val="center"/>
          </w:tcPr>
          <w:p w:rsidR="00F101D8" w:rsidRPr="00CE59ED" w:rsidRDefault="00F101D8" w:rsidP="0065665F">
            <w:pPr>
              <w:spacing w:line="240" w:lineRule="auto"/>
              <w:ind w:firstLineChars="0" w:firstLine="0"/>
              <w:jc w:val="center"/>
            </w:pPr>
            <w:r w:rsidRPr="00CE59ED">
              <w:rPr>
                <w:rFonts w:hint="eastAsia"/>
              </w:rPr>
              <w:t>水库名称</w:t>
            </w:r>
          </w:p>
        </w:tc>
        <w:tc>
          <w:tcPr>
            <w:tcW w:w="878" w:type="dxa"/>
            <w:vAlign w:val="center"/>
          </w:tcPr>
          <w:p w:rsidR="00F101D8" w:rsidRPr="00CE59ED" w:rsidRDefault="00F101D8" w:rsidP="0065665F">
            <w:pPr>
              <w:spacing w:line="240" w:lineRule="auto"/>
              <w:ind w:firstLineChars="0" w:firstLine="0"/>
              <w:jc w:val="center"/>
            </w:pPr>
            <w:r w:rsidRPr="00CE59ED">
              <w:rPr>
                <w:rFonts w:hint="eastAsia"/>
              </w:rPr>
              <w:t>类型</w:t>
            </w:r>
          </w:p>
        </w:tc>
        <w:tc>
          <w:tcPr>
            <w:tcW w:w="1151" w:type="dxa"/>
            <w:vAlign w:val="center"/>
          </w:tcPr>
          <w:p w:rsidR="00F101D8" w:rsidRPr="00CE59ED" w:rsidRDefault="00F101D8" w:rsidP="00F101D8">
            <w:pPr>
              <w:spacing w:line="240" w:lineRule="auto"/>
              <w:ind w:firstLineChars="0" w:firstLine="0"/>
              <w:jc w:val="center"/>
            </w:pPr>
            <w:r w:rsidRPr="00CE59ED">
              <w:rPr>
                <w:rFonts w:hint="eastAsia"/>
              </w:rPr>
              <w:t>所在地</w:t>
            </w:r>
          </w:p>
        </w:tc>
        <w:tc>
          <w:tcPr>
            <w:tcW w:w="1446" w:type="dxa"/>
            <w:vAlign w:val="center"/>
          </w:tcPr>
          <w:p w:rsidR="00F101D8" w:rsidRPr="00CE59ED" w:rsidRDefault="00F101D8" w:rsidP="00F101D8">
            <w:pPr>
              <w:spacing w:line="240" w:lineRule="auto"/>
              <w:ind w:firstLineChars="0" w:firstLine="0"/>
            </w:pPr>
            <w:r w:rsidRPr="00CE59ED">
              <w:rPr>
                <w:rFonts w:hint="eastAsia"/>
              </w:rPr>
              <w:t>2014</w:t>
            </w:r>
            <w:r w:rsidRPr="00CE59ED">
              <w:rPr>
                <w:rFonts w:hint="eastAsia"/>
              </w:rPr>
              <w:t>年</w:t>
            </w:r>
            <w:r w:rsidRPr="00CE59ED">
              <w:rPr>
                <w:rFonts w:hint="eastAsia"/>
              </w:rPr>
              <w:t>1</w:t>
            </w:r>
            <w:r w:rsidRPr="00CE59ED">
              <w:rPr>
                <w:rFonts w:hint="eastAsia"/>
              </w:rPr>
              <w:t>月</w:t>
            </w:r>
            <w:r w:rsidRPr="00CE59ED">
              <w:rPr>
                <w:rFonts w:hint="eastAsia"/>
              </w:rPr>
              <w:t>1</w:t>
            </w:r>
            <w:r w:rsidRPr="00CE59ED">
              <w:rPr>
                <w:rFonts w:hint="eastAsia"/>
              </w:rPr>
              <w:t>日蓄水量</w:t>
            </w:r>
          </w:p>
        </w:tc>
        <w:tc>
          <w:tcPr>
            <w:tcW w:w="1429" w:type="dxa"/>
            <w:vAlign w:val="center"/>
          </w:tcPr>
          <w:p w:rsidR="00F101D8" w:rsidRPr="00CE59ED" w:rsidRDefault="00F101D8" w:rsidP="0065665F">
            <w:pPr>
              <w:spacing w:line="240" w:lineRule="auto"/>
              <w:ind w:firstLineChars="0" w:firstLine="0"/>
              <w:jc w:val="center"/>
            </w:pPr>
            <w:r w:rsidRPr="00CE59ED">
              <w:rPr>
                <w:rFonts w:hint="eastAsia"/>
              </w:rPr>
              <w:t>2015</w:t>
            </w:r>
            <w:r w:rsidRPr="00CE59ED">
              <w:rPr>
                <w:rFonts w:hint="eastAsia"/>
              </w:rPr>
              <w:t>年</w:t>
            </w:r>
            <w:r w:rsidRPr="00CE59ED">
              <w:rPr>
                <w:rFonts w:hint="eastAsia"/>
              </w:rPr>
              <w:t>1</w:t>
            </w:r>
            <w:r w:rsidRPr="00CE59ED">
              <w:rPr>
                <w:rFonts w:hint="eastAsia"/>
              </w:rPr>
              <w:t>月</w:t>
            </w:r>
            <w:r w:rsidRPr="00CE59ED">
              <w:rPr>
                <w:rFonts w:hint="eastAsia"/>
              </w:rPr>
              <w:t>1</w:t>
            </w:r>
            <w:r w:rsidRPr="00CE59ED">
              <w:rPr>
                <w:rFonts w:hint="eastAsia"/>
              </w:rPr>
              <w:t>日蓄水量</w:t>
            </w:r>
          </w:p>
        </w:tc>
        <w:tc>
          <w:tcPr>
            <w:tcW w:w="1587" w:type="dxa"/>
            <w:vAlign w:val="center"/>
          </w:tcPr>
          <w:p w:rsidR="00F101D8" w:rsidRPr="00CE59ED" w:rsidRDefault="00F101D8" w:rsidP="0065665F">
            <w:pPr>
              <w:spacing w:line="240" w:lineRule="auto"/>
              <w:ind w:firstLineChars="0" w:firstLine="0"/>
              <w:jc w:val="center"/>
            </w:pPr>
            <w:r w:rsidRPr="00CE59ED">
              <w:rPr>
                <w:rFonts w:hint="eastAsia"/>
              </w:rPr>
              <w:t>同期蓄水对比（±）</w:t>
            </w:r>
          </w:p>
        </w:tc>
      </w:tr>
      <w:tr w:rsidR="00CE59ED" w:rsidRPr="00CE59ED" w:rsidTr="008944AF">
        <w:trPr>
          <w:trHeight w:val="385"/>
          <w:jc w:val="center"/>
        </w:trPr>
        <w:tc>
          <w:tcPr>
            <w:tcW w:w="1726" w:type="dxa"/>
            <w:vAlign w:val="center"/>
          </w:tcPr>
          <w:p w:rsidR="00F101D8" w:rsidRPr="00CE59ED" w:rsidRDefault="00F101D8" w:rsidP="0065665F">
            <w:pPr>
              <w:spacing w:line="240" w:lineRule="auto"/>
              <w:ind w:firstLineChars="0" w:firstLine="0"/>
              <w:jc w:val="center"/>
            </w:pPr>
            <w:r w:rsidRPr="00CE59ED">
              <w:rPr>
                <w:rFonts w:hint="eastAsia"/>
              </w:rPr>
              <w:t>梅西水库</w:t>
            </w:r>
          </w:p>
        </w:tc>
        <w:tc>
          <w:tcPr>
            <w:tcW w:w="878" w:type="dxa"/>
            <w:vAlign w:val="center"/>
          </w:tcPr>
          <w:p w:rsidR="00F101D8" w:rsidRPr="00CE59ED" w:rsidRDefault="00F101D8" w:rsidP="0065665F">
            <w:pPr>
              <w:spacing w:line="240" w:lineRule="auto"/>
              <w:ind w:firstLineChars="0" w:firstLine="0"/>
              <w:jc w:val="center"/>
            </w:pPr>
            <w:r w:rsidRPr="00CE59ED">
              <w:rPr>
                <w:rFonts w:hint="eastAsia"/>
              </w:rPr>
              <w:t>中型</w:t>
            </w:r>
          </w:p>
        </w:tc>
        <w:tc>
          <w:tcPr>
            <w:tcW w:w="1151" w:type="dxa"/>
            <w:vAlign w:val="center"/>
          </w:tcPr>
          <w:p w:rsidR="00F101D8" w:rsidRPr="00CE59ED" w:rsidRDefault="00381381" w:rsidP="0065665F">
            <w:pPr>
              <w:spacing w:line="240" w:lineRule="auto"/>
              <w:ind w:firstLineChars="0" w:firstLine="0"/>
              <w:jc w:val="center"/>
            </w:pPr>
            <w:r w:rsidRPr="00CE59ED">
              <w:rPr>
                <w:rFonts w:hint="eastAsia"/>
              </w:rPr>
              <w:t>梅县区</w:t>
            </w:r>
          </w:p>
        </w:tc>
        <w:tc>
          <w:tcPr>
            <w:tcW w:w="1446" w:type="dxa"/>
            <w:vAlign w:val="center"/>
          </w:tcPr>
          <w:p w:rsidR="00F101D8" w:rsidRPr="00CE59ED" w:rsidRDefault="000A2249" w:rsidP="0065665F">
            <w:pPr>
              <w:spacing w:line="240" w:lineRule="auto"/>
              <w:ind w:firstLineChars="0" w:firstLine="0"/>
              <w:jc w:val="center"/>
            </w:pPr>
            <w:r w:rsidRPr="00CE59ED">
              <w:rPr>
                <w:rFonts w:hint="eastAsia"/>
              </w:rPr>
              <w:t>2951</w:t>
            </w:r>
          </w:p>
        </w:tc>
        <w:tc>
          <w:tcPr>
            <w:tcW w:w="1429" w:type="dxa"/>
            <w:vAlign w:val="center"/>
          </w:tcPr>
          <w:p w:rsidR="00F101D8" w:rsidRPr="00CE59ED" w:rsidRDefault="003049CC" w:rsidP="00B13468">
            <w:pPr>
              <w:spacing w:line="240" w:lineRule="auto"/>
              <w:ind w:firstLineChars="0" w:firstLine="0"/>
              <w:jc w:val="center"/>
            </w:pPr>
            <w:r w:rsidRPr="00CE59ED">
              <w:rPr>
                <w:rFonts w:hint="eastAsia"/>
              </w:rPr>
              <w:t>2</w:t>
            </w:r>
            <w:r w:rsidR="00B13468" w:rsidRPr="00CE59ED">
              <w:rPr>
                <w:rFonts w:hint="eastAsia"/>
              </w:rPr>
              <w:t>8</w:t>
            </w:r>
            <w:r w:rsidRPr="00CE59ED">
              <w:rPr>
                <w:rFonts w:hint="eastAsia"/>
              </w:rPr>
              <w:t>12</w:t>
            </w:r>
          </w:p>
        </w:tc>
        <w:tc>
          <w:tcPr>
            <w:tcW w:w="1587" w:type="dxa"/>
            <w:vAlign w:val="center"/>
          </w:tcPr>
          <w:p w:rsidR="00F101D8" w:rsidRPr="00CE59ED" w:rsidRDefault="003049CC" w:rsidP="0065665F">
            <w:pPr>
              <w:spacing w:line="240" w:lineRule="auto"/>
              <w:ind w:firstLineChars="0" w:firstLine="0"/>
              <w:jc w:val="center"/>
            </w:pPr>
            <w:r w:rsidRPr="00CE59ED">
              <w:rPr>
                <w:rFonts w:hint="eastAsia"/>
              </w:rPr>
              <w:t>-139</w:t>
            </w:r>
          </w:p>
        </w:tc>
      </w:tr>
      <w:tr w:rsidR="00CE59ED" w:rsidRPr="00CE59ED" w:rsidTr="008944AF">
        <w:trPr>
          <w:trHeight w:val="353"/>
          <w:jc w:val="center"/>
        </w:trPr>
        <w:tc>
          <w:tcPr>
            <w:tcW w:w="1726" w:type="dxa"/>
            <w:vAlign w:val="center"/>
          </w:tcPr>
          <w:p w:rsidR="00F101D8" w:rsidRPr="00CE59ED" w:rsidRDefault="00F101D8" w:rsidP="0065665F">
            <w:pPr>
              <w:spacing w:line="240" w:lineRule="auto"/>
              <w:ind w:firstLineChars="0" w:firstLine="0"/>
              <w:jc w:val="center"/>
            </w:pPr>
            <w:r w:rsidRPr="00CE59ED">
              <w:rPr>
                <w:rFonts w:hint="eastAsia"/>
              </w:rPr>
              <w:t>清凉山水库</w:t>
            </w:r>
          </w:p>
        </w:tc>
        <w:tc>
          <w:tcPr>
            <w:tcW w:w="878" w:type="dxa"/>
            <w:vAlign w:val="center"/>
          </w:tcPr>
          <w:p w:rsidR="00F101D8" w:rsidRPr="00CE59ED" w:rsidRDefault="00F101D8" w:rsidP="0065665F">
            <w:pPr>
              <w:spacing w:line="240" w:lineRule="auto"/>
              <w:ind w:firstLineChars="0" w:firstLine="0"/>
              <w:jc w:val="center"/>
            </w:pPr>
            <w:r w:rsidRPr="00CE59ED">
              <w:rPr>
                <w:rFonts w:hint="eastAsia"/>
              </w:rPr>
              <w:t>中型</w:t>
            </w:r>
          </w:p>
        </w:tc>
        <w:tc>
          <w:tcPr>
            <w:tcW w:w="1151" w:type="dxa"/>
            <w:vAlign w:val="center"/>
          </w:tcPr>
          <w:p w:rsidR="00F101D8" w:rsidRPr="00CE59ED" w:rsidRDefault="00B4323A" w:rsidP="0065665F">
            <w:pPr>
              <w:spacing w:line="240" w:lineRule="auto"/>
              <w:ind w:firstLineChars="0" w:firstLine="0"/>
              <w:jc w:val="center"/>
            </w:pPr>
            <w:r w:rsidRPr="00CE59ED">
              <w:rPr>
                <w:rFonts w:hint="eastAsia"/>
              </w:rPr>
              <w:t>梅江区</w:t>
            </w:r>
          </w:p>
        </w:tc>
        <w:tc>
          <w:tcPr>
            <w:tcW w:w="1446" w:type="dxa"/>
            <w:vAlign w:val="center"/>
          </w:tcPr>
          <w:p w:rsidR="00F101D8" w:rsidRPr="00CE59ED" w:rsidRDefault="003049CC" w:rsidP="0065665F">
            <w:pPr>
              <w:spacing w:line="240" w:lineRule="auto"/>
              <w:ind w:firstLineChars="0" w:firstLine="0"/>
              <w:jc w:val="center"/>
            </w:pPr>
            <w:r w:rsidRPr="00CE59ED">
              <w:rPr>
                <w:rFonts w:hint="eastAsia"/>
              </w:rPr>
              <w:t>3063</w:t>
            </w:r>
          </w:p>
        </w:tc>
        <w:tc>
          <w:tcPr>
            <w:tcW w:w="1429" w:type="dxa"/>
            <w:vAlign w:val="center"/>
          </w:tcPr>
          <w:p w:rsidR="00F101D8" w:rsidRPr="00CE59ED" w:rsidRDefault="003049CC" w:rsidP="0065665F">
            <w:pPr>
              <w:spacing w:line="240" w:lineRule="auto"/>
              <w:ind w:firstLineChars="0" w:firstLine="0"/>
              <w:jc w:val="center"/>
            </w:pPr>
            <w:r w:rsidRPr="00CE59ED">
              <w:rPr>
                <w:rFonts w:hint="eastAsia"/>
              </w:rPr>
              <w:t>1893</w:t>
            </w:r>
          </w:p>
        </w:tc>
        <w:tc>
          <w:tcPr>
            <w:tcW w:w="1587" w:type="dxa"/>
            <w:vAlign w:val="center"/>
          </w:tcPr>
          <w:p w:rsidR="00F101D8" w:rsidRPr="00CE59ED" w:rsidRDefault="003049CC" w:rsidP="0065665F">
            <w:pPr>
              <w:spacing w:line="240" w:lineRule="auto"/>
              <w:ind w:firstLineChars="0" w:firstLine="0"/>
              <w:jc w:val="center"/>
            </w:pPr>
            <w:r w:rsidRPr="00CE59ED">
              <w:rPr>
                <w:rFonts w:hint="eastAsia"/>
              </w:rPr>
              <w:t>-1170</w:t>
            </w:r>
          </w:p>
        </w:tc>
      </w:tr>
      <w:tr w:rsidR="00CE59ED" w:rsidRPr="00CE59ED" w:rsidTr="008944AF">
        <w:trPr>
          <w:trHeight w:val="385"/>
          <w:jc w:val="center"/>
        </w:trPr>
        <w:tc>
          <w:tcPr>
            <w:tcW w:w="1726" w:type="dxa"/>
            <w:vAlign w:val="center"/>
          </w:tcPr>
          <w:p w:rsidR="00F101D8" w:rsidRPr="00CE59ED" w:rsidRDefault="00F101D8" w:rsidP="0065665F">
            <w:pPr>
              <w:spacing w:line="240" w:lineRule="auto"/>
              <w:ind w:firstLineChars="0" w:firstLine="0"/>
              <w:jc w:val="center"/>
            </w:pPr>
            <w:r w:rsidRPr="00CE59ED">
              <w:rPr>
                <w:rFonts w:hint="eastAsia"/>
              </w:rPr>
              <w:t>长潭水库</w:t>
            </w:r>
          </w:p>
        </w:tc>
        <w:tc>
          <w:tcPr>
            <w:tcW w:w="878" w:type="dxa"/>
            <w:vAlign w:val="center"/>
          </w:tcPr>
          <w:p w:rsidR="00F101D8" w:rsidRPr="00CE59ED" w:rsidRDefault="00F101D8" w:rsidP="0065665F">
            <w:pPr>
              <w:spacing w:line="240" w:lineRule="auto"/>
              <w:ind w:firstLineChars="0" w:firstLine="0"/>
              <w:jc w:val="center"/>
            </w:pPr>
            <w:r w:rsidRPr="00CE59ED">
              <w:rPr>
                <w:rFonts w:hint="eastAsia"/>
              </w:rPr>
              <w:t>大型</w:t>
            </w:r>
          </w:p>
        </w:tc>
        <w:tc>
          <w:tcPr>
            <w:tcW w:w="1151" w:type="dxa"/>
            <w:vAlign w:val="center"/>
          </w:tcPr>
          <w:p w:rsidR="00F101D8" w:rsidRPr="00CE59ED" w:rsidRDefault="00B4323A" w:rsidP="0065665F">
            <w:pPr>
              <w:spacing w:line="240" w:lineRule="auto"/>
              <w:ind w:firstLineChars="0" w:firstLine="0"/>
              <w:jc w:val="center"/>
            </w:pPr>
            <w:r w:rsidRPr="00CE59ED">
              <w:rPr>
                <w:rFonts w:hint="eastAsia"/>
              </w:rPr>
              <w:t>蕉岭县</w:t>
            </w:r>
          </w:p>
        </w:tc>
        <w:tc>
          <w:tcPr>
            <w:tcW w:w="1446" w:type="dxa"/>
            <w:vAlign w:val="center"/>
          </w:tcPr>
          <w:p w:rsidR="00F101D8" w:rsidRPr="00CE59ED" w:rsidRDefault="003049CC" w:rsidP="0065665F">
            <w:pPr>
              <w:spacing w:line="240" w:lineRule="auto"/>
              <w:ind w:firstLineChars="0" w:firstLine="0"/>
              <w:jc w:val="center"/>
            </w:pPr>
            <w:r w:rsidRPr="00CE59ED">
              <w:rPr>
                <w:rFonts w:hint="eastAsia"/>
              </w:rPr>
              <w:t>11554</w:t>
            </w:r>
          </w:p>
        </w:tc>
        <w:tc>
          <w:tcPr>
            <w:tcW w:w="1429" w:type="dxa"/>
            <w:vAlign w:val="center"/>
          </w:tcPr>
          <w:p w:rsidR="00F101D8" w:rsidRPr="00CE59ED" w:rsidRDefault="003049CC" w:rsidP="00B13468">
            <w:pPr>
              <w:spacing w:line="240" w:lineRule="auto"/>
              <w:ind w:firstLineChars="0" w:firstLine="0"/>
              <w:jc w:val="center"/>
            </w:pPr>
            <w:r w:rsidRPr="00CE59ED">
              <w:rPr>
                <w:rFonts w:hint="eastAsia"/>
              </w:rPr>
              <w:t>1130</w:t>
            </w:r>
            <w:r w:rsidR="00B13468" w:rsidRPr="00CE59ED">
              <w:rPr>
                <w:rFonts w:hint="eastAsia"/>
              </w:rPr>
              <w:t>6</w:t>
            </w:r>
          </w:p>
        </w:tc>
        <w:tc>
          <w:tcPr>
            <w:tcW w:w="1587" w:type="dxa"/>
            <w:vAlign w:val="center"/>
          </w:tcPr>
          <w:p w:rsidR="00F101D8" w:rsidRPr="00CE59ED" w:rsidRDefault="003049CC" w:rsidP="0065665F">
            <w:pPr>
              <w:spacing w:line="240" w:lineRule="auto"/>
              <w:ind w:firstLineChars="0" w:firstLine="0"/>
              <w:jc w:val="center"/>
            </w:pPr>
            <w:r w:rsidRPr="00CE59ED">
              <w:rPr>
                <w:rFonts w:hint="eastAsia"/>
              </w:rPr>
              <w:t>-248</w:t>
            </w:r>
          </w:p>
        </w:tc>
      </w:tr>
      <w:tr w:rsidR="00CE59ED" w:rsidRPr="00CE59ED" w:rsidTr="008944AF">
        <w:trPr>
          <w:trHeight w:val="369"/>
          <w:jc w:val="center"/>
        </w:trPr>
        <w:tc>
          <w:tcPr>
            <w:tcW w:w="1726" w:type="dxa"/>
            <w:vAlign w:val="center"/>
          </w:tcPr>
          <w:p w:rsidR="00F101D8" w:rsidRPr="00CE59ED" w:rsidRDefault="00F101D8" w:rsidP="0065665F">
            <w:pPr>
              <w:spacing w:line="240" w:lineRule="auto"/>
              <w:ind w:firstLineChars="0" w:firstLine="0"/>
              <w:jc w:val="center"/>
            </w:pPr>
            <w:r w:rsidRPr="00CE59ED">
              <w:rPr>
                <w:rFonts w:hint="eastAsia"/>
              </w:rPr>
              <w:t>多宝水库</w:t>
            </w:r>
          </w:p>
        </w:tc>
        <w:tc>
          <w:tcPr>
            <w:tcW w:w="878" w:type="dxa"/>
            <w:vAlign w:val="center"/>
          </w:tcPr>
          <w:p w:rsidR="00F101D8" w:rsidRPr="00CE59ED" w:rsidRDefault="00F101D8" w:rsidP="0065665F">
            <w:pPr>
              <w:spacing w:line="240" w:lineRule="auto"/>
              <w:ind w:firstLineChars="0" w:firstLine="0"/>
              <w:jc w:val="center"/>
            </w:pPr>
            <w:r w:rsidRPr="00CE59ED">
              <w:rPr>
                <w:rFonts w:hint="eastAsia"/>
              </w:rPr>
              <w:t>中型</w:t>
            </w:r>
          </w:p>
        </w:tc>
        <w:tc>
          <w:tcPr>
            <w:tcW w:w="1151" w:type="dxa"/>
            <w:vAlign w:val="center"/>
          </w:tcPr>
          <w:p w:rsidR="00F101D8" w:rsidRPr="00CE59ED" w:rsidRDefault="00B4323A" w:rsidP="0065665F">
            <w:pPr>
              <w:spacing w:line="240" w:lineRule="auto"/>
              <w:ind w:firstLineChars="0" w:firstLine="0"/>
              <w:jc w:val="center"/>
            </w:pPr>
            <w:r w:rsidRPr="00CE59ED">
              <w:rPr>
                <w:rFonts w:hint="eastAsia"/>
              </w:rPr>
              <w:t>蕉岭县</w:t>
            </w:r>
          </w:p>
        </w:tc>
        <w:tc>
          <w:tcPr>
            <w:tcW w:w="1446" w:type="dxa"/>
            <w:vAlign w:val="center"/>
          </w:tcPr>
          <w:p w:rsidR="00F101D8" w:rsidRPr="00CE59ED" w:rsidRDefault="003049CC" w:rsidP="0065665F">
            <w:pPr>
              <w:spacing w:line="240" w:lineRule="auto"/>
              <w:ind w:firstLineChars="0" w:firstLine="0"/>
              <w:jc w:val="center"/>
            </w:pPr>
            <w:r w:rsidRPr="00CE59ED">
              <w:rPr>
                <w:rFonts w:hint="eastAsia"/>
              </w:rPr>
              <w:t>1004</w:t>
            </w:r>
          </w:p>
        </w:tc>
        <w:tc>
          <w:tcPr>
            <w:tcW w:w="1429" w:type="dxa"/>
            <w:vAlign w:val="center"/>
          </w:tcPr>
          <w:p w:rsidR="00F101D8" w:rsidRPr="00CE59ED" w:rsidRDefault="003049CC" w:rsidP="0065665F">
            <w:pPr>
              <w:spacing w:line="240" w:lineRule="auto"/>
              <w:ind w:firstLineChars="0" w:firstLine="0"/>
              <w:jc w:val="center"/>
            </w:pPr>
            <w:r w:rsidRPr="00CE59ED">
              <w:rPr>
                <w:rFonts w:hint="eastAsia"/>
              </w:rPr>
              <w:t>984</w:t>
            </w:r>
          </w:p>
        </w:tc>
        <w:tc>
          <w:tcPr>
            <w:tcW w:w="1587" w:type="dxa"/>
            <w:vAlign w:val="center"/>
          </w:tcPr>
          <w:p w:rsidR="00F101D8" w:rsidRPr="00CE59ED" w:rsidRDefault="003049CC" w:rsidP="0065665F">
            <w:pPr>
              <w:spacing w:line="240" w:lineRule="auto"/>
              <w:ind w:firstLineChars="0" w:firstLine="0"/>
              <w:jc w:val="center"/>
            </w:pPr>
            <w:r w:rsidRPr="00CE59ED">
              <w:rPr>
                <w:rFonts w:hint="eastAsia"/>
              </w:rPr>
              <w:t>-20</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青溪水库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大埔县</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5180</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4980</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-220</w:t>
            </w:r>
          </w:p>
        </w:tc>
      </w:tr>
      <w:tr w:rsidR="00CE59ED" w:rsidRPr="00CE59ED" w:rsidTr="008944AF">
        <w:trPr>
          <w:trHeight w:val="385"/>
          <w:jc w:val="center"/>
        </w:trPr>
        <w:tc>
          <w:tcPr>
            <w:tcW w:w="1726" w:type="dxa"/>
            <w:vAlign w:val="center"/>
          </w:tcPr>
          <w:p w:rsidR="00B4323A" w:rsidRPr="00CE59ED" w:rsidRDefault="00B4323A" w:rsidP="0065665F">
            <w:pPr>
              <w:spacing w:line="240" w:lineRule="auto"/>
              <w:ind w:firstLineChars="0" w:firstLine="0"/>
              <w:jc w:val="center"/>
            </w:pPr>
            <w:r w:rsidRPr="00CE59ED">
              <w:rPr>
                <w:rFonts w:hint="eastAsia"/>
              </w:rPr>
              <w:t>双溪水库</w:t>
            </w:r>
          </w:p>
        </w:tc>
        <w:tc>
          <w:tcPr>
            <w:tcW w:w="878" w:type="dxa"/>
            <w:vAlign w:val="center"/>
          </w:tcPr>
          <w:p w:rsidR="00B4323A" w:rsidRPr="00CE59ED" w:rsidRDefault="00B4323A" w:rsidP="0065665F">
            <w:pPr>
              <w:spacing w:line="240" w:lineRule="auto"/>
              <w:ind w:firstLineChars="0" w:firstLine="0"/>
              <w:jc w:val="center"/>
            </w:pPr>
            <w:r w:rsidRPr="00CE59ED">
              <w:rPr>
                <w:rFonts w:hint="eastAsia"/>
              </w:rPr>
              <w:t>中型</w:t>
            </w:r>
          </w:p>
        </w:tc>
        <w:tc>
          <w:tcPr>
            <w:tcW w:w="1151" w:type="dxa"/>
            <w:vAlign w:val="center"/>
          </w:tcPr>
          <w:p w:rsidR="00B4323A" w:rsidRPr="00CE59ED" w:rsidRDefault="00B4323A" w:rsidP="0065665F">
            <w:pPr>
              <w:spacing w:line="240" w:lineRule="auto"/>
              <w:ind w:firstLineChars="0" w:firstLine="0"/>
              <w:jc w:val="center"/>
            </w:pPr>
            <w:r w:rsidRPr="00CE59ED">
              <w:rPr>
                <w:rFonts w:hint="eastAsia"/>
              </w:rPr>
              <w:t>大埔县</w:t>
            </w:r>
          </w:p>
        </w:tc>
        <w:tc>
          <w:tcPr>
            <w:tcW w:w="1446" w:type="dxa"/>
            <w:vAlign w:val="center"/>
          </w:tcPr>
          <w:p w:rsidR="00B4323A" w:rsidRPr="00CE59ED" w:rsidRDefault="003049CC" w:rsidP="0065665F">
            <w:pPr>
              <w:spacing w:line="240" w:lineRule="auto"/>
              <w:ind w:firstLineChars="0" w:firstLine="0"/>
              <w:jc w:val="center"/>
            </w:pPr>
            <w:r w:rsidRPr="00CE59ED">
              <w:rPr>
                <w:rFonts w:hint="eastAsia"/>
              </w:rPr>
              <w:t>6151</w:t>
            </w:r>
          </w:p>
        </w:tc>
        <w:tc>
          <w:tcPr>
            <w:tcW w:w="1429" w:type="dxa"/>
            <w:vAlign w:val="center"/>
          </w:tcPr>
          <w:p w:rsidR="00B4323A" w:rsidRPr="00CE59ED" w:rsidRDefault="003049CC" w:rsidP="0065665F">
            <w:pPr>
              <w:spacing w:line="240" w:lineRule="auto"/>
              <w:ind w:firstLineChars="0" w:firstLine="0"/>
              <w:jc w:val="center"/>
            </w:pPr>
            <w:r w:rsidRPr="00CE59ED">
              <w:rPr>
                <w:rFonts w:hint="eastAsia"/>
              </w:rPr>
              <w:t>6581</w:t>
            </w:r>
          </w:p>
        </w:tc>
        <w:tc>
          <w:tcPr>
            <w:tcW w:w="1587" w:type="dxa"/>
            <w:vAlign w:val="center"/>
          </w:tcPr>
          <w:p w:rsidR="00B4323A" w:rsidRPr="00CE59ED" w:rsidRDefault="003049CC" w:rsidP="0065665F">
            <w:pPr>
              <w:spacing w:line="240" w:lineRule="auto"/>
              <w:ind w:firstLineChars="0" w:firstLine="0"/>
              <w:jc w:val="center"/>
            </w:pPr>
            <w:r w:rsidRPr="00CE59ED">
              <w:rPr>
                <w:rFonts w:hint="eastAsia"/>
              </w:rPr>
              <w:t>430</w:t>
            </w:r>
          </w:p>
        </w:tc>
      </w:tr>
      <w:tr w:rsidR="00CE59ED" w:rsidRPr="00CE59ED" w:rsidTr="008944AF">
        <w:trPr>
          <w:trHeight w:val="369"/>
          <w:jc w:val="center"/>
        </w:trPr>
        <w:tc>
          <w:tcPr>
            <w:tcW w:w="1726" w:type="dxa"/>
            <w:vAlign w:val="center"/>
          </w:tcPr>
          <w:p w:rsidR="00B4323A" w:rsidRPr="00CE59ED" w:rsidRDefault="00B4323A" w:rsidP="0065665F">
            <w:pPr>
              <w:spacing w:line="240" w:lineRule="auto"/>
              <w:ind w:firstLineChars="0" w:firstLine="0"/>
              <w:jc w:val="center"/>
            </w:pPr>
            <w:r w:rsidRPr="00CE59ED">
              <w:rPr>
                <w:rFonts w:hint="eastAsia"/>
              </w:rPr>
              <w:t>三河坝水库</w:t>
            </w:r>
          </w:p>
        </w:tc>
        <w:tc>
          <w:tcPr>
            <w:tcW w:w="878" w:type="dxa"/>
            <w:vAlign w:val="center"/>
          </w:tcPr>
          <w:p w:rsidR="00B4323A" w:rsidRPr="00CE59ED" w:rsidRDefault="00B4323A" w:rsidP="0065665F">
            <w:pPr>
              <w:spacing w:line="240" w:lineRule="auto"/>
              <w:ind w:firstLineChars="0" w:firstLine="0"/>
              <w:jc w:val="center"/>
            </w:pPr>
            <w:r w:rsidRPr="00CE59ED">
              <w:rPr>
                <w:rFonts w:hint="eastAsia"/>
              </w:rPr>
              <w:t>中型</w:t>
            </w:r>
          </w:p>
        </w:tc>
        <w:tc>
          <w:tcPr>
            <w:tcW w:w="1151" w:type="dxa"/>
            <w:vAlign w:val="center"/>
          </w:tcPr>
          <w:p w:rsidR="00B4323A" w:rsidRPr="00CE59ED" w:rsidRDefault="00B4323A" w:rsidP="0065665F">
            <w:pPr>
              <w:spacing w:line="240" w:lineRule="auto"/>
              <w:ind w:firstLineChars="0" w:firstLine="0"/>
              <w:jc w:val="center"/>
            </w:pPr>
            <w:r w:rsidRPr="00CE59ED">
              <w:rPr>
                <w:rFonts w:hint="eastAsia"/>
              </w:rPr>
              <w:t>大埔县</w:t>
            </w:r>
          </w:p>
        </w:tc>
        <w:tc>
          <w:tcPr>
            <w:tcW w:w="1446" w:type="dxa"/>
            <w:vAlign w:val="center"/>
          </w:tcPr>
          <w:p w:rsidR="00B4323A" w:rsidRPr="00CE59ED" w:rsidRDefault="003049CC" w:rsidP="0065665F">
            <w:pPr>
              <w:spacing w:line="240" w:lineRule="auto"/>
              <w:ind w:firstLineChars="0" w:firstLine="0"/>
              <w:jc w:val="center"/>
            </w:pPr>
            <w:r w:rsidRPr="00CE59ED">
              <w:rPr>
                <w:rFonts w:hint="eastAsia"/>
              </w:rPr>
              <w:t>880</w:t>
            </w:r>
          </w:p>
        </w:tc>
        <w:tc>
          <w:tcPr>
            <w:tcW w:w="1429" w:type="dxa"/>
            <w:vAlign w:val="center"/>
          </w:tcPr>
          <w:p w:rsidR="00B4323A" w:rsidRPr="00CE59ED" w:rsidRDefault="003049CC" w:rsidP="0065665F">
            <w:pPr>
              <w:spacing w:line="240" w:lineRule="auto"/>
              <w:ind w:firstLineChars="0" w:firstLine="0"/>
              <w:jc w:val="center"/>
            </w:pPr>
            <w:r w:rsidRPr="00CE59ED">
              <w:rPr>
                <w:rFonts w:hint="eastAsia"/>
              </w:rPr>
              <w:t>870</w:t>
            </w:r>
          </w:p>
        </w:tc>
        <w:tc>
          <w:tcPr>
            <w:tcW w:w="1587" w:type="dxa"/>
            <w:vAlign w:val="center"/>
          </w:tcPr>
          <w:p w:rsidR="00B4323A" w:rsidRPr="00CE59ED" w:rsidRDefault="003049CC" w:rsidP="0065665F">
            <w:pPr>
              <w:spacing w:line="240" w:lineRule="auto"/>
              <w:ind w:firstLineChars="0" w:firstLine="0"/>
              <w:jc w:val="center"/>
            </w:pPr>
            <w:r w:rsidRPr="00CE59ED">
              <w:rPr>
                <w:rFonts w:hint="eastAsia"/>
              </w:rPr>
              <w:t>-10</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八乡水库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丰顺县</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1489</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683</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-806</w:t>
            </w:r>
          </w:p>
        </w:tc>
      </w:tr>
      <w:tr w:rsidR="00CE59ED" w:rsidRPr="00CE59ED" w:rsidTr="008944AF">
        <w:trPr>
          <w:trHeight w:val="369"/>
          <w:jc w:val="center"/>
        </w:trPr>
        <w:tc>
          <w:tcPr>
            <w:tcW w:w="1726" w:type="dxa"/>
            <w:vAlign w:val="center"/>
          </w:tcPr>
          <w:p w:rsidR="00B4323A" w:rsidRPr="00CE59ED" w:rsidRDefault="00B4323A" w:rsidP="0065665F">
            <w:pPr>
              <w:spacing w:line="240" w:lineRule="auto"/>
              <w:ind w:firstLineChars="0" w:firstLine="0"/>
              <w:jc w:val="center"/>
            </w:pPr>
            <w:r w:rsidRPr="00CE59ED">
              <w:rPr>
                <w:rFonts w:hint="eastAsia"/>
              </w:rPr>
              <w:t>虎局水库</w:t>
            </w:r>
          </w:p>
        </w:tc>
        <w:tc>
          <w:tcPr>
            <w:tcW w:w="878" w:type="dxa"/>
            <w:vAlign w:val="center"/>
          </w:tcPr>
          <w:p w:rsidR="00B4323A" w:rsidRPr="00CE59ED" w:rsidRDefault="00B4323A" w:rsidP="0065665F">
            <w:pPr>
              <w:spacing w:line="240" w:lineRule="auto"/>
              <w:ind w:firstLineChars="0" w:firstLine="0"/>
              <w:jc w:val="center"/>
            </w:pPr>
            <w:r w:rsidRPr="00CE59ED">
              <w:rPr>
                <w:rFonts w:hint="eastAsia"/>
              </w:rPr>
              <w:t>中型</w:t>
            </w:r>
          </w:p>
        </w:tc>
        <w:tc>
          <w:tcPr>
            <w:tcW w:w="1151" w:type="dxa"/>
            <w:vAlign w:val="center"/>
          </w:tcPr>
          <w:p w:rsidR="00B4323A" w:rsidRPr="00CE59ED" w:rsidRDefault="00B4323A" w:rsidP="0065665F">
            <w:pPr>
              <w:spacing w:line="240" w:lineRule="auto"/>
              <w:ind w:firstLineChars="0" w:firstLine="0"/>
              <w:jc w:val="center"/>
            </w:pPr>
            <w:r w:rsidRPr="00CE59ED">
              <w:rPr>
                <w:rFonts w:hint="eastAsia"/>
              </w:rPr>
              <w:t>丰顺县</w:t>
            </w:r>
          </w:p>
        </w:tc>
        <w:tc>
          <w:tcPr>
            <w:tcW w:w="1446" w:type="dxa"/>
            <w:vAlign w:val="center"/>
          </w:tcPr>
          <w:p w:rsidR="00B4323A" w:rsidRPr="00CE59ED" w:rsidRDefault="003049CC" w:rsidP="0065665F">
            <w:pPr>
              <w:spacing w:line="240" w:lineRule="auto"/>
              <w:ind w:firstLineChars="0" w:firstLine="0"/>
              <w:jc w:val="center"/>
            </w:pPr>
            <w:r w:rsidRPr="00CE59ED">
              <w:rPr>
                <w:rFonts w:hint="eastAsia"/>
              </w:rPr>
              <w:t>785</w:t>
            </w:r>
          </w:p>
        </w:tc>
        <w:tc>
          <w:tcPr>
            <w:tcW w:w="1429" w:type="dxa"/>
            <w:vAlign w:val="center"/>
          </w:tcPr>
          <w:p w:rsidR="00B4323A" w:rsidRPr="00CE59ED" w:rsidRDefault="003049CC" w:rsidP="0065665F">
            <w:pPr>
              <w:spacing w:line="240" w:lineRule="auto"/>
              <w:ind w:firstLineChars="0" w:firstLine="0"/>
              <w:jc w:val="center"/>
            </w:pPr>
            <w:r w:rsidRPr="00CE59ED">
              <w:rPr>
                <w:rFonts w:hint="eastAsia"/>
              </w:rPr>
              <w:t>498</w:t>
            </w:r>
          </w:p>
        </w:tc>
        <w:tc>
          <w:tcPr>
            <w:tcW w:w="1587" w:type="dxa"/>
            <w:vAlign w:val="center"/>
          </w:tcPr>
          <w:p w:rsidR="00B4323A" w:rsidRPr="00CE59ED" w:rsidRDefault="003049CC" w:rsidP="0065665F">
            <w:pPr>
              <w:spacing w:line="240" w:lineRule="auto"/>
              <w:ind w:firstLineChars="0" w:firstLine="0"/>
              <w:jc w:val="center"/>
            </w:pPr>
            <w:r w:rsidRPr="00CE59ED">
              <w:rPr>
                <w:rFonts w:hint="eastAsia"/>
              </w:rPr>
              <w:t>-287</w:t>
            </w:r>
          </w:p>
        </w:tc>
      </w:tr>
      <w:tr w:rsidR="00CE59ED" w:rsidRPr="00CE59ED" w:rsidTr="008944AF">
        <w:trPr>
          <w:trHeight w:val="369"/>
          <w:jc w:val="center"/>
        </w:trPr>
        <w:tc>
          <w:tcPr>
            <w:tcW w:w="1726" w:type="dxa"/>
            <w:vAlign w:val="center"/>
          </w:tcPr>
          <w:p w:rsidR="00B4323A" w:rsidRPr="00CE59ED" w:rsidRDefault="00B4323A" w:rsidP="0065665F">
            <w:pPr>
              <w:spacing w:line="240" w:lineRule="auto"/>
              <w:ind w:firstLineChars="0" w:firstLine="0"/>
              <w:jc w:val="center"/>
            </w:pPr>
            <w:r w:rsidRPr="00CE59ED">
              <w:rPr>
                <w:rFonts w:hint="eastAsia"/>
              </w:rPr>
              <w:t>益塘水库</w:t>
            </w:r>
          </w:p>
        </w:tc>
        <w:tc>
          <w:tcPr>
            <w:tcW w:w="878" w:type="dxa"/>
            <w:vAlign w:val="center"/>
          </w:tcPr>
          <w:p w:rsidR="00B4323A" w:rsidRPr="00CE59ED" w:rsidRDefault="00B4323A" w:rsidP="0065665F">
            <w:pPr>
              <w:spacing w:line="240" w:lineRule="auto"/>
              <w:ind w:firstLineChars="0" w:firstLine="0"/>
              <w:jc w:val="center"/>
            </w:pPr>
            <w:r w:rsidRPr="00CE59ED">
              <w:rPr>
                <w:rFonts w:hint="eastAsia"/>
              </w:rPr>
              <w:t>大型</w:t>
            </w:r>
          </w:p>
        </w:tc>
        <w:tc>
          <w:tcPr>
            <w:tcW w:w="1151" w:type="dxa"/>
            <w:vAlign w:val="center"/>
          </w:tcPr>
          <w:p w:rsidR="00B4323A" w:rsidRPr="00CE59ED" w:rsidRDefault="00B4323A" w:rsidP="0065665F">
            <w:pPr>
              <w:spacing w:line="240" w:lineRule="auto"/>
              <w:ind w:firstLineChars="0" w:firstLine="0"/>
              <w:jc w:val="center"/>
            </w:pPr>
            <w:r w:rsidRPr="00CE59ED">
              <w:rPr>
                <w:rFonts w:hint="eastAsia"/>
              </w:rPr>
              <w:t>五华县</w:t>
            </w:r>
          </w:p>
        </w:tc>
        <w:tc>
          <w:tcPr>
            <w:tcW w:w="1446" w:type="dxa"/>
            <w:vAlign w:val="center"/>
          </w:tcPr>
          <w:p w:rsidR="00B4323A" w:rsidRPr="00CE59ED" w:rsidRDefault="003049CC" w:rsidP="0065665F">
            <w:pPr>
              <w:spacing w:line="240" w:lineRule="auto"/>
              <w:ind w:firstLineChars="0" w:firstLine="0"/>
              <w:jc w:val="center"/>
            </w:pPr>
            <w:r w:rsidRPr="00CE59ED">
              <w:rPr>
                <w:rFonts w:hint="eastAsia"/>
              </w:rPr>
              <w:t>7264</w:t>
            </w:r>
          </w:p>
        </w:tc>
        <w:tc>
          <w:tcPr>
            <w:tcW w:w="1429" w:type="dxa"/>
            <w:vAlign w:val="center"/>
          </w:tcPr>
          <w:p w:rsidR="00B4323A" w:rsidRPr="00CE59ED" w:rsidRDefault="003049CC" w:rsidP="0065665F">
            <w:pPr>
              <w:spacing w:line="240" w:lineRule="auto"/>
              <w:ind w:firstLineChars="0" w:firstLine="0"/>
              <w:jc w:val="center"/>
            </w:pPr>
            <w:r w:rsidRPr="00CE59ED">
              <w:rPr>
                <w:rFonts w:hint="eastAsia"/>
              </w:rPr>
              <w:t>6584</w:t>
            </w:r>
          </w:p>
        </w:tc>
        <w:tc>
          <w:tcPr>
            <w:tcW w:w="1587" w:type="dxa"/>
            <w:vAlign w:val="center"/>
          </w:tcPr>
          <w:p w:rsidR="00B4323A" w:rsidRPr="00CE59ED" w:rsidRDefault="003049CC" w:rsidP="0065665F">
            <w:pPr>
              <w:spacing w:line="240" w:lineRule="auto"/>
              <w:ind w:firstLineChars="0" w:firstLine="0"/>
              <w:jc w:val="center"/>
            </w:pPr>
            <w:r w:rsidRPr="00CE59ED">
              <w:rPr>
                <w:rFonts w:hint="eastAsia"/>
              </w:rPr>
              <w:t>-880</w:t>
            </w:r>
          </w:p>
        </w:tc>
      </w:tr>
      <w:tr w:rsidR="00CE59ED" w:rsidRPr="00CE59ED" w:rsidTr="008944AF">
        <w:trPr>
          <w:trHeight w:val="369"/>
          <w:jc w:val="center"/>
        </w:trPr>
        <w:tc>
          <w:tcPr>
            <w:tcW w:w="1726" w:type="dxa"/>
            <w:vAlign w:val="center"/>
          </w:tcPr>
          <w:p w:rsidR="00B4323A" w:rsidRPr="00CE59ED" w:rsidRDefault="00B4323A" w:rsidP="0065665F">
            <w:pPr>
              <w:spacing w:line="240" w:lineRule="auto"/>
              <w:ind w:firstLineChars="0" w:firstLine="0"/>
              <w:jc w:val="center"/>
            </w:pPr>
            <w:r w:rsidRPr="00CE59ED">
              <w:rPr>
                <w:rFonts w:hint="eastAsia"/>
              </w:rPr>
              <w:t>桂田水库</w:t>
            </w:r>
          </w:p>
        </w:tc>
        <w:tc>
          <w:tcPr>
            <w:tcW w:w="878" w:type="dxa"/>
            <w:vAlign w:val="center"/>
          </w:tcPr>
          <w:p w:rsidR="00B4323A" w:rsidRPr="00CE59ED" w:rsidRDefault="00B4323A" w:rsidP="0065665F">
            <w:pPr>
              <w:spacing w:line="240" w:lineRule="auto"/>
              <w:ind w:firstLineChars="0" w:firstLine="0"/>
              <w:jc w:val="center"/>
            </w:pPr>
            <w:r w:rsidRPr="00CE59ED">
              <w:rPr>
                <w:rFonts w:hint="eastAsia"/>
              </w:rPr>
              <w:t>中型</w:t>
            </w:r>
          </w:p>
        </w:tc>
        <w:tc>
          <w:tcPr>
            <w:tcW w:w="1151" w:type="dxa"/>
            <w:vAlign w:val="center"/>
          </w:tcPr>
          <w:p w:rsidR="00B4323A" w:rsidRPr="00CE59ED" w:rsidRDefault="00B4323A" w:rsidP="0065665F">
            <w:pPr>
              <w:spacing w:line="240" w:lineRule="auto"/>
              <w:ind w:firstLineChars="0" w:firstLine="0"/>
              <w:jc w:val="center"/>
            </w:pPr>
            <w:r w:rsidRPr="00CE59ED">
              <w:rPr>
                <w:rFonts w:hint="eastAsia"/>
              </w:rPr>
              <w:t>五华县</w:t>
            </w:r>
          </w:p>
        </w:tc>
        <w:tc>
          <w:tcPr>
            <w:tcW w:w="1446" w:type="dxa"/>
            <w:vAlign w:val="center"/>
          </w:tcPr>
          <w:p w:rsidR="00B4323A" w:rsidRPr="00CE59ED" w:rsidRDefault="003049CC" w:rsidP="0065665F">
            <w:pPr>
              <w:spacing w:line="240" w:lineRule="auto"/>
              <w:ind w:firstLineChars="0" w:firstLine="0"/>
              <w:jc w:val="center"/>
            </w:pPr>
            <w:r w:rsidRPr="00CE59ED">
              <w:rPr>
                <w:rFonts w:hint="eastAsia"/>
              </w:rPr>
              <w:t>1027</w:t>
            </w:r>
          </w:p>
        </w:tc>
        <w:tc>
          <w:tcPr>
            <w:tcW w:w="1429" w:type="dxa"/>
            <w:vAlign w:val="center"/>
          </w:tcPr>
          <w:p w:rsidR="00B4323A" w:rsidRPr="00CE59ED" w:rsidRDefault="003049CC" w:rsidP="0065665F">
            <w:pPr>
              <w:spacing w:line="240" w:lineRule="auto"/>
              <w:ind w:firstLineChars="0" w:firstLine="0"/>
              <w:jc w:val="center"/>
            </w:pPr>
            <w:r w:rsidRPr="00CE59ED">
              <w:rPr>
                <w:rFonts w:hint="eastAsia"/>
              </w:rPr>
              <w:t>863</w:t>
            </w:r>
          </w:p>
        </w:tc>
        <w:tc>
          <w:tcPr>
            <w:tcW w:w="1587" w:type="dxa"/>
            <w:vAlign w:val="center"/>
          </w:tcPr>
          <w:p w:rsidR="00B4323A" w:rsidRPr="00CE59ED" w:rsidRDefault="003049CC" w:rsidP="0065665F">
            <w:pPr>
              <w:spacing w:line="240" w:lineRule="auto"/>
              <w:ind w:firstLineChars="0" w:firstLine="0"/>
              <w:jc w:val="center"/>
            </w:pPr>
            <w:r w:rsidRPr="00CE59ED">
              <w:rPr>
                <w:rFonts w:hint="eastAsia"/>
              </w:rPr>
              <w:t>-164</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岩前水库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五华县</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888</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388</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-498</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东方红水库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五华县</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441</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544</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103</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合水水库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大型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兴宁市</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3575</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3387</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-189</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温公水库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兴宁市</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1268</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908</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-360</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石壁水库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兴宁市</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480</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326</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-154</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和山岩水库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兴宁市</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720</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615</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-105</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黄田水库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平远县</w:t>
            </w:r>
          </w:p>
        </w:tc>
        <w:tc>
          <w:tcPr>
            <w:tcW w:w="1446" w:type="dxa"/>
            <w:vAlign w:val="center"/>
          </w:tcPr>
          <w:p w:rsidR="00381381" w:rsidRPr="00CE59ED" w:rsidRDefault="003049CC" w:rsidP="00B13468">
            <w:pPr>
              <w:spacing w:line="240" w:lineRule="auto"/>
              <w:ind w:firstLineChars="0" w:firstLine="0"/>
              <w:jc w:val="center"/>
            </w:pPr>
            <w:r w:rsidRPr="00CE59ED">
              <w:rPr>
                <w:rFonts w:hint="eastAsia"/>
              </w:rPr>
              <w:t>387</w:t>
            </w:r>
            <w:r w:rsidR="00B13468" w:rsidRPr="00CE59ED">
              <w:rPr>
                <w:rFonts w:hint="eastAsia"/>
              </w:rPr>
              <w:t>6</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2483</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-1393</w:t>
            </w:r>
          </w:p>
        </w:tc>
      </w:tr>
      <w:tr w:rsidR="00CE59ED" w:rsidRPr="00CE59ED" w:rsidTr="008944AF">
        <w:trPr>
          <w:trHeight w:val="369"/>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富石水库</w:t>
            </w:r>
          </w:p>
        </w:tc>
        <w:tc>
          <w:tcPr>
            <w:tcW w:w="878" w:type="dxa"/>
            <w:vAlign w:val="center"/>
          </w:tcPr>
          <w:p w:rsidR="00381381" w:rsidRPr="00CE59ED" w:rsidRDefault="00381381" w:rsidP="0065665F">
            <w:pPr>
              <w:spacing w:line="240" w:lineRule="auto"/>
              <w:ind w:firstLineChars="0" w:firstLine="0"/>
              <w:jc w:val="center"/>
            </w:pPr>
            <w:r w:rsidRPr="00CE59ED">
              <w:rPr>
                <w:rFonts w:hint="eastAsia"/>
              </w:rPr>
              <w:t>中型</w:t>
            </w:r>
          </w:p>
        </w:tc>
        <w:tc>
          <w:tcPr>
            <w:tcW w:w="1151" w:type="dxa"/>
            <w:vAlign w:val="center"/>
          </w:tcPr>
          <w:p w:rsidR="00381381" w:rsidRPr="00CE59ED" w:rsidRDefault="00B4323A" w:rsidP="0065665F">
            <w:pPr>
              <w:spacing w:line="240" w:lineRule="auto"/>
              <w:ind w:firstLineChars="0" w:firstLine="0"/>
              <w:jc w:val="center"/>
            </w:pPr>
            <w:r w:rsidRPr="00CE59ED">
              <w:rPr>
                <w:rFonts w:hint="eastAsia"/>
              </w:rPr>
              <w:t>平远县</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1436</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737</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-699</w:t>
            </w:r>
          </w:p>
        </w:tc>
      </w:tr>
      <w:tr w:rsidR="00381381" w:rsidRPr="00CE59ED" w:rsidTr="008944AF">
        <w:trPr>
          <w:trHeight w:val="385"/>
          <w:jc w:val="center"/>
        </w:trPr>
        <w:tc>
          <w:tcPr>
            <w:tcW w:w="1726" w:type="dxa"/>
            <w:vAlign w:val="center"/>
          </w:tcPr>
          <w:p w:rsidR="00381381" w:rsidRPr="00CE59ED" w:rsidRDefault="00381381" w:rsidP="0065665F">
            <w:pPr>
              <w:spacing w:line="240" w:lineRule="auto"/>
              <w:ind w:firstLineChars="0" w:firstLine="0"/>
              <w:jc w:val="center"/>
            </w:pPr>
            <w:r w:rsidRPr="00CE59ED">
              <w:rPr>
                <w:rFonts w:hint="eastAsia"/>
              </w:rPr>
              <w:t>全市</w:t>
            </w:r>
          </w:p>
        </w:tc>
        <w:tc>
          <w:tcPr>
            <w:tcW w:w="878" w:type="dxa"/>
            <w:vAlign w:val="center"/>
          </w:tcPr>
          <w:p w:rsidR="00381381" w:rsidRPr="00CE59ED" w:rsidRDefault="004674BF" w:rsidP="0065665F">
            <w:pPr>
              <w:spacing w:line="240" w:lineRule="auto"/>
              <w:ind w:firstLineChars="0" w:firstLine="0"/>
              <w:jc w:val="center"/>
            </w:pPr>
            <w:r w:rsidRPr="00CE59ED">
              <w:rPr>
                <w:rFonts w:hint="eastAsia"/>
              </w:rPr>
              <w:t>——</w:t>
            </w:r>
          </w:p>
        </w:tc>
        <w:tc>
          <w:tcPr>
            <w:tcW w:w="1151" w:type="dxa"/>
            <w:vAlign w:val="center"/>
          </w:tcPr>
          <w:p w:rsidR="00381381" w:rsidRPr="00CE59ED" w:rsidRDefault="004674BF" w:rsidP="0065665F">
            <w:pPr>
              <w:spacing w:line="240" w:lineRule="auto"/>
              <w:ind w:firstLineChars="0" w:firstLine="0"/>
              <w:jc w:val="center"/>
            </w:pPr>
            <w:r w:rsidRPr="00CE59ED">
              <w:rPr>
                <w:rFonts w:hint="eastAsia"/>
              </w:rPr>
              <w:t>——</w:t>
            </w:r>
          </w:p>
        </w:tc>
        <w:tc>
          <w:tcPr>
            <w:tcW w:w="1446" w:type="dxa"/>
            <w:vAlign w:val="center"/>
          </w:tcPr>
          <w:p w:rsidR="00381381" w:rsidRPr="00CE59ED" w:rsidRDefault="003049CC" w:rsidP="0065665F">
            <w:pPr>
              <w:spacing w:line="240" w:lineRule="auto"/>
              <w:ind w:firstLineChars="0" w:firstLine="0"/>
              <w:jc w:val="center"/>
            </w:pPr>
            <w:r w:rsidRPr="00CE59ED">
              <w:rPr>
                <w:rFonts w:hint="eastAsia"/>
              </w:rPr>
              <w:t>54030</w:t>
            </w:r>
          </w:p>
        </w:tc>
        <w:tc>
          <w:tcPr>
            <w:tcW w:w="1429" w:type="dxa"/>
            <w:vAlign w:val="center"/>
          </w:tcPr>
          <w:p w:rsidR="00381381" w:rsidRPr="00CE59ED" w:rsidRDefault="003049CC" w:rsidP="0065665F">
            <w:pPr>
              <w:spacing w:line="240" w:lineRule="auto"/>
              <w:ind w:firstLineChars="0" w:firstLine="0"/>
              <w:jc w:val="center"/>
            </w:pPr>
            <w:r w:rsidRPr="00CE59ED">
              <w:rPr>
                <w:rFonts w:hint="eastAsia"/>
              </w:rPr>
              <w:t>47422</w:t>
            </w:r>
          </w:p>
        </w:tc>
        <w:tc>
          <w:tcPr>
            <w:tcW w:w="1587" w:type="dxa"/>
            <w:vAlign w:val="center"/>
          </w:tcPr>
          <w:p w:rsidR="00381381" w:rsidRPr="00CE59ED" w:rsidRDefault="003049CC" w:rsidP="0065665F">
            <w:pPr>
              <w:spacing w:line="240" w:lineRule="auto"/>
              <w:ind w:firstLineChars="0" w:firstLine="0"/>
              <w:jc w:val="center"/>
            </w:pPr>
            <w:r w:rsidRPr="00CE59ED">
              <w:rPr>
                <w:rFonts w:hint="eastAsia"/>
              </w:rPr>
              <w:t>-6608</w:t>
            </w:r>
          </w:p>
        </w:tc>
      </w:tr>
    </w:tbl>
    <w:p w:rsidR="006D0078" w:rsidRPr="00CE59ED" w:rsidRDefault="006D0078" w:rsidP="006D0078"/>
    <w:p w:rsidR="00FA6839" w:rsidRPr="00CE59ED" w:rsidRDefault="00FA6839" w:rsidP="00CD4D96">
      <w:pPr>
        <w:pStyle w:val="4"/>
      </w:pPr>
      <w:r w:rsidRPr="00CE59ED">
        <w:rPr>
          <w:rFonts w:hint="eastAsia"/>
        </w:rPr>
        <w:t>水资源利用情况</w:t>
      </w:r>
    </w:p>
    <w:p w:rsidR="00CB0816" w:rsidRPr="00CE59ED" w:rsidRDefault="00CB0816" w:rsidP="00CB0816">
      <w:pPr>
        <w:rPr>
          <w:szCs w:val="24"/>
        </w:rPr>
      </w:pPr>
      <w:r w:rsidRPr="00CE59ED">
        <w:rPr>
          <w:szCs w:val="24"/>
        </w:rPr>
        <w:fldChar w:fldCharType="begin"/>
      </w:r>
      <w:r w:rsidRPr="00CE59ED">
        <w:rPr>
          <w:szCs w:val="24"/>
        </w:rPr>
        <w:instrText xml:space="preserve"> = 1 \* GB3 </w:instrText>
      </w:r>
      <w:r w:rsidRPr="00CE59ED">
        <w:rPr>
          <w:szCs w:val="24"/>
        </w:rPr>
        <w:fldChar w:fldCharType="separate"/>
      </w:r>
      <w:r w:rsidR="00947BE5" w:rsidRPr="00CE59ED">
        <w:rPr>
          <w:rFonts w:hint="eastAsia"/>
          <w:noProof/>
          <w:szCs w:val="24"/>
        </w:rPr>
        <w:t>①</w:t>
      </w:r>
      <w:r w:rsidRPr="00CE59ED">
        <w:rPr>
          <w:szCs w:val="24"/>
        </w:rPr>
        <w:fldChar w:fldCharType="end"/>
      </w:r>
      <w:r w:rsidRPr="00CE59ED">
        <w:rPr>
          <w:rFonts w:hint="eastAsia"/>
          <w:szCs w:val="24"/>
        </w:rPr>
        <w:t>供水量</w:t>
      </w:r>
    </w:p>
    <w:p w:rsidR="00CB0816" w:rsidRPr="00CE59ED" w:rsidRDefault="00CB0816" w:rsidP="00CB0816">
      <w:pPr>
        <w:rPr>
          <w:szCs w:val="24"/>
        </w:rPr>
      </w:pPr>
      <w:r w:rsidRPr="00CE59ED">
        <w:rPr>
          <w:szCs w:val="24"/>
        </w:rPr>
        <w:t>201</w:t>
      </w:r>
      <w:r w:rsidR="004C4F8E" w:rsidRPr="00CE59ED">
        <w:rPr>
          <w:rFonts w:hint="eastAsia"/>
          <w:szCs w:val="24"/>
        </w:rPr>
        <w:t>4</w:t>
      </w:r>
      <w:r w:rsidRPr="00CE59ED">
        <w:rPr>
          <w:szCs w:val="24"/>
        </w:rPr>
        <w:t>年</w:t>
      </w:r>
      <w:r w:rsidR="0065665F" w:rsidRPr="00CE59ED">
        <w:rPr>
          <w:rFonts w:hint="eastAsia"/>
          <w:szCs w:val="24"/>
        </w:rPr>
        <w:t>全</w:t>
      </w:r>
      <w:r w:rsidR="004C4F8E" w:rsidRPr="00CE59ED">
        <w:rPr>
          <w:rFonts w:hint="eastAsia"/>
          <w:szCs w:val="24"/>
        </w:rPr>
        <w:t>市</w:t>
      </w:r>
      <w:r w:rsidRPr="00CE59ED">
        <w:rPr>
          <w:szCs w:val="24"/>
        </w:rPr>
        <w:t>总供水量为</w:t>
      </w:r>
      <w:r w:rsidR="0065665F" w:rsidRPr="00CE59ED">
        <w:rPr>
          <w:rFonts w:hint="eastAsia"/>
          <w:szCs w:val="24"/>
        </w:rPr>
        <w:t>22.61</w:t>
      </w:r>
      <w:r w:rsidR="0065665F" w:rsidRPr="00CE59ED">
        <w:rPr>
          <w:rFonts w:hint="eastAsia"/>
          <w:szCs w:val="24"/>
        </w:rPr>
        <w:t>亿</w:t>
      </w:r>
      <w:r w:rsidRPr="00CE59ED">
        <w:rPr>
          <w:szCs w:val="24"/>
        </w:rPr>
        <w:t>立方米，</w:t>
      </w:r>
      <w:r w:rsidR="0065665F" w:rsidRPr="00CE59ED">
        <w:rPr>
          <w:rFonts w:hint="eastAsia"/>
          <w:szCs w:val="24"/>
        </w:rPr>
        <w:t>比</w:t>
      </w:r>
      <w:r w:rsidR="0065665F" w:rsidRPr="00CE59ED">
        <w:rPr>
          <w:rFonts w:hint="eastAsia"/>
          <w:szCs w:val="24"/>
        </w:rPr>
        <w:t>2013</w:t>
      </w:r>
      <w:r w:rsidR="0065665F" w:rsidRPr="00CE59ED">
        <w:rPr>
          <w:rFonts w:hint="eastAsia"/>
          <w:szCs w:val="24"/>
        </w:rPr>
        <w:t>年增加</w:t>
      </w:r>
      <w:r w:rsidR="0065665F" w:rsidRPr="00CE59ED">
        <w:rPr>
          <w:rFonts w:hint="eastAsia"/>
          <w:szCs w:val="24"/>
        </w:rPr>
        <w:t>1.5%</w:t>
      </w:r>
      <w:r w:rsidR="0065665F" w:rsidRPr="00CE59ED">
        <w:rPr>
          <w:rFonts w:hint="eastAsia"/>
          <w:szCs w:val="24"/>
        </w:rPr>
        <w:t>，</w:t>
      </w:r>
      <w:r w:rsidRPr="00CE59ED">
        <w:rPr>
          <w:szCs w:val="24"/>
        </w:rPr>
        <w:t>其中地表供水</w:t>
      </w:r>
      <w:r w:rsidR="0065665F" w:rsidRPr="00CE59ED">
        <w:rPr>
          <w:rFonts w:hint="eastAsia"/>
          <w:szCs w:val="24"/>
        </w:rPr>
        <w:t>源供水量为</w:t>
      </w:r>
      <w:r w:rsidR="0065665F" w:rsidRPr="00CE59ED">
        <w:rPr>
          <w:rFonts w:hint="eastAsia"/>
          <w:szCs w:val="24"/>
        </w:rPr>
        <w:t>21.41</w:t>
      </w:r>
      <w:r w:rsidR="0065665F" w:rsidRPr="00CE59ED">
        <w:rPr>
          <w:rFonts w:hint="eastAsia"/>
          <w:szCs w:val="24"/>
        </w:rPr>
        <w:t>亿</w:t>
      </w:r>
      <w:r w:rsidRPr="00CE59ED">
        <w:rPr>
          <w:szCs w:val="24"/>
        </w:rPr>
        <w:t>立方米，占供水总量的</w:t>
      </w:r>
      <w:r w:rsidRPr="00CE59ED">
        <w:rPr>
          <w:szCs w:val="24"/>
        </w:rPr>
        <w:t>9</w:t>
      </w:r>
      <w:r w:rsidR="0065665F" w:rsidRPr="00CE59ED">
        <w:rPr>
          <w:rFonts w:hint="eastAsia"/>
          <w:szCs w:val="24"/>
        </w:rPr>
        <w:t>4.69</w:t>
      </w:r>
      <w:r w:rsidRPr="00CE59ED">
        <w:rPr>
          <w:szCs w:val="24"/>
        </w:rPr>
        <w:t>%</w:t>
      </w:r>
      <w:r w:rsidRPr="00CE59ED">
        <w:rPr>
          <w:szCs w:val="24"/>
        </w:rPr>
        <w:t>；地下水</w:t>
      </w:r>
      <w:r w:rsidR="0065665F" w:rsidRPr="00CE59ED">
        <w:rPr>
          <w:rFonts w:hint="eastAsia"/>
          <w:szCs w:val="24"/>
        </w:rPr>
        <w:t>源（浅层）</w:t>
      </w:r>
      <w:r w:rsidRPr="00CE59ED">
        <w:rPr>
          <w:szCs w:val="24"/>
        </w:rPr>
        <w:t>供水量</w:t>
      </w:r>
      <w:r w:rsidRPr="00CE59ED">
        <w:rPr>
          <w:szCs w:val="24"/>
        </w:rPr>
        <w:lastRenderedPageBreak/>
        <w:t>为</w:t>
      </w:r>
      <w:r w:rsidR="0065665F" w:rsidRPr="00CE59ED">
        <w:rPr>
          <w:rFonts w:hint="eastAsia"/>
          <w:szCs w:val="24"/>
        </w:rPr>
        <w:t>1.20</w:t>
      </w:r>
      <w:r w:rsidR="0065665F" w:rsidRPr="00CE59ED">
        <w:rPr>
          <w:rFonts w:hint="eastAsia"/>
          <w:szCs w:val="24"/>
        </w:rPr>
        <w:t>亿</w:t>
      </w:r>
      <w:r w:rsidRPr="00CE59ED">
        <w:rPr>
          <w:szCs w:val="24"/>
        </w:rPr>
        <w:t>立方米，占供水总量的</w:t>
      </w:r>
      <w:r w:rsidR="0065665F" w:rsidRPr="00CE59ED">
        <w:rPr>
          <w:rFonts w:hint="eastAsia"/>
          <w:szCs w:val="24"/>
        </w:rPr>
        <w:t>5.31</w:t>
      </w:r>
      <w:r w:rsidRPr="00CE59ED">
        <w:rPr>
          <w:szCs w:val="24"/>
        </w:rPr>
        <w:t>%</w:t>
      </w:r>
      <w:r w:rsidRPr="00CE59ED">
        <w:rPr>
          <w:szCs w:val="24"/>
        </w:rPr>
        <w:t>。地表供水中，</w:t>
      </w:r>
      <w:r w:rsidRPr="00CE59ED">
        <w:rPr>
          <w:rFonts w:hint="eastAsia"/>
          <w:szCs w:val="24"/>
        </w:rPr>
        <w:t>蓄水</w:t>
      </w:r>
      <w:r w:rsidRPr="00CE59ED">
        <w:rPr>
          <w:szCs w:val="24"/>
        </w:rPr>
        <w:t>工程供水量最大，为</w:t>
      </w:r>
      <w:r w:rsidR="0065665F" w:rsidRPr="00CE59ED">
        <w:rPr>
          <w:rFonts w:hint="eastAsia"/>
          <w:szCs w:val="24"/>
        </w:rPr>
        <w:t>11.34</w:t>
      </w:r>
      <w:r w:rsidR="0065665F" w:rsidRPr="00CE59ED">
        <w:rPr>
          <w:rFonts w:hint="eastAsia"/>
          <w:szCs w:val="24"/>
        </w:rPr>
        <w:t>亿</w:t>
      </w:r>
      <w:r w:rsidRPr="00CE59ED">
        <w:rPr>
          <w:szCs w:val="24"/>
        </w:rPr>
        <w:t>立方米，占地表供水量的</w:t>
      </w:r>
      <w:r w:rsidR="0065665F" w:rsidRPr="00CE59ED">
        <w:rPr>
          <w:rFonts w:hint="eastAsia"/>
          <w:szCs w:val="24"/>
        </w:rPr>
        <w:t>52.97</w:t>
      </w:r>
      <w:r w:rsidRPr="00CE59ED">
        <w:rPr>
          <w:szCs w:val="24"/>
        </w:rPr>
        <w:t>%</w:t>
      </w:r>
      <w:r w:rsidRPr="00CE59ED">
        <w:rPr>
          <w:szCs w:val="24"/>
        </w:rPr>
        <w:t>，</w:t>
      </w:r>
      <w:r w:rsidR="0065665F" w:rsidRPr="00CE59ED">
        <w:rPr>
          <w:rFonts w:hint="eastAsia"/>
          <w:szCs w:val="24"/>
        </w:rPr>
        <w:t>引水工程供水量</w:t>
      </w:r>
      <w:r w:rsidR="0065665F" w:rsidRPr="00CE59ED">
        <w:rPr>
          <w:rFonts w:hint="eastAsia"/>
          <w:szCs w:val="24"/>
        </w:rPr>
        <w:t>8.25</w:t>
      </w:r>
      <w:r w:rsidR="0065665F" w:rsidRPr="00CE59ED">
        <w:rPr>
          <w:rFonts w:hint="eastAsia"/>
          <w:szCs w:val="24"/>
        </w:rPr>
        <w:t>亿立方米，</w:t>
      </w:r>
      <w:r w:rsidRPr="00CE59ED">
        <w:rPr>
          <w:szCs w:val="24"/>
        </w:rPr>
        <w:t>占</w:t>
      </w:r>
      <w:r w:rsidR="0065665F" w:rsidRPr="00CE59ED">
        <w:rPr>
          <w:rFonts w:hint="eastAsia"/>
          <w:szCs w:val="24"/>
        </w:rPr>
        <w:t>地表</w:t>
      </w:r>
      <w:r w:rsidRPr="00CE59ED">
        <w:rPr>
          <w:szCs w:val="24"/>
        </w:rPr>
        <w:t>供水量的</w:t>
      </w:r>
      <w:r w:rsidR="0065665F" w:rsidRPr="00CE59ED">
        <w:rPr>
          <w:rFonts w:hint="eastAsia"/>
          <w:szCs w:val="24"/>
        </w:rPr>
        <w:t>38.53</w:t>
      </w:r>
      <w:r w:rsidRPr="00CE59ED">
        <w:rPr>
          <w:szCs w:val="24"/>
        </w:rPr>
        <w:t>%</w:t>
      </w:r>
      <w:r w:rsidRPr="00CE59ED">
        <w:rPr>
          <w:rFonts w:hint="eastAsia"/>
          <w:szCs w:val="24"/>
        </w:rPr>
        <w:t>，</w:t>
      </w:r>
      <w:r w:rsidR="0065665F" w:rsidRPr="00CE59ED">
        <w:rPr>
          <w:rFonts w:hint="eastAsia"/>
          <w:szCs w:val="24"/>
        </w:rPr>
        <w:t>提水工程供水量</w:t>
      </w:r>
      <w:r w:rsidR="0065665F" w:rsidRPr="00CE59ED">
        <w:rPr>
          <w:rFonts w:hint="eastAsia"/>
          <w:szCs w:val="24"/>
        </w:rPr>
        <w:t>1.82</w:t>
      </w:r>
      <w:r w:rsidR="0065665F" w:rsidRPr="00CE59ED">
        <w:rPr>
          <w:rFonts w:hint="eastAsia"/>
          <w:szCs w:val="24"/>
        </w:rPr>
        <w:t>亿立方米，占</w:t>
      </w:r>
      <w:r w:rsidR="0065665F" w:rsidRPr="00CE59ED">
        <w:rPr>
          <w:rFonts w:hint="eastAsia"/>
          <w:szCs w:val="24"/>
        </w:rPr>
        <w:t>8.5%</w:t>
      </w:r>
      <w:r w:rsidR="0065665F" w:rsidRPr="00CE59ED">
        <w:rPr>
          <w:rFonts w:hint="eastAsia"/>
          <w:szCs w:val="24"/>
        </w:rPr>
        <w:t>。</w:t>
      </w:r>
      <w:r w:rsidRPr="00CE59ED">
        <w:rPr>
          <w:rFonts w:hint="eastAsia"/>
          <w:szCs w:val="24"/>
        </w:rPr>
        <w:t>见表</w:t>
      </w:r>
      <w:r w:rsidRPr="00CE59ED">
        <w:rPr>
          <w:rFonts w:hint="eastAsia"/>
          <w:szCs w:val="24"/>
        </w:rPr>
        <w:t>5.1-5</w:t>
      </w:r>
      <w:r w:rsidRPr="00CE59ED">
        <w:rPr>
          <w:rFonts w:hint="eastAsia"/>
          <w:szCs w:val="24"/>
        </w:rPr>
        <w:t>和图</w:t>
      </w:r>
      <w:r w:rsidRPr="00CE59ED">
        <w:rPr>
          <w:rFonts w:hint="eastAsia"/>
          <w:szCs w:val="24"/>
        </w:rPr>
        <w:t>5.1-4</w:t>
      </w:r>
      <w:r w:rsidRPr="00CE59ED">
        <w:rPr>
          <w:rFonts w:hint="eastAsia"/>
          <w:szCs w:val="24"/>
        </w:rPr>
        <w:t>。</w:t>
      </w:r>
    </w:p>
    <w:p w:rsidR="00CB0816" w:rsidRPr="00CE59ED" w:rsidRDefault="00CB0816" w:rsidP="00CB0816">
      <w:pPr>
        <w:ind w:firstLine="422"/>
        <w:jc w:val="center"/>
        <w:rPr>
          <w:rFonts w:eastAsia="黑体"/>
          <w:b/>
          <w:sz w:val="21"/>
          <w:szCs w:val="21"/>
        </w:rPr>
      </w:pPr>
      <w:r w:rsidRPr="00CE59ED">
        <w:rPr>
          <w:rFonts w:eastAsia="黑体" w:hint="eastAsia"/>
          <w:b/>
          <w:sz w:val="21"/>
          <w:szCs w:val="21"/>
        </w:rPr>
        <w:t>表</w:t>
      </w:r>
      <w:r w:rsidRPr="00CE59ED">
        <w:rPr>
          <w:rFonts w:eastAsia="黑体" w:hint="eastAsia"/>
          <w:b/>
          <w:sz w:val="21"/>
          <w:szCs w:val="21"/>
        </w:rPr>
        <w:t>5.1-5  201</w:t>
      </w:r>
      <w:r w:rsidR="0065665F" w:rsidRPr="00CE59ED">
        <w:rPr>
          <w:rFonts w:eastAsia="黑体" w:hint="eastAsia"/>
          <w:b/>
          <w:sz w:val="21"/>
          <w:szCs w:val="21"/>
        </w:rPr>
        <w:t>4</w:t>
      </w:r>
      <w:r w:rsidRPr="00CE59ED">
        <w:rPr>
          <w:rFonts w:eastAsia="黑体" w:hint="eastAsia"/>
          <w:b/>
          <w:sz w:val="21"/>
          <w:szCs w:val="21"/>
        </w:rPr>
        <w:t>年</w:t>
      </w:r>
      <w:r w:rsidR="0065665F" w:rsidRPr="00CE59ED">
        <w:rPr>
          <w:rFonts w:eastAsia="黑体" w:hint="eastAsia"/>
          <w:b/>
          <w:sz w:val="21"/>
          <w:szCs w:val="21"/>
        </w:rPr>
        <w:t>梅州市各县（市、区）</w:t>
      </w:r>
      <w:r w:rsidRPr="00CE59ED">
        <w:rPr>
          <w:rFonts w:eastAsia="黑体" w:hint="eastAsia"/>
          <w:b/>
          <w:sz w:val="21"/>
          <w:szCs w:val="21"/>
        </w:rPr>
        <w:t>供水量统计表（单位：万立方米）</w:t>
      </w:r>
    </w:p>
    <w:tbl>
      <w:tblPr>
        <w:tblW w:w="5760" w:type="pct"/>
        <w:jc w:val="center"/>
        <w:tblInd w:w="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945"/>
        <w:gridCol w:w="945"/>
        <w:gridCol w:w="945"/>
        <w:gridCol w:w="944"/>
        <w:gridCol w:w="944"/>
        <w:gridCol w:w="944"/>
        <w:gridCol w:w="944"/>
        <w:gridCol w:w="944"/>
        <w:gridCol w:w="942"/>
      </w:tblGrid>
      <w:tr w:rsidR="00CE59ED" w:rsidRPr="00CE59ED" w:rsidTr="00CB37BE">
        <w:trPr>
          <w:trHeight w:val="441"/>
          <w:jc w:val="center"/>
        </w:trPr>
        <w:tc>
          <w:tcPr>
            <w:tcW w:w="672"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项目</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梅江区</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梅县区</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蕉岭县</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大埔县</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丰顺县</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五华县</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兴宁市</w:t>
            </w:r>
          </w:p>
        </w:tc>
        <w:tc>
          <w:tcPr>
            <w:tcW w:w="481"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平远县</w:t>
            </w:r>
          </w:p>
        </w:tc>
        <w:tc>
          <w:tcPr>
            <w:tcW w:w="480" w:type="pct"/>
            <w:vAlign w:val="center"/>
          </w:tcPr>
          <w:p w:rsidR="0065665F" w:rsidRPr="00CE59ED" w:rsidRDefault="0065665F" w:rsidP="0065665F">
            <w:pPr>
              <w:spacing w:line="240" w:lineRule="auto"/>
              <w:ind w:firstLineChars="0" w:firstLine="0"/>
              <w:jc w:val="center"/>
              <w:rPr>
                <w:b/>
                <w:sz w:val="21"/>
                <w:szCs w:val="21"/>
              </w:rPr>
            </w:pPr>
            <w:r w:rsidRPr="00CE59ED">
              <w:rPr>
                <w:rFonts w:hint="eastAsia"/>
                <w:b/>
                <w:sz w:val="21"/>
                <w:szCs w:val="21"/>
              </w:rPr>
              <w:t>合计</w:t>
            </w:r>
          </w:p>
        </w:tc>
      </w:tr>
      <w:tr w:rsidR="00CE59ED" w:rsidRPr="00CE59ED" w:rsidTr="00CB37BE">
        <w:trPr>
          <w:trHeight w:val="460"/>
          <w:jc w:val="center"/>
        </w:trPr>
        <w:tc>
          <w:tcPr>
            <w:tcW w:w="672" w:type="pct"/>
            <w:vAlign w:val="center"/>
          </w:tcPr>
          <w:p w:rsidR="0065665F" w:rsidRPr="00CE59ED" w:rsidRDefault="00CB37BE" w:rsidP="0065665F">
            <w:pPr>
              <w:spacing w:line="240" w:lineRule="auto"/>
              <w:ind w:firstLineChars="0" w:firstLine="0"/>
              <w:jc w:val="center"/>
              <w:rPr>
                <w:sz w:val="21"/>
                <w:szCs w:val="21"/>
              </w:rPr>
            </w:pPr>
            <w:r w:rsidRPr="00CE59ED">
              <w:rPr>
                <w:rFonts w:hint="eastAsia"/>
                <w:sz w:val="21"/>
                <w:szCs w:val="21"/>
              </w:rPr>
              <w:t>总供水量</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15470</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37968</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16662</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20499</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28940</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41330</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45140</w:t>
            </w:r>
          </w:p>
        </w:tc>
        <w:tc>
          <w:tcPr>
            <w:tcW w:w="481"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20110</w:t>
            </w:r>
          </w:p>
        </w:tc>
        <w:tc>
          <w:tcPr>
            <w:tcW w:w="480" w:type="pct"/>
            <w:vAlign w:val="center"/>
          </w:tcPr>
          <w:p w:rsidR="0065665F" w:rsidRPr="00CE59ED" w:rsidRDefault="0065665F" w:rsidP="0065665F">
            <w:pPr>
              <w:spacing w:line="240" w:lineRule="auto"/>
              <w:ind w:firstLineChars="0" w:firstLine="0"/>
              <w:jc w:val="center"/>
              <w:rPr>
                <w:sz w:val="21"/>
                <w:szCs w:val="21"/>
              </w:rPr>
            </w:pPr>
            <w:r w:rsidRPr="00CE59ED">
              <w:rPr>
                <w:rFonts w:hint="eastAsia"/>
                <w:sz w:val="21"/>
                <w:szCs w:val="21"/>
              </w:rPr>
              <w:t>226119</w:t>
            </w:r>
          </w:p>
        </w:tc>
      </w:tr>
      <w:tr w:rsidR="00CE59ED" w:rsidRPr="00CE59ED" w:rsidTr="00CB37BE">
        <w:trPr>
          <w:trHeight w:val="460"/>
          <w:jc w:val="center"/>
        </w:trPr>
        <w:tc>
          <w:tcPr>
            <w:tcW w:w="672" w:type="pct"/>
            <w:vAlign w:val="center"/>
          </w:tcPr>
          <w:p w:rsidR="00CB37BE" w:rsidRPr="00CE59ED" w:rsidRDefault="00CB37BE" w:rsidP="008F1EA8">
            <w:pPr>
              <w:spacing w:line="240" w:lineRule="auto"/>
              <w:ind w:firstLineChars="0" w:firstLine="0"/>
              <w:jc w:val="center"/>
              <w:rPr>
                <w:sz w:val="21"/>
                <w:szCs w:val="21"/>
              </w:rPr>
            </w:pPr>
            <w:r w:rsidRPr="00CE59ED">
              <w:rPr>
                <w:rFonts w:hint="eastAsia"/>
                <w:sz w:val="21"/>
                <w:szCs w:val="21"/>
              </w:rPr>
              <w:t>蓄水工程</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8502</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18784</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6478</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4200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8112</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22064</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35639</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9657</w:t>
            </w:r>
          </w:p>
        </w:tc>
        <w:tc>
          <w:tcPr>
            <w:tcW w:w="480"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113436</w:t>
            </w:r>
          </w:p>
        </w:tc>
      </w:tr>
      <w:tr w:rsidR="00CE59ED" w:rsidRPr="00CE59ED" w:rsidTr="00CB37BE">
        <w:trPr>
          <w:trHeight w:val="441"/>
          <w:jc w:val="center"/>
        </w:trPr>
        <w:tc>
          <w:tcPr>
            <w:tcW w:w="672" w:type="pct"/>
            <w:vAlign w:val="center"/>
          </w:tcPr>
          <w:p w:rsidR="00CB37BE" w:rsidRPr="00CE59ED" w:rsidRDefault="00CB37BE" w:rsidP="008F1EA8">
            <w:pPr>
              <w:spacing w:line="240" w:lineRule="auto"/>
              <w:ind w:firstLineChars="0" w:firstLine="0"/>
              <w:jc w:val="center"/>
              <w:rPr>
                <w:sz w:val="21"/>
                <w:szCs w:val="21"/>
              </w:rPr>
            </w:pPr>
            <w:r w:rsidRPr="00CE59ED">
              <w:rPr>
                <w:rFonts w:hint="eastAsia"/>
                <w:sz w:val="21"/>
                <w:szCs w:val="21"/>
              </w:rPr>
              <w:t>引水工程</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4608</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14328</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9411</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9750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18164</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13336</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4544</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8392</w:t>
            </w:r>
          </w:p>
        </w:tc>
        <w:tc>
          <w:tcPr>
            <w:tcW w:w="480"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82533</w:t>
            </w:r>
          </w:p>
        </w:tc>
      </w:tr>
      <w:tr w:rsidR="00CE59ED" w:rsidRPr="00CE59ED" w:rsidTr="00CB37BE">
        <w:trPr>
          <w:trHeight w:val="460"/>
          <w:jc w:val="center"/>
        </w:trPr>
        <w:tc>
          <w:tcPr>
            <w:tcW w:w="672" w:type="pct"/>
            <w:vAlign w:val="center"/>
          </w:tcPr>
          <w:p w:rsidR="00CB37BE" w:rsidRPr="00CE59ED" w:rsidRDefault="00CB37BE" w:rsidP="008F1EA8">
            <w:pPr>
              <w:spacing w:line="240" w:lineRule="auto"/>
              <w:ind w:firstLineChars="0" w:firstLine="0"/>
              <w:jc w:val="center"/>
              <w:rPr>
                <w:sz w:val="21"/>
                <w:szCs w:val="21"/>
              </w:rPr>
            </w:pPr>
            <w:r w:rsidRPr="00CE59ED">
              <w:rPr>
                <w:rFonts w:hint="eastAsia"/>
                <w:sz w:val="21"/>
                <w:szCs w:val="21"/>
              </w:rPr>
              <w:t>提水工程</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1910</w:t>
            </w:r>
          </w:p>
        </w:tc>
        <w:tc>
          <w:tcPr>
            <w:tcW w:w="481" w:type="pct"/>
            <w:vAlign w:val="center"/>
          </w:tcPr>
          <w:p w:rsidR="00CB37BE" w:rsidRPr="00CE59ED" w:rsidRDefault="00CB37BE" w:rsidP="00A70B09">
            <w:pPr>
              <w:spacing w:line="240" w:lineRule="auto"/>
              <w:ind w:firstLineChars="0" w:firstLine="0"/>
              <w:jc w:val="center"/>
              <w:rPr>
                <w:sz w:val="21"/>
                <w:szCs w:val="21"/>
              </w:rPr>
            </w:pPr>
            <w:r w:rsidRPr="00CE59ED">
              <w:rPr>
                <w:rFonts w:hint="eastAsia"/>
                <w:sz w:val="21"/>
                <w:szCs w:val="21"/>
              </w:rPr>
              <w:t>418</w:t>
            </w:r>
            <w:r w:rsidR="00A70B09" w:rsidRPr="00CE59ED">
              <w:rPr>
                <w:rFonts w:hint="eastAsia"/>
                <w:sz w:val="21"/>
                <w:szCs w:val="21"/>
              </w:rPr>
              <w:t>6</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4599</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580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2720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2369</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1811</w:t>
            </w:r>
          </w:p>
        </w:tc>
        <w:tc>
          <w:tcPr>
            <w:tcW w:w="480"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18175</w:t>
            </w:r>
          </w:p>
        </w:tc>
      </w:tr>
      <w:tr w:rsidR="00CE59ED" w:rsidRPr="00CE59ED" w:rsidTr="00CB37BE">
        <w:trPr>
          <w:trHeight w:val="460"/>
          <w:jc w:val="center"/>
        </w:trPr>
        <w:tc>
          <w:tcPr>
            <w:tcW w:w="672" w:type="pct"/>
            <w:vAlign w:val="center"/>
          </w:tcPr>
          <w:p w:rsidR="00CB37BE" w:rsidRPr="00CE59ED" w:rsidRDefault="00CB37BE" w:rsidP="008F1EA8">
            <w:pPr>
              <w:spacing w:line="240" w:lineRule="auto"/>
              <w:ind w:firstLineChars="0" w:firstLine="0"/>
              <w:jc w:val="center"/>
              <w:rPr>
                <w:sz w:val="21"/>
                <w:szCs w:val="21"/>
              </w:rPr>
            </w:pPr>
            <w:r w:rsidRPr="00CE59ED">
              <w:rPr>
                <w:rFonts w:hint="eastAsia"/>
                <w:sz w:val="21"/>
                <w:szCs w:val="21"/>
              </w:rPr>
              <w:t>地下水工程</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450</w:t>
            </w:r>
          </w:p>
        </w:tc>
        <w:tc>
          <w:tcPr>
            <w:tcW w:w="481" w:type="pct"/>
            <w:vAlign w:val="center"/>
          </w:tcPr>
          <w:p w:rsidR="00CB37BE" w:rsidRPr="00CE59ED" w:rsidRDefault="00A70B09" w:rsidP="0065665F">
            <w:pPr>
              <w:spacing w:line="240" w:lineRule="auto"/>
              <w:ind w:firstLineChars="0" w:firstLine="0"/>
              <w:jc w:val="center"/>
              <w:rPr>
                <w:sz w:val="21"/>
                <w:szCs w:val="21"/>
              </w:rPr>
            </w:pPr>
            <w:r w:rsidRPr="00CE59ED">
              <w:rPr>
                <w:rFonts w:hint="eastAsia"/>
                <w:sz w:val="21"/>
                <w:szCs w:val="21"/>
              </w:rPr>
              <w:t>6</w:t>
            </w:r>
            <w:r w:rsidR="00CB37BE" w:rsidRPr="00CE59ED">
              <w:rPr>
                <w:rFonts w:hint="eastAsia"/>
                <w:sz w:val="21"/>
                <w:szCs w:val="21"/>
              </w:rPr>
              <w:t>70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774</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1950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2084</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3210</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2588</w:t>
            </w:r>
          </w:p>
        </w:tc>
        <w:tc>
          <w:tcPr>
            <w:tcW w:w="481"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250</w:t>
            </w:r>
          </w:p>
        </w:tc>
        <w:tc>
          <w:tcPr>
            <w:tcW w:w="480" w:type="pct"/>
            <w:vAlign w:val="center"/>
          </w:tcPr>
          <w:p w:rsidR="00CB37BE" w:rsidRPr="00CE59ED" w:rsidRDefault="00CB37BE" w:rsidP="0065665F">
            <w:pPr>
              <w:spacing w:line="240" w:lineRule="auto"/>
              <w:ind w:firstLineChars="0" w:firstLine="0"/>
              <w:jc w:val="center"/>
              <w:rPr>
                <w:sz w:val="21"/>
                <w:szCs w:val="21"/>
              </w:rPr>
            </w:pPr>
            <w:r w:rsidRPr="00CE59ED">
              <w:rPr>
                <w:rFonts w:hint="eastAsia"/>
                <w:sz w:val="21"/>
                <w:szCs w:val="21"/>
              </w:rPr>
              <w:t>11976</w:t>
            </w:r>
          </w:p>
        </w:tc>
      </w:tr>
    </w:tbl>
    <w:p w:rsidR="00CB0816" w:rsidRPr="00CE59ED" w:rsidRDefault="00CB0816" w:rsidP="00CB0816"/>
    <w:p w:rsidR="00285837" w:rsidRPr="00CE59ED" w:rsidRDefault="00FD1A18" w:rsidP="00285837">
      <w:pPr>
        <w:keepNext/>
      </w:pPr>
      <w:r w:rsidRPr="00CE59ED">
        <w:rPr>
          <w:noProof/>
        </w:rPr>
        <w:drawing>
          <wp:inline distT="0" distB="0" distL="0" distR="0" wp14:anchorId="5A410AEE" wp14:editId="0C4D3032">
            <wp:extent cx="4513812" cy="2818014"/>
            <wp:effectExtent l="0" t="0" r="1270" b="190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0816" w:rsidRPr="00CE59ED" w:rsidRDefault="00285837" w:rsidP="00496D37">
      <w:pPr>
        <w:pStyle w:val="aff5"/>
      </w:pPr>
      <w:bookmarkStart w:id="158" w:name="OLE_LINK9"/>
      <w:bookmarkStart w:id="159" w:name="OLE_LINK10"/>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5.1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2</w:t>
      </w:r>
      <w:r w:rsidR="00496D37" w:rsidRPr="00CE59ED">
        <w:fldChar w:fldCharType="end"/>
      </w:r>
      <w:r w:rsidRPr="00CE59ED">
        <w:rPr>
          <w:rFonts w:hint="eastAsia"/>
        </w:rPr>
        <w:t xml:space="preserve">  </w:t>
      </w:r>
      <w:bookmarkEnd w:id="158"/>
      <w:bookmarkEnd w:id="159"/>
      <w:r w:rsidRPr="00CE59ED">
        <w:rPr>
          <w:rFonts w:hint="eastAsia"/>
          <w:szCs w:val="21"/>
        </w:rPr>
        <w:t>2014</w:t>
      </w:r>
      <w:r w:rsidRPr="00CE59ED">
        <w:rPr>
          <w:rFonts w:hint="eastAsia"/>
          <w:szCs w:val="21"/>
        </w:rPr>
        <w:t>年梅州市供水量结构（单位：万立方米）</w:t>
      </w:r>
    </w:p>
    <w:p w:rsidR="00CB0816" w:rsidRPr="00CE59ED" w:rsidRDefault="00CB0816" w:rsidP="00CB0816">
      <w:pPr>
        <w:ind w:firstLine="420"/>
        <w:jc w:val="center"/>
        <w:rPr>
          <w:rFonts w:eastAsia="黑体"/>
          <w:sz w:val="21"/>
          <w:szCs w:val="21"/>
        </w:rPr>
      </w:pPr>
    </w:p>
    <w:p w:rsidR="00CB0816" w:rsidRPr="00CE59ED" w:rsidRDefault="00CB0816" w:rsidP="00CB0816">
      <w:pPr>
        <w:rPr>
          <w:szCs w:val="24"/>
        </w:rPr>
      </w:pPr>
      <w:r w:rsidRPr="00CE59ED">
        <w:rPr>
          <w:szCs w:val="24"/>
        </w:rPr>
        <w:fldChar w:fldCharType="begin"/>
      </w:r>
      <w:r w:rsidRPr="00CE59ED">
        <w:rPr>
          <w:szCs w:val="24"/>
        </w:rPr>
        <w:instrText xml:space="preserve"> = 2 \* GB3 </w:instrText>
      </w:r>
      <w:r w:rsidRPr="00CE59ED">
        <w:rPr>
          <w:szCs w:val="24"/>
        </w:rPr>
        <w:fldChar w:fldCharType="separate"/>
      </w:r>
      <w:r w:rsidR="00947BE5" w:rsidRPr="00CE59ED">
        <w:rPr>
          <w:rFonts w:hint="eastAsia"/>
          <w:noProof/>
          <w:szCs w:val="24"/>
        </w:rPr>
        <w:t>②</w:t>
      </w:r>
      <w:r w:rsidRPr="00CE59ED">
        <w:rPr>
          <w:szCs w:val="24"/>
        </w:rPr>
        <w:fldChar w:fldCharType="end"/>
      </w:r>
      <w:r w:rsidRPr="00CE59ED">
        <w:rPr>
          <w:rFonts w:hint="eastAsia"/>
          <w:szCs w:val="24"/>
        </w:rPr>
        <w:t>用水量</w:t>
      </w:r>
    </w:p>
    <w:p w:rsidR="00A352EA" w:rsidRPr="00CE59ED" w:rsidRDefault="00A352EA" w:rsidP="00CB0816">
      <w:pPr>
        <w:rPr>
          <w:szCs w:val="24"/>
        </w:rPr>
      </w:pPr>
      <w:r w:rsidRPr="00CE59ED">
        <w:rPr>
          <w:rFonts w:hint="eastAsia"/>
          <w:szCs w:val="24"/>
        </w:rPr>
        <w:t>2014</w:t>
      </w:r>
      <w:r w:rsidRPr="00CE59ED">
        <w:rPr>
          <w:szCs w:val="24"/>
        </w:rPr>
        <w:t>年</w:t>
      </w:r>
      <w:r w:rsidRPr="00CE59ED">
        <w:rPr>
          <w:rFonts w:hint="eastAsia"/>
          <w:szCs w:val="24"/>
        </w:rPr>
        <w:t>全市总用水量为</w:t>
      </w:r>
      <w:r w:rsidRPr="00CE59ED">
        <w:rPr>
          <w:rFonts w:hint="eastAsia"/>
          <w:szCs w:val="24"/>
        </w:rPr>
        <w:t>22.61</w:t>
      </w:r>
      <w:r w:rsidRPr="00CE59ED">
        <w:rPr>
          <w:rFonts w:hint="eastAsia"/>
          <w:szCs w:val="24"/>
        </w:rPr>
        <w:t>亿立方米，比</w:t>
      </w:r>
      <w:r w:rsidRPr="00CE59ED">
        <w:rPr>
          <w:rFonts w:hint="eastAsia"/>
          <w:szCs w:val="24"/>
        </w:rPr>
        <w:t>2013</w:t>
      </w:r>
      <w:r w:rsidRPr="00CE59ED">
        <w:rPr>
          <w:rFonts w:hint="eastAsia"/>
          <w:szCs w:val="24"/>
        </w:rPr>
        <w:t>年增加</w:t>
      </w:r>
      <w:r w:rsidRPr="00CE59ED">
        <w:rPr>
          <w:rFonts w:hint="eastAsia"/>
          <w:szCs w:val="24"/>
        </w:rPr>
        <w:t>0.34</w:t>
      </w:r>
      <w:r w:rsidRPr="00CE59ED">
        <w:rPr>
          <w:rFonts w:hint="eastAsia"/>
          <w:szCs w:val="24"/>
        </w:rPr>
        <w:t>亿立方米。全市用水以农田灌溉为最多，达</w:t>
      </w:r>
      <w:r w:rsidRPr="00CE59ED">
        <w:rPr>
          <w:rFonts w:hint="eastAsia"/>
          <w:szCs w:val="24"/>
        </w:rPr>
        <w:t>13.23</w:t>
      </w:r>
      <w:r w:rsidRPr="00CE59ED">
        <w:rPr>
          <w:rFonts w:hint="eastAsia"/>
          <w:szCs w:val="24"/>
        </w:rPr>
        <w:t>亿立方米，</w:t>
      </w:r>
      <w:r w:rsidRPr="00CE59ED">
        <w:rPr>
          <w:szCs w:val="24"/>
        </w:rPr>
        <w:t>占总用水量的</w:t>
      </w:r>
      <w:r w:rsidRPr="00CE59ED">
        <w:rPr>
          <w:rFonts w:hint="eastAsia"/>
          <w:szCs w:val="24"/>
        </w:rPr>
        <w:t>58.6</w:t>
      </w:r>
      <w:r w:rsidRPr="00CE59ED">
        <w:rPr>
          <w:szCs w:val="24"/>
        </w:rPr>
        <w:t>%</w:t>
      </w:r>
      <w:r w:rsidRPr="00CE59ED">
        <w:rPr>
          <w:rFonts w:hint="eastAsia"/>
          <w:szCs w:val="24"/>
        </w:rPr>
        <w:t>。其次是工业和</w:t>
      </w:r>
      <w:r w:rsidRPr="00CE59ED">
        <w:rPr>
          <w:szCs w:val="24"/>
        </w:rPr>
        <w:t>林牧渔畜</w:t>
      </w:r>
      <w:r w:rsidRPr="00CE59ED">
        <w:rPr>
          <w:rFonts w:hint="eastAsia"/>
          <w:szCs w:val="24"/>
        </w:rPr>
        <w:t>用水，分别达</w:t>
      </w:r>
      <w:r w:rsidRPr="00CE59ED">
        <w:rPr>
          <w:rFonts w:hint="eastAsia"/>
          <w:szCs w:val="24"/>
        </w:rPr>
        <w:t>3.59</w:t>
      </w:r>
      <w:r w:rsidRPr="00CE59ED">
        <w:rPr>
          <w:rFonts w:hint="eastAsia"/>
          <w:szCs w:val="24"/>
        </w:rPr>
        <w:t>亿、</w:t>
      </w:r>
      <w:r w:rsidRPr="00CE59ED">
        <w:rPr>
          <w:rFonts w:hint="eastAsia"/>
          <w:szCs w:val="24"/>
        </w:rPr>
        <w:t>3.08</w:t>
      </w:r>
      <w:r w:rsidRPr="00CE59ED">
        <w:rPr>
          <w:rFonts w:hint="eastAsia"/>
          <w:szCs w:val="24"/>
        </w:rPr>
        <w:t>亿立方米，占总用水量的</w:t>
      </w:r>
      <w:r w:rsidRPr="00CE59ED">
        <w:rPr>
          <w:rFonts w:hint="eastAsia"/>
          <w:szCs w:val="24"/>
        </w:rPr>
        <w:t>15.9%</w:t>
      </w:r>
      <w:r w:rsidRPr="00CE59ED">
        <w:rPr>
          <w:rFonts w:hint="eastAsia"/>
          <w:szCs w:val="24"/>
        </w:rPr>
        <w:t>、</w:t>
      </w:r>
      <w:r w:rsidRPr="00CE59ED">
        <w:rPr>
          <w:rFonts w:hint="eastAsia"/>
          <w:szCs w:val="24"/>
        </w:rPr>
        <w:t>13.4%</w:t>
      </w:r>
      <w:r w:rsidRPr="00CE59ED">
        <w:rPr>
          <w:rFonts w:hint="eastAsia"/>
          <w:szCs w:val="24"/>
        </w:rPr>
        <w:t>。</w:t>
      </w:r>
      <w:r w:rsidR="00E91068" w:rsidRPr="00CE59ED">
        <w:rPr>
          <w:rFonts w:hint="eastAsia"/>
          <w:szCs w:val="24"/>
        </w:rPr>
        <w:t>城镇和</w:t>
      </w:r>
      <w:r w:rsidRPr="00CE59ED">
        <w:rPr>
          <w:rFonts w:hint="eastAsia"/>
          <w:szCs w:val="24"/>
        </w:rPr>
        <w:t>农村生活用水</w:t>
      </w:r>
      <w:r w:rsidR="00E91068" w:rsidRPr="00CE59ED">
        <w:rPr>
          <w:rFonts w:hint="eastAsia"/>
          <w:szCs w:val="24"/>
        </w:rPr>
        <w:t>量较为接近，分别为</w:t>
      </w:r>
      <w:r w:rsidR="00E91068" w:rsidRPr="00CE59ED">
        <w:rPr>
          <w:rFonts w:hint="eastAsia"/>
          <w:szCs w:val="24"/>
        </w:rPr>
        <w:t>1.25</w:t>
      </w:r>
      <w:r w:rsidR="00E91068" w:rsidRPr="00CE59ED">
        <w:rPr>
          <w:rFonts w:hint="eastAsia"/>
          <w:szCs w:val="24"/>
        </w:rPr>
        <w:t>亿和</w:t>
      </w:r>
      <w:r w:rsidRPr="00CE59ED">
        <w:rPr>
          <w:rFonts w:hint="eastAsia"/>
          <w:szCs w:val="24"/>
        </w:rPr>
        <w:t>1.02</w:t>
      </w:r>
      <w:r w:rsidRPr="00CE59ED">
        <w:rPr>
          <w:rFonts w:hint="eastAsia"/>
          <w:szCs w:val="24"/>
        </w:rPr>
        <w:t>亿立方米，</w:t>
      </w:r>
      <w:r w:rsidR="00E91068" w:rsidRPr="00CE59ED">
        <w:rPr>
          <w:rFonts w:hint="eastAsia"/>
          <w:szCs w:val="24"/>
        </w:rPr>
        <w:t>占总用水量</w:t>
      </w:r>
      <w:r w:rsidR="00E91068" w:rsidRPr="00CE59ED">
        <w:rPr>
          <w:rFonts w:hint="eastAsia"/>
          <w:szCs w:val="24"/>
        </w:rPr>
        <w:lastRenderedPageBreak/>
        <w:t>的</w:t>
      </w:r>
      <w:r w:rsidR="00E91068" w:rsidRPr="00CE59ED">
        <w:rPr>
          <w:rFonts w:hint="eastAsia"/>
          <w:szCs w:val="24"/>
        </w:rPr>
        <w:t>5.5%</w:t>
      </w:r>
      <w:r w:rsidR="00E91068" w:rsidRPr="00CE59ED">
        <w:rPr>
          <w:rFonts w:hint="eastAsia"/>
          <w:szCs w:val="24"/>
        </w:rPr>
        <w:t>和</w:t>
      </w:r>
      <w:r w:rsidR="00E91068" w:rsidRPr="00CE59ED">
        <w:rPr>
          <w:rFonts w:hint="eastAsia"/>
          <w:szCs w:val="24"/>
        </w:rPr>
        <w:t>4.5%</w:t>
      </w:r>
      <w:r w:rsidR="00E91068" w:rsidRPr="00CE59ED">
        <w:rPr>
          <w:rFonts w:hint="eastAsia"/>
          <w:szCs w:val="24"/>
        </w:rPr>
        <w:t>。城镇公共用水</w:t>
      </w:r>
      <w:r w:rsidR="00E91068" w:rsidRPr="00CE59ED">
        <w:rPr>
          <w:rFonts w:hint="eastAsia"/>
          <w:szCs w:val="24"/>
        </w:rPr>
        <w:t>0.32</w:t>
      </w:r>
      <w:r w:rsidRPr="00CE59ED">
        <w:rPr>
          <w:rFonts w:hint="eastAsia"/>
          <w:szCs w:val="24"/>
        </w:rPr>
        <w:t>亿立方米，生态环境用水</w:t>
      </w:r>
      <w:r w:rsidRPr="00CE59ED">
        <w:rPr>
          <w:rFonts w:hint="eastAsia"/>
          <w:szCs w:val="24"/>
        </w:rPr>
        <w:t>0.17</w:t>
      </w:r>
      <w:r w:rsidRPr="00CE59ED">
        <w:rPr>
          <w:rFonts w:hint="eastAsia"/>
          <w:szCs w:val="24"/>
        </w:rPr>
        <w:t>亿立方米。</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2014</w:t>
      </w:r>
      <w:r w:rsidRPr="00CE59ED">
        <w:rPr>
          <w:rFonts w:hint="eastAsia"/>
        </w:rPr>
        <w:t>年梅州市用水量统计表（单位：万立方米）</w:t>
      </w:r>
    </w:p>
    <w:tbl>
      <w:tblPr>
        <w:tblW w:w="5760" w:type="pct"/>
        <w:jc w:val="center"/>
        <w:tblInd w:w="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945"/>
        <w:gridCol w:w="945"/>
        <w:gridCol w:w="945"/>
        <w:gridCol w:w="944"/>
        <w:gridCol w:w="944"/>
        <w:gridCol w:w="944"/>
        <w:gridCol w:w="944"/>
        <w:gridCol w:w="944"/>
        <w:gridCol w:w="942"/>
      </w:tblGrid>
      <w:tr w:rsidR="00CE59ED" w:rsidRPr="00CE59ED" w:rsidTr="008F1EA8">
        <w:trPr>
          <w:trHeight w:val="441"/>
          <w:jc w:val="center"/>
        </w:trPr>
        <w:tc>
          <w:tcPr>
            <w:tcW w:w="672" w:type="pct"/>
            <w:vAlign w:val="center"/>
          </w:tcPr>
          <w:p w:rsidR="0036662A" w:rsidRPr="00CE59ED" w:rsidRDefault="0036662A" w:rsidP="008F1EA8">
            <w:pPr>
              <w:spacing w:line="240" w:lineRule="auto"/>
              <w:ind w:firstLineChars="0" w:firstLine="0"/>
              <w:jc w:val="center"/>
              <w:rPr>
                <w:b/>
                <w:sz w:val="21"/>
                <w:szCs w:val="21"/>
              </w:rPr>
            </w:pPr>
            <w:r w:rsidRPr="00CE59ED">
              <w:rPr>
                <w:rFonts w:hint="eastAsia"/>
                <w:b/>
                <w:sz w:val="21"/>
                <w:szCs w:val="21"/>
              </w:rPr>
              <w:t>项目</w:t>
            </w:r>
          </w:p>
        </w:tc>
        <w:tc>
          <w:tcPr>
            <w:tcW w:w="481" w:type="pct"/>
            <w:vAlign w:val="center"/>
          </w:tcPr>
          <w:p w:rsidR="0036662A" w:rsidRPr="00CE59ED" w:rsidRDefault="0036662A" w:rsidP="008F1EA8">
            <w:pPr>
              <w:spacing w:line="240" w:lineRule="auto"/>
              <w:ind w:firstLineChars="0" w:firstLine="0"/>
              <w:jc w:val="center"/>
              <w:rPr>
                <w:b/>
                <w:sz w:val="21"/>
                <w:szCs w:val="21"/>
              </w:rPr>
            </w:pPr>
            <w:r w:rsidRPr="00CE59ED">
              <w:rPr>
                <w:rFonts w:hint="eastAsia"/>
                <w:b/>
                <w:sz w:val="21"/>
                <w:szCs w:val="21"/>
              </w:rPr>
              <w:t>梅江区</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兴宁市</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梅县区</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平远县</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蕉岭县</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大埔县</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丰顺县</w:t>
            </w:r>
          </w:p>
        </w:tc>
        <w:tc>
          <w:tcPr>
            <w:tcW w:w="481" w:type="pct"/>
            <w:vAlign w:val="center"/>
          </w:tcPr>
          <w:p w:rsidR="0036662A" w:rsidRPr="00CE59ED" w:rsidRDefault="0046578B" w:rsidP="008F1EA8">
            <w:pPr>
              <w:spacing w:line="240" w:lineRule="auto"/>
              <w:ind w:firstLineChars="0" w:firstLine="0"/>
              <w:jc w:val="center"/>
              <w:rPr>
                <w:b/>
                <w:sz w:val="21"/>
                <w:szCs w:val="21"/>
              </w:rPr>
            </w:pPr>
            <w:r w:rsidRPr="00CE59ED">
              <w:rPr>
                <w:rFonts w:hint="eastAsia"/>
                <w:b/>
                <w:sz w:val="21"/>
                <w:szCs w:val="21"/>
              </w:rPr>
              <w:t>五华县</w:t>
            </w:r>
          </w:p>
        </w:tc>
        <w:tc>
          <w:tcPr>
            <w:tcW w:w="480" w:type="pct"/>
            <w:vAlign w:val="center"/>
          </w:tcPr>
          <w:p w:rsidR="0036662A" w:rsidRPr="00CE59ED" w:rsidRDefault="0036662A" w:rsidP="008F1EA8">
            <w:pPr>
              <w:spacing w:line="240" w:lineRule="auto"/>
              <w:ind w:firstLineChars="0" w:firstLine="0"/>
              <w:jc w:val="center"/>
              <w:rPr>
                <w:b/>
                <w:sz w:val="21"/>
                <w:szCs w:val="21"/>
              </w:rPr>
            </w:pPr>
            <w:r w:rsidRPr="00CE59ED">
              <w:rPr>
                <w:rFonts w:hint="eastAsia"/>
                <w:b/>
                <w:sz w:val="21"/>
                <w:szCs w:val="21"/>
              </w:rPr>
              <w:t>合计</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农田灌溉</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4500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31486</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18986</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11014</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9502</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11635</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16936</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28330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132369</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林牧渔蓄</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1020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3508</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11103</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3568</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1835</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2934</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2481</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3850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30299</w:t>
            </w:r>
          </w:p>
        </w:tc>
      </w:tr>
      <w:tr w:rsidR="00CE59ED" w:rsidRPr="00CE59ED" w:rsidTr="008F1EA8">
        <w:trPr>
          <w:trHeight w:val="441"/>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工业用水</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6150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4923</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4802</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3749</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3844</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3520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5970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2900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35858</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城镇公共</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600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578</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413</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208</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167</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309</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600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3175</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城镇生活</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2700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2397</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1386</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915</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775</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990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1769</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1600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12532</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农村生活</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2110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1029</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601</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463</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1000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1385</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3400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10188</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生态环境</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300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158</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249</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55</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76</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120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90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650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1698</w:t>
            </w:r>
          </w:p>
        </w:tc>
      </w:tr>
      <w:tr w:rsidR="00CE59ED" w:rsidRPr="00CE59ED" w:rsidTr="008F1EA8">
        <w:trPr>
          <w:trHeight w:val="460"/>
          <w:jc w:val="center"/>
        </w:trPr>
        <w:tc>
          <w:tcPr>
            <w:tcW w:w="672" w:type="pct"/>
            <w:vAlign w:val="center"/>
          </w:tcPr>
          <w:p w:rsidR="0036662A" w:rsidRPr="00CE59ED" w:rsidRDefault="0036662A" w:rsidP="008F1EA8">
            <w:pPr>
              <w:spacing w:line="240" w:lineRule="auto"/>
              <w:ind w:firstLineChars="0" w:firstLine="0"/>
              <w:jc w:val="center"/>
              <w:rPr>
                <w:sz w:val="21"/>
                <w:szCs w:val="21"/>
              </w:rPr>
            </w:pPr>
            <w:r w:rsidRPr="00CE59ED">
              <w:rPr>
                <w:rFonts w:hint="eastAsia"/>
                <w:sz w:val="21"/>
                <w:szCs w:val="21"/>
              </w:rPr>
              <w:t>总用水量</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15470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45140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37968</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20110</w:t>
            </w:r>
          </w:p>
        </w:tc>
        <w:tc>
          <w:tcPr>
            <w:tcW w:w="481" w:type="pct"/>
            <w:vAlign w:val="center"/>
          </w:tcPr>
          <w:p w:rsidR="0036662A" w:rsidRPr="00CE59ED" w:rsidRDefault="0046578B" w:rsidP="002E683B">
            <w:pPr>
              <w:spacing w:line="240" w:lineRule="auto"/>
              <w:ind w:firstLineChars="0" w:firstLine="0"/>
              <w:jc w:val="center"/>
              <w:rPr>
                <w:sz w:val="21"/>
                <w:szCs w:val="21"/>
              </w:rPr>
            </w:pPr>
            <w:r w:rsidRPr="00CE59ED">
              <w:rPr>
                <w:rFonts w:hint="eastAsia"/>
                <w:sz w:val="21"/>
                <w:szCs w:val="21"/>
              </w:rPr>
              <w:t>166</w:t>
            </w:r>
            <w:r w:rsidR="002E683B" w:rsidRPr="00CE59ED">
              <w:rPr>
                <w:rFonts w:hint="eastAsia"/>
                <w:sz w:val="21"/>
                <w:szCs w:val="21"/>
              </w:rPr>
              <w:t>6</w:t>
            </w:r>
            <w:r w:rsidRPr="00CE59ED">
              <w:rPr>
                <w:rFonts w:hint="eastAsia"/>
                <w:sz w:val="21"/>
                <w:szCs w:val="21"/>
              </w:rPr>
              <w:t>2</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20499</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28940</w:t>
            </w:r>
          </w:p>
        </w:tc>
        <w:tc>
          <w:tcPr>
            <w:tcW w:w="481"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41330</w:t>
            </w:r>
          </w:p>
        </w:tc>
        <w:tc>
          <w:tcPr>
            <w:tcW w:w="480" w:type="pct"/>
            <w:vAlign w:val="center"/>
          </w:tcPr>
          <w:p w:rsidR="0036662A" w:rsidRPr="00CE59ED" w:rsidRDefault="0046578B" w:rsidP="008F1EA8">
            <w:pPr>
              <w:spacing w:line="240" w:lineRule="auto"/>
              <w:ind w:firstLineChars="0" w:firstLine="0"/>
              <w:jc w:val="center"/>
              <w:rPr>
                <w:sz w:val="21"/>
                <w:szCs w:val="21"/>
              </w:rPr>
            </w:pPr>
            <w:r w:rsidRPr="00CE59ED">
              <w:rPr>
                <w:rFonts w:hint="eastAsia"/>
                <w:sz w:val="21"/>
                <w:szCs w:val="21"/>
              </w:rPr>
              <w:t>226119</w:t>
            </w:r>
          </w:p>
        </w:tc>
      </w:tr>
    </w:tbl>
    <w:p w:rsidR="00CB0816" w:rsidRPr="00CE59ED" w:rsidRDefault="00CB0816" w:rsidP="00CB0816">
      <w:pPr>
        <w:rPr>
          <w:szCs w:val="24"/>
        </w:rPr>
      </w:pPr>
    </w:p>
    <w:p w:rsidR="00CB0816" w:rsidRPr="00CE59ED" w:rsidRDefault="00C71ABA" w:rsidP="00CB0816">
      <w:pPr>
        <w:rPr>
          <w:szCs w:val="24"/>
        </w:rPr>
      </w:pPr>
      <w:r w:rsidRPr="00CE59ED">
        <w:rPr>
          <w:noProof/>
        </w:rPr>
        <w:drawing>
          <wp:inline distT="0" distB="0" distL="0" distR="0" wp14:anchorId="083E9894" wp14:editId="647011E6">
            <wp:extent cx="4547063" cy="3150523"/>
            <wp:effectExtent l="0" t="0" r="635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0816" w:rsidRPr="00CE59ED" w:rsidRDefault="009876F2" w:rsidP="009876F2">
      <w:pPr>
        <w:pStyle w:val="aff5"/>
        <w:rPr>
          <w:szCs w:val="21"/>
        </w:rPr>
      </w:pPr>
      <w:r w:rsidRPr="00CE59ED">
        <w:rPr>
          <w:rFonts w:hint="eastAsia"/>
        </w:rPr>
        <w:t>图</w:t>
      </w:r>
      <w:r w:rsidRPr="00CE59ED">
        <w:rPr>
          <w:rFonts w:hint="eastAsia"/>
        </w:rPr>
        <w:t xml:space="preserve"> </w:t>
      </w:r>
      <w:r w:rsidRPr="00CE59ED">
        <w:fldChar w:fldCharType="begin"/>
      </w:r>
      <w:r w:rsidRPr="00CE59ED">
        <w:instrText xml:space="preserve"> </w:instrText>
      </w:r>
      <w:r w:rsidRPr="00CE59ED">
        <w:rPr>
          <w:rFonts w:hint="eastAsia"/>
        </w:rPr>
        <w:instrText>STYLEREF 2 \s</w:instrText>
      </w:r>
      <w:r w:rsidRPr="00CE59ED">
        <w:instrText xml:space="preserve"> </w:instrText>
      </w:r>
      <w:r w:rsidRPr="00CE59ED">
        <w:fldChar w:fldCharType="separate"/>
      </w:r>
      <w:r w:rsidR="00947BE5" w:rsidRPr="00CE59ED">
        <w:rPr>
          <w:noProof/>
        </w:rPr>
        <w:t>5.1</w:t>
      </w:r>
      <w:r w:rsidRPr="00CE59ED">
        <w:fldChar w:fldCharType="end"/>
      </w:r>
      <w:r w:rsidRPr="00CE59ED">
        <w:noBreakHyphen/>
      </w:r>
      <w:r w:rsidRPr="00CE59ED">
        <w:fldChar w:fldCharType="begin"/>
      </w:r>
      <w:r w:rsidRPr="00CE59ED">
        <w:instrText xml:space="preserve"> </w:instrText>
      </w:r>
      <w:r w:rsidRPr="00CE59ED">
        <w:rPr>
          <w:rFonts w:hint="eastAsia"/>
        </w:rPr>
        <w:instrText xml:space="preserve">SEQ </w:instrText>
      </w:r>
      <w:r w:rsidRPr="00CE59ED">
        <w:rPr>
          <w:rFonts w:hint="eastAsia"/>
        </w:rPr>
        <w:instrText>图</w:instrText>
      </w:r>
      <w:r w:rsidRPr="00CE59ED">
        <w:rPr>
          <w:rFonts w:hint="eastAsia"/>
        </w:rPr>
        <w:instrText xml:space="preserve"> \* ARABIC \s 2</w:instrText>
      </w:r>
      <w:r w:rsidRPr="00CE59ED">
        <w:instrText xml:space="preserve"> </w:instrText>
      </w:r>
      <w:r w:rsidRPr="00CE59ED">
        <w:fldChar w:fldCharType="separate"/>
      </w:r>
      <w:r w:rsidR="00947BE5" w:rsidRPr="00CE59ED">
        <w:rPr>
          <w:noProof/>
        </w:rPr>
        <w:t>3</w:t>
      </w:r>
      <w:r w:rsidRPr="00CE59ED">
        <w:fldChar w:fldCharType="end"/>
      </w:r>
      <w:r w:rsidRPr="00CE59ED">
        <w:rPr>
          <w:rFonts w:hint="eastAsia"/>
        </w:rPr>
        <w:t xml:space="preserve">  </w:t>
      </w:r>
      <w:r w:rsidR="00CB0816" w:rsidRPr="00CE59ED">
        <w:rPr>
          <w:rFonts w:hint="eastAsia"/>
        </w:rPr>
        <w:t>2</w:t>
      </w:r>
      <w:r w:rsidR="00CB0816" w:rsidRPr="00CE59ED">
        <w:rPr>
          <w:rFonts w:hint="eastAsia"/>
          <w:bCs/>
          <w:szCs w:val="21"/>
        </w:rPr>
        <w:t>01</w:t>
      </w:r>
      <w:r w:rsidR="00C71ABA" w:rsidRPr="00CE59ED">
        <w:rPr>
          <w:rFonts w:hint="eastAsia"/>
          <w:bCs/>
          <w:szCs w:val="21"/>
        </w:rPr>
        <w:t>4</w:t>
      </w:r>
      <w:r w:rsidR="00CB0816" w:rsidRPr="00CE59ED">
        <w:rPr>
          <w:rFonts w:hint="eastAsia"/>
          <w:szCs w:val="21"/>
        </w:rPr>
        <w:t>年</w:t>
      </w:r>
      <w:r w:rsidR="00C71ABA" w:rsidRPr="00CE59ED">
        <w:rPr>
          <w:rFonts w:hint="eastAsia"/>
          <w:szCs w:val="21"/>
        </w:rPr>
        <w:t>梅州市</w:t>
      </w:r>
      <w:r w:rsidR="00CB0816" w:rsidRPr="00CE59ED">
        <w:rPr>
          <w:rFonts w:hint="eastAsia"/>
          <w:szCs w:val="21"/>
        </w:rPr>
        <w:t>用水结构图</w:t>
      </w:r>
    </w:p>
    <w:p w:rsidR="00CB0816" w:rsidRPr="00CE59ED" w:rsidRDefault="00CB0816" w:rsidP="00CB0816">
      <w:pPr>
        <w:rPr>
          <w:szCs w:val="24"/>
        </w:rPr>
      </w:pPr>
      <w:r w:rsidRPr="00CE59ED">
        <w:rPr>
          <w:rFonts w:hint="eastAsia"/>
          <w:szCs w:val="24"/>
        </w:rPr>
        <w:t>③水资源利用情况小结</w:t>
      </w:r>
    </w:p>
    <w:p w:rsidR="00760C90" w:rsidRPr="00CE59ED" w:rsidRDefault="00760C90" w:rsidP="00760C90">
      <w:pPr>
        <w:rPr>
          <w:szCs w:val="24"/>
        </w:rPr>
      </w:pPr>
      <w:r w:rsidRPr="00CE59ED">
        <w:rPr>
          <w:rFonts w:hint="eastAsia"/>
          <w:szCs w:val="24"/>
        </w:rPr>
        <w:t>2014</w:t>
      </w:r>
      <w:r w:rsidRPr="00CE59ED">
        <w:rPr>
          <w:rFonts w:hint="eastAsia"/>
          <w:szCs w:val="24"/>
        </w:rPr>
        <w:t>年全市水资源利用率为</w:t>
      </w:r>
      <w:r w:rsidRPr="00CE59ED">
        <w:rPr>
          <w:rFonts w:hint="eastAsia"/>
          <w:szCs w:val="24"/>
        </w:rPr>
        <w:t>18.3%</w:t>
      </w:r>
      <w:r w:rsidRPr="00CE59ED">
        <w:rPr>
          <w:rFonts w:hint="eastAsia"/>
          <w:szCs w:val="24"/>
        </w:rPr>
        <w:t>，各县（市、区）利用程度不一，其中梅江区最高，达</w:t>
      </w:r>
      <w:r w:rsidRPr="00CE59ED">
        <w:rPr>
          <w:rFonts w:hint="eastAsia"/>
          <w:szCs w:val="24"/>
        </w:rPr>
        <w:t>38.2%</w:t>
      </w:r>
      <w:r w:rsidRPr="00CE59ED">
        <w:rPr>
          <w:rFonts w:hint="eastAsia"/>
          <w:szCs w:val="24"/>
        </w:rPr>
        <w:t>，大埔县最低，为</w:t>
      </w:r>
      <w:r w:rsidRPr="00CE59ED">
        <w:rPr>
          <w:rFonts w:hint="eastAsia"/>
          <w:szCs w:val="24"/>
        </w:rPr>
        <w:t>10.7%</w:t>
      </w:r>
      <w:r w:rsidRPr="00CE59ED">
        <w:rPr>
          <w:rFonts w:hint="eastAsia"/>
          <w:szCs w:val="24"/>
        </w:rPr>
        <w:t>。据统计，</w:t>
      </w:r>
      <w:r w:rsidRPr="00CE59ED">
        <w:rPr>
          <w:rFonts w:hint="eastAsia"/>
          <w:szCs w:val="24"/>
        </w:rPr>
        <w:t>2011-2013</w:t>
      </w:r>
      <w:r w:rsidRPr="00CE59ED">
        <w:rPr>
          <w:rFonts w:hint="eastAsia"/>
          <w:szCs w:val="24"/>
        </w:rPr>
        <w:t>年全市总用水量呈逐年减少趋势，但随着城镇化和工业化进程的继续深入推进，</w:t>
      </w:r>
      <w:r w:rsidRPr="00CE59ED">
        <w:rPr>
          <w:rFonts w:hint="eastAsia"/>
          <w:szCs w:val="24"/>
        </w:rPr>
        <w:t>2014</w:t>
      </w:r>
      <w:r w:rsidRPr="00CE59ED">
        <w:rPr>
          <w:rFonts w:hint="eastAsia"/>
          <w:szCs w:val="24"/>
        </w:rPr>
        <w:t>年全市总用水量有所增加，预计在未来一段时间内，梅州市水资源消费总量仍将保持</w:t>
      </w:r>
      <w:r w:rsidRPr="00CE59ED">
        <w:rPr>
          <w:rFonts w:hint="eastAsia"/>
          <w:szCs w:val="24"/>
        </w:rPr>
        <w:lastRenderedPageBreak/>
        <w:t>增长趋势。</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2014</w:t>
      </w:r>
      <w:r w:rsidRPr="00CE59ED">
        <w:rPr>
          <w:rFonts w:hint="eastAsia"/>
        </w:rPr>
        <w:t>年梅州市各县（市、区）用水指标统计表</w:t>
      </w:r>
    </w:p>
    <w:tbl>
      <w:tblPr>
        <w:tblW w:w="4884" w:type="pct"/>
        <w:jc w:val="center"/>
        <w:tblInd w:w="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1126"/>
        <w:gridCol w:w="1125"/>
        <w:gridCol w:w="1125"/>
        <w:gridCol w:w="1125"/>
        <w:gridCol w:w="1125"/>
        <w:gridCol w:w="1124"/>
      </w:tblGrid>
      <w:tr w:rsidR="00CE59ED" w:rsidRPr="00CE59ED" w:rsidTr="00E26FEF">
        <w:trPr>
          <w:trHeight w:val="426"/>
          <w:jc w:val="center"/>
        </w:trPr>
        <w:tc>
          <w:tcPr>
            <w:tcW w:w="945" w:type="pct"/>
            <w:vMerge w:val="restart"/>
            <w:vAlign w:val="center"/>
          </w:tcPr>
          <w:p w:rsidR="00E26FEF" w:rsidRPr="00CE59ED" w:rsidRDefault="00E26FEF" w:rsidP="008F1EA8">
            <w:pPr>
              <w:spacing w:line="240" w:lineRule="auto"/>
              <w:ind w:firstLineChars="0" w:firstLine="0"/>
              <w:jc w:val="center"/>
              <w:rPr>
                <w:b/>
                <w:sz w:val="21"/>
                <w:szCs w:val="21"/>
              </w:rPr>
            </w:pPr>
            <w:r w:rsidRPr="00CE59ED">
              <w:rPr>
                <w:rFonts w:hint="eastAsia"/>
                <w:b/>
                <w:sz w:val="21"/>
                <w:szCs w:val="21"/>
              </w:rPr>
              <w:t>项目</w:t>
            </w:r>
          </w:p>
        </w:tc>
        <w:tc>
          <w:tcPr>
            <w:tcW w:w="676" w:type="pct"/>
            <w:vMerge w:val="restart"/>
            <w:vAlign w:val="center"/>
          </w:tcPr>
          <w:p w:rsidR="00E26FEF" w:rsidRPr="00CE59ED" w:rsidRDefault="00E26FEF" w:rsidP="008F1EA8">
            <w:pPr>
              <w:spacing w:line="240" w:lineRule="auto"/>
              <w:ind w:firstLineChars="0" w:firstLine="0"/>
              <w:jc w:val="center"/>
              <w:rPr>
                <w:b/>
                <w:sz w:val="21"/>
                <w:szCs w:val="21"/>
              </w:rPr>
            </w:pPr>
            <w:r w:rsidRPr="00CE59ED">
              <w:rPr>
                <w:rFonts w:hint="eastAsia"/>
                <w:b/>
                <w:sz w:val="21"/>
                <w:szCs w:val="21"/>
              </w:rPr>
              <w:t>人均综合用水量（</w:t>
            </w:r>
            <w:r w:rsidRPr="00CE59ED">
              <w:rPr>
                <w:rFonts w:hint="eastAsia"/>
                <w:b/>
                <w:sz w:val="21"/>
                <w:szCs w:val="21"/>
              </w:rPr>
              <w:t>m3</w:t>
            </w:r>
            <w:r w:rsidRPr="00CE59ED">
              <w:rPr>
                <w:rFonts w:hint="eastAsia"/>
                <w:b/>
                <w:sz w:val="21"/>
                <w:szCs w:val="21"/>
              </w:rPr>
              <w:t>）</w:t>
            </w:r>
          </w:p>
        </w:tc>
        <w:tc>
          <w:tcPr>
            <w:tcW w:w="676" w:type="pct"/>
            <w:vMerge w:val="restart"/>
            <w:vAlign w:val="center"/>
          </w:tcPr>
          <w:p w:rsidR="00E26FEF" w:rsidRPr="00CE59ED" w:rsidRDefault="00E26FEF" w:rsidP="008F1EA8">
            <w:pPr>
              <w:spacing w:line="240" w:lineRule="auto"/>
              <w:ind w:firstLineChars="0" w:firstLine="0"/>
              <w:jc w:val="center"/>
              <w:rPr>
                <w:b/>
                <w:sz w:val="21"/>
                <w:szCs w:val="21"/>
              </w:rPr>
            </w:pPr>
            <w:r w:rsidRPr="00CE59ED">
              <w:rPr>
                <w:rFonts w:hint="eastAsia"/>
                <w:b/>
                <w:sz w:val="21"/>
                <w:szCs w:val="21"/>
              </w:rPr>
              <w:t>万元</w:t>
            </w:r>
            <w:r w:rsidRPr="00CE59ED">
              <w:rPr>
                <w:rFonts w:hint="eastAsia"/>
                <w:b/>
                <w:sz w:val="21"/>
                <w:szCs w:val="21"/>
              </w:rPr>
              <w:t>GDP</w:t>
            </w:r>
            <w:r w:rsidRPr="00CE59ED">
              <w:rPr>
                <w:rFonts w:hint="eastAsia"/>
                <w:b/>
                <w:sz w:val="21"/>
                <w:szCs w:val="21"/>
              </w:rPr>
              <w:t>用水量</w:t>
            </w:r>
          </w:p>
        </w:tc>
        <w:tc>
          <w:tcPr>
            <w:tcW w:w="676" w:type="pct"/>
            <w:vMerge w:val="restart"/>
            <w:vAlign w:val="center"/>
          </w:tcPr>
          <w:p w:rsidR="00E26FEF" w:rsidRPr="00CE59ED" w:rsidRDefault="00E26FEF" w:rsidP="008F1EA8">
            <w:pPr>
              <w:spacing w:line="240" w:lineRule="auto"/>
              <w:ind w:firstLineChars="0" w:firstLine="0"/>
              <w:jc w:val="center"/>
              <w:rPr>
                <w:b/>
                <w:sz w:val="21"/>
                <w:szCs w:val="21"/>
              </w:rPr>
            </w:pPr>
            <w:r w:rsidRPr="00CE59ED">
              <w:rPr>
                <w:rFonts w:hint="eastAsia"/>
                <w:b/>
                <w:sz w:val="21"/>
                <w:szCs w:val="21"/>
              </w:rPr>
              <w:t>万元工业增加值用水量</w:t>
            </w:r>
          </w:p>
        </w:tc>
        <w:tc>
          <w:tcPr>
            <w:tcW w:w="676" w:type="pct"/>
            <w:vMerge w:val="restart"/>
            <w:vAlign w:val="center"/>
          </w:tcPr>
          <w:p w:rsidR="00E26FEF" w:rsidRPr="00CE59ED" w:rsidRDefault="00E26FEF" w:rsidP="008F1EA8">
            <w:pPr>
              <w:spacing w:line="240" w:lineRule="auto"/>
              <w:ind w:firstLineChars="0" w:firstLine="0"/>
              <w:jc w:val="center"/>
              <w:rPr>
                <w:b/>
                <w:sz w:val="21"/>
                <w:szCs w:val="21"/>
              </w:rPr>
            </w:pPr>
            <w:r w:rsidRPr="00CE59ED">
              <w:rPr>
                <w:rFonts w:hint="eastAsia"/>
                <w:b/>
                <w:sz w:val="21"/>
                <w:szCs w:val="21"/>
              </w:rPr>
              <w:t>农田灌溉综合用水量</w:t>
            </w:r>
          </w:p>
        </w:tc>
        <w:tc>
          <w:tcPr>
            <w:tcW w:w="1351" w:type="pct"/>
            <w:gridSpan w:val="2"/>
            <w:vAlign w:val="center"/>
          </w:tcPr>
          <w:p w:rsidR="00E26FEF" w:rsidRPr="00CE59ED" w:rsidRDefault="00E26FEF" w:rsidP="008F1EA8">
            <w:pPr>
              <w:spacing w:line="240" w:lineRule="auto"/>
              <w:ind w:firstLineChars="0" w:firstLine="0"/>
              <w:jc w:val="center"/>
              <w:rPr>
                <w:b/>
                <w:sz w:val="21"/>
                <w:szCs w:val="21"/>
              </w:rPr>
            </w:pPr>
            <w:r w:rsidRPr="00CE59ED">
              <w:rPr>
                <w:rFonts w:hint="eastAsia"/>
                <w:b/>
                <w:sz w:val="21"/>
                <w:szCs w:val="21"/>
              </w:rPr>
              <w:t>居民生活人均用水量（升</w:t>
            </w:r>
            <w:r w:rsidRPr="00CE59ED">
              <w:rPr>
                <w:rFonts w:hint="eastAsia"/>
                <w:b/>
                <w:sz w:val="21"/>
                <w:szCs w:val="21"/>
              </w:rPr>
              <w:t>/</w:t>
            </w:r>
            <w:r w:rsidRPr="00CE59ED">
              <w:rPr>
                <w:rFonts w:hint="eastAsia"/>
                <w:b/>
                <w:sz w:val="21"/>
                <w:szCs w:val="21"/>
              </w:rPr>
              <w:t>）</w:t>
            </w:r>
          </w:p>
        </w:tc>
      </w:tr>
      <w:tr w:rsidR="00CE59ED" w:rsidRPr="00CE59ED" w:rsidTr="00E26FEF">
        <w:trPr>
          <w:trHeight w:val="497"/>
          <w:jc w:val="center"/>
        </w:trPr>
        <w:tc>
          <w:tcPr>
            <w:tcW w:w="945" w:type="pct"/>
            <w:vMerge/>
            <w:vAlign w:val="center"/>
          </w:tcPr>
          <w:p w:rsidR="00E26FEF" w:rsidRPr="00CE59ED" w:rsidRDefault="00E26FEF" w:rsidP="008F1EA8">
            <w:pPr>
              <w:spacing w:line="240" w:lineRule="auto"/>
              <w:ind w:firstLineChars="0" w:firstLine="0"/>
              <w:jc w:val="center"/>
              <w:rPr>
                <w:b/>
                <w:sz w:val="21"/>
                <w:szCs w:val="21"/>
              </w:rPr>
            </w:pPr>
          </w:p>
        </w:tc>
        <w:tc>
          <w:tcPr>
            <w:tcW w:w="676" w:type="pct"/>
            <w:vMerge/>
            <w:vAlign w:val="center"/>
          </w:tcPr>
          <w:p w:rsidR="00E26FEF" w:rsidRPr="00CE59ED" w:rsidRDefault="00E26FEF" w:rsidP="008F1EA8">
            <w:pPr>
              <w:spacing w:line="240" w:lineRule="auto"/>
              <w:ind w:firstLineChars="0" w:firstLine="0"/>
              <w:jc w:val="center"/>
              <w:rPr>
                <w:b/>
                <w:sz w:val="21"/>
                <w:szCs w:val="21"/>
              </w:rPr>
            </w:pPr>
          </w:p>
        </w:tc>
        <w:tc>
          <w:tcPr>
            <w:tcW w:w="676" w:type="pct"/>
            <w:vMerge/>
            <w:vAlign w:val="center"/>
          </w:tcPr>
          <w:p w:rsidR="00E26FEF" w:rsidRPr="00CE59ED" w:rsidRDefault="00E26FEF" w:rsidP="008F1EA8">
            <w:pPr>
              <w:spacing w:line="240" w:lineRule="auto"/>
              <w:ind w:firstLineChars="0" w:firstLine="0"/>
              <w:jc w:val="center"/>
              <w:rPr>
                <w:b/>
                <w:sz w:val="21"/>
                <w:szCs w:val="21"/>
              </w:rPr>
            </w:pPr>
          </w:p>
        </w:tc>
        <w:tc>
          <w:tcPr>
            <w:tcW w:w="676" w:type="pct"/>
            <w:vMerge/>
            <w:vAlign w:val="center"/>
          </w:tcPr>
          <w:p w:rsidR="00E26FEF" w:rsidRPr="00CE59ED" w:rsidRDefault="00E26FEF" w:rsidP="008F1EA8">
            <w:pPr>
              <w:spacing w:line="240" w:lineRule="auto"/>
              <w:ind w:firstLineChars="0" w:firstLine="0"/>
              <w:jc w:val="center"/>
              <w:rPr>
                <w:b/>
                <w:sz w:val="21"/>
                <w:szCs w:val="21"/>
              </w:rPr>
            </w:pPr>
          </w:p>
        </w:tc>
        <w:tc>
          <w:tcPr>
            <w:tcW w:w="676" w:type="pct"/>
            <w:vMerge/>
            <w:vAlign w:val="center"/>
          </w:tcPr>
          <w:p w:rsidR="00E26FEF" w:rsidRPr="00CE59ED" w:rsidRDefault="00E26FEF" w:rsidP="008F1EA8">
            <w:pPr>
              <w:spacing w:line="240" w:lineRule="auto"/>
              <w:ind w:firstLineChars="0" w:firstLine="0"/>
              <w:jc w:val="center"/>
              <w:rPr>
                <w:b/>
                <w:sz w:val="21"/>
                <w:szCs w:val="21"/>
              </w:rPr>
            </w:pPr>
          </w:p>
        </w:tc>
        <w:tc>
          <w:tcPr>
            <w:tcW w:w="676" w:type="pct"/>
            <w:vAlign w:val="center"/>
          </w:tcPr>
          <w:p w:rsidR="00E26FEF" w:rsidRPr="00CE59ED" w:rsidRDefault="003E6807" w:rsidP="008F1EA8">
            <w:pPr>
              <w:spacing w:line="240" w:lineRule="auto"/>
              <w:ind w:firstLineChars="0" w:firstLine="0"/>
              <w:jc w:val="center"/>
              <w:rPr>
                <w:b/>
                <w:sz w:val="21"/>
                <w:szCs w:val="21"/>
              </w:rPr>
            </w:pPr>
            <w:r w:rsidRPr="00CE59ED">
              <w:rPr>
                <w:rFonts w:hint="eastAsia"/>
                <w:b/>
                <w:sz w:val="21"/>
                <w:szCs w:val="21"/>
              </w:rPr>
              <w:t>城镇生活</w:t>
            </w:r>
          </w:p>
        </w:tc>
        <w:tc>
          <w:tcPr>
            <w:tcW w:w="675" w:type="pct"/>
            <w:vAlign w:val="center"/>
          </w:tcPr>
          <w:p w:rsidR="00E26FEF" w:rsidRPr="00CE59ED" w:rsidRDefault="003E6807" w:rsidP="008F1EA8">
            <w:pPr>
              <w:spacing w:line="240" w:lineRule="auto"/>
              <w:ind w:firstLineChars="0" w:firstLine="0"/>
              <w:jc w:val="center"/>
              <w:rPr>
                <w:b/>
                <w:sz w:val="21"/>
                <w:szCs w:val="21"/>
              </w:rPr>
            </w:pPr>
            <w:r w:rsidRPr="00CE59ED">
              <w:rPr>
                <w:rFonts w:hint="eastAsia"/>
                <w:b/>
                <w:sz w:val="21"/>
                <w:szCs w:val="21"/>
              </w:rPr>
              <w:t>农村生活</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梅州市</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523</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255</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127</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708</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169</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122</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梅江区</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370</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82</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66</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573</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195</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143</w:t>
            </w:r>
          </w:p>
        </w:tc>
      </w:tr>
      <w:tr w:rsidR="00CE59ED" w:rsidRPr="00CE59ED" w:rsidTr="00E26FEF">
        <w:trPr>
          <w:trHeight w:val="441"/>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梅县区</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708</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231</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89</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548</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139</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106</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兴宁市</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460</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301</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146</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657</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152</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105</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平远县</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863</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318</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187</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862</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225</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135</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蕉岭县</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797</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284</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224</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834</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202</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122</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大埔县</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539</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316</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181</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705</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158</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132</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丰顺县</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594</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358</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221</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798</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216</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144</w:t>
            </w:r>
          </w:p>
        </w:tc>
      </w:tr>
      <w:tr w:rsidR="00CE59ED" w:rsidRPr="00CE59ED" w:rsidTr="00E26FEF">
        <w:trPr>
          <w:trHeight w:val="460"/>
          <w:jc w:val="center"/>
        </w:trPr>
        <w:tc>
          <w:tcPr>
            <w:tcW w:w="945" w:type="pct"/>
            <w:vAlign w:val="center"/>
          </w:tcPr>
          <w:p w:rsidR="00E26FEF" w:rsidRPr="00CE59ED" w:rsidRDefault="00E26FEF" w:rsidP="008F1EA8">
            <w:pPr>
              <w:spacing w:line="240" w:lineRule="auto"/>
              <w:ind w:firstLineChars="0" w:firstLine="0"/>
              <w:jc w:val="center"/>
              <w:rPr>
                <w:sz w:val="21"/>
                <w:szCs w:val="21"/>
              </w:rPr>
            </w:pPr>
            <w:r w:rsidRPr="00CE59ED">
              <w:rPr>
                <w:rFonts w:hint="eastAsia"/>
                <w:sz w:val="21"/>
                <w:szCs w:val="21"/>
              </w:rPr>
              <w:t>五华县</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384</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361</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165</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819</w:t>
            </w:r>
          </w:p>
        </w:tc>
        <w:tc>
          <w:tcPr>
            <w:tcW w:w="676"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133</w:t>
            </w:r>
          </w:p>
        </w:tc>
        <w:tc>
          <w:tcPr>
            <w:tcW w:w="675" w:type="pct"/>
            <w:vAlign w:val="center"/>
          </w:tcPr>
          <w:p w:rsidR="00E26FEF" w:rsidRPr="00CE59ED" w:rsidRDefault="003E6807" w:rsidP="008F1EA8">
            <w:pPr>
              <w:spacing w:line="240" w:lineRule="auto"/>
              <w:ind w:firstLineChars="0" w:firstLine="0"/>
              <w:jc w:val="center"/>
              <w:rPr>
                <w:sz w:val="21"/>
                <w:szCs w:val="21"/>
              </w:rPr>
            </w:pPr>
            <w:r w:rsidRPr="00CE59ED">
              <w:rPr>
                <w:rFonts w:hint="eastAsia"/>
                <w:sz w:val="21"/>
                <w:szCs w:val="21"/>
              </w:rPr>
              <w:t>125</w:t>
            </w:r>
          </w:p>
        </w:tc>
      </w:tr>
    </w:tbl>
    <w:p w:rsidR="00E26FEF" w:rsidRPr="00CE59ED" w:rsidRDefault="00E26FEF" w:rsidP="00CB0816">
      <w:pPr>
        <w:ind w:firstLine="422"/>
        <w:jc w:val="center"/>
        <w:rPr>
          <w:rFonts w:eastAsia="黑体"/>
          <w:b/>
          <w:sz w:val="21"/>
          <w:szCs w:val="21"/>
        </w:rPr>
      </w:pPr>
    </w:p>
    <w:p w:rsidR="00D01EEB" w:rsidRPr="00CE59ED" w:rsidRDefault="00D01EEB" w:rsidP="001C4246">
      <w:pPr>
        <w:pStyle w:val="3"/>
      </w:pPr>
      <w:bookmarkStart w:id="160" w:name="_Toc450518625"/>
      <w:r w:rsidRPr="00CE59ED">
        <w:rPr>
          <w:rFonts w:hint="eastAsia"/>
        </w:rPr>
        <w:t>水环境现状</w:t>
      </w:r>
      <w:bookmarkEnd w:id="160"/>
    </w:p>
    <w:p w:rsidR="000042F4" w:rsidRPr="00CE59ED" w:rsidRDefault="000042F4" w:rsidP="00CD4D96">
      <w:pPr>
        <w:pStyle w:val="4"/>
      </w:pPr>
      <w:r w:rsidRPr="00CE59ED">
        <w:rPr>
          <w:rFonts w:hint="eastAsia"/>
        </w:rPr>
        <w:t>地表水系及水功能区划</w:t>
      </w:r>
    </w:p>
    <w:p w:rsidR="000042F4" w:rsidRPr="00CE59ED" w:rsidRDefault="000042F4" w:rsidP="000042F4">
      <w:pPr>
        <w:rPr>
          <w:szCs w:val="24"/>
        </w:rPr>
      </w:pPr>
      <w:r w:rsidRPr="00CE59ED">
        <w:rPr>
          <w:szCs w:val="24"/>
        </w:rPr>
        <w:fldChar w:fldCharType="begin"/>
      </w:r>
      <w:r w:rsidRPr="00CE59ED">
        <w:rPr>
          <w:szCs w:val="24"/>
        </w:rPr>
        <w:instrText xml:space="preserve"> = 1 \* GB3 </w:instrText>
      </w:r>
      <w:r w:rsidRPr="00CE59ED">
        <w:rPr>
          <w:szCs w:val="24"/>
        </w:rPr>
        <w:fldChar w:fldCharType="separate"/>
      </w:r>
      <w:r w:rsidR="00947BE5" w:rsidRPr="00CE59ED">
        <w:rPr>
          <w:rFonts w:hint="eastAsia"/>
          <w:noProof/>
          <w:szCs w:val="24"/>
        </w:rPr>
        <w:t>①</w:t>
      </w:r>
      <w:r w:rsidRPr="00CE59ED">
        <w:rPr>
          <w:szCs w:val="24"/>
        </w:rPr>
        <w:fldChar w:fldCharType="end"/>
      </w:r>
      <w:r w:rsidRPr="00CE59ED">
        <w:rPr>
          <w:rFonts w:hint="eastAsia"/>
          <w:szCs w:val="24"/>
        </w:rPr>
        <w:t>水系</w:t>
      </w:r>
    </w:p>
    <w:p w:rsidR="00A70826" w:rsidRPr="00CE59ED" w:rsidRDefault="00A70826" w:rsidP="00A70826">
      <w:r w:rsidRPr="00CE59ED">
        <w:rPr>
          <w:rFonts w:hint="eastAsia"/>
        </w:rPr>
        <w:t>梅州市地处山区丘陵区，地形复杂，岭谷众多，河流溪涧众横密布，集雨面积</w:t>
      </w:r>
      <w:r w:rsidRPr="00CE59ED">
        <w:rPr>
          <w:rFonts w:hint="eastAsia"/>
        </w:rPr>
        <w:t>100km</w:t>
      </w:r>
      <w:r w:rsidR="003D79AA" w:rsidRPr="00CE59ED">
        <w:rPr>
          <w:rFonts w:hint="eastAsia"/>
          <w:vertAlign w:val="superscript"/>
        </w:rPr>
        <w:t>2</w:t>
      </w:r>
      <w:r w:rsidRPr="00CE59ED">
        <w:rPr>
          <w:rFonts w:hint="eastAsia"/>
        </w:rPr>
        <w:t>以上的河流有</w:t>
      </w:r>
      <w:r w:rsidRPr="00CE59ED">
        <w:rPr>
          <w:rFonts w:hint="eastAsia"/>
        </w:rPr>
        <w:t>53</w:t>
      </w:r>
      <w:r w:rsidRPr="00CE59ED">
        <w:rPr>
          <w:rFonts w:hint="eastAsia"/>
        </w:rPr>
        <w:t>条，它们绝大部分属于韩江流域，小部分属于榕江流域和东江流域。从总的来看，梅州市的河流具有如下的主要特征：</w:t>
      </w:r>
    </w:p>
    <w:p w:rsidR="00A70826" w:rsidRPr="00CE59ED" w:rsidRDefault="00A70826" w:rsidP="00A70826">
      <w:r w:rsidRPr="00CE59ED">
        <w:rPr>
          <w:rFonts w:hint="eastAsia"/>
        </w:rPr>
        <w:t>（</w:t>
      </w:r>
      <w:r w:rsidRPr="00CE59ED">
        <w:rPr>
          <w:rFonts w:hint="eastAsia"/>
        </w:rPr>
        <w:t>1</w:t>
      </w:r>
      <w:r w:rsidRPr="00CE59ED">
        <w:rPr>
          <w:rFonts w:hint="eastAsia"/>
        </w:rPr>
        <w:t>）河流密布，水系分布不对称</w:t>
      </w:r>
    </w:p>
    <w:p w:rsidR="00A70826" w:rsidRPr="00CE59ED" w:rsidRDefault="00A70826" w:rsidP="00A70826">
      <w:r w:rsidRPr="00CE59ED">
        <w:rPr>
          <w:rFonts w:hint="eastAsia"/>
        </w:rPr>
        <w:t>由于北东向和北西向两组断裂相互交织，因此，梅州市河流溪涧极为发育，并成格子状水系。集雨面积大于</w:t>
      </w:r>
      <w:r w:rsidRPr="00CE59ED">
        <w:rPr>
          <w:rFonts w:hint="eastAsia"/>
        </w:rPr>
        <w:t>100km</w:t>
      </w:r>
      <w:r w:rsidR="00B22AF4" w:rsidRPr="00CE59ED">
        <w:rPr>
          <w:rFonts w:hint="eastAsia"/>
          <w:vertAlign w:val="superscript"/>
        </w:rPr>
        <w:t>2</w:t>
      </w:r>
      <w:r w:rsidRPr="00CE59ED">
        <w:rPr>
          <w:rFonts w:hint="eastAsia"/>
        </w:rPr>
        <w:t>以上的</w:t>
      </w:r>
      <w:r w:rsidRPr="00CE59ED">
        <w:rPr>
          <w:rFonts w:hint="eastAsia"/>
        </w:rPr>
        <w:t>53</w:t>
      </w:r>
      <w:r w:rsidRPr="00CE59ED">
        <w:rPr>
          <w:rFonts w:hint="eastAsia"/>
        </w:rPr>
        <w:t>条河流中，属韩江水系的</w:t>
      </w:r>
      <w:r w:rsidRPr="00CE59ED">
        <w:rPr>
          <w:rFonts w:hint="eastAsia"/>
        </w:rPr>
        <w:t>46</w:t>
      </w:r>
      <w:r w:rsidRPr="00CE59ED">
        <w:rPr>
          <w:rFonts w:hint="eastAsia"/>
        </w:rPr>
        <w:t>条，属榕江水系的</w:t>
      </w:r>
      <w:r w:rsidRPr="00CE59ED">
        <w:rPr>
          <w:rFonts w:hint="eastAsia"/>
        </w:rPr>
        <w:t>4</w:t>
      </w:r>
      <w:r w:rsidRPr="00CE59ED">
        <w:rPr>
          <w:rFonts w:hint="eastAsia"/>
        </w:rPr>
        <w:t>条，属东江水系的</w:t>
      </w:r>
      <w:r w:rsidRPr="00CE59ED">
        <w:rPr>
          <w:rFonts w:hint="eastAsia"/>
        </w:rPr>
        <w:t>1</w:t>
      </w:r>
      <w:r w:rsidRPr="00CE59ED">
        <w:rPr>
          <w:rFonts w:hint="eastAsia"/>
        </w:rPr>
        <w:t>条。集雨面积大于</w:t>
      </w:r>
      <w:r w:rsidRPr="00CE59ED">
        <w:rPr>
          <w:rFonts w:hint="eastAsia"/>
        </w:rPr>
        <w:t>1000km</w:t>
      </w:r>
      <w:r w:rsidRPr="00CE59ED">
        <w:rPr>
          <w:rFonts w:hint="eastAsia"/>
          <w:vertAlign w:val="superscript"/>
        </w:rPr>
        <w:t>2</w:t>
      </w:r>
      <w:r w:rsidRPr="00CE59ED">
        <w:rPr>
          <w:rFonts w:hint="eastAsia"/>
        </w:rPr>
        <w:t>的河流有</w:t>
      </w:r>
      <w:r w:rsidRPr="00CE59ED">
        <w:rPr>
          <w:rFonts w:hint="eastAsia"/>
        </w:rPr>
        <w:t>6</w:t>
      </w:r>
      <w:r w:rsidRPr="00CE59ED">
        <w:rPr>
          <w:rFonts w:hint="eastAsia"/>
        </w:rPr>
        <w:t>条，它们是梅江、五华河、宁江、石窟河、汀江和梅潭河。另外，韩江水系受地质地貌影响，其左岸河流较右岸发育，</w:t>
      </w:r>
      <w:r w:rsidRPr="00CE59ED">
        <w:rPr>
          <w:rFonts w:hint="eastAsia"/>
        </w:rPr>
        <w:t>6</w:t>
      </w:r>
      <w:r w:rsidRPr="00CE59ED">
        <w:rPr>
          <w:rFonts w:hint="eastAsia"/>
        </w:rPr>
        <w:t>条集雨面积大于</w:t>
      </w:r>
      <w:r w:rsidRPr="00CE59ED">
        <w:rPr>
          <w:rFonts w:hint="eastAsia"/>
        </w:rPr>
        <w:t>1000km</w:t>
      </w:r>
      <w:r w:rsidRPr="00CE59ED">
        <w:rPr>
          <w:rFonts w:hint="eastAsia"/>
          <w:vertAlign w:val="superscript"/>
        </w:rPr>
        <w:t>2</w:t>
      </w:r>
      <w:r w:rsidRPr="00CE59ED">
        <w:rPr>
          <w:rFonts w:hint="eastAsia"/>
        </w:rPr>
        <w:t>的河流均在左岸，</w:t>
      </w:r>
      <w:r w:rsidRPr="00CE59ED">
        <w:rPr>
          <w:rFonts w:hint="eastAsia"/>
        </w:rPr>
        <w:t>53</w:t>
      </w:r>
      <w:r w:rsidRPr="00CE59ED">
        <w:rPr>
          <w:rFonts w:hint="eastAsia"/>
        </w:rPr>
        <w:t>条集水面积</w:t>
      </w:r>
      <w:r w:rsidRPr="00CE59ED">
        <w:rPr>
          <w:rFonts w:hint="eastAsia"/>
        </w:rPr>
        <w:t>100km</w:t>
      </w:r>
      <w:r w:rsidRPr="00CE59ED">
        <w:rPr>
          <w:rFonts w:hint="eastAsia"/>
          <w:vertAlign w:val="superscript"/>
        </w:rPr>
        <w:t>2</w:t>
      </w:r>
      <w:r w:rsidRPr="00CE59ED">
        <w:rPr>
          <w:rFonts w:hint="eastAsia"/>
        </w:rPr>
        <w:t>以上的河流也有</w:t>
      </w:r>
      <w:r w:rsidRPr="00CE59ED">
        <w:rPr>
          <w:rFonts w:hint="eastAsia"/>
        </w:rPr>
        <w:t>29</w:t>
      </w:r>
      <w:r w:rsidRPr="00CE59ED">
        <w:rPr>
          <w:rFonts w:hint="eastAsia"/>
        </w:rPr>
        <w:t>条在左岸，而且右岸河流较左岸河流短小、遄急、坡降陡。</w:t>
      </w:r>
    </w:p>
    <w:p w:rsidR="00A70826" w:rsidRPr="00CE59ED" w:rsidRDefault="00A70826" w:rsidP="00A70826">
      <w:r w:rsidRPr="00CE59ED">
        <w:rPr>
          <w:rFonts w:hint="eastAsia"/>
        </w:rPr>
        <w:lastRenderedPageBreak/>
        <w:t>（</w:t>
      </w:r>
      <w:r w:rsidRPr="00CE59ED">
        <w:rPr>
          <w:rFonts w:hint="eastAsia"/>
        </w:rPr>
        <w:t>2</w:t>
      </w:r>
      <w:r w:rsidRPr="00CE59ED">
        <w:rPr>
          <w:rFonts w:hint="eastAsia"/>
        </w:rPr>
        <w:t>）主流较平缓，易造成洪泛</w:t>
      </w:r>
    </w:p>
    <w:p w:rsidR="00A70826" w:rsidRPr="00CE59ED" w:rsidRDefault="00A70826" w:rsidP="00A70826">
      <w:r w:rsidRPr="00CE59ED">
        <w:rPr>
          <w:rFonts w:hint="eastAsia"/>
        </w:rPr>
        <w:t>韩江为梅州市河流的主流，其干流包括梅江、琴江，全长</w:t>
      </w:r>
      <w:r w:rsidRPr="00CE59ED">
        <w:rPr>
          <w:rFonts w:hint="eastAsia"/>
        </w:rPr>
        <w:t>470km</w:t>
      </w:r>
      <w:r w:rsidRPr="00CE59ED">
        <w:rPr>
          <w:rFonts w:hint="eastAsia"/>
        </w:rPr>
        <w:t>，坡降为</w:t>
      </w:r>
      <w:r w:rsidRPr="00CE59ED">
        <w:rPr>
          <w:rFonts w:hint="eastAsia"/>
        </w:rPr>
        <w:t>0.039</w:t>
      </w:r>
      <w:r w:rsidRPr="00CE59ED">
        <w:rPr>
          <w:rFonts w:hint="eastAsia"/>
        </w:rPr>
        <w:t>％。韩江中上游横贯兴宁、梅县盆地，河道平坦，坡降较小，仅为</w:t>
      </w:r>
      <w:r w:rsidRPr="00CE59ED">
        <w:rPr>
          <w:rFonts w:hint="eastAsia"/>
        </w:rPr>
        <w:t>0.04</w:t>
      </w:r>
      <w:r w:rsidRPr="00CE59ED">
        <w:rPr>
          <w:rFonts w:hint="eastAsia"/>
        </w:rPr>
        <w:t>％，河流流速较慢，而两岸上游高地高耸庞大，一旦暴雨，各支流常常与遄急洪流同时暴涨，汇聚于河道平坦的梅江，加上梅江流域河道淤积较严重，排水不畅，极易造成洪涝灾害；中游三河坝，汇梅江、汀江、梅潭河于一处，洪水时相互顶托，一方面使梅江排水受阻，加重梅江两岸的洪水泛滥，松口、茶阳等重镇在多雨年漫街洪水可达十次之多，</w:t>
      </w:r>
    </w:p>
    <w:p w:rsidR="00A70826" w:rsidRPr="00CE59ED" w:rsidRDefault="00A70826" w:rsidP="00A70826">
      <w:r w:rsidRPr="00CE59ED">
        <w:rPr>
          <w:rFonts w:hint="eastAsia"/>
        </w:rPr>
        <w:t>梅州境内较为主要的河流有韩江、琴江、五华河、宁江、程江、石窟河、松源河、汀江、梅潭河、大胜溪、丰良河、八乡河、榕江北河等</w:t>
      </w:r>
      <w:r w:rsidRPr="00CE59ED">
        <w:rPr>
          <w:rFonts w:hint="eastAsia"/>
        </w:rPr>
        <w:t>14</w:t>
      </w:r>
      <w:r w:rsidRPr="00CE59ED">
        <w:rPr>
          <w:rFonts w:hint="eastAsia"/>
        </w:rPr>
        <w:t>条。它们的主要特点是：在盆地的河道，河床坡降小，洪峰流量大，且沿河盆地是当地政治、经济、文化中心和农业生产的重要基地；山区河流，河床坡降陡，天然落差大，水利资源丰富，但洪水易涨易退，容易引起山洪灾害，使一些大、中、小型水库严重淤积。且局部地区水土流失仍未完全治理，造成河水含沙量较大，部分淤积仍在继续。</w:t>
      </w:r>
    </w:p>
    <w:p w:rsidR="000042F4" w:rsidRPr="00CE59ED" w:rsidRDefault="000042F4" w:rsidP="000042F4">
      <w:pPr>
        <w:rPr>
          <w:szCs w:val="24"/>
        </w:rPr>
      </w:pPr>
      <w:r w:rsidRPr="00CE59ED">
        <w:rPr>
          <w:szCs w:val="24"/>
        </w:rPr>
        <w:fldChar w:fldCharType="begin"/>
      </w:r>
      <w:r w:rsidRPr="00CE59ED">
        <w:rPr>
          <w:szCs w:val="24"/>
        </w:rPr>
        <w:instrText xml:space="preserve"> = 2 \* GB3 </w:instrText>
      </w:r>
      <w:r w:rsidRPr="00CE59ED">
        <w:rPr>
          <w:szCs w:val="24"/>
        </w:rPr>
        <w:fldChar w:fldCharType="separate"/>
      </w:r>
      <w:r w:rsidR="00947BE5" w:rsidRPr="00CE59ED">
        <w:rPr>
          <w:rFonts w:hint="eastAsia"/>
          <w:noProof/>
          <w:szCs w:val="24"/>
        </w:rPr>
        <w:t>②</w:t>
      </w:r>
      <w:r w:rsidRPr="00CE59ED">
        <w:rPr>
          <w:szCs w:val="24"/>
        </w:rPr>
        <w:fldChar w:fldCharType="end"/>
      </w:r>
      <w:r w:rsidRPr="00CE59ED">
        <w:rPr>
          <w:rFonts w:hint="eastAsia"/>
          <w:szCs w:val="24"/>
        </w:rPr>
        <w:t>水环境功能区划</w:t>
      </w:r>
    </w:p>
    <w:p w:rsidR="000042F4" w:rsidRPr="00CE59ED" w:rsidRDefault="00714744" w:rsidP="000042F4">
      <w:r w:rsidRPr="00714744">
        <w:rPr>
          <w:rFonts w:hint="eastAsia"/>
          <w:szCs w:val="24"/>
        </w:rPr>
        <w:t>根据《广东省地表水环境功能区划（</w:t>
      </w:r>
      <w:r w:rsidRPr="00714744">
        <w:rPr>
          <w:rFonts w:hint="eastAsia"/>
          <w:szCs w:val="24"/>
        </w:rPr>
        <w:t>2011</w:t>
      </w:r>
      <w:r w:rsidRPr="00714744">
        <w:rPr>
          <w:rFonts w:hint="eastAsia"/>
          <w:szCs w:val="24"/>
        </w:rPr>
        <w:t>年）》，梅州市境内地表水共划分了</w:t>
      </w:r>
      <w:r w:rsidRPr="00714744">
        <w:rPr>
          <w:rFonts w:hint="eastAsia"/>
          <w:szCs w:val="24"/>
        </w:rPr>
        <w:t>94</w:t>
      </w:r>
      <w:r w:rsidRPr="00714744">
        <w:rPr>
          <w:rFonts w:hint="eastAsia"/>
          <w:szCs w:val="24"/>
        </w:rPr>
        <w:t>个水环境功能区，包括河流型功能区和水库型功能区。河流型功能区</w:t>
      </w:r>
      <w:r w:rsidRPr="00714744">
        <w:rPr>
          <w:rFonts w:hint="eastAsia"/>
          <w:szCs w:val="24"/>
        </w:rPr>
        <w:t>78</w:t>
      </w:r>
      <w:r w:rsidRPr="00714744">
        <w:rPr>
          <w:rFonts w:hint="eastAsia"/>
          <w:szCs w:val="24"/>
        </w:rPr>
        <w:t>个，其中水质目标为Ⅰ类的</w:t>
      </w:r>
      <w:r w:rsidRPr="00714744">
        <w:rPr>
          <w:rFonts w:hint="eastAsia"/>
          <w:szCs w:val="24"/>
        </w:rPr>
        <w:t>2</w:t>
      </w:r>
      <w:r w:rsidRPr="00714744">
        <w:rPr>
          <w:rFonts w:hint="eastAsia"/>
          <w:szCs w:val="24"/>
        </w:rPr>
        <w:t>个，Ⅱ类</w:t>
      </w:r>
      <w:r w:rsidRPr="00714744">
        <w:rPr>
          <w:rFonts w:hint="eastAsia"/>
          <w:szCs w:val="24"/>
        </w:rPr>
        <w:t>63</w:t>
      </w:r>
      <w:r w:rsidRPr="00714744">
        <w:rPr>
          <w:rFonts w:hint="eastAsia"/>
          <w:szCs w:val="24"/>
        </w:rPr>
        <w:t>个，Ⅲ类</w:t>
      </w:r>
      <w:r w:rsidRPr="00714744">
        <w:rPr>
          <w:rFonts w:hint="eastAsia"/>
          <w:szCs w:val="24"/>
        </w:rPr>
        <w:t>13</w:t>
      </w:r>
      <w:r w:rsidRPr="00714744">
        <w:rPr>
          <w:rFonts w:hint="eastAsia"/>
          <w:szCs w:val="24"/>
        </w:rPr>
        <w:t>个；水库型功能区</w:t>
      </w:r>
      <w:r w:rsidRPr="00714744">
        <w:rPr>
          <w:rFonts w:hint="eastAsia"/>
          <w:szCs w:val="24"/>
        </w:rPr>
        <w:t>16</w:t>
      </w:r>
      <w:r w:rsidRPr="00714744">
        <w:rPr>
          <w:rFonts w:hint="eastAsia"/>
          <w:szCs w:val="24"/>
        </w:rPr>
        <w:t>个，其中水质目标为Ⅱ类的</w:t>
      </w:r>
      <w:r w:rsidRPr="00714744">
        <w:rPr>
          <w:rFonts w:hint="eastAsia"/>
          <w:szCs w:val="24"/>
        </w:rPr>
        <w:t>14</w:t>
      </w:r>
      <w:r w:rsidRPr="00714744">
        <w:rPr>
          <w:rFonts w:hint="eastAsia"/>
          <w:szCs w:val="24"/>
        </w:rPr>
        <w:t>个，Ⅲ类</w:t>
      </w:r>
      <w:r w:rsidRPr="00714744">
        <w:rPr>
          <w:rFonts w:hint="eastAsia"/>
          <w:szCs w:val="24"/>
        </w:rPr>
        <w:t>2</w:t>
      </w:r>
      <w:r w:rsidRPr="00714744">
        <w:rPr>
          <w:rFonts w:hint="eastAsia"/>
          <w:szCs w:val="24"/>
        </w:rPr>
        <w:t>个</w:t>
      </w:r>
      <w:r w:rsidR="000042F4" w:rsidRPr="00CE59ED">
        <w:rPr>
          <w:rFonts w:hint="eastAsia"/>
          <w:szCs w:val="24"/>
        </w:rPr>
        <w:t>。</w:t>
      </w:r>
      <w:r w:rsidR="00DD7037" w:rsidRPr="00CE59ED">
        <w:rPr>
          <w:rFonts w:hint="eastAsia"/>
          <w:szCs w:val="24"/>
        </w:rPr>
        <w:t>梅州市</w:t>
      </w:r>
      <w:r w:rsidR="000042F4" w:rsidRPr="00CE59ED">
        <w:rPr>
          <w:rFonts w:hint="eastAsia"/>
          <w:szCs w:val="24"/>
        </w:rPr>
        <w:t>水环境功能区划详见表</w:t>
      </w:r>
      <w:r w:rsidR="004F041E" w:rsidRPr="00CE59ED">
        <w:rPr>
          <w:rFonts w:hint="eastAsia"/>
          <w:szCs w:val="24"/>
        </w:rPr>
        <w:t>5</w:t>
      </w:r>
      <w:r w:rsidR="000042F4" w:rsidRPr="00CE59ED">
        <w:rPr>
          <w:szCs w:val="24"/>
        </w:rPr>
        <w:t>.1</w:t>
      </w:r>
      <w:r w:rsidR="000042F4" w:rsidRPr="00CE59ED">
        <w:rPr>
          <w:rFonts w:hint="eastAsia"/>
          <w:szCs w:val="24"/>
        </w:rPr>
        <w:t>-</w:t>
      </w:r>
      <w:r w:rsidR="00285837" w:rsidRPr="00CE59ED">
        <w:rPr>
          <w:rFonts w:hint="eastAsia"/>
          <w:szCs w:val="24"/>
        </w:rPr>
        <w:t>6</w:t>
      </w:r>
      <w:r w:rsidR="00B732E6" w:rsidRPr="00CE59ED">
        <w:rPr>
          <w:rFonts w:hint="eastAsia"/>
          <w:szCs w:val="24"/>
        </w:rPr>
        <w:t>和表</w:t>
      </w:r>
      <w:r w:rsidR="00B732E6" w:rsidRPr="00CE59ED">
        <w:rPr>
          <w:rFonts w:hint="eastAsia"/>
          <w:szCs w:val="24"/>
        </w:rPr>
        <w:t>5.1-</w:t>
      </w:r>
      <w:r w:rsidR="00285837" w:rsidRPr="00CE59ED">
        <w:rPr>
          <w:rFonts w:hint="eastAsia"/>
          <w:szCs w:val="24"/>
        </w:rPr>
        <w:t>7</w:t>
      </w:r>
      <w:r w:rsidR="000042F4" w:rsidRPr="00CE59ED">
        <w:rPr>
          <w:rFonts w:hint="eastAsia"/>
          <w:szCs w:val="24"/>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w:t>
      </w:r>
      <w:r w:rsidRPr="00CE59ED">
        <w:rPr>
          <w:rFonts w:hint="eastAsia"/>
        </w:rPr>
        <w:t>梅州市水环境功能区划表（河流）</w:t>
      </w:r>
    </w:p>
    <w:tbl>
      <w:tblPr>
        <w:tblW w:w="856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2"/>
        <w:gridCol w:w="675"/>
        <w:gridCol w:w="703"/>
        <w:gridCol w:w="825"/>
        <w:gridCol w:w="924"/>
        <w:gridCol w:w="1089"/>
        <w:gridCol w:w="727"/>
        <w:gridCol w:w="761"/>
        <w:gridCol w:w="1026"/>
        <w:gridCol w:w="1107"/>
      </w:tblGrid>
      <w:tr w:rsidR="009739B2" w:rsidRPr="00CE59ED" w:rsidTr="009739B2">
        <w:trPr>
          <w:trHeight w:val="37"/>
          <w:tblHeader/>
        </w:trPr>
        <w:tc>
          <w:tcPr>
            <w:tcW w:w="732"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序号</w:t>
            </w:r>
          </w:p>
        </w:tc>
        <w:tc>
          <w:tcPr>
            <w:tcW w:w="675"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功能现状</w:t>
            </w:r>
          </w:p>
        </w:tc>
        <w:tc>
          <w:tcPr>
            <w:tcW w:w="703"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水系</w:t>
            </w:r>
          </w:p>
        </w:tc>
        <w:tc>
          <w:tcPr>
            <w:tcW w:w="825"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河流</w:t>
            </w:r>
          </w:p>
        </w:tc>
        <w:tc>
          <w:tcPr>
            <w:tcW w:w="924"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起点</w:t>
            </w:r>
          </w:p>
        </w:tc>
        <w:tc>
          <w:tcPr>
            <w:tcW w:w="1089"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终点</w:t>
            </w:r>
          </w:p>
        </w:tc>
        <w:tc>
          <w:tcPr>
            <w:tcW w:w="727" w:type="dxa"/>
            <w:vAlign w:val="center"/>
          </w:tcPr>
          <w:p w:rsidR="009739B2" w:rsidRPr="00CE59ED" w:rsidRDefault="009739B2" w:rsidP="002F14EA">
            <w:pPr>
              <w:spacing w:line="240" w:lineRule="auto"/>
              <w:ind w:firstLineChars="0" w:firstLine="0"/>
              <w:jc w:val="center"/>
              <w:rPr>
                <w:sz w:val="21"/>
                <w:szCs w:val="21"/>
              </w:rPr>
            </w:pPr>
            <w:r w:rsidRPr="00CE59ED">
              <w:rPr>
                <w:rFonts w:hint="eastAsia"/>
                <w:sz w:val="21"/>
                <w:szCs w:val="21"/>
              </w:rPr>
              <w:t>长度</w:t>
            </w:r>
            <w:r w:rsidRPr="00CE59ED">
              <w:rPr>
                <w:rFonts w:hint="eastAsia"/>
                <w:sz w:val="21"/>
                <w:szCs w:val="21"/>
              </w:rPr>
              <w:t>(</w:t>
            </w:r>
            <w:r w:rsidRPr="00CE59ED">
              <w:rPr>
                <w:sz w:val="21"/>
                <w:szCs w:val="21"/>
              </w:rPr>
              <w:t>km</w:t>
            </w:r>
            <w:r w:rsidRPr="00CE59ED">
              <w:rPr>
                <w:rFonts w:hint="eastAsia"/>
                <w:sz w:val="21"/>
                <w:szCs w:val="21"/>
              </w:rPr>
              <w:t>)</w:t>
            </w:r>
          </w:p>
        </w:tc>
        <w:tc>
          <w:tcPr>
            <w:tcW w:w="761"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水质目标</w:t>
            </w:r>
          </w:p>
        </w:tc>
        <w:tc>
          <w:tcPr>
            <w:tcW w:w="1026"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行政区</w:t>
            </w:r>
          </w:p>
        </w:tc>
        <w:tc>
          <w:tcPr>
            <w:tcW w:w="1107" w:type="dxa"/>
            <w:vAlign w:val="center"/>
          </w:tcPr>
          <w:p w:rsidR="009739B2" w:rsidRPr="00CE59ED" w:rsidRDefault="009739B2" w:rsidP="000042F4">
            <w:pPr>
              <w:spacing w:line="240" w:lineRule="auto"/>
              <w:ind w:firstLineChars="0" w:firstLine="0"/>
              <w:jc w:val="center"/>
              <w:rPr>
                <w:sz w:val="21"/>
                <w:szCs w:val="21"/>
              </w:rPr>
            </w:pPr>
            <w:r w:rsidRPr="00CE59ED">
              <w:rPr>
                <w:rFonts w:hint="eastAsia"/>
                <w:sz w:val="21"/>
                <w:szCs w:val="21"/>
              </w:rPr>
              <w:t>备注</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琴江干流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紫金七星崠</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五华县水寨</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110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河源市梅州市</w:t>
            </w:r>
          </w:p>
        </w:tc>
        <w:tc>
          <w:tcPr>
            <w:tcW w:w="1107" w:type="dxa"/>
            <w:vAlign w:val="center"/>
          </w:tcPr>
          <w:p w:rsidR="009739B2" w:rsidRPr="00CE59ED" w:rsidRDefault="009739B2" w:rsidP="00216045">
            <w:pPr>
              <w:spacing w:line="240" w:lineRule="auto"/>
              <w:ind w:firstLineChars="0" w:firstLine="0"/>
              <w:jc w:val="center"/>
              <w:rPr>
                <w:rFonts w:ascii="宋体" w:hAnsi="宋体" w:cs="宋体"/>
                <w:sz w:val="21"/>
                <w:szCs w:val="21"/>
              </w:rPr>
            </w:pPr>
            <w:r w:rsidRPr="00CE59ED">
              <w:rPr>
                <w:rFonts w:hint="eastAsia"/>
                <w:sz w:val="21"/>
                <w:szCs w:val="21"/>
              </w:rPr>
              <w:t>源头称洋头河，下称琴江</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610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琴江干流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五华县水寨</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五华县竹山尾</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7.1</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611</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琴江干流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五华县竹山尾</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五华兴宁边界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9</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lastRenderedPageBreak/>
              <w:t>612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琴江干流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五华兴宁边界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兴宁市水口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614</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兴宁市水口</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畲江镇官铺</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8.6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616</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畲江镇官铺</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水车镇安和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Ⅲ类管理</w:t>
            </w:r>
            <w:r w:rsidRPr="00CE59ED">
              <w:rPr>
                <w:rFonts w:hint="eastAsia"/>
                <w:sz w:val="21"/>
                <w:szCs w:val="21"/>
              </w:rPr>
              <w:t>,</w:t>
            </w:r>
            <w:r w:rsidRPr="00CE59ED">
              <w:rPr>
                <w:rFonts w:hint="eastAsia"/>
                <w:sz w:val="21"/>
                <w:szCs w:val="21"/>
              </w:rPr>
              <w:t>Ⅱ类控制</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618</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水车镇安和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程江入梅江口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620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工农航景</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程江入梅江口</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西阳镇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12</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630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农航</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西阳镇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三河镇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69.8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640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农航</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三河镇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银江口（北铺）</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17</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642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农航</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银江口（北铺）</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丰顺县潮州市交界处</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69.3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1F28C8">
            <w:pPr>
              <w:ind w:firstLine="420"/>
              <w:jc w:val="center"/>
              <w:rPr>
                <w:rFonts w:ascii="宋体" w:hAnsi="宋体" w:cs="宋体"/>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800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华阳水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紫金伯公坳</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五华县马山下</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河源市梅州市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又名北琴江、中坝水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1000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源</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白泥坑水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五华洋径</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五华肚河石</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24</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Ⅰ</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又名优河</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1100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周江水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紫金烂泥坳</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五华周江镇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51</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河源市梅州市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又名仙沥</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1102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周江水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五华周江镇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五华安流</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又名仙沥</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1200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源</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平安水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五华石山崠</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五华下水圹</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Ⅰ</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又名伏溪河、牛角水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1300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大都水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五华学堂排</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五华鲤鱼江</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1400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蕉州河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五华桐子羊</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五华新寨</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又名高田水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1500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横陂水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五华黄泥岗</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五华河头坝</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31</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又名小都河</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1600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岐岭镇合水</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五华河口桥</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46.5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河源市梅州市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1602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五华河口桥</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五华水寨</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上游为龙母河</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lastRenderedPageBreak/>
              <w:t>1804</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鹤市河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龙川县登云镇</w:t>
            </w:r>
            <w:r w:rsidRPr="00CE59ED">
              <w:rPr>
                <w:rFonts w:hint="eastAsia"/>
                <w:sz w:val="21"/>
                <w:szCs w:val="21"/>
              </w:rPr>
              <w:t>205</w:t>
            </w:r>
            <w:r w:rsidRPr="00CE59ED">
              <w:rPr>
                <w:rFonts w:hint="eastAsia"/>
                <w:sz w:val="21"/>
                <w:szCs w:val="21"/>
              </w:rPr>
              <w:t>国道鹤市河公路桥（渔子渡桥）</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五华合水</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河源市梅州市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又名岐岭河</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1900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潭下河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五华石马顶</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五华湖田</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59</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又名洋下水、大田水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2000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矮车河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五华桃军塘</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五华黄龙</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2100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宁江干流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兴宁方村坝</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望江桥闸</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 xml:space="preserve">　</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2102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宁江干流</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望江桥闸</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兴宁水口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25.2</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2104</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罗岗河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兴宁方村坝</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合水水库入口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18.3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2200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黄陂水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兴宁白少溪</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兴宁岗背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47</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2202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黄陂水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兴宁岗背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合水水库入口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2300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石马河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兴宁寨高围</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兴宁三样树</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34</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又名信占水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2400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永和水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兴宁五渡水</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兴宁沥口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24</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又名三枫水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2500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古屋水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梅县十二排</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梅县古屋</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22</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2600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荷泗水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兴宁旱菜</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梅县上坝</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2700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程江</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江西省界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梅县槐岗</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81.3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2702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程江</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梅县槐岗</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梅县入梅江口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2.7</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2800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龙虎水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兴宁箭竹顶</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梅县龙背岌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2900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南口水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梅且县火岭村</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梅县车陂</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3000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周溪水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梅县宫前</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梅县下周溪</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又名杨夕河、金盆</w:t>
            </w:r>
            <w:r w:rsidRPr="00CE59ED">
              <w:rPr>
                <w:rFonts w:hint="eastAsia"/>
                <w:sz w:val="21"/>
                <w:szCs w:val="21"/>
              </w:rPr>
              <w:lastRenderedPageBreak/>
              <w:t>桥水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lastRenderedPageBreak/>
              <w:t>3100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白宫水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丰顺晴坑</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梅县西阳</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又名合溪水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3200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三乡水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梅县圹子坑</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梅县丙村</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31</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又名背溪水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3300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石窟河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福建省界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蕉城镇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66.5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3302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石窟河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蕉城镇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蕉岭新埔镇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19.5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3304</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石窟河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蕉岭新埔镇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梅州东洲坝</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19.5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3400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差干河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平远牛牯崠</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平远河子口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又名仁居河、柏树河</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3600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路亭水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蕉岭金山笔</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蕉岭高陂</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又名乌土河、高陂水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3700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柚树河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平远破屋</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坝头</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又名坝头水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3702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柚树河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坝头</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贤关</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5.9</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又名坝头水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3704</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柚树河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贤关</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蕉岭新芳里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又名坝头水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3800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东石水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平远恍子坑</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平远坝头</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24</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又名洋塘水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3900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大拓水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平远大段</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平远田子里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又名平远水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4000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隆文水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蕉岭冬瓜山</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梅县莲塘角</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42</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又名龙女水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4100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高思水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蕉岭屏风嶂</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梅县下坪</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4200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松源水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福建省界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梅县松口下店</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4400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汀江</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福建省界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大埔三河坝</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4500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小靖河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大埔上坪斜</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大埔茶阳</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29</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4600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漳溪</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福建省界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大埔茶阳</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21</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又名大靖水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4700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梅潭河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福建省界</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大埔湖寮镇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52.5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又名大靖水、百侯</w:t>
            </w:r>
            <w:r w:rsidRPr="00CE59ED">
              <w:rPr>
                <w:rFonts w:hint="eastAsia"/>
                <w:sz w:val="21"/>
                <w:szCs w:val="21"/>
              </w:rPr>
              <w:lastRenderedPageBreak/>
              <w:t>水、长乐水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lastRenderedPageBreak/>
              <w:t>4702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梅潭河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大埔湖寮镇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大埔汀江口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30.5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又名大埔水、百侯水、长乐水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4900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银江</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大埔阴山嶂</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大埔河口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5000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合溪水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大埔狮子石嶂</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大埔茶子巢</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又名喷前水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5100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沙田水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丰顺枪子东</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丰顺三洲溪</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又名三洲溪</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5200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大胜溪</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饶平三县顶</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丰顺胜溪口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32</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潮州市梅州市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5300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丰良河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兴宁铁牛古</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丰顺站口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75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又名产溪</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5400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白溪</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丰顺坑尾</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丰顺白溪</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41</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5500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龙溪</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丰顺铜鼓嶂</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丰顺高田</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5600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南溪背水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丰顺鸡笼嶂</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丰顺横石头</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又名九河</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5700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蔗溪</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丰顺寒湖尾</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丰顺蔗溪口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7.5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又名金刚石水</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5710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溪峰水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兰坊</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蕉城镇</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4.8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5712</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农发</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溪峰水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蕉城镇</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石窟河口</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5720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饮</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中行河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江西省平远县交界处</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双溪</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12</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5800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韩江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凤凰溪</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丰顺三县顶</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潮州归湖</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50</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梅州市潮州市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6810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榕江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北河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丰顺桐子洋</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汤西</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33</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6814</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榕江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北河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汤西</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汤南</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Ⅲ</w:t>
            </w:r>
            <w:r w:rsidRPr="00CE59ED">
              <w:rPr>
                <w:sz w:val="21"/>
                <w:szCs w:val="21"/>
              </w:rPr>
              <w:t>类管理</w:t>
            </w:r>
            <w:r w:rsidRPr="00CE59ED">
              <w:rPr>
                <w:sz w:val="21"/>
                <w:szCs w:val="21"/>
              </w:rPr>
              <w:t>,</w:t>
            </w:r>
            <w:r w:rsidRPr="00CE59ED">
              <w:rPr>
                <w:rFonts w:hint="eastAsia"/>
                <w:sz w:val="21"/>
                <w:szCs w:val="21"/>
              </w:rPr>
              <w:t>Ⅱ类控制</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6818</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榕江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北河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汤南</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吊桥河下</w:t>
            </w:r>
            <w:r w:rsidRPr="00CE59ED">
              <w:rPr>
                <w:sz w:val="21"/>
                <w:szCs w:val="21"/>
              </w:rPr>
              <w:t>2</w:t>
            </w:r>
            <w:r w:rsidRPr="00CE59ED">
              <w:rPr>
                <w:rFonts w:hint="eastAsia"/>
                <w:sz w:val="21"/>
                <w:szCs w:val="21"/>
              </w:rPr>
              <w:t>公里</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38</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梅州市揭阳市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lastRenderedPageBreak/>
              <w:t>6900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榕江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汤东河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丰顺九连崠</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丰顺汤坑</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24</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7000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榕江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汤西河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丰顺马子石</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丰顺龙溪村</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27</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7100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综</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榕江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新西河</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丰顺三坑崠</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揭阳西岗山</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25</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梅州市揭阳市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r w:rsidR="009739B2" w:rsidRPr="00CE59ED" w:rsidTr="009739B2">
        <w:trPr>
          <w:trHeight w:val="50"/>
        </w:trPr>
        <w:tc>
          <w:tcPr>
            <w:tcW w:w="732"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11400</w:t>
            </w:r>
          </w:p>
        </w:tc>
        <w:tc>
          <w:tcPr>
            <w:tcW w:w="67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农</w:t>
            </w:r>
          </w:p>
        </w:tc>
        <w:tc>
          <w:tcPr>
            <w:tcW w:w="703"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东江</w:t>
            </w:r>
          </w:p>
        </w:tc>
        <w:tc>
          <w:tcPr>
            <w:tcW w:w="825"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罗浮水</w:t>
            </w:r>
          </w:p>
        </w:tc>
        <w:tc>
          <w:tcPr>
            <w:tcW w:w="924"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兴宁杨坑寨</w:t>
            </w:r>
          </w:p>
        </w:tc>
        <w:tc>
          <w:tcPr>
            <w:tcW w:w="1089"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龙川矮寨</w:t>
            </w:r>
          </w:p>
        </w:tc>
        <w:tc>
          <w:tcPr>
            <w:tcW w:w="727" w:type="dxa"/>
            <w:vAlign w:val="center"/>
          </w:tcPr>
          <w:p w:rsidR="009739B2" w:rsidRPr="00CE59ED" w:rsidRDefault="009739B2" w:rsidP="00216045">
            <w:pPr>
              <w:spacing w:line="240" w:lineRule="auto"/>
              <w:ind w:firstLineChars="0" w:firstLine="0"/>
              <w:jc w:val="center"/>
              <w:rPr>
                <w:sz w:val="21"/>
                <w:szCs w:val="21"/>
              </w:rPr>
            </w:pPr>
            <w:r w:rsidRPr="00CE59ED">
              <w:rPr>
                <w:sz w:val="21"/>
                <w:szCs w:val="21"/>
              </w:rPr>
              <w:t>24</w:t>
            </w:r>
          </w:p>
        </w:tc>
        <w:tc>
          <w:tcPr>
            <w:tcW w:w="761"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Ⅱ</w:t>
            </w:r>
          </w:p>
        </w:tc>
        <w:tc>
          <w:tcPr>
            <w:tcW w:w="1026"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梅州市河源市</w:t>
            </w:r>
          </w:p>
        </w:tc>
        <w:tc>
          <w:tcPr>
            <w:tcW w:w="1107" w:type="dxa"/>
            <w:vAlign w:val="center"/>
          </w:tcPr>
          <w:p w:rsidR="009739B2" w:rsidRPr="00CE59ED" w:rsidRDefault="009739B2" w:rsidP="00216045">
            <w:pPr>
              <w:spacing w:line="240" w:lineRule="auto"/>
              <w:ind w:firstLineChars="0" w:firstLine="0"/>
              <w:jc w:val="center"/>
              <w:rPr>
                <w:sz w:val="21"/>
                <w:szCs w:val="21"/>
              </w:rPr>
            </w:pPr>
            <w:r w:rsidRPr="00CE59ED">
              <w:rPr>
                <w:rFonts w:hint="eastAsia"/>
                <w:sz w:val="21"/>
                <w:szCs w:val="21"/>
              </w:rPr>
              <w:t xml:space="preserve">　</w:t>
            </w:r>
          </w:p>
        </w:tc>
      </w:tr>
    </w:tbl>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7</w:t>
      </w:r>
      <w:r w:rsidR="00871D68" w:rsidRPr="00CE59ED">
        <w:fldChar w:fldCharType="end"/>
      </w:r>
      <w:r w:rsidRPr="00CE59ED">
        <w:rPr>
          <w:rFonts w:hint="eastAsia"/>
        </w:rPr>
        <w:t xml:space="preserve">  </w:t>
      </w:r>
      <w:r w:rsidRPr="00CE59ED">
        <w:rPr>
          <w:rFonts w:hint="eastAsia"/>
        </w:rPr>
        <w:t>梅州市水环境功能区划表（水库）</w:t>
      </w:r>
    </w:p>
    <w:tbl>
      <w:tblPr>
        <w:tblW w:w="4943" w:type="pct"/>
        <w:tblLook w:val="04A0" w:firstRow="1" w:lastRow="0" w:firstColumn="1" w:lastColumn="0" w:noHBand="0" w:noVBand="1"/>
      </w:tblPr>
      <w:tblGrid>
        <w:gridCol w:w="768"/>
        <w:gridCol w:w="1255"/>
        <w:gridCol w:w="1218"/>
        <w:gridCol w:w="977"/>
        <w:gridCol w:w="1528"/>
        <w:gridCol w:w="900"/>
        <w:gridCol w:w="706"/>
        <w:gridCol w:w="1073"/>
      </w:tblGrid>
      <w:tr w:rsidR="009739B2" w:rsidRPr="00CE59ED" w:rsidTr="009739B2">
        <w:trPr>
          <w:trHeight w:val="361"/>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序号</w:t>
            </w:r>
          </w:p>
        </w:tc>
        <w:tc>
          <w:tcPr>
            <w:tcW w:w="745"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功能现状</w:t>
            </w:r>
          </w:p>
        </w:tc>
        <w:tc>
          <w:tcPr>
            <w:tcW w:w="723"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水系</w:t>
            </w:r>
          </w:p>
        </w:tc>
        <w:tc>
          <w:tcPr>
            <w:tcW w:w="580"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河流</w:t>
            </w:r>
          </w:p>
        </w:tc>
        <w:tc>
          <w:tcPr>
            <w:tcW w:w="907"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水库</w:t>
            </w:r>
          </w:p>
        </w:tc>
        <w:tc>
          <w:tcPr>
            <w:tcW w:w="534"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库容</w:t>
            </w:r>
            <w:r w:rsidRPr="00CE59ED">
              <w:rPr>
                <w:sz w:val="21"/>
                <w:szCs w:val="21"/>
              </w:rPr>
              <w:t>(</w:t>
            </w:r>
            <w:r w:rsidRPr="00CE59ED">
              <w:rPr>
                <w:sz w:val="21"/>
                <w:szCs w:val="21"/>
              </w:rPr>
              <w:t>万</w:t>
            </w:r>
            <w:r w:rsidRPr="00CE59ED">
              <w:rPr>
                <w:sz w:val="21"/>
                <w:szCs w:val="21"/>
              </w:rPr>
              <w:t>m3)</w:t>
            </w:r>
          </w:p>
        </w:tc>
        <w:tc>
          <w:tcPr>
            <w:tcW w:w="419"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水质目标</w:t>
            </w:r>
          </w:p>
        </w:tc>
        <w:tc>
          <w:tcPr>
            <w:tcW w:w="637"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行政区</w:t>
            </w:r>
          </w:p>
        </w:tc>
      </w:tr>
      <w:tr w:rsidR="009739B2" w:rsidRPr="00CE59ED" w:rsidTr="009739B2">
        <w:trPr>
          <w:trHeight w:val="361"/>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1402</w:t>
            </w:r>
          </w:p>
        </w:tc>
        <w:tc>
          <w:tcPr>
            <w:tcW w:w="745"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蕉州河</w:t>
            </w:r>
          </w:p>
        </w:tc>
        <w:tc>
          <w:tcPr>
            <w:tcW w:w="907"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桂田水库</w:t>
            </w:r>
          </w:p>
        </w:tc>
        <w:tc>
          <w:tcPr>
            <w:tcW w:w="534"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1390</w:t>
            </w:r>
          </w:p>
        </w:tc>
        <w:tc>
          <w:tcPr>
            <w:tcW w:w="419"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single" w:sz="4" w:space="0" w:color="auto"/>
              <w:left w:val="nil"/>
              <w:bottom w:val="single" w:sz="4" w:space="0" w:color="auto"/>
              <w:right w:val="single" w:sz="4" w:space="0" w:color="auto"/>
            </w:tcBorders>
            <w:shd w:val="clear" w:color="auto" w:fill="auto"/>
            <w:vAlign w:val="center"/>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1502</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横陂水</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东方红水库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1350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1902</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潭下河</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益塘水库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16000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2106</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饮农防发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宁江</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合水水库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11000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Ⅲ</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2107</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宁江</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石壁水库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1235</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2109</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宁江</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和山岩水库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2048</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2204</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宁江</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温公水库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2200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2704</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程江</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富石水库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3202</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2706</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程江</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梅西水库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5033</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3306</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石窟河</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长潭水库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17200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3706</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柚树河</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黄田水库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5440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4202</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松源水</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多宝水库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2260</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4704</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发农</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梅潭河</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三河坝水库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2234</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Ⅲ</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5731</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福岭水库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728</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5734</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横水水库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705</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r w:rsidR="009739B2" w:rsidRPr="00CE59ED" w:rsidTr="009739B2">
        <w:trPr>
          <w:trHeight w:val="361"/>
        </w:trPr>
        <w:tc>
          <w:tcPr>
            <w:tcW w:w="455" w:type="pct"/>
            <w:tcBorders>
              <w:top w:val="nil"/>
              <w:left w:val="single" w:sz="4" w:space="0" w:color="auto"/>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5737</w:t>
            </w:r>
          </w:p>
        </w:tc>
        <w:tc>
          <w:tcPr>
            <w:tcW w:w="745"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饮农发</w:t>
            </w:r>
          </w:p>
        </w:tc>
        <w:tc>
          <w:tcPr>
            <w:tcW w:w="723"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韩江</w:t>
            </w:r>
          </w:p>
        </w:tc>
        <w:tc>
          <w:tcPr>
            <w:tcW w:w="580"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大双河</w:t>
            </w:r>
          </w:p>
        </w:tc>
        <w:tc>
          <w:tcPr>
            <w:tcW w:w="90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岩前水库</w:t>
            </w:r>
          </w:p>
        </w:tc>
        <w:tc>
          <w:tcPr>
            <w:tcW w:w="534"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1625</w:t>
            </w:r>
          </w:p>
        </w:tc>
        <w:tc>
          <w:tcPr>
            <w:tcW w:w="419"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rFonts w:ascii="宋体" w:hAnsi="宋体" w:cs="宋体" w:hint="eastAsia"/>
                <w:sz w:val="21"/>
                <w:szCs w:val="21"/>
              </w:rPr>
              <w:t>Ⅱ</w:t>
            </w:r>
          </w:p>
        </w:tc>
        <w:tc>
          <w:tcPr>
            <w:tcW w:w="637" w:type="pct"/>
            <w:tcBorders>
              <w:top w:val="nil"/>
              <w:left w:val="nil"/>
              <w:bottom w:val="single" w:sz="4" w:space="0" w:color="auto"/>
              <w:right w:val="single" w:sz="4" w:space="0" w:color="auto"/>
            </w:tcBorders>
            <w:shd w:val="clear" w:color="auto" w:fill="auto"/>
            <w:vAlign w:val="center"/>
            <w:hideMark/>
          </w:tcPr>
          <w:p w:rsidR="009739B2" w:rsidRPr="00CE59ED" w:rsidRDefault="009739B2" w:rsidP="006D7735">
            <w:pPr>
              <w:spacing w:line="240" w:lineRule="auto"/>
              <w:ind w:firstLineChars="0" w:firstLine="0"/>
              <w:jc w:val="center"/>
              <w:rPr>
                <w:sz w:val="21"/>
                <w:szCs w:val="21"/>
              </w:rPr>
            </w:pPr>
            <w:r w:rsidRPr="00CE59ED">
              <w:rPr>
                <w:sz w:val="21"/>
                <w:szCs w:val="21"/>
              </w:rPr>
              <w:t>梅州市</w:t>
            </w:r>
          </w:p>
        </w:tc>
      </w:tr>
    </w:tbl>
    <w:p w:rsidR="006D7735" w:rsidRPr="00CE59ED" w:rsidRDefault="006D7735" w:rsidP="006D7735">
      <w:pPr>
        <w:ind w:firstLineChars="0" w:firstLine="0"/>
        <w:jc w:val="center"/>
        <w:rPr>
          <w:rFonts w:eastAsia="黑体"/>
          <w:b/>
          <w:sz w:val="21"/>
          <w:szCs w:val="21"/>
        </w:rPr>
      </w:pPr>
    </w:p>
    <w:p w:rsidR="00243490" w:rsidRPr="00CE59ED" w:rsidRDefault="00E362D0" w:rsidP="00CD4D96">
      <w:pPr>
        <w:pStyle w:val="4"/>
      </w:pPr>
      <w:r w:rsidRPr="00CE59ED">
        <w:rPr>
          <w:rFonts w:hint="eastAsia"/>
        </w:rPr>
        <w:t>常规</w:t>
      </w:r>
      <w:r w:rsidR="00243490" w:rsidRPr="00CE59ED">
        <w:rPr>
          <w:rFonts w:hint="eastAsia"/>
        </w:rPr>
        <w:t>监测点位布设情况</w:t>
      </w:r>
    </w:p>
    <w:p w:rsidR="004F041E" w:rsidRPr="00CE59ED" w:rsidRDefault="004F041E" w:rsidP="004F041E">
      <w:r w:rsidRPr="00CE59ED">
        <w:rPr>
          <w:rFonts w:hint="eastAsia"/>
        </w:rPr>
        <w:t>梅州市市区以清凉山水库作为城市饮用水源，梅江河作为备用水源。在清凉山水库库区布设</w:t>
      </w:r>
      <w:r w:rsidRPr="00CE59ED">
        <w:rPr>
          <w:rFonts w:hint="eastAsia"/>
        </w:rPr>
        <w:t>2</w:t>
      </w:r>
      <w:r w:rsidRPr="00CE59ED">
        <w:rPr>
          <w:rFonts w:hint="eastAsia"/>
        </w:rPr>
        <w:t>个监测点，测点名称分别定为：水库出水口和库心；同时在入库支流新田河布设</w:t>
      </w:r>
      <w:r w:rsidRPr="00CE59ED">
        <w:rPr>
          <w:rFonts w:hint="eastAsia"/>
        </w:rPr>
        <w:t>1</w:t>
      </w:r>
      <w:r w:rsidRPr="00CE59ED">
        <w:rPr>
          <w:rFonts w:hint="eastAsia"/>
        </w:rPr>
        <w:t>个监测点位。梅江备用水源监测点位为梅州大桥左、梅州大桥中和梅州大桥右。兴宁市城区饮用水源地为合水水库，监测点位设主坝下游</w:t>
      </w:r>
      <w:r w:rsidRPr="00CE59ED">
        <w:rPr>
          <w:rFonts w:hint="eastAsia"/>
        </w:rPr>
        <w:t>500m</w:t>
      </w:r>
      <w:r w:rsidRPr="00CE59ED">
        <w:rPr>
          <w:rFonts w:hint="eastAsia"/>
        </w:rPr>
        <w:t>；大埔县县城饮用水源地为</w:t>
      </w:r>
      <w:r w:rsidR="00130B0B" w:rsidRPr="00130B0B">
        <w:rPr>
          <w:rFonts w:hint="eastAsia"/>
        </w:rPr>
        <w:t>三河坝水库</w:t>
      </w:r>
      <w:r w:rsidRPr="00CE59ED">
        <w:rPr>
          <w:rFonts w:hint="eastAsia"/>
        </w:rPr>
        <w:t>，监测点位为甲子口断面；丰顺县</w:t>
      </w:r>
      <w:r w:rsidRPr="00CE59ED">
        <w:rPr>
          <w:rFonts w:hint="eastAsia"/>
        </w:rPr>
        <w:lastRenderedPageBreak/>
        <w:t>县城饮用水源地为虎局水库，监测点位设库心；平远县县城饮用水源地为黄田水库，监测点位设出水口断面；蕉岭县县城饮用水源地为龙潭水库</w:t>
      </w:r>
      <w:r w:rsidR="00130B0B">
        <w:rPr>
          <w:rFonts w:hint="eastAsia"/>
        </w:rPr>
        <w:t>和黄竹坪水库</w:t>
      </w:r>
      <w:r w:rsidRPr="00CE59ED">
        <w:rPr>
          <w:rFonts w:hint="eastAsia"/>
        </w:rPr>
        <w:t>，监测点位设坝前；五华县县城饮用水源地为桂田水库，监测点位设坝前及库心。</w:t>
      </w:r>
      <w:r w:rsidRPr="00CE59ED">
        <w:rPr>
          <w:rFonts w:hint="eastAsia"/>
        </w:rPr>
        <w:t>8</w:t>
      </w:r>
      <w:r w:rsidRPr="00CE59ED">
        <w:rPr>
          <w:rFonts w:hint="eastAsia"/>
        </w:rPr>
        <w:t>个</w:t>
      </w:r>
      <w:r w:rsidR="00130B0B">
        <w:rPr>
          <w:rFonts w:hint="eastAsia"/>
        </w:rPr>
        <w:t>县区</w:t>
      </w:r>
      <w:r w:rsidRPr="00CE59ED">
        <w:rPr>
          <w:rFonts w:hint="eastAsia"/>
        </w:rPr>
        <w:t>水源地地水质类别均执行《地表水环境质量标准》（</w:t>
      </w:r>
      <w:r w:rsidRPr="00CE59ED">
        <w:rPr>
          <w:rFonts w:hint="eastAsia"/>
        </w:rPr>
        <w:t>GB 3838-2002</w:t>
      </w:r>
      <w:r w:rsidRPr="00CE59ED">
        <w:rPr>
          <w:rFonts w:hint="eastAsia"/>
        </w:rPr>
        <w:t>）Ⅲ类标准</w:t>
      </w:r>
      <w:r w:rsidR="00640514">
        <w:rPr>
          <w:rFonts w:hint="eastAsia"/>
        </w:rPr>
        <w:t>。</w:t>
      </w:r>
    </w:p>
    <w:p w:rsidR="004F041E" w:rsidRPr="00CE59ED" w:rsidRDefault="004F041E" w:rsidP="004F041E">
      <w:r w:rsidRPr="00CE59ED">
        <w:rPr>
          <w:rFonts w:hint="eastAsia"/>
        </w:rPr>
        <w:t>对梅州全市饮用水源设置的</w:t>
      </w:r>
      <w:r w:rsidRPr="00CE59ED">
        <w:rPr>
          <w:rFonts w:hint="eastAsia"/>
        </w:rPr>
        <w:t>11</w:t>
      </w:r>
      <w:r w:rsidRPr="00CE59ED">
        <w:rPr>
          <w:rFonts w:hint="eastAsia"/>
        </w:rPr>
        <w:t>个监测断面按规范要求同步监测，每月上旬监测一次，全年监测</w:t>
      </w:r>
      <w:r w:rsidRPr="00CE59ED">
        <w:rPr>
          <w:rFonts w:hint="eastAsia"/>
        </w:rPr>
        <w:t>12</w:t>
      </w:r>
      <w:r w:rsidRPr="00CE59ED">
        <w:rPr>
          <w:rFonts w:hint="eastAsia"/>
        </w:rPr>
        <w:t>期。监测项目按《地表水环境质量标准》（</w:t>
      </w:r>
      <w:r w:rsidRPr="00CE59ED">
        <w:rPr>
          <w:rFonts w:hint="eastAsia"/>
        </w:rPr>
        <w:t>GB 3838-2002</w:t>
      </w:r>
      <w:r w:rsidRPr="00CE59ED">
        <w:rPr>
          <w:rFonts w:hint="eastAsia"/>
        </w:rPr>
        <w:t>）设置：水温、</w:t>
      </w:r>
      <w:r w:rsidRPr="00CE59ED">
        <w:rPr>
          <w:rFonts w:hint="eastAsia"/>
        </w:rPr>
        <w:t>pH</w:t>
      </w:r>
      <w:r w:rsidRPr="00CE59ED">
        <w:rPr>
          <w:rFonts w:hint="eastAsia"/>
        </w:rPr>
        <w:t>、溶解氧、高锰酸盐指数、生化需氧量、氨氮、总磷、总氮、铜、锌、氟化物、硒、砷、汞、镉、铬（六价）、铅、氰化物、挥发酚、石油类、阴离子表面活性剂、硫化物、粪大肠菌群、硫酸盐、氯化物、硝酸盐、铁、锰、叶绿素</w:t>
      </w:r>
      <w:r w:rsidRPr="00CE59ED">
        <w:rPr>
          <w:rFonts w:hint="eastAsia"/>
        </w:rPr>
        <w:t>a</w:t>
      </w:r>
      <w:r w:rsidRPr="00CE59ED">
        <w:rPr>
          <w:rFonts w:hint="eastAsia"/>
        </w:rPr>
        <w:t>、透明度等。</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8</w:t>
      </w:r>
      <w:r w:rsidR="00871D68" w:rsidRPr="00CE59ED">
        <w:fldChar w:fldCharType="end"/>
      </w:r>
      <w:r w:rsidRPr="00CE59ED">
        <w:rPr>
          <w:rFonts w:hint="eastAsia"/>
        </w:rPr>
        <w:t xml:space="preserve">  </w:t>
      </w:r>
      <w:r w:rsidRPr="00CE59ED">
        <w:rPr>
          <w:rFonts w:hint="eastAsia"/>
        </w:rPr>
        <w:t>梅州市城市饮用水源水质监测断面基本情况</w:t>
      </w: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2959"/>
        <w:gridCol w:w="1240"/>
        <w:gridCol w:w="1287"/>
        <w:gridCol w:w="1519"/>
      </w:tblGrid>
      <w:tr w:rsidR="00CE59ED" w:rsidRPr="00CE59ED" w:rsidTr="00B54EF9">
        <w:trPr>
          <w:trHeight w:hRule="exact" w:val="702"/>
          <w:jc w:val="center"/>
        </w:trPr>
        <w:tc>
          <w:tcPr>
            <w:tcW w:w="0" w:type="auto"/>
            <w:shd w:val="clear" w:color="auto" w:fill="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水体名称</w:t>
            </w:r>
          </w:p>
        </w:tc>
        <w:tc>
          <w:tcPr>
            <w:tcW w:w="2959" w:type="dxa"/>
            <w:shd w:val="clear" w:color="auto" w:fill="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测点</w:t>
            </w:r>
            <w:r w:rsidRPr="00CE59ED">
              <w:rPr>
                <w:sz w:val="21"/>
                <w:szCs w:val="21"/>
              </w:rPr>
              <w:t>/</w:t>
            </w:r>
            <w:r w:rsidRPr="00CE59ED">
              <w:rPr>
                <w:rFonts w:hint="eastAsia"/>
                <w:sz w:val="21"/>
                <w:szCs w:val="21"/>
              </w:rPr>
              <w:t>断面名称</w:t>
            </w:r>
          </w:p>
        </w:tc>
        <w:tc>
          <w:tcPr>
            <w:tcW w:w="1240" w:type="dxa"/>
            <w:shd w:val="clear" w:color="auto" w:fill="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水厂名称</w:t>
            </w:r>
          </w:p>
        </w:tc>
        <w:tc>
          <w:tcPr>
            <w:tcW w:w="0" w:type="auto"/>
            <w:shd w:val="clear" w:color="auto" w:fill="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监测项目数</w:t>
            </w:r>
          </w:p>
        </w:tc>
        <w:tc>
          <w:tcPr>
            <w:tcW w:w="0" w:type="auto"/>
            <w:shd w:val="clear" w:color="auto" w:fill="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监测频率</w:t>
            </w:r>
          </w:p>
        </w:tc>
      </w:tr>
      <w:tr w:rsidR="00CE59ED" w:rsidRPr="00CE59ED" w:rsidTr="00B54EF9">
        <w:trPr>
          <w:trHeight w:hRule="exact" w:val="518"/>
          <w:jc w:val="center"/>
        </w:trPr>
        <w:tc>
          <w:tcPr>
            <w:tcW w:w="0" w:type="auto"/>
            <w:vMerge w:val="restart"/>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bookmarkStart w:id="161" w:name="_Hlk447548496"/>
            <w:r w:rsidRPr="00CE59ED">
              <w:rPr>
                <w:rFonts w:hint="eastAsia"/>
                <w:sz w:val="21"/>
                <w:szCs w:val="21"/>
              </w:rPr>
              <w:t>清凉山水库</w:t>
            </w:r>
          </w:p>
        </w:tc>
        <w:tc>
          <w:tcPr>
            <w:tcW w:w="2959" w:type="dxa"/>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库心</w:t>
            </w:r>
          </w:p>
        </w:tc>
        <w:tc>
          <w:tcPr>
            <w:tcW w:w="1240" w:type="dxa"/>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梅州水厂</w:t>
            </w:r>
          </w:p>
        </w:tc>
        <w:tc>
          <w:tcPr>
            <w:tcW w:w="0" w:type="auto"/>
            <w:tcMar>
              <w:top w:w="0" w:type="dxa"/>
              <w:left w:w="57" w:type="dxa"/>
              <w:bottom w:w="0" w:type="dxa"/>
              <w:right w:w="57" w:type="dxa"/>
            </w:tcMar>
            <w:vAlign w:val="center"/>
            <w:hideMark/>
          </w:tcPr>
          <w:p w:rsidR="00AC7042" w:rsidRPr="00CE59ED" w:rsidRDefault="002A473D" w:rsidP="004F041E">
            <w:pPr>
              <w:spacing w:line="240" w:lineRule="auto"/>
              <w:ind w:firstLineChars="0" w:firstLine="0"/>
              <w:jc w:val="center"/>
              <w:rPr>
                <w:sz w:val="21"/>
                <w:szCs w:val="21"/>
              </w:rPr>
            </w:pPr>
            <w:bookmarkStart w:id="162" w:name="OLE_LINK13"/>
            <w:bookmarkStart w:id="163" w:name="OLE_LINK14"/>
            <w:r>
              <w:rPr>
                <w:rFonts w:hint="eastAsia"/>
                <w:sz w:val="21"/>
                <w:szCs w:val="21"/>
              </w:rPr>
              <w:t>64</w:t>
            </w:r>
            <w:bookmarkEnd w:id="162"/>
            <w:bookmarkEnd w:id="163"/>
          </w:p>
        </w:tc>
        <w:tc>
          <w:tcPr>
            <w:tcW w:w="0" w:type="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每月上旬一次</w:t>
            </w:r>
          </w:p>
        </w:tc>
      </w:tr>
      <w:bookmarkEnd w:id="161"/>
      <w:tr w:rsidR="002A473D" w:rsidRPr="00CE59ED" w:rsidTr="00A441EB">
        <w:trPr>
          <w:trHeight w:hRule="exact" w:val="518"/>
          <w:jc w:val="center"/>
        </w:trPr>
        <w:tc>
          <w:tcPr>
            <w:tcW w:w="0" w:type="auto"/>
            <w:vMerge/>
            <w:vAlign w:val="center"/>
            <w:hideMark/>
          </w:tcPr>
          <w:p w:rsidR="002A473D" w:rsidRPr="00CE59ED" w:rsidRDefault="002A473D" w:rsidP="004F041E">
            <w:pPr>
              <w:spacing w:line="240" w:lineRule="auto"/>
              <w:ind w:firstLineChars="0" w:firstLine="0"/>
              <w:jc w:val="center"/>
              <w:rPr>
                <w:sz w:val="21"/>
                <w:szCs w:val="21"/>
              </w:rPr>
            </w:pP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水库出水口</w:t>
            </w:r>
          </w:p>
        </w:tc>
        <w:tc>
          <w:tcPr>
            <w:tcW w:w="1240"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梅州水厂</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64</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每月上旬一次</w:t>
            </w:r>
          </w:p>
        </w:tc>
      </w:tr>
      <w:tr w:rsidR="002A473D" w:rsidRPr="00CE59ED" w:rsidTr="00A441EB">
        <w:trPr>
          <w:trHeight w:hRule="exact" w:val="518"/>
          <w:jc w:val="center"/>
        </w:trPr>
        <w:tc>
          <w:tcPr>
            <w:tcW w:w="0" w:type="auto"/>
            <w:vMerge/>
            <w:vAlign w:val="center"/>
            <w:hideMark/>
          </w:tcPr>
          <w:p w:rsidR="002A473D" w:rsidRPr="00CE59ED" w:rsidRDefault="002A473D" w:rsidP="004F041E">
            <w:pPr>
              <w:spacing w:line="240" w:lineRule="auto"/>
              <w:ind w:firstLineChars="0" w:firstLine="0"/>
              <w:jc w:val="center"/>
              <w:rPr>
                <w:sz w:val="21"/>
                <w:szCs w:val="21"/>
              </w:rPr>
            </w:pP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棉地坑</w:t>
            </w:r>
          </w:p>
        </w:tc>
        <w:tc>
          <w:tcPr>
            <w:tcW w:w="1240"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梅州水厂</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64</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每月上旬一次</w:t>
            </w:r>
          </w:p>
        </w:tc>
      </w:tr>
      <w:tr w:rsidR="00CE59ED" w:rsidRPr="00CE59ED" w:rsidTr="00B54EF9">
        <w:trPr>
          <w:trHeight w:hRule="exact" w:val="596"/>
          <w:jc w:val="center"/>
        </w:trPr>
        <w:tc>
          <w:tcPr>
            <w:tcW w:w="0" w:type="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梅江</w:t>
            </w:r>
          </w:p>
        </w:tc>
        <w:tc>
          <w:tcPr>
            <w:tcW w:w="2959" w:type="dxa"/>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梅州大桥左、中、右三个点位</w:t>
            </w:r>
          </w:p>
        </w:tc>
        <w:tc>
          <w:tcPr>
            <w:tcW w:w="1240" w:type="dxa"/>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梅州水厂</w:t>
            </w:r>
          </w:p>
        </w:tc>
        <w:tc>
          <w:tcPr>
            <w:tcW w:w="0" w:type="auto"/>
            <w:tcMar>
              <w:top w:w="0" w:type="dxa"/>
              <w:left w:w="57" w:type="dxa"/>
              <w:bottom w:w="0" w:type="dxa"/>
              <w:right w:w="57" w:type="dxa"/>
            </w:tcMar>
            <w:vAlign w:val="center"/>
            <w:hideMark/>
          </w:tcPr>
          <w:p w:rsidR="00AC7042" w:rsidRPr="00CE59ED" w:rsidRDefault="002A473D" w:rsidP="004F041E">
            <w:pPr>
              <w:spacing w:line="240" w:lineRule="auto"/>
              <w:ind w:firstLineChars="0" w:firstLine="0"/>
              <w:jc w:val="center"/>
              <w:rPr>
                <w:sz w:val="21"/>
                <w:szCs w:val="21"/>
              </w:rPr>
            </w:pPr>
            <w:r>
              <w:rPr>
                <w:rFonts w:hint="eastAsia"/>
                <w:sz w:val="21"/>
                <w:szCs w:val="21"/>
              </w:rPr>
              <w:t>61</w:t>
            </w:r>
          </w:p>
        </w:tc>
        <w:tc>
          <w:tcPr>
            <w:tcW w:w="0" w:type="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每月上旬一次</w:t>
            </w:r>
          </w:p>
        </w:tc>
      </w:tr>
      <w:tr w:rsidR="00CE59ED" w:rsidRPr="00CE59ED" w:rsidTr="00B54EF9">
        <w:trPr>
          <w:trHeight w:hRule="exact" w:val="518"/>
          <w:jc w:val="center"/>
        </w:trPr>
        <w:tc>
          <w:tcPr>
            <w:tcW w:w="0" w:type="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bookmarkStart w:id="164" w:name="_Hlk447548545"/>
            <w:r w:rsidRPr="00CE59ED">
              <w:rPr>
                <w:rFonts w:hint="eastAsia"/>
                <w:sz w:val="21"/>
                <w:szCs w:val="21"/>
              </w:rPr>
              <w:t>合水水库</w:t>
            </w:r>
          </w:p>
        </w:tc>
        <w:tc>
          <w:tcPr>
            <w:tcW w:w="2959" w:type="dxa"/>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主坝下游</w:t>
            </w:r>
            <w:r w:rsidRPr="00CE59ED">
              <w:rPr>
                <w:sz w:val="21"/>
                <w:szCs w:val="21"/>
              </w:rPr>
              <w:t>500m</w:t>
            </w:r>
          </w:p>
        </w:tc>
        <w:tc>
          <w:tcPr>
            <w:tcW w:w="1240" w:type="dxa"/>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rFonts w:hint="eastAsia"/>
                <w:sz w:val="21"/>
                <w:szCs w:val="21"/>
              </w:rPr>
              <w:t>兴宁水厂</w:t>
            </w:r>
          </w:p>
        </w:tc>
        <w:tc>
          <w:tcPr>
            <w:tcW w:w="0" w:type="auto"/>
            <w:tcMar>
              <w:top w:w="0" w:type="dxa"/>
              <w:left w:w="57" w:type="dxa"/>
              <w:bottom w:w="0" w:type="dxa"/>
              <w:right w:w="57" w:type="dxa"/>
            </w:tcMar>
            <w:vAlign w:val="center"/>
            <w:hideMark/>
          </w:tcPr>
          <w:p w:rsidR="00AC7042" w:rsidRPr="00CE59ED" w:rsidRDefault="00AC7042" w:rsidP="004F041E">
            <w:pPr>
              <w:spacing w:line="240" w:lineRule="auto"/>
              <w:ind w:firstLineChars="0" w:firstLine="0"/>
              <w:jc w:val="center"/>
              <w:rPr>
                <w:sz w:val="21"/>
                <w:szCs w:val="21"/>
              </w:rPr>
            </w:pPr>
            <w:r w:rsidRPr="00CE59ED">
              <w:rPr>
                <w:sz w:val="21"/>
                <w:szCs w:val="21"/>
              </w:rPr>
              <w:t>29</w:t>
            </w:r>
          </w:p>
        </w:tc>
        <w:tc>
          <w:tcPr>
            <w:tcW w:w="0" w:type="auto"/>
            <w:tcMar>
              <w:top w:w="0" w:type="dxa"/>
              <w:left w:w="57" w:type="dxa"/>
              <w:bottom w:w="0" w:type="dxa"/>
              <w:right w:w="57" w:type="dxa"/>
            </w:tcMar>
            <w:vAlign w:val="center"/>
            <w:hideMark/>
          </w:tcPr>
          <w:p w:rsidR="00AC7042" w:rsidRPr="00CE59ED" w:rsidRDefault="002A473D" w:rsidP="004F041E">
            <w:pPr>
              <w:spacing w:line="240" w:lineRule="auto"/>
              <w:ind w:firstLineChars="0" w:firstLine="0"/>
              <w:jc w:val="center"/>
              <w:rPr>
                <w:sz w:val="21"/>
                <w:szCs w:val="21"/>
              </w:rPr>
            </w:pPr>
            <w:bookmarkStart w:id="165" w:name="OLE_LINK17"/>
            <w:bookmarkStart w:id="166" w:name="OLE_LINK18"/>
            <w:bookmarkStart w:id="167" w:name="OLE_LINK25"/>
            <w:r>
              <w:rPr>
                <w:rFonts w:hint="eastAsia"/>
                <w:sz w:val="21"/>
                <w:szCs w:val="21"/>
              </w:rPr>
              <w:t>每季度一次</w:t>
            </w:r>
            <w:bookmarkEnd w:id="165"/>
            <w:bookmarkEnd w:id="166"/>
            <w:bookmarkEnd w:id="167"/>
          </w:p>
        </w:tc>
      </w:tr>
      <w:bookmarkEnd w:id="164"/>
      <w:tr w:rsidR="002A473D" w:rsidRPr="00CE59ED" w:rsidTr="00A441EB">
        <w:trPr>
          <w:trHeight w:hRule="exact" w:val="518"/>
          <w:jc w:val="center"/>
        </w:trPr>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梅潭河</w:t>
            </w: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甲子口中</w:t>
            </w:r>
          </w:p>
        </w:tc>
        <w:tc>
          <w:tcPr>
            <w:tcW w:w="1240"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大埔水厂</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sz w:val="21"/>
                <w:szCs w:val="21"/>
              </w:rPr>
              <w:t>29</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每季度一次</w:t>
            </w:r>
          </w:p>
        </w:tc>
      </w:tr>
      <w:tr w:rsidR="002A473D" w:rsidRPr="00CE59ED" w:rsidTr="00A441EB">
        <w:trPr>
          <w:trHeight w:hRule="exact" w:val="518"/>
          <w:jc w:val="center"/>
        </w:trPr>
        <w:tc>
          <w:tcPr>
            <w:tcW w:w="0" w:type="auto"/>
            <w:vMerge w:val="restart"/>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桂田水库</w:t>
            </w: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库心</w:t>
            </w:r>
          </w:p>
        </w:tc>
        <w:tc>
          <w:tcPr>
            <w:tcW w:w="1240" w:type="dxa"/>
            <w:vMerge w:val="restart"/>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五华水厂</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sz w:val="21"/>
                <w:szCs w:val="21"/>
              </w:rPr>
              <w:t>28</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每季度一次</w:t>
            </w:r>
          </w:p>
        </w:tc>
      </w:tr>
      <w:tr w:rsidR="002A473D" w:rsidRPr="00CE59ED" w:rsidTr="00A441EB">
        <w:trPr>
          <w:trHeight w:hRule="exact" w:val="518"/>
          <w:jc w:val="center"/>
        </w:trPr>
        <w:tc>
          <w:tcPr>
            <w:tcW w:w="0" w:type="auto"/>
            <w:vMerge/>
            <w:vAlign w:val="center"/>
            <w:hideMark/>
          </w:tcPr>
          <w:p w:rsidR="002A473D" w:rsidRPr="00CE59ED" w:rsidRDefault="002A473D" w:rsidP="004F041E">
            <w:pPr>
              <w:spacing w:line="240" w:lineRule="auto"/>
              <w:ind w:firstLineChars="0" w:firstLine="0"/>
              <w:jc w:val="center"/>
              <w:rPr>
                <w:sz w:val="21"/>
                <w:szCs w:val="21"/>
              </w:rPr>
            </w:pP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出水口</w:t>
            </w:r>
          </w:p>
        </w:tc>
        <w:tc>
          <w:tcPr>
            <w:tcW w:w="1240" w:type="dxa"/>
            <w:vMerge/>
            <w:vAlign w:val="center"/>
            <w:hideMark/>
          </w:tcPr>
          <w:p w:rsidR="002A473D" w:rsidRPr="00CE59ED" w:rsidRDefault="002A473D" w:rsidP="004F041E">
            <w:pPr>
              <w:spacing w:line="240" w:lineRule="auto"/>
              <w:ind w:firstLineChars="0" w:firstLine="0"/>
              <w:jc w:val="center"/>
              <w:rPr>
                <w:sz w:val="21"/>
                <w:szCs w:val="21"/>
              </w:rPr>
            </w:pP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sz w:val="21"/>
                <w:szCs w:val="21"/>
              </w:rPr>
              <w:t>28</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每季度一次</w:t>
            </w:r>
          </w:p>
        </w:tc>
      </w:tr>
      <w:tr w:rsidR="002A473D" w:rsidRPr="00CE59ED" w:rsidTr="00A441EB">
        <w:trPr>
          <w:trHeight w:hRule="exact" w:val="518"/>
          <w:jc w:val="center"/>
        </w:trPr>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龙潭水库</w:t>
            </w: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坝头</w:t>
            </w:r>
          </w:p>
        </w:tc>
        <w:tc>
          <w:tcPr>
            <w:tcW w:w="1240"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蕉岭水厂</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sz w:val="21"/>
                <w:szCs w:val="21"/>
              </w:rPr>
              <w:t>28</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每季度一次</w:t>
            </w:r>
          </w:p>
        </w:tc>
      </w:tr>
      <w:tr w:rsidR="002A473D" w:rsidRPr="00CE59ED" w:rsidTr="00A441EB">
        <w:trPr>
          <w:trHeight w:hRule="exact" w:val="518"/>
          <w:jc w:val="center"/>
        </w:trPr>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虎局水库</w:t>
            </w: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库心</w:t>
            </w:r>
          </w:p>
        </w:tc>
        <w:tc>
          <w:tcPr>
            <w:tcW w:w="1240"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丰顺水厂</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sz w:val="21"/>
                <w:szCs w:val="21"/>
              </w:rPr>
              <w:t>28</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每季度一次</w:t>
            </w:r>
          </w:p>
        </w:tc>
      </w:tr>
      <w:tr w:rsidR="002A473D" w:rsidRPr="00CE59ED" w:rsidTr="00A441EB">
        <w:trPr>
          <w:trHeight w:hRule="exact" w:val="518"/>
          <w:jc w:val="center"/>
        </w:trPr>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黄田水库</w:t>
            </w:r>
          </w:p>
        </w:tc>
        <w:tc>
          <w:tcPr>
            <w:tcW w:w="2959"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出水口</w:t>
            </w:r>
          </w:p>
        </w:tc>
        <w:tc>
          <w:tcPr>
            <w:tcW w:w="1240" w:type="dxa"/>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rFonts w:hint="eastAsia"/>
                <w:sz w:val="21"/>
                <w:szCs w:val="21"/>
              </w:rPr>
              <w:t>平远水厂</w:t>
            </w:r>
          </w:p>
        </w:tc>
        <w:tc>
          <w:tcPr>
            <w:tcW w:w="0" w:type="auto"/>
            <w:tcMar>
              <w:top w:w="0" w:type="dxa"/>
              <w:left w:w="57" w:type="dxa"/>
              <w:bottom w:w="0" w:type="dxa"/>
              <w:right w:w="57" w:type="dxa"/>
            </w:tcMar>
            <w:vAlign w:val="center"/>
            <w:hideMark/>
          </w:tcPr>
          <w:p w:rsidR="002A473D" w:rsidRPr="00CE59ED" w:rsidRDefault="002A473D" w:rsidP="004F041E">
            <w:pPr>
              <w:spacing w:line="240" w:lineRule="auto"/>
              <w:ind w:firstLineChars="0" w:firstLine="0"/>
              <w:jc w:val="center"/>
              <w:rPr>
                <w:sz w:val="21"/>
                <w:szCs w:val="21"/>
              </w:rPr>
            </w:pPr>
            <w:r w:rsidRPr="00CE59ED">
              <w:rPr>
                <w:sz w:val="21"/>
                <w:szCs w:val="21"/>
              </w:rPr>
              <w:t>28</w:t>
            </w:r>
          </w:p>
        </w:tc>
        <w:tc>
          <w:tcPr>
            <w:tcW w:w="0" w:type="auto"/>
            <w:tcMar>
              <w:top w:w="0" w:type="dxa"/>
              <w:left w:w="57" w:type="dxa"/>
              <w:bottom w:w="0" w:type="dxa"/>
              <w:right w:w="57" w:type="dxa"/>
            </w:tcMar>
            <w:vAlign w:val="center"/>
            <w:hideMark/>
          </w:tcPr>
          <w:p w:rsidR="002A473D" w:rsidRPr="00CE59ED" w:rsidRDefault="002A473D" w:rsidP="00A441EB">
            <w:pPr>
              <w:spacing w:line="240" w:lineRule="auto"/>
              <w:ind w:firstLineChars="0" w:firstLine="0"/>
              <w:jc w:val="center"/>
              <w:rPr>
                <w:sz w:val="21"/>
                <w:szCs w:val="21"/>
              </w:rPr>
            </w:pPr>
            <w:r>
              <w:rPr>
                <w:rFonts w:hint="eastAsia"/>
                <w:sz w:val="21"/>
                <w:szCs w:val="21"/>
              </w:rPr>
              <w:t>每季度一次</w:t>
            </w:r>
          </w:p>
        </w:tc>
      </w:tr>
    </w:tbl>
    <w:p w:rsidR="004F041E" w:rsidRPr="00CE59ED" w:rsidRDefault="004F041E" w:rsidP="004F041E">
      <w:pPr>
        <w:ind w:firstLine="420"/>
        <w:rPr>
          <w:sz w:val="21"/>
          <w:szCs w:val="21"/>
        </w:rPr>
      </w:pPr>
    </w:p>
    <w:p w:rsidR="000D0E50" w:rsidRPr="00CE59ED" w:rsidRDefault="004F041E" w:rsidP="00A07463">
      <w:r w:rsidRPr="00CE59ED">
        <w:rPr>
          <w:rFonts w:hint="eastAsia"/>
        </w:rPr>
        <w:t>江河水质监测包括在梅州市辖区流域范围内的韩江干流设置</w:t>
      </w:r>
      <w:r w:rsidRPr="00CE59ED">
        <w:rPr>
          <w:rFonts w:hint="eastAsia"/>
        </w:rPr>
        <w:t>10</w:t>
      </w:r>
      <w:r w:rsidRPr="00CE59ED">
        <w:rPr>
          <w:rFonts w:hint="eastAsia"/>
        </w:rPr>
        <w:t>个断面，包括韩江梅州段设置</w:t>
      </w:r>
      <w:r w:rsidRPr="00CE59ED">
        <w:rPr>
          <w:rFonts w:hint="eastAsia"/>
        </w:rPr>
        <w:t>2</w:t>
      </w:r>
      <w:r w:rsidRPr="00CE59ED">
        <w:rPr>
          <w:rFonts w:hint="eastAsia"/>
        </w:rPr>
        <w:t>个断面、琴江段设置</w:t>
      </w:r>
      <w:r w:rsidRPr="00CE59ED">
        <w:rPr>
          <w:rFonts w:hint="eastAsia"/>
        </w:rPr>
        <w:t>1</w:t>
      </w:r>
      <w:r w:rsidRPr="00CE59ED">
        <w:rPr>
          <w:rFonts w:hint="eastAsia"/>
        </w:rPr>
        <w:t>个断面、梅江段设置</w:t>
      </w:r>
      <w:r w:rsidRPr="00CE59ED">
        <w:rPr>
          <w:rFonts w:hint="eastAsia"/>
        </w:rPr>
        <w:t>7</w:t>
      </w:r>
      <w:r w:rsidRPr="00CE59ED">
        <w:rPr>
          <w:rFonts w:hint="eastAsia"/>
        </w:rPr>
        <w:t>个断面；主要</w:t>
      </w:r>
      <w:r w:rsidRPr="00CE59ED">
        <w:rPr>
          <w:rFonts w:hint="eastAsia"/>
        </w:rPr>
        <w:lastRenderedPageBreak/>
        <w:t>支流汀江、宁江、程江、柚树河各设置</w:t>
      </w:r>
      <w:r w:rsidRPr="00CE59ED">
        <w:rPr>
          <w:rFonts w:hint="eastAsia"/>
        </w:rPr>
        <w:t>1</w:t>
      </w:r>
      <w:r w:rsidRPr="00CE59ED">
        <w:rPr>
          <w:rFonts w:hint="eastAsia"/>
        </w:rPr>
        <w:t>个断面；石窟河设置</w:t>
      </w:r>
      <w:r w:rsidRPr="00CE59ED">
        <w:rPr>
          <w:rFonts w:hint="eastAsia"/>
        </w:rPr>
        <w:t>2</w:t>
      </w:r>
      <w:r w:rsidRPr="00CE59ED">
        <w:rPr>
          <w:rFonts w:hint="eastAsia"/>
        </w:rPr>
        <w:t>个断面；鹤市河设置</w:t>
      </w:r>
      <w:r w:rsidRPr="00CE59ED">
        <w:rPr>
          <w:rFonts w:hint="eastAsia"/>
        </w:rPr>
        <w:t>1</w:t>
      </w:r>
      <w:r w:rsidRPr="00CE59ED">
        <w:rPr>
          <w:rFonts w:hint="eastAsia"/>
        </w:rPr>
        <w:t>个断面，共</w:t>
      </w:r>
      <w:r w:rsidRPr="00CE59ED">
        <w:rPr>
          <w:rFonts w:hint="eastAsia"/>
        </w:rPr>
        <w:t>17</w:t>
      </w:r>
      <w:r w:rsidRPr="00CE59ED">
        <w:rPr>
          <w:rFonts w:hint="eastAsia"/>
        </w:rPr>
        <w:t>断面，其中</w:t>
      </w:r>
      <w:r w:rsidRPr="00CE59ED">
        <w:rPr>
          <w:rFonts w:hint="eastAsia"/>
        </w:rPr>
        <w:t>1</w:t>
      </w:r>
      <w:r w:rsidRPr="00CE59ED">
        <w:rPr>
          <w:rFonts w:hint="eastAsia"/>
        </w:rPr>
        <w:t>个国控、</w:t>
      </w:r>
      <w:r w:rsidRPr="00CE59ED">
        <w:rPr>
          <w:rFonts w:hint="eastAsia"/>
        </w:rPr>
        <w:t>6</w:t>
      </w:r>
      <w:r w:rsidRPr="00CE59ED">
        <w:rPr>
          <w:rFonts w:hint="eastAsia"/>
        </w:rPr>
        <w:t>个省控和</w:t>
      </w:r>
      <w:r w:rsidRPr="00CE59ED">
        <w:rPr>
          <w:rFonts w:hint="eastAsia"/>
        </w:rPr>
        <w:t>10</w:t>
      </w:r>
      <w:r w:rsidRPr="00CE59ED">
        <w:rPr>
          <w:rFonts w:hint="eastAsia"/>
        </w:rPr>
        <w:t>个市控断面（包括各市县、区交接断面</w:t>
      </w:r>
      <w:r w:rsidRPr="00CE59ED">
        <w:rPr>
          <w:rFonts w:hint="eastAsia"/>
        </w:rPr>
        <w:t>8</w:t>
      </w:r>
      <w:r w:rsidRPr="00CE59ED">
        <w:rPr>
          <w:rFonts w:hint="eastAsia"/>
        </w:rPr>
        <w:t>个）。监测频率为逢单月上旬监测，全年共监测</w:t>
      </w:r>
      <w:r w:rsidRPr="00CE59ED">
        <w:rPr>
          <w:rFonts w:hint="eastAsia"/>
        </w:rPr>
        <w:t>6</w:t>
      </w:r>
      <w:r w:rsidRPr="00CE59ED">
        <w:rPr>
          <w:rFonts w:hint="eastAsia"/>
        </w:rPr>
        <w:t>次（国控断面为每月上旬监测）。监测项目为水温、</w:t>
      </w:r>
      <w:r w:rsidRPr="00CE59ED">
        <w:rPr>
          <w:rFonts w:hint="eastAsia"/>
        </w:rPr>
        <w:t>pH</w:t>
      </w:r>
      <w:r w:rsidRPr="00CE59ED">
        <w:rPr>
          <w:rFonts w:hint="eastAsia"/>
        </w:rPr>
        <w:t>、溶解氧、高锰酸盐指数、化学需氧量、生化需氧量、氨氮、总磷、铜、锌、氟化物、硒、砷、汞、镉、铬（六价）、铅、氰化物、挥发酚、石油类、阴离子表面活性剂、硫化物、总氮、粪大肠菌群等</w:t>
      </w:r>
      <w:r w:rsidRPr="00CE59ED">
        <w:rPr>
          <w:rFonts w:hint="eastAsia"/>
        </w:rPr>
        <w:t>24</w:t>
      </w:r>
      <w:r w:rsidRPr="00CE59ED">
        <w:rPr>
          <w:rFonts w:hint="eastAsia"/>
        </w:rPr>
        <w:t>项。</w:t>
      </w:r>
    </w:p>
    <w:p w:rsidR="00285837" w:rsidRPr="00CE59ED" w:rsidRDefault="00A07463" w:rsidP="00285837">
      <w:pPr>
        <w:keepNext/>
        <w:ind w:firstLineChars="0" w:firstLine="0"/>
      </w:pPr>
      <w:r w:rsidRPr="00CE59ED">
        <w:rPr>
          <w:noProof/>
        </w:rPr>
        <w:lastRenderedPageBreak/>
        <w:drawing>
          <wp:inline distT="0" distB="0" distL="0" distR="0" wp14:anchorId="03D9F596" wp14:editId="5BAF37E2">
            <wp:extent cx="5776217" cy="6654800"/>
            <wp:effectExtent l="19050" t="19050" r="15240" b="12700"/>
            <wp:docPr id="5" name="图片 5" descr="韩江中、上游水系地表水监测断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韩江中、上游水系地表水监测断面示意图"/>
                    <pic:cNvPicPr>
                      <a:picLocks noChangeAspect="1" noChangeArrowheads="1"/>
                    </pic:cNvPicPr>
                  </pic:nvPicPr>
                  <pic:blipFill>
                    <a:blip r:embed="rId25">
                      <a:extLst>
                        <a:ext uri="{28A0092B-C50C-407E-A947-70E740481C1C}">
                          <a14:useLocalDpi xmlns:a14="http://schemas.microsoft.com/office/drawing/2010/main" val="0"/>
                        </a:ext>
                      </a:extLst>
                    </a:blip>
                    <a:srcRect l="2347" t="1050" r="4874" b="2977"/>
                    <a:stretch>
                      <a:fillRect/>
                    </a:stretch>
                  </pic:blipFill>
                  <pic:spPr bwMode="auto">
                    <a:xfrm>
                      <a:off x="0" y="0"/>
                      <a:ext cx="5771198" cy="6649017"/>
                    </a:xfrm>
                    <a:prstGeom prst="rect">
                      <a:avLst/>
                    </a:prstGeom>
                    <a:noFill/>
                    <a:ln w="6350" cmpd="sng">
                      <a:solidFill>
                        <a:srgbClr val="000000"/>
                      </a:solidFill>
                      <a:miter lim="800000"/>
                      <a:headEnd/>
                      <a:tailEnd/>
                    </a:ln>
                    <a:effectLst/>
                  </pic:spPr>
                </pic:pic>
              </a:graphicData>
            </a:graphic>
          </wp:inline>
        </w:drawing>
      </w:r>
    </w:p>
    <w:p w:rsidR="00A07463" w:rsidRPr="00CE59ED" w:rsidRDefault="00285837"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5.1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4</w:t>
      </w:r>
      <w:r w:rsidR="00496D37" w:rsidRPr="00CE59ED">
        <w:fldChar w:fldCharType="end"/>
      </w:r>
      <w:r w:rsidRPr="00CE59ED">
        <w:rPr>
          <w:rFonts w:hint="eastAsia"/>
        </w:rPr>
        <w:t xml:space="preserve">  </w:t>
      </w:r>
      <w:r w:rsidRPr="00CE59ED">
        <w:rPr>
          <w:rFonts w:hint="eastAsia"/>
          <w:szCs w:val="21"/>
        </w:rPr>
        <w:t>梅州市水环境质量监测断面图</w:t>
      </w:r>
    </w:p>
    <w:p w:rsidR="006A5F0D" w:rsidRPr="00CE59ED" w:rsidRDefault="006A5F0D" w:rsidP="00643986">
      <w:pPr>
        <w:ind w:firstLineChars="0" w:firstLine="0"/>
        <w:jc w:val="center"/>
      </w:pPr>
    </w:p>
    <w:p w:rsidR="000D430D" w:rsidRPr="00CE59ED" w:rsidRDefault="000D430D" w:rsidP="00AC7042">
      <w:pPr>
        <w:spacing w:line="240" w:lineRule="auto"/>
        <w:ind w:firstLineChars="0" w:firstLine="0"/>
        <w:sectPr w:rsidR="000D430D" w:rsidRPr="00CE59ED" w:rsidSect="00DD393E">
          <w:pgSz w:w="11906" w:h="16838"/>
          <w:pgMar w:top="1440" w:right="1800" w:bottom="1440" w:left="1800" w:header="851" w:footer="992" w:gutter="0"/>
          <w:cols w:space="425"/>
          <w:docGrid w:type="lines" w:linePitch="312"/>
        </w:sectPr>
      </w:pPr>
    </w:p>
    <w:p w:rsidR="00285837" w:rsidRPr="00CE59ED" w:rsidRDefault="00285837"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9</w:t>
      </w:r>
      <w:r w:rsidR="00871D68" w:rsidRPr="00CE59ED">
        <w:fldChar w:fldCharType="end"/>
      </w:r>
      <w:r w:rsidRPr="00CE59ED">
        <w:rPr>
          <w:rFonts w:hint="eastAsia"/>
        </w:rPr>
        <w:t xml:space="preserve">  </w:t>
      </w:r>
      <w:r w:rsidRPr="00CE59ED">
        <w:rPr>
          <w:rFonts w:hint="eastAsia"/>
        </w:rPr>
        <w:t>梅州市江河水质监测断面基本情况</w:t>
      </w:r>
    </w:p>
    <w:tbl>
      <w:tblPr>
        <w:tblW w:w="84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99"/>
        <w:gridCol w:w="1229"/>
        <w:gridCol w:w="566"/>
        <w:gridCol w:w="1484"/>
        <w:gridCol w:w="906"/>
        <w:gridCol w:w="860"/>
        <w:gridCol w:w="1290"/>
        <w:gridCol w:w="1481"/>
      </w:tblGrid>
      <w:tr w:rsidR="00CE59ED" w:rsidRPr="00CE59ED" w:rsidTr="00285837">
        <w:trPr>
          <w:cantSplit/>
          <w:trHeight w:hRule="exact" w:val="851"/>
          <w:jc w:val="center"/>
        </w:trPr>
        <w:tc>
          <w:tcPr>
            <w:tcW w:w="599"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水系</w:t>
            </w:r>
          </w:p>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名称</w:t>
            </w:r>
          </w:p>
        </w:tc>
        <w:tc>
          <w:tcPr>
            <w:tcW w:w="1229"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河流名称</w:t>
            </w:r>
          </w:p>
        </w:tc>
        <w:tc>
          <w:tcPr>
            <w:tcW w:w="566"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断面编号</w:t>
            </w:r>
          </w:p>
        </w:tc>
        <w:tc>
          <w:tcPr>
            <w:tcW w:w="1484"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断面名称</w:t>
            </w:r>
          </w:p>
        </w:tc>
        <w:tc>
          <w:tcPr>
            <w:tcW w:w="906"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行政</w:t>
            </w:r>
          </w:p>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区域</w:t>
            </w:r>
          </w:p>
        </w:tc>
        <w:tc>
          <w:tcPr>
            <w:tcW w:w="860"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级别</w:t>
            </w:r>
          </w:p>
        </w:tc>
        <w:tc>
          <w:tcPr>
            <w:tcW w:w="1290"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水环境功能区</w:t>
            </w:r>
          </w:p>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类别</w:t>
            </w:r>
          </w:p>
        </w:tc>
        <w:tc>
          <w:tcPr>
            <w:tcW w:w="1481" w:type="dxa"/>
            <w:shd w:val="clear" w:color="auto" w:fill="auto"/>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断面功能</w:t>
            </w:r>
          </w:p>
        </w:tc>
      </w:tr>
      <w:tr w:rsidR="00CE59ED" w:rsidRPr="00CE59ED" w:rsidTr="00285837">
        <w:trPr>
          <w:cantSplit/>
          <w:trHeight w:hRule="exact" w:val="454"/>
          <w:jc w:val="center"/>
        </w:trPr>
        <w:tc>
          <w:tcPr>
            <w:tcW w:w="599" w:type="dxa"/>
            <w:vMerge w:val="restart"/>
            <w:vAlign w:val="center"/>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韩</w:t>
            </w: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江</w:t>
            </w: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汀江</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青溪</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大埔</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国控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鹤市河</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2</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莱口电站</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五华县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省控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琴江</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3</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琴江大桥上</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五华县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省控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对照</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宁江</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4</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水口水洋</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兴宁市</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省控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Ⅲ类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1229" w:type="dxa"/>
            <w:vMerge w:val="restart"/>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梅江</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5</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长沙</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梅江区</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省控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122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6</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西阳电站</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省控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Ⅲ类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韩江梅州段</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7</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大麻</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大埔县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省控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Ⅲ类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削减</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restart"/>
            <w:vAlign w:val="center"/>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w:t>
            </w: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p>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江</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8</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梓皋</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五华县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9</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下彭</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兴宁市</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10</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梅南</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11</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头塘</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梅江区</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Ⅲ类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ign w:val="center"/>
            <w:hideMark/>
          </w:tcPr>
          <w:p w:rsidR="00B54EF9" w:rsidRPr="00CE59ED" w:rsidRDefault="00B54EF9" w:rsidP="00285837">
            <w:pPr>
              <w:autoSpaceDE w:val="0"/>
              <w:autoSpaceDN w:val="0"/>
              <w:spacing w:line="240" w:lineRule="auto"/>
              <w:ind w:firstLineChars="0" w:firstLine="0"/>
              <w:jc w:val="center"/>
              <w:rPr>
                <w:sz w:val="21"/>
                <w:szCs w:val="21"/>
              </w:rPr>
            </w:pP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12</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蓬辣</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韩江梅州段</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13</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留隍</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丰顺县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程</w:t>
            </w:r>
            <w:r w:rsidRPr="00CE59ED">
              <w:rPr>
                <w:sz w:val="21"/>
                <w:szCs w:val="21"/>
              </w:rPr>
              <w:t xml:space="preserve"> </w:t>
            </w:r>
            <w:r w:rsidRPr="00CE59ED">
              <w:rPr>
                <w:rFonts w:hint="eastAsia"/>
                <w:sz w:val="21"/>
                <w:szCs w:val="21"/>
              </w:rPr>
              <w:t>江</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14</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渡江津</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梅江区</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Ⅲ类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柚树河</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15</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热柘</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平远县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r w:rsidR="00CE59ED" w:rsidRPr="00CE59ED" w:rsidTr="00285837">
        <w:trPr>
          <w:cantSplit/>
          <w:trHeight w:hRule="exact" w:val="454"/>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restart"/>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石窟河</w:t>
            </w: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16</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三圳</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蕉岭县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Ⅲ类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w:t>
            </w:r>
          </w:p>
        </w:tc>
      </w:tr>
      <w:tr w:rsidR="00CE59ED" w:rsidRPr="00CE59ED" w:rsidTr="00285837">
        <w:trPr>
          <w:cantSplit/>
          <w:trHeight w:hRule="exact" w:val="665"/>
          <w:jc w:val="center"/>
        </w:trPr>
        <w:tc>
          <w:tcPr>
            <w:tcW w:w="599" w:type="dxa"/>
            <w:vMerge/>
            <w:vAlign w:val="center"/>
            <w:hideMark/>
          </w:tcPr>
          <w:p w:rsidR="00B54EF9" w:rsidRPr="00CE59ED" w:rsidRDefault="00B54EF9" w:rsidP="00285837">
            <w:pPr>
              <w:widowControl/>
              <w:ind w:firstLine="420"/>
              <w:jc w:val="center"/>
              <w:rPr>
                <w:sz w:val="21"/>
                <w:szCs w:val="21"/>
              </w:rPr>
            </w:pPr>
          </w:p>
        </w:tc>
        <w:tc>
          <w:tcPr>
            <w:tcW w:w="1229" w:type="dxa"/>
            <w:vMerge/>
            <w:vAlign w:val="center"/>
            <w:hideMark/>
          </w:tcPr>
          <w:p w:rsidR="00B54EF9" w:rsidRPr="00CE59ED" w:rsidRDefault="00B54EF9" w:rsidP="00285837">
            <w:pPr>
              <w:widowControl/>
              <w:ind w:firstLine="420"/>
              <w:jc w:val="center"/>
              <w:rPr>
                <w:sz w:val="21"/>
                <w:szCs w:val="21"/>
              </w:rPr>
            </w:pPr>
          </w:p>
        </w:tc>
        <w:tc>
          <w:tcPr>
            <w:tcW w:w="56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sz w:val="21"/>
                <w:szCs w:val="21"/>
              </w:rPr>
              <w:t>17</w:t>
            </w:r>
          </w:p>
        </w:tc>
        <w:tc>
          <w:tcPr>
            <w:tcW w:w="1484"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新铺</w:t>
            </w:r>
          </w:p>
        </w:tc>
        <w:tc>
          <w:tcPr>
            <w:tcW w:w="906"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蕉岭县</w:t>
            </w:r>
          </w:p>
        </w:tc>
        <w:tc>
          <w:tcPr>
            <w:tcW w:w="86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市控</w:t>
            </w:r>
          </w:p>
        </w:tc>
        <w:tc>
          <w:tcPr>
            <w:tcW w:w="1290"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Ⅱ类</w:t>
            </w:r>
          </w:p>
        </w:tc>
        <w:tc>
          <w:tcPr>
            <w:tcW w:w="1481" w:type="dxa"/>
            <w:vAlign w:val="center"/>
            <w:hideMark/>
          </w:tcPr>
          <w:p w:rsidR="00B54EF9" w:rsidRPr="00CE59ED" w:rsidRDefault="00B54EF9" w:rsidP="00285837">
            <w:pPr>
              <w:autoSpaceDE w:val="0"/>
              <w:autoSpaceDN w:val="0"/>
              <w:spacing w:line="240" w:lineRule="auto"/>
              <w:ind w:firstLineChars="0" w:firstLine="0"/>
              <w:jc w:val="center"/>
              <w:rPr>
                <w:sz w:val="21"/>
                <w:szCs w:val="21"/>
              </w:rPr>
            </w:pPr>
            <w:r w:rsidRPr="00CE59ED">
              <w:rPr>
                <w:rFonts w:hint="eastAsia"/>
                <w:sz w:val="21"/>
                <w:szCs w:val="21"/>
              </w:rPr>
              <w:t>控制、交接</w:t>
            </w:r>
          </w:p>
        </w:tc>
      </w:tr>
    </w:tbl>
    <w:p w:rsidR="004A2CEF" w:rsidRPr="00CE59ED" w:rsidRDefault="004A2CEF" w:rsidP="00AC7042">
      <w:pPr>
        <w:spacing w:line="240" w:lineRule="auto"/>
        <w:ind w:firstLineChars="0" w:firstLine="0"/>
      </w:pPr>
    </w:p>
    <w:p w:rsidR="00AE11BC" w:rsidRPr="00CE59ED" w:rsidRDefault="00AE11BC" w:rsidP="00CD4D96">
      <w:pPr>
        <w:pStyle w:val="4"/>
      </w:pPr>
      <w:r w:rsidRPr="00CE59ED">
        <w:rPr>
          <w:rFonts w:hint="eastAsia"/>
        </w:rPr>
        <w:t>水环境质量评价</w:t>
      </w:r>
    </w:p>
    <w:p w:rsidR="00AE11BC" w:rsidRPr="00CE59ED" w:rsidRDefault="00AE11BC" w:rsidP="00AE11BC">
      <w:pPr>
        <w:rPr>
          <w:szCs w:val="24"/>
        </w:rPr>
      </w:pPr>
      <w:r w:rsidRPr="00CE59ED">
        <w:rPr>
          <w:szCs w:val="24"/>
        </w:rPr>
        <w:fldChar w:fldCharType="begin"/>
      </w:r>
      <w:r w:rsidRPr="00CE59ED">
        <w:rPr>
          <w:szCs w:val="24"/>
        </w:rPr>
        <w:instrText xml:space="preserve"> = 1 \* GB3 </w:instrText>
      </w:r>
      <w:r w:rsidRPr="00CE59ED">
        <w:rPr>
          <w:szCs w:val="24"/>
        </w:rPr>
        <w:fldChar w:fldCharType="separate"/>
      </w:r>
      <w:r w:rsidR="00947BE5" w:rsidRPr="00CE59ED">
        <w:rPr>
          <w:rFonts w:hint="eastAsia"/>
          <w:noProof/>
          <w:szCs w:val="24"/>
        </w:rPr>
        <w:t>①</w:t>
      </w:r>
      <w:r w:rsidRPr="00CE59ED">
        <w:rPr>
          <w:szCs w:val="24"/>
        </w:rPr>
        <w:fldChar w:fldCharType="end"/>
      </w:r>
      <w:r w:rsidRPr="00CE59ED">
        <w:rPr>
          <w:rFonts w:hint="eastAsia"/>
          <w:szCs w:val="24"/>
        </w:rPr>
        <w:t>分析方法及评价标准</w:t>
      </w:r>
    </w:p>
    <w:p w:rsidR="00AE11BC" w:rsidRPr="00CE59ED" w:rsidRDefault="00AE11BC" w:rsidP="00AE11BC">
      <w:pPr>
        <w:rPr>
          <w:szCs w:val="24"/>
        </w:rPr>
      </w:pPr>
      <w:r w:rsidRPr="00CE59ED">
        <w:rPr>
          <w:rFonts w:hint="eastAsia"/>
          <w:szCs w:val="24"/>
        </w:rPr>
        <w:t>水质监测项目的测定方法及最低检出限如下表</w:t>
      </w:r>
      <w:r w:rsidR="00341536" w:rsidRPr="00CE59ED">
        <w:rPr>
          <w:rFonts w:hint="eastAsia"/>
          <w:szCs w:val="24"/>
        </w:rPr>
        <w:t>5</w:t>
      </w:r>
      <w:r w:rsidRPr="00CE59ED">
        <w:rPr>
          <w:rFonts w:hint="eastAsia"/>
          <w:szCs w:val="24"/>
        </w:rPr>
        <w:t>.1-1</w:t>
      </w:r>
      <w:r w:rsidR="00285837" w:rsidRPr="00CE59ED">
        <w:rPr>
          <w:rFonts w:hint="eastAsia"/>
          <w:szCs w:val="24"/>
        </w:rPr>
        <w:t>0</w:t>
      </w:r>
      <w:r w:rsidRPr="00CE59ED">
        <w:rPr>
          <w:rFonts w:hint="eastAsia"/>
          <w:szCs w:val="24"/>
        </w:rPr>
        <w:t>所示。</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10</w:t>
      </w:r>
      <w:r w:rsidR="00871D68" w:rsidRPr="00CE59ED">
        <w:fldChar w:fldCharType="end"/>
      </w:r>
      <w:r w:rsidRPr="00CE59ED">
        <w:rPr>
          <w:rFonts w:hint="eastAsia"/>
        </w:rPr>
        <w:t xml:space="preserve">  2014</w:t>
      </w:r>
      <w:r w:rsidRPr="00CE59ED">
        <w:rPr>
          <w:rFonts w:hint="eastAsia"/>
        </w:rPr>
        <w:t>年梅州市水质分析方法及最低检出限（</w:t>
      </w:r>
      <w:r w:rsidRPr="00CE59ED">
        <w:rPr>
          <w:rFonts w:hint="eastAsia"/>
        </w:rPr>
        <w:t xml:space="preserve">mg/L  </w:t>
      </w:r>
      <w:r w:rsidRPr="00CE59ED">
        <w:rPr>
          <w:rFonts w:hint="eastAsia"/>
        </w:rPr>
        <w:t>特别标注除外）</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92"/>
        <w:gridCol w:w="4983"/>
        <w:gridCol w:w="1481"/>
      </w:tblGrid>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监测项目</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分</w:t>
            </w:r>
            <w:r w:rsidRPr="00CE59ED">
              <w:rPr>
                <w:sz w:val="21"/>
                <w:szCs w:val="21"/>
              </w:rPr>
              <w:t xml:space="preserve"> </w:t>
            </w:r>
            <w:r w:rsidRPr="00CE59ED">
              <w:rPr>
                <w:rFonts w:hint="eastAsia"/>
                <w:sz w:val="21"/>
                <w:szCs w:val="21"/>
              </w:rPr>
              <w:t>析</w:t>
            </w:r>
            <w:r w:rsidRPr="00CE59ED">
              <w:rPr>
                <w:sz w:val="21"/>
                <w:szCs w:val="21"/>
              </w:rPr>
              <w:t xml:space="preserve"> </w:t>
            </w:r>
            <w:r w:rsidRPr="00CE59ED">
              <w:rPr>
                <w:rFonts w:hint="eastAsia"/>
                <w:sz w:val="21"/>
                <w:szCs w:val="21"/>
              </w:rPr>
              <w:t>方</w:t>
            </w:r>
            <w:r w:rsidRPr="00CE59ED">
              <w:rPr>
                <w:sz w:val="21"/>
                <w:szCs w:val="21"/>
              </w:rPr>
              <w:t xml:space="preserve"> </w:t>
            </w:r>
            <w:r w:rsidRPr="00CE59ED">
              <w:rPr>
                <w:rFonts w:hint="eastAsia"/>
                <w:sz w:val="21"/>
                <w:szCs w:val="21"/>
              </w:rPr>
              <w:t>法</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测定下限</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Cs w:val="21"/>
              </w:rPr>
            </w:pPr>
            <w:r w:rsidRPr="00CE59ED">
              <w:rPr>
                <w:rFonts w:hint="eastAsia"/>
                <w:szCs w:val="21"/>
              </w:rPr>
              <w:t>水</w:t>
            </w:r>
            <w:r w:rsidRPr="00CE59ED">
              <w:rPr>
                <w:szCs w:val="21"/>
              </w:rPr>
              <w:t xml:space="preserve">  </w:t>
            </w:r>
            <w:r w:rsidRPr="00CE59ED">
              <w:rPr>
                <w:rFonts w:hint="eastAsia"/>
                <w:szCs w:val="21"/>
              </w:rPr>
              <w:t>温</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温度计法（</w:t>
            </w:r>
            <w:r w:rsidRPr="00CE59ED">
              <w:rPr>
                <w:sz w:val="21"/>
                <w:szCs w:val="21"/>
              </w:rPr>
              <w:t>GB/T 13195-1991</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0.1</w:t>
            </w:r>
            <w:r w:rsidRPr="00CE59ED">
              <w:rPr>
                <w:rFonts w:hint="eastAsia"/>
                <w:sz w:val="21"/>
                <w:szCs w:val="21"/>
              </w:rPr>
              <w:t>℃</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 xml:space="preserve">pH  </w:t>
            </w:r>
            <w:r w:rsidRPr="00CE59ED">
              <w:rPr>
                <w:rFonts w:hint="eastAsia"/>
                <w:sz w:val="21"/>
                <w:szCs w:val="21"/>
              </w:rPr>
              <w:t>值</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玻璃电极法（</w:t>
            </w:r>
            <w:r w:rsidRPr="00CE59ED">
              <w:rPr>
                <w:sz w:val="21"/>
                <w:szCs w:val="21"/>
              </w:rPr>
              <w:t>GB/T 6920-1986</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色</w:t>
            </w:r>
            <w:r w:rsidRPr="00CE59ED">
              <w:rPr>
                <w:sz w:val="21"/>
                <w:szCs w:val="21"/>
              </w:rPr>
              <w:t xml:space="preserve">  </w:t>
            </w:r>
            <w:r w:rsidRPr="00CE59ED">
              <w:rPr>
                <w:rFonts w:hint="eastAsia"/>
                <w:sz w:val="21"/>
                <w:szCs w:val="21"/>
              </w:rPr>
              <w:t>度</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稀释倍数法（</w:t>
            </w:r>
            <w:r w:rsidRPr="00CE59ED">
              <w:rPr>
                <w:sz w:val="21"/>
                <w:szCs w:val="21"/>
              </w:rPr>
              <w:t>GB/T 11903-1989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1</w:t>
            </w:r>
            <w:r w:rsidRPr="00CE59ED">
              <w:rPr>
                <w:rFonts w:hint="eastAsia"/>
                <w:sz w:val="21"/>
                <w:szCs w:val="21"/>
              </w:rPr>
              <w:t>度</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悬浮物</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重量法（</w:t>
            </w:r>
            <w:r w:rsidRPr="00CE59ED">
              <w:rPr>
                <w:sz w:val="21"/>
                <w:szCs w:val="21"/>
              </w:rPr>
              <w:t>GB/T 11901-1989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4</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lastRenderedPageBreak/>
              <w:t>浊</w:t>
            </w:r>
            <w:r w:rsidRPr="00CE59ED">
              <w:rPr>
                <w:sz w:val="21"/>
                <w:szCs w:val="21"/>
              </w:rPr>
              <w:t xml:space="preserve">  </w:t>
            </w:r>
            <w:r w:rsidRPr="00CE59ED">
              <w:rPr>
                <w:rFonts w:hint="eastAsia"/>
                <w:sz w:val="21"/>
                <w:szCs w:val="21"/>
              </w:rPr>
              <w:t>度</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比浊法（</w:t>
            </w:r>
            <w:r w:rsidRPr="00CE59ED">
              <w:rPr>
                <w:sz w:val="21"/>
                <w:szCs w:val="21"/>
              </w:rPr>
              <w:t>GB/T 13200-1991</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溶解氧</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碘量法（</w:t>
            </w:r>
            <w:r w:rsidRPr="00CE59ED">
              <w:rPr>
                <w:sz w:val="21"/>
                <w:szCs w:val="21"/>
              </w:rPr>
              <w:t>GB/T 7489-1987</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0.2</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高锰酸盐指数</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酸性高锰酸钾法（</w:t>
            </w:r>
            <w:r w:rsidRPr="00CE59ED">
              <w:rPr>
                <w:sz w:val="21"/>
                <w:szCs w:val="21"/>
              </w:rPr>
              <w:t>GB/T 11892-1989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0.5</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化学需氧量</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重铬酸盐法（</w:t>
            </w:r>
            <w:r w:rsidRPr="00CE59ED">
              <w:rPr>
                <w:sz w:val="21"/>
                <w:szCs w:val="21"/>
              </w:rPr>
              <w:t>GB/T 11914-1989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5</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五日生化需氧量</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稀释与接种（</w:t>
            </w:r>
            <w:r w:rsidRPr="00CE59ED">
              <w:rPr>
                <w:sz w:val="21"/>
                <w:szCs w:val="21"/>
              </w:rPr>
              <w:t>HJ 505-2009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2</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氨</w:t>
            </w:r>
            <w:r w:rsidRPr="00CE59ED">
              <w:rPr>
                <w:sz w:val="21"/>
                <w:szCs w:val="21"/>
              </w:rPr>
              <w:t xml:space="preserve">  </w:t>
            </w:r>
            <w:r w:rsidRPr="00CE59ED">
              <w:rPr>
                <w:rFonts w:hint="eastAsia"/>
                <w:sz w:val="21"/>
                <w:szCs w:val="21"/>
              </w:rPr>
              <w:t>氮</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纳氏试剂比色法（</w:t>
            </w:r>
            <w:r w:rsidRPr="00CE59ED">
              <w:rPr>
                <w:sz w:val="21"/>
                <w:szCs w:val="21"/>
              </w:rPr>
              <w:t>HJ 535-2009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0.025</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总</w:t>
            </w:r>
            <w:r w:rsidRPr="00CE59ED">
              <w:rPr>
                <w:sz w:val="21"/>
                <w:szCs w:val="21"/>
              </w:rPr>
              <w:t xml:space="preserve">  </w:t>
            </w:r>
            <w:r w:rsidRPr="00CE59ED">
              <w:rPr>
                <w:rFonts w:hint="eastAsia"/>
                <w:sz w:val="21"/>
                <w:szCs w:val="21"/>
              </w:rPr>
              <w:t>磷</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钼锑抗分光光度法（</w:t>
            </w:r>
            <w:r w:rsidRPr="00CE59ED">
              <w:rPr>
                <w:sz w:val="21"/>
                <w:szCs w:val="21"/>
              </w:rPr>
              <w:t>GB/T 11893-1989</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总</w:t>
            </w:r>
            <w:r w:rsidRPr="00CE59ED">
              <w:rPr>
                <w:sz w:val="21"/>
                <w:szCs w:val="21"/>
              </w:rPr>
              <w:t xml:space="preserve">  </w:t>
            </w:r>
            <w:r w:rsidRPr="00CE59ED">
              <w:rPr>
                <w:rFonts w:hint="eastAsia"/>
                <w:sz w:val="21"/>
                <w:szCs w:val="21"/>
              </w:rPr>
              <w:t>氮</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过硫酸钾氧化</w:t>
            </w:r>
            <w:r w:rsidRPr="00CE59ED">
              <w:rPr>
                <w:sz w:val="21"/>
                <w:szCs w:val="21"/>
              </w:rPr>
              <w:t>-</w:t>
            </w:r>
            <w:r w:rsidRPr="00CE59ED">
              <w:rPr>
                <w:rFonts w:hint="eastAsia"/>
                <w:sz w:val="21"/>
                <w:szCs w:val="21"/>
              </w:rPr>
              <w:t>紫外分光光度法（</w:t>
            </w:r>
            <w:r w:rsidRPr="00CE59ED">
              <w:rPr>
                <w:sz w:val="21"/>
                <w:szCs w:val="21"/>
              </w:rPr>
              <w:t>HJ 636-2012</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0.05</w:t>
            </w:r>
          </w:p>
        </w:tc>
      </w:tr>
      <w:tr w:rsidR="00CE59ED" w:rsidRPr="00CE59ED" w:rsidTr="004C4B84">
        <w:trPr>
          <w:cantSplit/>
          <w:trHeight w:hRule="exact" w:val="375"/>
          <w:jc w:val="center"/>
        </w:trPr>
        <w:tc>
          <w:tcPr>
            <w:tcW w:w="1892" w:type="dxa"/>
            <w:vMerge w:val="restart"/>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铜</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直接吸入火焰原子吸收法（</w:t>
            </w:r>
            <w:r w:rsidRPr="00CE59ED">
              <w:rPr>
                <w:sz w:val="21"/>
                <w:szCs w:val="21"/>
              </w:rPr>
              <w:t>GB/T 7475-1987</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Merge/>
            <w:vAlign w:val="center"/>
            <w:hideMark/>
          </w:tcPr>
          <w:p w:rsidR="004C4B84" w:rsidRPr="00CE59ED" w:rsidRDefault="004C4B84" w:rsidP="004C4B84">
            <w:pPr>
              <w:autoSpaceDE w:val="0"/>
              <w:autoSpaceDN w:val="0"/>
              <w:spacing w:line="240" w:lineRule="auto"/>
              <w:ind w:firstLineChars="0" w:firstLine="0"/>
              <w:jc w:val="center"/>
              <w:rPr>
                <w:sz w:val="21"/>
                <w:szCs w:val="21"/>
              </w:rPr>
            </w:pP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Merge w:val="restart"/>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锌</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直接吸入火焰原子吸收法（</w:t>
            </w:r>
            <w:r w:rsidRPr="00CE59ED">
              <w:rPr>
                <w:sz w:val="21"/>
                <w:szCs w:val="21"/>
              </w:rPr>
              <w:t>GB/T 7475-1987</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Merge/>
            <w:vAlign w:val="center"/>
            <w:hideMark/>
          </w:tcPr>
          <w:p w:rsidR="004C4B84" w:rsidRPr="00CE59ED" w:rsidRDefault="004C4B84" w:rsidP="004C4B84">
            <w:pPr>
              <w:autoSpaceDE w:val="0"/>
              <w:autoSpaceDN w:val="0"/>
              <w:spacing w:line="240" w:lineRule="auto"/>
              <w:ind w:firstLineChars="0" w:firstLine="0"/>
              <w:jc w:val="center"/>
              <w:rPr>
                <w:sz w:val="21"/>
                <w:szCs w:val="21"/>
              </w:rPr>
            </w:pP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0.006</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氟化物</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离子色谱法（</w:t>
            </w:r>
            <w:r w:rsidRPr="00CE59ED">
              <w:rPr>
                <w:sz w:val="21"/>
                <w:szCs w:val="21"/>
              </w:rPr>
              <w:t>HJ/T 84-2001</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0.02</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硒</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原子荧光法①</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0.00005</w:t>
            </w:r>
          </w:p>
        </w:tc>
      </w:tr>
      <w:tr w:rsidR="00CE59ED" w:rsidRPr="00CE59ED" w:rsidTr="004C4B84">
        <w:trPr>
          <w:cantSplit/>
          <w:trHeight w:hRule="exact" w:val="375"/>
          <w:jc w:val="center"/>
        </w:trPr>
        <w:tc>
          <w:tcPr>
            <w:tcW w:w="1892"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砷</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原子荧光法①</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0.00005</w:t>
            </w:r>
          </w:p>
        </w:tc>
      </w:tr>
      <w:tr w:rsidR="00CE59ED" w:rsidRPr="00CE59ED" w:rsidTr="004C4B84">
        <w:trPr>
          <w:cantSplit/>
          <w:trHeight w:hRule="exact" w:val="375"/>
          <w:jc w:val="center"/>
        </w:trPr>
        <w:tc>
          <w:tcPr>
            <w:tcW w:w="1892" w:type="dxa"/>
            <w:vMerge w:val="restart"/>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汞</w:t>
            </w: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冷原子荧光法（</w:t>
            </w:r>
            <w:r w:rsidRPr="00CE59ED">
              <w:rPr>
                <w:sz w:val="21"/>
                <w:szCs w:val="21"/>
              </w:rPr>
              <w:t>GB/T 7468-1987</w:t>
            </w:r>
            <w:r w:rsidRPr="00CE59ED">
              <w:rPr>
                <w:rFonts w:hint="eastAsia"/>
                <w:sz w:val="21"/>
                <w:szCs w:val="21"/>
              </w:rPr>
              <w:t>）</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0.00001</w:t>
            </w:r>
          </w:p>
        </w:tc>
      </w:tr>
      <w:tr w:rsidR="00CE59ED" w:rsidRPr="00CE59ED" w:rsidTr="004C4B84">
        <w:trPr>
          <w:cantSplit/>
          <w:trHeight w:hRule="exact" w:val="375"/>
          <w:jc w:val="center"/>
        </w:trPr>
        <w:tc>
          <w:tcPr>
            <w:tcW w:w="1892" w:type="dxa"/>
            <w:vMerge/>
            <w:vAlign w:val="center"/>
            <w:hideMark/>
          </w:tcPr>
          <w:p w:rsidR="004C4B84" w:rsidRPr="00CE59ED" w:rsidRDefault="004C4B84" w:rsidP="004C4B84">
            <w:pPr>
              <w:autoSpaceDE w:val="0"/>
              <w:autoSpaceDN w:val="0"/>
              <w:spacing w:line="240" w:lineRule="auto"/>
              <w:ind w:firstLineChars="0" w:firstLine="0"/>
              <w:jc w:val="center"/>
              <w:rPr>
                <w:sz w:val="21"/>
                <w:szCs w:val="21"/>
              </w:rPr>
            </w:pPr>
          </w:p>
        </w:tc>
        <w:tc>
          <w:tcPr>
            <w:tcW w:w="4983"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原子荧光法①</w:t>
            </w:r>
          </w:p>
        </w:tc>
        <w:tc>
          <w:tcPr>
            <w:tcW w:w="1481" w:type="dxa"/>
            <w:vAlign w:val="center"/>
            <w:hideMark/>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0.00005</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铬（六价）</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二苯碳酰二肼分光光度法（</w:t>
            </w:r>
            <w:r w:rsidRPr="00CE59ED">
              <w:rPr>
                <w:sz w:val="21"/>
                <w:szCs w:val="21"/>
              </w:rPr>
              <w:t>GB/T 7467-1987</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0.004</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铅</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石墨炉原子吸收分光光度法②</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0.001</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镉</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石墨炉原子吸收分光光度法①</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0.0001</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0.003</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氰化物</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异烟酸</w:t>
            </w:r>
            <w:r w:rsidRPr="00CE59ED">
              <w:rPr>
                <w:sz w:val="21"/>
                <w:szCs w:val="21"/>
              </w:rPr>
              <w:t>-</w:t>
            </w:r>
            <w:r w:rsidRPr="00CE59ED">
              <w:rPr>
                <w:rFonts w:hint="eastAsia"/>
                <w:sz w:val="21"/>
                <w:szCs w:val="21"/>
              </w:rPr>
              <w:t>吡唑啉酮分光光度法（</w:t>
            </w:r>
            <w:r w:rsidRPr="00CE59ED">
              <w:rPr>
                <w:sz w:val="21"/>
                <w:szCs w:val="21"/>
              </w:rPr>
              <w:t>HJ 484-2009</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0.004</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挥发酚</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4-</w:t>
            </w:r>
            <w:r w:rsidRPr="00CE59ED">
              <w:rPr>
                <w:rFonts w:hint="eastAsia"/>
                <w:sz w:val="21"/>
                <w:szCs w:val="21"/>
              </w:rPr>
              <w:t>氨基安替吡啉萃取分光光度法（</w:t>
            </w:r>
            <w:r w:rsidRPr="00CE59ED">
              <w:rPr>
                <w:sz w:val="21"/>
                <w:szCs w:val="21"/>
              </w:rPr>
              <w:t>HJ 503-2009</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0.002</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石油类</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红外分光光度法（</w:t>
            </w:r>
            <w:r w:rsidRPr="00CE59ED">
              <w:rPr>
                <w:sz w:val="21"/>
                <w:szCs w:val="21"/>
              </w:rPr>
              <w:t>HJ 637-2012</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0.04</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阴离子表面活性剂</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亚甲蓝分光光度法（</w:t>
            </w:r>
            <w:r w:rsidRPr="00CE59ED">
              <w:rPr>
                <w:sz w:val="21"/>
                <w:szCs w:val="21"/>
              </w:rPr>
              <w:t>GB/T 7494-1987</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0.050</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粪大肠菌群</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多管发酵法和滤膜法</w:t>
            </w:r>
            <w:r w:rsidRPr="00CE59ED">
              <w:rPr>
                <w:sz w:val="21"/>
                <w:szCs w:val="21"/>
              </w:rPr>
              <w:t>(</w:t>
            </w:r>
            <w:r w:rsidRPr="00CE59ED">
              <w:rPr>
                <w:rFonts w:hint="eastAsia"/>
                <w:sz w:val="21"/>
                <w:szCs w:val="21"/>
              </w:rPr>
              <w:t>试行</w:t>
            </w:r>
            <w:r w:rsidRPr="00CE59ED">
              <w:rPr>
                <w:sz w:val="21"/>
                <w:szCs w:val="21"/>
              </w:rPr>
              <w:t>)(HJ/T 347-2007)</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硫化物</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亚甲基蓝分光光度法（</w:t>
            </w:r>
            <w:r w:rsidRPr="00CE59ED">
              <w:rPr>
                <w:sz w:val="21"/>
                <w:szCs w:val="21"/>
              </w:rPr>
              <w:t>GB/T 16489-1996</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0.02</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硝酸盐</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离子色谱法（</w:t>
            </w:r>
            <w:r w:rsidRPr="00CE59ED">
              <w:rPr>
                <w:sz w:val="21"/>
                <w:szCs w:val="21"/>
              </w:rPr>
              <w:t>HJ/T 84-2001</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0.05</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硫酸盐</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离子色谱法（</w:t>
            </w:r>
            <w:r w:rsidRPr="00CE59ED">
              <w:rPr>
                <w:sz w:val="21"/>
                <w:szCs w:val="21"/>
              </w:rPr>
              <w:t>HJ/T 84-2001</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0.05</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氯化物</w:t>
            </w:r>
          </w:p>
        </w:tc>
        <w:tc>
          <w:tcPr>
            <w:tcW w:w="4983" w:type="dxa"/>
            <w:vAlign w:val="center"/>
          </w:tcPr>
          <w:p w:rsidR="004C4B84" w:rsidRPr="00CE59ED" w:rsidRDefault="004C4B84" w:rsidP="004C4B84">
            <w:pPr>
              <w:autoSpaceDE w:val="0"/>
              <w:autoSpaceDN w:val="0"/>
              <w:spacing w:line="240" w:lineRule="auto"/>
              <w:ind w:left="193" w:firstLineChars="0" w:firstLine="0"/>
              <w:jc w:val="center"/>
              <w:rPr>
                <w:sz w:val="21"/>
                <w:szCs w:val="21"/>
              </w:rPr>
            </w:pPr>
            <w:r w:rsidRPr="00CE59ED">
              <w:rPr>
                <w:rFonts w:hint="eastAsia"/>
                <w:sz w:val="21"/>
                <w:szCs w:val="21"/>
              </w:rPr>
              <w:t>离子色谱法（</w:t>
            </w:r>
            <w:r w:rsidRPr="00CE59ED">
              <w:rPr>
                <w:sz w:val="21"/>
                <w:szCs w:val="21"/>
              </w:rPr>
              <w:t>HJ/T 84-2001</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0.05</w:t>
            </w:r>
          </w:p>
        </w:tc>
      </w:tr>
      <w:tr w:rsidR="00CE59ED" w:rsidRPr="00CE59ED" w:rsidTr="004C4B84">
        <w:trPr>
          <w:cantSplit/>
          <w:trHeight w:hRule="exact" w:val="375"/>
          <w:jc w:val="center"/>
        </w:trPr>
        <w:tc>
          <w:tcPr>
            <w:tcW w:w="1892" w:type="dxa"/>
            <w:vMerge w:val="restart"/>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rFonts w:hint="eastAsia"/>
                <w:sz w:val="21"/>
                <w:szCs w:val="21"/>
              </w:rPr>
              <w:t>铁</w:t>
            </w:r>
          </w:p>
        </w:tc>
        <w:tc>
          <w:tcPr>
            <w:tcW w:w="4983"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rFonts w:hint="eastAsia"/>
                <w:sz w:val="21"/>
                <w:szCs w:val="21"/>
              </w:rPr>
              <w:t>火焰原子吸收分光光度法（</w:t>
            </w:r>
            <w:r w:rsidRPr="00CE59ED">
              <w:rPr>
                <w:sz w:val="21"/>
                <w:szCs w:val="21"/>
              </w:rPr>
              <w:t>GB/T 11911-1989</w:t>
            </w:r>
            <w:r w:rsidRPr="00CE59ED">
              <w:rPr>
                <w:rFonts w:hint="eastAsia"/>
                <w:sz w:val="21"/>
                <w:szCs w:val="21"/>
              </w:rPr>
              <w:t>）</w:t>
            </w:r>
          </w:p>
        </w:tc>
        <w:tc>
          <w:tcPr>
            <w:tcW w:w="1481"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sz w:val="21"/>
                <w:szCs w:val="21"/>
              </w:rPr>
              <w:t>0.03</w:t>
            </w:r>
          </w:p>
        </w:tc>
      </w:tr>
      <w:tr w:rsidR="00CE59ED" w:rsidRPr="00CE59ED" w:rsidTr="004C4B84">
        <w:trPr>
          <w:cantSplit/>
          <w:trHeight w:hRule="exact" w:val="375"/>
          <w:jc w:val="center"/>
        </w:trPr>
        <w:tc>
          <w:tcPr>
            <w:tcW w:w="1892" w:type="dxa"/>
            <w:vMerge/>
            <w:vAlign w:val="center"/>
          </w:tcPr>
          <w:p w:rsidR="00185A74" w:rsidRPr="00CE59ED" w:rsidRDefault="00185A74" w:rsidP="004C4B84">
            <w:pPr>
              <w:autoSpaceDE w:val="0"/>
              <w:autoSpaceDN w:val="0"/>
              <w:spacing w:line="240" w:lineRule="auto"/>
              <w:ind w:firstLineChars="0" w:firstLine="0"/>
              <w:jc w:val="center"/>
              <w:rPr>
                <w:sz w:val="21"/>
                <w:szCs w:val="21"/>
              </w:rPr>
            </w:pPr>
          </w:p>
        </w:tc>
        <w:tc>
          <w:tcPr>
            <w:tcW w:w="4983"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sz w:val="21"/>
                <w:szCs w:val="21"/>
              </w:rPr>
              <w:t>0.03</w:t>
            </w:r>
          </w:p>
        </w:tc>
      </w:tr>
      <w:tr w:rsidR="00CE59ED" w:rsidRPr="00CE59ED" w:rsidTr="004C4B84">
        <w:trPr>
          <w:cantSplit/>
          <w:trHeight w:hRule="exact" w:val="375"/>
          <w:jc w:val="center"/>
        </w:trPr>
        <w:tc>
          <w:tcPr>
            <w:tcW w:w="1892" w:type="dxa"/>
            <w:vMerge w:val="restart"/>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rFonts w:hint="eastAsia"/>
                <w:sz w:val="21"/>
                <w:szCs w:val="21"/>
              </w:rPr>
              <w:t>锰</w:t>
            </w:r>
          </w:p>
        </w:tc>
        <w:tc>
          <w:tcPr>
            <w:tcW w:w="4983"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rFonts w:hint="eastAsia"/>
                <w:sz w:val="21"/>
                <w:szCs w:val="21"/>
              </w:rPr>
              <w:t>火焰原子吸收分光光度法（</w:t>
            </w:r>
            <w:r w:rsidRPr="00CE59ED">
              <w:rPr>
                <w:sz w:val="21"/>
                <w:szCs w:val="21"/>
              </w:rPr>
              <w:t>GB/T 11911-1989</w:t>
            </w:r>
            <w:r w:rsidRPr="00CE59ED">
              <w:rPr>
                <w:rFonts w:hint="eastAsia"/>
                <w:sz w:val="21"/>
                <w:szCs w:val="21"/>
              </w:rPr>
              <w:t>）</w:t>
            </w:r>
          </w:p>
        </w:tc>
        <w:tc>
          <w:tcPr>
            <w:tcW w:w="1481"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Merge/>
            <w:vAlign w:val="center"/>
          </w:tcPr>
          <w:p w:rsidR="00185A74" w:rsidRPr="00CE59ED" w:rsidRDefault="00185A74" w:rsidP="004C4B84">
            <w:pPr>
              <w:autoSpaceDE w:val="0"/>
              <w:autoSpaceDN w:val="0"/>
              <w:spacing w:line="240" w:lineRule="auto"/>
              <w:ind w:firstLineChars="0" w:firstLine="0"/>
              <w:jc w:val="center"/>
              <w:rPr>
                <w:sz w:val="21"/>
                <w:szCs w:val="21"/>
              </w:rPr>
            </w:pPr>
          </w:p>
        </w:tc>
        <w:tc>
          <w:tcPr>
            <w:tcW w:w="4983"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tcPr>
          <w:p w:rsidR="00185A74" w:rsidRPr="00CE59ED" w:rsidRDefault="00185A74" w:rsidP="004C4B84">
            <w:pPr>
              <w:autoSpaceDE w:val="0"/>
              <w:autoSpaceDN w:val="0"/>
              <w:spacing w:line="240" w:lineRule="auto"/>
              <w:ind w:firstLineChars="0" w:firstLine="0"/>
              <w:jc w:val="center"/>
              <w:rPr>
                <w:sz w:val="21"/>
                <w:szCs w:val="21"/>
              </w:rPr>
            </w:pPr>
            <w:r w:rsidRPr="00CE59ED">
              <w:rPr>
                <w:sz w:val="21"/>
                <w:szCs w:val="21"/>
              </w:rPr>
              <w:t>0.001</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亚硝酸盐氮</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离子色谱法（</w:t>
            </w:r>
            <w:r w:rsidRPr="00CE59ED">
              <w:rPr>
                <w:sz w:val="21"/>
                <w:szCs w:val="21"/>
              </w:rPr>
              <w:t>HJ/T 84-2001</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0.02</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lastRenderedPageBreak/>
              <w:t>全盐量</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重量法（</w:t>
            </w:r>
            <w:r w:rsidRPr="00CE59ED">
              <w:rPr>
                <w:sz w:val="21"/>
                <w:szCs w:val="21"/>
              </w:rPr>
              <w:t>HJ/T 51-1999</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4</w:t>
            </w:r>
          </w:p>
        </w:tc>
      </w:tr>
      <w:tr w:rsidR="00CE59ED" w:rsidRPr="00CE59ED" w:rsidTr="004C4B84">
        <w:trPr>
          <w:cantSplit/>
          <w:trHeight w:hRule="exact" w:val="375"/>
          <w:jc w:val="center"/>
        </w:trPr>
        <w:tc>
          <w:tcPr>
            <w:tcW w:w="1892"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动植物油</w:t>
            </w:r>
          </w:p>
        </w:tc>
        <w:tc>
          <w:tcPr>
            <w:tcW w:w="4983"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rFonts w:hint="eastAsia"/>
                <w:sz w:val="21"/>
                <w:szCs w:val="21"/>
              </w:rPr>
              <w:t>红外分光光度法（</w:t>
            </w:r>
            <w:r w:rsidRPr="00CE59ED">
              <w:rPr>
                <w:sz w:val="21"/>
                <w:szCs w:val="21"/>
              </w:rPr>
              <w:t>HJ 637-2012</w:t>
            </w:r>
            <w:r w:rsidRPr="00CE59ED">
              <w:rPr>
                <w:rFonts w:hint="eastAsia"/>
                <w:sz w:val="21"/>
                <w:szCs w:val="21"/>
              </w:rPr>
              <w:t>）</w:t>
            </w:r>
          </w:p>
        </w:tc>
        <w:tc>
          <w:tcPr>
            <w:tcW w:w="1481" w:type="dxa"/>
            <w:vAlign w:val="center"/>
          </w:tcPr>
          <w:p w:rsidR="004C4B84" w:rsidRPr="00CE59ED" w:rsidRDefault="004C4B84" w:rsidP="004C4B84">
            <w:pPr>
              <w:autoSpaceDE w:val="0"/>
              <w:autoSpaceDN w:val="0"/>
              <w:spacing w:line="240" w:lineRule="auto"/>
              <w:ind w:firstLineChars="0" w:firstLine="0"/>
              <w:jc w:val="center"/>
              <w:rPr>
                <w:sz w:val="21"/>
                <w:szCs w:val="21"/>
              </w:rPr>
            </w:pPr>
            <w:r w:rsidRPr="00CE59ED">
              <w:rPr>
                <w:sz w:val="21"/>
                <w:szCs w:val="21"/>
              </w:rPr>
              <w:t>0.04</w:t>
            </w:r>
          </w:p>
        </w:tc>
      </w:tr>
      <w:tr w:rsidR="00CE59ED" w:rsidRPr="00CE59ED" w:rsidTr="004C4B84">
        <w:trPr>
          <w:cantSplit/>
          <w:trHeight w:hRule="exact" w:val="375"/>
          <w:jc w:val="center"/>
        </w:trPr>
        <w:tc>
          <w:tcPr>
            <w:tcW w:w="1892" w:type="dxa"/>
            <w:vMerge w:val="restart"/>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rFonts w:hint="eastAsia"/>
                <w:sz w:val="21"/>
                <w:szCs w:val="21"/>
              </w:rPr>
              <w:t>镍</w:t>
            </w:r>
          </w:p>
        </w:tc>
        <w:tc>
          <w:tcPr>
            <w:tcW w:w="4983"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rFonts w:hint="eastAsia"/>
                <w:sz w:val="21"/>
                <w:szCs w:val="21"/>
              </w:rPr>
              <w:t>火焰原子吸收分光光度法（</w:t>
            </w:r>
            <w:r w:rsidRPr="00CE59ED">
              <w:rPr>
                <w:sz w:val="21"/>
                <w:szCs w:val="21"/>
              </w:rPr>
              <w:t>GB/T 11911-1989</w:t>
            </w:r>
            <w:r w:rsidRPr="00CE59ED">
              <w:rPr>
                <w:rFonts w:hint="eastAsia"/>
                <w:sz w:val="21"/>
                <w:szCs w:val="21"/>
              </w:rPr>
              <w:t>）</w:t>
            </w:r>
          </w:p>
        </w:tc>
        <w:tc>
          <w:tcPr>
            <w:tcW w:w="1481"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sz w:val="21"/>
                <w:szCs w:val="21"/>
              </w:rPr>
              <w:t>0.01</w:t>
            </w:r>
          </w:p>
        </w:tc>
      </w:tr>
      <w:tr w:rsidR="00CE59ED" w:rsidRPr="00CE59ED" w:rsidTr="004C4B84">
        <w:trPr>
          <w:cantSplit/>
          <w:trHeight w:hRule="exact" w:val="375"/>
          <w:jc w:val="center"/>
        </w:trPr>
        <w:tc>
          <w:tcPr>
            <w:tcW w:w="1892" w:type="dxa"/>
            <w:vMerge/>
            <w:vAlign w:val="center"/>
          </w:tcPr>
          <w:p w:rsidR="00185A74" w:rsidRPr="00CE59ED" w:rsidRDefault="00185A74" w:rsidP="00185A74">
            <w:pPr>
              <w:autoSpaceDE w:val="0"/>
              <w:autoSpaceDN w:val="0"/>
              <w:spacing w:line="240" w:lineRule="auto"/>
              <w:ind w:firstLineChars="0" w:firstLine="0"/>
              <w:jc w:val="center"/>
              <w:rPr>
                <w:sz w:val="21"/>
                <w:szCs w:val="21"/>
              </w:rPr>
            </w:pPr>
          </w:p>
        </w:tc>
        <w:tc>
          <w:tcPr>
            <w:tcW w:w="4983"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rFonts w:hint="eastAsia"/>
                <w:sz w:val="21"/>
                <w:szCs w:val="21"/>
              </w:rPr>
              <w:t>电感耦合等离子体发射光谱法①</w:t>
            </w:r>
          </w:p>
        </w:tc>
        <w:tc>
          <w:tcPr>
            <w:tcW w:w="1481"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sz w:val="21"/>
                <w:szCs w:val="21"/>
              </w:rPr>
              <w:t>0.01</w:t>
            </w:r>
          </w:p>
        </w:tc>
      </w:tr>
      <w:tr w:rsidR="00185A74" w:rsidRPr="00CE59ED" w:rsidTr="004C4B84">
        <w:trPr>
          <w:cantSplit/>
          <w:trHeight w:hRule="exact" w:val="375"/>
          <w:jc w:val="center"/>
        </w:trPr>
        <w:tc>
          <w:tcPr>
            <w:tcW w:w="1892"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rFonts w:hint="eastAsia"/>
                <w:sz w:val="21"/>
                <w:szCs w:val="21"/>
              </w:rPr>
              <w:t>电导率</w:t>
            </w:r>
          </w:p>
        </w:tc>
        <w:tc>
          <w:tcPr>
            <w:tcW w:w="4983"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rFonts w:hint="eastAsia"/>
                <w:sz w:val="21"/>
                <w:szCs w:val="21"/>
              </w:rPr>
              <w:t>电导仪法①</w:t>
            </w:r>
          </w:p>
        </w:tc>
        <w:tc>
          <w:tcPr>
            <w:tcW w:w="1481" w:type="dxa"/>
            <w:vAlign w:val="center"/>
          </w:tcPr>
          <w:p w:rsidR="00185A74" w:rsidRPr="00CE59ED" w:rsidRDefault="00185A74" w:rsidP="00185A74">
            <w:pPr>
              <w:autoSpaceDE w:val="0"/>
              <w:autoSpaceDN w:val="0"/>
              <w:spacing w:line="240" w:lineRule="auto"/>
              <w:ind w:firstLineChars="0" w:firstLine="0"/>
              <w:jc w:val="center"/>
              <w:rPr>
                <w:sz w:val="21"/>
                <w:szCs w:val="21"/>
              </w:rPr>
            </w:pPr>
            <w:r w:rsidRPr="00CE59ED">
              <w:rPr>
                <w:sz w:val="21"/>
                <w:szCs w:val="21"/>
              </w:rPr>
              <w:t>0.01μS/cm</w:t>
            </w:r>
          </w:p>
        </w:tc>
      </w:tr>
    </w:tbl>
    <w:p w:rsidR="00AE11BC" w:rsidRPr="00CE59ED" w:rsidRDefault="00AE11BC" w:rsidP="00243490">
      <w:pPr>
        <w:ind w:firstLineChars="0" w:firstLine="0"/>
      </w:pPr>
    </w:p>
    <w:p w:rsidR="008F0EA7" w:rsidRPr="00CE59ED" w:rsidRDefault="008F0EA7" w:rsidP="008F0EA7">
      <w:r w:rsidRPr="00CE59ED">
        <w:rPr>
          <w:rFonts w:hint="eastAsia"/>
        </w:rPr>
        <w:t>江河水质评价执行《地表水环境质量标准》（</w:t>
      </w:r>
      <w:r w:rsidRPr="00CE59ED">
        <w:rPr>
          <w:rFonts w:hint="eastAsia"/>
        </w:rPr>
        <w:t>GB3838-2002</w:t>
      </w:r>
      <w:r w:rsidRPr="00CE59ED">
        <w:rPr>
          <w:rFonts w:hint="eastAsia"/>
        </w:rPr>
        <w:t>）</w:t>
      </w:r>
      <w:r w:rsidRPr="00CE59ED">
        <w:rPr>
          <w:rFonts w:hint="eastAsia"/>
        </w:rPr>
        <w:t>,</w:t>
      </w:r>
      <w:r w:rsidRPr="00CE59ED">
        <w:rPr>
          <w:rFonts w:hint="eastAsia"/>
        </w:rPr>
        <w:t>评价指标采用水质类别、综合污染指数均值、达标率、超标率、超标倍数等。水质类别根据该水体的水质评价项目中污染最重的项目所达到的水质类别来确定。达标情况、超标率、超标倍数均按各江段和断面功能区类别相应标准进行判定或计算，若有一个项目年均值超标，水体水质即为不达标。为便于比较，综合污染指数均值统一采用《地表水环境质量标准》（</w:t>
      </w:r>
      <w:r w:rsidRPr="00CE59ED">
        <w:rPr>
          <w:rFonts w:hint="eastAsia"/>
        </w:rPr>
        <w:t>GB3838-2002</w:t>
      </w:r>
      <w:r w:rsidRPr="00CE59ED">
        <w:rPr>
          <w:rFonts w:hint="eastAsia"/>
        </w:rPr>
        <w:t>）中Ⅱ、Ⅲ类标准进行计算。城市江段水质评价方法与江河水质评价相同。</w:t>
      </w:r>
    </w:p>
    <w:p w:rsidR="008F0EA7" w:rsidRPr="00CE59ED" w:rsidRDefault="008F0EA7" w:rsidP="008F0EA7">
      <w:r w:rsidRPr="00CE59ED">
        <w:rPr>
          <w:rFonts w:hint="eastAsia"/>
        </w:rPr>
        <w:t>城市饮用水源地水质评价执行《地表水环境质量标准》（</w:t>
      </w:r>
      <w:r w:rsidRPr="00CE59ED">
        <w:rPr>
          <w:rFonts w:hint="eastAsia"/>
        </w:rPr>
        <w:t>GB3838-2002</w:t>
      </w:r>
      <w:r w:rsidRPr="00CE59ED">
        <w:rPr>
          <w:rFonts w:hint="eastAsia"/>
        </w:rPr>
        <w:t>）中Ⅱ类标准。评价方法采用月均值单因子评价，若某水源地任一项月均值超标，则该水源地该月水质不达标。</w:t>
      </w:r>
    </w:p>
    <w:p w:rsidR="008F0EA7" w:rsidRPr="00CE59ED" w:rsidRDefault="008F0EA7" w:rsidP="008F0EA7">
      <w:r w:rsidRPr="00CE59ED">
        <w:rPr>
          <w:rFonts w:hint="eastAsia"/>
        </w:rPr>
        <w:t>②评价结果</w:t>
      </w:r>
    </w:p>
    <w:p w:rsidR="00EF109F" w:rsidRDefault="00AF0F9A" w:rsidP="008F0EA7">
      <w:r>
        <w:rPr>
          <w:rFonts w:hint="eastAsia"/>
        </w:rPr>
        <w:t>——饮用水源地水质状况</w:t>
      </w:r>
    </w:p>
    <w:p w:rsidR="006B3135" w:rsidRDefault="00974107" w:rsidP="008F0EA7">
      <w:r>
        <w:rPr>
          <w:rFonts w:hint="eastAsia"/>
        </w:rPr>
        <w:t>2015</w:t>
      </w:r>
      <w:r>
        <w:rPr>
          <w:rFonts w:hint="eastAsia"/>
        </w:rPr>
        <w:t>年</w:t>
      </w:r>
      <w:r w:rsidR="001E7036" w:rsidRPr="00CE59ED">
        <w:t>梅州市区清凉山水库饮用水源</w:t>
      </w:r>
      <w:r w:rsidR="00435D9D">
        <w:rPr>
          <w:rFonts w:hint="eastAsia"/>
        </w:rPr>
        <w:t>水质</w:t>
      </w:r>
      <w:r w:rsidR="00435D9D" w:rsidRPr="00CE59ED">
        <w:t>达标率为</w:t>
      </w:r>
      <w:r w:rsidR="00435D9D" w:rsidRPr="00CE59ED">
        <w:t>100%</w:t>
      </w:r>
      <w:r w:rsidR="00C672B8">
        <w:rPr>
          <w:rFonts w:hint="eastAsia"/>
        </w:rPr>
        <w:t>，</w:t>
      </w:r>
      <w:r w:rsidR="001E7036" w:rsidRPr="00CE59ED">
        <w:t>梅江饮用水备用水源地水质</w:t>
      </w:r>
      <w:r w:rsidR="006D4E9D">
        <w:rPr>
          <w:rFonts w:hint="eastAsia"/>
        </w:rPr>
        <w:t>存在超标现象</w:t>
      </w:r>
      <w:r w:rsidR="001E7036" w:rsidRPr="00CE59ED">
        <w:t>。</w:t>
      </w:r>
      <w:r w:rsidR="00972879">
        <w:rPr>
          <w:rFonts w:hint="eastAsia"/>
          <w:lang w:val="x-none"/>
        </w:rPr>
        <w:t>8</w:t>
      </w:r>
      <w:r w:rsidR="00972879">
        <w:rPr>
          <w:rFonts w:hint="eastAsia"/>
          <w:lang w:val="x-none"/>
        </w:rPr>
        <w:t>个</w:t>
      </w:r>
      <w:r w:rsidR="00EF109F">
        <w:rPr>
          <w:rFonts w:hint="eastAsia"/>
          <w:lang w:val="x-none"/>
        </w:rPr>
        <w:t>县级以上集中式饮用水源中，</w:t>
      </w:r>
      <w:r w:rsidR="006D4E9D">
        <w:rPr>
          <w:rFonts w:hint="eastAsia"/>
          <w:lang w:val="x-none"/>
        </w:rPr>
        <w:t>兴宁市合水水库、福岭水库，平远县黄田水库，蕉岭县龙潭水库、黄竹坪水库，大埔县三河坝水库饮用水源水质</w:t>
      </w:r>
      <w:r w:rsidR="00AF0F9A">
        <w:rPr>
          <w:rFonts w:hint="eastAsia"/>
          <w:lang w:val="x-none"/>
        </w:rPr>
        <w:t>均达标，平远县富石水库、横田水库，蕉岭县长潭水库、多宝水库，丰顺县虎局水库水质较差，介于</w:t>
      </w:r>
      <w:r w:rsidR="00AF0F9A" w:rsidRPr="00AF0F9A">
        <w:rPr>
          <w:rFonts w:hint="eastAsia"/>
          <w:lang w:val="x-none"/>
        </w:rPr>
        <w:t>Ⅳ类和劣Ⅴ类之间。</w:t>
      </w:r>
    </w:p>
    <w:p w:rsidR="00EF109F" w:rsidRDefault="00AF0F9A" w:rsidP="008F0EA7">
      <w:r>
        <w:rPr>
          <w:rFonts w:hint="eastAsia"/>
        </w:rPr>
        <w:t>——国控、省控和市控江河水质状况</w:t>
      </w:r>
    </w:p>
    <w:p w:rsidR="00EF109F" w:rsidRDefault="00EF109F" w:rsidP="008F0EA7">
      <w:r w:rsidRPr="00BF599C">
        <w:rPr>
          <w:rFonts w:hint="eastAsia"/>
        </w:rPr>
        <w:t>我市共有国控监测断面</w:t>
      </w:r>
      <w:r w:rsidRPr="00BF599C">
        <w:rPr>
          <w:rFonts w:hint="eastAsia"/>
        </w:rPr>
        <w:t>1</w:t>
      </w:r>
      <w:r w:rsidRPr="00BF599C">
        <w:rPr>
          <w:rFonts w:hint="eastAsia"/>
        </w:rPr>
        <w:t>个、省控监测断面</w:t>
      </w:r>
      <w:r w:rsidRPr="00BF599C">
        <w:rPr>
          <w:rFonts w:hint="eastAsia"/>
        </w:rPr>
        <w:t>5</w:t>
      </w:r>
      <w:r w:rsidRPr="00BF599C">
        <w:rPr>
          <w:rFonts w:hint="eastAsia"/>
        </w:rPr>
        <w:t>个及市控监测断面</w:t>
      </w:r>
      <w:r w:rsidRPr="00BF599C">
        <w:rPr>
          <w:rFonts w:hint="eastAsia"/>
        </w:rPr>
        <w:t>2</w:t>
      </w:r>
      <w:r w:rsidRPr="00BF599C">
        <w:rPr>
          <w:rFonts w:hint="eastAsia"/>
        </w:rPr>
        <w:t>个。</w:t>
      </w:r>
      <w:r>
        <w:rPr>
          <w:rFonts w:hint="eastAsia"/>
        </w:rPr>
        <w:t>2015</w:t>
      </w:r>
      <w:r>
        <w:rPr>
          <w:rFonts w:hint="eastAsia"/>
        </w:rPr>
        <w:t>年</w:t>
      </w:r>
      <w:r w:rsidRPr="00BF599C">
        <w:rPr>
          <w:rFonts w:hint="eastAsia"/>
        </w:rPr>
        <w:t>5</w:t>
      </w:r>
      <w:r w:rsidRPr="00BF599C">
        <w:rPr>
          <w:rFonts w:hint="eastAsia"/>
        </w:rPr>
        <w:t>月份监测结果显示，国控汀江青溪断面水质溶解氧均超过Ⅱ类标准，水质为Ⅲ类；市控长沙断面水质溶解氧、高锰酸盐、氨氮均超过Ⅱ类标准，水质为Ⅲ类；其它断面水质达标。</w:t>
      </w:r>
      <w:r w:rsidRPr="00BF599C">
        <w:rPr>
          <w:rFonts w:hint="eastAsia"/>
        </w:rPr>
        <w:t>9</w:t>
      </w:r>
      <w:r w:rsidRPr="00BF599C">
        <w:rPr>
          <w:rFonts w:hint="eastAsia"/>
        </w:rPr>
        <w:t>个县级交接断面均出现有不同程度的超标现象，主要超标项目有氨氮、总磷、溶解氧、化学需氧量等，水质均不能满足相应功能区类别要求。与潮州交接赤凤断面水质达标。</w:t>
      </w:r>
    </w:p>
    <w:p w:rsidR="00D871CB" w:rsidRPr="00CE59ED" w:rsidRDefault="00D871CB" w:rsidP="00CD4D96">
      <w:pPr>
        <w:pStyle w:val="4"/>
      </w:pPr>
      <w:r w:rsidRPr="00CE59ED">
        <w:rPr>
          <w:rFonts w:hint="eastAsia"/>
        </w:rPr>
        <w:lastRenderedPageBreak/>
        <w:t>地下水系及水功能区划</w:t>
      </w:r>
    </w:p>
    <w:p w:rsidR="00D871CB" w:rsidRPr="00CE59ED" w:rsidRDefault="00D871CB" w:rsidP="00D871CB">
      <w:pPr>
        <w:rPr>
          <w:rFonts w:ascii="宋体" w:hAnsi="宋体"/>
          <w:szCs w:val="24"/>
        </w:rPr>
      </w:pPr>
      <w:r w:rsidRPr="00CE59ED">
        <w:rPr>
          <w:rFonts w:ascii="宋体" w:hAnsi="宋体" w:hint="eastAsia"/>
          <w:szCs w:val="24"/>
        </w:rPr>
        <w:t>根据</w:t>
      </w:r>
      <w:r w:rsidR="008232AA" w:rsidRPr="00CE59ED">
        <w:rPr>
          <w:rFonts w:ascii="宋体" w:hAnsi="宋体" w:hint="eastAsia"/>
          <w:szCs w:val="24"/>
        </w:rPr>
        <w:t>《</w:t>
      </w:r>
      <w:r w:rsidRPr="00CE59ED">
        <w:rPr>
          <w:rFonts w:ascii="宋体" w:hAnsi="宋体" w:hint="eastAsia"/>
          <w:szCs w:val="24"/>
        </w:rPr>
        <w:t>广东省地下水功能区</w:t>
      </w:r>
      <w:r w:rsidRPr="00CE59ED">
        <w:rPr>
          <w:szCs w:val="24"/>
        </w:rPr>
        <w:t>划（</w:t>
      </w:r>
      <w:r w:rsidRPr="00CE59ED">
        <w:rPr>
          <w:szCs w:val="24"/>
        </w:rPr>
        <w:t>2009</w:t>
      </w:r>
      <w:r w:rsidRPr="00CE59ED">
        <w:rPr>
          <w:szCs w:val="24"/>
        </w:rPr>
        <w:t>）</w:t>
      </w:r>
      <w:r w:rsidR="008232AA" w:rsidRPr="00CE59ED">
        <w:rPr>
          <w:szCs w:val="24"/>
        </w:rPr>
        <w:t>》</w:t>
      </w:r>
      <w:r w:rsidRPr="00CE59ED">
        <w:rPr>
          <w:szCs w:val="24"/>
        </w:rPr>
        <w:t>，</w:t>
      </w:r>
      <w:r w:rsidR="008232AA" w:rsidRPr="00CE59ED">
        <w:rPr>
          <w:szCs w:val="24"/>
        </w:rPr>
        <w:t>梅州市共划分了</w:t>
      </w:r>
      <w:r w:rsidR="008232AA" w:rsidRPr="00CE59ED">
        <w:rPr>
          <w:szCs w:val="24"/>
        </w:rPr>
        <w:t>16</w:t>
      </w:r>
      <w:r w:rsidR="008232AA" w:rsidRPr="00CE59ED">
        <w:rPr>
          <w:szCs w:val="24"/>
        </w:rPr>
        <w:t>个地下水功能区，其中包含</w:t>
      </w:r>
      <w:r w:rsidR="008232AA" w:rsidRPr="00CE59ED">
        <w:rPr>
          <w:szCs w:val="24"/>
        </w:rPr>
        <w:t>7</w:t>
      </w:r>
      <w:r w:rsidR="008232AA" w:rsidRPr="00CE59ED">
        <w:rPr>
          <w:szCs w:val="24"/>
        </w:rPr>
        <w:t>个分散式开发利用区，</w:t>
      </w:r>
      <w:r w:rsidR="008232AA" w:rsidRPr="00CE59ED">
        <w:rPr>
          <w:szCs w:val="24"/>
        </w:rPr>
        <w:t>8</w:t>
      </w:r>
      <w:r w:rsidR="008232AA" w:rsidRPr="00CE59ED">
        <w:rPr>
          <w:szCs w:val="24"/>
        </w:rPr>
        <w:t>个地下水水源涵养区，</w:t>
      </w:r>
      <w:r w:rsidR="008232AA" w:rsidRPr="00CE59ED">
        <w:rPr>
          <w:szCs w:val="24"/>
        </w:rPr>
        <w:t>1</w:t>
      </w:r>
      <w:r w:rsidR="008232AA" w:rsidRPr="00CE59ED">
        <w:rPr>
          <w:szCs w:val="24"/>
        </w:rPr>
        <w:t>个保留区（储备区）。</w:t>
      </w:r>
      <w:r w:rsidRPr="00CE59ED">
        <w:rPr>
          <w:szCs w:val="24"/>
        </w:rPr>
        <w:t>分散式开发利用区水质目标为：具有生活供水功能的区域，水质标准不低于《地下水质量标准》</w:t>
      </w:r>
      <w:r w:rsidRPr="00CE59ED">
        <w:rPr>
          <w:szCs w:val="24"/>
        </w:rPr>
        <w:t>(GB</w:t>
      </w:r>
      <w:r w:rsidRPr="00CE59ED">
        <w:rPr>
          <w:szCs w:val="24"/>
        </w:rPr>
        <w:t>／</w:t>
      </w:r>
      <w:r w:rsidRPr="00CE59ED">
        <w:rPr>
          <w:szCs w:val="24"/>
        </w:rPr>
        <w:t>Tl4848-93)</w:t>
      </w:r>
      <w:r w:rsidRPr="00CE59ED">
        <w:rPr>
          <w:szCs w:val="24"/>
        </w:rPr>
        <w:t>的</w:t>
      </w:r>
      <w:r w:rsidRPr="00CE59ED">
        <w:rPr>
          <w:rFonts w:ascii="宋体" w:hAnsi="宋体" w:cs="宋体" w:hint="eastAsia"/>
          <w:szCs w:val="24"/>
        </w:rPr>
        <w:t>Ⅲ</w:t>
      </w:r>
      <w:r w:rsidRPr="00CE59ED">
        <w:rPr>
          <w:szCs w:val="24"/>
        </w:rPr>
        <w:t>类，现状水质优于</w:t>
      </w:r>
      <w:r w:rsidRPr="00CE59ED">
        <w:rPr>
          <w:rFonts w:ascii="宋体" w:hAnsi="宋体" w:cs="宋体" w:hint="eastAsia"/>
          <w:szCs w:val="24"/>
        </w:rPr>
        <w:t>Ⅲ</w:t>
      </w:r>
      <w:r w:rsidRPr="00CE59ED">
        <w:rPr>
          <w:szCs w:val="24"/>
        </w:rPr>
        <w:t>类时，以现状水质作为保护目标；工业供水功能的区域，水质标准不低于</w:t>
      </w:r>
      <w:r w:rsidRPr="00CE59ED">
        <w:rPr>
          <w:szCs w:val="24"/>
        </w:rPr>
        <w:t>IV</w:t>
      </w:r>
      <w:r w:rsidRPr="00CE59ED">
        <w:rPr>
          <w:szCs w:val="24"/>
        </w:rPr>
        <w:t>类，现状水质优于</w:t>
      </w:r>
      <w:r w:rsidRPr="00CE59ED">
        <w:rPr>
          <w:szCs w:val="24"/>
        </w:rPr>
        <w:t>IV</w:t>
      </w:r>
      <w:r w:rsidRPr="00CE59ED">
        <w:rPr>
          <w:szCs w:val="24"/>
        </w:rPr>
        <w:t>类水时，以现状水质作为保护目标；地下水仅作为农田灌溉的区域，现状水质或经治理后的水质要符合农田灌溉有关</w:t>
      </w:r>
      <w:r w:rsidRPr="00CE59ED">
        <w:rPr>
          <w:rFonts w:ascii="宋体" w:hAnsi="宋体" w:hint="eastAsia"/>
          <w:szCs w:val="24"/>
        </w:rPr>
        <w:t>水质标准，现状水质优</w:t>
      </w:r>
      <w:r w:rsidRPr="00CE59ED">
        <w:rPr>
          <w:szCs w:val="24"/>
        </w:rPr>
        <w:t>于</w:t>
      </w:r>
      <w:r w:rsidRPr="00CE59ED">
        <w:rPr>
          <w:szCs w:val="24"/>
        </w:rPr>
        <w:t>V</w:t>
      </w:r>
      <w:r w:rsidRPr="00CE59ED">
        <w:rPr>
          <w:szCs w:val="24"/>
        </w:rPr>
        <w:t>类时，以现状水质作为保护目标</w:t>
      </w:r>
      <w:r w:rsidR="008232AA" w:rsidRPr="00CE59ED">
        <w:rPr>
          <w:szCs w:val="24"/>
        </w:rPr>
        <w:t>。水源涵养区水质目标为：现状水质良好的地区</w:t>
      </w:r>
      <w:r w:rsidR="008232AA" w:rsidRPr="00CE59ED">
        <w:rPr>
          <w:rFonts w:ascii="宋体" w:hAnsi="宋体" w:hint="eastAsia"/>
          <w:szCs w:val="24"/>
        </w:rPr>
        <w:t>，维持现有水质状况；受到污染的地区，原则上以污染前该区域天然水质作为保护目标。储备区维持地下水现状。</w:t>
      </w:r>
    </w:p>
    <w:p w:rsidR="00871D68" w:rsidRPr="00CE59ED" w:rsidRDefault="00871D68" w:rsidP="00871D68">
      <w:pPr>
        <w:pStyle w:val="aff5"/>
      </w:pPr>
      <w:r w:rsidRPr="00CE59ED">
        <w:rPr>
          <w:rFonts w:hint="eastAsia"/>
        </w:rPr>
        <w:t>表</w:t>
      </w:r>
      <w:r w:rsidRPr="00CE59ED">
        <w:rPr>
          <w:rFonts w:hint="eastAsia"/>
        </w:rPr>
        <w:t xml:space="preserve"> </w:t>
      </w:r>
      <w:r w:rsidRPr="00CE59ED">
        <w:fldChar w:fldCharType="begin"/>
      </w:r>
      <w:r w:rsidRPr="00CE59ED">
        <w:instrText xml:space="preserve"> </w:instrText>
      </w:r>
      <w:r w:rsidRPr="00CE59ED">
        <w:rPr>
          <w:rFonts w:hint="eastAsia"/>
        </w:rPr>
        <w:instrText>STYLEREF 2 \s</w:instrText>
      </w:r>
      <w:r w:rsidRPr="00CE59ED">
        <w:instrText xml:space="preserve"> </w:instrText>
      </w:r>
      <w:r w:rsidRPr="00CE59ED">
        <w:fldChar w:fldCharType="separate"/>
      </w:r>
      <w:r w:rsidRPr="00CE59ED">
        <w:rPr>
          <w:noProof/>
        </w:rPr>
        <w:t>5.1</w:t>
      </w:r>
      <w:r w:rsidRPr="00CE59ED">
        <w:fldChar w:fldCharType="end"/>
      </w:r>
      <w:r w:rsidRPr="00CE59ED">
        <w:noBreakHyphen/>
      </w:r>
      <w:r w:rsidRPr="00CE59ED">
        <w:fldChar w:fldCharType="begin"/>
      </w:r>
      <w:r w:rsidRPr="00CE59ED">
        <w:instrText xml:space="preserve"> </w:instrText>
      </w:r>
      <w:r w:rsidRPr="00CE59ED">
        <w:rPr>
          <w:rFonts w:hint="eastAsia"/>
        </w:rPr>
        <w:instrText xml:space="preserve">SEQ </w:instrText>
      </w:r>
      <w:r w:rsidRPr="00CE59ED">
        <w:rPr>
          <w:rFonts w:hint="eastAsia"/>
        </w:rPr>
        <w:instrText>表</w:instrText>
      </w:r>
      <w:r w:rsidRPr="00CE59ED">
        <w:rPr>
          <w:rFonts w:hint="eastAsia"/>
        </w:rPr>
        <w:instrText xml:space="preserve"> \* ARABIC \s 2</w:instrText>
      </w:r>
      <w:r w:rsidRPr="00CE59ED">
        <w:instrText xml:space="preserve"> </w:instrText>
      </w:r>
      <w:r w:rsidRPr="00CE59ED">
        <w:fldChar w:fldCharType="separate"/>
      </w:r>
      <w:r w:rsidRPr="00CE59ED">
        <w:rPr>
          <w:noProof/>
        </w:rPr>
        <w:t>11</w:t>
      </w:r>
      <w:r w:rsidRPr="00CE59ED">
        <w:fldChar w:fldCharType="end"/>
      </w:r>
      <w:r w:rsidRPr="00CE59ED">
        <w:rPr>
          <w:rFonts w:hint="eastAsia"/>
        </w:rPr>
        <w:t xml:space="preserve"> </w:t>
      </w:r>
      <w:r w:rsidRPr="00CE59ED">
        <w:rPr>
          <w:rFonts w:hint="eastAsia"/>
        </w:rPr>
        <w:t>梅州市地下水功能区划一览表</w:t>
      </w:r>
    </w:p>
    <w:tbl>
      <w:tblPr>
        <w:tblStyle w:val="af"/>
        <w:tblW w:w="9099" w:type="dxa"/>
        <w:jc w:val="center"/>
        <w:tblLook w:val="04A0" w:firstRow="1" w:lastRow="0" w:firstColumn="1" w:lastColumn="0" w:noHBand="0" w:noVBand="1"/>
      </w:tblPr>
      <w:tblGrid>
        <w:gridCol w:w="2382"/>
        <w:gridCol w:w="1354"/>
        <w:gridCol w:w="1675"/>
        <w:gridCol w:w="1260"/>
        <w:gridCol w:w="1113"/>
        <w:gridCol w:w="1315"/>
      </w:tblGrid>
      <w:tr w:rsidR="00CE59ED" w:rsidRPr="00CE59ED" w:rsidTr="0089789B">
        <w:trPr>
          <w:trHeight w:val="741"/>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地下水一级功能区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地下水一级功能区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代码</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地下水类型</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现状水质类别</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地下水功能区水质保护目标</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韩江及粤东诸河梅州蕉岭分散式开发利用区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H084414001Q01</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孔隙水、岩溶水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韩江及粤东诸河梅州梅县分散式开发利用区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H084414001Q02</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孔隙水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韩江及粤东诸河梅州丰顺分散式开发利用区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H084414001Q03</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裂隙水、孔隙水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Ⅴ</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韩江及粤东诸河梅州五华分散式开发利用区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H084414001Q04</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孔隙水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韩江及粤东诸河梅州兴宁城区分散式开发利用区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H084414001Q05</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孔隙水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韩江及粤东诸河梅州兴宁黄陂至岗背分散式开发利用区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H084414001Q06</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孔隙水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韩江及粤东诸河梅州平远分散式开发利用区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开发区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H084414001Q07</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粤东韩江梅州平远地下水水源涵养区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H084414002T01</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粤东韩江梅州蕉岭地下水水源涵养区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H084414002T02</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韩江及粤东诸河梅州大埔地下水水源涵养区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H084414002T03</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lastRenderedPageBreak/>
              <w:t>韩江及粤东诸河梅州丰顺地下水水源涵养区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H084414002T04</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韩江及粤东诸河梅州五华地下水水源涵养区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H084414002T05</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韩江及粤东诸河梅州兴宁地下水水源涵养区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H084414002T06</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粤东韩江梅州梅县地下水水源涵养区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H084414002T07</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Ⅳ</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CE59ED"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东江梅州兴宁地下水水源涵养区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保护区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H064414002T01</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Ⅲ</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r w:rsidR="0089789B" w:rsidRPr="00CE59ED" w:rsidTr="0089789B">
        <w:trPr>
          <w:trHeight w:val="144"/>
          <w:jc w:val="center"/>
        </w:trPr>
        <w:tc>
          <w:tcPr>
            <w:tcW w:w="2382"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韩江及粤东诸河梅州平远储备区</w:t>
            </w:r>
          </w:p>
        </w:tc>
        <w:tc>
          <w:tcPr>
            <w:tcW w:w="1354"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保留区</w:t>
            </w:r>
          </w:p>
        </w:tc>
        <w:tc>
          <w:tcPr>
            <w:tcW w:w="1675"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H064414003V01</w:t>
            </w:r>
          </w:p>
        </w:tc>
        <w:tc>
          <w:tcPr>
            <w:tcW w:w="1260" w:type="dxa"/>
            <w:vAlign w:val="center"/>
          </w:tcPr>
          <w:p w:rsidR="0089789B" w:rsidRPr="00CE59ED" w:rsidRDefault="0089789B" w:rsidP="0089789B">
            <w:pPr>
              <w:spacing w:line="240" w:lineRule="auto"/>
              <w:ind w:firstLineChars="0" w:firstLine="0"/>
              <w:jc w:val="center"/>
              <w:rPr>
                <w:sz w:val="21"/>
                <w:szCs w:val="24"/>
              </w:rPr>
            </w:pPr>
            <w:r w:rsidRPr="00CE59ED">
              <w:rPr>
                <w:sz w:val="21"/>
                <w:szCs w:val="24"/>
              </w:rPr>
              <w:t>裂隙水、岩溶水</w:t>
            </w:r>
          </w:p>
        </w:tc>
        <w:tc>
          <w:tcPr>
            <w:tcW w:w="1113"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Ⅰ</w:t>
            </w:r>
            <w:r w:rsidRPr="00CE59ED">
              <w:rPr>
                <w:sz w:val="21"/>
                <w:szCs w:val="24"/>
              </w:rPr>
              <w:t>—</w:t>
            </w:r>
            <w:r w:rsidRPr="00CE59ED">
              <w:rPr>
                <w:rFonts w:ascii="宋体" w:hAnsi="宋体" w:cs="宋体" w:hint="eastAsia"/>
                <w:sz w:val="21"/>
                <w:szCs w:val="24"/>
              </w:rPr>
              <w:t>Ⅴ</w:t>
            </w:r>
          </w:p>
        </w:tc>
        <w:tc>
          <w:tcPr>
            <w:tcW w:w="1315" w:type="dxa"/>
            <w:vAlign w:val="center"/>
          </w:tcPr>
          <w:p w:rsidR="0089789B" w:rsidRPr="00CE59ED" w:rsidRDefault="0089789B" w:rsidP="0089789B">
            <w:pPr>
              <w:spacing w:line="240" w:lineRule="auto"/>
              <w:ind w:firstLineChars="0" w:firstLine="0"/>
              <w:jc w:val="center"/>
              <w:rPr>
                <w:sz w:val="21"/>
                <w:szCs w:val="24"/>
              </w:rPr>
            </w:pPr>
            <w:r w:rsidRPr="00CE59ED">
              <w:rPr>
                <w:rFonts w:ascii="宋体" w:hAnsi="宋体" w:cs="宋体" w:hint="eastAsia"/>
                <w:sz w:val="21"/>
                <w:szCs w:val="24"/>
              </w:rPr>
              <w:t>Ⅲ</w:t>
            </w:r>
          </w:p>
        </w:tc>
      </w:tr>
    </w:tbl>
    <w:p w:rsidR="00B53CDF" w:rsidRPr="00CE59ED" w:rsidRDefault="00B53CDF" w:rsidP="00B53CDF">
      <w:pPr>
        <w:rPr>
          <w:rFonts w:ascii="宋体" w:hAnsi="宋体"/>
          <w:noProof/>
          <w:szCs w:val="24"/>
        </w:rPr>
      </w:pPr>
    </w:p>
    <w:p w:rsidR="00285837" w:rsidRPr="00CE59ED" w:rsidRDefault="00B53CDF" w:rsidP="00285837">
      <w:pPr>
        <w:keepNext/>
      </w:pPr>
      <w:r w:rsidRPr="00CE59ED">
        <w:rPr>
          <w:rFonts w:ascii="宋体" w:hAnsi="宋体"/>
          <w:noProof/>
          <w:szCs w:val="24"/>
        </w:rPr>
        <w:drawing>
          <wp:inline distT="0" distB="0" distL="0" distR="0" wp14:anchorId="4916E873" wp14:editId="0EE061F7">
            <wp:extent cx="4792980" cy="4709160"/>
            <wp:effectExtent l="0" t="0" r="7620" b="0"/>
            <wp:docPr id="7" name="图片 7" descr="H:\快盘\环评资料查询\梅州市各区县规划纲要及图集（2012.01华南所提供）\梅州全市图集\地下水功能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快盘\环评资料查询\梅州市各区县规划纲要及图集（2012.01华南所提供）\梅州全市图集\地下水功能区划图.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12" t="16854" r="4220" b="20020"/>
                    <a:stretch/>
                  </pic:blipFill>
                  <pic:spPr bwMode="auto">
                    <a:xfrm>
                      <a:off x="0" y="0"/>
                      <a:ext cx="4792693" cy="4708878"/>
                    </a:xfrm>
                    <a:prstGeom prst="rect">
                      <a:avLst/>
                    </a:prstGeom>
                    <a:noFill/>
                    <a:ln>
                      <a:noFill/>
                    </a:ln>
                    <a:extLst>
                      <a:ext uri="{53640926-AAD7-44D8-BBD7-CCE9431645EC}">
                        <a14:shadowObscured xmlns:a14="http://schemas.microsoft.com/office/drawing/2010/main"/>
                      </a:ext>
                    </a:extLst>
                  </pic:spPr>
                </pic:pic>
              </a:graphicData>
            </a:graphic>
          </wp:inline>
        </w:drawing>
      </w:r>
    </w:p>
    <w:p w:rsidR="006234E9" w:rsidRDefault="00285837" w:rsidP="00496D37">
      <w:pPr>
        <w:pStyle w:val="aff5"/>
        <w:rPr>
          <w:szCs w:val="21"/>
        </w:rPr>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5.1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5</w:t>
      </w:r>
      <w:r w:rsidR="00496D37" w:rsidRPr="00CE59ED">
        <w:fldChar w:fldCharType="end"/>
      </w:r>
      <w:r w:rsidRPr="00CE59ED">
        <w:rPr>
          <w:rFonts w:hint="eastAsia"/>
          <w:szCs w:val="21"/>
        </w:rPr>
        <w:t>韩江及粤东诸河浅层地下水功能区划图</w:t>
      </w:r>
    </w:p>
    <w:p w:rsidR="002F410A" w:rsidRPr="002F410A" w:rsidRDefault="002F410A" w:rsidP="002F410A"/>
    <w:p w:rsidR="00D01EEB" w:rsidRPr="00CE59ED" w:rsidRDefault="00D01EEB" w:rsidP="0023640B">
      <w:pPr>
        <w:pStyle w:val="2"/>
      </w:pPr>
      <w:bookmarkStart w:id="168" w:name="_Toc418416807"/>
      <w:bookmarkStart w:id="169" w:name="_Toc450518626"/>
      <w:r w:rsidRPr="00CE59ED">
        <w:rPr>
          <w:rFonts w:hint="eastAsia"/>
        </w:rPr>
        <w:lastRenderedPageBreak/>
        <w:t>水污染源现状调查与评价</w:t>
      </w:r>
      <w:bookmarkEnd w:id="168"/>
      <w:bookmarkEnd w:id="169"/>
    </w:p>
    <w:p w:rsidR="002C08C9" w:rsidRPr="00CE59ED" w:rsidRDefault="002C08C9" w:rsidP="00694454">
      <w:pPr>
        <w:pStyle w:val="3"/>
      </w:pPr>
      <w:bookmarkStart w:id="170" w:name="_Toc410049250"/>
      <w:bookmarkStart w:id="171" w:name="_Toc450518627"/>
      <w:r w:rsidRPr="00CE59ED">
        <w:rPr>
          <w:rFonts w:hint="eastAsia"/>
        </w:rPr>
        <w:t>工业污染源</w:t>
      </w:r>
      <w:bookmarkEnd w:id="170"/>
      <w:bookmarkEnd w:id="171"/>
    </w:p>
    <w:p w:rsidR="00562511" w:rsidRPr="00CE59ED" w:rsidRDefault="002F4D37" w:rsidP="00AE2234">
      <w:pPr>
        <w:tabs>
          <w:tab w:val="left" w:pos="6946"/>
        </w:tabs>
        <w:rPr>
          <w:szCs w:val="24"/>
        </w:rPr>
      </w:pPr>
      <w:r w:rsidRPr="00CE59ED">
        <w:rPr>
          <w:rFonts w:hint="eastAsia"/>
          <w:szCs w:val="24"/>
        </w:rPr>
        <w:t>2014</w:t>
      </w:r>
      <w:r w:rsidRPr="00CE59ED">
        <w:rPr>
          <w:rFonts w:hint="eastAsia"/>
          <w:szCs w:val="24"/>
        </w:rPr>
        <w:t>年梅州市</w:t>
      </w:r>
      <w:r w:rsidR="00861032" w:rsidRPr="00CE59ED">
        <w:rPr>
          <w:rFonts w:hint="eastAsia"/>
          <w:szCs w:val="24"/>
        </w:rPr>
        <w:t>工业废水排放量为</w:t>
      </w:r>
      <w:r w:rsidR="00861032" w:rsidRPr="00CE59ED">
        <w:rPr>
          <w:szCs w:val="24"/>
        </w:rPr>
        <w:t>4379.35</w:t>
      </w:r>
      <w:r w:rsidR="00861032" w:rsidRPr="00CE59ED">
        <w:rPr>
          <w:rFonts w:hint="eastAsia"/>
          <w:szCs w:val="24"/>
        </w:rPr>
        <w:t>万</w:t>
      </w:r>
      <w:r w:rsidR="00861032" w:rsidRPr="00CE59ED">
        <w:rPr>
          <w:rFonts w:hint="eastAsia"/>
          <w:szCs w:val="24"/>
        </w:rPr>
        <w:t>t</w:t>
      </w:r>
      <w:r w:rsidR="00861032" w:rsidRPr="00CE59ED">
        <w:rPr>
          <w:rFonts w:hint="eastAsia"/>
          <w:szCs w:val="24"/>
        </w:rPr>
        <w:t>，化学需氧量排放量为</w:t>
      </w:r>
      <w:r w:rsidR="00861032" w:rsidRPr="00CE59ED">
        <w:rPr>
          <w:szCs w:val="24"/>
        </w:rPr>
        <w:t xml:space="preserve">4895.34 </w:t>
      </w:r>
      <w:r w:rsidR="00861032" w:rsidRPr="00CE59ED">
        <w:rPr>
          <w:rFonts w:hint="eastAsia"/>
          <w:szCs w:val="24"/>
        </w:rPr>
        <w:t>t</w:t>
      </w:r>
      <w:r w:rsidR="00861032" w:rsidRPr="00CE59ED">
        <w:rPr>
          <w:rFonts w:hint="eastAsia"/>
          <w:szCs w:val="24"/>
        </w:rPr>
        <w:t>，氨氮排放量为</w:t>
      </w:r>
      <w:r w:rsidR="00861032" w:rsidRPr="00CE59ED">
        <w:rPr>
          <w:szCs w:val="24"/>
        </w:rPr>
        <w:t xml:space="preserve">597.35 </w:t>
      </w:r>
      <w:r w:rsidR="00861032" w:rsidRPr="00CE59ED">
        <w:rPr>
          <w:rFonts w:hint="eastAsia"/>
          <w:szCs w:val="24"/>
        </w:rPr>
        <w:t>t</w:t>
      </w:r>
      <w:r w:rsidR="00861032" w:rsidRPr="00CE59ED">
        <w:rPr>
          <w:rFonts w:hint="eastAsia"/>
          <w:szCs w:val="24"/>
        </w:rPr>
        <w:t>。</w:t>
      </w:r>
      <w:r w:rsidRPr="00CE59ED">
        <w:rPr>
          <w:rFonts w:hint="eastAsia"/>
          <w:szCs w:val="24"/>
        </w:rPr>
        <w:t>纳入环境统计的</w:t>
      </w:r>
      <w:r w:rsidR="00661EFB" w:rsidRPr="00CE59ED">
        <w:rPr>
          <w:rFonts w:hint="eastAsia"/>
          <w:szCs w:val="24"/>
        </w:rPr>
        <w:t>工业</w:t>
      </w:r>
      <w:r w:rsidR="00B247B6" w:rsidRPr="00CE59ED">
        <w:rPr>
          <w:rFonts w:hint="eastAsia"/>
          <w:szCs w:val="24"/>
        </w:rPr>
        <w:t>企业</w:t>
      </w:r>
      <w:r w:rsidRPr="00CE59ED">
        <w:rPr>
          <w:rFonts w:hint="eastAsia"/>
          <w:szCs w:val="24"/>
        </w:rPr>
        <w:t>共</w:t>
      </w:r>
      <w:r w:rsidR="00F64235" w:rsidRPr="00CE59ED">
        <w:rPr>
          <w:rFonts w:hint="eastAsia"/>
          <w:szCs w:val="24"/>
        </w:rPr>
        <w:t>566</w:t>
      </w:r>
      <w:r w:rsidR="009F13F0" w:rsidRPr="00CE59ED">
        <w:rPr>
          <w:rFonts w:hint="eastAsia"/>
          <w:szCs w:val="24"/>
        </w:rPr>
        <w:t>家，</w:t>
      </w:r>
      <w:r w:rsidR="00861032" w:rsidRPr="00CE59ED">
        <w:rPr>
          <w:rFonts w:hint="eastAsia"/>
          <w:szCs w:val="24"/>
        </w:rPr>
        <w:t>主要污染物排放量占全市工业源排放总量</w:t>
      </w:r>
      <w:r w:rsidR="00861032" w:rsidRPr="00CE59ED">
        <w:rPr>
          <w:rFonts w:hint="eastAsia"/>
          <w:szCs w:val="24"/>
        </w:rPr>
        <w:t>85%</w:t>
      </w:r>
      <w:r w:rsidR="00861032" w:rsidRPr="00CE59ED">
        <w:rPr>
          <w:rFonts w:hint="eastAsia"/>
          <w:szCs w:val="24"/>
        </w:rPr>
        <w:t>以上</w:t>
      </w:r>
      <w:r w:rsidR="00AE2234" w:rsidRPr="00CE59ED">
        <w:rPr>
          <w:rFonts w:hint="eastAsia"/>
          <w:szCs w:val="24"/>
        </w:rPr>
        <w:t>。各县（市、区）工业企业水污染物排</w:t>
      </w:r>
      <w:r w:rsidR="00C50CCA" w:rsidRPr="00CE59ED">
        <w:rPr>
          <w:rFonts w:hint="eastAsia"/>
          <w:szCs w:val="24"/>
        </w:rPr>
        <w:t>放</w:t>
      </w:r>
      <w:r w:rsidR="00AE2234" w:rsidRPr="00CE59ED">
        <w:rPr>
          <w:rFonts w:hint="eastAsia"/>
          <w:szCs w:val="24"/>
        </w:rPr>
        <w:t>情况</w:t>
      </w:r>
      <w:r w:rsidR="00562511" w:rsidRPr="00CE59ED">
        <w:rPr>
          <w:rFonts w:hint="eastAsia"/>
          <w:szCs w:val="24"/>
        </w:rPr>
        <w:t>如表</w:t>
      </w:r>
      <w:r w:rsidR="00EA6BCD" w:rsidRPr="00CE59ED">
        <w:rPr>
          <w:rFonts w:hint="eastAsia"/>
          <w:szCs w:val="24"/>
        </w:rPr>
        <w:t>5</w:t>
      </w:r>
      <w:r w:rsidR="00562511" w:rsidRPr="00CE59ED">
        <w:rPr>
          <w:rFonts w:hint="eastAsia"/>
          <w:szCs w:val="24"/>
        </w:rPr>
        <w:t>.2-1</w:t>
      </w:r>
      <w:r w:rsidR="00AE2234" w:rsidRPr="00CE59ED">
        <w:rPr>
          <w:rFonts w:hint="eastAsia"/>
          <w:szCs w:val="24"/>
        </w:rPr>
        <w:t>所示</w:t>
      </w:r>
      <w:r w:rsidR="00562511" w:rsidRPr="00CE59ED">
        <w:rPr>
          <w:rFonts w:hint="eastAsia"/>
          <w:szCs w:val="24"/>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2014</w:t>
      </w:r>
      <w:r w:rsidRPr="00CE59ED">
        <w:rPr>
          <w:rFonts w:hint="eastAsia"/>
        </w:rPr>
        <w:t>年梅州市各县（市、区）工业企业水污染物排放情况</w:t>
      </w:r>
    </w:p>
    <w:tbl>
      <w:tblPr>
        <w:tblW w:w="7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8"/>
        <w:gridCol w:w="1779"/>
        <w:gridCol w:w="1778"/>
        <w:gridCol w:w="1779"/>
      </w:tblGrid>
      <w:tr w:rsidR="00CE59ED" w:rsidRPr="00CE59ED" w:rsidTr="00AB25A1">
        <w:trPr>
          <w:trHeight w:val="614"/>
          <w:jc w:val="center"/>
        </w:trPr>
        <w:tc>
          <w:tcPr>
            <w:tcW w:w="1778" w:type="dxa"/>
            <w:vAlign w:val="center"/>
          </w:tcPr>
          <w:p w:rsidR="00AB25A1" w:rsidRPr="00CE59ED" w:rsidRDefault="00AB25A1" w:rsidP="001B0CC3">
            <w:pPr>
              <w:tabs>
                <w:tab w:val="left" w:pos="6946"/>
              </w:tabs>
              <w:spacing w:line="240" w:lineRule="auto"/>
              <w:ind w:firstLineChars="0" w:firstLine="0"/>
              <w:jc w:val="center"/>
              <w:rPr>
                <w:b/>
                <w:sz w:val="21"/>
                <w:szCs w:val="21"/>
              </w:rPr>
            </w:pPr>
            <w:r w:rsidRPr="00CE59ED">
              <w:rPr>
                <w:rFonts w:hint="eastAsia"/>
                <w:b/>
                <w:sz w:val="21"/>
                <w:szCs w:val="21"/>
              </w:rPr>
              <w:t>行政区</w:t>
            </w:r>
          </w:p>
        </w:tc>
        <w:tc>
          <w:tcPr>
            <w:tcW w:w="1779" w:type="dxa"/>
            <w:vAlign w:val="center"/>
          </w:tcPr>
          <w:p w:rsidR="00AB25A1" w:rsidRPr="00CE59ED" w:rsidRDefault="00AB25A1" w:rsidP="001B0CC3">
            <w:pPr>
              <w:tabs>
                <w:tab w:val="left" w:pos="6946"/>
              </w:tabs>
              <w:spacing w:line="240" w:lineRule="auto"/>
              <w:ind w:firstLineChars="0" w:firstLine="0"/>
              <w:jc w:val="center"/>
              <w:rPr>
                <w:b/>
                <w:sz w:val="21"/>
                <w:szCs w:val="21"/>
              </w:rPr>
            </w:pPr>
            <w:r w:rsidRPr="00CE59ED">
              <w:rPr>
                <w:rFonts w:hint="eastAsia"/>
                <w:b/>
                <w:sz w:val="21"/>
                <w:szCs w:val="21"/>
              </w:rPr>
              <w:t>废水排放量</w:t>
            </w:r>
            <w:r w:rsidRPr="00CE59ED">
              <w:rPr>
                <w:rFonts w:hint="eastAsia"/>
                <w:b/>
                <w:sz w:val="21"/>
                <w:szCs w:val="21"/>
              </w:rPr>
              <w:t>(t)</w:t>
            </w:r>
          </w:p>
        </w:tc>
        <w:tc>
          <w:tcPr>
            <w:tcW w:w="1778" w:type="dxa"/>
            <w:vAlign w:val="center"/>
          </w:tcPr>
          <w:p w:rsidR="00AB25A1" w:rsidRPr="00CE59ED" w:rsidRDefault="00AB25A1" w:rsidP="001B0CC3">
            <w:pPr>
              <w:tabs>
                <w:tab w:val="left" w:pos="6946"/>
              </w:tabs>
              <w:spacing w:line="240" w:lineRule="auto"/>
              <w:ind w:firstLineChars="0" w:firstLine="0"/>
              <w:jc w:val="center"/>
              <w:rPr>
                <w:b/>
                <w:sz w:val="21"/>
                <w:szCs w:val="21"/>
              </w:rPr>
            </w:pPr>
            <w:r w:rsidRPr="00CE59ED">
              <w:rPr>
                <w:rFonts w:hint="eastAsia"/>
                <w:b/>
                <w:sz w:val="21"/>
                <w:szCs w:val="21"/>
              </w:rPr>
              <w:t>化学需氧量排放量</w:t>
            </w:r>
            <w:r w:rsidRPr="00CE59ED">
              <w:rPr>
                <w:rFonts w:hint="eastAsia"/>
                <w:b/>
                <w:sz w:val="21"/>
                <w:szCs w:val="21"/>
              </w:rPr>
              <w:t>(t)</w:t>
            </w:r>
          </w:p>
        </w:tc>
        <w:tc>
          <w:tcPr>
            <w:tcW w:w="1779" w:type="dxa"/>
            <w:vAlign w:val="center"/>
          </w:tcPr>
          <w:p w:rsidR="00AB25A1" w:rsidRPr="00CE59ED" w:rsidRDefault="00AB25A1" w:rsidP="001B0CC3">
            <w:pPr>
              <w:tabs>
                <w:tab w:val="left" w:pos="6946"/>
              </w:tabs>
              <w:spacing w:line="240" w:lineRule="auto"/>
              <w:ind w:firstLineChars="0" w:firstLine="0"/>
              <w:jc w:val="center"/>
              <w:rPr>
                <w:b/>
                <w:sz w:val="21"/>
                <w:szCs w:val="21"/>
              </w:rPr>
            </w:pPr>
            <w:r w:rsidRPr="00CE59ED">
              <w:rPr>
                <w:rFonts w:hint="eastAsia"/>
                <w:b/>
                <w:sz w:val="21"/>
                <w:szCs w:val="21"/>
              </w:rPr>
              <w:t>氨氮排放量</w:t>
            </w:r>
            <w:r w:rsidRPr="00CE59ED">
              <w:rPr>
                <w:rFonts w:hint="eastAsia"/>
                <w:b/>
                <w:sz w:val="21"/>
                <w:szCs w:val="21"/>
              </w:rPr>
              <w:t>(t)</w:t>
            </w:r>
          </w:p>
        </w:tc>
      </w:tr>
      <w:tr w:rsidR="00CE59ED" w:rsidRPr="00CE59ED" w:rsidTr="00AB25A1">
        <w:trPr>
          <w:trHeight w:val="614"/>
          <w:jc w:val="center"/>
        </w:trPr>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rFonts w:hint="eastAsia"/>
                <w:sz w:val="21"/>
                <w:szCs w:val="21"/>
              </w:rPr>
              <w:t>梅州市</w:t>
            </w:r>
          </w:p>
        </w:tc>
        <w:tc>
          <w:tcPr>
            <w:tcW w:w="1779" w:type="dxa"/>
            <w:vAlign w:val="center"/>
          </w:tcPr>
          <w:p w:rsidR="00AB25A1" w:rsidRPr="00CE59ED" w:rsidRDefault="00AB25A1" w:rsidP="00932307">
            <w:pPr>
              <w:tabs>
                <w:tab w:val="left" w:pos="6946"/>
              </w:tabs>
              <w:spacing w:line="240" w:lineRule="auto"/>
              <w:ind w:firstLineChars="0" w:firstLine="0"/>
              <w:jc w:val="center"/>
              <w:rPr>
                <w:sz w:val="21"/>
                <w:szCs w:val="21"/>
              </w:rPr>
            </w:pPr>
            <w:r w:rsidRPr="00CE59ED">
              <w:rPr>
                <w:sz w:val="21"/>
                <w:szCs w:val="21"/>
              </w:rPr>
              <w:t>4379.35</w:t>
            </w:r>
          </w:p>
        </w:tc>
        <w:tc>
          <w:tcPr>
            <w:tcW w:w="1778" w:type="dxa"/>
            <w:vAlign w:val="center"/>
          </w:tcPr>
          <w:p w:rsidR="00AB25A1" w:rsidRPr="00CE59ED" w:rsidRDefault="00AB25A1" w:rsidP="00932307">
            <w:pPr>
              <w:tabs>
                <w:tab w:val="left" w:pos="6946"/>
              </w:tabs>
              <w:spacing w:line="240" w:lineRule="auto"/>
              <w:ind w:firstLineChars="0" w:firstLine="0"/>
              <w:jc w:val="center"/>
              <w:rPr>
                <w:sz w:val="21"/>
                <w:szCs w:val="21"/>
              </w:rPr>
            </w:pPr>
            <w:r w:rsidRPr="00CE59ED">
              <w:rPr>
                <w:sz w:val="21"/>
                <w:szCs w:val="21"/>
              </w:rPr>
              <w:t>4895.34</w:t>
            </w:r>
          </w:p>
        </w:tc>
        <w:tc>
          <w:tcPr>
            <w:tcW w:w="1779" w:type="dxa"/>
            <w:vAlign w:val="center"/>
          </w:tcPr>
          <w:p w:rsidR="00AB25A1" w:rsidRPr="00CE59ED" w:rsidRDefault="00AB25A1" w:rsidP="002F4D37">
            <w:pPr>
              <w:tabs>
                <w:tab w:val="left" w:pos="6946"/>
              </w:tabs>
              <w:spacing w:line="240" w:lineRule="auto"/>
              <w:ind w:firstLineChars="0" w:firstLine="0"/>
              <w:jc w:val="center"/>
              <w:rPr>
                <w:sz w:val="21"/>
                <w:szCs w:val="21"/>
              </w:rPr>
            </w:pPr>
            <w:r w:rsidRPr="00CE59ED">
              <w:rPr>
                <w:sz w:val="21"/>
                <w:szCs w:val="21"/>
              </w:rPr>
              <w:t>597.35</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梅江区</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661.63</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541.96</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59.39</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梅县区</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320.52</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387.23</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6.88</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大埔县</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473.67</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592.55</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11.62</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丰顺县</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169.61</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336.44</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14.95</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五华县</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312.21</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742.42</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22.41</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平远县</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1336.98</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1286.18</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341.26</w:t>
            </w:r>
          </w:p>
        </w:tc>
      </w:tr>
      <w:tr w:rsidR="00CE59ED"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蕉岭县</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199.98</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252.22</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10.70</w:t>
            </w:r>
          </w:p>
        </w:tc>
      </w:tr>
      <w:tr w:rsidR="00AB25A1" w:rsidRPr="00CE59ED" w:rsidTr="00AB25A1">
        <w:trPr>
          <w:trHeight w:val="462"/>
          <w:jc w:val="center"/>
        </w:trPr>
        <w:tc>
          <w:tcPr>
            <w:tcW w:w="1778" w:type="dxa"/>
            <w:vAlign w:val="center"/>
          </w:tcPr>
          <w:p w:rsidR="00AB25A1" w:rsidRPr="00CE59ED" w:rsidRDefault="00AB25A1" w:rsidP="001B0CC3">
            <w:pPr>
              <w:spacing w:line="240" w:lineRule="auto"/>
              <w:ind w:firstLineChars="0" w:firstLine="0"/>
              <w:jc w:val="center"/>
              <w:rPr>
                <w:rFonts w:ascii="Arial" w:hAnsi="Arial" w:cs="Arial"/>
                <w:sz w:val="21"/>
                <w:szCs w:val="21"/>
              </w:rPr>
            </w:pPr>
            <w:r w:rsidRPr="00CE59ED">
              <w:rPr>
                <w:rFonts w:ascii="Arial" w:hAnsi="Arial" w:cs="Arial"/>
                <w:sz w:val="21"/>
                <w:szCs w:val="21"/>
              </w:rPr>
              <w:t>兴宁市</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904.74</w:t>
            </w:r>
          </w:p>
        </w:tc>
        <w:tc>
          <w:tcPr>
            <w:tcW w:w="1778"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756.33</w:t>
            </w:r>
          </w:p>
        </w:tc>
        <w:tc>
          <w:tcPr>
            <w:tcW w:w="1779" w:type="dxa"/>
            <w:vAlign w:val="center"/>
          </w:tcPr>
          <w:p w:rsidR="00AB25A1" w:rsidRPr="00CE59ED" w:rsidRDefault="00AB25A1" w:rsidP="001B0CC3">
            <w:pPr>
              <w:tabs>
                <w:tab w:val="left" w:pos="6946"/>
              </w:tabs>
              <w:spacing w:line="240" w:lineRule="auto"/>
              <w:ind w:firstLineChars="0" w:firstLine="0"/>
              <w:jc w:val="center"/>
              <w:rPr>
                <w:sz w:val="21"/>
                <w:szCs w:val="21"/>
              </w:rPr>
            </w:pPr>
            <w:r w:rsidRPr="00CE59ED">
              <w:rPr>
                <w:sz w:val="21"/>
                <w:szCs w:val="21"/>
              </w:rPr>
              <w:t>130.14</w:t>
            </w:r>
          </w:p>
        </w:tc>
      </w:tr>
    </w:tbl>
    <w:p w:rsidR="00DB6325" w:rsidRPr="00CE59ED" w:rsidRDefault="00DB6325" w:rsidP="00562511">
      <w:pPr>
        <w:tabs>
          <w:tab w:val="left" w:pos="6946"/>
        </w:tabs>
        <w:rPr>
          <w:szCs w:val="24"/>
        </w:rPr>
      </w:pPr>
    </w:p>
    <w:p w:rsidR="00562511" w:rsidRPr="00CE59ED" w:rsidRDefault="00E5653B" w:rsidP="00562511">
      <w:pPr>
        <w:tabs>
          <w:tab w:val="left" w:pos="6946"/>
        </w:tabs>
        <w:rPr>
          <w:szCs w:val="24"/>
        </w:rPr>
      </w:pPr>
      <w:r w:rsidRPr="00CE59ED">
        <w:rPr>
          <w:rFonts w:hint="eastAsia"/>
          <w:szCs w:val="24"/>
        </w:rPr>
        <w:t>梅州市</w:t>
      </w:r>
      <w:r w:rsidR="00BF1298" w:rsidRPr="00CE59ED">
        <w:rPr>
          <w:rFonts w:hint="eastAsia"/>
          <w:szCs w:val="24"/>
        </w:rPr>
        <w:t>六大支柱产业包括烟草、电力、建材、电子信息、机电制造、矿业加工。</w:t>
      </w:r>
      <w:r w:rsidR="001076DC" w:rsidRPr="00CE59ED">
        <w:rPr>
          <w:rFonts w:hint="eastAsia"/>
          <w:szCs w:val="24"/>
        </w:rPr>
        <w:t>据统计，</w:t>
      </w:r>
      <w:r w:rsidR="001076DC" w:rsidRPr="00CE59ED">
        <w:rPr>
          <w:rFonts w:hint="eastAsia"/>
          <w:szCs w:val="24"/>
        </w:rPr>
        <w:t>2014</w:t>
      </w:r>
      <w:r w:rsidR="001076DC" w:rsidRPr="00CE59ED">
        <w:rPr>
          <w:rFonts w:hint="eastAsia"/>
          <w:szCs w:val="24"/>
        </w:rPr>
        <w:t>年六大支柱产业增加值为</w:t>
      </w:r>
      <w:r w:rsidR="001076DC" w:rsidRPr="00CE59ED">
        <w:rPr>
          <w:rFonts w:hint="eastAsia"/>
          <w:szCs w:val="24"/>
        </w:rPr>
        <w:t>174.04</w:t>
      </w:r>
      <w:r w:rsidR="001076DC" w:rsidRPr="00CE59ED">
        <w:rPr>
          <w:rFonts w:hint="eastAsia"/>
          <w:szCs w:val="24"/>
        </w:rPr>
        <w:t>亿元，占工业总增加值的</w:t>
      </w:r>
      <w:r w:rsidR="001076DC" w:rsidRPr="00CE59ED">
        <w:rPr>
          <w:rFonts w:hint="eastAsia"/>
          <w:szCs w:val="24"/>
        </w:rPr>
        <w:t>66.54%</w:t>
      </w:r>
      <w:r w:rsidR="001076DC" w:rsidRPr="00CE59ED">
        <w:rPr>
          <w:rFonts w:hint="eastAsia"/>
          <w:szCs w:val="24"/>
        </w:rPr>
        <w:t>。环统数据显示</w:t>
      </w:r>
      <w:r w:rsidR="00BF1298" w:rsidRPr="00CE59ED">
        <w:rPr>
          <w:rFonts w:hint="eastAsia"/>
          <w:szCs w:val="24"/>
        </w:rPr>
        <w:t>，</w:t>
      </w:r>
      <w:r w:rsidR="001076DC" w:rsidRPr="00CE59ED">
        <w:rPr>
          <w:rFonts w:hint="eastAsia"/>
          <w:szCs w:val="24"/>
        </w:rPr>
        <w:t>梅州市</w:t>
      </w:r>
      <w:r w:rsidR="00562511" w:rsidRPr="00CE59ED">
        <w:rPr>
          <w:rFonts w:hint="eastAsia"/>
          <w:szCs w:val="24"/>
        </w:rPr>
        <w:t>现有工业</w:t>
      </w:r>
      <w:r w:rsidR="00BF1298" w:rsidRPr="00CE59ED">
        <w:rPr>
          <w:rFonts w:hint="eastAsia"/>
          <w:szCs w:val="24"/>
        </w:rPr>
        <w:t>行业中，</w:t>
      </w:r>
      <w:r w:rsidR="00723EAC" w:rsidRPr="00CE59ED">
        <w:rPr>
          <w:rFonts w:hint="eastAsia"/>
          <w:szCs w:val="24"/>
        </w:rPr>
        <w:t>COD</w:t>
      </w:r>
      <w:r w:rsidR="00723EAC" w:rsidRPr="00CE59ED">
        <w:rPr>
          <w:rFonts w:hint="eastAsia"/>
          <w:szCs w:val="24"/>
        </w:rPr>
        <w:t>排放量居前的行业主要包括氮肥制造业、牲畜屠宰业、机制纸及纸板制造业、印制电路板制造业、棉织造加工业、纸和纸板容器制造业、非木竹浆制造业和白酒制造业等，</w:t>
      </w:r>
      <w:r w:rsidR="00723EAC" w:rsidRPr="00CE59ED">
        <w:rPr>
          <w:rFonts w:hint="eastAsia"/>
          <w:szCs w:val="24"/>
        </w:rPr>
        <w:t>COD</w:t>
      </w:r>
      <w:r w:rsidR="00723EAC" w:rsidRPr="00CE59ED">
        <w:rPr>
          <w:rFonts w:hint="eastAsia"/>
          <w:szCs w:val="24"/>
        </w:rPr>
        <w:t>排放量共为</w:t>
      </w:r>
      <w:r w:rsidR="00723EAC" w:rsidRPr="00CE59ED">
        <w:rPr>
          <w:rFonts w:hint="eastAsia"/>
          <w:szCs w:val="24"/>
        </w:rPr>
        <w:t>3624.6t</w:t>
      </w:r>
      <w:r w:rsidR="00723EAC" w:rsidRPr="00CE59ED">
        <w:rPr>
          <w:rFonts w:hint="eastAsia"/>
          <w:szCs w:val="24"/>
        </w:rPr>
        <w:t>，占全市工业</w:t>
      </w:r>
      <w:r w:rsidR="00723EAC" w:rsidRPr="00CE59ED">
        <w:rPr>
          <w:rFonts w:hint="eastAsia"/>
          <w:szCs w:val="24"/>
        </w:rPr>
        <w:t>COD</w:t>
      </w:r>
      <w:r w:rsidR="00723EAC" w:rsidRPr="00CE59ED">
        <w:rPr>
          <w:rFonts w:hint="eastAsia"/>
          <w:szCs w:val="24"/>
        </w:rPr>
        <w:t>排放量的</w:t>
      </w:r>
      <w:r w:rsidR="00723EAC" w:rsidRPr="00CE59ED">
        <w:rPr>
          <w:rFonts w:hint="eastAsia"/>
          <w:szCs w:val="24"/>
        </w:rPr>
        <w:t>74%</w:t>
      </w:r>
      <w:r w:rsidR="00723EAC" w:rsidRPr="00CE59ED">
        <w:rPr>
          <w:rFonts w:hint="eastAsia"/>
          <w:szCs w:val="24"/>
        </w:rPr>
        <w:t>；氨氮排放量居前的行业主要包括氮肥制造业、印制电路板制造业、牲畜屠宰业、胶合板制造、水泥制造、木质家具制造业、白酒制造业、机制纸及纸板制造业、棉织造加工业等，氨氮排放量共为</w:t>
      </w:r>
      <w:r w:rsidR="00723EAC" w:rsidRPr="00CE59ED">
        <w:rPr>
          <w:szCs w:val="24"/>
        </w:rPr>
        <w:t>491.78</w:t>
      </w:r>
      <w:r w:rsidR="00723EAC" w:rsidRPr="00CE59ED">
        <w:rPr>
          <w:rFonts w:hint="eastAsia"/>
          <w:szCs w:val="24"/>
        </w:rPr>
        <w:t>t</w:t>
      </w:r>
      <w:r w:rsidR="00723EAC" w:rsidRPr="00CE59ED">
        <w:rPr>
          <w:rFonts w:hint="eastAsia"/>
          <w:szCs w:val="24"/>
        </w:rPr>
        <w:t>，占全市工业</w:t>
      </w:r>
      <w:r w:rsidR="00723EAC" w:rsidRPr="00CE59ED">
        <w:rPr>
          <w:rFonts w:hint="eastAsia"/>
          <w:szCs w:val="24"/>
        </w:rPr>
        <w:t>COD</w:t>
      </w:r>
      <w:r w:rsidR="00723EAC" w:rsidRPr="00CE59ED">
        <w:rPr>
          <w:rFonts w:hint="eastAsia"/>
          <w:szCs w:val="24"/>
        </w:rPr>
        <w:t>排放量的</w:t>
      </w:r>
      <w:r w:rsidR="00D55865" w:rsidRPr="00CE59ED">
        <w:rPr>
          <w:rFonts w:hint="eastAsia"/>
          <w:szCs w:val="24"/>
        </w:rPr>
        <w:t>82.3</w:t>
      </w:r>
      <w:r w:rsidR="00723EAC" w:rsidRPr="00CE59ED">
        <w:rPr>
          <w:rFonts w:hint="eastAsia"/>
          <w:szCs w:val="24"/>
        </w:rPr>
        <w:t>%</w:t>
      </w:r>
      <w:r w:rsidR="00562511" w:rsidRPr="00CE59ED">
        <w:rPr>
          <w:rFonts w:hint="eastAsia"/>
          <w:szCs w:val="24"/>
        </w:rPr>
        <w:t>。</w:t>
      </w:r>
    </w:p>
    <w:p w:rsidR="00A33DD6" w:rsidRPr="00CE59ED" w:rsidRDefault="00A33DD6" w:rsidP="001C4246">
      <w:pPr>
        <w:pStyle w:val="3"/>
      </w:pPr>
      <w:bookmarkStart w:id="172" w:name="_Toc450518628"/>
      <w:r w:rsidRPr="00CE59ED">
        <w:rPr>
          <w:rFonts w:hint="eastAsia"/>
        </w:rPr>
        <w:lastRenderedPageBreak/>
        <w:t>农业污染源</w:t>
      </w:r>
      <w:bookmarkEnd w:id="172"/>
    </w:p>
    <w:p w:rsidR="00A33DD6" w:rsidRPr="00CE59ED" w:rsidRDefault="00A33DD6" w:rsidP="00A33DD6">
      <w:pPr>
        <w:rPr>
          <w:szCs w:val="21"/>
        </w:rPr>
      </w:pPr>
      <w:r w:rsidRPr="00CE59ED">
        <w:rPr>
          <w:rFonts w:hint="eastAsia"/>
          <w:szCs w:val="24"/>
        </w:rPr>
        <w:t>按照环境统计，农业污染源的统计主要包括畜禽养殖业、水产养殖业污染物产排放情况，以及种植业污染物流失情况。其中，畜禽养殖业污染源统计包含</w:t>
      </w:r>
      <w:r w:rsidR="007103C4" w:rsidRPr="00CE59ED">
        <w:rPr>
          <w:rFonts w:hint="eastAsia"/>
          <w:szCs w:val="24"/>
        </w:rPr>
        <w:t>养殖场和养殖专业户的</w:t>
      </w:r>
      <w:r w:rsidRPr="00CE59ED">
        <w:rPr>
          <w:rFonts w:hint="eastAsia"/>
          <w:szCs w:val="24"/>
        </w:rPr>
        <w:t>生猪、蛋鸡、肉鸡、肉牛、奶牛等五大类</w:t>
      </w:r>
      <w:r w:rsidR="007103C4" w:rsidRPr="00CE59ED">
        <w:rPr>
          <w:rFonts w:hint="eastAsia"/>
          <w:szCs w:val="24"/>
        </w:rPr>
        <w:t>禽畜养殖</w:t>
      </w:r>
      <w:r w:rsidRPr="00CE59ED">
        <w:rPr>
          <w:rFonts w:hint="eastAsia"/>
          <w:szCs w:val="24"/>
        </w:rPr>
        <w:t>污染源。环统数据显示，</w:t>
      </w:r>
      <w:r w:rsidRPr="00CE59ED">
        <w:rPr>
          <w:rFonts w:hint="eastAsia"/>
          <w:szCs w:val="24"/>
        </w:rPr>
        <w:t>2014</w:t>
      </w:r>
      <w:r w:rsidRPr="00CE59ED">
        <w:rPr>
          <w:rFonts w:hint="eastAsia"/>
          <w:szCs w:val="24"/>
        </w:rPr>
        <w:t>年梅州市农业污染物排放</w:t>
      </w:r>
      <w:r w:rsidRPr="00CE59ED">
        <w:rPr>
          <w:rFonts w:hint="eastAsia"/>
          <w:szCs w:val="24"/>
        </w:rPr>
        <w:t>/</w:t>
      </w:r>
      <w:r w:rsidRPr="00CE59ED">
        <w:rPr>
          <w:rFonts w:hint="eastAsia"/>
          <w:szCs w:val="24"/>
        </w:rPr>
        <w:t>流失量为：</w:t>
      </w:r>
      <w:r w:rsidRPr="00CE59ED">
        <w:rPr>
          <w:rFonts w:hint="eastAsia"/>
          <w:szCs w:val="21"/>
        </w:rPr>
        <w:t>COD</w:t>
      </w:r>
      <w:r w:rsidRPr="00CE59ED">
        <w:rPr>
          <w:szCs w:val="24"/>
        </w:rPr>
        <w:t xml:space="preserve"> 23811.94</w:t>
      </w:r>
      <w:r w:rsidRPr="00CE59ED">
        <w:rPr>
          <w:rFonts w:hint="eastAsia"/>
          <w:szCs w:val="21"/>
        </w:rPr>
        <w:t>吨，氨氮</w:t>
      </w:r>
      <w:r w:rsidRPr="00CE59ED">
        <w:rPr>
          <w:szCs w:val="21"/>
        </w:rPr>
        <w:t>2430.5</w:t>
      </w:r>
      <w:r w:rsidRPr="00CE59ED">
        <w:rPr>
          <w:rFonts w:hint="eastAsia"/>
          <w:szCs w:val="21"/>
        </w:rPr>
        <w:t>3</w:t>
      </w:r>
      <w:r w:rsidRPr="00CE59ED">
        <w:rPr>
          <w:rFonts w:hint="eastAsia"/>
          <w:szCs w:val="21"/>
        </w:rPr>
        <w:t>吨。梅州市各县（市、区）的集中式治理设施废水排放情况见表</w:t>
      </w:r>
      <w:r w:rsidRPr="00CE59ED">
        <w:rPr>
          <w:rFonts w:hint="eastAsia"/>
          <w:szCs w:val="21"/>
        </w:rPr>
        <w:t>5.2-</w:t>
      </w:r>
      <w:r w:rsidR="00285837" w:rsidRPr="00CE59ED">
        <w:rPr>
          <w:rFonts w:hint="eastAsia"/>
          <w:szCs w:val="21"/>
        </w:rPr>
        <w:t>2</w:t>
      </w:r>
      <w:r w:rsidRPr="00CE59ED">
        <w:rPr>
          <w:rFonts w:hint="eastAsia"/>
          <w:szCs w:val="21"/>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梅州市各县（市、区）的生活污水源排放情况</w:t>
      </w: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061"/>
        <w:gridCol w:w="1112"/>
        <w:gridCol w:w="1020"/>
        <w:gridCol w:w="921"/>
        <w:gridCol w:w="913"/>
        <w:gridCol w:w="1058"/>
        <w:gridCol w:w="1069"/>
      </w:tblGrid>
      <w:tr w:rsidR="00CE59ED" w:rsidRPr="00CE59ED" w:rsidTr="00DB4B2D">
        <w:trPr>
          <w:trHeight w:val="383"/>
          <w:jc w:val="center"/>
        </w:trPr>
        <w:tc>
          <w:tcPr>
            <w:tcW w:w="1501" w:type="dxa"/>
            <w:vMerge w:val="restart"/>
            <w:shd w:val="clear" w:color="auto" w:fill="auto"/>
            <w:noWrap/>
            <w:vAlign w:val="center"/>
          </w:tcPr>
          <w:p w:rsidR="00E87662" w:rsidRPr="00CE59ED" w:rsidRDefault="00E87662" w:rsidP="00E87662">
            <w:pPr>
              <w:spacing w:line="240" w:lineRule="auto"/>
              <w:ind w:firstLineChars="0" w:firstLine="0"/>
              <w:jc w:val="center"/>
              <w:rPr>
                <w:kern w:val="0"/>
                <w:sz w:val="21"/>
                <w:szCs w:val="20"/>
              </w:rPr>
            </w:pPr>
            <w:r w:rsidRPr="00CE59ED">
              <w:rPr>
                <w:rFonts w:hint="eastAsia"/>
                <w:kern w:val="0"/>
                <w:sz w:val="21"/>
                <w:szCs w:val="20"/>
              </w:rPr>
              <w:t>行政区</w:t>
            </w:r>
          </w:p>
        </w:tc>
        <w:tc>
          <w:tcPr>
            <w:tcW w:w="2173" w:type="dxa"/>
            <w:gridSpan w:val="2"/>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畜禽养殖业</w:t>
            </w:r>
          </w:p>
        </w:tc>
        <w:tc>
          <w:tcPr>
            <w:tcW w:w="1941" w:type="dxa"/>
            <w:gridSpan w:val="2"/>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水产养殖业</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种植业</w:t>
            </w:r>
          </w:p>
        </w:tc>
        <w:tc>
          <w:tcPr>
            <w:tcW w:w="2127" w:type="dxa"/>
            <w:gridSpan w:val="2"/>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合计</w:t>
            </w:r>
          </w:p>
        </w:tc>
      </w:tr>
      <w:tr w:rsidR="00CE59ED" w:rsidRPr="00CE59ED" w:rsidTr="00DB4B2D">
        <w:trPr>
          <w:trHeight w:val="383"/>
          <w:jc w:val="center"/>
        </w:trPr>
        <w:tc>
          <w:tcPr>
            <w:tcW w:w="1501" w:type="dxa"/>
            <w:vMerge/>
            <w:shd w:val="clear" w:color="auto" w:fill="auto"/>
            <w:noWrap/>
            <w:vAlign w:val="center"/>
          </w:tcPr>
          <w:p w:rsidR="00E87662" w:rsidRPr="00CE59ED" w:rsidRDefault="00E87662" w:rsidP="00E87662">
            <w:pPr>
              <w:widowControl/>
              <w:spacing w:line="240" w:lineRule="auto"/>
              <w:ind w:firstLineChars="0" w:firstLine="0"/>
              <w:jc w:val="center"/>
              <w:rPr>
                <w:kern w:val="0"/>
                <w:sz w:val="21"/>
                <w:szCs w:val="20"/>
              </w:rPr>
            </w:pP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COD</w:t>
            </w:r>
            <w:r w:rsidRPr="00CE59ED">
              <w:rPr>
                <w:rFonts w:hint="eastAsia"/>
                <w:kern w:val="0"/>
                <w:sz w:val="21"/>
                <w:szCs w:val="20"/>
              </w:rPr>
              <w:t>排放量（</w:t>
            </w:r>
            <w:r w:rsidRPr="00CE59ED">
              <w:rPr>
                <w:rFonts w:hint="eastAsia"/>
                <w:kern w:val="0"/>
                <w:sz w:val="21"/>
                <w:szCs w:val="20"/>
              </w:rPr>
              <w:t>t</w:t>
            </w:r>
            <w:r w:rsidRPr="00CE59ED">
              <w:rPr>
                <w:rFonts w:hint="eastAsia"/>
                <w:kern w:val="0"/>
                <w:sz w:val="21"/>
                <w:szCs w:val="20"/>
              </w:rPr>
              <w:t>）</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氨氮排放量</w:t>
            </w:r>
            <w:r w:rsidRPr="00CE59ED">
              <w:rPr>
                <w:rFonts w:hint="eastAsia"/>
                <w:kern w:val="0"/>
                <w:sz w:val="21"/>
                <w:szCs w:val="20"/>
              </w:rPr>
              <w:t>(t)</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COD</w:t>
            </w:r>
            <w:r w:rsidRPr="00CE59ED">
              <w:rPr>
                <w:rFonts w:hint="eastAsia"/>
                <w:kern w:val="0"/>
                <w:sz w:val="21"/>
                <w:szCs w:val="20"/>
              </w:rPr>
              <w:t>排放量（</w:t>
            </w:r>
            <w:r w:rsidRPr="00CE59ED">
              <w:rPr>
                <w:rFonts w:hint="eastAsia"/>
                <w:kern w:val="0"/>
                <w:sz w:val="21"/>
                <w:szCs w:val="20"/>
              </w:rPr>
              <w:t>t</w:t>
            </w:r>
            <w:r w:rsidRPr="00CE59ED">
              <w:rPr>
                <w:rFonts w:hint="eastAsia"/>
                <w:kern w:val="0"/>
                <w:sz w:val="21"/>
                <w:szCs w:val="20"/>
              </w:rPr>
              <w:t>）</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氨氮排放量</w:t>
            </w:r>
            <w:r w:rsidRPr="00CE59ED">
              <w:rPr>
                <w:rFonts w:hint="eastAsia"/>
                <w:kern w:val="0"/>
                <w:sz w:val="21"/>
                <w:szCs w:val="20"/>
              </w:rPr>
              <w:t>(t)</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氨氮排放量</w:t>
            </w:r>
            <w:r w:rsidRPr="00CE59ED">
              <w:rPr>
                <w:rFonts w:hint="eastAsia"/>
                <w:kern w:val="0"/>
                <w:sz w:val="21"/>
                <w:szCs w:val="20"/>
              </w:rPr>
              <w:t>(t)</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COD</w:t>
            </w:r>
            <w:r w:rsidRPr="00CE59ED">
              <w:rPr>
                <w:rFonts w:hint="eastAsia"/>
                <w:kern w:val="0"/>
                <w:sz w:val="21"/>
                <w:szCs w:val="20"/>
              </w:rPr>
              <w:t>排放量</w:t>
            </w:r>
            <w:r w:rsidR="00DB4B2D" w:rsidRPr="00CE59ED">
              <w:rPr>
                <w:rFonts w:hint="eastAsia"/>
                <w:kern w:val="0"/>
                <w:sz w:val="21"/>
                <w:szCs w:val="20"/>
              </w:rPr>
              <w:t>(t)</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rFonts w:hint="eastAsia"/>
                <w:kern w:val="0"/>
                <w:sz w:val="21"/>
                <w:szCs w:val="20"/>
              </w:rPr>
              <w:t>氨氮排放量</w:t>
            </w:r>
            <w:r w:rsidR="00DB4B2D" w:rsidRPr="00CE59ED">
              <w:rPr>
                <w:rFonts w:hint="eastAsia"/>
                <w:kern w:val="0"/>
                <w:sz w:val="21"/>
                <w:szCs w:val="20"/>
              </w:rPr>
              <w:t>(t)</w:t>
            </w:r>
          </w:p>
        </w:tc>
      </w:tr>
      <w:tr w:rsidR="00CE59ED" w:rsidRPr="00CE59ED" w:rsidTr="00DB4B2D">
        <w:trPr>
          <w:trHeight w:val="383"/>
          <w:jc w:val="center"/>
        </w:trPr>
        <w:tc>
          <w:tcPr>
            <w:tcW w:w="1501" w:type="dxa"/>
            <w:shd w:val="clear" w:color="auto" w:fill="auto"/>
            <w:noWrap/>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梅州市</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23578.33</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2013.31</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233.61</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5.14</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412.08</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23811.94</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2430.53</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梅江区</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2087.14</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95.89</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25.22</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0.17</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13.91</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2112.35</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109.97</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梅县区</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3631.34</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255.32</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108.38</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1.10</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72.82</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3739.72</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329.24</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大埔县</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3318.97</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202.75</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24.83</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2.18</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39.46</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3343.80</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244.39</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丰顺县</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3793.78</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369.09</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0.00</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0.00</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41.78</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3793.78</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410.87</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五华县</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1369.04</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420.82</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0.00</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0.00</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77.53</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1369.04</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498.35</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平远县</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2189.92</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166.41</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32.58</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0.36</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27.36</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2222.50</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194.13</w:t>
            </w:r>
          </w:p>
        </w:tc>
      </w:tr>
      <w:tr w:rsidR="00CE59ED"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蕉岭县</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1218.52</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144.15</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0.00</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0.00</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20.64</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1218.52</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164.79</w:t>
            </w:r>
          </w:p>
        </w:tc>
      </w:tr>
      <w:tr w:rsidR="00E87662" w:rsidRPr="00CE59ED" w:rsidTr="00DB4B2D">
        <w:trPr>
          <w:trHeight w:val="383"/>
          <w:jc w:val="center"/>
        </w:trPr>
        <w:tc>
          <w:tcPr>
            <w:tcW w:w="1501" w:type="dxa"/>
            <w:shd w:val="clear" w:color="auto" w:fill="auto"/>
            <w:noWrap/>
            <w:vAlign w:val="center"/>
            <w:hideMark/>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兴宁市</w:t>
            </w:r>
          </w:p>
        </w:tc>
        <w:tc>
          <w:tcPr>
            <w:tcW w:w="106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5969.62</w:t>
            </w:r>
          </w:p>
        </w:tc>
        <w:tc>
          <w:tcPr>
            <w:tcW w:w="1112"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358.88</w:t>
            </w:r>
          </w:p>
        </w:tc>
        <w:tc>
          <w:tcPr>
            <w:tcW w:w="1020"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42.61</w:t>
            </w:r>
          </w:p>
        </w:tc>
        <w:tc>
          <w:tcPr>
            <w:tcW w:w="921"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1.33</w:t>
            </w:r>
          </w:p>
        </w:tc>
        <w:tc>
          <w:tcPr>
            <w:tcW w:w="913"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118.58</w:t>
            </w:r>
          </w:p>
        </w:tc>
        <w:tc>
          <w:tcPr>
            <w:tcW w:w="1058"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6012.23</w:t>
            </w:r>
          </w:p>
        </w:tc>
        <w:tc>
          <w:tcPr>
            <w:tcW w:w="1069" w:type="dxa"/>
            <w:vAlign w:val="center"/>
          </w:tcPr>
          <w:p w:rsidR="00E87662" w:rsidRPr="00CE59ED" w:rsidRDefault="00E87662" w:rsidP="00E87662">
            <w:pPr>
              <w:widowControl/>
              <w:spacing w:line="240" w:lineRule="auto"/>
              <w:ind w:firstLineChars="0" w:firstLine="0"/>
              <w:jc w:val="center"/>
              <w:rPr>
                <w:kern w:val="0"/>
                <w:sz w:val="21"/>
                <w:szCs w:val="20"/>
              </w:rPr>
            </w:pPr>
            <w:r w:rsidRPr="00CE59ED">
              <w:rPr>
                <w:kern w:val="0"/>
                <w:sz w:val="21"/>
                <w:szCs w:val="20"/>
              </w:rPr>
              <w:t>478.79</w:t>
            </w:r>
          </w:p>
        </w:tc>
      </w:tr>
    </w:tbl>
    <w:p w:rsidR="00A33DD6" w:rsidRPr="00CE59ED" w:rsidRDefault="00A33DD6" w:rsidP="00562511">
      <w:pPr>
        <w:tabs>
          <w:tab w:val="left" w:pos="6946"/>
        </w:tabs>
        <w:rPr>
          <w:szCs w:val="24"/>
        </w:rPr>
      </w:pPr>
    </w:p>
    <w:p w:rsidR="0041412F" w:rsidRPr="00CE59ED" w:rsidRDefault="00555124" w:rsidP="001C4246">
      <w:pPr>
        <w:pStyle w:val="3"/>
      </w:pPr>
      <w:bookmarkStart w:id="173" w:name="_Toc410049251"/>
      <w:bookmarkStart w:id="174" w:name="_Toc450518629"/>
      <w:r w:rsidRPr="00CE59ED">
        <w:rPr>
          <w:rFonts w:hint="eastAsia"/>
        </w:rPr>
        <w:t>城镇</w:t>
      </w:r>
      <w:r w:rsidR="0041412F" w:rsidRPr="00CE59ED">
        <w:rPr>
          <w:rFonts w:hint="eastAsia"/>
        </w:rPr>
        <w:t>生活污染源</w:t>
      </w:r>
      <w:bookmarkEnd w:id="173"/>
      <w:bookmarkEnd w:id="174"/>
    </w:p>
    <w:p w:rsidR="00431457" w:rsidRPr="00CE59ED" w:rsidRDefault="00A37750" w:rsidP="00C45FCE">
      <w:pPr>
        <w:rPr>
          <w:szCs w:val="21"/>
        </w:rPr>
      </w:pPr>
      <w:r w:rsidRPr="00CE59ED">
        <w:rPr>
          <w:rFonts w:hint="eastAsia"/>
          <w:szCs w:val="24"/>
        </w:rPr>
        <w:t>根据《梅州市水资源公报</w:t>
      </w:r>
      <w:r w:rsidRPr="00CE59ED">
        <w:rPr>
          <w:szCs w:val="24"/>
        </w:rPr>
        <w:t>(201</w:t>
      </w:r>
      <w:r w:rsidR="0087073F" w:rsidRPr="00CE59ED">
        <w:rPr>
          <w:rFonts w:hint="eastAsia"/>
          <w:szCs w:val="24"/>
        </w:rPr>
        <w:t>4</w:t>
      </w:r>
      <w:r w:rsidRPr="00CE59ED">
        <w:rPr>
          <w:szCs w:val="24"/>
        </w:rPr>
        <w:t>年</w:t>
      </w:r>
      <w:r w:rsidRPr="00CE59ED">
        <w:rPr>
          <w:szCs w:val="24"/>
        </w:rPr>
        <w:t>)</w:t>
      </w:r>
      <w:r w:rsidRPr="00CE59ED">
        <w:rPr>
          <w:szCs w:val="24"/>
        </w:rPr>
        <w:t>》，</w:t>
      </w:r>
      <w:r w:rsidR="00431457" w:rsidRPr="00CE59ED">
        <w:rPr>
          <w:rFonts w:hint="eastAsia"/>
          <w:szCs w:val="24"/>
        </w:rPr>
        <w:t>2014</w:t>
      </w:r>
      <w:r w:rsidR="00431457" w:rsidRPr="00CE59ED">
        <w:rPr>
          <w:rFonts w:hint="eastAsia"/>
          <w:szCs w:val="24"/>
        </w:rPr>
        <w:t>年梅州市城镇居民平均生活用水量为</w:t>
      </w:r>
      <w:r w:rsidR="00431457" w:rsidRPr="00CE59ED">
        <w:rPr>
          <w:rFonts w:hint="eastAsia"/>
          <w:szCs w:val="24"/>
        </w:rPr>
        <w:t>1</w:t>
      </w:r>
      <w:r w:rsidR="00807F73" w:rsidRPr="00CE59ED">
        <w:rPr>
          <w:rFonts w:hint="eastAsia"/>
          <w:szCs w:val="24"/>
        </w:rPr>
        <w:t>69</w:t>
      </w:r>
      <w:r w:rsidR="00431457" w:rsidRPr="00CE59ED">
        <w:rPr>
          <w:rFonts w:hint="eastAsia"/>
          <w:szCs w:val="24"/>
        </w:rPr>
        <w:t>L</w:t>
      </w:r>
      <w:r w:rsidR="00431457" w:rsidRPr="00CE59ED">
        <w:rPr>
          <w:szCs w:val="24"/>
        </w:rPr>
        <w:t>/</w:t>
      </w:r>
      <w:r w:rsidR="00431457" w:rsidRPr="00CE59ED">
        <w:rPr>
          <w:rFonts w:hint="eastAsia"/>
          <w:szCs w:val="24"/>
        </w:rPr>
        <w:t>人</w:t>
      </w:r>
      <w:r w:rsidR="00431457" w:rsidRPr="00CE59ED">
        <w:rPr>
          <w:szCs w:val="24"/>
        </w:rPr>
        <w:t>.</w:t>
      </w:r>
      <w:r w:rsidR="00431457" w:rsidRPr="00CE59ED">
        <w:rPr>
          <w:sz w:val="21"/>
          <w:szCs w:val="21"/>
        </w:rPr>
        <w:t xml:space="preserve"> </w:t>
      </w:r>
      <w:r w:rsidR="00431457" w:rsidRPr="00CE59ED">
        <w:rPr>
          <w:rFonts w:hint="eastAsia"/>
          <w:szCs w:val="21"/>
        </w:rPr>
        <w:t>d</w:t>
      </w:r>
      <w:r w:rsidRPr="00CE59ED">
        <w:rPr>
          <w:rFonts w:hint="eastAsia"/>
          <w:szCs w:val="21"/>
        </w:rPr>
        <w:t>。</w:t>
      </w:r>
      <w:r w:rsidRPr="00CE59ED">
        <w:rPr>
          <w:rFonts w:hint="eastAsia"/>
          <w:szCs w:val="24"/>
        </w:rPr>
        <w:t>环统数据显示，</w:t>
      </w:r>
      <w:r w:rsidR="00431457" w:rsidRPr="00CE59ED">
        <w:rPr>
          <w:rFonts w:hint="eastAsia"/>
          <w:szCs w:val="21"/>
        </w:rPr>
        <w:t>生活污水量为</w:t>
      </w:r>
      <w:r w:rsidR="00431457" w:rsidRPr="00CE59ED">
        <w:rPr>
          <w:rFonts w:hint="eastAsia"/>
          <w:szCs w:val="21"/>
        </w:rPr>
        <w:t>8016.1</w:t>
      </w:r>
      <w:r w:rsidR="00431457" w:rsidRPr="00CE59ED">
        <w:rPr>
          <w:rFonts w:hint="eastAsia"/>
          <w:szCs w:val="21"/>
        </w:rPr>
        <w:t>万吨，生活污水</w:t>
      </w:r>
      <w:r w:rsidR="00431457" w:rsidRPr="00CE59ED">
        <w:rPr>
          <w:rFonts w:hint="eastAsia"/>
          <w:szCs w:val="21"/>
        </w:rPr>
        <w:t>COD</w:t>
      </w:r>
      <w:r w:rsidR="00431457" w:rsidRPr="00CE59ED">
        <w:rPr>
          <w:rFonts w:hint="eastAsia"/>
          <w:szCs w:val="21"/>
        </w:rPr>
        <w:t>排放量</w:t>
      </w:r>
      <w:r w:rsidR="00431457" w:rsidRPr="00CE59ED">
        <w:rPr>
          <w:rFonts w:hint="eastAsia"/>
          <w:szCs w:val="21"/>
        </w:rPr>
        <w:t>37782.0</w:t>
      </w:r>
      <w:r w:rsidR="00431457" w:rsidRPr="00CE59ED">
        <w:rPr>
          <w:rFonts w:hint="eastAsia"/>
          <w:szCs w:val="21"/>
        </w:rPr>
        <w:t>吨，氨氮排放量为</w:t>
      </w:r>
      <w:r w:rsidR="00431457" w:rsidRPr="00CE59ED">
        <w:rPr>
          <w:rFonts w:hint="eastAsia"/>
          <w:szCs w:val="21"/>
        </w:rPr>
        <w:t>4931.6</w:t>
      </w:r>
      <w:r w:rsidR="00431457" w:rsidRPr="00CE59ED">
        <w:rPr>
          <w:rFonts w:hint="eastAsia"/>
          <w:szCs w:val="21"/>
        </w:rPr>
        <w:t>吨。</w:t>
      </w:r>
      <w:r w:rsidR="00C45FCE" w:rsidRPr="00CE59ED">
        <w:rPr>
          <w:rFonts w:hint="eastAsia"/>
          <w:szCs w:val="21"/>
        </w:rPr>
        <w:t>梅州市各县（市、区）的生活污水源排</w:t>
      </w:r>
      <w:r w:rsidR="007103C4" w:rsidRPr="00CE59ED">
        <w:rPr>
          <w:rFonts w:hint="eastAsia"/>
          <w:szCs w:val="21"/>
        </w:rPr>
        <w:t>污</w:t>
      </w:r>
      <w:r w:rsidR="00C45FCE" w:rsidRPr="00CE59ED">
        <w:rPr>
          <w:rFonts w:hint="eastAsia"/>
          <w:szCs w:val="21"/>
        </w:rPr>
        <w:t>情况见表</w:t>
      </w:r>
      <w:r w:rsidR="00C45FCE" w:rsidRPr="00CE59ED">
        <w:rPr>
          <w:rFonts w:hint="eastAsia"/>
          <w:szCs w:val="21"/>
        </w:rPr>
        <w:t>5.2-</w:t>
      </w:r>
      <w:r w:rsidR="00285837" w:rsidRPr="00CE59ED">
        <w:rPr>
          <w:rFonts w:hint="eastAsia"/>
          <w:szCs w:val="21"/>
        </w:rPr>
        <w:t>3</w:t>
      </w:r>
      <w:r w:rsidR="00C45FCE" w:rsidRPr="00CE59ED">
        <w:rPr>
          <w:rFonts w:hint="eastAsia"/>
          <w:szCs w:val="21"/>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w:t>
      </w:r>
      <w:r w:rsidRPr="00CE59ED">
        <w:rPr>
          <w:rFonts w:hint="eastAsia"/>
        </w:rPr>
        <w:t>梅州市各县（市、区）的生活污水源排污情况</w:t>
      </w:r>
    </w:p>
    <w:tbl>
      <w:tblPr>
        <w:tblW w:w="825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439"/>
        <w:gridCol w:w="2071"/>
        <w:gridCol w:w="2071"/>
      </w:tblGrid>
      <w:tr w:rsidR="00CE59ED" w:rsidRPr="00CE59ED" w:rsidTr="00A904C2">
        <w:trPr>
          <w:trHeight w:val="376"/>
          <w:jc w:val="center"/>
        </w:trPr>
        <w:tc>
          <w:tcPr>
            <w:tcW w:w="1678" w:type="dxa"/>
            <w:shd w:val="clear" w:color="auto" w:fill="auto"/>
            <w:noWrap/>
            <w:vAlign w:val="center"/>
          </w:tcPr>
          <w:p w:rsidR="00C45FCE" w:rsidRPr="00CE59ED" w:rsidRDefault="00C45FCE" w:rsidP="00C45FCE">
            <w:pPr>
              <w:widowControl/>
              <w:spacing w:line="240" w:lineRule="auto"/>
              <w:ind w:firstLineChars="0" w:firstLine="0"/>
              <w:jc w:val="center"/>
              <w:rPr>
                <w:b/>
                <w:kern w:val="0"/>
                <w:sz w:val="21"/>
                <w:szCs w:val="20"/>
              </w:rPr>
            </w:pPr>
            <w:r w:rsidRPr="00CE59ED">
              <w:rPr>
                <w:rFonts w:hint="eastAsia"/>
                <w:b/>
                <w:kern w:val="0"/>
                <w:sz w:val="21"/>
                <w:szCs w:val="20"/>
              </w:rPr>
              <w:t>行政区</w:t>
            </w:r>
          </w:p>
        </w:tc>
        <w:tc>
          <w:tcPr>
            <w:tcW w:w="2439" w:type="dxa"/>
            <w:vAlign w:val="center"/>
          </w:tcPr>
          <w:p w:rsidR="00C45FCE" w:rsidRPr="00CE59ED" w:rsidRDefault="00C45FCE" w:rsidP="00C45FCE">
            <w:pPr>
              <w:widowControl/>
              <w:spacing w:line="240" w:lineRule="auto"/>
              <w:ind w:firstLineChars="0" w:firstLine="0"/>
              <w:jc w:val="center"/>
              <w:rPr>
                <w:b/>
                <w:kern w:val="0"/>
                <w:sz w:val="21"/>
                <w:szCs w:val="20"/>
              </w:rPr>
            </w:pPr>
            <w:r w:rsidRPr="00CE59ED">
              <w:rPr>
                <w:rFonts w:hint="eastAsia"/>
                <w:b/>
                <w:kern w:val="0"/>
                <w:sz w:val="21"/>
                <w:szCs w:val="20"/>
              </w:rPr>
              <w:t>生活污水排放量</w:t>
            </w:r>
            <w:r w:rsidR="00A904C2" w:rsidRPr="00CE59ED">
              <w:rPr>
                <w:rFonts w:hint="eastAsia"/>
                <w:b/>
                <w:kern w:val="0"/>
                <w:sz w:val="21"/>
                <w:szCs w:val="20"/>
              </w:rPr>
              <w:t>（万吨）</w:t>
            </w:r>
          </w:p>
        </w:tc>
        <w:tc>
          <w:tcPr>
            <w:tcW w:w="2071" w:type="dxa"/>
            <w:vAlign w:val="center"/>
          </w:tcPr>
          <w:p w:rsidR="00C45FCE" w:rsidRPr="00CE59ED" w:rsidRDefault="00C45FCE" w:rsidP="00C45FCE">
            <w:pPr>
              <w:widowControl/>
              <w:spacing w:line="240" w:lineRule="auto"/>
              <w:ind w:firstLineChars="0" w:firstLine="0"/>
              <w:jc w:val="center"/>
              <w:rPr>
                <w:b/>
                <w:kern w:val="0"/>
                <w:sz w:val="21"/>
                <w:szCs w:val="20"/>
              </w:rPr>
            </w:pPr>
            <w:r w:rsidRPr="00CE59ED">
              <w:rPr>
                <w:rFonts w:hint="eastAsia"/>
                <w:b/>
                <w:kern w:val="0"/>
                <w:sz w:val="21"/>
                <w:szCs w:val="20"/>
              </w:rPr>
              <w:t>COD</w:t>
            </w:r>
            <w:r w:rsidRPr="00CE59ED">
              <w:rPr>
                <w:rFonts w:hint="eastAsia"/>
                <w:b/>
                <w:kern w:val="0"/>
                <w:sz w:val="21"/>
                <w:szCs w:val="20"/>
              </w:rPr>
              <w:t>排放量</w:t>
            </w:r>
            <w:r w:rsidR="00A904C2" w:rsidRPr="00CE59ED">
              <w:rPr>
                <w:rFonts w:hint="eastAsia"/>
                <w:b/>
                <w:kern w:val="0"/>
                <w:sz w:val="21"/>
                <w:szCs w:val="20"/>
              </w:rPr>
              <w:t>（吨）</w:t>
            </w:r>
          </w:p>
        </w:tc>
        <w:tc>
          <w:tcPr>
            <w:tcW w:w="2071" w:type="dxa"/>
            <w:vAlign w:val="center"/>
          </w:tcPr>
          <w:p w:rsidR="00C45FCE" w:rsidRPr="00CE59ED" w:rsidRDefault="00C45FCE" w:rsidP="00C45FCE">
            <w:pPr>
              <w:widowControl/>
              <w:spacing w:line="240" w:lineRule="auto"/>
              <w:ind w:firstLineChars="0" w:firstLine="0"/>
              <w:jc w:val="center"/>
              <w:rPr>
                <w:b/>
                <w:kern w:val="0"/>
                <w:sz w:val="21"/>
                <w:szCs w:val="20"/>
              </w:rPr>
            </w:pPr>
            <w:r w:rsidRPr="00CE59ED">
              <w:rPr>
                <w:rFonts w:hint="eastAsia"/>
                <w:b/>
                <w:kern w:val="0"/>
                <w:sz w:val="21"/>
                <w:szCs w:val="20"/>
              </w:rPr>
              <w:t>氨氮排放量</w:t>
            </w:r>
            <w:r w:rsidR="00A904C2" w:rsidRPr="00CE59ED">
              <w:rPr>
                <w:rFonts w:hint="eastAsia"/>
                <w:b/>
                <w:kern w:val="0"/>
                <w:sz w:val="21"/>
                <w:szCs w:val="20"/>
              </w:rPr>
              <w:t>（吨）</w:t>
            </w:r>
          </w:p>
        </w:tc>
      </w:tr>
      <w:tr w:rsidR="00CE59ED" w:rsidRPr="00CE59ED" w:rsidTr="00A904C2">
        <w:trPr>
          <w:trHeight w:val="376"/>
          <w:jc w:val="center"/>
        </w:trPr>
        <w:tc>
          <w:tcPr>
            <w:tcW w:w="1678" w:type="dxa"/>
            <w:shd w:val="clear" w:color="auto" w:fill="auto"/>
            <w:noWrap/>
            <w:vAlign w:val="center"/>
          </w:tcPr>
          <w:p w:rsidR="00C45FCE" w:rsidRPr="00CE59ED" w:rsidRDefault="00C45FCE" w:rsidP="00932307">
            <w:pPr>
              <w:widowControl/>
              <w:spacing w:line="240" w:lineRule="auto"/>
              <w:ind w:firstLineChars="0" w:firstLine="0"/>
              <w:jc w:val="center"/>
              <w:rPr>
                <w:kern w:val="0"/>
                <w:sz w:val="21"/>
                <w:szCs w:val="20"/>
              </w:rPr>
            </w:pPr>
            <w:r w:rsidRPr="00CE59ED">
              <w:rPr>
                <w:kern w:val="0"/>
                <w:sz w:val="21"/>
                <w:szCs w:val="20"/>
              </w:rPr>
              <w:t>梅州市</w:t>
            </w:r>
          </w:p>
        </w:tc>
        <w:tc>
          <w:tcPr>
            <w:tcW w:w="2439" w:type="dxa"/>
            <w:vAlign w:val="center"/>
          </w:tcPr>
          <w:p w:rsidR="00C45FCE" w:rsidRPr="00CE59ED" w:rsidRDefault="00C45FCE" w:rsidP="00932307">
            <w:pPr>
              <w:widowControl/>
              <w:spacing w:line="240" w:lineRule="auto"/>
              <w:ind w:firstLineChars="0" w:firstLine="0"/>
              <w:jc w:val="center"/>
              <w:rPr>
                <w:kern w:val="0"/>
                <w:sz w:val="21"/>
                <w:szCs w:val="20"/>
              </w:rPr>
            </w:pPr>
            <w:r w:rsidRPr="00CE59ED">
              <w:rPr>
                <w:kern w:val="0"/>
                <w:sz w:val="21"/>
                <w:szCs w:val="20"/>
              </w:rPr>
              <w:t xml:space="preserve">8016.10 </w:t>
            </w:r>
          </w:p>
        </w:tc>
        <w:tc>
          <w:tcPr>
            <w:tcW w:w="2071" w:type="dxa"/>
            <w:vAlign w:val="center"/>
          </w:tcPr>
          <w:p w:rsidR="00C45FCE" w:rsidRPr="00CE59ED" w:rsidRDefault="00C45FCE" w:rsidP="00932307">
            <w:pPr>
              <w:widowControl/>
              <w:spacing w:line="240" w:lineRule="auto"/>
              <w:ind w:firstLineChars="0" w:firstLine="0"/>
              <w:jc w:val="center"/>
              <w:rPr>
                <w:kern w:val="0"/>
                <w:sz w:val="21"/>
                <w:szCs w:val="20"/>
              </w:rPr>
            </w:pPr>
            <w:r w:rsidRPr="00CE59ED">
              <w:rPr>
                <w:kern w:val="0"/>
                <w:sz w:val="21"/>
                <w:szCs w:val="20"/>
              </w:rPr>
              <w:t xml:space="preserve">37782.00 </w:t>
            </w:r>
          </w:p>
        </w:tc>
        <w:tc>
          <w:tcPr>
            <w:tcW w:w="2071" w:type="dxa"/>
            <w:vAlign w:val="center"/>
          </w:tcPr>
          <w:p w:rsidR="00C45FCE" w:rsidRPr="00CE59ED" w:rsidRDefault="00C45FCE" w:rsidP="00932307">
            <w:pPr>
              <w:widowControl/>
              <w:spacing w:line="240" w:lineRule="auto"/>
              <w:ind w:firstLineChars="0" w:firstLine="0"/>
              <w:jc w:val="center"/>
              <w:rPr>
                <w:kern w:val="0"/>
                <w:sz w:val="21"/>
                <w:szCs w:val="20"/>
              </w:rPr>
            </w:pPr>
            <w:r w:rsidRPr="00CE59ED">
              <w:rPr>
                <w:kern w:val="0"/>
                <w:sz w:val="21"/>
                <w:szCs w:val="20"/>
              </w:rPr>
              <w:t xml:space="preserve">4931.60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梅江区</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2805.40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6814.82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802.62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梅县区</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789.00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5258.82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694.26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大埔县</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427.50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3307.64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434.38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lastRenderedPageBreak/>
              <w:t>丰顺县</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600.00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4520.45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577.60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五华县</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952.80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6074.43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865.39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平远县</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324.60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2238.40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274.59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蕉岭县</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404.80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1940.83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270.01 </w:t>
            </w:r>
          </w:p>
        </w:tc>
      </w:tr>
      <w:tr w:rsidR="00CE59ED" w:rsidRPr="00CE59ED" w:rsidTr="00A904C2">
        <w:trPr>
          <w:trHeight w:val="376"/>
          <w:jc w:val="center"/>
        </w:trPr>
        <w:tc>
          <w:tcPr>
            <w:tcW w:w="1678" w:type="dxa"/>
            <w:shd w:val="clear" w:color="auto" w:fill="auto"/>
            <w:noWrap/>
            <w:vAlign w:val="center"/>
            <w:hideMark/>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兴宁市</w:t>
            </w:r>
          </w:p>
        </w:tc>
        <w:tc>
          <w:tcPr>
            <w:tcW w:w="2439"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1712.00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7626.61 </w:t>
            </w:r>
          </w:p>
        </w:tc>
        <w:tc>
          <w:tcPr>
            <w:tcW w:w="2071" w:type="dxa"/>
            <w:vAlign w:val="center"/>
          </w:tcPr>
          <w:p w:rsidR="00C45FCE" w:rsidRPr="00CE59ED" w:rsidRDefault="00C45FCE" w:rsidP="00C45FCE">
            <w:pPr>
              <w:widowControl/>
              <w:spacing w:line="240" w:lineRule="auto"/>
              <w:ind w:firstLineChars="0" w:firstLine="0"/>
              <w:jc w:val="center"/>
              <w:rPr>
                <w:kern w:val="0"/>
                <w:sz w:val="21"/>
                <w:szCs w:val="20"/>
              </w:rPr>
            </w:pPr>
            <w:r w:rsidRPr="00CE59ED">
              <w:rPr>
                <w:kern w:val="0"/>
                <w:sz w:val="21"/>
                <w:szCs w:val="20"/>
              </w:rPr>
              <w:t xml:space="preserve">1012.75 </w:t>
            </w:r>
          </w:p>
        </w:tc>
      </w:tr>
    </w:tbl>
    <w:p w:rsidR="00C16C12" w:rsidRPr="00CE59ED" w:rsidRDefault="00C16C12" w:rsidP="00C16C12">
      <w:pPr>
        <w:rPr>
          <w:szCs w:val="24"/>
        </w:rPr>
      </w:pPr>
      <w:r w:rsidRPr="00CE59ED">
        <w:rPr>
          <w:rFonts w:hint="eastAsia"/>
          <w:szCs w:val="24"/>
        </w:rPr>
        <w:t>截至</w:t>
      </w:r>
      <w:r w:rsidRPr="00CE59ED">
        <w:rPr>
          <w:rFonts w:hint="eastAsia"/>
          <w:szCs w:val="24"/>
        </w:rPr>
        <w:t>2014</w:t>
      </w:r>
      <w:r w:rsidRPr="00CE59ED">
        <w:rPr>
          <w:rFonts w:hint="eastAsia"/>
          <w:szCs w:val="24"/>
        </w:rPr>
        <w:t>年，全市共建成</w:t>
      </w:r>
      <w:r w:rsidRPr="00CE59ED">
        <w:rPr>
          <w:rFonts w:hint="eastAsia"/>
          <w:szCs w:val="24"/>
        </w:rPr>
        <w:t>10</w:t>
      </w:r>
      <w:r w:rsidRPr="00CE59ED">
        <w:rPr>
          <w:rFonts w:hint="eastAsia"/>
          <w:szCs w:val="24"/>
        </w:rPr>
        <w:t>座生活污水处理设施，处理规模合计</w:t>
      </w:r>
      <w:r w:rsidRPr="00CE59ED">
        <w:rPr>
          <w:rFonts w:hint="eastAsia"/>
          <w:szCs w:val="24"/>
        </w:rPr>
        <w:t>27.5</w:t>
      </w:r>
      <w:r w:rsidRPr="00CE59ED">
        <w:rPr>
          <w:rFonts w:hint="eastAsia"/>
          <w:szCs w:val="24"/>
        </w:rPr>
        <w:t>万</w:t>
      </w:r>
      <w:r w:rsidRPr="00CE59ED">
        <w:rPr>
          <w:rFonts w:hint="eastAsia"/>
          <w:szCs w:val="24"/>
        </w:rPr>
        <w:t>t/</w:t>
      </w:r>
      <w:r w:rsidRPr="00CE59ED">
        <w:rPr>
          <w:rFonts w:hint="eastAsia"/>
          <w:szCs w:val="24"/>
        </w:rPr>
        <w:t>日。</w:t>
      </w:r>
      <w:r w:rsidRPr="00CE59ED">
        <w:rPr>
          <w:rFonts w:hint="eastAsia"/>
          <w:szCs w:val="24"/>
        </w:rPr>
        <w:t>2014</w:t>
      </w:r>
      <w:r w:rsidRPr="00CE59ED">
        <w:rPr>
          <w:rFonts w:hint="eastAsia"/>
          <w:szCs w:val="24"/>
        </w:rPr>
        <w:t>年实际处理水量约</w:t>
      </w:r>
      <w:r w:rsidRPr="00CE59ED">
        <w:rPr>
          <w:rFonts w:hint="eastAsia"/>
          <w:szCs w:val="24"/>
        </w:rPr>
        <w:t>6731</w:t>
      </w:r>
      <w:r w:rsidRPr="00CE59ED">
        <w:rPr>
          <w:rFonts w:hint="eastAsia"/>
          <w:szCs w:val="24"/>
        </w:rPr>
        <w:t>万</w:t>
      </w:r>
      <w:r w:rsidRPr="00CE59ED">
        <w:rPr>
          <w:rFonts w:hint="eastAsia"/>
          <w:szCs w:val="24"/>
        </w:rPr>
        <w:t>t</w:t>
      </w:r>
      <w:r w:rsidRPr="00CE59ED">
        <w:rPr>
          <w:rFonts w:hint="eastAsia"/>
          <w:szCs w:val="24"/>
        </w:rPr>
        <w:t>，生活污水处理率约</w:t>
      </w:r>
      <w:r w:rsidRPr="00CE59ED">
        <w:rPr>
          <w:rFonts w:hint="eastAsia"/>
          <w:szCs w:val="24"/>
        </w:rPr>
        <w:t>86.8</w:t>
      </w:r>
      <w:r w:rsidRPr="00CE59ED">
        <w:rPr>
          <w:szCs w:val="24"/>
        </w:rPr>
        <w:t>%</w:t>
      </w:r>
      <w:r w:rsidRPr="00CE59ED">
        <w:rPr>
          <w:rFonts w:hint="eastAsia"/>
          <w:szCs w:val="24"/>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2014</w:t>
      </w:r>
      <w:r w:rsidRPr="00CE59ED">
        <w:rPr>
          <w:rFonts w:hint="eastAsia"/>
        </w:rPr>
        <w:t>年梅州市各县（市、区）</w:t>
      </w:r>
      <w:r w:rsidRPr="00CE59ED">
        <w:rPr>
          <w:rFonts w:hint="eastAsia"/>
          <w:szCs w:val="24"/>
        </w:rPr>
        <w:t>生活污水处理设施</w:t>
      </w:r>
      <w:r w:rsidRPr="00CE59ED">
        <w:rPr>
          <w:rFonts w:hint="eastAsia"/>
        </w:rPr>
        <w:t>情况</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134"/>
        <w:gridCol w:w="1190"/>
        <w:gridCol w:w="1136"/>
        <w:gridCol w:w="1094"/>
        <w:gridCol w:w="1116"/>
      </w:tblGrid>
      <w:tr w:rsidR="00CE59ED" w:rsidRPr="00CE59ED" w:rsidTr="00932307">
        <w:trPr>
          <w:trHeight w:val="928"/>
          <w:jc w:val="center"/>
        </w:trPr>
        <w:tc>
          <w:tcPr>
            <w:tcW w:w="1242" w:type="dxa"/>
            <w:vAlign w:val="center"/>
          </w:tcPr>
          <w:p w:rsidR="00C16C12" w:rsidRPr="00CE59ED" w:rsidRDefault="00C16C12" w:rsidP="00932307">
            <w:pPr>
              <w:spacing w:line="240" w:lineRule="auto"/>
              <w:ind w:firstLineChars="0" w:firstLine="0"/>
              <w:jc w:val="center"/>
              <w:rPr>
                <w:rFonts w:ascii="宋体" w:hAnsi="宋体" w:cs="宋体"/>
                <w:bCs/>
                <w:sz w:val="21"/>
              </w:rPr>
            </w:pPr>
            <w:r w:rsidRPr="00CE59ED">
              <w:rPr>
                <w:rFonts w:hint="eastAsia"/>
                <w:bCs/>
                <w:sz w:val="21"/>
              </w:rPr>
              <w:t>行政区</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年供水总量</w:t>
            </w:r>
            <w:r w:rsidRPr="00CE59ED">
              <w:rPr>
                <w:rFonts w:hint="eastAsia"/>
                <w:bCs/>
                <w:sz w:val="21"/>
              </w:rPr>
              <w:br/>
            </w:r>
            <w:r w:rsidRPr="00CE59ED">
              <w:rPr>
                <w:rFonts w:hint="eastAsia"/>
                <w:bCs/>
                <w:sz w:val="21"/>
              </w:rPr>
              <w:t>（万</w:t>
            </w:r>
            <w:r w:rsidRPr="00CE59ED">
              <w:rPr>
                <w:rFonts w:hint="eastAsia"/>
                <w:bCs/>
                <w:sz w:val="21"/>
              </w:rPr>
              <w:t>m</w:t>
            </w:r>
            <w:r w:rsidRPr="00CE59ED">
              <w:rPr>
                <w:rFonts w:hint="eastAsia"/>
                <w:bCs/>
                <w:sz w:val="21"/>
                <w:vertAlign w:val="superscript"/>
              </w:rPr>
              <w:t>3</w:t>
            </w:r>
            <w:r w:rsidRPr="00CE59ED">
              <w:rPr>
                <w:rFonts w:hint="eastAsia"/>
                <w:bCs/>
                <w:sz w:val="21"/>
              </w:rPr>
              <w:t>）</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日制水</w:t>
            </w:r>
            <w:r w:rsidRPr="00CE59ED">
              <w:rPr>
                <w:rFonts w:hint="eastAsia"/>
                <w:bCs/>
                <w:sz w:val="21"/>
              </w:rPr>
              <w:t xml:space="preserve">   </w:t>
            </w:r>
            <w:r w:rsidRPr="00CE59ED">
              <w:rPr>
                <w:rFonts w:hint="eastAsia"/>
                <w:bCs/>
                <w:sz w:val="21"/>
              </w:rPr>
              <w:t>规模</w:t>
            </w:r>
            <w:r w:rsidRPr="00CE59ED">
              <w:rPr>
                <w:rFonts w:hint="eastAsia"/>
                <w:bCs/>
                <w:sz w:val="21"/>
              </w:rPr>
              <w:t xml:space="preserve">   </w:t>
            </w:r>
            <w:r w:rsidRPr="00CE59ED">
              <w:rPr>
                <w:rFonts w:hint="eastAsia"/>
                <w:bCs/>
                <w:sz w:val="21"/>
              </w:rPr>
              <w:t>（万</w:t>
            </w:r>
            <w:r w:rsidRPr="00CE59ED">
              <w:rPr>
                <w:rFonts w:hint="eastAsia"/>
                <w:bCs/>
                <w:sz w:val="21"/>
              </w:rPr>
              <w:t>m</w:t>
            </w:r>
            <w:r w:rsidRPr="00CE59ED">
              <w:rPr>
                <w:rFonts w:hint="eastAsia"/>
                <w:bCs/>
                <w:sz w:val="21"/>
                <w:vertAlign w:val="superscript"/>
              </w:rPr>
              <w:t>3</w:t>
            </w:r>
            <w:r w:rsidRPr="00CE59ED">
              <w:rPr>
                <w:rFonts w:hint="eastAsia"/>
                <w:bCs/>
                <w:sz w:val="21"/>
              </w:rPr>
              <w:t>）</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年污水排放总量</w:t>
            </w:r>
            <w:r w:rsidRPr="00CE59ED">
              <w:rPr>
                <w:rFonts w:hint="eastAsia"/>
                <w:bCs/>
                <w:sz w:val="21"/>
              </w:rPr>
              <w:br/>
            </w:r>
            <w:r w:rsidRPr="00CE59ED">
              <w:rPr>
                <w:rFonts w:hint="eastAsia"/>
                <w:bCs/>
                <w:sz w:val="21"/>
              </w:rPr>
              <w:t>（万</w:t>
            </w:r>
            <w:r w:rsidRPr="00CE59ED">
              <w:rPr>
                <w:rFonts w:hint="eastAsia"/>
                <w:bCs/>
                <w:sz w:val="21"/>
              </w:rPr>
              <w:t>m</w:t>
            </w:r>
            <w:r w:rsidRPr="00CE59ED">
              <w:rPr>
                <w:rFonts w:hint="eastAsia"/>
                <w:bCs/>
                <w:sz w:val="21"/>
                <w:vertAlign w:val="superscript"/>
              </w:rPr>
              <w:t>3</w:t>
            </w:r>
            <w:r w:rsidRPr="00CE59ED">
              <w:rPr>
                <w:rFonts w:hint="eastAsia"/>
                <w:bCs/>
                <w:sz w:val="21"/>
              </w:rPr>
              <w:t>）</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年生活污水处理量（万</w:t>
            </w:r>
            <w:r w:rsidRPr="00CE59ED">
              <w:rPr>
                <w:rFonts w:hint="eastAsia"/>
                <w:bCs/>
                <w:sz w:val="21"/>
              </w:rPr>
              <w:t>m</w:t>
            </w:r>
            <w:r w:rsidRPr="00CE59ED">
              <w:rPr>
                <w:rFonts w:hint="eastAsia"/>
                <w:bCs/>
                <w:sz w:val="21"/>
                <w:vertAlign w:val="superscript"/>
              </w:rPr>
              <w:t>3</w:t>
            </w:r>
            <w:r w:rsidRPr="00CE59ED">
              <w:rPr>
                <w:rFonts w:hint="eastAsia"/>
                <w:bCs/>
                <w:sz w:val="21"/>
              </w:rPr>
              <w:t>）</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日生活污水处理规模（万</w:t>
            </w:r>
            <w:r w:rsidRPr="00CE59ED">
              <w:rPr>
                <w:rFonts w:hint="eastAsia"/>
                <w:bCs/>
                <w:sz w:val="21"/>
              </w:rPr>
              <w:t>m</w:t>
            </w:r>
            <w:r w:rsidRPr="00CE59ED">
              <w:rPr>
                <w:rFonts w:hint="eastAsia"/>
                <w:bCs/>
                <w:sz w:val="21"/>
                <w:vertAlign w:val="superscript"/>
              </w:rPr>
              <w:t>3</w:t>
            </w:r>
            <w:r w:rsidRPr="00CE59ED">
              <w:rPr>
                <w:rFonts w:hint="eastAsia"/>
                <w:bCs/>
                <w:sz w:val="21"/>
              </w:rPr>
              <w:t>）</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生活污水处理率（</w:t>
            </w:r>
            <w:r w:rsidRPr="00CE59ED">
              <w:rPr>
                <w:rFonts w:hint="eastAsia"/>
                <w:bCs/>
                <w:sz w:val="21"/>
              </w:rPr>
              <w:t>%</w:t>
            </w:r>
            <w:r w:rsidRPr="00CE59ED">
              <w:rPr>
                <w:rFonts w:hint="eastAsia"/>
                <w:bCs/>
                <w:sz w:val="21"/>
              </w:rPr>
              <w:t>）</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梅州市</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10077.1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43</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8016.1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6961.2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27.5</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86.8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城区</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4549.9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16.0 </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3594.4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3056.0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12.5 </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85.0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市直</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3551.2 </w:t>
            </w:r>
          </w:p>
        </w:tc>
        <w:tc>
          <w:tcPr>
            <w:tcW w:w="1134" w:type="dxa"/>
            <w:vMerge w:val="restart"/>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16</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2805.4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2344.9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10</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83.6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梅县区</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998.7 </w:t>
            </w:r>
          </w:p>
        </w:tc>
        <w:tc>
          <w:tcPr>
            <w:tcW w:w="1134" w:type="dxa"/>
            <w:vMerge/>
            <w:vAlign w:val="center"/>
            <w:hideMark/>
          </w:tcPr>
          <w:p w:rsidR="00C16C12" w:rsidRPr="00CE59ED" w:rsidRDefault="00C16C12" w:rsidP="00932307">
            <w:pPr>
              <w:spacing w:line="240" w:lineRule="auto"/>
              <w:ind w:firstLineChars="0" w:firstLine="0"/>
              <w:jc w:val="left"/>
              <w:rPr>
                <w:bCs/>
                <w:sz w:val="21"/>
              </w:rPr>
            </w:pP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789.0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711.1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2.5</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90.1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兴宁市</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2140.0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10</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1712.0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1565.0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5</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91.4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五华县</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1191.0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6</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952.8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840.0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4</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88.2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平远县</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405.8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2</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324.6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292.6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1</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90.1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蕉岭县</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506.0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3</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404.8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373.8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2</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92.3 </w:t>
            </w:r>
          </w:p>
        </w:tc>
      </w:tr>
      <w:tr w:rsidR="00CE59ED"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大埔县</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534.4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3</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427.5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367.5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1</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86.0 </w:t>
            </w:r>
          </w:p>
        </w:tc>
      </w:tr>
      <w:tr w:rsidR="00C16C12" w:rsidRPr="00CE59ED" w:rsidTr="00932307">
        <w:trPr>
          <w:trHeight w:val="390"/>
          <w:jc w:val="center"/>
        </w:trPr>
        <w:tc>
          <w:tcPr>
            <w:tcW w:w="1242" w:type="dxa"/>
            <w:vAlign w:val="center"/>
          </w:tcPr>
          <w:p w:rsidR="00C16C12" w:rsidRPr="00CE59ED" w:rsidRDefault="00C16C12" w:rsidP="00932307">
            <w:pPr>
              <w:spacing w:line="240" w:lineRule="auto"/>
              <w:ind w:firstLineChars="0" w:firstLine="0"/>
              <w:jc w:val="center"/>
              <w:rPr>
                <w:bCs/>
                <w:sz w:val="21"/>
              </w:rPr>
            </w:pPr>
            <w:r w:rsidRPr="00CE59ED">
              <w:rPr>
                <w:rFonts w:hint="eastAsia"/>
                <w:bCs/>
                <w:sz w:val="21"/>
              </w:rPr>
              <w:t>丰顺县</w:t>
            </w:r>
          </w:p>
        </w:tc>
        <w:tc>
          <w:tcPr>
            <w:tcW w:w="127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750.0 </w:t>
            </w:r>
          </w:p>
        </w:tc>
        <w:tc>
          <w:tcPr>
            <w:tcW w:w="113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3</w:t>
            </w:r>
          </w:p>
        </w:tc>
        <w:tc>
          <w:tcPr>
            <w:tcW w:w="1190"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600.0 </w:t>
            </w:r>
          </w:p>
        </w:tc>
        <w:tc>
          <w:tcPr>
            <w:tcW w:w="113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466.2 </w:t>
            </w:r>
          </w:p>
        </w:tc>
        <w:tc>
          <w:tcPr>
            <w:tcW w:w="1094"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2</w:t>
            </w:r>
          </w:p>
        </w:tc>
        <w:tc>
          <w:tcPr>
            <w:tcW w:w="1116" w:type="dxa"/>
            <w:shd w:val="clear" w:color="auto" w:fill="auto"/>
            <w:vAlign w:val="center"/>
            <w:hideMark/>
          </w:tcPr>
          <w:p w:rsidR="00C16C12" w:rsidRPr="00CE59ED" w:rsidRDefault="00C16C12" w:rsidP="00932307">
            <w:pPr>
              <w:spacing w:line="240" w:lineRule="auto"/>
              <w:ind w:firstLineChars="0" w:firstLine="0"/>
              <w:jc w:val="center"/>
              <w:rPr>
                <w:bCs/>
                <w:sz w:val="21"/>
              </w:rPr>
            </w:pPr>
            <w:r w:rsidRPr="00CE59ED">
              <w:rPr>
                <w:rFonts w:hint="eastAsia"/>
                <w:bCs/>
                <w:sz w:val="21"/>
              </w:rPr>
              <w:t xml:space="preserve">77.7 </w:t>
            </w:r>
          </w:p>
        </w:tc>
      </w:tr>
    </w:tbl>
    <w:p w:rsidR="00431457" w:rsidRPr="00CE59ED" w:rsidRDefault="00431457" w:rsidP="00723AAB">
      <w:pPr>
        <w:ind w:firstLineChars="0" w:firstLine="0"/>
        <w:rPr>
          <w:szCs w:val="24"/>
        </w:rPr>
      </w:pPr>
    </w:p>
    <w:p w:rsidR="00723AAB" w:rsidRPr="00CE59ED" w:rsidRDefault="00723AAB" w:rsidP="001C4246">
      <w:pPr>
        <w:pStyle w:val="3"/>
      </w:pPr>
      <w:bookmarkStart w:id="175" w:name="_Toc450518630"/>
      <w:r w:rsidRPr="00CE59ED">
        <w:rPr>
          <w:rFonts w:hint="eastAsia"/>
        </w:rPr>
        <w:t>集中</w:t>
      </w:r>
      <w:r w:rsidR="00EA1763" w:rsidRPr="00CE59ED">
        <w:rPr>
          <w:rFonts w:hint="eastAsia"/>
        </w:rPr>
        <w:t>式治理设施</w:t>
      </w:r>
      <w:bookmarkEnd w:id="175"/>
    </w:p>
    <w:p w:rsidR="00723AAB" w:rsidRPr="00CE59ED" w:rsidRDefault="00723AAB" w:rsidP="00723AAB">
      <w:pPr>
        <w:rPr>
          <w:szCs w:val="21"/>
        </w:rPr>
      </w:pPr>
      <w:r w:rsidRPr="00CE59ED">
        <w:rPr>
          <w:rFonts w:hint="eastAsia"/>
          <w:szCs w:val="24"/>
        </w:rPr>
        <w:t>环统数据显示，</w:t>
      </w:r>
      <w:r w:rsidR="00C16C12" w:rsidRPr="00CE59ED">
        <w:rPr>
          <w:rFonts w:hint="eastAsia"/>
          <w:szCs w:val="24"/>
        </w:rPr>
        <w:t>2014</w:t>
      </w:r>
      <w:r w:rsidR="00C16C12" w:rsidRPr="00CE59ED">
        <w:rPr>
          <w:rFonts w:hint="eastAsia"/>
          <w:szCs w:val="24"/>
        </w:rPr>
        <w:t>年梅州市集中式治理设施废水排放</w:t>
      </w:r>
      <w:r w:rsidRPr="00CE59ED">
        <w:rPr>
          <w:rFonts w:hint="eastAsia"/>
          <w:szCs w:val="21"/>
        </w:rPr>
        <w:t>量为</w:t>
      </w:r>
      <w:r w:rsidR="00C16C12" w:rsidRPr="00CE59ED">
        <w:rPr>
          <w:rFonts w:hint="eastAsia"/>
          <w:szCs w:val="21"/>
        </w:rPr>
        <w:t>13.82</w:t>
      </w:r>
      <w:r w:rsidRPr="00CE59ED">
        <w:rPr>
          <w:rFonts w:hint="eastAsia"/>
          <w:szCs w:val="21"/>
        </w:rPr>
        <w:t>万吨，</w:t>
      </w:r>
      <w:r w:rsidR="00C16C12" w:rsidRPr="00CE59ED">
        <w:rPr>
          <w:rFonts w:hint="eastAsia"/>
          <w:szCs w:val="21"/>
        </w:rPr>
        <w:t xml:space="preserve"> </w:t>
      </w:r>
      <w:r w:rsidRPr="00CE59ED">
        <w:rPr>
          <w:rFonts w:hint="eastAsia"/>
          <w:szCs w:val="21"/>
        </w:rPr>
        <w:t>COD</w:t>
      </w:r>
      <w:r w:rsidRPr="00CE59ED">
        <w:rPr>
          <w:rFonts w:hint="eastAsia"/>
          <w:szCs w:val="21"/>
        </w:rPr>
        <w:t>排放量</w:t>
      </w:r>
      <w:r w:rsidR="00C16C12" w:rsidRPr="00CE59ED">
        <w:rPr>
          <w:rFonts w:hint="eastAsia"/>
          <w:szCs w:val="21"/>
        </w:rPr>
        <w:t>717.85</w:t>
      </w:r>
      <w:r w:rsidRPr="00CE59ED">
        <w:rPr>
          <w:rFonts w:hint="eastAsia"/>
          <w:szCs w:val="21"/>
        </w:rPr>
        <w:t>吨，氨氮排放量为</w:t>
      </w:r>
      <w:r w:rsidR="00C16C12" w:rsidRPr="00CE59ED">
        <w:rPr>
          <w:rFonts w:hint="eastAsia"/>
          <w:szCs w:val="21"/>
        </w:rPr>
        <w:t>150.80</w:t>
      </w:r>
      <w:r w:rsidRPr="00CE59ED">
        <w:rPr>
          <w:rFonts w:hint="eastAsia"/>
          <w:szCs w:val="21"/>
        </w:rPr>
        <w:t>吨。梅州市各县（市、区）的</w:t>
      </w:r>
      <w:r w:rsidR="00C16C12" w:rsidRPr="00CE59ED">
        <w:rPr>
          <w:rFonts w:hint="eastAsia"/>
          <w:szCs w:val="21"/>
        </w:rPr>
        <w:t>集中式治理设施废水</w:t>
      </w:r>
      <w:r w:rsidRPr="00CE59ED">
        <w:rPr>
          <w:rFonts w:hint="eastAsia"/>
          <w:szCs w:val="21"/>
        </w:rPr>
        <w:t>排放情况见表</w:t>
      </w:r>
      <w:r w:rsidRPr="00CE59ED">
        <w:rPr>
          <w:rFonts w:hint="eastAsia"/>
          <w:szCs w:val="21"/>
        </w:rPr>
        <w:t>5.2-</w:t>
      </w:r>
      <w:r w:rsidR="00E21DC6">
        <w:rPr>
          <w:rFonts w:hint="eastAsia"/>
          <w:szCs w:val="21"/>
        </w:rPr>
        <w:t>5</w:t>
      </w:r>
      <w:r w:rsidRPr="00CE59ED">
        <w:rPr>
          <w:rFonts w:hint="eastAsia"/>
          <w:szCs w:val="21"/>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梅州市各县（市、区）的集中式治理设施排污情况</w:t>
      </w:r>
    </w:p>
    <w:tbl>
      <w:tblPr>
        <w:tblW w:w="825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065"/>
        <w:gridCol w:w="2065"/>
        <w:gridCol w:w="2065"/>
      </w:tblGrid>
      <w:tr w:rsidR="00CE59ED" w:rsidRPr="00CE59ED" w:rsidTr="00824D6B">
        <w:trPr>
          <w:trHeight w:val="376"/>
          <w:jc w:val="center"/>
        </w:trPr>
        <w:tc>
          <w:tcPr>
            <w:tcW w:w="2064" w:type="dxa"/>
            <w:shd w:val="clear" w:color="auto" w:fill="auto"/>
            <w:noWrap/>
            <w:vAlign w:val="center"/>
          </w:tcPr>
          <w:p w:rsidR="00723AAB" w:rsidRPr="00CE59ED" w:rsidRDefault="00723AAB" w:rsidP="00932307">
            <w:pPr>
              <w:widowControl/>
              <w:spacing w:line="240" w:lineRule="auto"/>
              <w:ind w:firstLineChars="0" w:firstLine="0"/>
              <w:jc w:val="center"/>
              <w:rPr>
                <w:b/>
                <w:kern w:val="0"/>
                <w:sz w:val="21"/>
                <w:szCs w:val="20"/>
              </w:rPr>
            </w:pPr>
            <w:r w:rsidRPr="00CE59ED">
              <w:rPr>
                <w:rFonts w:hint="eastAsia"/>
                <w:b/>
                <w:kern w:val="0"/>
                <w:sz w:val="21"/>
                <w:szCs w:val="20"/>
              </w:rPr>
              <w:t>行政区</w:t>
            </w:r>
          </w:p>
        </w:tc>
        <w:tc>
          <w:tcPr>
            <w:tcW w:w="2065" w:type="dxa"/>
            <w:vAlign w:val="center"/>
          </w:tcPr>
          <w:p w:rsidR="00723AAB" w:rsidRPr="00CE59ED" w:rsidRDefault="00723AAB" w:rsidP="00932307">
            <w:pPr>
              <w:widowControl/>
              <w:spacing w:line="240" w:lineRule="auto"/>
              <w:ind w:firstLineChars="0" w:firstLine="0"/>
              <w:jc w:val="center"/>
              <w:rPr>
                <w:b/>
                <w:kern w:val="0"/>
                <w:sz w:val="21"/>
                <w:szCs w:val="20"/>
              </w:rPr>
            </w:pPr>
            <w:r w:rsidRPr="00CE59ED">
              <w:rPr>
                <w:rFonts w:hint="eastAsia"/>
                <w:b/>
                <w:kern w:val="0"/>
                <w:sz w:val="21"/>
                <w:szCs w:val="20"/>
              </w:rPr>
              <w:t>排放量（万吨）</w:t>
            </w:r>
          </w:p>
        </w:tc>
        <w:tc>
          <w:tcPr>
            <w:tcW w:w="2065" w:type="dxa"/>
            <w:vAlign w:val="center"/>
          </w:tcPr>
          <w:p w:rsidR="00723AAB" w:rsidRPr="00CE59ED" w:rsidRDefault="00723AAB" w:rsidP="00932307">
            <w:pPr>
              <w:widowControl/>
              <w:spacing w:line="240" w:lineRule="auto"/>
              <w:ind w:firstLineChars="0" w:firstLine="0"/>
              <w:jc w:val="center"/>
              <w:rPr>
                <w:b/>
                <w:kern w:val="0"/>
                <w:sz w:val="21"/>
                <w:szCs w:val="20"/>
              </w:rPr>
            </w:pPr>
            <w:r w:rsidRPr="00CE59ED">
              <w:rPr>
                <w:rFonts w:hint="eastAsia"/>
                <w:b/>
                <w:kern w:val="0"/>
                <w:sz w:val="21"/>
                <w:szCs w:val="20"/>
              </w:rPr>
              <w:t>COD</w:t>
            </w:r>
            <w:r w:rsidRPr="00CE59ED">
              <w:rPr>
                <w:rFonts w:hint="eastAsia"/>
                <w:b/>
                <w:kern w:val="0"/>
                <w:sz w:val="21"/>
                <w:szCs w:val="20"/>
              </w:rPr>
              <w:t>排放量（吨）</w:t>
            </w:r>
          </w:p>
        </w:tc>
        <w:tc>
          <w:tcPr>
            <w:tcW w:w="2065" w:type="dxa"/>
            <w:vAlign w:val="center"/>
          </w:tcPr>
          <w:p w:rsidR="00723AAB" w:rsidRPr="00CE59ED" w:rsidRDefault="00723AAB" w:rsidP="00932307">
            <w:pPr>
              <w:widowControl/>
              <w:spacing w:line="240" w:lineRule="auto"/>
              <w:ind w:firstLineChars="0" w:firstLine="0"/>
              <w:jc w:val="center"/>
              <w:rPr>
                <w:b/>
                <w:kern w:val="0"/>
                <w:sz w:val="21"/>
                <w:szCs w:val="20"/>
              </w:rPr>
            </w:pPr>
            <w:r w:rsidRPr="00CE59ED">
              <w:rPr>
                <w:rFonts w:hint="eastAsia"/>
                <w:b/>
                <w:kern w:val="0"/>
                <w:sz w:val="21"/>
                <w:szCs w:val="20"/>
              </w:rPr>
              <w:t>氨氮排放量（吨）</w:t>
            </w:r>
          </w:p>
        </w:tc>
      </w:tr>
      <w:tr w:rsidR="00CE59ED" w:rsidRPr="00CE59ED" w:rsidTr="00824D6B">
        <w:trPr>
          <w:trHeight w:val="376"/>
          <w:jc w:val="center"/>
        </w:trPr>
        <w:tc>
          <w:tcPr>
            <w:tcW w:w="2064" w:type="dxa"/>
            <w:shd w:val="clear" w:color="auto" w:fill="auto"/>
            <w:noWrap/>
            <w:vAlign w:val="center"/>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梅州市</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13.82</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717.85</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150.80</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梅江区</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2.36</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15.27</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1.17</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梅县区</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0.18</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258.00</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21.60</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lastRenderedPageBreak/>
              <w:t>大埔县</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2.85</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185.25</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14.25</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丰顺县</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0.01</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22.80</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2.28</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五华县</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4.60</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62.55</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84.30</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平远县</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0.19</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1.83</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1.46</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蕉岭县</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0.90</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46.50</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4.20</w:t>
            </w:r>
          </w:p>
        </w:tc>
      </w:tr>
      <w:tr w:rsidR="00CE59ED" w:rsidRPr="00CE59ED" w:rsidTr="00824D6B">
        <w:trPr>
          <w:trHeight w:val="376"/>
          <w:jc w:val="center"/>
        </w:trPr>
        <w:tc>
          <w:tcPr>
            <w:tcW w:w="2064" w:type="dxa"/>
            <w:shd w:val="clear" w:color="auto" w:fill="auto"/>
            <w:noWrap/>
            <w:vAlign w:val="center"/>
            <w:hideMark/>
          </w:tcPr>
          <w:p w:rsidR="00C16C12" w:rsidRPr="00CE59ED" w:rsidRDefault="00C16C12" w:rsidP="00932307">
            <w:pPr>
              <w:widowControl/>
              <w:spacing w:line="240" w:lineRule="auto"/>
              <w:ind w:firstLineChars="0" w:firstLine="0"/>
              <w:jc w:val="center"/>
              <w:rPr>
                <w:kern w:val="0"/>
                <w:sz w:val="21"/>
                <w:szCs w:val="20"/>
              </w:rPr>
            </w:pPr>
            <w:r w:rsidRPr="00CE59ED">
              <w:rPr>
                <w:kern w:val="0"/>
                <w:sz w:val="21"/>
                <w:szCs w:val="20"/>
              </w:rPr>
              <w:t>兴宁市</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2.73</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125.65</w:t>
            </w:r>
          </w:p>
        </w:tc>
        <w:tc>
          <w:tcPr>
            <w:tcW w:w="2065" w:type="dxa"/>
            <w:vAlign w:val="center"/>
          </w:tcPr>
          <w:p w:rsidR="00C16C12" w:rsidRPr="00CE59ED" w:rsidRDefault="00C16C12" w:rsidP="00C16C12">
            <w:pPr>
              <w:widowControl/>
              <w:spacing w:line="240" w:lineRule="auto"/>
              <w:ind w:firstLineChars="0" w:firstLine="0"/>
              <w:jc w:val="center"/>
              <w:rPr>
                <w:kern w:val="0"/>
                <w:sz w:val="21"/>
                <w:szCs w:val="20"/>
              </w:rPr>
            </w:pPr>
            <w:r w:rsidRPr="00CE59ED">
              <w:rPr>
                <w:kern w:val="0"/>
                <w:sz w:val="21"/>
                <w:szCs w:val="20"/>
              </w:rPr>
              <w:t>21.54</w:t>
            </w:r>
          </w:p>
        </w:tc>
      </w:tr>
    </w:tbl>
    <w:p w:rsidR="00723AAB" w:rsidRPr="00CE59ED" w:rsidRDefault="00723AAB" w:rsidP="00723AAB">
      <w:pPr>
        <w:ind w:firstLineChars="0" w:firstLine="0"/>
        <w:rPr>
          <w:szCs w:val="24"/>
        </w:rPr>
      </w:pPr>
    </w:p>
    <w:p w:rsidR="0028068C" w:rsidRPr="00CE59ED" w:rsidRDefault="0028068C" w:rsidP="001C4246">
      <w:pPr>
        <w:pStyle w:val="3"/>
      </w:pPr>
      <w:bookmarkStart w:id="176" w:name="_Toc410049252"/>
      <w:bookmarkStart w:id="177" w:name="_Toc450518631"/>
      <w:r w:rsidRPr="00CE59ED">
        <w:rPr>
          <w:rFonts w:hint="eastAsia"/>
        </w:rPr>
        <w:t>其他水污染源</w:t>
      </w:r>
      <w:bookmarkEnd w:id="176"/>
      <w:bookmarkEnd w:id="177"/>
    </w:p>
    <w:p w:rsidR="0028068C" w:rsidRPr="00CE59ED" w:rsidRDefault="0028068C" w:rsidP="00CD4D96">
      <w:pPr>
        <w:pStyle w:val="4"/>
      </w:pPr>
      <w:r w:rsidRPr="00CE59ED">
        <w:rPr>
          <w:rFonts w:hint="eastAsia"/>
        </w:rPr>
        <w:t>城市面源</w:t>
      </w:r>
    </w:p>
    <w:p w:rsidR="0028068C" w:rsidRPr="00CE59ED" w:rsidRDefault="0028068C" w:rsidP="0028068C">
      <w:pPr>
        <w:rPr>
          <w:szCs w:val="24"/>
        </w:rPr>
      </w:pPr>
      <w:r w:rsidRPr="00CE59ED">
        <w:rPr>
          <w:rFonts w:hint="eastAsia"/>
          <w:szCs w:val="24"/>
        </w:rPr>
        <w:t>城市面源计算采用《全国水环境容量核定技术指南》中推荐的标准城市法。所谓标准城市的定义为：地处平原地带，城市非农业人口在</w:t>
      </w:r>
      <w:r w:rsidRPr="00CE59ED">
        <w:rPr>
          <w:szCs w:val="24"/>
        </w:rPr>
        <w:t>100</w:t>
      </w:r>
      <w:r w:rsidRPr="00CE59ED">
        <w:rPr>
          <w:rFonts w:hint="eastAsia"/>
          <w:szCs w:val="24"/>
        </w:rPr>
        <w:t>万</w:t>
      </w:r>
      <w:r w:rsidRPr="00CE59ED">
        <w:rPr>
          <w:szCs w:val="24"/>
        </w:rPr>
        <w:t>-200</w:t>
      </w:r>
      <w:r w:rsidRPr="00CE59ED">
        <w:rPr>
          <w:rFonts w:hint="eastAsia"/>
          <w:szCs w:val="24"/>
        </w:rPr>
        <w:t>万之间，建成区面积在</w:t>
      </w:r>
      <w:r w:rsidRPr="00CE59ED">
        <w:rPr>
          <w:szCs w:val="24"/>
        </w:rPr>
        <w:t>100</w:t>
      </w:r>
      <w:r w:rsidRPr="00CE59ED">
        <w:rPr>
          <w:rFonts w:hint="eastAsia"/>
          <w:szCs w:val="24"/>
        </w:rPr>
        <w:t>平方公里左右，年降水量在</w:t>
      </w:r>
      <w:r w:rsidRPr="00CE59ED">
        <w:rPr>
          <w:szCs w:val="24"/>
        </w:rPr>
        <w:t>400-800mm</w:t>
      </w:r>
      <w:r w:rsidRPr="00CE59ED">
        <w:rPr>
          <w:rFonts w:hint="eastAsia"/>
          <w:szCs w:val="24"/>
        </w:rPr>
        <w:t>之间，城市雨水收集管网普及率在</w:t>
      </w:r>
      <w:r w:rsidRPr="00CE59ED">
        <w:rPr>
          <w:szCs w:val="24"/>
        </w:rPr>
        <w:t>50-70%</w:t>
      </w:r>
      <w:r w:rsidRPr="00CE59ED">
        <w:rPr>
          <w:rFonts w:hint="eastAsia"/>
          <w:szCs w:val="24"/>
        </w:rPr>
        <w:t>之间的城市。标准源强系数为</w:t>
      </w:r>
      <w:r w:rsidRPr="00CE59ED">
        <w:rPr>
          <w:rFonts w:hint="eastAsia"/>
          <w:lang w:val="en-GB"/>
        </w:rPr>
        <w:t>标准城市的</w:t>
      </w:r>
      <w:r w:rsidRPr="00CE59ED">
        <w:rPr>
          <w:lang w:val="en-GB"/>
        </w:rPr>
        <w:t>COD</w:t>
      </w:r>
      <w:r w:rsidRPr="00CE59ED">
        <w:rPr>
          <w:rFonts w:hint="eastAsia"/>
          <w:lang w:val="en-GB"/>
        </w:rPr>
        <w:t>源强</w:t>
      </w:r>
      <w:r w:rsidRPr="00CE59ED">
        <w:rPr>
          <w:lang w:val="en-GB"/>
        </w:rPr>
        <w:t>40 t/km</w:t>
      </w:r>
      <w:r w:rsidRPr="00CE59ED">
        <w:rPr>
          <w:vertAlign w:val="superscript"/>
          <w:lang w:val="en-GB"/>
        </w:rPr>
        <w:t>2</w:t>
      </w:r>
      <w:r w:rsidRPr="00CE59ED">
        <w:rPr>
          <w:lang w:val="en-GB"/>
        </w:rPr>
        <w:t>·a</w:t>
      </w:r>
      <w:r w:rsidRPr="00CE59ED">
        <w:rPr>
          <w:rFonts w:hint="eastAsia"/>
          <w:lang w:val="en-GB"/>
        </w:rPr>
        <w:t>，氨氮源强系数</w:t>
      </w:r>
      <w:r w:rsidRPr="00CE59ED">
        <w:rPr>
          <w:lang w:val="en-GB"/>
        </w:rPr>
        <w:t>1.0 t/km</w:t>
      </w:r>
      <w:r w:rsidRPr="00CE59ED">
        <w:rPr>
          <w:vertAlign w:val="superscript"/>
          <w:lang w:val="en-GB"/>
        </w:rPr>
        <w:t>2</w:t>
      </w:r>
      <w:r w:rsidRPr="00CE59ED">
        <w:rPr>
          <w:lang w:val="en-GB"/>
        </w:rPr>
        <w:t>·a</w:t>
      </w:r>
      <w:r w:rsidRPr="00CE59ED">
        <w:rPr>
          <w:rFonts w:hint="eastAsia"/>
          <w:szCs w:val="24"/>
        </w:rPr>
        <w:t>考虑影响城市径流的几个因素，分别进行系数修正。</w:t>
      </w:r>
    </w:p>
    <w:p w:rsidR="0028068C" w:rsidRPr="002F410A" w:rsidRDefault="002F410A" w:rsidP="002F410A">
      <w:pPr>
        <w:ind w:firstLineChars="0"/>
        <w:rPr>
          <w:szCs w:val="24"/>
        </w:rPr>
      </w:pPr>
      <w:r>
        <w:rPr>
          <w:rFonts w:hint="eastAsia"/>
          <w:szCs w:val="24"/>
        </w:rPr>
        <w:t>①</w:t>
      </w:r>
      <w:r w:rsidR="003A67BE" w:rsidRPr="002F410A">
        <w:rPr>
          <w:rFonts w:hint="eastAsia"/>
          <w:szCs w:val="24"/>
        </w:rPr>
        <w:t>地</w:t>
      </w:r>
      <w:r w:rsidR="0028068C" w:rsidRPr="002F410A">
        <w:rPr>
          <w:rFonts w:hint="eastAsia"/>
          <w:szCs w:val="24"/>
        </w:rPr>
        <w:t>形修正系数</w:t>
      </w:r>
    </w:p>
    <w:p w:rsidR="0028068C" w:rsidRPr="00CE59ED" w:rsidRDefault="0028068C" w:rsidP="0028068C">
      <w:pPr>
        <w:rPr>
          <w:szCs w:val="24"/>
        </w:rPr>
      </w:pPr>
      <w:r w:rsidRPr="00CE59ED">
        <w:rPr>
          <w:rFonts w:hint="eastAsia"/>
          <w:szCs w:val="24"/>
        </w:rPr>
        <w:t>将城市按地形分为平原城市、山区城市、丘陵城市</w:t>
      </w:r>
      <w:r w:rsidRPr="00CE59ED">
        <w:rPr>
          <w:szCs w:val="24"/>
        </w:rPr>
        <w:t>3</w:t>
      </w:r>
      <w:r w:rsidRPr="00CE59ED">
        <w:rPr>
          <w:rFonts w:hint="eastAsia"/>
          <w:szCs w:val="24"/>
        </w:rPr>
        <w:t>种情况，分别给出地形修正系数。平原城市取地形修正系数为</w:t>
      </w:r>
      <w:r w:rsidRPr="00CE59ED">
        <w:rPr>
          <w:szCs w:val="24"/>
        </w:rPr>
        <w:t>1</w:t>
      </w:r>
      <w:r w:rsidRPr="00CE59ED">
        <w:rPr>
          <w:rFonts w:hint="eastAsia"/>
          <w:szCs w:val="24"/>
        </w:rPr>
        <w:t>；山区城市取修正系数为</w:t>
      </w:r>
      <w:r w:rsidRPr="00CE59ED">
        <w:rPr>
          <w:szCs w:val="24"/>
        </w:rPr>
        <w:t>3.8</w:t>
      </w:r>
      <w:r w:rsidRPr="00CE59ED">
        <w:rPr>
          <w:rFonts w:hint="eastAsia"/>
          <w:szCs w:val="24"/>
        </w:rPr>
        <w:t>；丘陵城市取修正系数为</w:t>
      </w:r>
      <w:r w:rsidRPr="00CE59ED">
        <w:rPr>
          <w:szCs w:val="24"/>
        </w:rPr>
        <w:t>2.5</w:t>
      </w:r>
      <w:r w:rsidRPr="00CE59ED">
        <w:rPr>
          <w:rFonts w:hint="eastAsia"/>
          <w:szCs w:val="24"/>
        </w:rPr>
        <w:t>。</w:t>
      </w:r>
      <w:r w:rsidR="00AE7158" w:rsidRPr="00CE59ED">
        <w:rPr>
          <w:rFonts w:hint="eastAsia"/>
          <w:szCs w:val="24"/>
        </w:rPr>
        <w:t>梅州市为</w:t>
      </w:r>
      <w:r w:rsidR="00522036" w:rsidRPr="00CE59ED">
        <w:rPr>
          <w:rFonts w:hint="eastAsia"/>
          <w:szCs w:val="24"/>
        </w:rPr>
        <w:t>丘陵</w:t>
      </w:r>
      <w:r w:rsidR="00AE7158" w:rsidRPr="00CE59ED">
        <w:rPr>
          <w:rFonts w:hint="eastAsia"/>
          <w:szCs w:val="24"/>
        </w:rPr>
        <w:t>城市，取修正系数为</w:t>
      </w:r>
      <w:r w:rsidR="00522036" w:rsidRPr="00CE59ED">
        <w:rPr>
          <w:rFonts w:hint="eastAsia"/>
          <w:szCs w:val="24"/>
        </w:rPr>
        <w:t>2.5</w:t>
      </w:r>
      <w:r w:rsidR="00AE7158" w:rsidRPr="00CE59ED">
        <w:rPr>
          <w:rFonts w:hint="eastAsia"/>
          <w:szCs w:val="24"/>
        </w:rPr>
        <w:t>。</w:t>
      </w:r>
    </w:p>
    <w:p w:rsidR="0028068C" w:rsidRPr="00CE59ED" w:rsidRDefault="003A67BE" w:rsidP="003A67BE">
      <w:pPr>
        <w:ind w:left="480" w:firstLineChars="0" w:firstLine="0"/>
        <w:rPr>
          <w:szCs w:val="24"/>
        </w:rPr>
      </w:pPr>
      <w:r w:rsidRPr="00CE59ED">
        <w:rPr>
          <w:rFonts w:hint="eastAsia"/>
          <w:szCs w:val="24"/>
        </w:rPr>
        <w:t>②人</w:t>
      </w:r>
      <w:r w:rsidR="0028068C" w:rsidRPr="00CE59ED">
        <w:rPr>
          <w:rFonts w:hint="eastAsia"/>
          <w:szCs w:val="24"/>
        </w:rPr>
        <w:t>口修正系数</w:t>
      </w:r>
      <w:r w:rsidR="0028068C" w:rsidRPr="00CE59ED">
        <w:rPr>
          <w:rFonts w:hint="eastAsia"/>
          <w:szCs w:val="24"/>
        </w:rPr>
        <w:t xml:space="preserve"> </w:t>
      </w:r>
    </w:p>
    <w:p w:rsidR="0028068C" w:rsidRPr="00CE59ED" w:rsidRDefault="0028068C" w:rsidP="0028068C">
      <w:pPr>
        <w:rPr>
          <w:szCs w:val="24"/>
        </w:rPr>
      </w:pPr>
      <w:r w:rsidRPr="00CE59ED">
        <w:rPr>
          <w:rFonts w:hint="eastAsia"/>
          <w:szCs w:val="24"/>
        </w:rPr>
        <w:t>将城市非农业人口分</w:t>
      </w:r>
      <w:r w:rsidRPr="00CE59ED">
        <w:rPr>
          <w:szCs w:val="24"/>
        </w:rPr>
        <w:t>100</w:t>
      </w:r>
      <w:r w:rsidRPr="00CE59ED">
        <w:rPr>
          <w:rFonts w:hint="eastAsia"/>
          <w:szCs w:val="24"/>
        </w:rPr>
        <w:t>万人以下、</w:t>
      </w:r>
      <w:r w:rsidRPr="00CE59ED">
        <w:rPr>
          <w:szCs w:val="24"/>
        </w:rPr>
        <w:t>100</w:t>
      </w:r>
      <w:r w:rsidRPr="00CE59ED">
        <w:rPr>
          <w:rFonts w:hint="eastAsia"/>
          <w:szCs w:val="24"/>
        </w:rPr>
        <w:t>万</w:t>
      </w:r>
      <w:r w:rsidRPr="00CE59ED">
        <w:rPr>
          <w:szCs w:val="24"/>
        </w:rPr>
        <w:t>-200</w:t>
      </w:r>
      <w:r w:rsidRPr="00CE59ED">
        <w:rPr>
          <w:rFonts w:hint="eastAsia"/>
          <w:szCs w:val="24"/>
        </w:rPr>
        <w:t>万、</w:t>
      </w:r>
      <w:r w:rsidRPr="00CE59ED">
        <w:rPr>
          <w:szCs w:val="24"/>
        </w:rPr>
        <w:t>200</w:t>
      </w:r>
      <w:r w:rsidRPr="00CE59ED">
        <w:rPr>
          <w:rFonts w:hint="eastAsia"/>
          <w:szCs w:val="24"/>
        </w:rPr>
        <w:t>万</w:t>
      </w:r>
      <w:r w:rsidRPr="00CE59ED">
        <w:rPr>
          <w:szCs w:val="24"/>
        </w:rPr>
        <w:t>-500</w:t>
      </w:r>
      <w:r w:rsidRPr="00CE59ED">
        <w:rPr>
          <w:rFonts w:hint="eastAsia"/>
          <w:szCs w:val="24"/>
        </w:rPr>
        <w:t>万，</w:t>
      </w:r>
      <w:r w:rsidRPr="00CE59ED">
        <w:rPr>
          <w:szCs w:val="24"/>
        </w:rPr>
        <w:t>500</w:t>
      </w:r>
      <w:r w:rsidRPr="00CE59ED">
        <w:rPr>
          <w:rFonts w:hint="eastAsia"/>
          <w:szCs w:val="24"/>
        </w:rPr>
        <w:t>万以上</w:t>
      </w:r>
      <w:r w:rsidRPr="00CE59ED">
        <w:rPr>
          <w:szCs w:val="24"/>
        </w:rPr>
        <w:t>4</w:t>
      </w:r>
      <w:r w:rsidRPr="00CE59ED">
        <w:rPr>
          <w:rFonts w:hint="eastAsia"/>
          <w:szCs w:val="24"/>
        </w:rPr>
        <w:t>种情况，分别给出人口修正系数。</w:t>
      </w:r>
      <w:r w:rsidRPr="00CE59ED">
        <w:rPr>
          <w:szCs w:val="24"/>
        </w:rPr>
        <w:t>100</w:t>
      </w:r>
      <w:r w:rsidRPr="00CE59ED">
        <w:rPr>
          <w:rFonts w:hint="eastAsia"/>
          <w:szCs w:val="24"/>
        </w:rPr>
        <w:t>万人以下取人口修正系数为</w:t>
      </w:r>
      <w:r w:rsidRPr="00CE59ED">
        <w:rPr>
          <w:szCs w:val="24"/>
        </w:rPr>
        <w:t>0.3</w:t>
      </w:r>
      <w:r w:rsidRPr="00CE59ED">
        <w:rPr>
          <w:rFonts w:hint="eastAsia"/>
          <w:szCs w:val="24"/>
        </w:rPr>
        <w:t>；</w:t>
      </w:r>
      <w:r w:rsidRPr="00CE59ED">
        <w:rPr>
          <w:szCs w:val="24"/>
        </w:rPr>
        <w:t>100</w:t>
      </w:r>
      <w:r w:rsidRPr="00CE59ED">
        <w:rPr>
          <w:rFonts w:hint="eastAsia"/>
          <w:szCs w:val="24"/>
        </w:rPr>
        <w:t>万</w:t>
      </w:r>
      <w:r w:rsidRPr="00CE59ED">
        <w:rPr>
          <w:szCs w:val="24"/>
        </w:rPr>
        <w:t>-200</w:t>
      </w:r>
      <w:r w:rsidRPr="00CE59ED">
        <w:rPr>
          <w:rFonts w:hint="eastAsia"/>
          <w:szCs w:val="24"/>
        </w:rPr>
        <w:t>万之间取修正系数为</w:t>
      </w:r>
      <w:r w:rsidRPr="00CE59ED">
        <w:rPr>
          <w:szCs w:val="24"/>
        </w:rPr>
        <w:t>1</w:t>
      </w:r>
      <w:r w:rsidRPr="00CE59ED">
        <w:rPr>
          <w:rFonts w:hint="eastAsia"/>
          <w:szCs w:val="24"/>
        </w:rPr>
        <w:t>；</w:t>
      </w:r>
      <w:r w:rsidRPr="00CE59ED">
        <w:rPr>
          <w:szCs w:val="24"/>
        </w:rPr>
        <w:t>200</w:t>
      </w:r>
      <w:r w:rsidRPr="00CE59ED">
        <w:rPr>
          <w:rFonts w:hint="eastAsia"/>
          <w:szCs w:val="24"/>
        </w:rPr>
        <w:t>万</w:t>
      </w:r>
      <w:r w:rsidRPr="00CE59ED">
        <w:rPr>
          <w:szCs w:val="24"/>
        </w:rPr>
        <w:t>-500</w:t>
      </w:r>
      <w:r w:rsidRPr="00CE59ED">
        <w:rPr>
          <w:rFonts w:hint="eastAsia"/>
          <w:szCs w:val="24"/>
        </w:rPr>
        <w:t>万之间取修正系数为</w:t>
      </w:r>
      <w:r w:rsidRPr="00CE59ED">
        <w:rPr>
          <w:szCs w:val="24"/>
        </w:rPr>
        <w:t>2.3</w:t>
      </w:r>
      <w:r w:rsidRPr="00CE59ED">
        <w:rPr>
          <w:rFonts w:hint="eastAsia"/>
          <w:szCs w:val="24"/>
        </w:rPr>
        <w:t>；</w:t>
      </w:r>
      <w:r w:rsidRPr="00CE59ED">
        <w:rPr>
          <w:szCs w:val="24"/>
        </w:rPr>
        <w:t>500</w:t>
      </w:r>
      <w:r w:rsidRPr="00CE59ED">
        <w:rPr>
          <w:rFonts w:hint="eastAsia"/>
          <w:szCs w:val="24"/>
        </w:rPr>
        <w:t>万以上取修正系数为</w:t>
      </w:r>
      <w:r w:rsidRPr="00CE59ED">
        <w:rPr>
          <w:szCs w:val="24"/>
        </w:rPr>
        <w:t>3.3</w:t>
      </w:r>
      <w:r w:rsidRPr="00CE59ED">
        <w:rPr>
          <w:rFonts w:hint="eastAsia"/>
          <w:szCs w:val="24"/>
        </w:rPr>
        <w:t>。</w:t>
      </w:r>
      <w:r w:rsidR="00AE7158" w:rsidRPr="00CE59ED">
        <w:rPr>
          <w:rFonts w:hint="eastAsia"/>
          <w:szCs w:val="24"/>
        </w:rPr>
        <w:t>梅州市非农人口</w:t>
      </w:r>
      <w:r w:rsidR="00AE7158" w:rsidRPr="00CE59ED">
        <w:rPr>
          <w:rFonts w:hint="eastAsia"/>
          <w:szCs w:val="24"/>
        </w:rPr>
        <w:t>126.41</w:t>
      </w:r>
      <w:r w:rsidR="00AE7158" w:rsidRPr="00CE59ED">
        <w:rPr>
          <w:rFonts w:hint="eastAsia"/>
          <w:szCs w:val="24"/>
        </w:rPr>
        <w:t>万人，取</w:t>
      </w:r>
      <w:r w:rsidR="003A67BE" w:rsidRPr="00CE59ED">
        <w:rPr>
          <w:rFonts w:hint="eastAsia"/>
          <w:szCs w:val="24"/>
        </w:rPr>
        <w:t>人口</w:t>
      </w:r>
      <w:r w:rsidR="00AE7158" w:rsidRPr="00CE59ED">
        <w:rPr>
          <w:rFonts w:hint="eastAsia"/>
          <w:szCs w:val="24"/>
        </w:rPr>
        <w:t>修正系数为</w:t>
      </w:r>
      <w:r w:rsidR="00AE7158" w:rsidRPr="00CE59ED">
        <w:rPr>
          <w:rFonts w:hint="eastAsia"/>
          <w:szCs w:val="24"/>
        </w:rPr>
        <w:t>1</w:t>
      </w:r>
      <w:r w:rsidR="00AE7158" w:rsidRPr="00CE59ED">
        <w:rPr>
          <w:rFonts w:hint="eastAsia"/>
          <w:szCs w:val="24"/>
        </w:rPr>
        <w:t>。</w:t>
      </w:r>
    </w:p>
    <w:p w:rsidR="0028068C" w:rsidRPr="00CE59ED" w:rsidRDefault="003A67BE" w:rsidP="003A67BE">
      <w:pPr>
        <w:tabs>
          <w:tab w:val="left" w:pos="6946"/>
        </w:tabs>
        <w:ind w:firstLineChars="0"/>
        <w:rPr>
          <w:szCs w:val="24"/>
        </w:rPr>
      </w:pPr>
      <w:r w:rsidRPr="00CE59ED">
        <w:rPr>
          <w:rFonts w:hint="eastAsia"/>
          <w:szCs w:val="24"/>
        </w:rPr>
        <w:t>③面</w:t>
      </w:r>
      <w:r w:rsidR="0028068C" w:rsidRPr="00CE59ED">
        <w:rPr>
          <w:rFonts w:hint="eastAsia"/>
          <w:szCs w:val="24"/>
        </w:rPr>
        <w:t>积修正系数</w:t>
      </w:r>
    </w:p>
    <w:p w:rsidR="0028068C" w:rsidRPr="00CE59ED" w:rsidRDefault="0028068C" w:rsidP="0028068C">
      <w:pPr>
        <w:tabs>
          <w:tab w:val="left" w:pos="6946"/>
        </w:tabs>
        <w:rPr>
          <w:szCs w:val="24"/>
        </w:rPr>
      </w:pPr>
      <w:r w:rsidRPr="00CE59ED">
        <w:rPr>
          <w:rFonts w:hint="eastAsia"/>
          <w:szCs w:val="24"/>
        </w:rPr>
        <w:t>将城市建成区面积分</w:t>
      </w:r>
      <w:r w:rsidRPr="00CE59ED">
        <w:rPr>
          <w:szCs w:val="24"/>
        </w:rPr>
        <w:t>75</w:t>
      </w:r>
      <w:r w:rsidRPr="00CE59ED">
        <w:rPr>
          <w:rFonts w:hint="eastAsia"/>
          <w:szCs w:val="24"/>
        </w:rPr>
        <w:t>平方公里以下、</w:t>
      </w:r>
      <w:r w:rsidRPr="00CE59ED">
        <w:rPr>
          <w:szCs w:val="24"/>
        </w:rPr>
        <w:t>75-150</w:t>
      </w:r>
      <w:r w:rsidRPr="00CE59ED">
        <w:rPr>
          <w:rFonts w:hint="eastAsia"/>
          <w:szCs w:val="24"/>
        </w:rPr>
        <w:t>平方公里、</w:t>
      </w:r>
      <w:r w:rsidRPr="00CE59ED">
        <w:rPr>
          <w:szCs w:val="24"/>
        </w:rPr>
        <w:t>150-250</w:t>
      </w:r>
      <w:r w:rsidRPr="00CE59ED">
        <w:rPr>
          <w:rFonts w:hint="eastAsia"/>
          <w:szCs w:val="24"/>
        </w:rPr>
        <w:t>平方公里、</w:t>
      </w:r>
      <w:r w:rsidRPr="00CE59ED">
        <w:rPr>
          <w:szCs w:val="24"/>
        </w:rPr>
        <w:t>250</w:t>
      </w:r>
      <w:r w:rsidRPr="00CE59ED">
        <w:rPr>
          <w:rFonts w:hint="eastAsia"/>
          <w:szCs w:val="24"/>
        </w:rPr>
        <w:t>平方公里以上</w:t>
      </w:r>
      <w:r w:rsidRPr="00CE59ED">
        <w:rPr>
          <w:szCs w:val="24"/>
        </w:rPr>
        <w:t>4</w:t>
      </w:r>
      <w:r w:rsidRPr="00CE59ED">
        <w:rPr>
          <w:rFonts w:hint="eastAsia"/>
          <w:szCs w:val="24"/>
        </w:rPr>
        <w:t>种情况，分别给出面积修正系数。</w:t>
      </w:r>
      <w:r w:rsidRPr="00CE59ED">
        <w:rPr>
          <w:szCs w:val="24"/>
        </w:rPr>
        <w:t>75</w:t>
      </w:r>
      <w:r w:rsidRPr="00CE59ED">
        <w:rPr>
          <w:rFonts w:hint="eastAsia"/>
          <w:szCs w:val="24"/>
        </w:rPr>
        <w:t>平方公里以下取面积修正系数为</w:t>
      </w:r>
      <w:r w:rsidRPr="00CE59ED">
        <w:rPr>
          <w:szCs w:val="24"/>
        </w:rPr>
        <w:t>0.5</w:t>
      </w:r>
      <w:r w:rsidRPr="00CE59ED">
        <w:rPr>
          <w:rFonts w:hint="eastAsia"/>
          <w:szCs w:val="24"/>
        </w:rPr>
        <w:t>；</w:t>
      </w:r>
      <w:r w:rsidRPr="00CE59ED">
        <w:rPr>
          <w:szCs w:val="24"/>
        </w:rPr>
        <w:t>75-150</w:t>
      </w:r>
      <w:r w:rsidRPr="00CE59ED">
        <w:rPr>
          <w:rFonts w:hint="eastAsia"/>
          <w:szCs w:val="24"/>
        </w:rPr>
        <w:t>平方公里之间取修正系数为</w:t>
      </w:r>
      <w:r w:rsidRPr="00CE59ED">
        <w:rPr>
          <w:szCs w:val="24"/>
        </w:rPr>
        <w:t>1</w:t>
      </w:r>
      <w:r w:rsidRPr="00CE59ED">
        <w:rPr>
          <w:rFonts w:hint="eastAsia"/>
          <w:szCs w:val="24"/>
        </w:rPr>
        <w:t>；</w:t>
      </w:r>
      <w:r w:rsidRPr="00CE59ED">
        <w:rPr>
          <w:szCs w:val="24"/>
        </w:rPr>
        <w:t>150-250</w:t>
      </w:r>
      <w:r w:rsidRPr="00CE59ED">
        <w:rPr>
          <w:rFonts w:hint="eastAsia"/>
          <w:szCs w:val="24"/>
        </w:rPr>
        <w:t>平方公里之间取修正系数为</w:t>
      </w:r>
      <w:r w:rsidRPr="00CE59ED">
        <w:rPr>
          <w:szCs w:val="24"/>
        </w:rPr>
        <w:t>1.6</w:t>
      </w:r>
      <w:r w:rsidRPr="00CE59ED">
        <w:rPr>
          <w:rFonts w:hint="eastAsia"/>
          <w:szCs w:val="24"/>
        </w:rPr>
        <w:t>；</w:t>
      </w:r>
      <w:r w:rsidRPr="00CE59ED">
        <w:rPr>
          <w:szCs w:val="24"/>
        </w:rPr>
        <w:t>250</w:t>
      </w:r>
      <w:r w:rsidRPr="00CE59ED">
        <w:rPr>
          <w:rFonts w:hint="eastAsia"/>
          <w:szCs w:val="24"/>
        </w:rPr>
        <w:t>平方公里以上取修正系数为</w:t>
      </w:r>
      <w:r w:rsidRPr="00CE59ED">
        <w:rPr>
          <w:szCs w:val="24"/>
        </w:rPr>
        <w:t>2.3</w:t>
      </w:r>
      <w:r w:rsidRPr="00CE59ED">
        <w:rPr>
          <w:rFonts w:hint="eastAsia"/>
          <w:szCs w:val="24"/>
        </w:rPr>
        <w:t>。</w:t>
      </w:r>
      <w:r w:rsidR="003A67BE" w:rsidRPr="00CE59ED">
        <w:rPr>
          <w:rFonts w:hint="eastAsia"/>
          <w:szCs w:val="24"/>
        </w:rPr>
        <w:t>梅州市建成区面积为</w:t>
      </w:r>
      <w:r w:rsidR="003A67BE" w:rsidRPr="00CE59ED">
        <w:rPr>
          <w:rFonts w:hint="eastAsia"/>
          <w:szCs w:val="24"/>
        </w:rPr>
        <w:t>144.9</w:t>
      </w:r>
      <w:r w:rsidR="003A67BE" w:rsidRPr="00CE59ED">
        <w:rPr>
          <w:rFonts w:hint="eastAsia"/>
          <w:szCs w:val="24"/>
        </w:rPr>
        <w:t>平方公里，取面积修正系数为</w:t>
      </w:r>
      <w:r w:rsidR="003A67BE" w:rsidRPr="00CE59ED">
        <w:rPr>
          <w:rFonts w:hint="eastAsia"/>
          <w:szCs w:val="24"/>
        </w:rPr>
        <w:t>1</w:t>
      </w:r>
      <w:r w:rsidR="003A67BE" w:rsidRPr="00CE59ED">
        <w:rPr>
          <w:rFonts w:hint="eastAsia"/>
          <w:szCs w:val="24"/>
        </w:rPr>
        <w:t>。</w:t>
      </w:r>
    </w:p>
    <w:p w:rsidR="0028068C" w:rsidRPr="00CE59ED" w:rsidRDefault="0028068C" w:rsidP="0028068C">
      <w:pPr>
        <w:pStyle w:val="a8"/>
        <w:tabs>
          <w:tab w:val="left" w:pos="6946"/>
        </w:tabs>
        <w:ind w:firstLine="480"/>
        <w:rPr>
          <w:szCs w:val="24"/>
        </w:rPr>
      </w:pPr>
      <w:r w:rsidRPr="00CE59ED">
        <w:rPr>
          <w:rFonts w:hint="eastAsia"/>
          <w:szCs w:val="24"/>
        </w:rPr>
        <w:lastRenderedPageBreak/>
        <w:t>④降雨修正系数</w:t>
      </w:r>
    </w:p>
    <w:p w:rsidR="0028068C" w:rsidRPr="00CE59ED" w:rsidRDefault="0028068C" w:rsidP="0028068C">
      <w:pPr>
        <w:tabs>
          <w:tab w:val="left" w:pos="6946"/>
        </w:tabs>
      </w:pPr>
      <w:r w:rsidRPr="00CE59ED">
        <w:rPr>
          <w:rFonts w:hint="eastAsia"/>
          <w:szCs w:val="24"/>
        </w:rPr>
        <w:t>将年降雨量分</w:t>
      </w:r>
      <w:r w:rsidRPr="00CE59ED">
        <w:rPr>
          <w:szCs w:val="24"/>
        </w:rPr>
        <w:t>400mm</w:t>
      </w:r>
      <w:r w:rsidRPr="00CE59ED">
        <w:rPr>
          <w:szCs w:val="24"/>
        </w:rPr>
        <w:t>以下、</w:t>
      </w:r>
      <w:r w:rsidRPr="00CE59ED">
        <w:rPr>
          <w:szCs w:val="24"/>
        </w:rPr>
        <w:t>400-800mm</w:t>
      </w:r>
      <w:r w:rsidRPr="00CE59ED">
        <w:rPr>
          <w:szCs w:val="24"/>
        </w:rPr>
        <w:t>、</w:t>
      </w:r>
      <w:r w:rsidRPr="00CE59ED">
        <w:rPr>
          <w:szCs w:val="24"/>
        </w:rPr>
        <w:t>800mm</w:t>
      </w:r>
      <w:r w:rsidRPr="00CE59ED">
        <w:rPr>
          <w:szCs w:val="24"/>
        </w:rPr>
        <w:t>以上</w:t>
      </w:r>
      <w:r w:rsidRPr="00CE59ED">
        <w:rPr>
          <w:szCs w:val="24"/>
        </w:rPr>
        <w:t>3</w:t>
      </w:r>
      <w:r w:rsidRPr="00CE59ED">
        <w:rPr>
          <w:rFonts w:hint="eastAsia"/>
          <w:szCs w:val="24"/>
        </w:rPr>
        <w:t>种情况，分别给出降雨修正系数。</w:t>
      </w:r>
      <w:r w:rsidRPr="00CE59ED">
        <w:rPr>
          <w:szCs w:val="24"/>
        </w:rPr>
        <w:t>400mm</w:t>
      </w:r>
      <w:r w:rsidRPr="00CE59ED">
        <w:rPr>
          <w:szCs w:val="24"/>
        </w:rPr>
        <w:t>以下取降雨修正系数为</w:t>
      </w:r>
      <w:r w:rsidRPr="00CE59ED">
        <w:rPr>
          <w:szCs w:val="24"/>
        </w:rPr>
        <w:t>0.7</w:t>
      </w:r>
      <w:r w:rsidRPr="00CE59ED">
        <w:rPr>
          <w:szCs w:val="24"/>
        </w:rPr>
        <w:t>；</w:t>
      </w:r>
      <w:r w:rsidRPr="00CE59ED">
        <w:rPr>
          <w:szCs w:val="24"/>
        </w:rPr>
        <w:t>400-800mm</w:t>
      </w:r>
      <w:r w:rsidRPr="00CE59ED">
        <w:rPr>
          <w:szCs w:val="24"/>
        </w:rPr>
        <w:t>之</w:t>
      </w:r>
      <w:r w:rsidRPr="00CE59ED">
        <w:rPr>
          <w:rFonts w:hint="eastAsia"/>
          <w:szCs w:val="24"/>
        </w:rPr>
        <w:t>间取修正系数为</w:t>
      </w:r>
      <w:r w:rsidRPr="00CE59ED">
        <w:rPr>
          <w:szCs w:val="24"/>
        </w:rPr>
        <w:t>1</w:t>
      </w:r>
      <w:r w:rsidRPr="00CE59ED">
        <w:rPr>
          <w:szCs w:val="24"/>
        </w:rPr>
        <w:t>；</w:t>
      </w:r>
      <w:r w:rsidRPr="00CE59ED">
        <w:rPr>
          <w:szCs w:val="24"/>
        </w:rPr>
        <w:t>800mm</w:t>
      </w:r>
      <w:r w:rsidRPr="00CE59ED">
        <w:rPr>
          <w:szCs w:val="24"/>
        </w:rPr>
        <w:t>以上取修正系数为</w:t>
      </w:r>
      <w:r w:rsidRPr="00CE59ED">
        <w:rPr>
          <w:szCs w:val="24"/>
        </w:rPr>
        <w:t>1.4</w:t>
      </w:r>
      <w:r w:rsidRPr="00CE59ED">
        <w:rPr>
          <w:szCs w:val="24"/>
        </w:rPr>
        <w:t>。</w:t>
      </w:r>
      <w:r w:rsidR="00F92B96" w:rsidRPr="00CE59ED">
        <w:rPr>
          <w:rFonts w:hint="eastAsia"/>
          <w:szCs w:val="24"/>
        </w:rPr>
        <w:t>梅州市年降雨量为</w:t>
      </w:r>
      <w:r w:rsidR="00F92B96" w:rsidRPr="00CE59ED">
        <w:rPr>
          <w:rFonts w:hint="eastAsia"/>
          <w:szCs w:val="24"/>
        </w:rPr>
        <w:t>2100mm</w:t>
      </w:r>
      <w:r w:rsidR="00F92B96" w:rsidRPr="00CE59ED">
        <w:rPr>
          <w:rFonts w:hint="eastAsia"/>
          <w:szCs w:val="24"/>
        </w:rPr>
        <w:t>，取降雨修正系数</w:t>
      </w:r>
      <w:r w:rsidR="00F92B96" w:rsidRPr="00CE59ED">
        <w:rPr>
          <w:rFonts w:hint="eastAsia"/>
          <w:szCs w:val="24"/>
        </w:rPr>
        <w:t>1.4</w:t>
      </w:r>
      <w:r w:rsidR="00F92B96" w:rsidRPr="00CE59ED">
        <w:rPr>
          <w:rFonts w:hint="eastAsia"/>
          <w:szCs w:val="24"/>
        </w:rPr>
        <w:t>。</w:t>
      </w:r>
    </w:p>
    <w:p w:rsidR="0028068C" w:rsidRPr="00CE59ED" w:rsidRDefault="0028068C" w:rsidP="0028068C">
      <w:pPr>
        <w:pStyle w:val="a8"/>
        <w:tabs>
          <w:tab w:val="left" w:pos="6946"/>
        </w:tabs>
        <w:ind w:firstLine="480"/>
        <w:rPr>
          <w:szCs w:val="24"/>
        </w:rPr>
      </w:pPr>
      <w:r w:rsidRPr="00CE59ED">
        <w:rPr>
          <w:rFonts w:hint="eastAsia"/>
          <w:szCs w:val="24"/>
        </w:rPr>
        <w:t>⑤管网修正系数</w:t>
      </w:r>
    </w:p>
    <w:p w:rsidR="0028068C" w:rsidRPr="00CE59ED" w:rsidRDefault="0028068C" w:rsidP="0028068C">
      <w:pPr>
        <w:tabs>
          <w:tab w:val="left" w:pos="6946"/>
        </w:tabs>
        <w:rPr>
          <w:szCs w:val="24"/>
        </w:rPr>
      </w:pPr>
      <w:r w:rsidRPr="00CE59ED">
        <w:rPr>
          <w:rFonts w:hint="eastAsia"/>
          <w:szCs w:val="24"/>
        </w:rPr>
        <w:t>将雨水收集管网覆盖率分</w:t>
      </w:r>
      <w:r w:rsidRPr="00CE59ED">
        <w:rPr>
          <w:szCs w:val="24"/>
        </w:rPr>
        <w:t>30%</w:t>
      </w:r>
      <w:r w:rsidRPr="00CE59ED">
        <w:rPr>
          <w:szCs w:val="24"/>
        </w:rPr>
        <w:t>以下、</w:t>
      </w:r>
      <w:r w:rsidRPr="00CE59ED">
        <w:rPr>
          <w:szCs w:val="24"/>
        </w:rPr>
        <w:t>30-50%</w:t>
      </w:r>
      <w:r w:rsidRPr="00CE59ED">
        <w:rPr>
          <w:szCs w:val="24"/>
        </w:rPr>
        <w:t>、</w:t>
      </w:r>
      <w:r w:rsidRPr="00CE59ED">
        <w:rPr>
          <w:szCs w:val="24"/>
        </w:rPr>
        <w:t>50-70%</w:t>
      </w:r>
      <w:r w:rsidRPr="00CE59ED">
        <w:rPr>
          <w:szCs w:val="24"/>
        </w:rPr>
        <w:t>、</w:t>
      </w:r>
      <w:r w:rsidRPr="00CE59ED">
        <w:rPr>
          <w:szCs w:val="24"/>
        </w:rPr>
        <w:t>70%</w:t>
      </w:r>
      <w:r w:rsidRPr="00CE59ED">
        <w:rPr>
          <w:szCs w:val="24"/>
        </w:rPr>
        <w:t>以上</w:t>
      </w:r>
      <w:r w:rsidRPr="00CE59ED">
        <w:rPr>
          <w:szCs w:val="24"/>
        </w:rPr>
        <w:t>4</w:t>
      </w:r>
      <w:r w:rsidRPr="00CE59ED">
        <w:rPr>
          <w:szCs w:val="24"/>
        </w:rPr>
        <w:t>种情况，</w:t>
      </w:r>
      <w:r w:rsidRPr="00CE59ED">
        <w:rPr>
          <w:rFonts w:hint="eastAsia"/>
          <w:szCs w:val="24"/>
        </w:rPr>
        <w:t>分别给出管网修正系数。雨水收集管网覆盖率在</w:t>
      </w:r>
      <w:r w:rsidRPr="00CE59ED">
        <w:rPr>
          <w:szCs w:val="24"/>
        </w:rPr>
        <w:t>30%</w:t>
      </w:r>
      <w:r w:rsidRPr="00CE59ED">
        <w:rPr>
          <w:rFonts w:hint="eastAsia"/>
          <w:szCs w:val="24"/>
        </w:rPr>
        <w:t>以下取管网修正系数为</w:t>
      </w:r>
      <w:r w:rsidRPr="00CE59ED">
        <w:rPr>
          <w:szCs w:val="24"/>
        </w:rPr>
        <w:t>0.6</w:t>
      </w:r>
      <w:r w:rsidRPr="00CE59ED">
        <w:rPr>
          <w:rFonts w:hint="eastAsia"/>
          <w:szCs w:val="24"/>
        </w:rPr>
        <w:t>；覆盖率在</w:t>
      </w:r>
      <w:r w:rsidRPr="00CE59ED">
        <w:rPr>
          <w:szCs w:val="24"/>
        </w:rPr>
        <w:t>30-50%</w:t>
      </w:r>
      <w:r w:rsidRPr="00CE59ED">
        <w:rPr>
          <w:rFonts w:hint="eastAsia"/>
          <w:szCs w:val="24"/>
        </w:rPr>
        <w:t>之间的取修正系数为</w:t>
      </w:r>
      <w:r w:rsidRPr="00CE59ED">
        <w:rPr>
          <w:szCs w:val="24"/>
        </w:rPr>
        <w:t>0.8</w:t>
      </w:r>
      <w:r w:rsidRPr="00CE59ED">
        <w:rPr>
          <w:rFonts w:hint="eastAsia"/>
          <w:szCs w:val="24"/>
        </w:rPr>
        <w:t>；覆盖率在</w:t>
      </w:r>
      <w:r w:rsidRPr="00CE59ED">
        <w:rPr>
          <w:szCs w:val="24"/>
        </w:rPr>
        <w:t>50-70%</w:t>
      </w:r>
      <w:r w:rsidRPr="00CE59ED">
        <w:rPr>
          <w:rFonts w:hint="eastAsia"/>
          <w:szCs w:val="24"/>
        </w:rPr>
        <w:t>之间的取修正系数为</w:t>
      </w:r>
      <w:r w:rsidRPr="00CE59ED">
        <w:rPr>
          <w:szCs w:val="24"/>
        </w:rPr>
        <w:t>1</w:t>
      </w:r>
      <w:r w:rsidRPr="00CE59ED">
        <w:rPr>
          <w:rFonts w:hint="eastAsia"/>
          <w:szCs w:val="24"/>
        </w:rPr>
        <w:t>；覆盖率在</w:t>
      </w:r>
      <w:r w:rsidRPr="00CE59ED">
        <w:rPr>
          <w:szCs w:val="24"/>
        </w:rPr>
        <w:t>70%</w:t>
      </w:r>
      <w:r w:rsidRPr="00CE59ED">
        <w:rPr>
          <w:rFonts w:hint="eastAsia"/>
          <w:szCs w:val="24"/>
        </w:rPr>
        <w:t>以上的取修正系数为</w:t>
      </w:r>
      <w:r w:rsidRPr="00CE59ED">
        <w:rPr>
          <w:szCs w:val="24"/>
        </w:rPr>
        <w:t>1.2</w:t>
      </w:r>
      <w:r w:rsidRPr="00CE59ED">
        <w:rPr>
          <w:rFonts w:hint="eastAsia"/>
          <w:szCs w:val="24"/>
        </w:rPr>
        <w:t>。</w:t>
      </w:r>
    </w:p>
    <w:p w:rsidR="0028068C" w:rsidRPr="00CE59ED" w:rsidRDefault="0028068C" w:rsidP="0028068C">
      <w:pPr>
        <w:tabs>
          <w:tab w:val="left" w:pos="6946"/>
        </w:tabs>
        <w:rPr>
          <w:szCs w:val="24"/>
        </w:rPr>
      </w:pPr>
      <w:r w:rsidRPr="00CE59ED">
        <w:rPr>
          <w:rFonts w:hint="eastAsia"/>
          <w:szCs w:val="24"/>
        </w:rPr>
        <w:t>通过上述源强系数乘以标准源强，得出</w:t>
      </w:r>
      <w:r w:rsidR="00704A4C" w:rsidRPr="00CE59ED">
        <w:rPr>
          <w:rFonts w:hint="eastAsia"/>
          <w:szCs w:val="24"/>
        </w:rPr>
        <w:t>梅州市</w:t>
      </w:r>
      <w:r w:rsidRPr="00CE59ED">
        <w:rPr>
          <w:rFonts w:hint="eastAsia"/>
          <w:szCs w:val="24"/>
        </w:rPr>
        <w:t>城市径流污染物产生量，再乘以入河系数（按照《全国水环境容量核定技术指南》推荐采用</w:t>
      </w:r>
      <w:r w:rsidRPr="00CE59ED">
        <w:rPr>
          <w:szCs w:val="24"/>
        </w:rPr>
        <w:t>0.01</w:t>
      </w:r>
      <w:r w:rsidRPr="00CE59ED">
        <w:rPr>
          <w:rFonts w:hint="eastAsia"/>
          <w:szCs w:val="24"/>
        </w:rPr>
        <w:t>）得出城市面源污染物排放量如下表。</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2014</w:t>
      </w:r>
      <w:r w:rsidRPr="00CE59ED">
        <w:rPr>
          <w:rFonts w:hint="eastAsia"/>
        </w:rPr>
        <w:t>年梅州市城市面源污染物排放量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1704"/>
        <w:gridCol w:w="1704"/>
        <w:gridCol w:w="1705"/>
        <w:gridCol w:w="1705"/>
      </w:tblGrid>
      <w:tr w:rsidR="00CE59ED" w:rsidRPr="00CE59ED" w:rsidTr="001650FE">
        <w:tc>
          <w:tcPr>
            <w:tcW w:w="1704" w:type="dxa"/>
          </w:tcPr>
          <w:p w:rsidR="0028068C" w:rsidRPr="00CE59ED" w:rsidRDefault="0028068C" w:rsidP="0047585B">
            <w:pPr>
              <w:tabs>
                <w:tab w:val="left" w:pos="6946"/>
              </w:tabs>
              <w:spacing w:line="240" w:lineRule="auto"/>
              <w:ind w:firstLineChars="0" w:firstLine="0"/>
              <w:jc w:val="center"/>
              <w:rPr>
                <w:b/>
                <w:sz w:val="21"/>
                <w:szCs w:val="24"/>
              </w:rPr>
            </w:pPr>
            <w:r w:rsidRPr="00CE59ED">
              <w:rPr>
                <w:rFonts w:hint="eastAsia"/>
                <w:b/>
                <w:sz w:val="21"/>
                <w:szCs w:val="24"/>
              </w:rPr>
              <w:t>建成区面积（</w:t>
            </w:r>
            <w:r w:rsidRPr="00CE59ED">
              <w:rPr>
                <w:b/>
                <w:sz w:val="21"/>
                <w:szCs w:val="24"/>
              </w:rPr>
              <w:t>km</w:t>
            </w:r>
            <w:r w:rsidRPr="00CE59ED">
              <w:rPr>
                <w:b/>
                <w:sz w:val="21"/>
                <w:szCs w:val="24"/>
                <w:vertAlign w:val="superscript"/>
              </w:rPr>
              <w:t>2</w:t>
            </w:r>
            <w:r w:rsidRPr="00CE59ED">
              <w:rPr>
                <w:rFonts w:hint="eastAsia"/>
                <w:b/>
                <w:sz w:val="21"/>
                <w:szCs w:val="24"/>
              </w:rPr>
              <w:t>）</w:t>
            </w:r>
          </w:p>
        </w:tc>
        <w:tc>
          <w:tcPr>
            <w:tcW w:w="1704" w:type="dxa"/>
          </w:tcPr>
          <w:p w:rsidR="0028068C" w:rsidRPr="00CE59ED" w:rsidRDefault="0028068C" w:rsidP="0047585B">
            <w:pPr>
              <w:tabs>
                <w:tab w:val="left" w:pos="6946"/>
              </w:tabs>
              <w:spacing w:line="240" w:lineRule="auto"/>
              <w:ind w:firstLineChars="0" w:firstLine="0"/>
              <w:jc w:val="center"/>
              <w:rPr>
                <w:b/>
                <w:sz w:val="21"/>
                <w:szCs w:val="24"/>
              </w:rPr>
            </w:pPr>
            <w:r w:rsidRPr="00CE59ED">
              <w:rPr>
                <w:b/>
                <w:sz w:val="21"/>
                <w:szCs w:val="24"/>
              </w:rPr>
              <w:t>COD</w:t>
            </w:r>
            <w:r w:rsidRPr="00CE59ED">
              <w:rPr>
                <w:rFonts w:hint="eastAsia"/>
                <w:b/>
                <w:sz w:val="21"/>
                <w:szCs w:val="24"/>
              </w:rPr>
              <w:t>产生量</w:t>
            </w:r>
            <w:r w:rsidRPr="00CE59ED">
              <w:rPr>
                <w:b/>
                <w:sz w:val="21"/>
                <w:szCs w:val="24"/>
              </w:rPr>
              <w:t>(</w:t>
            </w:r>
            <w:r w:rsidRPr="00CE59ED">
              <w:rPr>
                <w:rFonts w:hint="eastAsia"/>
                <w:b/>
                <w:sz w:val="21"/>
                <w:szCs w:val="24"/>
              </w:rPr>
              <w:t>t</w:t>
            </w:r>
            <w:r w:rsidRPr="00CE59ED">
              <w:rPr>
                <w:b/>
                <w:sz w:val="21"/>
                <w:szCs w:val="24"/>
              </w:rPr>
              <w:t>/</w:t>
            </w:r>
            <w:r w:rsidRPr="00CE59ED">
              <w:rPr>
                <w:rFonts w:hint="eastAsia"/>
                <w:b/>
                <w:sz w:val="21"/>
                <w:szCs w:val="24"/>
              </w:rPr>
              <w:t>年</w:t>
            </w:r>
            <w:r w:rsidRPr="00CE59ED">
              <w:rPr>
                <w:b/>
                <w:sz w:val="21"/>
                <w:szCs w:val="24"/>
              </w:rPr>
              <w:t>)</w:t>
            </w:r>
          </w:p>
        </w:tc>
        <w:tc>
          <w:tcPr>
            <w:tcW w:w="1704" w:type="dxa"/>
          </w:tcPr>
          <w:p w:rsidR="0028068C" w:rsidRPr="00CE59ED" w:rsidRDefault="0028068C" w:rsidP="0047585B">
            <w:pPr>
              <w:tabs>
                <w:tab w:val="left" w:pos="6946"/>
              </w:tabs>
              <w:spacing w:line="240" w:lineRule="auto"/>
              <w:ind w:firstLineChars="0" w:firstLine="0"/>
              <w:jc w:val="center"/>
              <w:rPr>
                <w:b/>
                <w:sz w:val="21"/>
                <w:szCs w:val="24"/>
              </w:rPr>
            </w:pPr>
            <w:r w:rsidRPr="00CE59ED">
              <w:rPr>
                <w:rFonts w:hint="eastAsia"/>
                <w:b/>
                <w:sz w:val="21"/>
                <w:szCs w:val="24"/>
              </w:rPr>
              <w:t>氨氮产生量</w:t>
            </w:r>
            <w:r w:rsidRPr="00CE59ED">
              <w:rPr>
                <w:b/>
                <w:sz w:val="21"/>
                <w:szCs w:val="24"/>
              </w:rPr>
              <w:t>(</w:t>
            </w:r>
            <w:r w:rsidRPr="00CE59ED">
              <w:rPr>
                <w:rFonts w:hint="eastAsia"/>
                <w:b/>
                <w:sz w:val="21"/>
                <w:szCs w:val="24"/>
              </w:rPr>
              <w:t>t</w:t>
            </w:r>
            <w:r w:rsidRPr="00CE59ED">
              <w:rPr>
                <w:b/>
                <w:sz w:val="21"/>
                <w:szCs w:val="24"/>
              </w:rPr>
              <w:t>/</w:t>
            </w:r>
            <w:r w:rsidRPr="00CE59ED">
              <w:rPr>
                <w:rFonts w:hint="eastAsia"/>
                <w:b/>
                <w:sz w:val="21"/>
                <w:szCs w:val="24"/>
              </w:rPr>
              <w:t>年</w:t>
            </w:r>
            <w:r w:rsidRPr="00CE59ED">
              <w:rPr>
                <w:b/>
                <w:sz w:val="21"/>
                <w:szCs w:val="24"/>
              </w:rPr>
              <w:t>)</w:t>
            </w:r>
          </w:p>
        </w:tc>
        <w:tc>
          <w:tcPr>
            <w:tcW w:w="1705" w:type="dxa"/>
          </w:tcPr>
          <w:p w:rsidR="0028068C" w:rsidRPr="00CE59ED" w:rsidRDefault="0028068C" w:rsidP="0047585B">
            <w:pPr>
              <w:tabs>
                <w:tab w:val="left" w:pos="6946"/>
              </w:tabs>
              <w:spacing w:line="240" w:lineRule="auto"/>
              <w:ind w:firstLineChars="0" w:firstLine="0"/>
              <w:jc w:val="center"/>
              <w:rPr>
                <w:b/>
                <w:sz w:val="21"/>
                <w:szCs w:val="24"/>
              </w:rPr>
            </w:pPr>
            <w:r w:rsidRPr="00CE59ED">
              <w:rPr>
                <w:b/>
                <w:sz w:val="21"/>
                <w:szCs w:val="24"/>
              </w:rPr>
              <w:t>COD</w:t>
            </w:r>
            <w:r w:rsidRPr="00CE59ED">
              <w:rPr>
                <w:rFonts w:hint="eastAsia"/>
                <w:b/>
                <w:sz w:val="21"/>
                <w:szCs w:val="24"/>
              </w:rPr>
              <w:t>排放量</w:t>
            </w:r>
            <w:r w:rsidRPr="00CE59ED">
              <w:rPr>
                <w:b/>
                <w:sz w:val="21"/>
                <w:szCs w:val="24"/>
              </w:rPr>
              <w:t>(</w:t>
            </w:r>
            <w:r w:rsidRPr="00CE59ED">
              <w:rPr>
                <w:rFonts w:hint="eastAsia"/>
                <w:b/>
                <w:sz w:val="21"/>
                <w:szCs w:val="24"/>
              </w:rPr>
              <w:t>t</w:t>
            </w:r>
            <w:r w:rsidRPr="00CE59ED">
              <w:rPr>
                <w:b/>
                <w:sz w:val="21"/>
                <w:szCs w:val="24"/>
              </w:rPr>
              <w:t>/</w:t>
            </w:r>
            <w:r w:rsidRPr="00CE59ED">
              <w:rPr>
                <w:rFonts w:hint="eastAsia"/>
                <w:b/>
                <w:sz w:val="21"/>
                <w:szCs w:val="24"/>
              </w:rPr>
              <w:t>年</w:t>
            </w:r>
            <w:r w:rsidRPr="00CE59ED">
              <w:rPr>
                <w:b/>
                <w:sz w:val="21"/>
                <w:szCs w:val="24"/>
              </w:rPr>
              <w:t>)</w:t>
            </w:r>
          </w:p>
        </w:tc>
        <w:tc>
          <w:tcPr>
            <w:tcW w:w="1705" w:type="dxa"/>
          </w:tcPr>
          <w:p w:rsidR="0028068C" w:rsidRPr="00CE59ED" w:rsidRDefault="0028068C" w:rsidP="0047585B">
            <w:pPr>
              <w:tabs>
                <w:tab w:val="left" w:pos="6946"/>
              </w:tabs>
              <w:spacing w:line="240" w:lineRule="auto"/>
              <w:ind w:firstLineChars="0" w:firstLine="0"/>
              <w:jc w:val="center"/>
              <w:rPr>
                <w:b/>
                <w:sz w:val="21"/>
                <w:szCs w:val="24"/>
              </w:rPr>
            </w:pPr>
            <w:r w:rsidRPr="00CE59ED">
              <w:rPr>
                <w:rFonts w:hint="eastAsia"/>
                <w:b/>
                <w:sz w:val="21"/>
                <w:szCs w:val="24"/>
              </w:rPr>
              <w:t>氨氮排放量</w:t>
            </w:r>
            <w:r w:rsidRPr="00CE59ED">
              <w:rPr>
                <w:b/>
                <w:sz w:val="21"/>
                <w:szCs w:val="24"/>
              </w:rPr>
              <w:t>(</w:t>
            </w:r>
            <w:r w:rsidRPr="00CE59ED">
              <w:rPr>
                <w:rFonts w:hint="eastAsia"/>
                <w:b/>
                <w:sz w:val="21"/>
                <w:szCs w:val="24"/>
              </w:rPr>
              <w:t>t</w:t>
            </w:r>
            <w:r w:rsidRPr="00CE59ED">
              <w:rPr>
                <w:b/>
                <w:sz w:val="21"/>
                <w:szCs w:val="24"/>
              </w:rPr>
              <w:t>/</w:t>
            </w:r>
            <w:r w:rsidRPr="00CE59ED">
              <w:rPr>
                <w:rFonts w:hint="eastAsia"/>
                <w:b/>
                <w:sz w:val="21"/>
                <w:szCs w:val="24"/>
              </w:rPr>
              <w:t>年</w:t>
            </w:r>
            <w:r w:rsidRPr="00CE59ED">
              <w:rPr>
                <w:b/>
                <w:sz w:val="21"/>
                <w:szCs w:val="24"/>
              </w:rPr>
              <w:t>)</w:t>
            </w:r>
          </w:p>
        </w:tc>
      </w:tr>
      <w:tr w:rsidR="00CE59ED" w:rsidRPr="00CE59ED" w:rsidTr="001650FE">
        <w:tc>
          <w:tcPr>
            <w:tcW w:w="1704" w:type="dxa"/>
          </w:tcPr>
          <w:p w:rsidR="0028068C" w:rsidRPr="00CE59ED" w:rsidRDefault="00522036" w:rsidP="0047585B">
            <w:pPr>
              <w:tabs>
                <w:tab w:val="left" w:pos="6946"/>
              </w:tabs>
              <w:spacing w:line="240" w:lineRule="auto"/>
              <w:ind w:firstLineChars="0" w:firstLine="0"/>
              <w:jc w:val="center"/>
              <w:rPr>
                <w:sz w:val="21"/>
                <w:szCs w:val="24"/>
              </w:rPr>
            </w:pPr>
            <w:r w:rsidRPr="00CE59ED">
              <w:rPr>
                <w:rFonts w:hint="eastAsia"/>
                <w:sz w:val="21"/>
                <w:szCs w:val="24"/>
              </w:rPr>
              <w:t>144.9</w:t>
            </w:r>
          </w:p>
        </w:tc>
        <w:tc>
          <w:tcPr>
            <w:tcW w:w="1704" w:type="dxa"/>
          </w:tcPr>
          <w:p w:rsidR="0028068C" w:rsidRPr="00CE59ED" w:rsidRDefault="00522036" w:rsidP="0047585B">
            <w:pPr>
              <w:tabs>
                <w:tab w:val="left" w:pos="6946"/>
              </w:tabs>
              <w:spacing w:line="240" w:lineRule="auto"/>
              <w:ind w:firstLineChars="0" w:firstLine="0"/>
              <w:jc w:val="center"/>
              <w:rPr>
                <w:sz w:val="21"/>
                <w:szCs w:val="24"/>
              </w:rPr>
            </w:pPr>
            <w:r w:rsidRPr="00CE59ED">
              <w:rPr>
                <w:rFonts w:hint="eastAsia"/>
                <w:sz w:val="21"/>
                <w:szCs w:val="24"/>
              </w:rPr>
              <w:t>20286</w:t>
            </w:r>
          </w:p>
        </w:tc>
        <w:tc>
          <w:tcPr>
            <w:tcW w:w="1704" w:type="dxa"/>
          </w:tcPr>
          <w:p w:rsidR="0028068C" w:rsidRPr="00CE59ED" w:rsidRDefault="00522036" w:rsidP="0047585B">
            <w:pPr>
              <w:tabs>
                <w:tab w:val="left" w:pos="6946"/>
              </w:tabs>
              <w:spacing w:line="240" w:lineRule="auto"/>
              <w:ind w:firstLineChars="0" w:firstLine="0"/>
              <w:jc w:val="center"/>
              <w:rPr>
                <w:sz w:val="21"/>
                <w:szCs w:val="24"/>
              </w:rPr>
            </w:pPr>
            <w:r w:rsidRPr="00CE59ED">
              <w:rPr>
                <w:rFonts w:hint="eastAsia"/>
                <w:sz w:val="21"/>
                <w:szCs w:val="24"/>
              </w:rPr>
              <w:t>5071.5</w:t>
            </w:r>
          </w:p>
        </w:tc>
        <w:tc>
          <w:tcPr>
            <w:tcW w:w="1705" w:type="dxa"/>
          </w:tcPr>
          <w:p w:rsidR="0028068C" w:rsidRPr="00CE59ED" w:rsidRDefault="00522036" w:rsidP="0047585B">
            <w:pPr>
              <w:tabs>
                <w:tab w:val="left" w:pos="6946"/>
              </w:tabs>
              <w:spacing w:line="240" w:lineRule="auto"/>
              <w:ind w:firstLineChars="0" w:firstLine="0"/>
              <w:jc w:val="center"/>
              <w:rPr>
                <w:sz w:val="21"/>
                <w:szCs w:val="24"/>
              </w:rPr>
            </w:pPr>
            <w:r w:rsidRPr="00CE59ED">
              <w:rPr>
                <w:rFonts w:hint="eastAsia"/>
                <w:sz w:val="21"/>
                <w:szCs w:val="24"/>
              </w:rPr>
              <w:t>202.86</w:t>
            </w:r>
          </w:p>
        </w:tc>
        <w:tc>
          <w:tcPr>
            <w:tcW w:w="1705" w:type="dxa"/>
          </w:tcPr>
          <w:p w:rsidR="0028068C" w:rsidRPr="00CE59ED" w:rsidRDefault="00522036" w:rsidP="0047585B">
            <w:pPr>
              <w:tabs>
                <w:tab w:val="left" w:pos="6946"/>
              </w:tabs>
              <w:spacing w:line="240" w:lineRule="auto"/>
              <w:ind w:firstLineChars="0" w:firstLine="0"/>
              <w:jc w:val="center"/>
              <w:rPr>
                <w:sz w:val="21"/>
                <w:szCs w:val="24"/>
              </w:rPr>
            </w:pPr>
            <w:r w:rsidRPr="00CE59ED">
              <w:rPr>
                <w:rFonts w:hint="eastAsia"/>
                <w:sz w:val="21"/>
                <w:szCs w:val="24"/>
              </w:rPr>
              <w:t>50.72</w:t>
            </w:r>
          </w:p>
        </w:tc>
      </w:tr>
    </w:tbl>
    <w:p w:rsidR="0028068C" w:rsidRPr="00CE59ED" w:rsidRDefault="00E46FFA" w:rsidP="00CD4D96">
      <w:pPr>
        <w:pStyle w:val="4"/>
      </w:pPr>
      <w:r w:rsidRPr="00CE59ED">
        <w:rPr>
          <w:rFonts w:hint="eastAsia"/>
        </w:rPr>
        <w:t>农村生活源</w:t>
      </w:r>
    </w:p>
    <w:p w:rsidR="0028068C" w:rsidRPr="00CE59ED" w:rsidRDefault="0028068C" w:rsidP="0028068C">
      <w:pPr>
        <w:tabs>
          <w:tab w:val="left" w:pos="6946"/>
        </w:tabs>
        <w:rPr>
          <w:szCs w:val="24"/>
        </w:rPr>
      </w:pPr>
      <w:r w:rsidRPr="00CE59ED">
        <w:rPr>
          <w:rFonts w:hint="eastAsia"/>
          <w:szCs w:val="24"/>
        </w:rPr>
        <w:t>根据《全国水环境容量核定技术指南》，一般农村生活污染物排放系数约为：</w:t>
      </w:r>
      <w:r w:rsidRPr="00CE59ED">
        <w:rPr>
          <w:szCs w:val="24"/>
        </w:rPr>
        <w:t>COD</w:t>
      </w:r>
      <w:r w:rsidRPr="00CE59ED">
        <w:rPr>
          <w:rFonts w:hint="eastAsia"/>
          <w:szCs w:val="24"/>
        </w:rPr>
        <w:t>产生量为</w:t>
      </w:r>
      <w:r w:rsidRPr="00CE59ED">
        <w:rPr>
          <w:szCs w:val="24"/>
        </w:rPr>
        <w:t>40g/</w:t>
      </w:r>
      <w:r w:rsidRPr="00CE59ED">
        <w:rPr>
          <w:rFonts w:hint="eastAsia"/>
          <w:szCs w:val="24"/>
        </w:rPr>
        <w:t>天</w:t>
      </w:r>
      <w:r w:rsidRPr="00CE59ED">
        <w:rPr>
          <w:rFonts w:hint="eastAsia"/>
          <w:szCs w:val="24"/>
        </w:rPr>
        <w:t>.</w:t>
      </w:r>
      <w:r w:rsidRPr="00CE59ED">
        <w:rPr>
          <w:rFonts w:hint="eastAsia"/>
          <w:szCs w:val="24"/>
        </w:rPr>
        <w:t>人、氨氮</w:t>
      </w:r>
      <w:r w:rsidRPr="00CE59ED">
        <w:rPr>
          <w:rFonts w:hint="eastAsia"/>
          <w:szCs w:val="24"/>
        </w:rPr>
        <w:t>4</w:t>
      </w:r>
      <w:r w:rsidRPr="00CE59ED">
        <w:rPr>
          <w:szCs w:val="24"/>
        </w:rPr>
        <w:t xml:space="preserve"> g/</w:t>
      </w:r>
      <w:r w:rsidRPr="00CE59ED">
        <w:rPr>
          <w:rFonts w:hint="eastAsia"/>
          <w:szCs w:val="24"/>
        </w:rPr>
        <w:t>天</w:t>
      </w:r>
      <w:r w:rsidRPr="00CE59ED">
        <w:rPr>
          <w:rFonts w:hint="eastAsia"/>
          <w:szCs w:val="24"/>
        </w:rPr>
        <w:t>.</w:t>
      </w:r>
      <w:r w:rsidRPr="00CE59ED">
        <w:rPr>
          <w:rFonts w:hint="eastAsia"/>
          <w:szCs w:val="24"/>
        </w:rPr>
        <w:t>人。按照</w:t>
      </w:r>
      <w:r w:rsidR="00E46FFA" w:rsidRPr="00CE59ED">
        <w:rPr>
          <w:rFonts w:hint="eastAsia"/>
          <w:szCs w:val="24"/>
        </w:rPr>
        <w:t>梅州市</w:t>
      </w:r>
      <w:r w:rsidRPr="00CE59ED">
        <w:rPr>
          <w:rFonts w:hint="eastAsia"/>
          <w:szCs w:val="24"/>
        </w:rPr>
        <w:t>农业人口进行计算，入河系数按照《全国水环境容量核定技术指南》建议采用</w:t>
      </w:r>
      <w:r w:rsidRPr="00CE59ED">
        <w:rPr>
          <w:szCs w:val="24"/>
        </w:rPr>
        <w:t>0.1</w:t>
      </w:r>
      <w:r w:rsidRPr="00CE59ED">
        <w:rPr>
          <w:rFonts w:hint="eastAsia"/>
          <w:szCs w:val="24"/>
        </w:rPr>
        <w:t>，计算得到</w:t>
      </w:r>
      <w:r w:rsidR="00445241" w:rsidRPr="00CE59ED">
        <w:rPr>
          <w:rFonts w:hint="eastAsia"/>
          <w:szCs w:val="24"/>
        </w:rPr>
        <w:t>梅州市</w:t>
      </w:r>
      <w:r w:rsidRPr="00CE59ED">
        <w:rPr>
          <w:rFonts w:hint="eastAsia"/>
          <w:szCs w:val="24"/>
        </w:rPr>
        <w:t>农村生活面源污染物排放量，见表</w:t>
      </w:r>
      <w:r w:rsidR="000C6A49" w:rsidRPr="00CE59ED">
        <w:rPr>
          <w:rFonts w:hint="eastAsia"/>
          <w:szCs w:val="24"/>
        </w:rPr>
        <w:t>5</w:t>
      </w:r>
      <w:r w:rsidRPr="00CE59ED">
        <w:rPr>
          <w:rFonts w:hint="eastAsia"/>
          <w:szCs w:val="24"/>
        </w:rPr>
        <w:t>.2-7</w:t>
      </w:r>
      <w:r w:rsidRPr="00CE59ED">
        <w:rPr>
          <w:rFonts w:hint="eastAsia"/>
          <w:szCs w:val="24"/>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7</w:t>
      </w:r>
      <w:r w:rsidR="00871D68" w:rsidRPr="00CE59ED">
        <w:fldChar w:fldCharType="end"/>
      </w:r>
      <w:r w:rsidRPr="00CE59ED">
        <w:rPr>
          <w:rFonts w:hint="eastAsia"/>
        </w:rPr>
        <w:t xml:space="preserve">  2014</w:t>
      </w:r>
      <w:r w:rsidRPr="00CE59ED">
        <w:rPr>
          <w:rFonts w:hint="eastAsia"/>
        </w:rPr>
        <w:t>年梅州市农村生活面源污染物排放量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735"/>
        <w:gridCol w:w="1728"/>
        <w:gridCol w:w="1736"/>
        <w:gridCol w:w="1728"/>
      </w:tblGrid>
      <w:tr w:rsidR="00CE59ED" w:rsidRPr="00CE59ED" w:rsidTr="001650FE">
        <w:tc>
          <w:tcPr>
            <w:tcW w:w="1595"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计算人口（万人）</w:t>
            </w:r>
          </w:p>
        </w:tc>
        <w:tc>
          <w:tcPr>
            <w:tcW w:w="1735" w:type="dxa"/>
          </w:tcPr>
          <w:p w:rsidR="0028068C" w:rsidRPr="00CE59ED" w:rsidRDefault="0028068C" w:rsidP="0028068C">
            <w:pPr>
              <w:tabs>
                <w:tab w:val="left" w:pos="6946"/>
              </w:tabs>
              <w:spacing w:line="240" w:lineRule="auto"/>
              <w:ind w:firstLineChars="0" w:firstLine="0"/>
              <w:jc w:val="center"/>
              <w:rPr>
                <w:sz w:val="21"/>
                <w:szCs w:val="24"/>
              </w:rPr>
            </w:pPr>
            <w:r w:rsidRPr="00CE59ED">
              <w:rPr>
                <w:sz w:val="21"/>
                <w:szCs w:val="24"/>
              </w:rPr>
              <w:t>COD</w:t>
            </w:r>
            <w:r w:rsidRPr="00CE59ED">
              <w:rPr>
                <w:rFonts w:hint="eastAsia"/>
                <w:sz w:val="21"/>
                <w:szCs w:val="24"/>
              </w:rPr>
              <w:t>产生量（</w:t>
            </w:r>
            <w:r w:rsidRPr="00CE59ED">
              <w:rPr>
                <w:rFonts w:hint="eastAsia"/>
                <w:sz w:val="21"/>
                <w:szCs w:val="24"/>
              </w:rPr>
              <w:t>t</w:t>
            </w:r>
            <w:r w:rsidRPr="00CE59ED">
              <w:rPr>
                <w:sz w:val="21"/>
                <w:szCs w:val="24"/>
              </w:rPr>
              <w:t>/</w:t>
            </w:r>
            <w:r w:rsidRPr="00CE59ED">
              <w:rPr>
                <w:rFonts w:hint="eastAsia"/>
                <w:sz w:val="21"/>
                <w:szCs w:val="24"/>
              </w:rPr>
              <w:t>年）</w:t>
            </w:r>
          </w:p>
        </w:tc>
        <w:tc>
          <w:tcPr>
            <w:tcW w:w="1728"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氨氮产生量（</w:t>
            </w:r>
            <w:r w:rsidRPr="00CE59ED">
              <w:rPr>
                <w:rFonts w:hint="eastAsia"/>
                <w:sz w:val="21"/>
                <w:szCs w:val="24"/>
              </w:rPr>
              <w:t>t</w:t>
            </w:r>
            <w:r w:rsidRPr="00CE59ED">
              <w:rPr>
                <w:sz w:val="21"/>
                <w:szCs w:val="24"/>
              </w:rPr>
              <w:t>/</w:t>
            </w:r>
            <w:r w:rsidRPr="00CE59ED">
              <w:rPr>
                <w:rFonts w:hint="eastAsia"/>
                <w:sz w:val="21"/>
                <w:szCs w:val="24"/>
              </w:rPr>
              <w:t>年）</w:t>
            </w:r>
          </w:p>
        </w:tc>
        <w:tc>
          <w:tcPr>
            <w:tcW w:w="1736" w:type="dxa"/>
          </w:tcPr>
          <w:p w:rsidR="0028068C" w:rsidRPr="00CE59ED" w:rsidRDefault="0028068C" w:rsidP="0028068C">
            <w:pPr>
              <w:tabs>
                <w:tab w:val="left" w:pos="6946"/>
              </w:tabs>
              <w:spacing w:line="240" w:lineRule="auto"/>
              <w:ind w:firstLineChars="0" w:firstLine="0"/>
              <w:jc w:val="center"/>
              <w:rPr>
                <w:sz w:val="21"/>
                <w:szCs w:val="24"/>
              </w:rPr>
            </w:pPr>
            <w:r w:rsidRPr="00CE59ED">
              <w:rPr>
                <w:sz w:val="21"/>
                <w:szCs w:val="24"/>
              </w:rPr>
              <w:t>COD</w:t>
            </w:r>
            <w:r w:rsidRPr="00CE59ED">
              <w:rPr>
                <w:rFonts w:hint="eastAsia"/>
                <w:sz w:val="21"/>
                <w:szCs w:val="24"/>
              </w:rPr>
              <w:t>排放量（</w:t>
            </w:r>
            <w:r w:rsidRPr="00CE59ED">
              <w:rPr>
                <w:rFonts w:hint="eastAsia"/>
                <w:sz w:val="21"/>
                <w:szCs w:val="24"/>
              </w:rPr>
              <w:t>t</w:t>
            </w:r>
            <w:r w:rsidRPr="00CE59ED">
              <w:rPr>
                <w:sz w:val="21"/>
                <w:szCs w:val="24"/>
              </w:rPr>
              <w:t>/</w:t>
            </w:r>
            <w:r w:rsidRPr="00CE59ED">
              <w:rPr>
                <w:rFonts w:hint="eastAsia"/>
                <w:sz w:val="21"/>
                <w:szCs w:val="24"/>
              </w:rPr>
              <w:t>年）</w:t>
            </w:r>
          </w:p>
        </w:tc>
        <w:tc>
          <w:tcPr>
            <w:tcW w:w="1728"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氨氮排放量（</w:t>
            </w:r>
            <w:r w:rsidRPr="00CE59ED">
              <w:rPr>
                <w:rFonts w:hint="eastAsia"/>
                <w:sz w:val="21"/>
                <w:szCs w:val="24"/>
              </w:rPr>
              <w:t>t</w:t>
            </w:r>
            <w:r w:rsidRPr="00CE59ED">
              <w:rPr>
                <w:sz w:val="21"/>
                <w:szCs w:val="24"/>
              </w:rPr>
              <w:t>/</w:t>
            </w:r>
            <w:r w:rsidRPr="00CE59ED">
              <w:rPr>
                <w:rFonts w:hint="eastAsia"/>
                <w:sz w:val="21"/>
                <w:szCs w:val="24"/>
              </w:rPr>
              <w:t>年）</w:t>
            </w:r>
          </w:p>
        </w:tc>
      </w:tr>
      <w:tr w:rsidR="00CE59ED" w:rsidRPr="00CE59ED" w:rsidTr="001650FE">
        <w:tc>
          <w:tcPr>
            <w:tcW w:w="1595" w:type="dxa"/>
          </w:tcPr>
          <w:p w:rsidR="0028068C" w:rsidRPr="00CE59ED" w:rsidRDefault="00C73395" w:rsidP="0028068C">
            <w:pPr>
              <w:tabs>
                <w:tab w:val="left" w:pos="6946"/>
              </w:tabs>
              <w:spacing w:line="240" w:lineRule="auto"/>
              <w:ind w:firstLineChars="0" w:firstLine="0"/>
              <w:jc w:val="center"/>
              <w:rPr>
                <w:sz w:val="21"/>
                <w:szCs w:val="24"/>
              </w:rPr>
            </w:pPr>
            <w:r w:rsidRPr="00CE59ED">
              <w:rPr>
                <w:rFonts w:hint="eastAsia"/>
                <w:sz w:val="21"/>
                <w:szCs w:val="24"/>
              </w:rPr>
              <w:t>402.23</w:t>
            </w:r>
          </w:p>
        </w:tc>
        <w:tc>
          <w:tcPr>
            <w:tcW w:w="1735" w:type="dxa"/>
          </w:tcPr>
          <w:p w:rsidR="0028068C" w:rsidRPr="00CE59ED" w:rsidRDefault="00445241" w:rsidP="0028068C">
            <w:pPr>
              <w:tabs>
                <w:tab w:val="left" w:pos="6946"/>
              </w:tabs>
              <w:spacing w:line="240" w:lineRule="auto"/>
              <w:ind w:firstLineChars="0" w:firstLine="0"/>
              <w:jc w:val="center"/>
              <w:rPr>
                <w:sz w:val="21"/>
                <w:szCs w:val="24"/>
              </w:rPr>
            </w:pPr>
            <w:r w:rsidRPr="00CE59ED">
              <w:rPr>
                <w:rFonts w:hint="eastAsia"/>
                <w:sz w:val="21"/>
                <w:szCs w:val="24"/>
              </w:rPr>
              <w:t>58725.6</w:t>
            </w:r>
            <w:r w:rsidR="00534964" w:rsidRPr="00CE59ED">
              <w:rPr>
                <w:rFonts w:hint="eastAsia"/>
                <w:sz w:val="21"/>
                <w:szCs w:val="24"/>
              </w:rPr>
              <w:t>0</w:t>
            </w:r>
          </w:p>
        </w:tc>
        <w:tc>
          <w:tcPr>
            <w:tcW w:w="1728" w:type="dxa"/>
          </w:tcPr>
          <w:p w:rsidR="0028068C" w:rsidRPr="00CE59ED" w:rsidRDefault="00445241" w:rsidP="0028068C">
            <w:pPr>
              <w:tabs>
                <w:tab w:val="left" w:pos="6946"/>
              </w:tabs>
              <w:spacing w:line="240" w:lineRule="auto"/>
              <w:ind w:firstLineChars="0" w:firstLine="0"/>
              <w:jc w:val="center"/>
              <w:rPr>
                <w:sz w:val="21"/>
                <w:szCs w:val="24"/>
              </w:rPr>
            </w:pPr>
            <w:r w:rsidRPr="00CE59ED">
              <w:rPr>
                <w:rFonts w:hint="eastAsia"/>
                <w:sz w:val="21"/>
                <w:szCs w:val="24"/>
              </w:rPr>
              <w:t>5</w:t>
            </w:r>
            <w:r w:rsidR="00534964" w:rsidRPr="00CE59ED">
              <w:rPr>
                <w:rFonts w:hint="eastAsia"/>
                <w:sz w:val="21"/>
                <w:szCs w:val="24"/>
              </w:rPr>
              <w:t>872.56</w:t>
            </w:r>
          </w:p>
        </w:tc>
        <w:tc>
          <w:tcPr>
            <w:tcW w:w="1736" w:type="dxa"/>
          </w:tcPr>
          <w:p w:rsidR="0028068C" w:rsidRPr="00CE59ED" w:rsidRDefault="00445241" w:rsidP="00534964">
            <w:pPr>
              <w:tabs>
                <w:tab w:val="left" w:pos="6946"/>
              </w:tabs>
              <w:spacing w:line="240" w:lineRule="auto"/>
              <w:ind w:firstLineChars="0" w:firstLine="0"/>
              <w:jc w:val="center"/>
              <w:rPr>
                <w:sz w:val="21"/>
                <w:szCs w:val="24"/>
              </w:rPr>
            </w:pPr>
            <w:r w:rsidRPr="00CE59ED">
              <w:rPr>
                <w:rFonts w:hint="eastAsia"/>
                <w:sz w:val="21"/>
                <w:szCs w:val="24"/>
              </w:rPr>
              <w:t>5872.</w:t>
            </w:r>
            <w:r w:rsidR="00534964" w:rsidRPr="00CE59ED">
              <w:rPr>
                <w:rFonts w:hint="eastAsia"/>
                <w:sz w:val="21"/>
                <w:szCs w:val="24"/>
              </w:rPr>
              <w:t>56</w:t>
            </w:r>
          </w:p>
        </w:tc>
        <w:tc>
          <w:tcPr>
            <w:tcW w:w="1728" w:type="dxa"/>
          </w:tcPr>
          <w:p w:rsidR="0028068C" w:rsidRPr="00CE59ED" w:rsidRDefault="00445241" w:rsidP="00534964">
            <w:pPr>
              <w:tabs>
                <w:tab w:val="left" w:pos="6946"/>
              </w:tabs>
              <w:spacing w:line="240" w:lineRule="auto"/>
              <w:ind w:firstLineChars="0" w:firstLine="0"/>
              <w:jc w:val="center"/>
              <w:rPr>
                <w:sz w:val="21"/>
                <w:szCs w:val="24"/>
              </w:rPr>
            </w:pPr>
            <w:r w:rsidRPr="00CE59ED">
              <w:rPr>
                <w:rFonts w:hint="eastAsia"/>
                <w:sz w:val="21"/>
                <w:szCs w:val="24"/>
              </w:rPr>
              <w:t>587.</w:t>
            </w:r>
            <w:r w:rsidR="00534964" w:rsidRPr="00CE59ED">
              <w:rPr>
                <w:rFonts w:hint="eastAsia"/>
                <w:sz w:val="21"/>
                <w:szCs w:val="24"/>
              </w:rPr>
              <w:t>26</w:t>
            </w:r>
          </w:p>
        </w:tc>
      </w:tr>
    </w:tbl>
    <w:p w:rsidR="0028068C" w:rsidRPr="00CE59ED" w:rsidRDefault="0028068C" w:rsidP="0028068C">
      <w:pPr>
        <w:tabs>
          <w:tab w:val="left" w:pos="6946"/>
        </w:tabs>
        <w:rPr>
          <w:szCs w:val="24"/>
        </w:rPr>
      </w:pPr>
      <w:r w:rsidRPr="00CE59ED">
        <w:rPr>
          <w:rFonts w:hint="eastAsia"/>
          <w:szCs w:val="24"/>
        </w:rPr>
        <w:t>综上所述，</w:t>
      </w:r>
      <w:r w:rsidRPr="00CE59ED">
        <w:rPr>
          <w:szCs w:val="24"/>
        </w:rPr>
        <w:t>201</w:t>
      </w:r>
      <w:r w:rsidR="00445241" w:rsidRPr="00CE59ED">
        <w:rPr>
          <w:rFonts w:hint="eastAsia"/>
          <w:szCs w:val="24"/>
        </w:rPr>
        <w:t>4</w:t>
      </w:r>
      <w:r w:rsidRPr="00CE59ED">
        <w:rPr>
          <w:rFonts w:hint="eastAsia"/>
          <w:szCs w:val="24"/>
        </w:rPr>
        <w:t>年</w:t>
      </w:r>
      <w:r w:rsidR="00445241" w:rsidRPr="00CE59ED">
        <w:rPr>
          <w:rFonts w:hint="eastAsia"/>
          <w:szCs w:val="24"/>
        </w:rPr>
        <w:t>梅州市</w:t>
      </w:r>
      <w:r w:rsidRPr="00CE59ED">
        <w:rPr>
          <w:rFonts w:hint="eastAsia"/>
          <w:szCs w:val="24"/>
        </w:rPr>
        <w:t>其它污染源（城市面源、农村生活源）共排放</w:t>
      </w:r>
      <w:r w:rsidRPr="00CE59ED">
        <w:rPr>
          <w:szCs w:val="24"/>
        </w:rPr>
        <w:t>COD</w:t>
      </w:r>
      <w:r w:rsidRPr="00CE59ED">
        <w:rPr>
          <w:szCs w:val="24"/>
        </w:rPr>
        <w:t>为</w:t>
      </w:r>
      <w:r w:rsidR="00534964" w:rsidRPr="00CE59ED">
        <w:rPr>
          <w:szCs w:val="24"/>
        </w:rPr>
        <w:t>6075.42</w:t>
      </w:r>
      <w:r w:rsidRPr="00CE59ED">
        <w:rPr>
          <w:szCs w:val="24"/>
        </w:rPr>
        <w:t>t</w:t>
      </w:r>
      <w:r w:rsidRPr="00CE59ED">
        <w:rPr>
          <w:rFonts w:hint="eastAsia"/>
          <w:szCs w:val="24"/>
        </w:rPr>
        <w:t>，氨氮为</w:t>
      </w:r>
      <w:r w:rsidR="00534964" w:rsidRPr="00CE59ED">
        <w:rPr>
          <w:szCs w:val="24"/>
        </w:rPr>
        <w:t>637.98</w:t>
      </w:r>
      <w:r w:rsidRPr="00CE59ED">
        <w:rPr>
          <w:rFonts w:hint="eastAsia"/>
          <w:szCs w:val="24"/>
        </w:rPr>
        <w:t>t,</w:t>
      </w:r>
      <w:r w:rsidRPr="00CE59ED">
        <w:rPr>
          <w:rFonts w:hint="eastAsia"/>
          <w:szCs w:val="24"/>
        </w:rPr>
        <w:t>见表</w:t>
      </w:r>
      <w:r w:rsidR="000C6A49" w:rsidRPr="00CE59ED">
        <w:rPr>
          <w:rFonts w:hint="eastAsia"/>
          <w:szCs w:val="24"/>
        </w:rPr>
        <w:t>5</w:t>
      </w:r>
      <w:r w:rsidRPr="00CE59ED">
        <w:rPr>
          <w:rFonts w:hint="eastAsia"/>
          <w:szCs w:val="24"/>
        </w:rPr>
        <w:t>.2-8</w:t>
      </w:r>
      <w:r w:rsidRPr="00CE59ED">
        <w:rPr>
          <w:rFonts w:hint="eastAsia"/>
          <w:szCs w:val="24"/>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8</w:t>
      </w:r>
      <w:r w:rsidR="00871D68" w:rsidRPr="00CE59ED">
        <w:fldChar w:fldCharType="end"/>
      </w:r>
      <w:r w:rsidRPr="00CE59ED">
        <w:rPr>
          <w:rFonts w:hint="eastAsia"/>
        </w:rPr>
        <w:t xml:space="preserve">  2014</w:t>
      </w:r>
      <w:r w:rsidRPr="00CE59ED">
        <w:rPr>
          <w:rFonts w:hint="eastAsia"/>
        </w:rPr>
        <w:t>年梅州市其他源污染物排放量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2841"/>
      </w:tblGrid>
      <w:tr w:rsidR="00CE59ED" w:rsidRPr="00CE59ED" w:rsidTr="001650FE">
        <w:tc>
          <w:tcPr>
            <w:tcW w:w="2840"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污染源类别</w:t>
            </w:r>
          </w:p>
        </w:tc>
        <w:tc>
          <w:tcPr>
            <w:tcW w:w="2841" w:type="dxa"/>
          </w:tcPr>
          <w:p w:rsidR="0028068C" w:rsidRPr="00CE59ED" w:rsidRDefault="0028068C" w:rsidP="0028068C">
            <w:pPr>
              <w:tabs>
                <w:tab w:val="left" w:pos="6946"/>
              </w:tabs>
              <w:spacing w:line="240" w:lineRule="auto"/>
              <w:ind w:firstLineChars="0" w:firstLine="0"/>
              <w:jc w:val="center"/>
              <w:rPr>
                <w:sz w:val="21"/>
                <w:szCs w:val="24"/>
              </w:rPr>
            </w:pPr>
            <w:r w:rsidRPr="00CE59ED">
              <w:rPr>
                <w:sz w:val="21"/>
                <w:szCs w:val="24"/>
              </w:rPr>
              <w:t>COD</w:t>
            </w:r>
            <w:r w:rsidRPr="00CE59ED">
              <w:rPr>
                <w:rFonts w:hint="eastAsia"/>
                <w:sz w:val="21"/>
                <w:szCs w:val="24"/>
              </w:rPr>
              <w:t>排放量（</w:t>
            </w:r>
            <w:r w:rsidRPr="00CE59ED">
              <w:rPr>
                <w:rFonts w:hint="eastAsia"/>
                <w:sz w:val="21"/>
                <w:szCs w:val="24"/>
              </w:rPr>
              <w:t>t</w:t>
            </w:r>
            <w:r w:rsidRPr="00CE59ED">
              <w:rPr>
                <w:sz w:val="21"/>
                <w:szCs w:val="24"/>
              </w:rPr>
              <w:t>/</w:t>
            </w:r>
            <w:r w:rsidRPr="00CE59ED">
              <w:rPr>
                <w:rFonts w:hint="eastAsia"/>
                <w:sz w:val="21"/>
                <w:szCs w:val="24"/>
              </w:rPr>
              <w:t>年）</w:t>
            </w:r>
          </w:p>
        </w:tc>
        <w:tc>
          <w:tcPr>
            <w:tcW w:w="2841"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氨氮排放量（</w:t>
            </w:r>
            <w:r w:rsidRPr="00CE59ED">
              <w:rPr>
                <w:rFonts w:hint="eastAsia"/>
                <w:sz w:val="21"/>
                <w:szCs w:val="24"/>
              </w:rPr>
              <w:t>t</w:t>
            </w:r>
            <w:r w:rsidRPr="00CE59ED">
              <w:rPr>
                <w:sz w:val="21"/>
                <w:szCs w:val="24"/>
              </w:rPr>
              <w:t>/</w:t>
            </w:r>
            <w:r w:rsidRPr="00CE59ED">
              <w:rPr>
                <w:rFonts w:hint="eastAsia"/>
                <w:sz w:val="21"/>
                <w:szCs w:val="24"/>
              </w:rPr>
              <w:t>年）</w:t>
            </w:r>
          </w:p>
        </w:tc>
      </w:tr>
      <w:tr w:rsidR="00CE59ED" w:rsidRPr="00CE59ED" w:rsidTr="0028068C">
        <w:tc>
          <w:tcPr>
            <w:tcW w:w="2840" w:type="dxa"/>
            <w:vAlign w:val="center"/>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lastRenderedPageBreak/>
              <w:t>城市面源</w:t>
            </w:r>
          </w:p>
        </w:tc>
        <w:tc>
          <w:tcPr>
            <w:tcW w:w="2841" w:type="dxa"/>
          </w:tcPr>
          <w:p w:rsidR="0028068C" w:rsidRPr="00CE59ED" w:rsidRDefault="00534964" w:rsidP="0047585B">
            <w:pPr>
              <w:tabs>
                <w:tab w:val="left" w:pos="6946"/>
              </w:tabs>
              <w:spacing w:line="240" w:lineRule="auto"/>
              <w:ind w:firstLineChars="0" w:firstLine="0"/>
              <w:jc w:val="center"/>
              <w:rPr>
                <w:sz w:val="21"/>
                <w:szCs w:val="24"/>
              </w:rPr>
            </w:pPr>
            <w:r w:rsidRPr="00CE59ED">
              <w:rPr>
                <w:rFonts w:hint="eastAsia"/>
                <w:sz w:val="21"/>
                <w:szCs w:val="24"/>
              </w:rPr>
              <w:t>202.86</w:t>
            </w:r>
          </w:p>
        </w:tc>
        <w:tc>
          <w:tcPr>
            <w:tcW w:w="2841" w:type="dxa"/>
          </w:tcPr>
          <w:p w:rsidR="0028068C" w:rsidRPr="00CE59ED" w:rsidRDefault="00534964" w:rsidP="00534964">
            <w:pPr>
              <w:tabs>
                <w:tab w:val="left" w:pos="6946"/>
              </w:tabs>
              <w:spacing w:line="240" w:lineRule="auto"/>
              <w:ind w:firstLineChars="0" w:firstLine="0"/>
              <w:jc w:val="center"/>
              <w:rPr>
                <w:sz w:val="21"/>
                <w:szCs w:val="24"/>
              </w:rPr>
            </w:pPr>
            <w:r w:rsidRPr="00CE59ED">
              <w:rPr>
                <w:rFonts w:hint="eastAsia"/>
                <w:sz w:val="21"/>
                <w:szCs w:val="24"/>
              </w:rPr>
              <w:t>50.72</w:t>
            </w:r>
          </w:p>
        </w:tc>
      </w:tr>
      <w:tr w:rsidR="00CE59ED" w:rsidRPr="00CE59ED" w:rsidTr="001650FE">
        <w:tc>
          <w:tcPr>
            <w:tcW w:w="2840"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农村生活源</w:t>
            </w:r>
          </w:p>
        </w:tc>
        <w:tc>
          <w:tcPr>
            <w:tcW w:w="2841" w:type="dxa"/>
          </w:tcPr>
          <w:p w:rsidR="0028068C" w:rsidRPr="00CE59ED" w:rsidRDefault="00534964" w:rsidP="0028068C">
            <w:pPr>
              <w:tabs>
                <w:tab w:val="left" w:pos="6946"/>
              </w:tabs>
              <w:spacing w:line="240" w:lineRule="auto"/>
              <w:ind w:firstLineChars="0" w:firstLine="0"/>
              <w:jc w:val="center"/>
              <w:rPr>
                <w:sz w:val="21"/>
                <w:szCs w:val="24"/>
              </w:rPr>
            </w:pPr>
            <w:r w:rsidRPr="00CE59ED">
              <w:rPr>
                <w:rFonts w:hint="eastAsia"/>
                <w:sz w:val="21"/>
                <w:szCs w:val="24"/>
              </w:rPr>
              <w:t>5872.56</w:t>
            </w:r>
          </w:p>
        </w:tc>
        <w:tc>
          <w:tcPr>
            <w:tcW w:w="2841" w:type="dxa"/>
          </w:tcPr>
          <w:p w:rsidR="0028068C" w:rsidRPr="00CE59ED" w:rsidRDefault="00534964" w:rsidP="0028068C">
            <w:pPr>
              <w:tabs>
                <w:tab w:val="left" w:pos="6946"/>
              </w:tabs>
              <w:spacing w:line="240" w:lineRule="auto"/>
              <w:ind w:firstLineChars="0" w:firstLine="0"/>
              <w:jc w:val="center"/>
              <w:rPr>
                <w:sz w:val="21"/>
                <w:szCs w:val="24"/>
              </w:rPr>
            </w:pPr>
            <w:r w:rsidRPr="00CE59ED">
              <w:rPr>
                <w:rFonts w:hint="eastAsia"/>
                <w:sz w:val="21"/>
                <w:szCs w:val="24"/>
              </w:rPr>
              <w:t>587.26</w:t>
            </w:r>
          </w:p>
        </w:tc>
      </w:tr>
      <w:tr w:rsidR="00CE59ED" w:rsidRPr="00CE59ED" w:rsidTr="001650FE">
        <w:tc>
          <w:tcPr>
            <w:tcW w:w="2840" w:type="dxa"/>
          </w:tcPr>
          <w:p w:rsidR="0028068C" w:rsidRPr="00CE59ED" w:rsidRDefault="0028068C" w:rsidP="0028068C">
            <w:pPr>
              <w:tabs>
                <w:tab w:val="left" w:pos="6946"/>
              </w:tabs>
              <w:spacing w:line="240" w:lineRule="auto"/>
              <w:ind w:firstLineChars="0" w:firstLine="0"/>
              <w:jc w:val="center"/>
              <w:rPr>
                <w:sz w:val="21"/>
                <w:szCs w:val="24"/>
              </w:rPr>
            </w:pPr>
            <w:r w:rsidRPr="00CE59ED">
              <w:rPr>
                <w:rFonts w:hint="eastAsia"/>
                <w:sz w:val="21"/>
                <w:szCs w:val="24"/>
              </w:rPr>
              <w:t>小计</w:t>
            </w:r>
          </w:p>
        </w:tc>
        <w:tc>
          <w:tcPr>
            <w:tcW w:w="2841" w:type="dxa"/>
            <w:vAlign w:val="center"/>
          </w:tcPr>
          <w:p w:rsidR="0028068C" w:rsidRPr="00CE59ED" w:rsidRDefault="00534964" w:rsidP="0028068C">
            <w:pPr>
              <w:spacing w:beforeLines="5" w:before="15" w:afterLines="5" w:after="15" w:line="240" w:lineRule="auto"/>
              <w:ind w:firstLineChars="0" w:firstLine="0"/>
              <w:jc w:val="center"/>
              <w:rPr>
                <w:sz w:val="21"/>
                <w:szCs w:val="24"/>
              </w:rPr>
            </w:pPr>
            <w:r w:rsidRPr="00CE59ED">
              <w:rPr>
                <w:rFonts w:hint="eastAsia"/>
                <w:sz w:val="21"/>
                <w:szCs w:val="24"/>
              </w:rPr>
              <w:t>6075.42</w:t>
            </w:r>
          </w:p>
        </w:tc>
        <w:tc>
          <w:tcPr>
            <w:tcW w:w="2841" w:type="dxa"/>
            <w:vAlign w:val="center"/>
          </w:tcPr>
          <w:p w:rsidR="0028068C" w:rsidRPr="00CE59ED" w:rsidRDefault="00534964" w:rsidP="0028068C">
            <w:pPr>
              <w:spacing w:beforeLines="5" w:before="15" w:afterLines="5" w:after="15" w:line="240" w:lineRule="auto"/>
              <w:ind w:firstLineChars="0" w:firstLine="0"/>
              <w:jc w:val="center"/>
              <w:rPr>
                <w:sz w:val="21"/>
                <w:szCs w:val="24"/>
              </w:rPr>
            </w:pPr>
            <w:r w:rsidRPr="00CE59ED">
              <w:rPr>
                <w:rFonts w:hint="eastAsia"/>
                <w:sz w:val="21"/>
                <w:szCs w:val="24"/>
              </w:rPr>
              <w:t>637.98</w:t>
            </w:r>
          </w:p>
        </w:tc>
      </w:tr>
    </w:tbl>
    <w:p w:rsidR="0028068C" w:rsidRPr="00CE59ED" w:rsidRDefault="0028068C" w:rsidP="001C4246">
      <w:pPr>
        <w:pStyle w:val="3"/>
      </w:pPr>
      <w:bookmarkStart w:id="178" w:name="_Toc410049253"/>
      <w:bookmarkStart w:id="179" w:name="_Toc450518632"/>
      <w:r w:rsidRPr="00CE59ED">
        <w:rPr>
          <w:rFonts w:hint="eastAsia"/>
        </w:rPr>
        <w:t>汇总分析</w:t>
      </w:r>
      <w:bookmarkEnd w:id="178"/>
      <w:bookmarkEnd w:id="179"/>
    </w:p>
    <w:p w:rsidR="0028068C" w:rsidRPr="00CE59ED" w:rsidRDefault="0028068C" w:rsidP="0028068C">
      <w:pPr>
        <w:tabs>
          <w:tab w:val="left" w:pos="6946"/>
        </w:tabs>
        <w:rPr>
          <w:szCs w:val="24"/>
        </w:rPr>
      </w:pPr>
      <w:r w:rsidRPr="00CE59ED">
        <w:rPr>
          <w:rFonts w:hint="eastAsia"/>
          <w:szCs w:val="24"/>
        </w:rPr>
        <w:t>汇总以上统计和计算结果，得到</w:t>
      </w:r>
      <w:r w:rsidR="00534964" w:rsidRPr="00CE59ED">
        <w:rPr>
          <w:rFonts w:hint="eastAsia"/>
          <w:szCs w:val="24"/>
        </w:rPr>
        <w:t>梅州市</w:t>
      </w:r>
      <w:r w:rsidRPr="00CE59ED">
        <w:rPr>
          <w:rFonts w:hint="eastAsia"/>
          <w:szCs w:val="24"/>
        </w:rPr>
        <w:t>主要水污染物排放量。由</w:t>
      </w:r>
      <w:r w:rsidR="00534964" w:rsidRPr="00CE59ED">
        <w:rPr>
          <w:rFonts w:hint="eastAsia"/>
          <w:szCs w:val="24"/>
        </w:rPr>
        <w:t>5</w:t>
      </w:r>
      <w:r w:rsidRPr="00CE59ED">
        <w:rPr>
          <w:rFonts w:hint="eastAsia"/>
          <w:szCs w:val="24"/>
        </w:rPr>
        <w:t>.2-9</w:t>
      </w:r>
      <w:r w:rsidRPr="00CE59ED">
        <w:rPr>
          <w:rFonts w:hint="eastAsia"/>
          <w:szCs w:val="24"/>
        </w:rPr>
        <w:t>汇总结果可知，</w:t>
      </w:r>
      <w:r w:rsidRPr="00CE59ED">
        <w:rPr>
          <w:szCs w:val="24"/>
        </w:rPr>
        <w:t>201</w:t>
      </w:r>
      <w:r w:rsidR="00534964" w:rsidRPr="00CE59ED">
        <w:rPr>
          <w:rFonts w:hint="eastAsia"/>
          <w:szCs w:val="24"/>
        </w:rPr>
        <w:t>4</w:t>
      </w:r>
      <w:r w:rsidRPr="00CE59ED">
        <w:rPr>
          <w:rFonts w:hint="eastAsia"/>
          <w:szCs w:val="24"/>
        </w:rPr>
        <w:t>年</w:t>
      </w:r>
      <w:r w:rsidR="00534964" w:rsidRPr="00CE59ED">
        <w:rPr>
          <w:rFonts w:hint="eastAsia"/>
          <w:szCs w:val="24"/>
        </w:rPr>
        <w:t>梅州市</w:t>
      </w:r>
      <w:r w:rsidRPr="00CE59ED">
        <w:rPr>
          <w:rFonts w:hint="eastAsia"/>
          <w:szCs w:val="24"/>
        </w:rPr>
        <w:t>所有污染源</w:t>
      </w:r>
      <w:r w:rsidRPr="00CE59ED">
        <w:rPr>
          <w:szCs w:val="24"/>
        </w:rPr>
        <w:t>COD</w:t>
      </w:r>
      <w:r w:rsidRPr="00CE59ED">
        <w:rPr>
          <w:rFonts w:hint="eastAsia"/>
          <w:szCs w:val="24"/>
        </w:rPr>
        <w:t>排放总量为</w:t>
      </w:r>
      <w:r w:rsidR="000629A7" w:rsidRPr="00CE59ED">
        <w:rPr>
          <w:szCs w:val="24"/>
        </w:rPr>
        <w:t>73282.55</w:t>
      </w:r>
      <w:r w:rsidRPr="00CE59ED">
        <w:rPr>
          <w:szCs w:val="24"/>
        </w:rPr>
        <w:t>t</w:t>
      </w:r>
      <w:r w:rsidRPr="00CE59ED">
        <w:rPr>
          <w:rFonts w:hint="eastAsia"/>
          <w:szCs w:val="24"/>
        </w:rPr>
        <w:t>，氨氮排放总量为</w:t>
      </w:r>
      <w:r w:rsidR="000629A7" w:rsidRPr="00CE59ED">
        <w:rPr>
          <w:szCs w:val="24"/>
        </w:rPr>
        <w:t>8748.26</w:t>
      </w:r>
      <w:r w:rsidRPr="00CE59ED">
        <w:rPr>
          <w:rFonts w:hint="eastAsia"/>
          <w:szCs w:val="24"/>
        </w:rPr>
        <w:t>t</w:t>
      </w:r>
      <w:r w:rsidRPr="00CE59ED">
        <w:rPr>
          <w:rFonts w:hint="eastAsia"/>
          <w:szCs w:val="24"/>
        </w:rPr>
        <w:t>。</w:t>
      </w:r>
      <w:r w:rsidR="002B1752" w:rsidRPr="00CE59ED">
        <w:rPr>
          <w:rFonts w:hint="eastAsia"/>
          <w:szCs w:val="24"/>
        </w:rPr>
        <w:t>各类污染源</w:t>
      </w:r>
      <w:r w:rsidR="002B1752" w:rsidRPr="00CE59ED">
        <w:rPr>
          <w:rFonts w:hint="eastAsia"/>
          <w:szCs w:val="24"/>
        </w:rPr>
        <w:t>COD</w:t>
      </w:r>
      <w:r w:rsidR="002B1752" w:rsidRPr="00CE59ED">
        <w:rPr>
          <w:rFonts w:hint="eastAsia"/>
          <w:szCs w:val="24"/>
        </w:rPr>
        <w:t>和氨氮排放情况见表</w:t>
      </w:r>
      <w:r w:rsidR="002B1752" w:rsidRPr="00CE59ED">
        <w:rPr>
          <w:rFonts w:hint="eastAsia"/>
          <w:szCs w:val="24"/>
        </w:rPr>
        <w:t>5.2-9</w:t>
      </w:r>
      <w:r w:rsidR="002B1752" w:rsidRPr="00CE59ED">
        <w:rPr>
          <w:rFonts w:hint="eastAsia"/>
          <w:szCs w:val="24"/>
        </w:rPr>
        <w:t>。</w:t>
      </w:r>
    </w:p>
    <w:p w:rsidR="00285837" w:rsidRPr="00CE59ED" w:rsidRDefault="002858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9</w:t>
      </w:r>
      <w:r w:rsidR="00871D68" w:rsidRPr="00CE59ED">
        <w:fldChar w:fldCharType="end"/>
      </w:r>
      <w:r w:rsidRPr="00CE59ED">
        <w:rPr>
          <w:rFonts w:hint="eastAsia"/>
        </w:rPr>
        <w:t xml:space="preserve">  2014</w:t>
      </w:r>
      <w:r w:rsidRPr="00CE59ED">
        <w:rPr>
          <w:rFonts w:hint="eastAsia"/>
        </w:rPr>
        <w:t>年梅州市水污染物排放量汇总</w:t>
      </w:r>
    </w:p>
    <w:tbl>
      <w:tblPr>
        <w:tblStyle w:val="af"/>
        <w:tblW w:w="10034" w:type="dxa"/>
        <w:jc w:val="center"/>
        <w:tblInd w:w="771" w:type="dxa"/>
        <w:tblLayout w:type="fixed"/>
        <w:tblLook w:val="04A0" w:firstRow="1" w:lastRow="0" w:firstColumn="1" w:lastColumn="0" w:noHBand="0" w:noVBand="1"/>
      </w:tblPr>
      <w:tblGrid>
        <w:gridCol w:w="928"/>
        <w:gridCol w:w="958"/>
        <w:gridCol w:w="1046"/>
        <w:gridCol w:w="1002"/>
        <w:gridCol w:w="1046"/>
        <w:gridCol w:w="1050"/>
        <w:gridCol w:w="910"/>
        <w:gridCol w:w="1002"/>
        <w:gridCol w:w="1002"/>
        <w:gridCol w:w="1090"/>
      </w:tblGrid>
      <w:tr w:rsidR="00CE59ED" w:rsidRPr="00CE59ED" w:rsidTr="0035471A">
        <w:trPr>
          <w:trHeight w:val="461"/>
          <w:jc w:val="center"/>
        </w:trPr>
        <w:tc>
          <w:tcPr>
            <w:tcW w:w="928" w:type="dxa"/>
            <w:vMerge w:val="restart"/>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污染源类型</w:t>
            </w:r>
          </w:p>
        </w:tc>
        <w:tc>
          <w:tcPr>
            <w:tcW w:w="958" w:type="dxa"/>
            <w:vMerge w:val="restart"/>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工业污染源</w:t>
            </w:r>
          </w:p>
        </w:tc>
        <w:tc>
          <w:tcPr>
            <w:tcW w:w="3094" w:type="dxa"/>
            <w:gridSpan w:val="3"/>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农业污染源</w:t>
            </w:r>
          </w:p>
        </w:tc>
        <w:tc>
          <w:tcPr>
            <w:tcW w:w="1050" w:type="dxa"/>
            <w:vMerge w:val="restart"/>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城镇生活污染源</w:t>
            </w:r>
          </w:p>
        </w:tc>
        <w:tc>
          <w:tcPr>
            <w:tcW w:w="910" w:type="dxa"/>
            <w:vMerge w:val="restart"/>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集中式治理设施</w:t>
            </w:r>
          </w:p>
        </w:tc>
        <w:tc>
          <w:tcPr>
            <w:tcW w:w="2004" w:type="dxa"/>
            <w:gridSpan w:val="2"/>
            <w:vAlign w:val="center"/>
          </w:tcPr>
          <w:p w:rsidR="0035471A" w:rsidRPr="00CE59ED" w:rsidRDefault="0035471A" w:rsidP="002469F6">
            <w:pPr>
              <w:tabs>
                <w:tab w:val="left" w:pos="6946"/>
              </w:tabs>
              <w:spacing w:line="240" w:lineRule="auto"/>
              <w:ind w:firstLineChars="0" w:firstLine="0"/>
              <w:jc w:val="center"/>
              <w:rPr>
                <w:sz w:val="21"/>
                <w:szCs w:val="21"/>
              </w:rPr>
            </w:pPr>
            <w:r w:rsidRPr="00CE59ED">
              <w:rPr>
                <w:rFonts w:hint="eastAsia"/>
                <w:sz w:val="21"/>
                <w:szCs w:val="21"/>
              </w:rPr>
              <w:t>其他污染源</w:t>
            </w:r>
          </w:p>
        </w:tc>
        <w:tc>
          <w:tcPr>
            <w:tcW w:w="1090" w:type="dxa"/>
            <w:vMerge w:val="restart"/>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合计</w:t>
            </w:r>
          </w:p>
        </w:tc>
      </w:tr>
      <w:tr w:rsidR="00CE59ED" w:rsidRPr="00CE59ED" w:rsidTr="0035471A">
        <w:trPr>
          <w:trHeight w:val="850"/>
          <w:jc w:val="center"/>
        </w:trPr>
        <w:tc>
          <w:tcPr>
            <w:tcW w:w="928" w:type="dxa"/>
            <w:vMerge/>
            <w:vAlign w:val="center"/>
          </w:tcPr>
          <w:p w:rsidR="0035471A" w:rsidRPr="00CE59ED" w:rsidRDefault="0035471A" w:rsidP="002B0E74">
            <w:pPr>
              <w:tabs>
                <w:tab w:val="left" w:pos="6946"/>
              </w:tabs>
              <w:spacing w:line="240" w:lineRule="auto"/>
              <w:ind w:firstLineChars="0" w:firstLine="0"/>
              <w:jc w:val="center"/>
              <w:rPr>
                <w:sz w:val="21"/>
                <w:szCs w:val="21"/>
              </w:rPr>
            </w:pPr>
          </w:p>
        </w:tc>
        <w:tc>
          <w:tcPr>
            <w:tcW w:w="958" w:type="dxa"/>
            <w:vMerge/>
            <w:vAlign w:val="center"/>
          </w:tcPr>
          <w:p w:rsidR="0035471A" w:rsidRPr="00CE59ED" w:rsidRDefault="0035471A" w:rsidP="002B0E74">
            <w:pPr>
              <w:tabs>
                <w:tab w:val="left" w:pos="6946"/>
              </w:tabs>
              <w:spacing w:line="240" w:lineRule="auto"/>
              <w:ind w:firstLineChars="0" w:firstLine="0"/>
              <w:jc w:val="center"/>
              <w:rPr>
                <w:sz w:val="21"/>
                <w:szCs w:val="21"/>
              </w:rPr>
            </w:pPr>
          </w:p>
        </w:tc>
        <w:tc>
          <w:tcPr>
            <w:tcW w:w="1046" w:type="dxa"/>
            <w:vAlign w:val="center"/>
          </w:tcPr>
          <w:p w:rsidR="0035471A" w:rsidRPr="00CE59ED" w:rsidRDefault="0035471A" w:rsidP="00932307">
            <w:pPr>
              <w:widowControl/>
              <w:spacing w:line="240" w:lineRule="auto"/>
              <w:ind w:firstLineChars="0" w:firstLine="0"/>
              <w:jc w:val="center"/>
              <w:rPr>
                <w:kern w:val="0"/>
                <w:sz w:val="21"/>
                <w:szCs w:val="20"/>
              </w:rPr>
            </w:pPr>
            <w:r w:rsidRPr="00CE59ED">
              <w:rPr>
                <w:rFonts w:hint="eastAsia"/>
                <w:kern w:val="0"/>
                <w:sz w:val="21"/>
                <w:szCs w:val="20"/>
              </w:rPr>
              <w:t>畜禽养殖业</w:t>
            </w:r>
          </w:p>
        </w:tc>
        <w:tc>
          <w:tcPr>
            <w:tcW w:w="1002" w:type="dxa"/>
            <w:vAlign w:val="center"/>
          </w:tcPr>
          <w:p w:rsidR="0035471A" w:rsidRPr="00CE59ED" w:rsidRDefault="0035471A" w:rsidP="00932307">
            <w:pPr>
              <w:widowControl/>
              <w:spacing w:line="240" w:lineRule="auto"/>
              <w:ind w:firstLineChars="0" w:firstLine="0"/>
              <w:jc w:val="center"/>
              <w:rPr>
                <w:kern w:val="0"/>
                <w:sz w:val="21"/>
                <w:szCs w:val="20"/>
              </w:rPr>
            </w:pPr>
            <w:r w:rsidRPr="00CE59ED">
              <w:rPr>
                <w:rFonts w:hint="eastAsia"/>
                <w:kern w:val="0"/>
                <w:sz w:val="21"/>
                <w:szCs w:val="20"/>
              </w:rPr>
              <w:t>水产养殖业</w:t>
            </w:r>
          </w:p>
        </w:tc>
        <w:tc>
          <w:tcPr>
            <w:tcW w:w="1046" w:type="dxa"/>
            <w:vAlign w:val="center"/>
          </w:tcPr>
          <w:p w:rsidR="0035471A" w:rsidRPr="00CE59ED" w:rsidRDefault="0035471A" w:rsidP="00932307">
            <w:pPr>
              <w:widowControl/>
              <w:spacing w:line="240" w:lineRule="auto"/>
              <w:ind w:firstLineChars="0" w:firstLine="0"/>
              <w:jc w:val="center"/>
              <w:rPr>
                <w:kern w:val="0"/>
                <w:sz w:val="21"/>
                <w:szCs w:val="20"/>
              </w:rPr>
            </w:pPr>
            <w:r w:rsidRPr="00CE59ED">
              <w:rPr>
                <w:rFonts w:hint="eastAsia"/>
                <w:kern w:val="0"/>
                <w:sz w:val="21"/>
                <w:szCs w:val="20"/>
              </w:rPr>
              <w:t>种植业</w:t>
            </w:r>
          </w:p>
        </w:tc>
        <w:tc>
          <w:tcPr>
            <w:tcW w:w="1050" w:type="dxa"/>
            <w:vMerge/>
            <w:vAlign w:val="center"/>
          </w:tcPr>
          <w:p w:rsidR="0035471A" w:rsidRPr="00CE59ED" w:rsidRDefault="0035471A" w:rsidP="002B0E74">
            <w:pPr>
              <w:tabs>
                <w:tab w:val="left" w:pos="6946"/>
              </w:tabs>
              <w:spacing w:line="240" w:lineRule="auto"/>
              <w:ind w:firstLineChars="0" w:firstLine="0"/>
              <w:jc w:val="center"/>
              <w:rPr>
                <w:sz w:val="21"/>
                <w:szCs w:val="21"/>
              </w:rPr>
            </w:pPr>
          </w:p>
        </w:tc>
        <w:tc>
          <w:tcPr>
            <w:tcW w:w="910" w:type="dxa"/>
            <w:vMerge/>
            <w:vAlign w:val="center"/>
          </w:tcPr>
          <w:p w:rsidR="0035471A" w:rsidRPr="00CE59ED" w:rsidRDefault="0035471A" w:rsidP="002B0E74">
            <w:pPr>
              <w:tabs>
                <w:tab w:val="left" w:pos="6946"/>
              </w:tabs>
              <w:spacing w:line="240" w:lineRule="auto"/>
              <w:ind w:firstLineChars="0" w:firstLine="0"/>
              <w:jc w:val="center"/>
              <w:rPr>
                <w:sz w:val="21"/>
                <w:szCs w:val="21"/>
              </w:rPr>
            </w:pPr>
          </w:p>
        </w:tc>
        <w:tc>
          <w:tcPr>
            <w:tcW w:w="1002" w:type="dxa"/>
            <w:vAlign w:val="center"/>
          </w:tcPr>
          <w:p w:rsidR="0035471A" w:rsidRPr="00CE59ED" w:rsidRDefault="0035471A" w:rsidP="002469F6">
            <w:pPr>
              <w:tabs>
                <w:tab w:val="left" w:pos="6946"/>
              </w:tabs>
              <w:spacing w:line="240" w:lineRule="auto"/>
              <w:ind w:firstLineChars="0" w:firstLine="0"/>
              <w:rPr>
                <w:sz w:val="21"/>
                <w:szCs w:val="21"/>
              </w:rPr>
            </w:pPr>
            <w:r w:rsidRPr="00CE59ED">
              <w:rPr>
                <w:rFonts w:hint="eastAsia"/>
                <w:sz w:val="21"/>
                <w:szCs w:val="21"/>
              </w:rPr>
              <w:t>城市面源</w:t>
            </w:r>
          </w:p>
        </w:tc>
        <w:tc>
          <w:tcPr>
            <w:tcW w:w="1002" w:type="dxa"/>
            <w:vAlign w:val="center"/>
          </w:tcPr>
          <w:p w:rsidR="0035471A" w:rsidRPr="00CE59ED" w:rsidRDefault="0035471A" w:rsidP="002469F6">
            <w:pPr>
              <w:tabs>
                <w:tab w:val="left" w:pos="6946"/>
              </w:tabs>
              <w:spacing w:line="240" w:lineRule="auto"/>
              <w:ind w:firstLineChars="0" w:firstLine="0"/>
              <w:rPr>
                <w:sz w:val="21"/>
                <w:szCs w:val="21"/>
              </w:rPr>
            </w:pPr>
            <w:r w:rsidRPr="00CE59ED">
              <w:rPr>
                <w:rFonts w:hint="eastAsia"/>
                <w:sz w:val="21"/>
                <w:szCs w:val="21"/>
              </w:rPr>
              <w:t>农村生活污染源</w:t>
            </w:r>
          </w:p>
        </w:tc>
        <w:tc>
          <w:tcPr>
            <w:tcW w:w="1090" w:type="dxa"/>
            <w:vMerge/>
            <w:vAlign w:val="center"/>
          </w:tcPr>
          <w:p w:rsidR="0035471A" w:rsidRPr="00CE59ED" w:rsidRDefault="0035471A" w:rsidP="002469F6">
            <w:pPr>
              <w:tabs>
                <w:tab w:val="left" w:pos="6946"/>
              </w:tabs>
              <w:spacing w:line="240" w:lineRule="auto"/>
              <w:ind w:firstLine="420"/>
              <w:jc w:val="center"/>
              <w:rPr>
                <w:sz w:val="21"/>
                <w:szCs w:val="21"/>
              </w:rPr>
            </w:pPr>
          </w:p>
        </w:tc>
      </w:tr>
      <w:tr w:rsidR="00CE59ED" w:rsidRPr="00CE59ED" w:rsidTr="0035471A">
        <w:trPr>
          <w:trHeight w:val="810"/>
          <w:jc w:val="center"/>
        </w:trPr>
        <w:tc>
          <w:tcPr>
            <w:tcW w:w="928"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COD</w:t>
            </w:r>
            <w:r w:rsidRPr="00CE59ED">
              <w:rPr>
                <w:rFonts w:hint="eastAsia"/>
                <w:sz w:val="21"/>
                <w:szCs w:val="21"/>
              </w:rPr>
              <w:t>排放量</w:t>
            </w:r>
            <w:r w:rsidRPr="00CE59ED">
              <w:rPr>
                <w:rFonts w:hint="eastAsia"/>
                <w:sz w:val="21"/>
                <w:szCs w:val="21"/>
              </w:rPr>
              <w:t>(t)</w:t>
            </w:r>
          </w:p>
        </w:tc>
        <w:tc>
          <w:tcPr>
            <w:tcW w:w="958"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sz w:val="21"/>
                <w:szCs w:val="21"/>
              </w:rPr>
              <w:t>4895.34</w:t>
            </w:r>
          </w:p>
        </w:tc>
        <w:tc>
          <w:tcPr>
            <w:tcW w:w="1046" w:type="dxa"/>
            <w:vAlign w:val="center"/>
          </w:tcPr>
          <w:p w:rsidR="0035471A" w:rsidRPr="00CE59ED" w:rsidRDefault="0035471A" w:rsidP="00932307">
            <w:pPr>
              <w:widowControl/>
              <w:spacing w:line="240" w:lineRule="auto"/>
              <w:ind w:firstLineChars="0" w:firstLine="0"/>
              <w:jc w:val="center"/>
              <w:rPr>
                <w:kern w:val="0"/>
                <w:sz w:val="21"/>
                <w:szCs w:val="20"/>
              </w:rPr>
            </w:pPr>
            <w:r w:rsidRPr="00CE59ED">
              <w:rPr>
                <w:kern w:val="0"/>
                <w:sz w:val="21"/>
                <w:szCs w:val="20"/>
              </w:rPr>
              <w:t>23578.33</w:t>
            </w:r>
          </w:p>
        </w:tc>
        <w:tc>
          <w:tcPr>
            <w:tcW w:w="1002" w:type="dxa"/>
            <w:vAlign w:val="center"/>
          </w:tcPr>
          <w:p w:rsidR="0035471A" w:rsidRPr="00CE59ED" w:rsidRDefault="0035471A" w:rsidP="00932307">
            <w:pPr>
              <w:widowControl/>
              <w:spacing w:line="240" w:lineRule="auto"/>
              <w:ind w:firstLineChars="0" w:firstLine="0"/>
              <w:jc w:val="center"/>
              <w:rPr>
                <w:kern w:val="0"/>
                <w:sz w:val="21"/>
                <w:szCs w:val="20"/>
              </w:rPr>
            </w:pPr>
            <w:r w:rsidRPr="00CE59ED">
              <w:rPr>
                <w:kern w:val="0"/>
                <w:sz w:val="21"/>
                <w:szCs w:val="20"/>
              </w:rPr>
              <w:t>233.61</w:t>
            </w:r>
          </w:p>
        </w:tc>
        <w:tc>
          <w:tcPr>
            <w:tcW w:w="1046" w:type="dxa"/>
            <w:vAlign w:val="center"/>
          </w:tcPr>
          <w:p w:rsidR="0035471A" w:rsidRPr="00CE59ED" w:rsidRDefault="0035471A" w:rsidP="00932307">
            <w:pPr>
              <w:widowControl/>
              <w:spacing w:line="240" w:lineRule="auto"/>
              <w:ind w:firstLineChars="0" w:firstLine="0"/>
              <w:jc w:val="center"/>
              <w:rPr>
                <w:kern w:val="0"/>
                <w:sz w:val="21"/>
                <w:szCs w:val="20"/>
              </w:rPr>
            </w:pPr>
            <w:r w:rsidRPr="00CE59ED">
              <w:rPr>
                <w:rFonts w:hint="eastAsia"/>
                <w:kern w:val="0"/>
                <w:sz w:val="21"/>
                <w:szCs w:val="20"/>
              </w:rPr>
              <w:t>——</w:t>
            </w:r>
          </w:p>
        </w:tc>
        <w:tc>
          <w:tcPr>
            <w:tcW w:w="1050"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sz w:val="21"/>
                <w:szCs w:val="21"/>
              </w:rPr>
              <w:t>37782.00</w:t>
            </w:r>
          </w:p>
        </w:tc>
        <w:tc>
          <w:tcPr>
            <w:tcW w:w="910"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sz w:val="21"/>
                <w:szCs w:val="21"/>
              </w:rPr>
              <w:t>717.85</w:t>
            </w:r>
          </w:p>
        </w:tc>
        <w:tc>
          <w:tcPr>
            <w:tcW w:w="1002"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202.86</w:t>
            </w:r>
          </w:p>
        </w:tc>
        <w:tc>
          <w:tcPr>
            <w:tcW w:w="1002"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4"/>
              </w:rPr>
              <w:t>5872.56</w:t>
            </w:r>
          </w:p>
        </w:tc>
        <w:tc>
          <w:tcPr>
            <w:tcW w:w="1090"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2"/>
                <w:szCs w:val="22"/>
              </w:rPr>
              <w:t>73282.</w:t>
            </w:r>
            <w:r w:rsidRPr="00CE59ED">
              <w:rPr>
                <w:rFonts w:hint="eastAsia"/>
                <w:sz w:val="21"/>
                <w:szCs w:val="21"/>
              </w:rPr>
              <w:t>55</w:t>
            </w:r>
          </w:p>
        </w:tc>
      </w:tr>
      <w:tr w:rsidR="00CE59ED" w:rsidRPr="00CE59ED" w:rsidTr="00932307">
        <w:trPr>
          <w:trHeight w:val="810"/>
          <w:jc w:val="center"/>
        </w:trPr>
        <w:tc>
          <w:tcPr>
            <w:tcW w:w="928"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所占比例</w:t>
            </w:r>
            <w:r w:rsidRPr="00CE59ED">
              <w:rPr>
                <w:rFonts w:hint="eastAsia"/>
                <w:sz w:val="21"/>
                <w:szCs w:val="21"/>
              </w:rPr>
              <w:t>(%)</w:t>
            </w:r>
          </w:p>
        </w:tc>
        <w:tc>
          <w:tcPr>
            <w:tcW w:w="958"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6.68 </w:t>
            </w:r>
          </w:p>
        </w:tc>
        <w:tc>
          <w:tcPr>
            <w:tcW w:w="1046"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32.17 </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0.32 </w:t>
            </w:r>
          </w:p>
        </w:tc>
        <w:tc>
          <w:tcPr>
            <w:tcW w:w="1046" w:type="dxa"/>
            <w:vAlign w:val="center"/>
          </w:tcPr>
          <w:p w:rsidR="0035471A" w:rsidRPr="00CE59ED" w:rsidRDefault="002B1752" w:rsidP="0035471A">
            <w:pPr>
              <w:widowControl/>
              <w:spacing w:line="240" w:lineRule="auto"/>
              <w:ind w:firstLineChars="0" w:firstLine="0"/>
              <w:jc w:val="center"/>
              <w:rPr>
                <w:kern w:val="0"/>
                <w:sz w:val="21"/>
                <w:szCs w:val="20"/>
              </w:rPr>
            </w:pPr>
            <w:r w:rsidRPr="00CE59ED">
              <w:rPr>
                <w:rFonts w:hint="eastAsia"/>
                <w:kern w:val="0"/>
                <w:sz w:val="21"/>
                <w:szCs w:val="20"/>
              </w:rPr>
              <w:t>——</w:t>
            </w:r>
          </w:p>
        </w:tc>
        <w:tc>
          <w:tcPr>
            <w:tcW w:w="1050"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51.56 </w:t>
            </w:r>
          </w:p>
        </w:tc>
        <w:tc>
          <w:tcPr>
            <w:tcW w:w="910"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0.98 </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0.28 </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8.01 </w:t>
            </w:r>
          </w:p>
        </w:tc>
        <w:tc>
          <w:tcPr>
            <w:tcW w:w="1090"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100</w:t>
            </w:r>
          </w:p>
        </w:tc>
      </w:tr>
      <w:tr w:rsidR="00CE59ED" w:rsidRPr="00CE59ED" w:rsidTr="0035471A">
        <w:trPr>
          <w:trHeight w:val="810"/>
          <w:jc w:val="center"/>
        </w:trPr>
        <w:tc>
          <w:tcPr>
            <w:tcW w:w="928"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氨氮排放量</w:t>
            </w:r>
            <w:r w:rsidRPr="00CE59ED">
              <w:rPr>
                <w:rFonts w:hint="eastAsia"/>
                <w:sz w:val="21"/>
                <w:szCs w:val="21"/>
              </w:rPr>
              <w:t>(t)</w:t>
            </w:r>
          </w:p>
        </w:tc>
        <w:tc>
          <w:tcPr>
            <w:tcW w:w="958"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597.35</w:t>
            </w:r>
          </w:p>
        </w:tc>
        <w:tc>
          <w:tcPr>
            <w:tcW w:w="1046"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2013.31</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5.14</w:t>
            </w:r>
          </w:p>
        </w:tc>
        <w:tc>
          <w:tcPr>
            <w:tcW w:w="1046"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412.08</w:t>
            </w:r>
          </w:p>
        </w:tc>
        <w:tc>
          <w:tcPr>
            <w:tcW w:w="1050"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4931.60</w:t>
            </w:r>
          </w:p>
        </w:tc>
        <w:tc>
          <w:tcPr>
            <w:tcW w:w="910"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150.80</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rFonts w:hint="eastAsia"/>
                <w:kern w:val="0"/>
                <w:sz w:val="21"/>
                <w:szCs w:val="20"/>
              </w:rPr>
              <w:t>50.72</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rFonts w:hint="eastAsia"/>
                <w:kern w:val="0"/>
                <w:sz w:val="21"/>
                <w:szCs w:val="20"/>
              </w:rPr>
              <w:t>587.26</w:t>
            </w:r>
          </w:p>
        </w:tc>
        <w:tc>
          <w:tcPr>
            <w:tcW w:w="1090"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2"/>
                <w:szCs w:val="22"/>
              </w:rPr>
              <w:t>8748.26</w:t>
            </w:r>
          </w:p>
        </w:tc>
      </w:tr>
      <w:tr w:rsidR="00CE59ED" w:rsidRPr="00CE59ED" w:rsidTr="00932307">
        <w:trPr>
          <w:trHeight w:val="810"/>
          <w:jc w:val="center"/>
        </w:trPr>
        <w:tc>
          <w:tcPr>
            <w:tcW w:w="928"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所占比例</w:t>
            </w:r>
            <w:r w:rsidRPr="00CE59ED">
              <w:rPr>
                <w:rFonts w:hint="eastAsia"/>
                <w:sz w:val="21"/>
                <w:szCs w:val="21"/>
              </w:rPr>
              <w:t>(%)</w:t>
            </w:r>
          </w:p>
        </w:tc>
        <w:tc>
          <w:tcPr>
            <w:tcW w:w="958"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6.83 </w:t>
            </w:r>
          </w:p>
        </w:tc>
        <w:tc>
          <w:tcPr>
            <w:tcW w:w="1046"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23.01 </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0.06 </w:t>
            </w:r>
          </w:p>
        </w:tc>
        <w:tc>
          <w:tcPr>
            <w:tcW w:w="1046"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4.71 </w:t>
            </w:r>
          </w:p>
        </w:tc>
        <w:tc>
          <w:tcPr>
            <w:tcW w:w="1050"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56.37 </w:t>
            </w:r>
          </w:p>
        </w:tc>
        <w:tc>
          <w:tcPr>
            <w:tcW w:w="910"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1.72 </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0.58 </w:t>
            </w:r>
          </w:p>
        </w:tc>
        <w:tc>
          <w:tcPr>
            <w:tcW w:w="1002" w:type="dxa"/>
            <w:vAlign w:val="center"/>
          </w:tcPr>
          <w:p w:rsidR="0035471A" w:rsidRPr="00CE59ED" w:rsidRDefault="0035471A" w:rsidP="0035471A">
            <w:pPr>
              <w:widowControl/>
              <w:spacing w:line="240" w:lineRule="auto"/>
              <w:ind w:firstLineChars="0" w:firstLine="0"/>
              <w:jc w:val="center"/>
              <w:rPr>
                <w:kern w:val="0"/>
                <w:sz w:val="21"/>
                <w:szCs w:val="20"/>
              </w:rPr>
            </w:pPr>
            <w:r w:rsidRPr="00CE59ED">
              <w:rPr>
                <w:kern w:val="0"/>
                <w:sz w:val="21"/>
                <w:szCs w:val="20"/>
              </w:rPr>
              <w:t xml:space="preserve">6.71 </w:t>
            </w:r>
          </w:p>
        </w:tc>
        <w:tc>
          <w:tcPr>
            <w:tcW w:w="1090" w:type="dxa"/>
            <w:vAlign w:val="center"/>
          </w:tcPr>
          <w:p w:rsidR="0035471A" w:rsidRPr="00CE59ED" w:rsidRDefault="0035471A" w:rsidP="002B0E74">
            <w:pPr>
              <w:tabs>
                <w:tab w:val="left" w:pos="6946"/>
              </w:tabs>
              <w:spacing w:line="240" w:lineRule="auto"/>
              <w:ind w:firstLineChars="0" w:firstLine="0"/>
              <w:jc w:val="center"/>
              <w:rPr>
                <w:sz w:val="21"/>
                <w:szCs w:val="21"/>
              </w:rPr>
            </w:pPr>
            <w:r w:rsidRPr="00CE59ED">
              <w:rPr>
                <w:rFonts w:hint="eastAsia"/>
                <w:sz w:val="21"/>
                <w:szCs w:val="21"/>
              </w:rPr>
              <w:t>100</w:t>
            </w:r>
          </w:p>
        </w:tc>
      </w:tr>
    </w:tbl>
    <w:p w:rsidR="00F10756" w:rsidRPr="00CE59ED" w:rsidRDefault="00F10756" w:rsidP="0028068C">
      <w:pPr>
        <w:tabs>
          <w:tab w:val="left" w:pos="6946"/>
        </w:tabs>
        <w:rPr>
          <w:szCs w:val="24"/>
        </w:rPr>
      </w:pPr>
    </w:p>
    <w:p w:rsidR="0028068C" w:rsidRPr="00CE59ED" w:rsidRDefault="002B1752" w:rsidP="0028068C">
      <w:pPr>
        <w:tabs>
          <w:tab w:val="left" w:pos="6946"/>
        </w:tabs>
        <w:rPr>
          <w:szCs w:val="24"/>
        </w:rPr>
      </w:pPr>
      <w:r w:rsidRPr="00CE59ED">
        <w:rPr>
          <w:rFonts w:hint="eastAsia"/>
          <w:szCs w:val="24"/>
        </w:rPr>
        <w:t>表</w:t>
      </w:r>
      <w:r w:rsidRPr="00CE59ED">
        <w:rPr>
          <w:rFonts w:hint="eastAsia"/>
          <w:szCs w:val="24"/>
        </w:rPr>
        <w:t>5.2-</w:t>
      </w:r>
      <w:r w:rsidR="00285837" w:rsidRPr="00CE59ED">
        <w:rPr>
          <w:rFonts w:hint="eastAsia"/>
          <w:szCs w:val="24"/>
        </w:rPr>
        <w:t>9</w:t>
      </w:r>
      <w:r w:rsidR="009074A8" w:rsidRPr="00CE59ED">
        <w:rPr>
          <w:rFonts w:hint="eastAsia"/>
          <w:szCs w:val="24"/>
        </w:rPr>
        <w:t>显示了</w:t>
      </w:r>
      <w:r w:rsidRPr="00CE59ED">
        <w:rPr>
          <w:rFonts w:hint="eastAsia"/>
          <w:szCs w:val="24"/>
        </w:rPr>
        <w:t>梅州市各类</w:t>
      </w:r>
      <w:r w:rsidR="004A119B" w:rsidRPr="00CE59ED">
        <w:rPr>
          <w:rFonts w:hint="eastAsia"/>
          <w:szCs w:val="24"/>
        </w:rPr>
        <w:t>水</w:t>
      </w:r>
      <w:r w:rsidR="0028068C" w:rsidRPr="00CE59ED">
        <w:rPr>
          <w:rFonts w:hint="eastAsia"/>
          <w:szCs w:val="24"/>
        </w:rPr>
        <w:t>污染源</w:t>
      </w:r>
      <w:r w:rsidRPr="00CE59ED">
        <w:rPr>
          <w:rFonts w:hint="eastAsia"/>
          <w:szCs w:val="24"/>
        </w:rPr>
        <w:t>的</w:t>
      </w:r>
      <w:r w:rsidR="0028068C" w:rsidRPr="00CE59ED">
        <w:rPr>
          <w:rFonts w:hint="eastAsia"/>
          <w:szCs w:val="24"/>
        </w:rPr>
        <w:t>排放结构。从</w:t>
      </w:r>
      <w:r w:rsidRPr="00CE59ED">
        <w:rPr>
          <w:rFonts w:hint="eastAsia"/>
          <w:szCs w:val="24"/>
        </w:rPr>
        <w:t>各类污染源所占比例</w:t>
      </w:r>
      <w:r w:rsidR="0028068C" w:rsidRPr="00CE59ED">
        <w:rPr>
          <w:rFonts w:hint="eastAsia"/>
          <w:szCs w:val="24"/>
        </w:rPr>
        <w:t>上看，</w:t>
      </w:r>
      <w:r w:rsidRPr="00CE59ED">
        <w:rPr>
          <w:rFonts w:hint="eastAsia"/>
          <w:szCs w:val="24"/>
        </w:rPr>
        <w:t>梅州市</w:t>
      </w:r>
      <w:r w:rsidR="0028068C" w:rsidRPr="00CE59ED">
        <w:rPr>
          <w:rFonts w:hint="eastAsia"/>
          <w:szCs w:val="24"/>
        </w:rPr>
        <w:t>水污染物主要来自于城镇生活</w:t>
      </w:r>
      <w:r w:rsidR="00266EC6" w:rsidRPr="00CE59ED">
        <w:rPr>
          <w:rFonts w:hint="eastAsia"/>
          <w:szCs w:val="24"/>
        </w:rPr>
        <w:t>污泥</w:t>
      </w:r>
      <w:r w:rsidR="0028068C" w:rsidRPr="00CE59ED">
        <w:rPr>
          <w:rFonts w:hint="eastAsia"/>
          <w:szCs w:val="24"/>
        </w:rPr>
        <w:t>源</w:t>
      </w:r>
      <w:r w:rsidR="00266EC6" w:rsidRPr="00CE59ED">
        <w:rPr>
          <w:rFonts w:hint="eastAsia"/>
          <w:szCs w:val="24"/>
        </w:rPr>
        <w:t>和</w:t>
      </w:r>
      <w:r w:rsidR="0028068C" w:rsidRPr="00CE59ED">
        <w:rPr>
          <w:rFonts w:hint="eastAsia"/>
          <w:szCs w:val="24"/>
        </w:rPr>
        <w:t>畜禽养殖</w:t>
      </w:r>
      <w:r w:rsidR="00266EC6" w:rsidRPr="00CE59ED">
        <w:rPr>
          <w:rFonts w:hint="eastAsia"/>
          <w:szCs w:val="24"/>
        </w:rPr>
        <w:t>污染</w:t>
      </w:r>
      <w:r w:rsidR="0028068C" w:rsidRPr="00CE59ED">
        <w:rPr>
          <w:rFonts w:hint="eastAsia"/>
          <w:szCs w:val="24"/>
        </w:rPr>
        <w:t>源，</w:t>
      </w:r>
      <w:r w:rsidR="00266EC6" w:rsidRPr="00CE59ED">
        <w:rPr>
          <w:rFonts w:hint="eastAsia"/>
          <w:szCs w:val="24"/>
        </w:rPr>
        <w:t>两者</w:t>
      </w:r>
      <w:r w:rsidR="0028068C" w:rsidRPr="00CE59ED">
        <w:rPr>
          <w:rFonts w:hint="eastAsia"/>
          <w:szCs w:val="24"/>
        </w:rPr>
        <w:t>的</w:t>
      </w:r>
      <w:r w:rsidR="0028068C" w:rsidRPr="00CE59ED">
        <w:rPr>
          <w:szCs w:val="24"/>
        </w:rPr>
        <w:t>COD</w:t>
      </w:r>
      <w:r w:rsidR="0028068C" w:rsidRPr="00CE59ED">
        <w:rPr>
          <w:rFonts w:hint="eastAsia"/>
          <w:szCs w:val="24"/>
        </w:rPr>
        <w:t>分别占全</w:t>
      </w:r>
      <w:r w:rsidR="00266EC6" w:rsidRPr="00CE59ED">
        <w:rPr>
          <w:rFonts w:hint="eastAsia"/>
          <w:szCs w:val="24"/>
        </w:rPr>
        <w:t>市</w:t>
      </w:r>
      <w:r w:rsidR="0028068C" w:rsidRPr="00CE59ED">
        <w:rPr>
          <w:rFonts w:hint="eastAsia"/>
          <w:szCs w:val="24"/>
        </w:rPr>
        <w:t>水污染物排放总量的</w:t>
      </w:r>
      <w:r w:rsidR="00266EC6" w:rsidRPr="00CE59ED">
        <w:rPr>
          <w:rFonts w:hint="eastAsia"/>
          <w:szCs w:val="24"/>
        </w:rPr>
        <w:t>51.56</w:t>
      </w:r>
      <w:r w:rsidR="0028068C" w:rsidRPr="00CE59ED">
        <w:rPr>
          <w:szCs w:val="24"/>
        </w:rPr>
        <w:t>%</w:t>
      </w:r>
      <w:r w:rsidR="0028068C" w:rsidRPr="00CE59ED">
        <w:rPr>
          <w:rFonts w:hint="eastAsia"/>
          <w:szCs w:val="24"/>
        </w:rPr>
        <w:t>和</w:t>
      </w:r>
      <w:r w:rsidR="00266EC6" w:rsidRPr="00CE59ED">
        <w:rPr>
          <w:rFonts w:hint="eastAsia"/>
          <w:szCs w:val="24"/>
        </w:rPr>
        <w:t>32.17</w:t>
      </w:r>
      <w:r w:rsidR="0028068C" w:rsidRPr="00CE59ED">
        <w:rPr>
          <w:szCs w:val="24"/>
        </w:rPr>
        <w:t>%</w:t>
      </w:r>
      <w:r w:rsidR="0028068C" w:rsidRPr="00CE59ED">
        <w:rPr>
          <w:rFonts w:hint="eastAsia"/>
          <w:szCs w:val="24"/>
        </w:rPr>
        <w:t>，氨氮分别占总量的</w:t>
      </w:r>
      <w:r w:rsidR="00266EC6" w:rsidRPr="00CE59ED">
        <w:rPr>
          <w:rFonts w:hint="eastAsia"/>
          <w:szCs w:val="24"/>
        </w:rPr>
        <w:t>56.37</w:t>
      </w:r>
      <w:r w:rsidR="0028068C" w:rsidRPr="00CE59ED">
        <w:rPr>
          <w:szCs w:val="24"/>
        </w:rPr>
        <w:t>%</w:t>
      </w:r>
      <w:r w:rsidR="0028068C" w:rsidRPr="00CE59ED">
        <w:rPr>
          <w:rFonts w:hint="eastAsia"/>
          <w:szCs w:val="24"/>
        </w:rPr>
        <w:t>和</w:t>
      </w:r>
      <w:r w:rsidR="00266EC6" w:rsidRPr="00CE59ED">
        <w:rPr>
          <w:rFonts w:hint="eastAsia"/>
          <w:szCs w:val="24"/>
        </w:rPr>
        <w:t>23.01</w:t>
      </w:r>
      <w:r w:rsidR="0028068C" w:rsidRPr="00CE59ED">
        <w:rPr>
          <w:szCs w:val="24"/>
        </w:rPr>
        <w:t>%</w:t>
      </w:r>
      <w:r w:rsidR="0028068C" w:rsidRPr="00CE59ED">
        <w:rPr>
          <w:rFonts w:hint="eastAsia"/>
          <w:szCs w:val="24"/>
        </w:rPr>
        <w:t>。</w:t>
      </w:r>
    </w:p>
    <w:p w:rsidR="00A72EFD" w:rsidRPr="00CE59ED" w:rsidRDefault="00A72EFD" w:rsidP="0023640B">
      <w:pPr>
        <w:pStyle w:val="2"/>
      </w:pPr>
      <w:bookmarkStart w:id="180" w:name="_Toc410049254"/>
      <w:bookmarkStart w:id="181" w:name="_Toc418416808"/>
      <w:bookmarkStart w:id="182" w:name="_Toc450518633"/>
      <w:r w:rsidRPr="00CE59ED">
        <w:rPr>
          <w:rFonts w:hint="eastAsia"/>
        </w:rPr>
        <w:t>水环境保护存在的主要问题</w:t>
      </w:r>
      <w:bookmarkEnd w:id="180"/>
      <w:bookmarkEnd w:id="181"/>
      <w:bookmarkEnd w:id="182"/>
    </w:p>
    <w:p w:rsidR="00A72EFD" w:rsidRPr="00CE59ED" w:rsidRDefault="00A72EFD" w:rsidP="001C4246">
      <w:pPr>
        <w:pStyle w:val="3"/>
      </w:pPr>
      <w:bookmarkStart w:id="183" w:name="_Toc410049255"/>
      <w:bookmarkStart w:id="184" w:name="_Toc450518634"/>
      <w:r w:rsidRPr="00CE59ED">
        <w:rPr>
          <w:rFonts w:hint="eastAsia"/>
        </w:rPr>
        <w:t>饮用水源风险防范能力有待提升</w:t>
      </w:r>
      <w:bookmarkEnd w:id="183"/>
      <w:bookmarkEnd w:id="184"/>
    </w:p>
    <w:p w:rsidR="003D2913" w:rsidRPr="00CE59ED" w:rsidRDefault="003D2913" w:rsidP="00A72EFD">
      <w:pPr>
        <w:tabs>
          <w:tab w:val="left" w:pos="6946"/>
        </w:tabs>
      </w:pPr>
      <w:r w:rsidRPr="00CE59ED">
        <w:rPr>
          <w:rFonts w:asciiTheme="minorEastAsia" w:hAnsiTheme="minorEastAsia" w:hint="eastAsia"/>
          <w:szCs w:val="24"/>
        </w:rPr>
        <w:t>近年来，由于经济的高速发展和人民生活水平的提高，饮用水源供需矛盾逐渐凸现，局部经济快速发展区呈现饮用水水源受污染、供水资源不足等问题。</w:t>
      </w:r>
      <w:r w:rsidR="00B326AE" w:rsidRPr="00CE59ED">
        <w:rPr>
          <w:rFonts w:asciiTheme="minorEastAsia" w:hAnsiTheme="minorEastAsia" w:hint="eastAsia"/>
          <w:szCs w:val="24"/>
        </w:rPr>
        <w:t>随着水利枢纽工程</w:t>
      </w:r>
      <w:r w:rsidR="007D7320" w:rsidRPr="00CE59ED">
        <w:rPr>
          <w:rFonts w:asciiTheme="minorEastAsia" w:hAnsiTheme="minorEastAsia" w:hint="eastAsia"/>
          <w:szCs w:val="24"/>
        </w:rPr>
        <w:t>和城市取水用水量的</w:t>
      </w:r>
      <w:r w:rsidR="00023726" w:rsidRPr="00CE59ED">
        <w:rPr>
          <w:rFonts w:asciiTheme="minorEastAsia" w:hAnsiTheme="minorEastAsia" w:hint="eastAsia"/>
          <w:szCs w:val="24"/>
        </w:rPr>
        <w:t>日益</w:t>
      </w:r>
      <w:r w:rsidR="007D7320" w:rsidRPr="00CE59ED">
        <w:rPr>
          <w:rFonts w:asciiTheme="minorEastAsia" w:hAnsiTheme="minorEastAsia" w:hint="eastAsia"/>
          <w:szCs w:val="24"/>
        </w:rPr>
        <w:t>增加，</w:t>
      </w:r>
      <w:r w:rsidR="00023726" w:rsidRPr="00CE59ED">
        <w:rPr>
          <w:rFonts w:asciiTheme="minorEastAsia" w:hAnsiTheme="minorEastAsia" w:hint="eastAsia"/>
          <w:szCs w:val="24"/>
        </w:rPr>
        <w:t>韩江和</w:t>
      </w:r>
      <w:r w:rsidR="00C31637" w:rsidRPr="00CE59ED">
        <w:rPr>
          <w:rFonts w:asciiTheme="minorEastAsia" w:hAnsiTheme="minorEastAsia" w:hint="eastAsia"/>
          <w:szCs w:val="24"/>
        </w:rPr>
        <w:t>梅江</w:t>
      </w:r>
      <w:r w:rsidR="00023726" w:rsidRPr="00CE59ED">
        <w:rPr>
          <w:rFonts w:asciiTheme="minorEastAsia" w:hAnsiTheme="minorEastAsia" w:hint="eastAsia"/>
          <w:szCs w:val="24"/>
        </w:rPr>
        <w:t>流量不断</w:t>
      </w:r>
      <w:r w:rsidR="001E1F85" w:rsidRPr="00CE59ED">
        <w:rPr>
          <w:rFonts w:asciiTheme="minorEastAsia" w:hAnsiTheme="minorEastAsia" w:hint="eastAsia"/>
          <w:szCs w:val="24"/>
        </w:rPr>
        <w:t>减小</w:t>
      </w:r>
      <w:r w:rsidR="00023726" w:rsidRPr="00CE59ED">
        <w:rPr>
          <w:rFonts w:asciiTheme="minorEastAsia" w:hAnsiTheme="minorEastAsia" w:hint="eastAsia"/>
          <w:szCs w:val="24"/>
        </w:rPr>
        <w:t>，</w:t>
      </w:r>
      <w:r w:rsidR="000663C7" w:rsidRPr="00CE59ED">
        <w:rPr>
          <w:rFonts w:asciiTheme="minorEastAsia" w:hAnsiTheme="minorEastAsia" w:hint="eastAsia"/>
          <w:szCs w:val="24"/>
        </w:rPr>
        <w:t>水环境容量也随之减小，水体自净能力</w:t>
      </w:r>
      <w:r w:rsidR="001E1F85" w:rsidRPr="00CE59ED">
        <w:rPr>
          <w:rFonts w:asciiTheme="minorEastAsia" w:hAnsiTheme="minorEastAsia" w:hint="eastAsia"/>
          <w:szCs w:val="24"/>
        </w:rPr>
        <w:t>下降，</w:t>
      </w:r>
      <w:r w:rsidR="00AF5E31" w:rsidRPr="00CE59ED">
        <w:rPr>
          <w:rFonts w:asciiTheme="minorEastAsia" w:hAnsiTheme="minorEastAsia" w:hint="eastAsia"/>
          <w:szCs w:val="24"/>
        </w:rPr>
        <w:t>水源</w:t>
      </w:r>
      <w:r w:rsidR="00DD2F15" w:rsidRPr="00CE59ED">
        <w:rPr>
          <w:rFonts w:asciiTheme="minorEastAsia" w:hAnsiTheme="minorEastAsia" w:hint="eastAsia"/>
          <w:szCs w:val="24"/>
        </w:rPr>
        <w:t>风险隐患</w:t>
      </w:r>
      <w:r w:rsidR="00915C6F" w:rsidRPr="00CE59ED">
        <w:rPr>
          <w:rFonts w:asciiTheme="minorEastAsia" w:hAnsiTheme="minorEastAsia" w:hint="eastAsia"/>
          <w:szCs w:val="24"/>
        </w:rPr>
        <w:t>日渐突出。</w:t>
      </w:r>
    </w:p>
    <w:p w:rsidR="0054091D" w:rsidRPr="00CE59ED" w:rsidRDefault="00B9566F" w:rsidP="00A72EFD">
      <w:pPr>
        <w:tabs>
          <w:tab w:val="left" w:pos="6946"/>
        </w:tabs>
        <w:rPr>
          <w:szCs w:val="24"/>
        </w:rPr>
      </w:pPr>
      <w:r w:rsidRPr="00CE59ED">
        <w:rPr>
          <w:rFonts w:hint="eastAsia"/>
          <w:szCs w:val="24"/>
        </w:rPr>
        <w:lastRenderedPageBreak/>
        <w:t>部分饮用水源地上游集雨区范围内存在不同类型的污染源，包括畜禽养殖场、农村居民点、农业种植等。由于这些污染源均没有采取相应的污染物削减措施，产生的各种污染物通过不同方式进入下游饮用水源地，对下游的饮用水源造成一定的安全隐患，成为下游</w:t>
      </w:r>
      <w:r w:rsidRPr="00CE59ED">
        <w:rPr>
          <w:szCs w:val="24"/>
        </w:rPr>
        <w:t>饮用水源保护亟需解决的环境问题。</w:t>
      </w:r>
    </w:p>
    <w:p w:rsidR="002C4E70" w:rsidRPr="00CE59ED" w:rsidRDefault="003F04C6" w:rsidP="002C4E70">
      <w:pPr>
        <w:tabs>
          <w:tab w:val="left" w:pos="6946"/>
        </w:tabs>
        <w:rPr>
          <w:szCs w:val="24"/>
        </w:rPr>
      </w:pPr>
      <w:r w:rsidRPr="00CE59ED">
        <w:rPr>
          <w:rFonts w:eastAsia="仿宋e眠副浡渀."/>
          <w:kern w:val="0"/>
          <w:szCs w:val="24"/>
        </w:rPr>
        <w:t>据调</w:t>
      </w:r>
      <w:r w:rsidRPr="005902AB">
        <w:rPr>
          <w:rFonts w:eastAsia="仿宋e眠副浡渀."/>
          <w:kern w:val="0"/>
          <w:szCs w:val="24"/>
        </w:rPr>
        <w:t>查</w:t>
      </w:r>
      <w:r w:rsidR="002C4E70" w:rsidRPr="005902AB">
        <w:rPr>
          <w:rFonts w:eastAsia="仿宋e眠副浡渀."/>
          <w:kern w:val="0"/>
          <w:szCs w:val="24"/>
        </w:rPr>
        <w:t>，</w:t>
      </w:r>
      <w:r w:rsidR="000E6868">
        <w:rPr>
          <w:rFonts w:hint="eastAsia"/>
        </w:rPr>
        <w:t>新划定的</w:t>
      </w:r>
      <w:r w:rsidR="000E6868">
        <w:rPr>
          <w:rFonts w:hint="eastAsia"/>
        </w:rPr>
        <w:t>106</w:t>
      </w:r>
      <w:r w:rsidR="00F5674A">
        <w:rPr>
          <w:rFonts w:eastAsia="仿宋e眠副浡渀."/>
          <w:kern w:val="0"/>
          <w:szCs w:val="24"/>
        </w:rPr>
        <w:t>个</w:t>
      </w:r>
      <w:r w:rsidR="002C4E70" w:rsidRPr="005902AB">
        <w:rPr>
          <w:rFonts w:eastAsia="仿宋e眠副浡渀."/>
          <w:kern w:val="0"/>
          <w:szCs w:val="24"/>
        </w:rPr>
        <w:t>镇</w:t>
      </w:r>
      <w:r w:rsidR="00F5674A">
        <w:rPr>
          <w:rFonts w:eastAsia="仿宋e眠副浡渀." w:hint="eastAsia"/>
          <w:kern w:val="0"/>
          <w:szCs w:val="24"/>
        </w:rPr>
        <w:t>级</w:t>
      </w:r>
      <w:r w:rsidR="002C4E70" w:rsidRPr="005902AB">
        <w:rPr>
          <w:rFonts w:eastAsia="仿宋e眠副浡渀."/>
          <w:kern w:val="0"/>
          <w:szCs w:val="24"/>
        </w:rPr>
        <w:t>集中式饮用水源地</w:t>
      </w:r>
      <w:r w:rsidR="002C4E70" w:rsidRPr="00CE59ED">
        <w:rPr>
          <w:rFonts w:eastAsia="仿宋e眠副浡渀."/>
          <w:kern w:val="0"/>
          <w:szCs w:val="24"/>
        </w:rPr>
        <w:t>管理相对滞后，</w:t>
      </w:r>
      <w:r w:rsidR="00462B62">
        <w:rPr>
          <w:rFonts w:eastAsia="仿宋e眠副浡渀." w:hint="eastAsia"/>
          <w:kern w:val="0"/>
          <w:szCs w:val="24"/>
        </w:rPr>
        <w:t>大部分仍缺乏</w:t>
      </w:r>
      <w:r w:rsidR="002C4E70" w:rsidRPr="00CE59ED">
        <w:rPr>
          <w:rFonts w:eastAsia="仿宋e眠副浡渀."/>
          <w:kern w:val="0"/>
          <w:szCs w:val="24"/>
        </w:rPr>
        <w:t>专门的管理机构，未建立相关的应急预案；</w:t>
      </w:r>
      <w:r w:rsidR="00462B62" w:rsidRPr="00462B62">
        <w:rPr>
          <w:rFonts w:hint="eastAsia"/>
          <w:szCs w:val="24"/>
        </w:rPr>
        <w:t>梅县区、兴宁市、蕉岭县</w:t>
      </w:r>
      <w:r w:rsidR="00462B62" w:rsidRPr="00462B62">
        <w:rPr>
          <w:szCs w:val="24"/>
        </w:rPr>
        <w:t>乡镇集中式饮用水源保护区</w:t>
      </w:r>
      <w:r w:rsidR="00462B62" w:rsidRPr="00462B62">
        <w:rPr>
          <w:rFonts w:hint="eastAsia"/>
          <w:szCs w:val="24"/>
        </w:rPr>
        <w:t>标准化建设已基本完成，大埔县、丰顺县、五华县、平远县由于资金、方案设计等原因，</w:t>
      </w:r>
      <w:r w:rsidR="00462B62" w:rsidRPr="00462B62">
        <w:rPr>
          <w:szCs w:val="24"/>
        </w:rPr>
        <w:t>乡镇集中式饮用水源保护区</w:t>
      </w:r>
      <w:r w:rsidR="00462B62" w:rsidRPr="00462B62">
        <w:rPr>
          <w:rFonts w:hint="eastAsia"/>
          <w:szCs w:val="24"/>
        </w:rPr>
        <w:t>标志</w:t>
      </w:r>
      <w:r w:rsidR="00462B62" w:rsidRPr="00462B62">
        <w:rPr>
          <w:szCs w:val="24"/>
        </w:rPr>
        <w:t>设置</w:t>
      </w:r>
      <w:r w:rsidR="00462B62" w:rsidRPr="00462B62">
        <w:rPr>
          <w:rFonts w:hint="eastAsia"/>
          <w:szCs w:val="24"/>
        </w:rPr>
        <w:t>、</w:t>
      </w:r>
      <w:r w:rsidR="00462B62" w:rsidRPr="00462B62">
        <w:rPr>
          <w:szCs w:val="24"/>
        </w:rPr>
        <w:t>隔离措施</w:t>
      </w:r>
      <w:r w:rsidR="00462B62" w:rsidRPr="00462B62">
        <w:rPr>
          <w:rFonts w:hint="eastAsia"/>
          <w:szCs w:val="24"/>
        </w:rPr>
        <w:t>等</w:t>
      </w:r>
      <w:r w:rsidR="00462B62" w:rsidRPr="00462B62">
        <w:rPr>
          <w:szCs w:val="24"/>
        </w:rPr>
        <w:t>工程</w:t>
      </w:r>
      <w:r w:rsidR="00462B62" w:rsidRPr="00462B62">
        <w:rPr>
          <w:rFonts w:hint="eastAsia"/>
          <w:szCs w:val="24"/>
        </w:rPr>
        <w:t>建设较延迟</w:t>
      </w:r>
      <w:r w:rsidR="00462B62">
        <w:rPr>
          <w:rFonts w:hint="eastAsia"/>
          <w:szCs w:val="24"/>
        </w:rPr>
        <w:t>。</w:t>
      </w:r>
    </w:p>
    <w:p w:rsidR="00B20CEF" w:rsidRPr="00CE59ED" w:rsidRDefault="001672BB" w:rsidP="00CB5954">
      <w:r w:rsidRPr="00CE59ED">
        <w:rPr>
          <w:rFonts w:asciiTheme="minorEastAsia" w:hAnsiTheme="minorEastAsia" w:hint="eastAsia"/>
          <w:szCs w:val="24"/>
        </w:rPr>
        <w:t>目前</w:t>
      </w:r>
      <w:r w:rsidR="00870D47" w:rsidRPr="00CE59ED">
        <w:rPr>
          <w:rFonts w:asciiTheme="minorEastAsia" w:hAnsiTheme="minorEastAsia" w:hint="eastAsia"/>
          <w:szCs w:val="24"/>
        </w:rPr>
        <w:t>，</w:t>
      </w:r>
      <w:r w:rsidR="009A6E2E">
        <w:rPr>
          <w:rFonts w:asciiTheme="minorEastAsia" w:hAnsiTheme="minorEastAsia" w:hint="eastAsia"/>
          <w:szCs w:val="24"/>
        </w:rPr>
        <w:t>全市各县（市、区）</w:t>
      </w:r>
      <w:r w:rsidR="00CB5954">
        <w:rPr>
          <w:rFonts w:asciiTheme="minorEastAsia" w:hAnsiTheme="minorEastAsia" w:hint="eastAsia"/>
          <w:szCs w:val="24"/>
        </w:rPr>
        <w:t>应急</w:t>
      </w:r>
      <w:r w:rsidR="009A6E2E">
        <w:rPr>
          <w:rFonts w:asciiTheme="minorEastAsia" w:hAnsiTheme="minorEastAsia" w:hint="eastAsia"/>
          <w:szCs w:val="24"/>
        </w:rPr>
        <w:t>备用水源地</w:t>
      </w:r>
      <w:r w:rsidR="00CB5954">
        <w:rPr>
          <w:rFonts w:asciiTheme="minorEastAsia" w:hAnsiTheme="minorEastAsia" w:hint="eastAsia"/>
          <w:szCs w:val="24"/>
        </w:rPr>
        <w:t>中，</w:t>
      </w:r>
      <w:r w:rsidR="009A6E2E">
        <w:rPr>
          <w:rFonts w:asciiTheme="minorEastAsia" w:hAnsiTheme="minorEastAsia" w:hint="eastAsia"/>
          <w:szCs w:val="24"/>
        </w:rPr>
        <w:t>梅州市区</w:t>
      </w:r>
      <w:r w:rsidR="009A6E2E" w:rsidRPr="00CE59ED">
        <w:rPr>
          <w:rFonts w:asciiTheme="minorEastAsia" w:hAnsiTheme="minorEastAsia" w:hint="eastAsia"/>
          <w:szCs w:val="24"/>
        </w:rPr>
        <w:t>梅江</w:t>
      </w:r>
      <w:r w:rsidR="00F61D83">
        <w:rPr>
          <w:rFonts w:asciiTheme="minorEastAsia" w:hAnsiTheme="minorEastAsia" w:hint="eastAsia"/>
          <w:szCs w:val="24"/>
        </w:rPr>
        <w:t>、</w:t>
      </w:r>
      <w:r w:rsidR="00CB5954">
        <w:rPr>
          <w:rFonts w:asciiTheme="minorEastAsia" w:hAnsiTheme="minorEastAsia" w:hint="eastAsia"/>
          <w:szCs w:val="24"/>
        </w:rPr>
        <w:t>兴宁市和山岩水库、丰顺县石联水库、</w:t>
      </w:r>
      <w:r w:rsidR="00CB5954" w:rsidRPr="00E37613">
        <w:rPr>
          <w:rFonts w:asciiTheme="minorEastAsia" w:hAnsiTheme="minorEastAsia" w:hint="eastAsia"/>
          <w:szCs w:val="24"/>
        </w:rPr>
        <w:t>蕉岭县</w:t>
      </w:r>
      <w:r w:rsidR="00E37613" w:rsidRPr="00E37613">
        <w:rPr>
          <w:rFonts w:asciiTheme="minorEastAsia" w:hAnsiTheme="minorEastAsia" w:hint="eastAsia"/>
          <w:szCs w:val="24"/>
        </w:rPr>
        <w:t>长潭水库</w:t>
      </w:r>
      <w:r w:rsidR="00CB5954">
        <w:rPr>
          <w:rFonts w:asciiTheme="minorEastAsia" w:hAnsiTheme="minorEastAsia" w:hint="eastAsia"/>
          <w:szCs w:val="24"/>
        </w:rPr>
        <w:t>均已完成建设</w:t>
      </w:r>
      <w:r w:rsidR="00870D47" w:rsidRPr="00CE59ED">
        <w:rPr>
          <w:rFonts w:asciiTheme="minorEastAsia" w:hAnsiTheme="minorEastAsia" w:hint="eastAsia"/>
          <w:szCs w:val="24"/>
        </w:rPr>
        <w:t>，</w:t>
      </w:r>
      <w:r w:rsidR="00CB5954" w:rsidRPr="00CE59ED">
        <w:rPr>
          <w:rFonts w:asciiTheme="minorEastAsia" w:hAnsiTheme="minorEastAsia" w:hint="eastAsia"/>
          <w:szCs w:val="24"/>
        </w:rPr>
        <w:t>五华县蕉州河</w:t>
      </w:r>
      <w:r w:rsidR="00CB5954">
        <w:rPr>
          <w:rFonts w:asciiTheme="minorEastAsia" w:hAnsiTheme="minorEastAsia" w:hint="eastAsia"/>
          <w:szCs w:val="24"/>
        </w:rPr>
        <w:t>、大埔县山丰水库、平远县凤池水库初步划定，仍处于论证、审批或招投标阶段。</w:t>
      </w:r>
      <w:r w:rsidR="00584D61" w:rsidRPr="00CE59ED">
        <w:rPr>
          <w:rFonts w:hint="eastAsia"/>
          <w:szCs w:val="24"/>
        </w:rPr>
        <w:t>按照《南粤水更清行动计划（</w:t>
      </w:r>
      <w:r w:rsidR="00584D61" w:rsidRPr="00CE59ED">
        <w:rPr>
          <w:rFonts w:hint="eastAsia"/>
          <w:szCs w:val="24"/>
        </w:rPr>
        <w:t>2013</w:t>
      </w:r>
      <w:r w:rsidR="00584D61" w:rsidRPr="00CE59ED">
        <w:rPr>
          <w:rFonts w:hint="eastAsia"/>
          <w:szCs w:val="24"/>
        </w:rPr>
        <w:t>～</w:t>
      </w:r>
      <w:r w:rsidR="00584D61" w:rsidRPr="00CE59ED">
        <w:rPr>
          <w:rFonts w:hint="eastAsia"/>
          <w:szCs w:val="24"/>
        </w:rPr>
        <w:t>2020</w:t>
      </w:r>
      <w:r w:rsidR="00584D61" w:rsidRPr="00CE59ED">
        <w:rPr>
          <w:rFonts w:hint="eastAsia"/>
          <w:szCs w:val="24"/>
        </w:rPr>
        <w:t>年）》，</w:t>
      </w:r>
      <w:r w:rsidR="00584D61" w:rsidRPr="00CE59ED">
        <w:rPr>
          <w:rFonts w:hint="eastAsia"/>
          <w:szCs w:val="32"/>
        </w:rPr>
        <w:t>2018</w:t>
      </w:r>
      <w:r w:rsidR="00584D61" w:rsidRPr="00CE59ED">
        <w:rPr>
          <w:rFonts w:hint="eastAsia"/>
          <w:szCs w:val="32"/>
        </w:rPr>
        <w:t>年底前，县级以上城市完成应急备用水源建设工程。</w:t>
      </w:r>
      <w:r w:rsidRPr="00CE59ED">
        <w:rPr>
          <w:rFonts w:asciiTheme="minorEastAsia" w:hAnsiTheme="minorEastAsia" w:hint="eastAsia"/>
          <w:szCs w:val="24"/>
        </w:rPr>
        <w:t>除</w:t>
      </w:r>
      <w:r w:rsidR="00B20CEF" w:rsidRPr="00CE59ED">
        <w:rPr>
          <w:rFonts w:asciiTheme="minorEastAsia" w:hAnsiTheme="minorEastAsia" w:hint="eastAsia"/>
          <w:szCs w:val="24"/>
        </w:rPr>
        <w:t>梅州</w:t>
      </w:r>
      <w:r w:rsidRPr="00CE59ED">
        <w:rPr>
          <w:rFonts w:asciiTheme="minorEastAsia" w:hAnsiTheme="minorEastAsia" w:hint="eastAsia"/>
          <w:szCs w:val="24"/>
        </w:rPr>
        <w:t>城区之外，各县存在的主要问题包括饮用水水源地还没有建立完整的管理体系，无专门专业专职的水源地管理机构；缺乏水源地保护的政策或地方性法规；体制障碍和投入不足等。</w:t>
      </w:r>
      <w:r w:rsidR="003F04C6" w:rsidRPr="00CE59ED">
        <w:rPr>
          <w:rFonts w:asciiTheme="minorEastAsia" w:hAnsiTheme="minorEastAsia" w:hint="eastAsia"/>
          <w:szCs w:val="24"/>
        </w:rPr>
        <w:t>同时</w:t>
      </w:r>
      <w:r w:rsidR="00326D0E" w:rsidRPr="00CE59ED">
        <w:rPr>
          <w:rFonts w:asciiTheme="minorEastAsia" w:hAnsiTheme="minorEastAsia" w:hint="eastAsia"/>
          <w:szCs w:val="24"/>
        </w:rPr>
        <w:t>，当前县级环境监管和应急监测能力</w:t>
      </w:r>
      <w:r w:rsidR="00AF49C5" w:rsidRPr="00CE59ED">
        <w:rPr>
          <w:rFonts w:asciiTheme="minorEastAsia" w:hAnsiTheme="minorEastAsia" w:hint="eastAsia"/>
          <w:szCs w:val="24"/>
        </w:rPr>
        <w:t>仍较为薄弱</w:t>
      </w:r>
      <w:r w:rsidR="0094045F" w:rsidRPr="00CE59ED">
        <w:rPr>
          <w:rFonts w:asciiTheme="minorEastAsia" w:hAnsiTheme="minorEastAsia" w:hint="eastAsia"/>
          <w:szCs w:val="24"/>
        </w:rPr>
        <w:t>，</w:t>
      </w:r>
      <w:r w:rsidR="0094045F" w:rsidRPr="00CE59ED">
        <w:t>技术管理和技术水平有待进一步提高。</w:t>
      </w:r>
    </w:p>
    <w:p w:rsidR="006A1323" w:rsidRPr="00CE59ED" w:rsidRDefault="006A1323" w:rsidP="00A72EFD">
      <w:pPr>
        <w:tabs>
          <w:tab w:val="left" w:pos="6946"/>
        </w:tabs>
        <w:rPr>
          <w:rFonts w:asciiTheme="minorEastAsia" w:hAnsiTheme="minorEastAsia"/>
          <w:szCs w:val="24"/>
        </w:rPr>
      </w:pPr>
      <w:r w:rsidRPr="00CE59ED">
        <w:rPr>
          <w:rFonts w:hint="eastAsia"/>
        </w:rPr>
        <w:t>此外，水管理部门之间协调联动</w:t>
      </w:r>
      <w:r w:rsidR="004B64E7" w:rsidRPr="00CE59ED">
        <w:rPr>
          <w:rFonts w:hint="eastAsia"/>
        </w:rPr>
        <w:t>性不足</w:t>
      </w:r>
      <w:r w:rsidRPr="00CE59ED">
        <w:rPr>
          <w:rFonts w:hint="eastAsia"/>
        </w:rPr>
        <w:t>，</w:t>
      </w:r>
      <w:r w:rsidR="00273553" w:rsidRPr="00CE59ED">
        <w:rPr>
          <w:rFonts w:hint="eastAsia"/>
        </w:rPr>
        <w:t>相关水文数据未能充分共享，</w:t>
      </w:r>
      <w:r w:rsidR="00861032" w:rsidRPr="00CE59ED">
        <w:rPr>
          <w:rFonts w:hint="eastAsia"/>
        </w:rPr>
        <w:t>导致</w:t>
      </w:r>
      <w:r w:rsidR="003038C7" w:rsidRPr="00CE59ED">
        <w:rPr>
          <w:rFonts w:hint="eastAsia"/>
        </w:rPr>
        <w:t>水环境风险评估工作开展难度大，</w:t>
      </w:r>
      <w:r w:rsidR="00CC7952" w:rsidRPr="00CE59ED">
        <w:rPr>
          <w:rFonts w:hint="eastAsia"/>
        </w:rPr>
        <w:t>技术</w:t>
      </w:r>
      <w:r w:rsidR="00861032" w:rsidRPr="00CE59ED">
        <w:rPr>
          <w:rFonts w:hint="eastAsia"/>
        </w:rPr>
        <w:t>分析</w:t>
      </w:r>
      <w:r w:rsidR="00431268" w:rsidRPr="00CE59ED">
        <w:rPr>
          <w:rFonts w:hint="eastAsia"/>
        </w:rPr>
        <w:t>工作</w:t>
      </w:r>
      <w:r w:rsidR="00C21967" w:rsidRPr="00CE59ED">
        <w:rPr>
          <w:rFonts w:hint="eastAsia"/>
        </w:rPr>
        <w:t>较为被动</w:t>
      </w:r>
      <w:r w:rsidR="00CC7952" w:rsidRPr="00CE59ED">
        <w:rPr>
          <w:rFonts w:hint="eastAsia"/>
        </w:rPr>
        <w:t>，</w:t>
      </w:r>
      <w:r w:rsidR="002C544B" w:rsidRPr="00CE59ED">
        <w:rPr>
          <w:rFonts w:hint="eastAsia"/>
        </w:rPr>
        <w:t>容易</w:t>
      </w:r>
      <w:r w:rsidR="00CC7952" w:rsidRPr="00CE59ED">
        <w:rPr>
          <w:rFonts w:hint="eastAsia"/>
        </w:rPr>
        <w:t>影响</w:t>
      </w:r>
      <w:r w:rsidR="002C544B" w:rsidRPr="00CE59ED">
        <w:rPr>
          <w:rFonts w:hint="eastAsia"/>
        </w:rPr>
        <w:t>突发环境事件</w:t>
      </w:r>
      <w:r w:rsidR="00CC7952" w:rsidRPr="00CE59ED">
        <w:rPr>
          <w:rFonts w:hint="eastAsia"/>
        </w:rPr>
        <w:t>应急处置的时效性。</w:t>
      </w:r>
    </w:p>
    <w:p w:rsidR="00CD62A7" w:rsidRPr="00CE59ED" w:rsidRDefault="00CD62A7" w:rsidP="001C4246">
      <w:pPr>
        <w:pStyle w:val="3"/>
      </w:pPr>
      <w:bookmarkStart w:id="185" w:name="_Toc450518635"/>
      <w:bookmarkStart w:id="186" w:name="_Toc410049256"/>
      <w:r w:rsidRPr="00CE59ED">
        <w:rPr>
          <w:rFonts w:hint="eastAsia"/>
        </w:rPr>
        <w:t>跨界流域污染</w:t>
      </w:r>
      <w:r w:rsidR="00A9733E" w:rsidRPr="00CE59ED">
        <w:rPr>
          <w:rFonts w:hint="eastAsia"/>
        </w:rPr>
        <w:t>问题较为突出</w:t>
      </w:r>
      <w:bookmarkEnd w:id="185"/>
    </w:p>
    <w:p w:rsidR="00CD62A7" w:rsidRPr="009C0174" w:rsidRDefault="006F3C9C" w:rsidP="00CD62A7">
      <w:r w:rsidRPr="009C0174">
        <w:rPr>
          <w:rFonts w:hint="eastAsia"/>
        </w:rPr>
        <w:t>梅州市受污染</w:t>
      </w:r>
      <w:r w:rsidR="00A9733E" w:rsidRPr="009C0174">
        <w:rPr>
          <w:rFonts w:hint="eastAsia"/>
        </w:rPr>
        <w:t>较</w:t>
      </w:r>
      <w:r w:rsidRPr="009C0174">
        <w:rPr>
          <w:rFonts w:hint="eastAsia"/>
        </w:rPr>
        <w:t>严重的跨界流域主要包括处于赣闽粤交界的</w:t>
      </w:r>
      <w:r w:rsidR="00CD62A7" w:rsidRPr="009C0174">
        <w:rPr>
          <w:rFonts w:hint="eastAsia"/>
        </w:rPr>
        <w:t>梅江流域和</w:t>
      </w:r>
      <w:r w:rsidRPr="009C0174">
        <w:rPr>
          <w:rFonts w:hint="eastAsia"/>
        </w:rPr>
        <w:t>处于闽粤交界的</w:t>
      </w:r>
      <w:r w:rsidR="00CD62A7" w:rsidRPr="009C0174">
        <w:rPr>
          <w:rFonts w:hint="eastAsia"/>
        </w:rPr>
        <w:t>汀江流域</w:t>
      </w:r>
      <w:r w:rsidRPr="009C0174">
        <w:rPr>
          <w:rFonts w:hint="eastAsia"/>
        </w:rPr>
        <w:t>，主要受到来自</w:t>
      </w:r>
      <w:r w:rsidR="008355D3" w:rsidRPr="009C0174">
        <w:rPr>
          <w:rFonts w:hint="eastAsia"/>
        </w:rPr>
        <w:t>江西省寻乌县、福建省武平县、永定县等地区的</w:t>
      </w:r>
      <w:r w:rsidR="00010F9B" w:rsidRPr="009C0174">
        <w:rPr>
          <w:rFonts w:hint="eastAsia"/>
        </w:rPr>
        <w:t>畜禽养殖、生活污</w:t>
      </w:r>
      <w:r w:rsidR="008355D3" w:rsidRPr="009C0174">
        <w:rPr>
          <w:rFonts w:hint="eastAsia"/>
        </w:rPr>
        <w:t>染源</w:t>
      </w:r>
      <w:r w:rsidR="00010F9B" w:rsidRPr="009C0174">
        <w:rPr>
          <w:rFonts w:hint="eastAsia"/>
        </w:rPr>
        <w:t>、稀土矿非法开采和</w:t>
      </w:r>
      <w:r w:rsidR="008355D3" w:rsidRPr="009C0174">
        <w:rPr>
          <w:rFonts w:hint="eastAsia"/>
        </w:rPr>
        <w:t>农业污染源等</w:t>
      </w:r>
      <w:r w:rsidR="00010F9B" w:rsidRPr="009C0174">
        <w:rPr>
          <w:rFonts w:hint="eastAsia"/>
        </w:rPr>
        <w:t>污染影响。</w:t>
      </w:r>
      <w:r w:rsidR="000F471F" w:rsidRPr="009C0174">
        <w:rPr>
          <w:rFonts w:hint="eastAsia"/>
        </w:rPr>
        <w:t>目前，石窟河、象洞河、坭竹河、汀江流域等多个水系均受不同程度的污染，进而使长潭水库、多宝水库、横水水库等水库水质也遭受严重污染</w:t>
      </w:r>
      <w:r w:rsidR="008355D3" w:rsidRPr="009C0174">
        <w:rPr>
          <w:rFonts w:hint="eastAsia"/>
        </w:rPr>
        <w:t>，甚至发生蓝藻水华</w:t>
      </w:r>
      <w:r w:rsidR="000F471F" w:rsidRPr="009C0174">
        <w:rPr>
          <w:rFonts w:hint="eastAsia"/>
        </w:rPr>
        <w:t>。调查结果显示，长潭水库和多宝水库的上游的污染程度均明显高于下游，水库污染源主要包括养殖污染和生活源污染等。横水水库上游的</w:t>
      </w:r>
      <w:r w:rsidR="000F471F" w:rsidRPr="009C0174">
        <w:rPr>
          <w:rFonts w:hint="eastAsia"/>
        </w:rPr>
        <w:t>pH</w:t>
      </w:r>
      <w:r w:rsidR="000F471F" w:rsidRPr="009C0174">
        <w:rPr>
          <w:rFonts w:hint="eastAsia"/>
        </w:rPr>
        <w:t>、氨氮和重金属锰比水库水质高，主要受稀土矿开采、浸洗废水影响。在汀江跨界区域</w:t>
      </w:r>
      <w:r w:rsidRPr="009C0174">
        <w:rPr>
          <w:rFonts w:hint="eastAsia"/>
        </w:rPr>
        <w:t>中的漳溪和</w:t>
      </w:r>
      <w:r w:rsidRPr="009C0174">
        <w:rPr>
          <w:rFonts w:hint="eastAsia"/>
        </w:rPr>
        <w:lastRenderedPageBreak/>
        <w:t>梅潭河</w:t>
      </w:r>
      <w:r w:rsidR="000F471F" w:rsidRPr="009C0174">
        <w:rPr>
          <w:rFonts w:hint="eastAsia"/>
        </w:rPr>
        <w:t>氨氮超标相对较严重，</w:t>
      </w:r>
      <w:r w:rsidRPr="009C0174">
        <w:rPr>
          <w:rFonts w:hint="eastAsia"/>
        </w:rPr>
        <w:t>经分析其</w:t>
      </w:r>
      <w:r w:rsidR="000F471F" w:rsidRPr="009C0174">
        <w:rPr>
          <w:rFonts w:hint="eastAsia"/>
        </w:rPr>
        <w:t>可能受生活源影响较大。</w:t>
      </w:r>
    </w:p>
    <w:p w:rsidR="00A72EFD" w:rsidRPr="009C0174" w:rsidRDefault="00222E2B" w:rsidP="001C4246">
      <w:pPr>
        <w:pStyle w:val="3"/>
      </w:pPr>
      <w:bookmarkStart w:id="187" w:name="_Toc450518636"/>
      <w:r w:rsidRPr="009C0174">
        <w:rPr>
          <w:rFonts w:hint="eastAsia"/>
        </w:rPr>
        <w:t>部分</w:t>
      </w:r>
      <w:r w:rsidR="00897A3E" w:rsidRPr="009C0174">
        <w:rPr>
          <w:rFonts w:hint="eastAsia"/>
        </w:rPr>
        <w:t>小流域</w:t>
      </w:r>
      <w:r w:rsidR="00A72EFD" w:rsidRPr="009C0174">
        <w:rPr>
          <w:rFonts w:hint="eastAsia"/>
        </w:rPr>
        <w:t>水质</w:t>
      </w:r>
      <w:r w:rsidR="00897A3E" w:rsidRPr="009C0174">
        <w:rPr>
          <w:rFonts w:hint="eastAsia"/>
        </w:rPr>
        <w:t>亟须</w:t>
      </w:r>
      <w:bookmarkEnd w:id="186"/>
      <w:r w:rsidR="00897A3E" w:rsidRPr="009C0174">
        <w:rPr>
          <w:rFonts w:hint="eastAsia"/>
        </w:rPr>
        <w:t>改善</w:t>
      </w:r>
      <w:bookmarkEnd w:id="187"/>
    </w:p>
    <w:p w:rsidR="00A72EFD" w:rsidRPr="00CE59ED" w:rsidRDefault="004F7DAC" w:rsidP="00A72EFD">
      <w:pPr>
        <w:autoSpaceDE w:val="0"/>
        <w:autoSpaceDN w:val="0"/>
        <w:adjustRightInd w:val="0"/>
        <w:rPr>
          <w:rFonts w:cs="宋体"/>
          <w:kern w:val="0"/>
          <w:szCs w:val="24"/>
        </w:rPr>
      </w:pPr>
      <w:r w:rsidRPr="009C0174">
        <w:rPr>
          <w:rFonts w:cs="宋体" w:hint="eastAsia"/>
          <w:kern w:val="0"/>
          <w:szCs w:val="24"/>
        </w:rPr>
        <w:t>韩江流域水系水质调查结果显示，梅州市各县区均有一部分小流域水质出现不同程度的超标情况。其中，五华县伏溪河氨氮、总磷、粪大肠菌群均出现超标</w:t>
      </w:r>
      <w:r w:rsidR="000A3B3E" w:rsidRPr="009C0174">
        <w:rPr>
          <w:rFonts w:cs="宋体" w:hint="eastAsia"/>
          <w:kern w:val="0"/>
          <w:szCs w:val="24"/>
        </w:rPr>
        <w:t>；</w:t>
      </w:r>
      <w:r w:rsidRPr="009C0174">
        <w:rPr>
          <w:rFonts w:cs="宋体" w:hint="eastAsia"/>
          <w:kern w:val="0"/>
          <w:szCs w:val="24"/>
        </w:rPr>
        <w:t>兴宁市石马河</w:t>
      </w:r>
      <w:r w:rsidR="000A3B3E" w:rsidRPr="009C0174">
        <w:rPr>
          <w:rFonts w:cs="宋体" w:hint="eastAsia"/>
          <w:kern w:val="0"/>
          <w:szCs w:val="24"/>
        </w:rPr>
        <w:t>氨氮和氟化物超标；</w:t>
      </w:r>
      <w:r w:rsidRPr="009C0174">
        <w:rPr>
          <w:rFonts w:cs="宋体" w:hint="eastAsia"/>
          <w:kern w:val="0"/>
          <w:szCs w:val="24"/>
        </w:rPr>
        <w:t>梅县区河泗水三乡水、松源水</w:t>
      </w:r>
      <w:r w:rsidR="000A3B3E" w:rsidRPr="009C0174">
        <w:rPr>
          <w:rFonts w:cs="宋体" w:hint="eastAsia"/>
          <w:kern w:val="0"/>
          <w:szCs w:val="24"/>
        </w:rPr>
        <w:t>主要为氨氮、总磷、石油类超标；</w:t>
      </w:r>
      <w:r w:rsidRPr="009C0174">
        <w:rPr>
          <w:rFonts w:cs="宋体" w:hint="eastAsia"/>
          <w:kern w:val="0"/>
          <w:szCs w:val="24"/>
        </w:rPr>
        <w:t>梅江区周溪水</w:t>
      </w:r>
      <w:r w:rsidR="000A3B3E" w:rsidRPr="009C0174">
        <w:rPr>
          <w:rFonts w:cs="宋体" w:hint="eastAsia"/>
          <w:kern w:val="0"/>
          <w:szCs w:val="24"/>
        </w:rPr>
        <w:t>氨氮超标较严重</w:t>
      </w:r>
      <w:r w:rsidRPr="009C0174">
        <w:rPr>
          <w:rFonts w:cs="宋体" w:hint="eastAsia"/>
          <w:kern w:val="0"/>
          <w:szCs w:val="24"/>
        </w:rPr>
        <w:t>、</w:t>
      </w:r>
      <w:r w:rsidR="000A3B3E" w:rsidRPr="009C0174">
        <w:rPr>
          <w:rFonts w:cs="宋体" w:hint="eastAsia"/>
          <w:kern w:val="0"/>
          <w:szCs w:val="24"/>
        </w:rPr>
        <w:t>白宫河氨氮少量超标；蕉岭石窟河石油类、挥发酚、总磷超标，北礤河污染较严重，主要为氨氮和总磷严重超标；大埔县漳溪和小靖河总磷超标</w:t>
      </w:r>
      <w:r w:rsidR="005912C1" w:rsidRPr="009C0174">
        <w:rPr>
          <w:rFonts w:cs="宋体" w:hint="eastAsia"/>
          <w:kern w:val="0"/>
          <w:szCs w:val="24"/>
        </w:rPr>
        <w:t>；丰顺县黄金水氨氮和粪大肠菌群超标；平远县大柘河、坝头河、差干河、石正河主要为粪大肠菌群超标，柚树河高锰酸盐指数超标。石马河、周溪水、北礤河受污染程度最为严重，均呈现劣</w:t>
      </w:r>
      <w:r w:rsidR="005912C1" w:rsidRPr="009C0174">
        <w:rPr>
          <w:rFonts w:cs="宋体" w:hint="eastAsia"/>
          <w:kern w:val="0"/>
          <w:szCs w:val="24"/>
        </w:rPr>
        <w:t>V</w:t>
      </w:r>
      <w:r w:rsidR="005912C1" w:rsidRPr="009C0174">
        <w:rPr>
          <w:rFonts w:cs="宋体" w:hint="eastAsia"/>
          <w:kern w:val="0"/>
          <w:szCs w:val="24"/>
        </w:rPr>
        <w:t>类水质。</w:t>
      </w:r>
      <w:r w:rsidR="00937ADC" w:rsidRPr="009C0174">
        <w:rPr>
          <w:rFonts w:cs="宋体" w:hint="eastAsia"/>
          <w:kern w:val="0"/>
          <w:szCs w:val="24"/>
        </w:rPr>
        <w:t>小流域水质污染，不仅直接影响流域周边城镇的饮水用水安全，而且其汇入韩江或支流</w:t>
      </w:r>
      <w:r w:rsidR="00717DF2" w:rsidRPr="009C0174">
        <w:rPr>
          <w:rFonts w:cs="宋体" w:hint="eastAsia"/>
          <w:kern w:val="0"/>
          <w:szCs w:val="24"/>
        </w:rPr>
        <w:t>后</w:t>
      </w:r>
      <w:r w:rsidR="00937ADC" w:rsidRPr="009C0174">
        <w:rPr>
          <w:rFonts w:cs="宋体" w:hint="eastAsia"/>
          <w:kern w:val="0"/>
          <w:szCs w:val="24"/>
        </w:rPr>
        <w:t>，</w:t>
      </w:r>
      <w:r w:rsidR="00717DF2" w:rsidRPr="009C0174">
        <w:rPr>
          <w:rFonts w:cs="宋体" w:hint="eastAsia"/>
          <w:kern w:val="0"/>
          <w:szCs w:val="24"/>
        </w:rPr>
        <w:t>将</w:t>
      </w:r>
      <w:r w:rsidR="00937ADC" w:rsidRPr="009C0174">
        <w:rPr>
          <w:rFonts w:cs="宋体" w:hint="eastAsia"/>
          <w:kern w:val="0"/>
          <w:szCs w:val="24"/>
        </w:rPr>
        <w:t>导致</w:t>
      </w:r>
      <w:r w:rsidR="00717DF2" w:rsidRPr="009C0174">
        <w:rPr>
          <w:rFonts w:cs="宋体" w:hint="eastAsia"/>
          <w:kern w:val="0"/>
          <w:szCs w:val="24"/>
        </w:rPr>
        <w:t>韩江水系水质不断下降，使下游的工业和生活用水安全难以</w:t>
      </w:r>
      <w:r w:rsidR="004B03DE" w:rsidRPr="009C0174">
        <w:rPr>
          <w:rFonts w:cs="宋体" w:hint="eastAsia"/>
          <w:kern w:val="0"/>
          <w:szCs w:val="24"/>
        </w:rPr>
        <w:t>得到</w:t>
      </w:r>
      <w:r w:rsidR="00717DF2" w:rsidRPr="009C0174">
        <w:rPr>
          <w:rFonts w:cs="宋体" w:hint="eastAsia"/>
          <w:kern w:val="0"/>
          <w:szCs w:val="24"/>
        </w:rPr>
        <w:t>保障。</w:t>
      </w:r>
    </w:p>
    <w:p w:rsidR="00A72EFD" w:rsidRPr="00CE59ED" w:rsidRDefault="00A72EFD" w:rsidP="001C4246">
      <w:pPr>
        <w:pStyle w:val="3"/>
      </w:pPr>
      <w:bookmarkStart w:id="188" w:name="_Toc410049258"/>
      <w:bookmarkStart w:id="189" w:name="_Toc450518637"/>
      <w:r w:rsidRPr="00CE59ED">
        <w:rPr>
          <w:rFonts w:hint="eastAsia"/>
        </w:rPr>
        <w:t>地下水环境质量亟需关注</w:t>
      </w:r>
      <w:bookmarkEnd w:id="188"/>
      <w:bookmarkEnd w:id="189"/>
    </w:p>
    <w:p w:rsidR="00A72EFD" w:rsidRPr="00CE59ED" w:rsidRDefault="00A72EFD" w:rsidP="00A72EFD">
      <w:r w:rsidRPr="00CE59ED">
        <w:rPr>
          <w:rFonts w:hint="eastAsia"/>
          <w:szCs w:val="24"/>
        </w:rPr>
        <w:t>根据</w:t>
      </w:r>
      <w:r w:rsidRPr="00CE59ED">
        <w:rPr>
          <w:szCs w:val="24"/>
        </w:rPr>
        <w:t>广东省地下水基础环境状况调查评估工作方案</w:t>
      </w:r>
      <w:r w:rsidRPr="00CE59ED">
        <w:rPr>
          <w:rFonts w:hint="eastAsia"/>
          <w:szCs w:val="24"/>
        </w:rPr>
        <w:t>（征求意见稿），广东省拟在</w:t>
      </w:r>
      <w:r w:rsidRPr="00CE59ED">
        <w:rPr>
          <w:szCs w:val="24"/>
        </w:rPr>
        <w:t>全省范围内地下水开发利用区和潜在地下水开发区涉及的集中式地下水饮用水源地和重点污染源周边区域</w:t>
      </w:r>
      <w:r w:rsidRPr="00CE59ED">
        <w:rPr>
          <w:rFonts w:hint="eastAsia"/>
          <w:szCs w:val="24"/>
        </w:rPr>
        <w:t>开展调查工作，</w:t>
      </w:r>
      <w:r w:rsidRPr="00CE59ED">
        <w:rPr>
          <w:szCs w:val="24"/>
        </w:rPr>
        <w:t>逐步建立广东省地下水污染防治体系</w:t>
      </w:r>
      <w:r w:rsidRPr="00CE59ED">
        <w:rPr>
          <w:rFonts w:hint="eastAsia"/>
          <w:szCs w:val="24"/>
        </w:rPr>
        <w:t>。目前，受客观因素影响，</w:t>
      </w:r>
      <w:r w:rsidR="007528FA" w:rsidRPr="00CE59ED">
        <w:rPr>
          <w:rFonts w:hint="eastAsia"/>
          <w:szCs w:val="24"/>
        </w:rPr>
        <w:t>梅州市</w:t>
      </w:r>
      <w:r w:rsidR="00222E2B" w:rsidRPr="00CE59ED">
        <w:rPr>
          <w:rFonts w:hint="eastAsia"/>
          <w:szCs w:val="24"/>
        </w:rPr>
        <w:t>地下水基础环境状况调查工作尚处于起步阶段</w:t>
      </w:r>
      <w:r w:rsidRPr="00CE59ED">
        <w:rPr>
          <w:rFonts w:hint="eastAsia"/>
          <w:szCs w:val="24"/>
        </w:rPr>
        <w:t>。</w:t>
      </w:r>
    </w:p>
    <w:p w:rsidR="00A72EFD" w:rsidRPr="00CE59ED" w:rsidRDefault="00A72EFD" w:rsidP="0023640B">
      <w:pPr>
        <w:pStyle w:val="2"/>
      </w:pPr>
      <w:bookmarkStart w:id="190" w:name="_Toc410049259"/>
      <w:bookmarkStart w:id="191" w:name="_Toc418416809"/>
      <w:bookmarkStart w:id="192" w:name="_Toc450518638"/>
      <w:r w:rsidRPr="00CE59ED">
        <w:rPr>
          <w:rFonts w:hint="eastAsia"/>
        </w:rPr>
        <w:t>水环境容量计算</w:t>
      </w:r>
      <w:bookmarkEnd w:id="190"/>
      <w:bookmarkEnd w:id="191"/>
      <w:bookmarkEnd w:id="192"/>
    </w:p>
    <w:p w:rsidR="00A72EFD" w:rsidRPr="00CE59ED" w:rsidRDefault="00A72EFD" w:rsidP="001C4246">
      <w:pPr>
        <w:pStyle w:val="3"/>
      </w:pPr>
      <w:bookmarkStart w:id="193" w:name="_Toc410049260"/>
      <w:bookmarkStart w:id="194" w:name="_Toc450518639"/>
      <w:r w:rsidRPr="00CE59ED">
        <w:rPr>
          <w:rFonts w:hint="eastAsia"/>
        </w:rPr>
        <w:t>分析步骤</w:t>
      </w:r>
      <w:bookmarkEnd w:id="193"/>
      <w:bookmarkEnd w:id="194"/>
    </w:p>
    <w:p w:rsidR="00A72EFD" w:rsidRPr="00CE59ED" w:rsidRDefault="00A72EFD" w:rsidP="00A72EFD">
      <w:r w:rsidRPr="00CE59ED">
        <w:rPr>
          <w:rFonts w:hint="eastAsia"/>
        </w:rPr>
        <w:t>（</w:t>
      </w:r>
      <w:r w:rsidRPr="00CE59ED">
        <w:t>1</w:t>
      </w:r>
      <w:r w:rsidRPr="00CE59ED">
        <w:rPr>
          <w:rFonts w:hint="eastAsia"/>
        </w:rPr>
        <w:t>）水域概化</w:t>
      </w:r>
    </w:p>
    <w:p w:rsidR="00A72EFD" w:rsidRPr="00CE59ED" w:rsidRDefault="00A72EFD" w:rsidP="00875322">
      <w:r w:rsidRPr="00CE59ED">
        <w:rPr>
          <w:rFonts w:hint="eastAsia"/>
        </w:rPr>
        <w:t>将天然水域（河流、湖泊水库）概化成计算水域，例如天然河道可概化成顺直河道，复杂的河道地形可进行简化处理，非稳态水流可简化为稳态水流等。水域概化的结果，就是能够利用简单的数学模型来描述水质变化规律。同时，支流、排污口、取水口等影响水环境的因素也要进行相应概化。若排污口距离较近，可把多个排污口简化成集中的排污口。</w:t>
      </w:r>
    </w:p>
    <w:p w:rsidR="00A72EFD" w:rsidRPr="00CE59ED" w:rsidRDefault="00A72EFD" w:rsidP="00875322">
      <w:r w:rsidRPr="00CE59ED">
        <w:rPr>
          <w:rFonts w:hint="eastAsia"/>
        </w:rPr>
        <w:t>（</w:t>
      </w:r>
      <w:r w:rsidRPr="00CE59ED">
        <w:t>2</w:t>
      </w:r>
      <w:r w:rsidRPr="00CE59ED">
        <w:rPr>
          <w:rFonts w:hint="eastAsia"/>
        </w:rPr>
        <w:t>）基础资料调查与评价</w:t>
      </w:r>
    </w:p>
    <w:p w:rsidR="00A72EFD" w:rsidRPr="00CE59ED" w:rsidRDefault="00A72EFD" w:rsidP="00875322">
      <w:r w:rsidRPr="00CE59ED">
        <w:rPr>
          <w:rFonts w:hint="eastAsia"/>
        </w:rPr>
        <w:lastRenderedPageBreak/>
        <w:t>包括调查与评价水域水文资料（流速、流量、水位等）和水域水质资料（多项污染因子的浓度值），同时收集水域内的排污口资料（废水排放量与污染物浓度）、支流资料（支流水量与污染物浓度）、取水口资料（取水量，取水方式）、污染源资料等（排污量、排污去向与排放方式），并进行数据一致性分析，形成数据库。</w:t>
      </w:r>
    </w:p>
    <w:p w:rsidR="00A72EFD" w:rsidRPr="00CE59ED" w:rsidRDefault="00A72EFD" w:rsidP="00875322">
      <w:r w:rsidRPr="00CE59ED">
        <w:rPr>
          <w:rFonts w:hint="eastAsia"/>
        </w:rPr>
        <w:t>（</w:t>
      </w:r>
      <w:r w:rsidRPr="00CE59ED">
        <w:t>3</w:t>
      </w:r>
      <w:r w:rsidRPr="00CE59ED">
        <w:rPr>
          <w:rFonts w:hint="eastAsia"/>
        </w:rPr>
        <w:t>）选择控制点（或边界）</w:t>
      </w:r>
    </w:p>
    <w:p w:rsidR="00A72EFD" w:rsidRPr="00CE59ED" w:rsidRDefault="00A72EFD" w:rsidP="00875322">
      <w:r w:rsidRPr="00CE59ED">
        <w:rPr>
          <w:rFonts w:hint="eastAsia"/>
        </w:rPr>
        <w:t>根据水环境功能区划和水域内的水质敏感点位置分析，确定水质控制断面的位置和浓度控制标准。对于包含污染混合区的环境问题，则需根据环境管理的要求确定污染混合区的控制边界。</w:t>
      </w:r>
    </w:p>
    <w:p w:rsidR="00A72EFD" w:rsidRPr="00CE59ED" w:rsidRDefault="00A72EFD" w:rsidP="00875322">
      <w:r w:rsidRPr="00CE59ED">
        <w:rPr>
          <w:rFonts w:hint="eastAsia"/>
        </w:rPr>
        <w:t>（</w:t>
      </w:r>
      <w:r w:rsidRPr="00CE59ED">
        <w:t>4</w:t>
      </w:r>
      <w:r w:rsidRPr="00CE59ED">
        <w:rPr>
          <w:rFonts w:hint="eastAsia"/>
        </w:rPr>
        <w:t>）建立水质模型</w:t>
      </w:r>
    </w:p>
    <w:p w:rsidR="00A72EFD" w:rsidRPr="00CE59ED" w:rsidRDefault="00A72EFD" w:rsidP="00875322">
      <w:r w:rsidRPr="00CE59ED">
        <w:rPr>
          <w:rFonts w:hint="eastAsia"/>
        </w:rPr>
        <w:t>根据实际情况选择建立零维、一维或二维水质模型，在进行各类数据资料的一致性分析的基础上，确定模型所需的各项参数。</w:t>
      </w:r>
    </w:p>
    <w:p w:rsidR="00A72EFD" w:rsidRPr="00CE59ED" w:rsidRDefault="00A72EFD" w:rsidP="00875322">
      <w:r w:rsidRPr="00CE59ED">
        <w:rPr>
          <w:rFonts w:hint="eastAsia"/>
        </w:rPr>
        <w:t>（</w:t>
      </w:r>
      <w:r w:rsidRPr="00CE59ED">
        <w:t>5</w:t>
      </w:r>
      <w:r w:rsidRPr="00CE59ED">
        <w:rPr>
          <w:rFonts w:hint="eastAsia"/>
        </w:rPr>
        <w:t>）容量计算分析</w:t>
      </w:r>
    </w:p>
    <w:p w:rsidR="00A72EFD" w:rsidRPr="00CE59ED" w:rsidRDefault="00A72EFD" w:rsidP="00875322">
      <w:r w:rsidRPr="00CE59ED">
        <w:rPr>
          <w:rFonts w:hint="eastAsia"/>
        </w:rPr>
        <w:t>应用设计水文条件和上下游水质限制条件进行水质模型计算，利用试算法（根据经验调整污染负荷分布反复试算，直到水域环境功能区达标为止）或建立线性规划模型（建立优化的约束条件方程）等方法确定水域的水环境容量。</w:t>
      </w:r>
    </w:p>
    <w:p w:rsidR="00A72EFD" w:rsidRPr="00CE59ED" w:rsidRDefault="00A72EFD" w:rsidP="00875322">
      <w:r w:rsidRPr="00CE59ED">
        <w:rPr>
          <w:rFonts w:hint="eastAsia"/>
        </w:rPr>
        <w:t>（</w:t>
      </w:r>
      <w:r w:rsidRPr="00CE59ED">
        <w:t>6</w:t>
      </w:r>
      <w:r w:rsidRPr="00CE59ED">
        <w:rPr>
          <w:rFonts w:hint="eastAsia"/>
        </w:rPr>
        <w:t>）环境容量确定</w:t>
      </w:r>
    </w:p>
    <w:p w:rsidR="00A72EFD" w:rsidRPr="00CE59ED" w:rsidRDefault="00A72EFD" w:rsidP="00875322">
      <w:r w:rsidRPr="00CE59ED">
        <w:rPr>
          <w:rFonts w:hint="eastAsia"/>
        </w:rPr>
        <w:t>在上述容量计算分析的基础上，确定理想环境容量、可利用环境容量。</w:t>
      </w:r>
    </w:p>
    <w:p w:rsidR="00A72EFD" w:rsidRPr="00CE59ED" w:rsidRDefault="00A72EFD" w:rsidP="001C4246">
      <w:pPr>
        <w:pStyle w:val="3"/>
      </w:pPr>
      <w:bookmarkStart w:id="195" w:name="_Toc410049261"/>
      <w:bookmarkStart w:id="196" w:name="_Toc450518640"/>
      <w:r w:rsidRPr="00CE59ED">
        <w:rPr>
          <w:rFonts w:hint="eastAsia"/>
        </w:rPr>
        <w:t>边界条件确定</w:t>
      </w:r>
      <w:bookmarkEnd w:id="195"/>
      <w:bookmarkEnd w:id="196"/>
    </w:p>
    <w:p w:rsidR="00A72EFD" w:rsidRPr="00CE59ED" w:rsidRDefault="00A72EFD" w:rsidP="00875322">
      <w:r w:rsidRPr="00CE59ED">
        <w:rPr>
          <w:rFonts w:hint="eastAsia"/>
        </w:rPr>
        <w:t>（</w:t>
      </w:r>
      <w:r w:rsidRPr="00CE59ED">
        <w:t>1</w:t>
      </w:r>
      <w:r w:rsidRPr="00CE59ED">
        <w:rPr>
          <w:rFonts w:hint="eastAsia"/>
        </w:rPr>
        <w:t>）参与水环境容量测算的河流选择；</w:t>
      </w:r>
    </w:p>
    <w:p w:rsidR="00A72EFD" w:rsidRPr="00CE59ED" w:rsidRDefault="00A72EFD" w:rsidP="00875322">
      <w:r w:rsidRPr="00CE59ED">
        <w:rPr>
          <w:rFonts w:hint="eastAsia"/>
        </w:rPr>
        <w:t>（</w:t>
      </w:r>
      <w:r w:rsidRPr="00CE59ED">
        <w:t>2</w:t>
      </w:r>
      <w:r w:rsidRPr="00CE59ED">
        <w:rPr>
          <w:rFonts w:hint="eastAsia"/>
        </w:rPr>
        <w:t>）设计流量确定：各河流（河段）优先采用近</w:t>
      </w:r>
      <w:r w:rsidRPr="00CE59ED">
        <w:t>10</w:t>
      </w:r>
      <w:r w:rsidRPr="00CE59ED">
        <w:rPr>
          <w:rFonts w:hint="eastAsia"/>
        </w:rPr>
        <w:t>年最枯月平均流量，对于近年来已撤销的水文站，将采用</w:t>
      </w:r>
      <w:r w:rsidRPr="00CE59ED">
        <w:t>90%</w:t>
      </w:r>
      <w:r w:rsidRPr="00CE59ED">
        <w:rPr>
          <w:rFonts w:hint="eastAsia"/>
        </w:rPr>
        <w:t>保证率最枯月流量为设计流量；</w:t>
      </w:r>
    </w:p>
    <w:p w:rsidR="00A72EFD" w:rsidRPr="00CE59ED" w:rsidRDefault="00A72EFD" w:rsidP="00875322">
      <w:r w:rsidRPr="00CE59ED">
        <w:rPr>
          <w:rFonts w:hint="eastAsia"/>
        </w:rPr>
        <w:t>（</w:t>
      </w:r>
      <w:r w:rsidRPr="00CE59ED">
        <w:t>3</w:t>
      </w:r>
      <w:r w:rsidRPr="00CE59ED">
        <w:rPr>
          <w:rFonts w:hint="eastAsia"/>
        </w:rPr>
        <w:t>）目标约束条件：选择各断面应达水质标准所规定的污染因子浓度上限值作为目标约束条件；</w:t>
      </w:r>
    </w:p>
    <w:p w:rsidR="00A72EFD" w:rsidRPr="00CE59ED" w:rsidRDefault="00A72EFD" w:rsidP="00875322">
      <w:r w:rsidRPr="00CE59ED">
        <w:rPr>
          <w:rFonts w:hint="eastAsia"/>
        </w:rPr>
        <w:t>（</w:t>
      </w:r>
      <w:r w:rsidRPr="00CE59ED">
        <w:t>4</w:t>
      </w:r>
      <w:r w:rsidRPr="00CE59ED">
        <w:rPr>
          <w:rFonts w:hint="eastAsia"/>
        </w:rPr>
        <w:t>）排污口概化：假定现有排污口位置不变，河流（河段）的支流作为排污口考虑；</w:t>
      </w:r>
    </w:p>
    <w:p w:rsidR="00A72EFD" w:rsidRDefault="00A72EFD" w:rsidP="00875322">
      <w:r w:rsidRPr="00CE59ED">
        <w:rPr>
          <w:rFonts w:hint="eastAsia"/>
        </w:rPr>
        <w:t>（</w:t>
      </w:r>
      <w:r w:rsidRPr="00CE59ED">
        <w:t>5</w:t>
      </w:r>
      <w:r w:rsidRPr="00CE59ED">
        <w:rPr>
          <w:rFonts w:hint="eastAsia"/>
        </w:rPr>
        <w:t>）非点源污染的处理：非点源污染不作为模型计算的输入条件，在计算可利用的水环境容量中加以扣除。</w:t>
      </w:r>
    </w:p>
    <w:p w:rsidR="002F410A" w:rsidRPr="00CE59ED" w:rsidRDefault="002F410A" w:rsidP="00875322"/>
    <w:p w:rsidR="00A72EFD" w:rsidRPr="00CE59ED" w:rsidRDefault="00A72EFD" w:rsidP="001C4246">
      <w:pPr>
        <w:pStyle w:val="3"/>
      </w:pPr>
      <w:bookmarkStart w:id="197" w:name="_Toc410049262"/>
      <w:bookmarkStart w:id="198" w:name="_Toc450518641"/>
      <w:r w:rsidRPr="00CE59ED">
        <w:rPr>
          <w:rFonts w:hint="eastAsia"/>
        </w:rPr>
        <w:lastRenderedPageBreak/>
        <w:t>模型选择</w:t>
      </w:r>
      <w:bookmarkEnd w:id="197"/>
      <w:bookmarkEnd w:id="198"/>
    </w:p>
    <w:p w:rsidR="00A72EFD" w:rsidRPr="00CE59ED" w:rsidRDefault="00A72EFD" w:rsidP="00875322">
      <w:r w:rsidRPr="00CE59ED">
        <w:rPr>
          <w:rFonts w:hint="eastAsia"/>
        </w:rPr>
        <w:t>符合下列两个条件之一的环境问题可概化为零维问题，采用零维模型求解：（</w:t>
      </w:r>
      <w:r w:rsidRPr="00CE59ED">
        <w:t>1</w:t>
      </w:r>
      <w:r w:rsidRPr="00CE59ED">
        <w:rPr>
          <w:rFonts w:hint="eastAsia"/>
        </w:rPr>
        <w:t>）河水流量与污水流量之比大于</w:t>
      </w:r>
      <w:r w:rsidRPr="00CE59ED">
        <w:t>10</w:t>
      </w:r>
      <w:r w:rsidRPr="00CE59ED">
        <w:rPr>
          <w:rFonts w:hint="eastAsia"/>
        </w:rPr>
        <w:t>～</w:t>
      </w:r>
      <w:r w:rsidRPr="00CE59ED">
        <w:t>20</w:t>
      </w:r>
      <w:r w:rsidRPr="00CE59ED">
        <w:rPr>
          <w:rFonts w:hint="eastAsia"/>
        </w:rPr>
        <w:t>；（</w:t>
      </w:r>
      <w:r w:rsidRPr="00CE59ED">
        <w:t>2</w:t>
      </w:r>
      <w:r w:rsidRPr="00CE59ED">
        <w:rPr>
          <w:rFonts w:hint="eastAsia"/>
        </w:rPr>
        <w:t>）不需考虑污水进入水体的混合距离。</w:t>
      </w:r>
    </w:p>
    <w:p w:rsidR="00A72EFD" w:rsidRPr="00CE59ED" w:rsidRDefault="00A72EFD" w:rsidP="00875322">
      <w:r w:rsidRPr="00CE59ED">
        <w:rPr>
          <w:rFonts w:hint="eastAsia"/>
        </w:rPr>
        <w:t>对于同时满足以下条件的河段采用一维模型求解：（</w:t>
      </w:r>
      <w:r w:rsidRPr="00CE59ED">
        <w:t>1</w:t>
      </w:r>
      <w:r w:rsidRPr="00CE59ED">
        <w:rPr>
          <w:rFonts w:hint="eastAsia"/>
        </w:rPr>
        <w:t>）宽浅河段；（</w:t>
      </w:r>
      <w:r w:rsidRPr="00CE59ED">
        <w:t>2</w:t>
      </w:r>
      <w:r w:rsidRPr="00CE59ED">
        <w:rPr>
          <w:rFonts w:hint="eastAsia"/>
        </w:rPr>
        <w:t>）污染物在较短的时间内基本能混合均匀；（</w:t>
      </w:r>
      <w:r w:rsidRPr="00CE59ED">
        <w:t>3</w:t>
      </w:r>
      <w:r w:rsidRPr="00CE59ED">
        <w:rPr>
          <w:rFonts w:hint="eastAsia"/>
        </w:rPr>
        <w:t>）污染物浓度在断面横向方向变化不大，横向和垂向的污染物浓度梯度可以忽略。</w:t>
      </w:r>
    </w:p>
    <w:p w:rsidR="00A72EFD" w:rsidRPr="00CE59ED" w:rsidRDefault="00A72EFD" w:rsidP="00875322">
      <w:r w:rsidRPr="00CE59ED">
        <w:rPr>
          <w:rFonts w:hint="eastAsia"/>
        </w:rPr>
        <w:t>当水中污染物浓度在垂向上是均匀的，而在纵横两个方向变化的情况下，一维模型不再适用，必须采用二维模型。根据</w:t>
      </w:r>
      <w:r w:rsidR="006430F8" w:rsidRPr="00CE59ED">
        <w:rPr>
          <w:rFonts w:hint="eastAsia"/>
        </w:rPr>
        <w:t>梅州市</w:t>
      </w:r>
      <w:r w:rsidRPr="00CE59ED">
        <w:rPr>
          <w:rFonts w:hint="eastAsia"/>
        </w:rPr>
        <w:t>不同水体的特点，依据以上原则分别选择适用的水质模型进行水质模拟计算。</w:t>
      </w:r>
    </w:p>
    <w:p w:rsidR="00A72EFD" w:rsidRPr="00CE59ED" w:rsidRDefault="00A72EFD" w:rsidP="001C4246">
      <w:pPr>
        <w:pStyle w:val="3"/>
      </w:pPr>
      <w:bookmarkStart w:id="199" w:name="_Toc410049263"/>
      <w:bookmarkStart w:id="200" w:name="_Toc450518642"/>
      <w:r w:rsidRPr="00CE59ED">
        <w:rPr>
          <w:rFonts w:hint="eastAsia"/>
        </w:rPr>
        <w:t>参数选取</w:t>
      </w:r>
      <w:bookmarkEnd w:id="199"/>
      <w:bookmarkEnd w:id="200"/>
    </w:p>
    <w:p w:rsidR="00A72EFD" w:rsidRPr="00CE59ED" w:rsidRDefault="00A72EFD" w:rsidP="00875322">
      <w:r w:rsidRPr="00CE59ED">
        <w:rPr>
          <w:rFonts w:hint="eastAsia"/>
        </w:rPr>
        <w:t>（</w:t>
      </w:r>
      <w:r w:rsidRPr="00CE59ED">
        <w:t>1</w:t>
      </w:r>
      <w:r w:rsidRPr="00CE59ED">
        <w:rPr>
          <w:rFonts w:hint="eastAsia"/>
        </w:rPr>
        <w:t>）流量</w:t>
      </w:r>
    </w:p>
    <w:p w:rsidR="00A72EFD" w:rsidRPr="00CE59ED" w:rsidRDefault="00A72EFD" w:rsidP="00875322">
      <w:r w:rsidRPr="00CE59ED">
        <w:rPr>
          <w:rFonts w:hint="eastAsia"/>
        </w:rPr>
        <w:t>选择近</w:t>
      </w:r>
      <w:r w:rsidRPr="00CE59ED">
        <w:t>10</w:t>
      </w:r>
      <w:r w:rsidRPr="00CE59ED">
        <w:rPr>
          <w:rFonts w:hint="eastAsia"/>
        </w:rPr>
        <w:t>年最枯月或</w:t>
      </w:r>
      <w:r w:rsidRPr="00CE59ED">
        <w:t>90</w:t>
      </w:r>
      <w:r w:rsidRPr="00CE59ED">
        <w:rPr>
          <w:rFonts w:hint="eastAsia"/>
        </w:rPr>
        <w:t>％保证率月平均流量为设计流量。有常规水文控制站的河段直接采用水文部门提供的有关数据，没有水文控制站的河段通过水文学方法产生。</w:t>
      </w:r>
    </w:p>
    <w:p w:rsidR="00A72EFD" w:rsidRPr="00CE59ED" w:rsidRDefault="00A72EFD" w:rsidP="00875322">
      <w:r w:rsidRPr="00CE59ED">
        <w:rPr>
          <w:rFonts w:hint="eastAsia"/>
        </w:rPr>
        <w:t>（</w:t>
      </w:r>
      <w:r w:rsidRPr="00CE59ED">
        <w:t>2</w:t>
      </w:r>
      <w:r w:rsidRPr="00CE59ED">
        <w:rPr>
          <w:rFonts w:hint="eastAsia"/>
        </w:rPr>
        <w:t>）流速</w:t>
      </w:r>
    </w:p>
    <w:p w:rsidR="00A72EFD" w:rsidRPr="00CE59ED" w:rsidRDefault="00A72EFD" w:rsidP="00875322">
      <w:r w:rsidRPr="00CE59ED">
        <w:t xml:space="preserve"> </w:t>
      </w:r>
      <w:r w:rsidRPr="00CE59ED">
        <w:rPr>
          <w:rFonts w:hint="eastAsia"/>
        </w:rPr>
        <w:t>污染物的输移主要是由河水流速决定的，各种参数也往往与流速和水深有较明显的相关关系。因此通过建立各河段流速～流量的相关关系确定控制单元的流速。由于水文设计条件往往是以流量的形式给出的，因此有必要建立各河段的流速～流量的相关关系。</w:t>
      </w:r>
    </w:p>
    <w:p w:rsidR="00A72EFD" w:rsidRPr="00CE59ED" w:rsidRDefault="00A72EFD" w:rsidP="00875322">
      <w:r w:rsidRPr="00CE59ED">
        <w:rPr>
          <w:rFonts w:hint="eastAsia"/>
        </w:rPr>
        <w:t>（</w:t>
      </w:r>
      <w:r w:rsidRPr="00CE59ED">
        <w:t>3</w:t>
      </w:r>
      <w:r w:rsidRPr="00CE59ED">
        <w:rPr>
          <w:rFonts w:hint="eastAsia"/>
        </w:rPr>
        <w:t>）污染物衰减系数的选择</w:t>
      </w:r>
    </w:p>
    <w:p w:rsidR="00A72EFD" w:rsidRPr="00CE59ED" w:rsidRDefault="00A72EFD" w:rsidP="00875322">
      <w:r w:rsidRPr="00CE59ED">
        <w:rPr>
          <w:rFonts w:hint="eastAsia"/>
        </w:rPr>
        <w:t>根据广东省地表水环境容量核定报告的调研成果，河流</w:t>
      </w:r>
      <w:r w:rsidRPr="00CE59ED">
        <w:t xml:space="preserve"> COD </w:t>
      </w:r>
      <w:r w:rsidRPr="00CE59ED">
        <w:rPr>
          <w:rFonts w:hint="eastAsia"/>
        </w:rPr>
        <w:t>衰减系数为</w:t>
      </w:r>
      <w:r w:rsidRPr="00CE59ED">
        <w:t>0.1</w:t>
      </w:r>
      <w:r w:rsidRPr="00CE59ED">
        <w:t>～</w:t>
      </w:r>
      <w:r w:rsidRPr="00CE59ED">
        <w:t>0.2/d</w:t>
      </w:r>
      <w:r w:rsidRPr="00CE59ED">
        <w:rPr>
          <w:rFonts w:hint="eastAsia"/>
        </w:rPr>
        <w:t>，氨氮衰减系数为</w:t>
      </w:r>
      <w:r w:rsidRPr="00CE59ED">
        <w:t>0.05</w:t>
      </w:r>
      <w:r w:rsidRPr="00CE59ED">
        <w:rPr>
          <w:rFonts w:hint="eastAsia"/>
        </w:rPr>
        <w:t>～</w:t>
      </w:r>
      <w:r w:rsidRPr="00CE59ED">
        <w:t>0.1/d</w:t>
      </w:r>
      <w:r w:rsidRPr="00CE59ED">
        <w:rPr>
          <w:rFonts w:hint="eastAsia"/>
        </w:rPr>
        <w:t>；湖库</w:t>
      </w:r>
      <w:r w:rsidRPr="00CE59ED">
        <w:t>COD</w:t>
      </w:r>
      <w:r w:rsidRPr="00CE59ED">
        <w:rPr>
          <w:rFonts w:hint="eastAsia"/>
        </w:rPr>
        <w:t>衰减系数为</w:t>
      </w:r>
      <w:r w:rsidRPr="00CE59ED">
        <w:t>0.05</w:t>
      </w:r>
      <w:r w:rsidRPr="00CE59ED">
        <w:rPr>
          <w:rFonts w:hint="eastAsia"/>
        </w:rPr>
        <w:t>～</w:t>
      </w:r>
      <w:r w:rsidRPr="00CE59ED">
        <w:t>0.1/d</w:t>
      </w:r>
      <w:r w:rsidRPr="00CE59ED">
        <w:rPr>
          <w:rFonts w:hint="eastAsia"/>
        </w:rPr>
        <w:t>，氨氮衰减系数为</w:t>
      </w:r>
      <w:r w:rsidRPr="00CE59ED">
        <w:t>0.05/d</w:t>
      </w:r>
      <w:r w:rsidRPr="00CE59ED">
        <w:rPr>
          <w:rFonts w:hint="eastAsia"/>
        </w:rPr>
        <w:t>。</w:t>
      </w:r>
    </w:p>
    <w:p w:rsidR="00A72EFD" w:rsidRPr="00CE59ED" w:rsidRDefault="00A72EFD" w:rsidP="00A72EFD">
      <w:pPr>
        <w:tabs>
          <w:tab w:val="left" w:pos="6946"/>
        </w:tabs>
        <w:rPr>
          <w:szCs w:val="24"/>
        </w:rPr>
      </w:pPr>
      <w:r w:rsidRPr="00CE59ED">
        <w:rPr>
          <w:rFonts w:hint="eastAsia"/>
          <w:szCs w:val="24"/>
        </w:rPr>
        <w:t>（</w:t>
      </w:r>
      <w:r w:rsidRPr="00CE59ED">
        <w:rPr>
          <w:szCs w:val="24"/>
        </w:rPr>
        <w:t>4</w:t>
      </w:r>
      <w:r w:rsidRPr="00CE59ED">
        <w:rPr>
          <w:rFonts w:hint="eastAsia"/>
          <w:szCs w:val="24"/>
        </w:rPr>
        <w:t>）其他水力水质参数</w:t>
      </w:r>
    </w:p>
    <w:p w:rsidR="00A72EFD" w:rsidRDefault="00A72EFD" w:rsidP="00A72EFD">
      <w:pPr>
        <w:tabs>
          <w:tab w:val="left" w:pos="6946"/>
        </w:tabs>
        <w:rPr>
          <w:szCs w:val="24"/>
        </w:rPr>
      </w:pPr>
      <w:r w:rsidRPr="00CE59ED">
        <w:rPr>
          <w:rFonts w:hint="eastAsia"/>
          <w:szCs w:val="24"/>
        </w:rPr>
        <w:t>其他水力参数如曼宁系数，水质参数如扩散系数等根据国内的经验参数确定。</w:t>
      </w:r>
    </w:p>
    <w:p w:rsidR="002F410A" w:rsidRDefault="002F410A" w:rsidP="00A72EFD">
      <w:pPr>
        <w:tabs>
          <w:tab w:val="left" w:pos="6946"/>
        </w:tabs>
        <w:rPr>
          <w:szCs w:val="24"/>
        </w:rPr>
      </w:pPr>
    </w:p>
    <w:p w:rsidR="002F410A" w:rsidRPr="00CE59ED" w:rsidRDefault="002F410A" w:rsidP="00A72EFD">
      <w:pPr>
        <w:tabs>
          <w:tab w:val="left" w:pos="6946"/>
        </w:tabs>
        <w:rPr>
          <w:szCs w:val="24"/>
        </w:rPr>
      </w:pPr>
    </w:p>
    <w:p w:rsidR="00A72EFD" w:rsidRPr="00CE59ED" w:rsidRDefault="00A72EFD" w:rsidP="001C4246">
      <w:pPr>
        <w:pStyle w:val="3"/>
      </w:pPr>
      <w:bookmarkStart w:id="201" w:name="_Toc410049264"/>
      <w:bookmarkStart w:id="202" w:name="_Toc450518643"/>
      <w:r w:rsidRPr="00CE59ED">
        <w:rPr>
          <w:rFonts w:hint="eastAsia"/>
        </w:rPr>
        <w:lastRenderedPageBreak/>
        <w:t>水环境容量计算</w:t>
      </w:r>
      <w:bookmarkEnd w:id="201"/>
      <w:bookmarkEnd w:id="202"/>
    </w:p>
    <w:p w:rsidR="00A72EFD" w:rsidRPr="00CE59ED" w:rsidRDefault="00A72EFD" w:rsidP="00CD4D96">
      <w:pPr>
        <w:pStyle w:val="4"/>
      </w:pPr>
      <w:r w:rsidRPr="00CE59ED">
        <w:t>确定计算单元和控制单元</w:t>
      </w:r>
    </w:p>
    <w:p w:rsidR="00A72EFD" w:rsidRPr="00CE59ED" w:rsidRDefault="00A72EFD" w:rsidP="00A72EFD">
      <w:pPr>
        <w:pStyle w:val="zz"/>
        <w:ind w:firstLine="480"/>
      </w:pPr>
      <w:r w:rsidRPr="00CE59ED">
        <w:t>一般情况下，以功能区的边界、县级以上行政交界，省、市常规监测断面以及饮用水源吸水口作为控制断面。一个环境功能区至少应存在一个控制断面</w:t>
      </w:r>
      <w:r w:rsidRPr="00CE59ED">
        <w:t>(</w:t>
      </w:r>
      <w:r w:rsidRPr="00CE59ED">
        <w:t>功能区终点断面</w:t>
      </w:r>
      <w:r w:rsidRPr="00CE59ED">
        <w:t>)</w:t>
      </w:r>
      <w:r w:rsidRPr="00CE59ED">
        <w:t>。当某一功能区划水域内存在多个常规性监测断面时，选取最高级别的监测断面、最有代表性的监测断面和反映最大水量取水口水质的监测断面若干个作为控制断面。控制断面确定后，由两个以上控制断面形成的闭合水域即为一个控制单元。</w:t>
      </w:r>
    </w:p>
    <w:p w:rsidR="00A72EFD" w:rsidRPr="00CE59ED" w:rsidRDefault="00A72EFD" w:rsidP="00A72EFD">
      <w:pPr>
        <w:pStyle w:val="zz"/>
        <w:ind w:firstLine="480"/>
      </w:pPr>
      <w:r w:rsidRPr="00CE59ED">
        <w:t>以《广东省地表水环境功能区划基础信息表》为基础，结合</w:t>
      </w:r>
      <w:r w:rsidR="00D95D1F" w:rsidRPr="00CE59ED">
        <w:rPr>
          <w:rFonts w:hint="eastAsia"/>
        </w:rPr>
        <w:t>梅州市</w:t>
      </w:r>
      <w:r w:rsidRPr="00CE59ED">
        <w:t>水源</w:t>
      </w:r>
      <w:r w:rsidRPr="00CE59ED">
        <w:rPr>
          <w:rFonts w:hint="eastAsia"/>
        </w:rPr>
        <w:t>取</w:t>
      </w:r>
      <w:r w:rsidRPr="00CE59ED">
        <w:t>水口、县级以上行政区交界等环境敏感目标分布、入河排污口分布和容量计算需要，划定适宜污染源调查和容量测算的控制单元水域范围，并确定控制单元水域范围的起点、终点、长度、面积等数据。</w:t>
      </w:r>
    </w:p>
    <w:p w:rsidR="00A72EFD" w:rsidRPr="00CE59ED" w:rsidRDefault="00A72EFD" w:rsidP="00A72EFD">
      <w:pPr>
        <w:pStyle w:val="zz"/>
        <w:ind w:firstLine="480"/>
      </w:pPr>
      <w:r w:rsidRPr="00CE59ED">
        <w:t>由于容量计算模型中河道流量、流速等河流参数是常数，而天然河流的上述参数是沿程变化的，为了避免长距离的河段超标以及反映河流参数的沿程变化，有必要将河道参数沿程变化较大或空间距离较长的控制单元分割成若干个计算单元。主要考虑集中情况：有较大的支流汇入或河道发生分流时；有较大的入河排放口汇入时；有重要的饮用水源吸水口时；计算单元长度不超过</w:t>
      </w:r>
      <w:r w:rsidRPr="00CE59ED">
        <w:t>10km</w:t>
      </w:r>
      <w:r w:rsidRPr="00CE59ED">
        <w:t>。</w:t>
      </w:r>
    </w:p>
    <w:p w:rsidR="00A72EFD" w:rsidRPr="00CE59ED" w:rsidRDefault="00A72EFD" w:rsidP="00CD4D96">
      <w:pPr>
        <w:pStyle w:val="4"/>
      </w:pPr>
      <w:r w:rsidRPr="00CE59ED">
        <w:t>天然容量计算</w:t>
      </w:r>
    </w:p>
    <w:p w:rsidR="00A72EFD" w:rsidRPr="00CE59ED" w:rsidRDefault="00A72EFD" w:rsidP="00A72EFD">
      <w:pPr>
        <w:pStyle w:val="zz"/>
        <w:ind w:firstLine="480"/>
      </w:pPr>
      <w:r w:rsidRPr="00CE59ED">
        <w:t>理论上讲，只要存在天然水体，就存在对污染物的稀释和自净能力，也就存在水环境容量。天然水环境容量只与地表水体的水文条件和水质保护目标要求有关，与排放口布局无关，是反映一个地区、一个流域水环境容量资源多寡及其分布特征的关键指标，对指导未来的经济布局和排放口布局具有重大的指导意义。</w:t>
      </w:r>
    </w:p>
    <w:p w:rsidR="00A72EFD" w:rsidRPr="00CE59ED" w:rsidRDefault="00A72EFD" w:rsidP="00A72EFD">
      <w:pPr>
        <w:pStyle w:val="zz"/>
        <w:ind w:firstLine="480"/>
      </w:pPr>
      <w:r w:rsidRPr="00CE59ED">
        <w:t>根据广东省地表水的形态和水文特征，将</w:t>
      </w:r>
      <w:r w:rsidR="00D95D1F" w:rsidRPr="00CE59ED">
        <w:rPr>
          <w:rFonts w:hint="eastAsia"/>
        </w:rPr>
        <w:t>梅州市</w:t>
      </w:r>
      <w:r w:rsidRPr="00CE59ED">
        <w:t>所有计算单元划分为单向河流、湖库</w:t>
      </w:r>
      <w:r w:rsidRPr="00CE59ED">
        <w:t>2</w:t>
      </w:r>
      <w:r w:rsidRPr="00CE59ED">
        <w:t>大类，对各类计算单元分别采用不同的环境容量计算模型。</w:t>
      </w:r>
    </w:p>
    <w:p w:rsidR="00A72EFD" w:rsidRPr="00CE59ED" w:rsidRDefault="00A72EFD" w:rsidP="00875322">
      <w:r w:rsidRPr="00CE59ED">
        <w:t>（</w:t>
      </w:r>
      <w:r w:rsidRPr="00CE59ED">
        <w:t>1</w:t>
      </w:r>
      <w:r w:rsidRPr="00CE59ED">
        <w:t>）单向河流计算单元</w:t>
      </w:r>
    </w:p>
    <w:p w:rsidR="00A72EFD" w:rsidRPr="00CE59ED" w:rsidRDefault="00A72EFD" w:rsidP="00875322">
      <w:r w:rsidRPr="00CE59ED">
        <w:t>单向河流特别是上游支流一般情况下可以取得流量、流速等参数，但不易获得河道水体体积数据，因此宜采用一维衰减模式计算其天然环境容量。</w:t>
      </w:r>
    </w:p>
    <w:p w:rsidR="00A72EFD" w:rsidRPr="00CE59ED" w:rsidRDefault="00A72EFD" w:rsidP="00875322">
      <w:r w:rsidRPr="00CE59ED">
        <w:t>在忽略影响相对较小的离散作用，污染物衰减过程可采用一级动力方程式描述时，其控制方程为：</w:t>
      </w:r>
    </w:p>
    <w:p w:rsidR="00A72EFD" w:rsidRPr="00CE59ED" w:rsidRDefault="00A72EFD" w:rsidP="00A72EFD">
      <w:pPr>
        <w:pStyle w:val="afd"/>
        <w:jc w:val="right"/>
        <w:rPr>
          <w:kern w:val="2"/>
          <w:szCs w:val="24"/>
        </w:rPr>
      </w:pPr>
      <w:r w:rsidRPr="00CE59ED">
        <w:rPr>
          <w:kern w:val="2"/>
          <w:position w:val="-24"/>
          <w:szCs w:val="24"/>
        </w:rPr>
        <w:object w:dxaOrig="1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29.35pt" o:ole="" fillcolor="window">
            <v:imagedata r:id="rId27" o:title=""/>
          </v:shape>
          <o:OLEObject Type="Embed" ProgID="Equation.3" ShapeID="_x0000_i1025" DrawAspect="Content" ObjectID="_1524917236" r:id="rId28"/>
        </w:object>
      </w:r>
      <w:r w:rsidRPr="00CE59ED">
        <w:rPr>
          <w:kern w:val="2"/>
          <w:szCs w:val="24"/>
        </w:rPr>
        <w:t xml:space="preserve">                                     (</w:t>
      </w:r>
      <w:r w:rsidR="00C2612C" w:rsidRPr="00CE59ED">
        <w:rPr>
          <w:rFonts w:hint="eastAsia"/>
          <w:kern w:val="2"/>
          <w:szCs w:val="24"/>
        </w:rPr>
        <w:t>5</w:t>
      </w:r>
      <w:r w:rsidRPr="00CE59ED">
        <w:rPr>
          <w:kern w:val="2"/>
          <w:szCs w:val="24"/>
        </w:rPr>
        <w:t>.</w:t>
      </w:r>
      <w:r w:rsidRPr="00CE59ED">
        <w:rPr>
          <w:rFonts w:hint="eastAsia"/>
          <w:kern w:val="2"/>
          <w:szCs w:val="24"/>
        </w:rPr>
        <w:t>4</w:t>
      </w:r>
      <w:r w:rsidRPr="00CE59ED">
        <w:rPr>
          <w:kern w:val="2"/>
          <w:szCs w:val="24"/>
        </w:rPr>
        <w:t>-1)</w:t>
      </w:r>
    </w:p>
    <w:p w:rsidR="00A72EFD" w:rsidRPr="00CE59ED" w:rsidRDefault="00A72EFD" w:rsidP="00A72EFD">
      <w:r w:rsidRPr="00CE59ED">
        <w:t>积分解得：</w:t>
      </w:r>
    </w:p>
    <w:p w:rsidR="00A72EFD" w:rsidRPr="00CE59ED" w:rsidRDefault="00A72EFD" w:rsidP="00A72EFD">
      <w:pPr>
        <w:pStyle w:val="afd"/>
        <w:jc w:val="right"/>
        <w:rPr>
          <w:kern w:val="2"/>
          <w:szCs w:val="24"/>
        </w:rPr>
      </w:pPr>
      <w:r w:rsidRPr="00CE59ED">
        <w:rPr>
          <w:kern w:val="2"/>
          <w:szCs w:val="24"/>
        </w:rPr>
        <w:object w:dxaOrig="1359" w:dyaOrig="460">
          <v:shape id="_x0000_i1026" type="#_x0000_t75" style="width:70.65pt;height:23.35pt" o:ole="" fillcolor="window">
            <v:imagedata r:id="rId29" o:title=""/>
          </v:shape>
          <o:OLEObject Type="Embed" ProgID="Equation.3" ShapeID="_x0000_i1026" DrawAspect="Content" ObjectID="_1524917237" r:id="rId30"/>
        </w:object>
      </w:r>
      <w:r w:rsidRPr="00CE59ED">
        <w:rPr>
          <w:kern w:val="2"/>
          <w:szCs w:val="24"/>
        </w:rPr>
        <w:t xml:space="preserve">                                   (</w:t>
      </w:r>
      <w:r w:rsidR="00C2612C" w:rsidRPr="00CE59ED">
        <w:rPr>
          <w:rFonts w:hint="eastAsia"/>
          <w:kern w:val="2"/>
          <w:szCs w:val="24"/>
        </w:rPr>
        <w:t>5</w:t>
      </w:r>
      <w:r w:rsidRPr="00CE59ED">
        <w:rPr>
          <w:kern w:val="2"/>
          <w:szCs w:val="24"/>
        </w:rPr>
        <w:t>.</w:t>
      </w:r>
      <w:r w:rsidRPr="00CE59ED">
        <w:rPr>
          <w:rFonts w:hint="eastAsia"/>
          <w:kern w:val="2"/>
          <w:szCs w:val="24"/>
        </w:rPr>
        <w:t>4</w:t>
      </w:r>
      <w:r w:rsidRPr="00CE59ED">
        <w:rPr>
          <w:kern w:val="2"/>
          <w:szCs w:val="24"/>
        </w:rPr>
        <w:t>-2)</w:t>
      </w:r>
    </w:p>
    <w:p w:rsidR="00A72EFD" w:rsidRPr="00CE59ED" w:rsidRDefault="00A72EFD" w:rsidP="00A72EFD">
      <w:r w:rsidRPr="00CE59ED">
        <w:t>这就是著名的</w:t>
      </w:r>
      <w:r w:rsidRPr="00CE59ED">
        <w:t>Street-Phelps</w:t>
      </w:r>
      <w:r w:rsidRPr="00CE59ED">
        <w:t>水质衰减公式。式中：</w:t>
      </w:r>
    </w:p>
    <w:p w:rsidR="00A72EFD" w:rsidRPr="00CE59ED" w:rsidRDefault="00A72EFD" w:rsidP="00875322">
      <w:r w:rsidRPr="00CE59ED">
        <w:t xml:space="preserve"> u——</w:t>
      </w:r>
      <w:r w:rsidRPr="00CE59ED">
        <w:t>河流断面平均流速，</w:t>
      </w:r>
      <w:r w:rsidRPr="00CE59ED">
        <w:t>m/s</w:t>
      </w:r>
      <w:r w:rsidRPr="00CE59ED">
        <w:t>；考虑到《广东省地表水环境容量核定》项目完成后，韩江水系沿江建设一系列径流式水库，使河流流速变慢，但仍然属于单向河流类型，本报告采用的流速比《广东省地表水环境容量核定》略小，但仍然按照河流模式计算容量。</w:t>
      </w:r>
    </w:p>
    <w:p w:rsidR="00A72EFD" w:rsidRPr="00CE59ED" w:rsidRDefault="00A72EFD" w:rsidP="00A72EFD">
      <w:r w:rsidRPr="00CE59ED">
        <w:t xml:space="preserve"> x——</w:t>
      </w:r>
      <w:r w:rsidRPr="00CE59ED">
        <w:t>沿程距离，</w:t>
      </w:r>
      <w:r w:rsidRPr="00CE59ED">
        <w:t>km</w:t>
      </w:r>
      <w:r w:rsidRPr="00CE59ED">
        <w:t>；</w:t>
      </w:r>
    </w:p>
    <w:p w:rsidR="00A72EFD" w:rsidRPr="00CE59ED" w:rsidRDefault="00A72EFD" w:rsidP="00A72EFD">
      <w:r w:rsidRPr="00CE59ED">
        <w:t xml:space="preserve"> K——</w:t>
      </w:r>
      <w:r w:rsidRPr="00CE59ED">
        <w:t>综合降解系数，</w:t>
      </w:r>
      <w:r w:rsidRPr="00CE59ED">
        <w:t>1/d</w:t>
      </w:r>
      <w:r w:rsidRPr="00CE59ED">
        <w:t>；</w:t>
      </w:r>
    </w:p>
    <w:p w:rsidR="00A72EFD" w:rsidRPr="00CE59ED" w:rsidRDefault="00A72EFD" w:rsidP="00A72EFD">
      <w:r w:rsidRPr="00CE59ED">
        <w:t xml:space="preserve"> C——</w:t>
      </w:r>
      <w:r w:rsidRPr="00CE59ED">
        <w:t>沿程污染物浓度，</w:t>
      </w:r>
      <w:r w:rsidRPr="00CE59ED">
        <w:t>mg/L</w:t>
      </w:r>
      <w:r w:rsidRPr="00CE59ED">
        <w:t>。</w:t>
      </w:r>
    </w:p>
    <w:p w:rsidR="00A72EFD" w:rsidRPr="00CE59ED" w:rsidRDefault="00A72EFD" w:rsidP="00875322">
      <w:r w:rsidRPr="00CE59ED">
        <w:t xml:space="preserve"> </w:t>
      </w:r>
      <w:r w:rsidRPr="00CE59ED">
        <w:t>假定污水量与河道流量相比可以忽略不计，则起始断面的污染物浓度</w:t>
      </w:r>
      <w:r w:rsidRPr="00CE59ED">
        <w:t>C0</w:t>
      </w:r>
      <w:r w:rsidRPr="00CE59ED">
        <w:t>可用下式估算：</w:t>
      </w:r>
    </w:p>
    <w:p w:rsidR="00A72EFD" w:rsidRPr="00CE59ED" w:rsidRDefault="00A72EFD" w:rsidP="00A72EFD">
      <w:pPr>
        <w:pStyle w:val="afd"/>
        <w:jc w:val="right"/>
        <w:rPr>
          <w:kern w:val="2"/>
          <w:szCs w:val="24"/>
        </w:rPr>
      </w:pPr>
      <w:r w:rsidRPr="00CE59ED">
        <w:rPr>
          <w:kern w:val="2"/>
          <w:szCs w:val="24"/>
        </w:rPr>
        <w:object w:dxaOrig="1800" w:dyaOrig="700">
          <v:shape id="_x0000_i1027" type="#_x0000_t75" style="width:90.65pt;height:35.35pt" o:ole="" fillcolor="window">
            <v:imagedata r:id="rId31" o:title=""/>
          </v:shape>
          <o:OLEObject Type="Embed" ProgID="Equation.3" ShapeID="_x0000_i1027" DrawAspect="Content" ObjectID="_1524917238" r:id="rId32"/>
        </w:object>
      </w:r>
      <w:r w:rsidRPr="00CE59ED">
        <w:rPr>
          <w:kern w:val="2"/>
          <w:szCs w:val="24"/>
        </w:rPr>
        <w:t xml:space="preserve">                            (</w:t>
      </w:r>
      <w:r w:rsidR="00C2612C" w:rsidRPr="00CE59ED">
        <w:rPr>
          <w:rFonts w:hint="eastAsia"/>
          <w:kern w:val="2"/>
          <w:szCs w:val="24"/>
        </w:rPr>
        <w:t>5</w:t>
      </w:r>
      <w:r w:rsidRPr="00CE59ED">
        <w:rPr>
          <w:kern w:val="2"/>
          <w:szCs w:val="24"/>
        </w:rPr>
        <w:t>.</w:t>
      </w:r>
      <w:r w:rsidRPr="00CE59ED">
        <w:rPr>
          <w:rFonts w:hint="eastAsia"/>
          <w:kern w:val="2"/>
          <w:szCs w:val="24"/>
        </w:rPr>
        <w:t>4</w:t>
      </w:r>
      <w:r w:rsidRPr="00CE59ED">
        <w:rPr>
          <w:kern w:val="2"/>
          <w:szCs w:val="24"/>
        </w:rPr>
        <w:t>-3)</w:t>
      </w:r>
    </w:p>
    <w:p w:rsidR="00A72EFD" w:rsidRPr="00CE59ED" w:rsidRDefault="00A72EFD" w:rsidP="00875322">
      <w:r w:rsidRPr="00CE59ED">
        <w:t>式中：</w:t>
      </w:r>
    </w:p>
    <w:p w:rsidR="00A72EFD" w:rsidRPr="00CE59ED" w:rsidRDefault="00A72EFD" w:rsidP="00875322">
      <w:r w:rsidRPr="00CE59ED">
        <w:t>QR——</w:t>
      </w:r>
      <w:r w:rsidRPr="00CE59ED">
        <w:t>上游来水流量（</w:t>
      </w:r>
      <w:r w:rsidRPr="00CE59ED">
        <w:t>m3/s</w:t>
      </w:r>
      <w:r w:rsidRPr="00CE59ED">
        <w:t>）</w:t>
      </w:r>
    </w:p>
    <w:p w:rsidR="00A72EFD" w:rsidRPr="00CE59ED" w:rsidRDefault="00A72EFD" w:rsidP="00875322">
      <w:r w:rsidRPr="00CE59ED">
        <w:t>CR——</w:t>
      </w:r>
      <w:r w:rsidRPr="00CE59ED">
        <w:t>水质目标（</w:t>
      </w:r>
      <w:r w:rsidRPr="00CE59ED">
        <w:t>mg/L</w:t>
      </w:r>
      <w:r w:rsidRPr="00CE59ED">
        <w:t>）；</w:t>
      </w:r>
    </w:p>
    <w:p w:rsidR="00A72EFD" w:rsidRPr="00CE59ED" w:rsidRDefault="00A72EFD" w:rsidP="00875322">
      <w:r w:rsidRPr="00CE59ED">
        <w:t>W——</w:t>
      </w:r>
      <w:r w:rsidRPr="00CE59ED">
        <w:t>该计算单元污染物排放量（</w:t>
      </w:r>
      <w:r w:rsidRPr="00CE59ED">
        <w:t>g/s</w:t>
      </w:r>
      <w:r w:rsidRPr="00CE59ED">
        <w:t>）。</w:t>
      </w:r>
    </w:p>
    <w:p w:rsidR="00A72EFD" w:rsidRPr="00CE59ED" w:rsidRDefault="00A72EFD" w:rsidP="00875322">
      <w:r w:rsidRPr="00CE59ED">
        <w:t>根据控制断面处的水质保护目标，对</w:t>
      </w:r>
      <w:r w:rsidRPr="00CE59ED">
        <w:t>(7.</w:t>
      </w:r>
      <w:r w:rsidRPr="00CE59ED">
        <w:rPr>
          <w:rFonts w:hint="eastAsia"/>
        </w:rPr>
        <w:t>１</w:t>
      </w:r>
      <w:r w:rsidRPr="00CE59ED">
        <w:t>-3)</w:t>
      </w:r>
      <w:r w:rsidRPr="00CE59ED">
        <w:t>式进行反解，即可求出该河段的天然环境容量为：</w:t>
      </w:r>
    </w:p>
    <w:p w:rsidR="00A72EFD" w:rsidRPr="00CE59ED" w:rsidRDefault="00A72EFD" w:rsidP="00A72EFD">
      <w:pPr>
        <w:jc w:val="right"/>
      </w:pPr>
      <w:r w:rsidRPr="00CE59ED">
        <w:object w:dxaOrig="2500" w:dyaOrig="380">
          <v:shape id="_x0000_i1028" type="#_x0000_t75" style="width:125.35pt;height:16.65pt" o:ole="" fillcolor="window">
            <v:imagedata r:id="rId33" o:title=""/>
          </v:shape>
          <o:OLEObject Type="Embed" ProgID="Equation.3" ShapeID="_x0000_i1028" DrawAspect="Content" ObjectID="_1524917239" r:id="rId34"/>
        </w:object>
      </w:r>
      <w:r w:rsidRPr="00CE59ED">
        <w:t xml:space="preserve">                            (</w:t>
      </w:r>
      <w:r w:rsidR="00C2612C" w:rsidRPr="00CE59ED">
        <w:rPr>
          <w:rFonts w:hint="eastAsia"/>
        </w:rPr>
        <w:t>5</w:t>
      </w:r>
      <w:r w:rsidRPr="00CE59ED">
        <w:t>.</w:t>
      </w:r>
      <w:r w:rsidRPr="00CE59ED">
        <w:rPr>
          <w:rFonts w:hint="eastAsia"/>
        </w:rPr>
        <w:t>4</w:t>
      </w:r>
      <w:r w:rsidRPr="00CE59ED">
        <w:t>-4)</w:t>
      </w:r>
    </w:p>
    <w:p w:rsidR="00A72EFD" w:rsidRPr="00CE59ED" w:rsidRDefault="00A72EFD" w:rsidP="00875322">
      <w:r w:rsidRPr="00CE59ED">
        <w:t>（</w:t>
      </w:r>
      <w:r w:rsidRPr="00CE59ED">
        <w:t>2</w:t>
      </w:r>
      <w:r w:rsidRPr="00CE59ED">
        <w:t>）湖库计算单元</w:t>
      </w:r>
    </w:p>
    <w:p w:rsidR="00A72EFD" w:rsidRPr="00CE59ED" w:rsidRDefault="00A72EFD" w:rsidP="00875322">
      <w:r w:rsidRPr="00CE59ED">
        <w:t>对湖库而言，较易获得水体积参数，因此可以采用零维模型计算其天然环境容量：</w:t>
      </w:r>
    </w:p>
    <w:p w:rsidR="00A72EFD" w:rsidRPr="00CE59ED" w:rsidRDefault="00A72EFD" w:rsidP="00A72EFD">
      <w:pPr>
        <w:jc w:val="right"/>
      </w:pPr>
      <w:r w:rsidRPr="00CE59ED">
        <w:object w:dxaOrig="1040" w:dyaOrig="360">
          <v:shape id="_x0000_i1029" type="#_x0000_t75" style="width:52pt;height:18.65pt" o:ole="" fillcolor="window">
            <v:imagedata r:id="rId35" o:title=""/>
          </v:shape>
          <o:OLEObject Type="Embed" ProgID="Equation.3" ShapeID="_x0000_i1029" DrawAspect="Content" ObjectID="_1524917240" r:id="rId36"/>
        </w:object>
      </w:r>
      <w:r w:rsidRPr="00CE59ED">
        <w:t xml:space="preserve">                              (</w:t>
      </w:r>
      <w:r w:rsidR="00C2612C" w:rsidRPr="00CE59ED">
        <w:rPr>
          <w:rFonts w:hint="eastAsia"/>
        </w:rPr>
        <w:t>5</w:t>
      </w:r>
      <w:r w:rsidRPr="00CE59ED">
        <w:t>.</w:t>
      </w:r>
      <w:r w:rsidRPr="00CE59ED">
        <w:rPr>
          <w:rFonts w:hint="eastAsia"/>
        </w:rPr>
        <w:t>4</w:t>
      </w:r>
      <w:r w:rsidRPr="00CE59ED">
        <w:t>-5)</w:t>
      </w:r>
    </w:p>
    <w:p w:rsidR="00A72EFD" w:rsidRPr="00CE59ED" w:rsidRDefault="00A72EFD" w:rsidP="00875322">
      <w:r w:rsidRPr="00CE59ED">
        <w:t>式中，</w:t>
      </w:r>
      <w:r w:rsidRPr="00CE59ED">
        <w:t>W</w:t>
      </w:r>
      <w:r w:rsidRPr="00CE59ED">
        <w:t>为该湖库的理想环境容量</w:t>
      </w:r>
      <w:r w:rsidRPr="00CE59ED">
        <w:t>(g/s)</w:t>
      </w:r>
      <w:r w:rsidRPr="00CE59ED">
        <w:t>，</w:t>
      </w:r>
      <w:r w:rsidRPr="00CE59ED">
        <w:t>V</w:t>
      </w:r>
      <w:r w:rsidRPr="00CE59ED">
        <w:t>为湖库水体积</w:t>
      </w:r>
      <w:r w:rsidRPr="00CE59ED">
        <w:t>(m3)</w:t>
      </w:r>
      <w:r w:rsidRPr="00CE59ED">
        <w:t>，</w:t>
      </w:r>
      <w:r w:rsidRPr="00CE59ED">
        <w:t>Cs</w:t>
      </w:r>
      <w:r w:rsidRPr="00CE59ED">
        <w:t>为湖库的水质保护目标</w:t>
      </w:r>
      <w:r w:rsidRPr="00CE59ED">
        <w:t>(mg/L)</w:t>
      </w:r>
      <w:r w:rsidRPr="00CE59ED">
        <w:t>，</w:t>
      </w:r>
      <w:r w:rsidRPr="00CE59ED">
        <w:t>K</w:t>
      </w:r>
      <w:r w:rsidRPr="00CE59ED">
        <w:t>为污染物的综合衰减系数</w:t>
      </w:r>
      <w:r w:rsidRPr="00CE59ED">
        <w:t>(1/s)</w:t>
      </w:r>
      <w:r w:rsidRPr="00CE59ED">
        <w:t>。</w:t>
      </w:r>
    </w:p>
    <w:p w:rsidR="00A72EFD" w:rsidRPr="00CE59ED" w:rsidRDefault="00A72EFD" w:rsidP="00875322">
      <w:r w:rsidRPr="00CE59ED">
        <w:lastRenderedPageBreak/>
        <w:t>一般情况下，湖库的水体</w:t>
      </w:r>
      <w:r w:rsidRPr="00CE59ED">
        <w:rPr>
          <w:rFonts w:hint="eastAsia"/>
        </w:rPr>
        <w:t>体</w:t>
      </w:r>
      <w:r w:rsidRPr="00CE59ED">
        <w:t>积较大。为了反映最不利的水文条件，应采用死库容计算其天然环境容量。</w:t>
      </w:r>
    </w:p>
    <w:p w:rsidR="00A72EFD" w:rsidRPr="00CE59ED" w:rsidRDefault="00A72EFD" w:rsidP="00CD4D96">
      <w:pPr>
        <w:pStyle w:val="4"/>
      </w:pPr>
      <w:bookmarkStart w:id="203" w:name="_Toc171350688"/>
      <w:r w:rsidRPr="00CE59ED">
        <w:t>理想环境容量的计算</w:t>
      </w:r>
      <w:bookmarkEnd w:id="203"/>
    </w:p>
    <w:p w:rsidR="00A72EFD" w:rsidRPr="00CE59ED" w:rsidRDefault="00A72EFD" w:rsidP="00875322">
      <w:r w:rsidRPr="00CE59ED">
        <w:t>理想环境容量与水体的控制区属性</w:t>
      </w:r>
      <w:r w:rsidRPr="00CE59ED">
        <w:t>(</w:t>
      </w:r>
      <w:r w:rsidRPr="00CE59ED">
        <w:t>特殊控制区或一般用水区</w:t>
      </w:r>
      <w:r w:rsidRPr="00CE59ED">
        <w:t>)</w:t>
      </w:r>
      <w:r w:rsidRPr="00CE59ED">
        <w:t>、排放口布局及排放方式密切相关，而且以控制单元为基本对象进行计算，因此计算方法与天然环境容量有所不同。</w:t>
      </w:r>
    </w:p>
    <w:p w:rsidR="00A72EFD" w:rsidRPr="00CE59ED" w:rsidRDefault="00A72EFD" w:rsidP="00875322">
      <w:pPr>
        <w:ind w:firstLine="482"/>
        <w:rPr>
          <w:b/>
        </w:rPr>
      </w:pPr>
      <w:r w:rsidRPr="00CE59ED">
        <w:rPr>
          <w:b/>
        </w:rPr>
        <w:t>（</w:t>
      </w:r>
      <w:r w:rsidRPr="00CE59ED">
        <w:rPr>
          <w:b/>
        </w:rPr>
        <w:t>1</w:t>
      </w:r>
      <w:r w:rsidRPr="00CE59ED">
        <w:rPr>
          <w:b/>
        </w:rPr>
        <w:t>）单向河流</w:t>
      </w:r>
    </w:p>
    <w:p w:rsidR="00A72EFD" w:rsidRPr="00CE59ED" w:rsidRDefault="00A72EFD" w:rsidP="00A72EFD">
      <w:r w:rsidRPr="00CE59ED">
        <w:t>狭长型河流是指枯水期水面宽小于</w:t>
      </w:r>
      <w:r w:rsidRPr="00CE59ED">
        <w:t>200m</w:t>
      </w:r>
      <w:r w:rsidRPr="00CE59ED">
        <w:t>的河流。与天然水环境容量的计算模型基本相同，对</w:t>
      </w:r>
      <w:r w:rsidRPr="00CE59ED">
        <w:t>Street-Phelps</w:t>
      </w:r>
      <w:r w:rsidRPr="00CE59ED">
        <w:t>水质衰减公式进行反解求出理想环境容量，但此时应考虑污水量的影响：</w:t>
      </w:r>
    </w:p>
    <w:p w:rsidR="00A72EFD" w:rsidRPr="00CE59ED" w:rsidRDefault="00A72EFD" w:rsidP="00A72EFD">
      <w:pPr>
        <w:pStyle w:val="afd"/>
        <w:spacing w:after="31" w:line="360" w:lineRule="auto"/>
        <w:ind w:left="630"/>
        <w:rPr>
          <w:kern w:val="2"/>
          <w:szCs w:val="24"/>
        </w:rPr>
      </w:pPr>
      <w:r w:rsidRPr="00CE59ED">
        <w:rPr>
          <w:kern w:val="2"/>
          <w:szCs w:val="24"/>
        </w:rPr>
        <w:t xml:space="preserve">            </w:t>
      </w:r>
      <w:r w:rsidRPr="00CE59ED">
        <w:rPr>
          <w:kern w:val="2"/>
          <w:szCs w:val="24"/>
        </w:rPr>
        <w:object w:dxaOrig="3420" w:dyaOrig="380">
          <v:shape id="_x0000_i1030" type="#_x0000_t75" style="width:173.35pt;height:16.65pt" o:ole="" fillcolor="window">
            <v:imagedata r:id="rId37" o:title=""/>
          </v:shape>
          <o:OLEObject Type="Embed" ProgID="Equation.3" ShapeID="_x0000_i1030" DrawAspect="Content" ObjectID="_1524917241" r:id="rId38"/>
        </w:object>
      </w:r>
      <w:r w:rsidRPr="00CE59ED">
        <w:rPr>
          <w:kern w:val="2"/>
          <w:szCs w:val="24"/>
        </w:rPr>
        <w:t xml:space="preserve">                (</w:t>
      </w:r>
      <w:r w:rsidR="00C2612C" w:rsidRPr="00CE59ED">
        <w:rPr>
          <w:rFonts w:hint="eastAsia"/>
          <w:kern w:val="2"/>
          <w:szCs w:val="24"/>
        </w:rPr>
        <w:t>5</w:t>
      </w:r>
      <w:r w:rsidRPr="00CE59ED">
        <w:rPr>
          <w:rFonts w:hint="eastAsia"/>
          <w:kern w:val="2"/>
          <w:szCs w:val="24"/>
        </w:rPr>
        <w:t>.4</w:t>
      </w:r>
      <w:r w:rsidRPr="00CE59ED">
        <w:rPr>
          <w:kern w:val="2"/>
          <w:szCs w:val="24"/>
        </w:rPr>
        <w:t>-6)</w:t>
      </w:r>
    </w:p>
    <w:p w:rsidR="00A72EFD" w:rsidRPr="00CE59ED" w:rsidRDefault="00A72EFD" w:rsidP="00A72EFD">
      <w:pPr>
        <w:spacing w:beforeLines="30" w:before="93" w:afterLines="30" w:after="93"/>
      </w:pPr>
      <w:r w:rsidRPr="00CE59ED">
        <w:t>式中，</w:t>
      </w:r>
      <w:r w:rsidRPr="00CE59ED">
        <w:t>Q</w:t>
      </w:r>
      <w:r w:rsidRPr="00CE59ED">
        <w:rPr>
          <w:vertAlign w:val="subscript"/>
        </w:rPr>
        <w:t>E</w:t>
      </w:r>
      <w:r w:rsidRPr="00CE59ED">
        <w:t>为某入河排放口的污水量，其它物理量的含义与</w:t>
      </w:r>
      <w:r w:rsidRPr="00CE59ED">
        <w:t>(7.1-3)</w:t>
      </w:r>
      <w:r w:rsidRPr="00CE59ED">
        <w:t>式相同。</w:t>
      </w:r>
    </w:p>
    <w:p w:rsidR="00A72EFD" w:rsidRPr="00CE59ED" w:rsidRDefault="00A72EFD" w:rsidP="00875322">
      <w:pPr>
        <w:ind w:firstLine="482"/>
        <w:rPr>
          <w:b/>
          <w:szCs w:val="24"/>
        </w:rPr>
      </w:pPr>
      <w:r w:rsidRPr="00CE59ED">
        <w:rPr>
          <w:b/>
          <w:szCs w:val="24"/>
        </w:rPr>
        <w:t>（</w:t>
      </w:r>
      <w:r w:rsidRPr="00CE59ED">
        <w:rPr>
          <w:b/>
          <w:szCs w:val="24"/>
        </w:rPr>
        <w:t>2</w:t>
      </w:r>
      <w:r w:rsidRPr="00CE59ED">
        <w:rPr>
          <w:b/>
          <w:szCs w:val="24"/>
        </w:rPr>
        <w:t>）湖库</w:t>
      </w:r>
    </w:p>
    <w:p w:rsidR="00A72EFD" w:rsidRPr="00CE59ED" w:rsidRDefault="00A72EFD" w:rsidP="00BB1112">
      <w:pPr>
        <w:rPr>
          <w:szCs w:val="24"/>
        </w:rPr>
      </w:pPr>
      <w:r w:rsidRPr="00CE59ED">
        <w:rPr>
          <w:szCs w:val="24"/>
        </w:rPr>
        <w:t>当湖库不属于特殊控制区时，其理想环境容量的计算模型与天然环境容量基本相同，但引进不均匀系数进行调整，即：</w:t>
      </w:r>
    </w:p>
    <w:p w:rsidR="00A72EFD" w:rsidRPr="00CE59ED" w:rsidRDefault="00A72EFD" w:rsidP="00B53329">
      <w:pPr>
        <w:ind w:firstLineChars="1050" w:firstLine="2520"/>
      </w:pPr>
      <w:r w:rsidRPr="00CE59ED">
        <w:t>W</w:t>
      </w:r>
      <w:r w:rsidRPr="00CE59ED">
        <w:rPr>
          <w:vertAlign w:val="subscript"/>
        </w:rPr>
        <w:t>可利用</w:t>
      </w:r>
      <w:r w:rsidRPr="00CE59ED">
        <w:t>=W</w:t>
      </w:r>
      <w:r w:rsidRPr="00CE59ED">
        <w:rPr>
          <w:vertAlign w:val="subscript"/>
        </w:rPr>
        <w:t>理想</w:t>
      </w:r>
      <w:r w:rsidRPr="00CE59ED">
        <w:t>×</w:t>
      </w:r>
      <w:r w:rsidR="00BB1112" w:rsidRPr="00CE59ED">
        <w:rPr>
          <w:rFonts w:hint="eastAsia"/>
        </w:rPr>
        <w:t xml:space="preserve"> </w:t>
      </w:r>
      <w:r w:rsidRPr="00CE59ED">
        <w:object w:dxaOrig="240" w:dyaOrig="220">
          <v:shape id="_x0000_i1031" type="#_x0000_t75" style="width:12pt;height:13.35pt" o:ole="" fillcolor="window">
            <v:imagedata r:id="rId39" o:title=""/>
          </v:shape>
          <o:OLEObject Type="Embed" ProgID="Equation.3" ShapeID="_x0000_i1031" DrawAspect="Content" ObjectID="_1524917242" r:id="rId40"/>
        </w:object>
      </w:r>
      <w:r w:rsidRPr="00CE59ED">
        <w:t xml:space="preserve">                          (</w:t>
      </w:r>
      <w:r w:rsidR="00C2612C" w:rsidRPr="00CE59ED">
        <w:rPr>
          <w:rFonts w:hint="eastAsia"/>
        </w:rPr>
        <w:t>5</w:t>
      </w:r>
      <w:r w:rsidRPr="00CE59ED">
        <w:rPr>
          <w:rFonts w:hint="eastAsia"/>
        </w:rPr>
        <w:t>.4</w:t>
      </w:r>
      <w:r w:rsidRPr="00CE59ED">
        <w:t>-7)</w:t>
      </w:r>
    </w:p>
    <w:p w:rsidR="00A72EFD" w:rsidRPr="00CE59ED" w:rsidRDefault="00A72EFD" w:rsidP="00BB1112">
      <w:pPr>
        <w:rPr>
          <w:szCs w:val="24"/>
        </w:rPr>
      </w:pPr>
      <w:r w:rsidRPr="00CE59ED">
        <w:rPr>
          <w:szCs w:val="24"/>
        </w:rPr>
        <w:t>式中，</w:t>
      </w:r>
      <w:r w:rsidRPr="00CE59ED">
        <w:rPr>
          <w:szCs w:val="24"/>
        </w:rPr>
        <w:object w:dxaOrig="240" w:dyaOrig="220">
          <v:shape id="_x0000_i1032" type="#_x0000_t75" style="width:12pt;height:13.35pt" o:ole="" fillcolor="window">
            <v:imagedata r:id="rId39" o:title=""/>
          </v:shape>
          <o:OLEObject Type="Embed" ProgID="Equation.3" ShapeID="_x0000_i1032" DrawAspect="Content" ObjectID="_1524917243" r:id="rId41"/>
        </w:object>
      </w:r>
      <w:r w:rsidRPr="00CE59ED">
        <w:rPr>
          <w:szCs w:val="24"/>
        </w:rPr>
        <w:t>为不均匀系数，参考中国环境规划院的推荐值以及广东省各流域水质保护规划的研究成果确定。</w:t>
      </w:r>
    </w:p>
    <w:p w:rsidR="00A72EFD" w:rsidRPr="00CE59ED" w:rsidRDefault="00A72EFD" w:rsidP="00A72EFD">
      <w:pPr>
        <w:pStyle w:val="zz"/>
        <w:ind w:firstLine="482"/>
        <w:rPr>
          <w:b/>
        </w:rPr>
      </w:pPr>
      <w:r w:rsidRPr="00CE59ED">
        <w:rPr>
          <w:b/>
        </w:rPr>
        <w:t>（</w:t>
      </w:r>
      <w:r w:rsidRPr="00CE59ED">
        <w:rPr>
          <w:b/>
        </w:rPr>
        <w:t>3</w:t>
      </w:r>
      <w:r w:rsidRPr="00CE59ED">
        <w:rPr>
          <w:b/>
        </w:rPr>
        <w:t>）特殊控制区理想容量的进一步处理</w:t>
      </w:r>
    </w:p>
    <w:p w:rsidR="00A72EFD" w:rsidRPr="00CE59ED" w:rsidRDefault="00A72EFD" w:rsidP="00BB1112">
      <w:r w:rsidRPr="00CE59ED">
        <w:rPr>
          <w:szCs w:val="24"/>
        </w:rPr>
        <w:t>在不均匀系数调整的基础上，对于</w:t>
      </w:r>
      <w:r w:rsidRPr="00CE59ED">
        <w:rPr>
          <w:szCs w:val="24"/>
        </w:rPr>
        <w:t>“</w:t>
      </w:r>
      <w:r w:rsidRPr="00CE59ED">
        <w:rPr>
          <w:szCs w:val="24"/>
        </w:rPr>
        <w:t>特殊控制区</w:t>
      </w:r>
      <w:r w:rsidRPr="00CE59ED">
        <w:rPr>
          <w:szCs w:val="24"/>
        </w:rPr>
        <w:t>”</w:t>
      </w:r>
      <w:r w:rsidRPr="00CE59ED">
        <w:rPr>
          <w:szCs w:val="24"/>
        </w:rPr>
        <w:t>控制单元，还需依据国家和广东省对特殊控制区的有关规定对</w:t>
      </w:r>
      <w:r w:rsidRPr="00CE59ED">
        <w:rPr>
          <w:szCs w:val="24"/>
        </w:rPr>
        <w:t xml:space="preserve"> “</w:t>
      </w:r>
      <w:r w:rsidRPr="00CE59ED">
        <w:rPr>
          <w:szCs w:val="24"/>
        </w:rPr>
        <w:t>理想水环境容量</w:t>
      </w:r>
      <w:r w:rsidRPr="00CE59ED">
        <w:rPr>
          <w:szCs w:val="24"/>
        </w:rPr>
        <w:t>”</w:t>
      </w:r>
      <w:r w:rsidRPr="00CE59ED">
        <w:rPr>
          <w:szCs w:val="24"/>
        </w:rPr>
        <w:t>作进一步处理。特殊控制区是指</w:t>
      </w:r>
      <w:r w:rsidRPr="00CE59ED">
        <w:rPr>
          <w:szCs w:val="24"/>
        </w:rPr>
        <w:t>“</w:t>
      </w:r>
      <w:r w:rsidRPr="00CE59ED">
        <w:rPr>
          <w:szCs w:val="24"/>
        </w:rPr>
        <w:t>水质目标为</w:t>
      </w:r>
      <w:r w:rsidRPr="00CE59ED">
        <w:rPr>
          <w:szCs w:val="24"/>
        </w:rPr>
        <w:t>I</w:t>
      </w:r>
      <w:r w:rsidRPr="00CE59ED">
        <w:rPr>
          <w:szCs w:val="24"/>
        </w:rPr>
        <w:t>类、</w:t>
      </w:r>
      <w:r w:rsidRPr="00CE59ED">
        <w:rPr>
          <w:szCs w:val="24"/>
        </w:rPr>
        <w:t>II</w:t>
      </w:r>
      <w:r w:rsidRPr="00CE59ED">
        <w:rPr>
          <w:szCs w:val="24"/>
        </w:rPr>
        <w:t>类的控制单元以及目标虽为</w:t>
      </w:r>
      <w:r w:rsidRPr="00CE59ED">
        <w:rPr>
          <w:szCs w:val="24"/>
        </w:rPr>
        <w:t>III</w:t>
      </w:r>
      <w:r w:rsidRPr="00CE59ED">
        <w:rPr>
          <w:szCs w:val="24"/>
        </w:rPr>
        <w:t>类但属于保护区或游泳区</w:t>
      </w:r>
      <w:r w:rsidRPr="00CE59ED">
        <w:rPr>
          <w:szCs w:val="24"/>
        </w:rPr>
        <w:t>”</w:t>
      </w:r>
      <w:r w:rsidRPr="00CE59ED">
        <w:rPr>
          <w:szCs w:val="24"/>
        </w:rPr>
        <w:t>的水体，根据《广东省水污染物排放限值</w:t>
      </w:r>
      <w:r w:rsidRPr="00CE59ED">
        <w:rPr>
          <w:szCs w:val="24"/>
        </w:rPr>
        <w:t>(DB44/26</w:t>
      </w:r>
      <w:r w:rsidRPr="00CE59ED">
        <w:rPr>
          <w:szCs w:val="24"/>
        </w:rPr>
        <w:t>－</w:t>
      </w:r>
      <w:r w:rsidRPr="00CE59ED">
        <w:rPr>
          <w:szCs w:val="24"/>
        </w:rPr>
        <w:t>2001)</w:t>
      </w:r>
      <w:r w:rsidRPr="00CE59ED">
        <w:rPr>
          <w:szCs w:val="24"/>
        </w:rPr>
        <w:t>》的规定，</w:t>
      </w:r>
      <w:r w:rsidRPr="00CE59ED">
        <w:rPr>
          <w:szCs w:val="24"/>
        </w:rPr>
        <w:t>“</w:t>
      </w:r>
      <w:r w:rsidRPr="00CE59ED">
        <w:rPr>
          <w:szCs w:val="24"/>
        </w:rPr>
        <w:t>特</w:t>
      </w:r>
      <w:r w:rsidRPr="00CE59ED">
        <w:t>殊控制区内不得新设排污口，现有排污口执行一级排放标准且不得增加污染物排放总量</w:t>
      </w:r>
      <w:r w:rsidRPr="00CE59ED">
        <w:t>”</w:t>
      </w:r>
      <w:r w:rsidRPr="00CE59ED">
        <w:t>，而根据水源保护的有关规定：</w:t>
      </w:r>
      <w:r w:rsidRPr="00CE59ED">
        <w:t>“</w:t>
      </w:r>
      <w:r w:rsidRPr="00CE59ED">
        <w:t>禁止向一级水源保护区排放污水；原已设置的排污口，由县级以上人民政府按照规定的权限责令限期拆除</w:t>
      </w:r>
      <w:r w:rsidRPr="00CE59ED">
        <w:t>”</w:t>
      </w:r>
      <w:r w:rsidRPr="00CE59ED">
        <w:t>，因此，对特殊控制区的理想容量，采取下列两种处理方法：</w:t>
      </w:r>
    </w:p>
    <w:p w:rsidR="00A72EFD" w:rsidRPr="00CE59ED" w:rsidRDefault="00A72EFD" w:rsidP="00BB1112">
      <w:r w:rsidRPr="00CE59ED">
        <w:rPr>
          <w:rFonts w:hint="eastAsia"/>
        </w:rPr>
        <w:t>①</w:t>
      </w:r>
      <w:r w:rsidRPr="00CE59ED">
        <w:t>由于一级水源保护区是不允许排污的，因此应进一步扣除一级水源保护区</w:t>
      </w:r>
      <w:r w:rsidRPr="00CE59ED">
        <w:lastRenderedPageBreak/>
        <w:t>所对应的那部分理想容量；</w:t>
      </w:r>
    </w:p>
    <w:p w:rsidR="00A72EFD" w:rsidRPr="00CE59ED" w:rsidRDefault="00A72EFD" w:rsidP="00BB1112">
      <w:r w:rsidRPr="00CE59ED">
        <w:rPr>
          <w:rFonts w:hint="eastAsia"/>
        </w:rPr>
        <w:t>②</w:t>
      </w:r>
      <w:r w:rsidRPr="00CE59ED">
        <w:t>当现状没有排放口时，理想容量取面源入河量与模型计算理想容量中的较小值。</w:t>
      </w:r>
    </w:p>
    <w:p w:rsidR="00A72EFD" w:rsidRPr="00CE59ED" w:rsidRDefault="00A72EFD" w:rsidP="00BB1112">
      <w:r w:rsidRPr="00CE59ED">
        <w:rPr>
          <w:rFonts w:hint="eastAsia"/>
        </w:rPr>
        <w:t>③对不允许排污湖库以及饮用水水源一、二级保护区等Ⅰ、Ⅱ不容许排污的高功能水域，可不进行水环境容量的计算，取值为零。</w:t>
      </w:r>
    </w:p>
    <w:p w:rsidR="00A72EFD" w:rsidRPr="00CE59ED" w:rsidRDefault="00A72EFD" w:rsidP="00CD4D96">
      <w:pPr>
        <w:pStyle w:val="4"/>
      </w:pPr>
      <w:bookmarkStart w:id="204" w:name="_Toc171350689"/>
      <w:r w:rsidRPr="00CE59ED">
        <w:t>可利用环境容量的计算</w:t>
      </w:r>
      <w:bookmarkEnd w:id="204"/>
    </w:p>
    <w:p w:rsidR="00A72EFD" w:rsidRPr="00CE59ED" w:rsidRDefault="00A72EFD" w:rsidP="00875322">
      <w:r w:rsidRPr="00CE59ED">
        <w:t>参照华南所对广东省地表水容量核算中对可利用容量的计算方法，从理想环境容量中扣除非点源入河量即得到某个控制单元的可利用环境容量；根据《广东省水污染物排放限值</w:t>
      </w:r>
      <w:r w:rsidRPr="00CE59ED">
        <w:t>(DB44/26</w:t>
      </w:r>
      <w:r w:rsidRPr="00CE59ED">
        <w:t>－</w:t>
      </w:r>
      <w:r w:rsidRPr="00CE59ED">
        <w:t>2001)</w:t>
      </w:r>
      <w:r w:rsidRPr="00CE59ED">
        <w:t>》的规定，</w:t>
      </w:r>
      <w:r w:rsidRPr="00CE59ED">
        <w:t>“</w:t>
      </w:r>
      <w:r w:rsidRPr="00CE59ED">
        <w:t>特殊控制区内不得新设排污口，现有排污口执行一级排放标准且不得增加污染物排放总量</w:t>
      </w:r>
      <w:r w:rsidRPr="00CE59ED">
        <w:t>”</w:t>
      </w:r>
      <w:r w:rsidRPr="00CE59ED">
        <w:t>，而根据水源保护的有关规定：</w:t>
      </w:r>
      <w:r w:rsidRPr="00CE59ED">
        <w:t>“</w:t>
      </w:r>
      <w:r w:rsidRPr="00CE59ED">
        <w:t>禁止向一级水源保护区排放污水；原已设置的排污口，由县级以上人民政府按照规定的权限责令限期拆除</w:t>
      </w:r>
      <w:r w:rsidRPr="00CE59ED">
        <w:t>”</w:t>
      </w:r>
      <w:r w:rsidRPr="00CE59ED">
        <w:t>，而对</w:t>
      </w:r>
      <w:r w:rsidRPr="00CE59ED">
        <w:t>“</w:t>
      </w:r>
      <w:r w:rsidRPr="00CE59ED">
        <w:t>特殊控制区</w:t>
      </w:r>
      <w:r w:rsidRPr="00CE59ED">
        <w:t>”</w:t>
      </w:r>
      <w:r w:rsidRPr="00CE59ED">
        <w:t>，根据</w:t>
      </w:r>
      <w:r w:rsidRPr="00CE59ED">
        <w:t>“</w:t>
      </w:r>
      <w:r w:rsidRPr="00CE59ED">
        <w:t>特殊控制区内不得新设排污口，现有排污口执行一级排放标准且不得增加污染物排放总量</w:t>
      </w:r>
      <w:r w:rsidRPr="00CE59ED">
        <w:t>”</w:t>
      </w:r>
      <w:r w:rsidRPr="00CE59ED">
        <w:t>的规定，可利用容量应取理想容量减去非点源入河量、现状点源入河量、按一级排放标准核定的允许排放量之中的最小值。</w:t>
      </w:r>
    </w:p>
    <w:p w:rsidR="00A72EFD" w:rsidRPr="00CE59ED" w:rsidRDefault="00A72EFD" w:rsidP="00875322">
      <w:r w:rsidRPr="00CE59ED">
        <w:t>按照上述方法测算，</w:t>
      </w:r>
      <w:r w:rsidR="00875322" w:rsidRPr="00CE59ED">
        <w:rPr>
          <w:rFonts w:hint="eastAsia"/>
        </w:rPr>
        <w:t>梅州市</w:t>
      </w:r>
      <w:r w:rsidRPr="00CE59ED">
        <w:rPr>
          <w:rFonts w:hint="eastAsia"/>
        </w:rPr>
        <w:t>水环境功能区环境</w:t>
      </w:r>
      <w:r w:rsidRPr="00CE59ED">
        <w:t>容量如</w:t>
      </w:r>
      <w:r w:rsidR="00C2612C" w:rsidRPr="00CE59ED">
        <w:rPr>
          <w:rFonts w:hint="eastAsia"/>
        </w:rPr>
        <w:t>表</w:t>
      </w:r>
      <w:r w:rsidR="00C2612C" w:rsidRPr="00CE59ED">
        <w:rPr>
          <w:rFonts w:hint="eastAsia"/>
        </w:rPr>
        <w:t>5</w:t>
      </w:r>
      <w:r w:rsidRPr="00CE59ED">
        <w:rPr>
          <w:rFonts w:hint="eastAsia"/>
        </w:rPr>
        <w:t>.4-1</w:t>
      </w:r>
      <w:r w:rsidRPr="00CE59ED">
        <w:rPr>
          <w:rFonts w:hint="eastAsia"/>
        </w:rPr>
        <w:t>所示。</w:t>
      </w:r>
    </w:p>
    <w:p w:rsidR="002B7F43" w:rsidRPr="00CE59ED" w:rsidRDefault="002B7F43" w:rsidP="00875322"/>
    <w:p w:rsidR="002B7F43" w:rsidRPr="00CE59ED" w:rsidRDefault="002B7F43" w:rsidP="00875322">
      <w:pPr>
        <w:sectPr w:rsidR="002B7F43" w:rsidRPr="00CE59ED" w:rsidSect="001650FE">
          <w:pgSz w:w="11906" w:h="16838"/>
          <w:pgMar w:top="1440" w:right="1800" w:bottom="1440" w:left="1800" w:header="851" w:footer="992" w:gutter="0"/>
          <w:cols w:space="425"/>
          <w:docGrid w:type="lines" w:linePitch="312"/>
        </w:sectPr>
      </w:pPr>
    </w:p>
    <w:p w:rsidR="00B71863" w:rsidRPr="00CE59ED" w:rsidRDefault="00B71863"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5.4</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梅州市水环境容量测算结果（</w:t>
      </w:r>
      <w:r w:rsidRPr="00CE59ED">
        <w:rPr>
          <w:rFonts w:hint="eastAsia"/>
        </w:rPr>
        <w:t>t/a</w:t>
      </w:r>
      <w:r w:rsidRPr="00CE59ED">
        <w:rPr>
          <w:rFonts w:hint="eastAsia"/>
        </w:rPr>
        <w:t>）</w:t>
      </w:r>
    </w:p>
    <w:tbl>
      <w:tblPr>
        <w:tblW w:w="4941" w:type="pct"/>
        <w:jc w:val="center"/>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38"/>
        <w:gridCol w:w="1226"/>
        <w:gridCol w:w="1425"/>
        <w:gridCol w:w="5256"/>
        <w:gridCol w:w="1300"/>
        <w:gridCol w:w="1680"/>
        <w:gridCol w:w="1246"/>
        <w:gridCol w:w="1471"/>
        <w:gridCol w:w="1137"/>
        <w:gridCol w:w="1455"/>
        <w:gridCol w:w="1137"/>
        <w:gridCol w:w="1463"/>
        <w:gridCol w:w="966"/>
      </w:tblGrid>
      <w:tr w:rsidR="00CE59ED" w:rsidRPr="00CE59ED" w:rsidTr="00984E12">
        <w:trPr>
          <w:trHeight w:val="975"/>
          <w:tblHeader/>
          <w:jc w:val="center"/>
        </w:trPr>
        <w:tc>
          <w:tcPr>
            <w:tcW w:w="272" w:type="pct"/>
            <w:shd w:val="clear" w:color="auto" w:fill="auto"/>
            <w:vAlign w:val="center"/>
          </w:tcPr>
          <w:p w:rsidR="006430F8" w:rsidRPr="00CE59ED" w:rsidRDefault="00772BA5" w:rsidP="0015190A">
            <w:pPr>
              <w:widowControl/>
              <w:spacing w:line="240" w:lineRule="auto"/>
              <w:ind w:firstLineChars="0" w:firstLine="0"/>
              <w:jc w:val="center"/>
              <w:rPr>
                <w:b/>
                <w:kern w:val="0"/>
                <w:szCs w:val="21"/>
              </w:rPr>
            </w:pPr>
            <w:r w:rsidRPr="00CE59ED">
              <w:rPr>
                <w:rFonts w:hint="eastAsia"/>
                <w:b/>
                <w:kern w:val="0"/>
                <w:szCs w:val="21"/>
              </w:rPr>
              <w:t>序号</w:t>
            </w:r>
          </w:p>
        </w:tc>
        <w:tc>
          <w:tcPr>
            <w:tcW w:w="293" w:type="pct"/>
            <w:shd w:val="clear" w:color="auto" w:fill="auto"/>
            <w:vAlign w:val="center"/>
          </w:tcPr>
          <w:p w:rsidR="006430F8" w:rsidRPr="00CE59ED" w:rsidRDefault="006430F8" w:rsidP="0015190A">
            <w:pPr>
              <w:widowControl/>
              <w:spacing w:line="240" w:lineRule="auto"/>
              <w:ind w:firstLineChars="0" w:firstLine="0"/>
              <w:jc w:val="center"/>
              <w:rPr>
                <w:b/>
                <w:kern w:val="0"/>
                <w:szCs w:val="21"/>
              </w:rPr>
            </w:pPr>
            <w:r w:rsidRPr="00CE59ED">
              <w:rPr>
                <w:rFonts w:hint="eastAsia"/>
                <w:b/>
                <w:kern w:val="0"/>
                <w:szCs w:val="21"/>
              </w:rPr>
              <w:t>行政区</w:t>
            </w:r>
          </w:p>
        </w:tc>
        <w:tc>
          <w:tcPr>
            <w:tcW w:w="341" w:type="pct"/>
            <w:shd w:val="clear" w:color="auto" w:fill="auto"/>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水体</w:t>
            </w:r>
          </w:p>
        </w:tc>
        <w:tc>
          <w:tcPr>
            <w:tcW w:w="1257" w:type="pct"/>
            <w:shd w:val="clear" w:color="auto" w:fill="auto"/>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起点</w:t>
            </w:r>
            <w:r w:rsidRPr="00CE59ED">
              <w:rPr>
                <w:b/>
                <w:kern w:val="0"/>
                <w:szCs w:val="21"/>
              </w:rPr>
              <w:t>-</w:t>
            </w:r>
            <w:r w:rsidRPr="00CE59ED">
              <w:rPr>
                <w:b/>
                <w:kern w:val="0"/>
                <w:szCs w:val="21"/>
              </w:rPr>
              <w:t>终点</w:t>
            </w:r>
          </w:p>
        </w:tc>
        <w:tc>
          <w:tcPr>
            <w:tcW w:w="311" w:type="pct"/>
            <w:shd w:val="clear" w:color="auto" w:fill="auto"/>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水质目标</w:t>
            </w:r>
          </w:p>
        </w:tc>
        <w:tc>
          <w:tcPr>
            <w:tcW w:w="402" w:type="pct"/>
            <w:shd w:val="clear" w:color="auto" w:fill="auto"/>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COD</w:t>
            </w:r>
            <w:r w:rsidRPr="00CE59ED">
              <w:rPr>
                <w:b/>
                <w:kern w:val="0"/>
                <w:szCs w:val="21"/>
              </w:rPr>
              <w:t>天然容量</w:t>
            </w:r>
          </w:p>
        </w:tc>
        <w:tc>
          <w:tcPr>
            <w:tcW w:w="298" w:type="pct"/>
            <w:shd w:val="clear" w:color="auto" w:fill="auto"/>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氨氮天然容量</w:t>
            </w:r>
          </w:p>
        </w:tc>
        <w:tc>
          <w:tcPr>
            <w:tcW w:w="352" w:type="pct"/>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COD</w:t>
            </w:r>
            <w:r w:rsidRPr="00CE59ED">
              <w:rPr>
                <w:b/>
                <w:kern w:val="0"/>
                <w:szCs w:val="21"/>
              </w:rPr>
              <w:t>理想容量</w:t>
            </w:r>
          </w:p>
        </w:tc>
        <w:tc>
          <w:tcPr>
            <w:tcW w:w="272" w:type="pct"/>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氨氮理想容量</w:t>
            </w:r>
          </w:p>
        </w:tc>
        <w:tc>
          <w:tcPr>
            <w:tcW w:w="348" w:type="pct"/>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总</w:t>
            </w:r>
            <w:r w:rsidRPr="00CE59ED">
              <w:rPr>
                <w:b/>
                <w:kern w:val="0"/>
                <w:szCs w:val="21"/>
              </w:rPr>
              <w:t>COD</w:t>
            </w:r>
            <w:r w:rsidRPr="00CE59ED">
              <w:rPr>
                <w:b/>
                <w:kern w:val="0"/>
                <w:szCs w:val="21"/>
              </w:rPr>
              <w:t>可用容量</w:t>
            </w:r>
          </w:p>
        </w:tc>
        <w:tc>
          <w:tcPr>
            <w:tcW w:w="272" w:type="pct"/>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总氨氮可用容量</w:t>
            </w:r>
          </w:p>
        </w:tc>
        <w:tc>
          <w:tcPr>
            <w:tcW w:w="350" w:type="pct"/>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COD</w:t>
            </w:r>
            <w:r w:rsidRPr="00CE59ED">
              <w:rPr>
                <w:b/>
                <w:kern w:val="0"/>
                <w:szCs w:val="21"/>
              </w:rPr>
              <w:t>剩余容量</w:t>
            </w:r>
          </w:p>
        </w:tc>
        <w:tc>
          <w:tcPr>
            <w:tcW w:w="231" w:type="pct"/>
            <w:vAlign w:val="center"/>
          </w:tcPr>
          <w:p w:rsidR="006430F8" w:rsidRPr="00CE59ED" w:rsidRDefault="006430F8" w:rsidP="0015190A">
            <w:pPr>
              <w:widowControl/>
              <w:spacing w:line="240" w:lineRule="auto"/>
              <w:ind w:firstLineChars="0" w:firstLine="0"/>
              <w:jc w:val="center"/>
              <w:rPr>
                <w:b/>
                <w:kern w:val="0"/>
                <w:szCs w:val="21"/>
              </w:rPr>
            </w:pPr>
            <w:r w:rsidRPr="00CE59ED">
              <w:rPr>
                <w:b/>
                <w:kern w:val="0"/>
                <w:szCs w:val="21"/>
              </w:rPr>
              <w:t>氨氮剩余容量</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五经富水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丰顺楼子嶂－揭西双溪咀</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166.26</w:t>
            </w:r>
          </w:p>
        </w:tc>
        <w:tc>
          <w:tcPr>
            <w:tcW w:w="298"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2.78</w:t>
            </w:r>
          </w:p>
        </w:tc>
        <w:tc>
          <w:tcPr>
            <w:tcW w:w="352" w:type="pct"/>
            <w:vAlign w:val="center"/>
          </w:tcPr>
          <w:p w:rsidR="00325E2E" w:rsidRPr="00CE59ED" w:rsidRDefault="00325E2E" w:rsidP="00127D62">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127D62">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2</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北河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丰顺桐子洋－吊桥河下</w:t>
            </w:r>
            <w:r w:rsidRPr="00CE59ED">
              <w:rPr>
                <w:kern w:val="0"/>
                <w:szCs w:val="21"/>
              </w:rPr>
              <w:t>2</w:t>
            </w:r>
            <w:r w:rsidRPr="00CE59ED">
              <w:rPr>
                <w:kern w:val="0"/>
                <w:szCs w:val="21"/>
              </w:rPr>
              <w:t>公里</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26DFF">
            <w:pPr>
              <w:widowControl/>
              <w:spacing w:line="240" w:lineRule="auto"/>
              <w:ind w:firstLineChars="0" w:firstLine="0"/>
              <w:jc w:val="center"/>
              <w:rPr>
                <w:kern w:val="0"/>
                <w:szCs w:val="21"/>
              </w:rPr>
            </w:pPr>
            <w:r w:rsidRPr="00CE59ED">
              <w:rPr>
                <w:rFonts w:hint="eastAsia"/>
                <w:kern w:val="0"/>
                <w:szCs w:val="21"/>
              </w:rPr>
              <w:t>4</w:t>
            </w:r>
            <w:r w:rsidRPr="00CE59ED">
              <w:rPr>
                <w:kern w:val="0"/>
                <w:szCs w:val="21"/>
              </w:rPr>
              <w:t>83.</w:t>
            </w:r>
            <w:r w:rsidRPr="00CE59ED">
              <w:rPr>
                <w:rFonts w:hint="eastAsia"/>
                <w:kern w:val="0"/>
                <w:szCs w:val="21"/>
              </w:rPr>
              <w:t>85</w:t>
            </w:r>
          </w:p>
        </w:tc>
        <w:tc>
          <w:tcPr>
            <w:tcW w:w="298"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8.1</w:t>
            </w:r>
          </w:p>
        </w:tc>
        <w:tc>
          <w:tcPr>
            <w:tcW w:w="352"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4</w:t>
            </w:r>
            <w:r w:rsidRPr="00CE59ED">
              <w:rPr>
                <w:kern w:val="0"/>
                <w:szCs w:val="21"/>
              </w:rPr>
              <w:t>83.</w:t>
            </w:r>
            <w:r w:rsidRPr="00CE59ED">
              <w:rPr>
                <w:rFonts w:hint="eastAsia"/>
                <w:kern w:val="0"/>
                <w:szCs w:val="21"/>
              </w:rPr>
              <w:t>85</w:t>
            </w:r>
          </w:p>
        </w:tc>
        <w:tc>
          <w:tcPr>
            <w:tcW w:w="272"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8.1</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480.01</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7.71</w:t>
            </w:r>
          </w:p>
        </w:tc>
        <w:tc>
          <w:tcPr>
            <w:tcW w:w="350"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480.01</w:t>
            </w:r>
          </w:p>
        </w:tc>
        <w:tc>
          <w:tcPr>
            <w:tcW w:w="231"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7.71</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3</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汤东河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丰顺九连崠－丰顺汤坑</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39.65</w:t>
            </w:r>
          </w:p>
        </w:tc>
        <w:tc>
          <w:tcPr>
            <w:tcW w:w="298"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hint="eastAsia"/>
                <w:kern w:val="0"/>
                <w:szCs w:val="21"/>
              </w:rPr>
              <w:t>0.66</w:t>
            </w:r>
          </w:p>
        </w:tc>
        <w:tc>
          <w:tcPr>
            <w:tcW w:w="352"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39.65</w:t>
            </w:r>
          </w:p>
        </w:tc>
        <w:tc>
          <w:tcPr>
            <w:tcW w:w="272"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0.66</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4</w:t>
            </w:r>
          </w:p>
        </w:tc>
        <w:tc>
          <w:tcPr>
            <w:tcW w:w="293" w:type="pct"/>
            <w:shd w:val="clear" w:color="auto" w:fill="auto"/>
            <w:noWrap/>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汤西河</w:t>
            </w:r>
          </w:p>
        </w:tc>
        <w:tc>
          <w:tcPr>
            <w:tcW w:w="1257" w:type="pct"/>
            <w:shd w:val="clear" w:color="auto" w:fill="auto"/>
            <w:noWrap/>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丰顺马子石－丰顺龙溪村</w:t>
            </w:r>
          </w:p>
        </w:tc>
        <w:tc>
          <w:tcPr>
            <w:tcW w:w="311" w:type="pct"/>
            <w:shd w:val="clear" w:color="auto" w:fill="auto"/>
            <w:noWrap/>
            <w:vAlign w:val="center"/>
          </w:tcPr>
          <w:p w:rsidR="00325E2E" w:rsidRPr="00CE59ED" w:rsidRDefault="00325E2E" w:rsidP="00EF685D">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EF685D">
            <w:pPr>
              <w:widowControl/>
              <w:spacing w:line="240" w:lineRule="auto"/>
              <w:ind w:firstLineChars="0" w:firstLine="0"/>
              <w:jc w:val="center"/>
              <w:rPr>
                <w:kern w:val="0"/>
                <w:szCs w:val="21"/>
              </w:rPr>
            </w:pPr>
            <w:r w:rsidRPr="00CE59ED">
              <w:rPr>
                <w:rFonts w:hint="eastAsia"/>
                <w:kern w:val="0"/>
                <w:szCs w:val="21"/>
              </w:rPr>
              <w:t>46.55</w:t>
            </w:r>
          </w:p>
        </w:tc>
        <w:tc>
          <w:tcPr>
            <w:tcW w:w="298" w:type="pct"/>
            <w:shd w:val="clear" w:color="auto" w:fill="auto"/>
            <w:noWrap/>
            <w:vAlign w:val="center"/>
          </w:tcPr>
          <w:p w:rsidR="00325E2E" w:rsidRPr="00CE59ED" w:rsidRDefault="00325E2E" w:rsidP="00EF685D">
            <w:pPr>
              <w:widowControl/>
              <w:spacing w:line="240" w:lineRule="auto"/>
              <w:ind w:firstLineChars="0" w:firstLine="0"/>
              <w:jc w:val="center"/>
              <w:rPr>
                <w:kern w:val="0"/>
                <w:szCs w:val="21"/>
              </w:rPr>
            </w:pPr>
            <w:r w:rsidRPr="00CE59ED">
              <w:rPr>
                <w:rFonts w:hint="eastAsia"/>
                <w:kern w:val="0"/>
                <w:szCs w:val="21"/>
              </w:rPr>
              <w:t>0.78</w:t>
            </w:r>
          </w:p>
        </w:tc>
        <w:tc>
          <w:tcPr>
            <w:tcW w:w="352"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46.55</w:t>
            </w:r>
          </w:p>
        </w:tc>
        <w:tc>
          <w:tcPr>
            <w:tcW w:w="272" w:type="pct"/>
            <w:vAlign w:val="center"/>
          </w:tcPr>
          <w:p w:rsidR="00325E2E" w:rsidRPr="00CE59ED" w:rsidRDefault="00325E2E" w:rsidP="00127D62">
            <w:pPr>
              <w:widowControl/>
              <w:spacing w:line="240" w:lineRule="auto"/>
              <w:ind w:firstLineChars="0" w:firstLine="0"/>
              <w:jc w:val="center"/>
              <w:rPr>
                <w:kern w:val="0"/>
                <w:szCs w:val="21"/>
              </w:rPr>
            </w:pPr>
            <w:r w:rsidRPr="00CE59ED">
              <w:rPr>
                <w:rFonts w:hint="eastAsia"/>
                <w:kern w:val="0"/>
                <w:szCs w:val="21"/>
              </w:rPr>
              <w:t>0.78</w:t>
            </w:r>
          </w:p>
        </w:tc>
        <w:tc>
          <w:tcPr>
            <w:tcW w:w="348" w:type="pct"/>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EF685D">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5</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新西河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丰顺三坑崠－揭阳西岗山</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CF4CBA">
            <w:pPr>
              <w:widowControl/>
              <w:spacing w:line="240" w:lineRule="auto"/>
              <w:ind w:firstLineChars="0" w:firstLine="0"/>
              <w:jc w:val="center"/>
              <w:rPr>
                <w:kern w:val="0"/>
                <w:szCs w:val="21"/>
              </w:rPr>
            </w:pPr>
            <w:r w:rsidRPr="00CE59ED">
              <w:rPr>
                <w:kern w:val="0"/>
                <w:szCs w:val="21"/>
              </w:rPr>
              <w:t>1.</w:t>
            </w:r>
            <w:r w:rsidRPr="00CE59ED">
              <w:rPr>
                <w:rFonts w:hint="eastAsia"/>
                <w:kern w:val="0"/>
                <w:szCs w:val="21"/>
              </w:rPr>
              <w:t>61</w:t>
            </w:r>
          </w:p>
        </w:tc>
        <w:tc>
          <w:tcPr>
            <w:tcW w:w="298"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0.03</w:t>
            </w:r>
          </w:p>
        </w:tc>
        <w:tc>
          <w:tcPr>
            <w:tcW w:w="35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6</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华阳水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紫金伯公坳－五华县马山下</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292.19</w:t>
            </w:r>
          </w:p>
        </w:tc>
        <w:tc>
          <w:tcPr>
            <w:tcW w:w="298"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4.90</w:t>
            </w:r>
          </w:p>
        </w:tc>
        <w:tc>
          <w:tcPr>
            <w:tcW w:w="352" w:type="pct"/>
            <w:vAlign w:val="center"/>
          </w:tcPr>
          <w:p w:rsidR="00325E2E" w:rsidRPr="00CE59ED" w:rsidRDefault="00325E2E" w:rsidP="009A23BA">
            <w:pPr>
              <w:widowControl/>
              <w:spacing w:line="240" w:lineRule="auto"/>
              <w:ind w:firstLineChars="0" w:firstLine="0"/>
              <w:jc w:val="center"/>
              <w:rPr>
                <w:kern w:val="0"/>
                <w:szCs w:val="21"/>
              </w:rPr>
            </w:pPr>
            <w:r w:rsidRPr="00CE59ED">
              <w:rPr>
                <w:rFonts w:hint="eastAsia"/>
                <w:kern w:val="0"/>
                <w:szCs w:val="21"/>
              </w:rPr>
              <w:t>242.31</w:t>
            </w:r>
          </w:p>
        </w:tc>
        <w:tc>
          <w:tcPr>
            <w:tcW w:w="272" w:type="pct"/>
            <w:vAlign w:val="center"/>
          </w:tcPr>
          <w:p w:rsidR="00325E2E" w:rsidRPr="00CE59ED" w:rsidRDefault="00325E2E" w:rsidP="009A23BA">
            <w:pPr>
              <w:widowControl/>
              <w:spacing w:line="240" w:lineRule="auto"/>
              <w:ind w:firstLineChars="0" w:firstLine="0"/>
              <w:jc w:val="center"/>
              <w:rPr>
                <w:kern w:val="0"/>
                <w:szCs w:val="21"/>
              </w:rPr>
            </w:pPr>
            <w:r w:rsidRPr="00CE59ED">
              <w:rPr>
                <w:rFonts w:hint="eastAsia"/>
                <w:kern w:val="0"/>
                <w:szCs w:val="21"/>
              </w:rPr>
              <w:t>2.81</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7</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白泥坑水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五华洋径－五华肚河石</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Ⅰ</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25.43</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0.13</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18.77</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0.08</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8</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周江水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紫金烂泥坳－五华周江镇</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97.76</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1.63</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84.32</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1.43</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9</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周江水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五华周江镇－五华安流</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101.24</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1.70</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98.33</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1.05</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10</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平安水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五华石山崠－五华下水圹</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Ⅰ</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34.21</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0.17</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30.38</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0.15</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11</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大都水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五华学堂排－五华鲤鱼江</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61.15</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1.02</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48.12</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0.88</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12</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蕉州河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五华桐子羊－五华新寨</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104.44</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1.75</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95.36</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1.54</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13</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蕉州河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桂田水库</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72.87</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1.21</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0</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0</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14</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横陂水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五华黄泥岗－五华河头坝</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37.43</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0.63</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26.37</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0.42</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15</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横陂水</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东方红水库</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60.23</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1.00</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16</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铁场河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龙川亚鸡寨－五华河口桥</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922.07</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15.48</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857.93</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14.40</w:t>
            </w:r>
          </w:p>
        </w:tc>
        <w:tc>
          <w:tcPr>
            <w:tcW w:w="348" w:type="pct"/>
            <w:vAlign w:val="center"/>
          </w:tcPr>
          <w:p w:rsidR="00325E2E" w:rsidRPr="00CE59ED" w:rsidRDefault="00325E2E" w:rsidP="00C22970">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325E2E" w:rsidRPr="00CE59ED" w:rsidRDefault="00325E2E" w:rsidP="00C22970">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325E2E" w:rsidRPr="00CE59ED" w:rsidRDefault="00325E2E" w:rsidP="00C22970">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325E2E" w:rsidRPr="00CE59ED" w:rsidRDefault="00325E2E" w:rsidP="00C22970">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325E2E" w:rsidRPr="00CE59ED" w:rsidRDefault="00325E2E" w:rsidP="00325E2E">
            <w:pPr>
              <w:widowControl/>
              <w:spacing w:line="240" w:lineRule="auto"/>
              <w:ind w:firstLineChars="0" w:firstLine="0"/>
              <w:jc w:val="center"/>
              <w:rPr>
                <w:kern w:val="0"/>
                <w:szCs w:val="21"/>
              </w:rPr>
            </w:pPr>
            <w:r w:rsidRPr="00CE59ED">
              <w:rPr>
                <w:kern w:val="0"/>
                <w:szCs w:val="21"/>
              </w:rPr>
              <w:t>17</w:t>
            </w:r>
          </w:p>
        </w:tc>
        <w:tc>
          <w:tcPr>
            <w:tcW w:w="293"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五华河</w:t>
            </w:r>
          </w:p>
        </w:tc>
        <w:tc>
          <w:tcPr>
            <w:tcW w:w="1257"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kern w:val="0"/>
                <w:szCs w:val="21"/>
              </w:rPr>
              <w:t>五华河口桥－五华水寨</w:t>
            </w:r>
          </w:p>
        </w:tc>
        <w:tc>
          <w:tcPr>
            <w:tcW w:w="311" w:type="pct"/>
            <w:shd w:val="clear" w:color="auto" w:fill="auto"/>
            <w:noWrap/>
            <w:vAlign w:val="center"/>
          </w:tcPr>
          <w:p w:rsidR="00325E2E" w:rsidRPr="00CE59ED" w:rsidRDefault="00325E2E"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kern w:val="0"/>
                <w:szCs w:val="21"/>
              </w:rPr>
              <w:t>6</w:t>
            </w:r>
            <w:r w:rsidRPr="00CE59ED">
              <w:rPr>
                <w:rFonts w:hint="eastAsia"/>
                <w:kern w:val="0"/>
                <w:szCs w:val="21"/>
              </w:rPr>
              <w:t>13</w:t>
            </w:r>
            <w:r w:rsidRPr="00CE59ED">
              <w:rPr>
                <w:kern w:val="0"/>
                <w:szCs w:val="21"/>
              </w:rPr>
              <w:t>.0</w:t>
            </w:r>
            <w:r w:rsidRPr="00CE59ED">
              <w:rPr>
                <w:rFonts w:hint="eastAsia"/>
                <w:kern w:val="0"/>
                <w:szCs w:val="21"/>
              </w:rPr>
              <w:t>6</w:t>
            </w:r>
          </w:p>
        </w:tc>
        <w:tc>
          <w:tcPr>
            <w:tcW w:w="298" w:type="pct"/>
            <w:shd w:val="clear" w:color="auto" w:fill="auto"/>
            <w:noWrap/>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59</w:t>
            </w:r>
            <w:r w:rsidRPr="00CE59ED">
              <w:rPr>
                <w:kern w:val="0"/>
                <w:szCs w:val="21"/>
              </w:rPr>
              <w:t>.</w:t>
            </w:r>
            <w:r w:rsidRPr="00CE59ED">
              <w:rPr>
                <w:rFonts w:hint="eastAsia"/>
                <w:kern w:val="0"/>
                <w:szCs w:val="21"/>
              </w:rPr>
              <w:t>73</w:t>
            </w:r>
          </w:p>
        </w:tc>
        <w:tc>
          <w:tcPr>
            <w:tcW w:w="35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600.36</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57.19</w:t>
            </w:r>
          </w:p>
        </w:tc>
        <w:tc>
          <w:tcPr>
            <w:tcW w:w="348"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539.83</w:t>
            </w:r>
          </w:p>
        </w:tc>
        <w:tc>
          <w:tcPr>
            <w:tcW w:w="272"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48.33</w:t>
            </w:r>
          </w:p>
        </w:tc>
        <w:tc>
          <w:tcPr>
            <w:tcW w:w="350"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539.83</w:t>
            </w:r>
          </w:p>
        </w:tc>
        <w:tc>
          <w:tcPr>
            <w:tcW w:w="231" w:type="pct"/>
            <w:vAlign w:val="center"/>
          </w:tcPr>
          <w:p w:rsidR="00325E2E" w:rsidRPr="00CE59ED" w:rsidRDefault="00325E2E" w:rsidP="003525B4">
            <w:pPr>
              <w:widowControl/>
              <w:spacing w:line="240" w:lineRule="auto"/>
              <w:ind w:firstLineChars="0" w:firstLine="0"/>
              <w:jc w:val="center"/>
              <w:rPr>
                <w:kern w:val="0"/>
                <w:szCs w:val="21"/>
              </w:rPr>
            </w:pPr>
            <w:r w:rsidRPr="00CE59ED">
              <w:rPr>
                <w:rFonts w:hint="eastAsia"/>
                <w:kern w:val="0"/>
                <w:szCs w:val="21"/>
              </w:rPr>
              <w:t>48.33</w:t>
            </w:r>
          </w:p>
        </w:tc>
      </w:tr>
      <w:tr w:rsidR="00CE59ED" w:rsidRPr="00CE59ED" w:rsidTr="00984E12">
        <w:trPr>
          <w:trHeight w:val="285"/>
          <w:jc w:val="center"/>
        </w:trPr>
        <w:tc>
          <w:tcPr>
            <w:tcW w:w="272" w:type="pct"/>
            <w:shd w:val="clear" w:color="auto" w:fill="auto"/>
            <w:noWrap/>
            <w:vAlign w:val="center"/>
          </w:tcPr>
          <w:p w:rsidR="004B73E4" w:rsidRPr="00CE59ED" w:rsidRDefault="004B73E4" w:rsidP="00325E2E">
            <w:pPr>
              <w:widowControl/>
              <w:spacing w:line="240" w:lineRule="auto"/>
              <w:ind w:firstLineChars="0" w:firstLine="0"/>
              <w:jc w:val="center"/>
              <w:rPr>
                <w:kern w:val="0"/>
                <w:szCs w:val="21"/>
              </w:rPr>
            </w:pPr>
            <w:r w:rsidRPr="00CE59ED">
              <w:rPr>
                <w:rFonts w:hint="eastAsia"/>
                <w:kern w:val="0"/>
                <w:szCs w:val="21"/>
              </w:rPr>
              <w:t>18</w:t>
            </w:r>
          </w:p>
        </w:tc>
        <w:tc>
          <w:tcPr>
            <w:tcW w:w="293"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鹤市河</w:t>
            </w:r>
          </w:p>
        </w:tc>
        <w:tc>
          <w:tcPr>
            <w:tcW w:w="1257"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龙川七目嶂－五华合水</w:t>
            </w:r>
          </w:p>
        </w:tc>
        <w:tc>
          <w:tcPr>
            <w:tcW w:w="31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73.93</w:t>
            </w:r>
          </w:p>
        </w:tc>
        <w:tc>
          <w:tcPr>
            <w:tcW w:w="298"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1.24</w:t>
            </w:r>
          </w:p>
        </w:tc>
        <w:tc>
          <w:tcPr>
            <w:tcW w:w="352"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57.29</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1.03</w:t>
            </w:r>
          </w:p>
        </w:tc>
        <w:tc>
          <w:tcPr>
            <w:tcW w:w="348"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325E2E">
            <w:pPr>
              <w:widowControl/>
              <w:spacing w:line="240" w:lineRule="auto"/>
              <w:ind w:firstLineChars="0" w:firstLine="0"/>
              <w:jc w:val="center"/>
              <w:rPr>
                <w:kern w:val="0"/>
                <w:szCs w:val="21"/>
              </w:rPr>
            </w:pPr>
            <w:r w:rsidRPr="00CE59ED">
              <w:rPr>
                <w:kern w:val="0"/>
                <w:szCs w:val="21"/>
              </w:rPr>
              <w:t>19</w:t>
            </w:r>
          </w:p>
        </w:tc>
        <w:tc>
          <w:tcPr>
            <w:tcW w:w="293"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潭下河</w:t>
            </w:r>
          </w:p>
        </w:tc>
        <w:tc>
          <w:tcPr>
            <w:tcW w:w="1257"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五华石马顶－五华湖田</w:t>
            </w:r>
          </w:p>
        </w:tc>
        <w:tc>
          <w:tcPr>
            <w:tcW w:w="31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15.16</w:t>
            </w:r>
          </w:p>
        </w:tc>
        <w:tc>
          <w:tcPr>
            <w:tcW w:w="298"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0.25</w:t>
            </w:r>
          </w:p>
        </w:tc>
        <w:tc>
          <w:tcPr>
            <w:tcW w:w="352"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13.28</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0.16</w:t>
            </w:r>
          </w:p>
        </w:tc>
        <w:tc>
          <w:tcPr>
            <w:tcW w:w="348"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325E2E">
            <w:pPr>
              <w:widowControl/>
              <w:spacing w:line="240" w:lineRule="auto"/>
              <w:ind w:firstLineChars="0" w:firstLine="0"/>
              <w:jc w:val="center"/>
              <w:rPr>
                <w:kern w:val="0"/>
                <w:szCs w:val="21"/>
              </w:rPr>
            </w:pPr>
            <w:r w:rsidRPr="00CE59ED">
              <w:rPr>
                <w:rFonts w:hint="eastAsia"/>
                <w:kern w:val="0"/>
                <w:szCs w:val="21"/>
              </w:rPr>
              <w:t>20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潭下河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益塘水库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5311.85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88.53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325E2E">
            <w:pPr>
              <w:widowControl/>
              <w:spacing w:line="240" w:lineRule="auto"/>
              <w:ind w:firstLineChars="0" w:firstLine="0"/>
              <w:jc w:val="center"/>
              <w:rPr>
                <w:kern w:val="0"/>
                <w:szCs w:val="21"/>
              </w:rPr>
            </w:pPr>
            <w:r w:rsidRPr="00CE59ED">
              <w:rPr>
                <w:rFonts w:hint="eastAsia"/>
                <w:kern w:val="0"/>
                <w:szCs w:val="21"/>
              </w:rPr>
              <w:t>21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矮车河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五华桃军塘－五华黄龙</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3525B4">
            <w:pPr>
              <w:widowControl/>
              <w:spacing w:line="240" w:lineRule="auto"/>
              <w:ind w:firstLineChars="0" w:firstLine="0"/>
              <w:jc w:val="center"/>
              <w:rPr>
                <w:kern w:val="0"/>
                <w:szCs w:val="21"/>
              </w:rPr>
            </w:pPr>
            <w:r w:rsidRPr="00CE59ED">
              <w:rPr>
                <w:kern w:val="0"/>
                <w:szCs w:val="21"/>
              </w:rPr>
              <w:t>28.11</w:t>
            </w:r>
          </w:p>
        </w:tc>
        <w:tc>
          <w:tcPr>
            <w:tcW w:w="298" w:type="pct"/>
            <w:shd w:val="clear" w:color="auto" w:fill="auto"/>
            <w:noWrap/>
            <w:vAlign w:val="center"/>
          </w:tcPr>
          <w:p w:rsidR="004B73E4" w:rsidRPr="00CE59ED" w:rsidRDefault="004B73E4" w:rsidP="003525B4">
            <w:pPr>
              <w:widowControl/>
              <w:spacing w:line="240" w:lineRule="auto"/>
              <w:ind w:firstLineChars="0" w:firstLine="0"/>
              <w:jc w:val="center"/>
              <w:rPr>
                <w:kern w:val="0"/>
                <w:szCs w:val="21"/>
              </w:rPr>
            </w:pPr>
            <w:r w:rsidRPr="00CE59ED">
              <w:rPr>
                <w:kern w:val="0"/>
                <w:szCs w:val="21"/>
              </w:rPr>
              <w:t>0.47</w:t>
            </w:r>
          </w:p>
        </w:tc>
        <w:tc>
          <w:tcPr>
            <w:tcW w:w="352"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24.35</w:t>
            </w:r>
          </w:p>
        </w:tc>
        <w:tc>
          <w:tcPr>
            <w:tcW w:w="272"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0.28</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古屋水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梅县十二排－梅县古屋</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30.19</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荷泗水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兴宁旱菜－梅县上坝</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16.42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0.27</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荷泗水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兴宁旱菜－梅县上坝</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63.17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江西省界－梅县槐岗</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江西省界－梅县槐岗</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14.44</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14.44</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江西省界－梅县槐岗</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243.91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4.08</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243.91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4.08</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28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梅江区</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梅县槐岗－梅县入梅江口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210.01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0.44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210.01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0.44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lastRenderedPageBreak/>
              <w:t>29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梅县槐岗－梅县入梅江口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210.01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0.44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210.01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0.44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梅西水库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722.70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12.05</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龙虎水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兴宁箭竹顶－梅县龙背岌</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29.81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29.81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32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南口水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梅县火岭村－梅县车陂</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45.32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0.76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45.32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0.76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周溪水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梅县宫前－梅县下周溪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59.41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0.38</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59.41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0.38</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59.41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0.38</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59.41</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0.38</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梅江区</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周溪水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梅县宫前－梅县下周溪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16.46</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16.46</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16.46</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0.21</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16.46</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0.21</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周溪水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梅县宫前－梅县下周溪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39.52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39.52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39.52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梅江区</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周溪水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梅县宫前－梅县下周溪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0.16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0.16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0.16</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12.37</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0.16</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白宫水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丰顺晴坑－梅县西阳</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12.91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0.22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三乡水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梅县圹子坑－梅县丙村</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47.89</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0.80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39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隆文水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蕉岭冬瓜山－梅县莲塘角</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4.55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0.08</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4.55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0.08</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隆文水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蕉岭冬瓜山－梅县莲塘角</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124.82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2.09</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124.82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2.09</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高思水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蕉岭屏风嶂－梅县下坪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0.17</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高思水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蕉岭屏风嶂－梅县下坪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29.13</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0.49</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松源水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福建省界－梅县松口下店</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282.80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4.73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282.80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4.73</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松源水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多宝水库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114.43</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1.91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40.15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1.91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琴江干流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紫金七星崠－五华县水寨</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tcPr>
          <w:p w:rsidR="004B73E4" w:rsidRPr="00CE59ED" w:rsidRDefault="004B73E4" w:rsidP="003525B4">
            <w:pPr>
              <w:widowControl/>
              <w:spacing w:line="240" w:lineRule="auto"/>
              <w:ind w:firstLineChars="0" w:firstLine="0"/>
              <w:jc w:val="center"/>
              <w:rPr>
                <w:kern w:val="0"/>
                <w:szCs w:val="21"/>
              </w:rPr>
            </w:pPr>
            <w:r w:rsidRPr="00CE59ED">
              <w:rPr>
                <w:kern w:val="0"/>
                <w:szCs w:val="21"/>
              </w:rPr>
              <w:t>2029.83</w:t>
            </w:r>
          </w:p>
        </w:tc>
        <w:tc>
          <w:tcPr>
            <w:tcW w:w="298" w:type="pct"/>
            <w:shd w:val="clear" w:color="auto" w:fill="auto"/>
            <w:noWrap/>
          </w:tcPr>
          <w:p w:rsidR="004B73E4" w:rsidRPr="00CE59ED" w:rsidRDefault="004B73E4" w:rsidP="003525B4">
            <w:pPr>
              <w:widowControl/>
              <w:spacing w:line="240" w:lineRule="auto"/>
              <w:ind w:firstLineChars="0" w:firstLine="0"/>
              <w:jc w:val="center"/>
              <w:rPr>
                <w:kern w:val="0"/>
                <w:szCs w:val="21"/>
              </w:rPr>
            </w:pPr>
            <w:r w:rsidRPr="00CE59ED">
              <w:rPr>
                <w:kern w:val="0"/>
                <w:szCs w:val="21"/>
              </w:rPr>
              <w:t>38.76</w:t>
            </w:r>
          </w:p>
        </w:tc>
        <w:tc>
          <w:tcPr>
            <w:tcW w:w="352" w:type="pct"/>
          </w:tcPr>
          <w:p w:rsidR="004B73E4" w:rsidRPr="00CE59ED" w:rsidRDefault="004B73E4" w:rsidP="003525B4">
            <w:pPr>
              <w:widowControl/>
              <w:spacing w:line="240" w:lineRule="auto"/>
              <w:ind w:firstLineChars="0" w:firstLine="0"/>
              <w:jc w:val="center"/>
              <w:rPr>
                <w:kern w:val="0"/>
                <w:szCs w:val="21"/>
              </w:rPr>
            </w:pPr>
            <w:r w:rsidRPr="00CE59ED">
              <w:rPr>
                <w:kern w:val="0"/>
                <w:szCs w:val="21"/>
              </w:rPr>
              <w:t>1731.42</w:t>
            </w:r>
          </w:p>
        </w:tc>
        <w:tc>
          <w:tcPr>
            <w:tcW w:w="272" w:type="pct"/>
          </w:tcPr>
          <w:p w:rsidR="004B73E4" w:rsidRPr="00CE59ED" w:rsidRDefault="004B73E4" w:rsidP="003525B4">
            <w:pPr>
              <w:widowControl/>
              <w:spacing w:line="240" w:lineRule="auto"/>
              <w:ind w:firstLineChars="0" w:firstLine="0"/>
              <w:jc w:val="center"/>
              <w:rPr>
                <w:kern w:val="0"/>
                <w:szCs w:val="21"/>
              </w:rPr>
            </w:pPr>
            <w:r w:rsidRPr="00CE59ED">
              <w:rPr>
                <w:kern w:val="0"/>
                <w:szCs w:val="21"/>
              </w:rPr>
              <w:t>28.47</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琴江干流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五华县水寨－五华县竹山尾</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3525B4">
            <w:pPr>
              <w:widowControl/>
              <w:spacing w:line="240" w:lineRule="auto"/>
              <w:ind w:firstLineChars="0" w:firstLine="0"/>
              <w:jc w:val="center"/>
              <w:rPr>
                <w:kern w:val="0"/>
                <w:szCs w:val="21"/>
              </w:rPr>
            </w:pPr>
            <w:r w:rsidRPr="00CE59ED">
              <w:rPr>
                <w:kern w:val="0"/>
                <w:szCs w:val="21"/>
              </w:rPr>
              <w:t>1</w:t>
            </w:r>
            <w:r w:rsidRPr="00CE59ED">
              <w:rPr>
                <w:rFonts w:hint="eastAsia"/>
                <w:kern w:val="0"/>
                <w:szCs w:val="21"/>
              </w:rPr>
              <w:t>88</w:t>
            </w:r>
            <w:r w:rsidRPr="00CE59ED">
              <w:rPr>
                <w:kern w:val="0"/>
                <w:szCs w:val="21"/>
              </w:rPr>
              <w:t>.</w:t>
            </w:r>
            <w:r w:rsidRPr="00CE59ED">
              <w:rPr>
                <w:rFonts w:hint="eastAsia"/>
                <w:kern w:val="0"/>
                <w:szCs w:val="21"/>
              </w:rPr>
              <w:t>76</w:t>
            </w:r>
          </w:p>
        </w:tc>
        <w:tc>
          <w:tcPr>
            <w:tcW w:w="298" w:type="pct"/>
            <w:shd w:val="clear" w:color="auto" w:fill="auto"/>
            <w:noWrap/>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12</w:t>
            </w:r>
            <w:r w:rsidRPr="00CE59ED">
              <w:rPr>
                <w:kern w:val="0"/>
                <w:szCs w:val="21"/>
              </w:rPr>
              <w:t>.</w:t>
            </w:r>
            <w:r w:rsidRPr="00CE59ED">
              <w:rPr>
                <w:rFonts w:hint="eastAsia"/>
                <w:kern w:val="0"/>
                <w:szCs w:val="21"/>
              </w:rPr>
              <w:t>29</w:t>
            </w:r>
          </w:p>
        </w:tc>
        <w:tc>
          <w:tcPr>
            <w:tcW w:w="352" w:type="pct"/>
            <w:vAlign w:val="center"/>
          </w:tcPr>
          <w:p w:rsidR="004B73E4" w:rsidRPr="00CE59ED" w:rsidRDefault="004B73E4" w:rsidP="003525B4">
            <w:pPr>
              <w:widowControl/>
              <w:spacing w:line="240" w:lineRule="auto"/>
              <w:ind w:firstLineChars="0" w:firstLine="0"/>
              <w:jc w:val="center"/>
              <w:rPr>
                <w:kern w:val="0"/>
                <w:szCs w:val="21"/>
              </w:rPr>
            </w:pPr>
            <w:r w:rsidRPr="00CE59ED">
              <w:rPr>
                <w:kern w:val="0"/>
                <w:szCs w:val="21"/>
              </w:rPr>
              <w:t>1</w:t>
            </w:r>
            <w:r w:rsidRPr="00CE59ED">
              <w:rPr>
                <w:rFonts w:hint="eastAsia"/>
                <w:kern w:val="0"/>
                <w:szCs w:val="21"/>
              </w:rPr>
              <w:t>83</w:t>
            </w:r>
            <w:r w:rsidRPr="00CE59ED">
              <w:rPr>
                <w:kern w:val="0"/>
                <w:szCs w:val="21"/>
              </w:rPr>
              <w:t>.</w:t>
            </w:r>
            <w:r w:rsidRPr="00CE59ED">
              <w:rPr>
                <w:rFonts w:hint="eastAsia"/>
                <w:kern w:val="0"/>
                <w:szCs w:val="21"/>
              </w:rPr>
              <w:t>54</w:t>
            </w:r>
          </w:p>
        </w:tc>
        <w:tc>
          <w:tcPr>
            <w:tcW w:w="272"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1</w:t>
            </w:r>
            <w:r w:rsidRPr="00CE59ED">
              <w:rPr>
                <w:kern w:val="0"/>
                <w:szCs w:val="21"/>
              </w:rPr>
              <w:t>0.</w:t>
            </w:r>
            <w:r w:rsidRPr="00CE59ED">
              <w:rPr>
                <w:rFonts w:hint="eastAsia"/>
                <w:kern w:val="0"/>
                <w:szCs w:val="21"/>
              </w:rPr>
              <w:t>03</w:t>
            </w:r>
          </w:p>
        </w:tc>
        <w:tc>
          <w:tcPr>
            <w:tcW w:w="348"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142.68</w:t>
            </w:r>
          </w:p>
        </w:tc>
        <w:tc>
          <w:tcPr>
            <w:tcW w:w="272"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6.32</w:t>
            </w:r>
          </w:p>
        </w:tc>
        <w:tc>
          <w:tcPr>
            <w:tcW w:w="350"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142.68</w:t>
            </w:r>
          </w:p>
        </w:tc>
        <w:tc>
          <w:tcPr>
            <w:tcW w:w="231" w:type="pct"/>
            <w:vAlign w:val="center"/>
          </w:tcPr>
          <w:p w:rsidR="004B73E4" w:rsidRPr="00CE59ED" w:rsidRDefault="004B73E4" w:rsidP="003525B4">
            <w:pPr>
              <w:widowControl/>
              <w:spacing w:line="240" w:lineRule="auto"/>
              <w:ind w:firstLineChars="0" w:firstLine="0"/>
              <w:jc w:val="center"/>
              <w:rPr>
                <w:kern w:val="0"/>
                <w:szCs w:val="21"/>
              </w:rPr>
            </w:pPr>
            <w:r w:rsidRPr="00CE59ED">
              <w:rPr>
                <w:rFonts w:hint="eastAsia"/>
                <w:kern w:val="0"/>
                <w:szCs w:val="21"/>
              </w:rPr>
              <w:t>6.32</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琴江干流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五华县竹山尾－五华兴宁边界</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382709">
            <w:pPr>
              <w:widowControl/>
              <w:spacing w:line="240" w:lineRule="auto"/>
              <w:ind w:firstLineChars="0" w:firstLine="0"/>
              <w:jc w:val="center"/>
              <w:rPr>
                <w:kern w:val="0"/>
                <w:szCs w:val="21"/>
              </w:rPr>
            </w:pPr>
            <w:r w:rsidRPr="00CE59ED">
              <w:rPr>
                <w:kern w:val="0"/>
                <w:szCs w:val="21"/>
              </w:rPr>
              <w:t>6</w:t>
            </w:r>
            <w:r w:rsidRPr="00CE59ED">
              <w:rPr>
                <w:rFonts w:hint="eastAsia"/>
                <w:kern w:val="0"/>
                <w:szCs w:val="21"/>
              </w:rPr>
              <w:t>43</w:t>
            </w:r>
            <w:r w:rsidRPr="00CE59ED">
              <w:rPr>
                <w:kern w:val="0"/>
                <w:szCs w:val="21"/>
              </w:rPr>
              <w:t>.0</w:t>
            </w:r>
            <w:r w:rsidRPr="00CE59ED">
              <w:rPr>
                <w:rFonts w:hint="eastAsia"/>
                <w:kern w:val="0"/>
                <w:szCs w:val="21"/>
              </w:rPr>
              <w:t>8</w:t>
            </w:r>
          </w:p>
        </w:tc>
        <w:tc>
          <w:tcPr>
            <w:tcW w:w="298" w:type="pct"/>
            <w:shd w:val="clear" w:color="auto" w:fill="auto"/>
            <w:noWrap/>
            <w:vAlign w:val="center"/>
          </w:tcPr>
          <w:p w:rsidR="004B73E4" w:rsidRPr="00CE59ED" w:rsidRDefault="004B73E4" w:rsidP="00382709">
            <w:pPr>
              <w:widowControl/>
              <w:spacing w:line="240" w:lineRule="auto"/>
              <w:ind w:firstLineChars="0" w:firstLine="0"/>
              <w:jc w:val="center"/>
              <w:rPr>
                <w:kern w:val="0"/>
                <w:szCs w:val="21"/>
              </w:rPr>
            </w:pPr>
            <w:r w:rsidRPr="00CE59ED">
              <w:rPr>
                <w:kern w:val="0"/>
                <w:szCs w:val="21"/>
              </w:rPr>
              <w:t>10.</w:t>
            </w:r>
            <w:r w:rsidRPr="00CE59ED">
              <w:rPr>
                <w:rFonts w:hint="eastAsia"/>
                <w:kern w:val="0"/>
                <w:szCs w:val="21"/>
              </w:rPr>
              <w:t>27</w:t>
            </w:r>
          </w:p>
        </w:tc>
        <w:tc>
          <w:tcPr>
            <w:tcW w:w="352" w:type="pct"/>
            <w:vAlign w:val="center"/>
          </w:tcPr>
          <w:p w:rsidR="004B73E4" w:rsidRPr="00CE59ED" w:rsidRDefault="004B73E4" w:rsidP="00382709">
            <w:pPr>
              <w:widowControl/>
              <w:spacing w:line="240" w:lineRule="auto"/>
              <w:ind w:firstLineChars="0" w:firstLine="0"/>
              <w:jc w:val="center"/>
              <w:rPr>
                <w:kern w:val="0"/>
                <w:szCs w:val="21"/>
              </w:rPr>
            </w:pPr>
            <w:r w:rsidRPr="00CE59ED">
              <w:rPr>
                <w:rFonts w:hint="eastAsia"/>
                <w:kern w:val="0"/>
                <w:szCs w:val="21"/>
              </w:rPr>
              <w:t>314.95</w:t>
            </w:r>
          </w:p>
        </w:tc>
        <w:tc>
          <w:tcPr>
            <w:tcW w:w="272" w:type="pct"/>
            <w:vAlign w:val="center"/>
          </w:tcPr>
          <w:p w:rsidR="004B73E4" w:rsidRPr="00CE59ED" w:rsidRDefault="004B73E4" w:rsidP="00382709">
            <w:pPr>
              <w:widowControl/>
              <w:spacing w:line="240" w:lineRule="auto"/>
              <w:ind w:firstLineChars="0" w:firstLine="0"/>
              <w:jc w:val="center"/>
              <w:rPr>
                <w:kern w:val="0"/>
                <w:szCs w:val="21"/>
              </w:rPr>
            </w:pPr>
            <w:r w:rsidRPr="00CE59ED">
              <w:rPr>
                <w:rFonts w:hint="eastAsia"/>
                <w:kern w:val="0"/>
                <w:szCs w:val="21"/>
              </w:rPr>
              <w:t>5.24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48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琴江干流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五华兴宁边界－兴宁市水口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382709">
            <w:pPr>
              <w:widowControl/>
              <w:spacing w:line="240" w:lineRule="auto"/>
              <w:ind w:firstLineChars="0" w:firstLine="0"/>
              <w:jc w:val="center"/>
              <w:rPr>
                <w:kern w:val="0"/>
                <w:szCs w:val="21"/>
              </w:rPr>
            </w:pPr>
            <w:r w:rsidRPr="00CE59ED">
              <w:rPr>
                <w:kern w:val="0"/>
                <w:szCs w:val="21"/>
              </w:rPr>
              <w:t>278.69</w:t>
            </w:r>
          </w:p>
        </w:tc>
        <w:tc>
          <w:tcPr>
            <w:tcW w:w="298" w:type="pct"/>
            <w:shd w:val="clear" w:color="auto" w:fill="auto"/>
            <w:noWrap/>
            <w:vAlign w:val="center"/>
          </w:tcPr>
          <w:p w:rsidR="004B73E4" w:rsidRPr="00CE59ED" w:rsidRDefault="004B73E4" w:rsidP="00382709">
            <w:pPr>
              <w:widowControl/>
              <w:spacing w:line="240" w:lineRule="auto"/>
              <w:ind w:firstLineChars="0" w:firstLine="0"/>
              <w:jc w:val="center"/>
              <w:rPr>
                <w:kern w:val="0"/>
                <w:szCs w:val="21"/>
              </w:rPr>
            </w:pPr>
            <w:r w:rsidRPr="00CE59ED">
              <w:rPr>
                <w:kern w:val="0"/>
                <w:szCs w:val="21"/>
              </w:rPr>
              <w:t>4.65</w:t>
            </w:r>
          </w:p>
        </w:tc>
        <w:tc>
          <w:tcPr>
            <w:tcW w:w="352" w:type="pct"/>
            <w:vAlign w:val="center"/>
          </w:tcPr>
          <w:p w:rsidR="004B73E4" w:rsidRPr="00CE59ED" w:rsidRDefault="004B73E4" w:rsidP="00382709">
            <w:pPr>
              <w:widowControl/>
              <w:spacing w:line="240" w:lineRule="auto"/>
              <w:ind w:firstLineChars="0" w:firstLine="0"/>
              <w:jc w:val="center"/>
              <w:rPr>
                <w:kern w:val="0"/>
                <w:szCs w:val="21"/>
              </w:rPr>
            </w:pPr>
            <w:r w:rsidRPr="00CE59ED">
              <w:rPr>
                <w:rFonts w:hint="eastAsia"/>
                <w:kern w:val="0"/>
                <w:szCs w:val="21"/>
              </w:rPr>
              <w:t>215.69</w:t>
            </w:r>
          </w:p>
        </w:tc>
        <w:tc>
          <w:tcPr>
            <w:tcW w:w="272" w:type="pct"/>
            <w:vAlign w:val="center"/>
          </w:tcPr>
          <w:p w:rsidR="004B73E4" w:rsidRPr="00CE59ED" w:rsidRDefault="004B73E4" w:rsidP="00382709">
            <w:pPr>
              <w:widowControl/>
              <w:spacing w:line="240" w:lineRule="auto"/>
              <w:ind w:firstLineChars="0" w:firstLine="0"/>
              <w:jc w:val="center"/>
              <w:rPr>
                <w:kern w:val="0"/>
                <w:szCs w:val="21"/>
              </w:rPr>
            </w:pPr>
            <w:r w:rsidRPr="00CE59ED">
              <w:rPr>
                <w:rFonts w:hint="eastAsia"/>
                <w:kern w:val="0"/>
                <w:szCs w:val="21"/>
              </w:rPr>
              <w:t>2.76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兴宁市水口－程江入梅江口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1270.25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21.31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1270.25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21.31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兴宁市水口－程江入梅江口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3456.72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57.93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3456.72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57.93</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梅江区</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兴宁市水口－程江入梅江口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2832.76</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47.47</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1525.41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25.57</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梅江区</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程江入梅江口－西阳镇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2246.76</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18.06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2219.15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17.84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2102.14</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2.33</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梅江区</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程江入梅江口－西阳镇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8.80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8.66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程江入梅江口－西阳镇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15.10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14.82</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14.80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西阳镇－三河镇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15363.40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257.78</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15009.43</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251.84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西阳镇－三河镇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10554.70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177.29</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银江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大埔明山嶂－大埔河口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121.70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2.03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121.70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2.03</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58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合溪水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大埔狮子石嶂－大埔茶子巢</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120.71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2.02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120.71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2.02</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lastRenderedPageBreak/>
              <w:t>59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沙田水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丰顺枪子东－丰顺三洲溪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32.10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0.53</w:t>
            </w:r>
          </w:p>
        </w:tc>
        <w:tc>
          <w:tcPr>
            <w:tcW w:w="352" w:type="pct"/>
            <w:vAlign w:val="center"/>
          </w:tcPr>
          <w:p w:rsidR="004B73E4" w:rsidRPr="00CE59ED" w:rsidRDefault="004B73E4" w:rsidP="00127D62">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127D62">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大胜溪</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饶平三县顶－丰顺胜溪口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49.22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0.82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丰良河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兴宁铁牛古－丰顺站口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549.93</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9.21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白溪</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丰顺坑尾－丰顺白溪</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112.24</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1.88</w:t>
            </w:r>
          </w:p>
        </w:tc>
        <w:tc>
          <w:tcPr>
            <w:tcW w:w="352" w:type="pct"/>
            <w:vAlign w:val="center"/>
          </w:tcPr>
          <w:p w:rsidR="004B73E4" w:rsidRPr="00CE59ED" w:rsidRDefault="004B73E4" w:rsidP="00127D62">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127D62">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龙溪</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丰顺铜鼓嶂－丰顺高田</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72.87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1.22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南溪背水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丰顺鸡笼嶂－丰顺横石头</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111.83</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1.87</w:t>
            </w:r>
          </w:p>
        </w:tc>
        <w:tc>
          <w:tcPr>
            <w:tcW w:w="352" w:type="pct"/>
            <w:vAlign w:val="center"/>
          </w:tcPr>
          <w:p w:rsidR="004B73E4" w:rsidRPr="00CE59ED" w:rsidRDefault="004B73E4" w:rsidP="00127D62">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127D62">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丰顺县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韩江干流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银江口</w:t>
            </w:r>
            <w:r w:rsidRPr="00CE59ED">
              <w:rPr>
                <w:kern w:val="0"/>
                <w:szCs w:val="21"/>
              </w:rPr>
              <w:t>(</w:t>
            </w:r>
            <w:r w:rsidRPr="00CE59ED">
              <w:rPr>
                <w:kern w:val="0"/>
                <w:szCs w:val="21"/>
              </w:rPr>
              <w:t>北铺</w:t>
            </w:r>
            <w:r w:rsidRPr="00CE59ED">
              <w:rPr>
                <w:kern w:val="0"/>
                <w:szCs w:val="21"/>
              </w:rPr>
              <w:t>)</w:t>
            </w:r>
            <w:r w:rsidRPr="00CE59ED">
              <w:rPr>
                <w:kern w:val="0"/>
                <w:szCs w:val="21"/>
              </w:rPr>
              <w:t>－丰顺县潮州市交界处</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39607.20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663.63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18693.27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322.28</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656.55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72.95</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759.22</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rFonts w:hint="eastAsia"/>
                <w:kern w:val="0"/>
                <w:szCs w:val="21"/>
              </w:rPr>
              <w:t>80.47</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罗岗河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兴宁方村坝－合水水库入口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115.85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1.94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115.85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1.94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宁江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石壁水库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30.11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68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宁江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和山岩水库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43.96</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0.73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石马河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兴宁寨高围－兴宁三样树</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50.77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0.85</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50.77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0.85</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永和水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兴宁五渡水－兴宁沥口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12.47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12.47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0.21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福岭水库</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福岭水库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54.20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0.90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宁江干流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合水水库出口－望江桥闸</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32.20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0.54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28.60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0.48</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宁江干流</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望江桥闸－兴宁水口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56.91</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0.94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56.91</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0.94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56.44</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0.87</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宁江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合水水库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682.55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17.06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682.55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17.06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89.40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黄陂水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兴宁白沙溪－兴宁岗背</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60.55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60.55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黄陂水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兴宁岗背－合水水库入口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123.12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123.12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10.12</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123.12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10.12</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123.12</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10.12</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78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宁江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温公水库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89.74</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1.50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bookmarkStart w:id="205" w:name="_Hlk438501012"/>
            <w:r w:rsidRPr="00CE59ED">
              <w:rPr>
                <w:kern w:val="0"/>
                <w:szCs w:val="21"/>
              </w:rPr>
              <w:t>79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差干河</w:t>
            </w:r>
          </w:p>
        </w:tc>
        <w:tc>
          <w:tcPr>
            <w:tcW w:w="1257"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牛牯栋</w:t>
            </w:r>
            <w:r w:rsidRPr="00CE59ED">
              <w:rPr>
                <w:kern w:val="0"/>
                <w:szCs w:val="21"/>
              </w:rPr>
              <w:t>－</w:t>
            </w:r>
            <w:r w:rsidRPr="00CE59ED">
              <w:rPr>
                <w:rFonts w:hint="eastAsia"/>
                <w:kern w:val="0"/>
                <w:szCs w:val="21"/>
              </w:rPr>
              <w:t>泗水出境处</w:t>
            </w:r>
          </w:p>
        </w:tc>
        <w:tc>
          <w:tcPr>
            <w:tcW w:w="311"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Ⅱ</w:t>
            </w:r>
          </w:p>
        </w:tc>
        <w:tc>
          <w:tcPr>
            <w:tcW w:w="402"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100.25</w:t>
            </w:r>
          </w:p>
        </w:tc>
        <w:tc>
          <w:tcPr>
            <w:tcW w:w="298"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1.53</w:t>
            </w:r>
          </w:p>
        </w:tc>
        <w:tc>
          <w:tcPr>
            <w:tcW w:w="352"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100.25</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1.53</w:t>
            </w:r>
          </w:p>
        </w:tc>
        <w:tc>
          <w:tcPr>
            <w:tcW w:w="348"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0.00</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0.00</w:t>
            </w:r>
          </w:p>
        </w:tc>
        <w:tc>
          <w:tcPr>
            <w:tcW w:w="350"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0.00</w:t>
            </w:r>
          </w:p>
        </w:tc>
        <w:tc>
          <w:tcPr>
            <w:tcW w:w="231"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0.00</w:t>
            </w:r>
          </w:p>
        </w:tc>
      </w:tr>
      <w:bookmarkEnd w:id="205"/>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80</w:t>
            </w:r>
          </w:p>
        </w:tc>
        <w:tc>
          <w:tcPr>
            <w:tcW w:w="293" w:type="pct"/>
            <w:shd w:val="clear" w:color="auto" w:fill="auto"/>
            <w:noWrap/>
            <w:vAlign w:val="center"/>
          </w:tcPr>
          <w:p w:rsidR="004B73E4" w:rsidRPr="00CE59ED" w:rsidRDefault="004B73E4" w:rsidP="008F1EA8">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石正河</w:t>
            </w:r>
          </w:p>
        </w:tc>
        <w:tc>
          <w:tcPr>
            <w:tcW w:w="1257"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石正镇与江西交界处—石正镇与梅县交界出境处</w:t>
            </w:r>
          </w:p>
        </w:tc>
        <w:tc>
          <w:tcPr>
            <w:tcW w:w="311"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Ⅱ</w:t>
            </w:r>
          </w:p>
        </w:tc>
        <w:tc>
          <w:tcPr>
            <w:tcW w:w="402"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88.31</w:t>
            </w:r>
          </w:p>
        </w:tc>
        <w:tc>
          <w:tcPr>
            <w:tcW w:w="298"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3.15</w:t>
            </w:r>
          </w:p>
        </w:tc>
        <w:tc>
          <w:tcPr>
            <w:tcW w:w="352"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88.31</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3.15</w:t>
            </w:r>
          </w:p>
        </w:tc>
        <w:tc>
          <w:tcPr>
            <w:tcW w:w="348"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88.31</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3.15</w:t>
            </w:r>
          </w:p>
        </w:tc>
        <w:tc>
          <w:tcPr>
            <w:tcW w:w="350"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88.31</w:t>
            </w:r>
          </w:p>
        </w:tc>
        <w:tc>
          <w:tcPr>
            <w:tcW w:w="231" w:type="pct"/>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3.15</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81</w:t>
            </w:r>
          </w:p>
        </w:tc>
        <w:tc>
          <w:tcPr>
            <w:tcW w:w="293" w:type="pct"/>
            <w:shd w:val="clear" w:color="auto" w:fill="auto"/>
            <w:noWrap/>
            <w:vAlign w:val="center"/>
          </w:tcPr>
          <w:p w:rsidR="004B73E4" w:rsidRPr="00CE59ED" w:rsidRDefault="004B73E4" w:rsidP="008F1EA8">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柚树河</w:t>
            </w:r>
          </w:p>
        </w:tc>
        <w:tc>
          <w:tcPr>
            <w:tcW w:w="1257"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rFonts w:hint="eastAsia"/>
                <w:kern w:val="0"/>
                <w:szCs w:val="21"/>
              </w:rPr>
              <w:t>黄田出水口</w:t>
            </w:r>
            <w:r w:rsidRPr="00CE59ED">
              <w:rPr>
                <w:kern w:val="0"/>
                <w:szCs w:val="21"/>
              </w:rPr>
              <w:t>－坝头</w:t>
            </w:r>
          </w:p>
        </w:tc>
        <w:tc>
          <w:tcPr>
            <w:tcW w:w="311"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Ⅱ</w:t>
            </w:r>
          </w:p>
        </w:tc>
        <w:tc>
          <w:tcPr>
            <w:tcW w:w="402"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68.56</w:t>
            </w:r>
          </w:p>
        </w:tc>
        <w:tc>
          <w:tcPr>
            <w:tcW w:w="298"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1.15</w:t>
            </w:r>
          </w:p>
        </w:tc>
        <w:tc>
          <w:tcPr>
            <w:tcW w:w="352"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68.56</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1.15</w:t>
            </w:r>
          </w:p>
        </w:tc>
        <w:tc>
          <w:tcPr>
            <w:tcW w:w="348"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82</w:t>
            </w:r>
          </w:p>
        </w:tc>
        <w:tc>
          <w:tcPr>
            <w:tcW w:w="293" w:type="pct"/>
            <w:shd w:val="clear" w:color="auto" w:fill="auto"/>
            <w:noWrap/>
            <w:vAlign w:val="center"/>
          </w:tcPr>
          <w:p w:rsidR="004B73E4" w:rsidRPr="00CE59ED" w:rsidRDefault="004B73E4" w:rsidP="008F1EA8">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柚树河</w:t>
            </w:r>
          </w:p>
        </w:tc>
        <w:tc>
          <w:tcPr>
            <w:tcW w:w="1257"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坝头－贤关</w:t>
            </w:r>
          </w:p>
        </w:tc>
        <w:tc>
          <w:tcPr>
            <w:tcW w:w="311"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Ⅲ</w:t>
            </w:r>
          </w:p>
        </w:tc>
        <w:tc>
          <w:tcPr>
            <w:tcW w:w="402"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49.40</w:t>
            </w:r>
          </w:p>
        </w:tc>
        <w:tc>
          <w:tcPr>
            <w:tcW w:w="298" w:type="pct"/>
            <w:shd w:val="clear" w:color="auto" w:fill="auto"/>
            <w:noWrap/>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0.82</w:t>
            </w:r>
          </w:p>
        </w:tc>
        <w:tc>
          <w:tcPr>
            <w:tcW w:w="352"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49.40</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0.82</w:t>
            </w:r>
          </w:p>
        </w:tc>
        <w:tc>
          <w:tcPr>
            <w:tcW w:w="348"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49.40</w:t>
            </w:r>
          </w:p>
        </w:tc>
        <w:tc>
          <w:tcPr>
            <w:tcW w:w="272"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0.82</w:t>
            </w:r>
          </w:p>
        </w:tc>
        <w:tc>
          <w:tcPr>
            <w:tcW w:w="350"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49.40</w:t>
            </w:r>
          </w:p>
        </w:tc>
        <w:tc>
          <w:tcPr>
            <w:tcW w:w="231" w:type="pct"/>
            <w:vAlign w:val="center"/>
          </w:tcPr>
          <w:p w:rsidR="004B73E4" w:rsidRPr="00CE59ED" w:rsidRDefault="004B73E4" w:rsidP="00984E12">
            <w:pPr>
              <w:widowControl/>
              <w:spacing w:line="240" w:lineRule="auto"/>
              <w:ind w:firstLineChars="0" w:firstLine="0"/>
              <w:jc w:val="center"/>
              <w:rPr>
                <w:kern w:val="0"/>
                <w:szCs w:val="21"/>
              </w:rPr>
            </w:pPr>
            <w:r w:rsidRPr="00CE59ED">
              <w:rPr>
                <w:kern w:val="0"/>
                <w:szCs w:val="21"/>
              </w:rPr>
              <w:t>0.82</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83</w:t>
            </w:r>
          </w:p>
        </w:tc>
        <w:tc>
          <w:tcPr>
            <w:tcW w:w="293"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东石水</w:t>
            </w:r>
          </w:p>
        </w:tc>
        <w:tc>
          <w:tcPr>
            <w:tcW w:w="1257"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平远恍子坑－平远坝头</w:t>
            </w:r>
          </w:p>
        </w:tc>
        <w:tc>
          <w:tcPr>
            <w:tcW w:w="31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Ⅱ</w:t>
            </w:r>
          </w:p>
        </w:tc>
        <w:tc>
          <w:tcPr>
            <w:tcW w:w="40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40.69</w:t>
            </w:r>
          </w:p>
        </w:tc>
        <w:tc>
          <w:tcPr>
            <w:tcW w:w="298"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0.68</w:t>
            </w:r>
          </w:p>
        </w:tc>
        <w:tc>
          <w:tcPr>
            <w:tcW w:w="35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40.69</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0.68</w:t>
            </w:r>
          </w:p>
        </w:tc>
        <w:tc>
          <w:tcPr>
            <w:tcW w:w="348"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0.00</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0.00</w:t>
            </w:r>
          </w:p>
        </w:tc>
        <w:tc>
          <w:tcPr>
            <w:tcW w:w="350"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0.00</w:t>
            </w:r>
          </w:p>
        </w:tc>
        <w:tc>
          <w:tcPr>
            <w:tcW w:w="231" w:type="pct"/>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84</w:t>
            </w:r>
          </w:p>
        </w:tc>
        <w:tc>
          <w:tcPr>
            <w:tcW w:w="293"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大柘河</w:t>
            </w:r>
          </w:p>
        </w:tc>
        <w:tc>
          <w:tcPr>
            <w:tcW w:w="1257"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平远大段－平远田子里</w:t>
            </w:r>
          </w:p>
        </w:tc>
        <w:tc>
          <w:tcPr>
            <w:tcW w:w="311"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Ⅱ</w:t>
            </w:r>
          </w:p>
        </w:tc>
        <w:tc>
          <w:tcPr>
            <w:tcW w:w="40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41.17</w:t>
            </w:r>
          </w:p>
        </w:tc>
        <w:tc>
          <w:tcPr>
            <w:tcW w:w="298"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0.69</w:t>
            </w:r>
          </w:p>
        </w:tc>
        <w:tc>
          <w:tcPr>
            <w:tcW w:w="35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41.17</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0.69</w:t>
            </w:r>
          </w:p>
        </w:tc>
        <w:tc>
          <w:tcPr>
            <w:tcW w:w="348"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柚树河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贤关－蕉岭新芳里</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234.83</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3.94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32.96</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3.94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溪峰水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兰坊－蕉城镇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4.04</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0.07</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0.32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0.01</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87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溪峰水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蕉城镇－石窟河口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30.72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2.70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30.72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2.70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88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石窟河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福建省界－蕉城镇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366.35</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6.12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366.35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6.12</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89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石窟河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蕉城镇－蕉岭新铺镇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960.76</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11.73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960.76</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11.73</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864.67</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640.22</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lastRenderedPageBreak/>
              <w:t>90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石窟河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蕉城镇－蕉岭新铺镇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91</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石窟河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蕉岭新铺镇－梅县东洲坝</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617.22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10.34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617.22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10.34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617.22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10.34</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617.22</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10.34</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92</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石窟河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蕉岭新铺镇－梅县东洲坝</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2493.00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41.83</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2493.00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41.83</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2493.00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41.83</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2408.27</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33.36</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93</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蕉岭县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石窟河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长潭水库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322.20</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5.37</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26.54</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1.36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94</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小靖河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大埔上坪斜－大埔茶阳</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57.53</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0.96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rFonts w:hint="eastAsia"/>
                <w:kern w:val="0"/>
                <w:szCs w:val="21"/>
              </w:rPr>
              <w:t>95</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漳溪</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福建省界－大埔茶阳</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296.06</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4.94</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296.06</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4.94</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96</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梅潭河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福建省界－大埔湖寮镇</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1776.39</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29.76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1776.39</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29.76</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97</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梅潭河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大埔湖寮镇－大埔汀江口</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2546.49</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149.05</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2546.49</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149.05</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2546.25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149.02</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982.08</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98</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平远县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梅潭河</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三河坝水库</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Ⅲ</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1236.62</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30.92</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1236.62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30.92</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1236.62</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30.92</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1236.62</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30.92</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99</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大埔县</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汀江</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福建省界－大埔三河坝</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13053.07</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218.76</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11891.35</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199.29</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r w:rsidR="00CE59ED" w:rsidRPr="00CE59ED" w:rsidTr="00984E12">
        <w:trPr>
          <w:trHeight w:val="285"/>
          <w:jc w:val="center"/>
        </w:trPr>
        <w:tc>
          <w:tcPr>
            <w:tcW w:w="272" w:type="pct"/>
            <w:shd w:val="clear" w:color="auto" w:fill="auto"/>
            <w:noWrap/>
            <w:vAlign w:val="center"/>
          </w:tcPr>
          <w:p w:rsidR="004B73E4" w:rsidRPr="00CE59ED" w:rsidRDefault="004B73E4" w:rsidP="00CA015B">
            <w:pPr>
              <w:widowControl/>
              <w:spacing w:line="240" w:lineRule="auto"/>
              <w:ind w:firstLineChars="0" w:firstLine="0"/>
              <w:jc w:val="center"/>
              <w:rPr>
                <w:kern w:val="0"/>
                <w:szCs w:val="21"/>
              </w:rPr>
            </w:pPr>
            <w:r w:rsidRPr="00CE59ED">
              <w:rPr>
                <w:kern w:val="0"/>
                <w:szCs w:val="21"/>
              </w:rPr>
              <w:t>100</w:t>
            </w:r>
          </w:p>
        </w:tc>
        <w:tc>
          <w:tcPr>
            <w:tcW w:w="293"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兴宁市</w:t>
            </w:r>
          </w:p>
        </w:tc>
        <w:tc>
          <w:tcPr>
            <w:tcW w:w="34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罗浮水</w:t>
            </w:r>
          </w:p>
        </w:tc>
        <w:tc>
          <w:tcPr>
            <w:tcW w:w="1257"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兴宁杨坑寨－龙川矮寨</w:t>
            </w:r>
          </w:p>
        </w:tc>
        <w:tc>
          <w:tcPr>
            <w:tcW w:w="311"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rFonts w:ascii="宋体" w:hAnsi="宋体" w:cs="宋体" w:hint="eastAsia"/>
                <w:kern w:val="0"/>
                <w:szCs w:val="21"/>
              </w:rPr>
              <w:t>Ⅱ</w:t>
            </w:r>
          </w:p>
        </w:tc>
        <w:tc>
          <w:tcPr>
            <w:tcW w:w="402"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32.98</w:t>
            </w:r>
          </w:p>
        </w:tc>
        <w:tc>
          <w:tcPr>
            <w:tcW w:w="298" w:type="pct"/>
            <w:shd w:val="clear" w:color="auto" w:fill="auto"/>
            <w:noWrap/>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3.87</w:t>
            </w:r>
          </w:p>
        </w:tc>
        <w:tc>
          <w:tcPr>
            <w:tcW w:w="35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32.98</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3.87</w:t>
            </w:r>
          </w:p>
        </w:tc>
        <w:tc>
          <w:tcPr>
            <w:tcW w:w="348"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72"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350"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c>
          <w:tcPr>
            <w:tcW w:w="231" w:type="pct"/>
            <w:vAlign w:val="center"/>
          </w:tcPr>
          <w:p w:rsidR="004B73E4" w:rsidRPr="00CE59ED" w:rsidRDefault="004B73E4" w:rsidP="006430F8">
            <w:pPr>
              <w:widowControl/>
              <w:spacing w:line="240" w:lineRule="auto"/>
              <w:ind w:firstLineChars="0" w:firstLine="0"/>
              <w:jc w:val="center"/>
              <w:rPr>
                <w:kern w:val="0"/>
                <w:szCs w:val="21"/>
              </w:rPr>
            </w:pPr>
            <w:r w:rsidRPr="00CE59ED">
              <w:rPr>
                <w:kern w:val="0"/>
                <w:szCs w:val="21"/>
              </w:rPr>
              <w:t>0.00</w:t>
            </w:r>
          </w:p>
        </w:tc>
      </w:tr>
    </w:tbl>
    <w:p w:rsidR="006430F8" w:rsidRPr="00CE59ED" w:rsidRDefault="006430F8" w:rsidP="00A72EFD">
      <w:pPr>
        <w:ind w:firstLine="422"/>
        <w:jc w:val="center"/>
        <w:rPr>
          <w:rFonts w:eastAsia="黑体"/>
          <w:b/>
          <w:sz w:val="21"/>
          <w:szCs w:val="21"/>
        </w:rPr>
      </w:pPr>
    </w:p>
    <w:p w:rsidR="006430F8" w:rsidRPr="00CE59ED" w:rsidRDefault="006430F8" w:rsidP="00A72EFD">
      <w:pPr>
        <w:ind w:firstLine="422"/>
        <w:jc w:val="center"/>
        <w:rPr>
          <w:rFonts w:eastAsia="黑体"/>
          <w:b/>
          <w:sz w:val="21"/>
          <w:szCs w:val="21"/>
        </w:rPr>
      </w:pPr>
    </w:p>
    <w:p w:rsidR="006430F8" w:rsidRPr="00CE59ED" w:rsidRDefault="006430F8" w:rsidP="00A72EFD">
      <w:pPr>
        <w:ind w:firstLine="422"/>
        <w:jc w:val="center"/>
        <w:rPr>
          <w:rFonts w:eastAsia="黑体"/>
          <w:b/>
          <w:sz w:val="21"/>
          <w:szCs w:val="21"/>
        </w:rPr>
      </w:pPr>
    </w:p>
    <w:p w:rsidR="006430F8" w:rsidRPr="00CE59ED" w:rsidRDefault="006430F8" w:rsidP="00B25019">
      <w:pPr>
        <w:ind w:firstLine="422"/>
        <w:rPr>
          <w:rFonts w:eastAsia="黑体"/>
          <w:b/>
          <w:sz w:val="21"/>
          <w:szCs w:val="21"/>
        </w:rPr>
      </w:pPr>
    </w:p>
    <w:p w:rsidR="00A72EFD" w:rsidRPr="00CE59ED" w:rsidRDefault="00A72EFD" w:rsidP="00A72EFD">
      <w:pPr>
        <w:sectPr w:rsidR="00A72EFD" w:rsidRPr="00CE59ED" w:rsidSect="006430F8">
          <w:pgSz w:w="23814" w:h="16839" w:orient="landscape" w:code="8"/>
          <w:pgMar w:top="1800" w:right="1440" w:bottom="1800" w:left="1440" w:header="851" w:footer="992" w:gutter="0"/>
          <w:cols w:space="425"/>
          <w:docGrid w:type="lines" w:linePitch="381"/>
        </w:sectPr>
      </w:pPr>
    </w:p>
    <w:p w:rsidR="00A72EFD" w:rsidRPr="00CE59ED" w:rsidRDefault="00A72EFD" w:rsidP="0023640B">
      <w:pPr>
        <w:pStyle w:val="2"/>
      </w:pPr>
      <w:bookmarkStart w:id="206" w:name="_Toc410049265"/>
      <w:bookmarkStart w:id="207" w:name="_Toc418416810"/>
      <w:bookmarkStart w:id="208" w:name="_Toc450518644"/>
      <w:r w:rsidRPr="00CE59ED">
        <w:rPr>
          <w:rFonts w:hint="eastAsia"/>
        </w:rPr>
        <w:lastRenderedPageBreak/>
        <w:t>规划目标和指标</w:t>
      </w:r>
      <w:bookmarkEnd w:id="206"/>
      <w:bookmarkEnd w:id="207"/>
      <w:bookmarkEnd w:id="208"/>
    </w:p>
    <w:p w:rsidR="00A72EFD" w:rsidRPr="00CE59ED" w:rsidRDefault="00A72EFD" w:rsidP="001C4246">
      <w:pPr>
        <w:pStyle w:val="3"/>
      </w:pPr>
      <w:bookmarkStart w:id="209" w:name="_Toc410049266"/>
      <w:bookmarkStart w:id="210" w:name="_Toc450518645"/>
      <w:r w:rsidRPr="00CE59ED">
        <w:rPr>
          <w:rFonts w:hint="eastAsia"/>
        </w:rPr>
        <w:t>规划目标</w:t>
      </w:r>
      <w:bookmarkEnd w:id="209"/>
      <w:bookmarkEnd w:id="210"/>
    </w:p>
    <w:p w:rsidR="00A72EFD" w:rsidRPr="00CE59ED" w:rsidRDefault="00A72EFD" w:rsidP="00A72EFD">
      <w:pPr>
        <w:tabs>
          <w:tab w:val="left" w:pos="6946"/>
        </w:tabs>
        <w:rPr>
          <w:szCs w:val="24"/>
        </w:rPr>
      </w:pPr>
      <w:r w:rsidRPr="00CE59ED">
        <w:rPr>
          <w:rFonts w:hint="eastAsia"/>
          <w:szCs w:val="24"/>
        </w:rPr>
        <w:t>以保障公众饮用水安全为目标，优先保护饮用（备用</w:t>
      </w:r>
      <w:r w:rsidR="00A118F8" w:rsidRPr="00CE59ED">
        <w:rPr>
          <w:rFonts w:hint="eastAsia"/>
          <w:szCs w:val="24"/>
        </w:rPr>
        <w:t>、应急</w:t>
      </w:r>
      <w:r w:rsidRPr="00CE59ED">
        <w:rPr>
          <w:rFonts w:hint="eastAsia"/>
          <w:szCs w:val="24"/>
        </w:rPr>
        <w:t>）水源水质</w:t>
      </w:r>
      <w:r w:rsidR="008D63BB">
        <w:rPr>
          <w:rFonts w:hint="eastAsia"/>
          <w:szCs w:val="24"/>
        </w:rPr>
        <w:t>高标准稳定</w:t>
      </w:r>
      <w:r w:rsidRPr="00CE59ED">
        <w:rPr>
          <w:rFonts w:hint="eastAsia"/>
          <w:szCs w:val="24"/>
        </w:rPr>
        <w:t>达标；大力推进生活、农业面源污染综合整治，加强小流域治理和生态修复，确保主要河流水环境功能达标；</w:t>
      </w:r>
      <w:r w:rsidR="00486405">
        <w:rPr>
          <w:rFonts w:hint="eastAsia"/>
        </w:rPr>
        <w:t>加大城市黑臭水体治理力度；</w:t>
      </w:r>
      <w:r w:rsidRPr="00CE59ED">
        <w:rPr>
          <w:rFonts w:hint="eastAsia"/>
          <w:szCs w:val="24"/>
        </w:rPr>
        <w:t>加快完善污水集中处理设施，促进流域经济社会与环境保护的协调发展。</w:t>
      </w:r>
    </w:p>
    <w:p w:rsidR="00A72EFD" w:rsidRPr="00CE59ED" w:rsidRDefault="00A72EFD" w:rsidP="00A72EFD">
      <w:pPr>
        <w:rPr>
          <w:szCs w:val="24"/>
        </w:rPr>
      </w:pPr>
      <w:r w:rsidRPr="00CE59ED">
        <w:rPr>
          <w:szCs w:val="24"/>
        </w:rPr>
        <w:t>——</w:t>
      </w:r>
      <w:r w:rsidR="00287E67" w:rsidRPr="00CE59ED">
        <w:rPr>
          <w:rFonts w:hint="eastAsia"/>
          <w:szCs w:val="24"/>
        </w:rPr>
        <w:t xml:space="preserve"> </w:t>
      </w:r>
      <w:r w:rsidRPr="00CE59ED">
        <w:rPr>
          <w:rFonts w:hint="eastAsia"/>
          <w:szCs w:val="24"/>
        </w:rPr>
        <w:t>集中式饮用水源地水质达标率保持</w:t>
      </w:r>
      <w:r w:rsidRPr="00CE59ED">
        <w:rPr>
          <w:szCs w:val="24"/>
        </w:rPr>
        <w:t>100%</w:t>
      </w:r>
      <w:r w:rsidRPr="00CE59ED">
        <w:rPr>
          <w:rFonts w:hint="eastAsia"/>
          <w:szCs w:val="24"/>
        </w:rPr>
        <w:t>；</w:t>
      </w:r>
    </w:p>
    <w:p w:rsidR="00A72EFD" w:rsidRPr="00CE59ED" w:rsidRDefault="00A72EFD" w:rsidP="00A72EFD">
      <w:pPr>
        <w:rPr>
          <w:szCs w:val="24"/>
        </w:rPr>
      </w:pPr>
      <w:r w:rsidRPr="00CE59ED">
        <w:rPr>
          <w:szCs w:val="24"/>
        </w:rPr>
        <w:t xml:space="preserve">—— </w:t>
      </w:r>
      <w:r w:rsidRPr="00CE59ED">
        <w:rPr>
          <w:rFonts w:hint="eastAsia"/>
          <w:szCs w:val="24"/>
        </w:rPr>
        <w:t>重点小流域环境污染得到治理，</w:t>
      </w:r>
      <w:r w:rsidR="003B4C43" w:rsidRPr="00CE59ED">
        <w:rPr>
          <w:rFonts w:hint="eastAsia"/>
          <w:szCs w:val="24"/>
        </w:rPr>
        <w:t>跨界流域水质得到明显改善，</w:t>
      </w:r>
      <w:r w:rsidRPr="00CE59ED">
        <w:rPr>
          <w:rFonts w:hint="eastAsia"/>
          <w:szCs w:val="24"/>
        </w:rPr>
        <w:t>琴江水质和梅江水质保持良好；</w:t>
      </w:r>
    </w:p>
    <w:p w:rsidR="00A72EFD" w:rsidRDefault="00A72EFD" w:rsidP="00A72EFD">
      <w:pPr>
        <w:rPr>
          <w:szCs w:val="24"/>
        </w:rPr>
      </w:pPr>
      <w:r w:rsidRPr="00CE59ED">
        <w:rPr>
          <w:szCs w:val="24"/>
        </w:rPr>
        <w:t xml:space="preserve">—— </w:t>
      </w:r>
      <w:r w:rsidRPr="00CE59ED">
        <w:rPr>
          <w:rFonts w:hint="eastAsia"/>
          <w:szCs w:val="24"/>
        </w:rPr>
        <w:t>饮用水监测预警应急能力和风险防范能力得到显着提升，应急备用水源建设得到切实加强。</w:t>
      </w:r>
    </w:p>
    <w:p w:rsidR="00F059A5" w:rsidRPr="00CE59ED" w:rsidRDefault="000E4318" w:rsidP="00A72EFD">
      <w:pPr>
        <w:rPr>
          <w:szCs w:val="24"/>
        </w:rPr>
      </w:pPr>
      <w:r w:rsidRPr="00CE59ED">
        <w:rPr>
          <w:szCs w:val="24"/>
        </w:rPr>
        <w:t>——</w:t>
      </w:r>
      <w:r w:rsidR="00F059A5">
        <w:rPr>
          <w:rFonts w:hint="eastAsia"/>
          <w:szCs w:val="24"/>
        </w:rPr>
        <w:t>加强</w:t>
      </w:r>
      <w:r w:rsidR="00F059A5" w:rsidRPr="00FB10C4">
        <w:rPr>
          <w:rFonts w:hint="eastAsia"/>
        </w:rPr>
        <w:t>重要江河湖库及江河源头良好水体</w:t>
      </w:r>
      <w:r w:rsidR="00F059A5">
        <w:rPr>
          <w:rFonts w:hint="eastAsia"/>
        </w:rPr>
        <w:t>的保护；</w:t>
      </w:r>
    </w:p>
    <w:p w:rsidR="00A72EFD" w:rsidRPr="00CE59ED" w:rsidRDefault="00A72EFD" w:rsidP="00A72EFD">
      <w:pPr>
        <w:tabs>
          <w:tab w:val="left" w:pos="6946"/>
        </w:tabs>
        <w:rPr>
          <w:szCs w:val="24"/>
        </w:rPr>
      </w:pPr>
      <w:r w:rsidRPr="00CE59ED">
        <w:rPr>
          <w:szCs w:val="24"/>
        </w:rPr>
        <w:t xml:space="preserve">—— </w:t>
      </w:r>
      <w:r w:rsidRPr="00CE59ED">
        <w:rPr>
          <w:rFonts w:hint="eastAsia"/>
          <w:szCs w:val="24"/>
        </w:rPr>
        <w:t>到</w:t>
      </w:r>
      <w:r w:rsidRPr="00CE59ED">
        <w:rPr>
          <w:szCs w:val="24"/>
        </w:rPr>
        <w:t>2020</w:t>
      </w:r>
      <w:r w:rsidRPr="00CE59ED">
        <w:rPr>
          <w:rFonts w:hint="eastAsia"/>
          <w:szCs w:val="24"/>
        </w:rPr>
        <w:t>年，</w:t>
      </w:r>
      <w:r w:rsidR="00FD5BCE">
        <w:rPr>
          <w:rFonts w:hint="eastAsia"/>
          <w:szCs w:val="24"/>
        </w:rPr>
        <w:t>全市所有</w:t>
      </w:r>
      <w:r w:rsidRPr="00CE59ED">
        <w:rPr>
          <w:rFonts w:hint="eastAsia"/>
          <w:szCs w:val="24"/>
        </w:rPr>
        <w:t>工业园区</w:t>
      </w:r>
      <w:r w:rsidR="00FD5BCE">
        <w:rPr>
          <w:rFonts w:hint="eastAsia"/>
          <w:szCs w:val="24"/>
        </w:rPr>
        <w:t>、</w:t>
      </w:r>
      <w:r w:rsidR="00FD5BCE" w:rsidRPr="005C141B">
        <w:rPr>
          <w:rFonts w:hint="eastAsia"/>
          <w:szCs w:val="32"/>
        </w:rPr>
        <w:t>广东梅兴华丰产业集聚带</w:t>
      </w:r>
      <w:r w:rsidRPr="00CE59ED">
        <w:rPr>
          <w:rFonts w:hint="eastAsia"/>
          <w:szCs w:val="24"/>
        </w:rPr>
        <w:t>和</w:t>
      </w:r>
      <w:r w:rsidR="00FD5BCE">
        <w:rPr>
          <w:rFonts w:hint="eastAsia"/>
          <w:szCs w:val="24"/>
        </w:rPr>
        <w:t>各个</w:t>
      </w:r>
      <w:r w:rsidRPr="00CE59ED">
        <w:rPr>
          <w:rFonts w:hint="eastAsia"/>
          <w:szCs w:val="24"/>
        </w:rPr>
        <w:t>中心镇建成污水处理厂，积极建设完善城</w:t>
      </w:r>
      <w:r w:rsidRPr="00E70FBE">
        <w:rPr>
          <w:rFonts w:hint="eastAsia"/>
          <w:szCs w:val="24"/>
        </w:rPr>
        <w:t>镇污水处理设施及其配套管网，全</w:t>
      </w:r>
      <w:r w:rsidR="003B4C43" w:rsidRPr="00E70FBE">
        <w:rPr>
          <w:rFonts w:hint="eastAsia"/>
          <w:szCs w:val="24"/>
        </w:rPr>
        <w:t>市</w:t>
      </w:r>
      <w:r w:rsidRPr="00E70FBE">
        <w:rPr>
          <w:rFonts w:hint="eastAsia"/>
          <w:szCs w:val="24"/>
        </w:rPr>
        <w:t>城镇生活污水集中处理率大于</w:t>
      </w:r>
      <w:r w:rsidR="00E70FBE" w:rsidRPr="00E70FBE">
        <w:rPr>
          <w:rFonts w:hint="eastAsia"/>
          <w:szCs w:val="24"/>
        </w:rPr>
        <w:t>90</w:t>
      </w:r>
      <w:r w:rsidRPr="00E70FBE">
        <w:rPr>
          <w:szCs w:val="24"/>
        </w:rPr>
        <w:t>%</w:t>
      </w:r>
      <w:r w:rsidRPr="00E70FBE">
        <w:rPr>
          <w:rFonts w:hint="eastAsia"/>
          <w:szCs w:val="24"/>
        </w:rPr>
        <w:t>。</w:t>
      </w:r>
    </w:p>
    <w:p w:rsidR="00A72EFD" w:rsidRPr="00CE59ED" w:rsidRDefault="00A72EFD" w:rsidP="001C4246">
      <w:pPr>
        <w:pStyle w:val="3"/>
      </w:pPr>
      <w:bookmarkStart w:id="211" w:name="_Toc410049267"/>
      <w:bookmarkStart w:id="212" w:name="_Toc450518646"/>
      <w:r w:rsidRPr="00CE59ED">
        <w:rPr>
          <w:rFonts w:hint="eastAsia"/>
        </w:rPr>
        <w:t>规划指标</w:t>
      </w:r>
      <w:bookmarkEnd w:id="211"/>
      <w:bookmarkEnd w:id="212"/>
    </w:p>
    <w:p w:rsidR="00A72EFD" w:rsidRPr="00CE59ED" w:rsidRDefault="00A72EFD" w:rsidP="00A72EFD">
      <w:pPr>
        <w:ind w:firstLine="422"/>
        <w:jc w:val="center"/>
        <w:rPr>
          <w:rFonts w:eastAsia="黑体"/>
          <w:b/>
          <w:sz w:val="21"/>
          <w:szCs w:val="21"/>
        </w:rPr>
      </w:pPr>
      <w:r w:rsidRPr="00CE59ED">
        <w:rPr>
          <w:rFonts w:eastAsia="黑体" w:hint="eastAsia"/>
          <w:b/>
          <w:sz w:val="21"/>
          <w:szCs w:val="21"/>
        </w:rPr>
        <w:t>表</w:t>
      </w:r>
      <w:r w:rsidR="00BA11BA" w:rsidRPr="00CE59ED">
        <w:rPr>
          <w:rFonts w:eastAsia="黑体" w:hint="eastAsia"/>
          <w:b/>
          <w:sz w:val="21"/>
          <w:szCs w:val="21"/>
        </w:rPr>
        <w:t>5</w:t>
      </w:r>
      <w:r w:rsidRPr="00CE59ED">
        <w:rPr>
          <w:rFonts w:eastAsia="黑体" w:hint="eastAsia"/>
          <w:b/>
          <w:sz w:val="21"/>
          <w:szCs w:val="21"/>
        </w:rPr>
        <w:t>.5-1</w:t>
      </w:r>
      <w:r w:rsidR="00BA11BA" w:rsidRPr="00CE59ED">
        <w:rPr>
          <w:rFonts w:eastAsia="黑体" w:hint="eastAsia"/>
          <w:b/>
          <w:sz w:val="21"/>
          <w:szCs w:val="21"/>
        </w:rPr>
        <w:t xml:space="preserve"> </w:t>
      </w:r>
      <w:r w:rsidR="00287E67" w:rsidRPr="00CE59ED">
        <w:rPr>
          <w:rFonts w:eastAsia="黑体" w:hint="eastAsia"/>
          <w:b/>
          <w:sz w:val="21"/>
          <w:szCs w:val="21"/>
        </w:rPr>
        <w:t>梅州市</w:t>
      </w:r>
      <w:r w:rsidRPr="00CE59ED">
        <w:rPr>
          <w:rFonts w:eastAsia="黑体" w:hint="eastAsia"/>
          <w:b/>
          <w:sz w:val="21"/>
          <w:szCs w:val="21"/>
        </w:rPr>
        <w:t>水环境保护规划指标目标值</w:t>
      </w:r>
    </w:p>
    <w:tbl>
      <w:tblPr>
        <w:tblW w:w="0" w:type="auto"/>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435"/>
        <w:gridCol w:w="1382"/>
        <w:gridCol w:w="1583"/>
      </w:tblGrid>
      <w:tr w:rsidR="00CE59ED" w:rsidRPr="00CE59ED" w:rsidTr="00CA1BF1">
        <w:trPr>
          <w:trHeight w:val="295"/>
          <w:jc w:val="center"/>
        </w:trPr>
        <w:tc>
          <w:tcPr>
            <w:tcW w:w="735" w:type="dxa"/>
            <w:vAlign w:val="center"/>
          </w:tcPr>
          <w:p w:rsidR="00A72EFD" w:rsidRPr="00CE59ED" w:rsidRDefault="00A72EFD" w:rsidP="00CA1BF1">
            <w:pPr>
              <w:spacing w:line="240" w:lineRule="auto"/>
              <w:ind w:firstLineChars="0" w:firstLine="0"/>
              <w:jc w:val="center"/>
              <w:rPr>
                <w:b/>
                <w:sz w:val="21"/>
                <w:szCs w:val="21"/>
              </w:rPr>
            </w:pPr>
            <w:r w:rsidRPr="00CE59ED">
              <w:rPr>
                <w:rFonts w:hint="eastAsia"/>
                <w:b/>
                <w:sz w:val="21"/>
                <w:szCs w:val="21"/>
              </w:rPr>
              <w:t>序号</w:t>
            </w:r>
          </w:p>
        </w:tc>
        <w:tc>
          <w:tcPr>
            <w:tcW w:w="4435" w:type="dxa"/>
            <w:vAlign w:val="center"/>
          </w:tcPr>
          <w:p w:rsidR="00A72EFD" w:rsidRPr="00CE59ED" w:rsidRDefault="00A72EFD" w:rsidP="00CA1BF1">
            <w:pPr>
              <w:spacing w:line="240" w:lineRule="auto"/>
              <w:ind w:firstLineChars="0" w:firstLine="0"/>
              <w:jc w:val="center"/>
              <w:rPr>
                <w:b/>
                <w:sz w:val="21"/>
                <w:szCs w:val="21"/>
              </w:rPr>
            </w:pPr>
            <w:r w:rsidRPr="00CE59ED">
              <w:rPr>
                <w:rFonts w:hint="eastAsia"/>
                <w:b/>
                <w:sz w:val="21"/>
                <w:szCs w:val="21"/>
              </w:rPr>
              <w:t>指标</w:t>
            </w:r>
          </w:p>
        </w:tc>
        <w:tc>
          <w:tcPr>
            <w:tcW w:w="1382" w:type="dxa"/>
            <w:vAlign w:val="center"/>
          </w:tcPr>
          <w:p w:rsidR="00A72EFD" w:rsidRPr="007A417C" w:rsidRDefault="00A72EFD" w:rsidP="00CA1BF1">
            <w:pPr>
              <w:spacing w:line="240" w:lineRule="auto"/>
              <w:ind w:firstLineChars="0" w:firstLine="0"/>
              <w:jc w:val="center"/>
              <w:rPr>
                <w:b/>
                <w:sz w:val="21"/>
                <w:szCs w:val="21"/>
              </w:rPr>
            </w:pPr>
            <w:r w:rsidRPr="007A417C">
              <w:rPr>
                <w:b/>
                <w:sz w:val="21"/>
                <w:szCs w:val="21"/>
              </w:rPr>
              <w:t>201</w:t>
            </w:r>
            <w:r w:rsidR="00287E67" w:rsidRPr="007A417C">
              <w:rPr>
                <w:rFonts w:hint="eastAsia"/>
                <w:b/>
                <w:sz w:val="21"/>
                <w:szCs w:val="21"/>
              </w:rPr>
              <w:t>4</w:t>
            </w:r>
            <w:r w:rsidRPr="007A417C">
              <w:rPr>
                <w:rFonts w:hint="eastAsia"/>
                <w:b/>
                <w:sz w:val="21"/>
                <w:szCs w:val="21"/>
              </w:rPr>
              <w:t>年</w:t>
            </w:r>
          </w:p>
        </w:tc>
        <w:tc>
          <w:tcPr>
            <w:tcW w:w="1583" w:type="dxa"/>
            <w:vAlign w:val="center"/>
          </w:tcPr>
          <w:p w:rsidR="00A72EFD" w:rsidRPr="007A417C" w:rsidRDefault="00A72EFD" w:rsidP="00CA1BF1">
            <w:pPr>
              <w:spacing w:line="240" w:lineRule="auto"/>
              <w:ind w:firstLineChars="0" w:firstLine="0"/>
              <w:jc w:val="center"/>
              <w:rPr>
                <w:b/>
                <w:sz w:val="21"/>
                <w:szCs w:val="21"/>
              </w:rPr>
            </w:pPr>
            <w:r w:rsidRPr="007A417C">
              <w:rPr>
                <w:b/>
                <w:sz w:val="21"/>
                <w:szCs w:val="21"/>
              </w:rPr>
              <w:t>2020</w:t>
            </w:r>
            <w:r w:rsidRPr="007A417C">
              <w:rPr>
                <w:rFonts w:hint="eastAsia"/>
                <w:b/>
                <w:sz w:val="21"/>
                <w:szCs w:val="21"/>
              </w:rPr>
              <w:t>年</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sidRPr="00CE59ED">
              <w:rPr>
                <w:sz w:val="21"/>
                <w:szCs w:val="21"/>
              </w:rPr>
              <w:t>1</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城市</w:t>
            </w:r>
            <w:r w:rsidRPr="00CE59ED">
              <w:rPr>
                <w:sz w:val="21"/>
                <w:szCs w:val="21"/>
              </w:rPr>
              <w:t>集中式饮用水源水质达标率</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AF1F96" w:rsidRDefault="00CA1BF1" w:rsidP="00CA1BF1">
            <w:pPr>
              <w:widowControl/>
              <w:adjustRightInd w:val="0"/>
              <w:snapToGrid w:val="0"/>
              <w:spacing w:line="240" w:lineRule="auto"/>
              <w:ind w:firstLineChars="0" w:firstLine="0"/>
              <w:jc w:val="center"/>
              <w:rPr>
                <w:sz w:val="21"/>
                <w:szCs w:val="21"/>
              </w:rPr>
            </w:pPr>
            <w:r w:rsidRPr="00AF1F96">
              <w:rPr>
                <w:rFonts w:hint="eastAsia"/>
                <w:sz w:val="21"/>
                <w:szCs w:val="21"/>
              </w:rPr>
              <w:t>100</w:t>
            </w:r>
          </w:p>
        </w:tc>
        <w:tc>
          <w:tcPr>
            <w:tcW w:w="1583" w:type="dxa"/>
            <w:vAlign w:val="center"/>
          </w:tcPr>
          <w:p w:rsidR="00CA1BF1" w:rsidRPr="00CE59ED" w:rsidRDefault="00CA1BF1" w:rsidP="00CA1BF1">
            <w:pPr>
              <w:widowControl/>
              <w:adjustRightInd w:val="0"/>
              <w:snapToGrid w:val="0"/>
              <w:spacing w:line="240" w:lineRule="auto"/>
              <w:ind w:firstLineChars="0" w:firstLine="0"/>
              <w:jc w:val="center"/>
              <w:rPr>
                <w:sz w:val="21"/>
                <w:szCs w:val="21"/>
              </w:rPr>
            </w:pPr>
            <w:r w:rsidRPr="00CE59ED">
              <w:rPr>
                <w:rFonts w:hint="eastAsia"/>
                <w:sz w:val="21"/>
                <w:szCs w:val="21"/>
              </w:rPr>
              <w:t>100</w:t>
            </w:r>
            <w:r w:rsidR="001A27F1">
              <w:rPr>
                <w:rFonts w:hint="eastAsia"/>
                <w:sz w:val="21"/>
                <w:szCs w:val="21"/>
              </w:rPr>
              <w:t>（对接省）</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sidRPr="00CE59ED">
              <w:rPr>
                <w:sz w:val="21"/>
                <w:szCs w:val="21"/>
              </w:rPr>
              <w:t>2</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乡镇</w:t>
            </w:r>
            <w:r w:rsidRPr="00CE59ED">
              <w:rPr>
                <w:sz w:val="21"/>
                <w:szCs w:val="21"/>
              </w:rPr>
              <w:t>集中式饮用水源水质达标率</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AF1F96" w:rsidRDefault="00CA1BF1" w:rsidP="00CA1BF1">
            <w:pPr>
              <w:widowControl/>
              <w:adjustRightInd w:val="0"/>
              <w:snapToGrid w:val="0"/>
              <w:spacing w:line="240" w:lineRule="auto"/>
              <w:ind w:firstLineChars="0" w:firstLine="0"/>
              <w:jc w:val="center"/>
              <w:rPr>
                <w:sz w:val="21"/>
                <w:szCs w:val="21"/>
              </w:rPr>
            </w:pPr>
            <w:r w:rsidRPr="00AF1F96">
              <w:rPr>
                <w:rFonts w:hint="eastAsia"/>
                <w:sz w:val="21"/>
                <w:szCs w:val="21"/>
              </w:rPr>
              <w:t>——</w:t>
            </w:r>
          </w:p>
        </w:tc>
        <w:tc>
          <w:tcPr>
            <w:tcW w:w="1583" w:type="dxa"/>
            <w:vAlign w:val="center"/>
          </w:tcPr>
          <w:p w:rsidR="00CA1BF1" w:rsidRPr="00CE59ED" w:rsidRDefault="00CA1BF1" w:rsidP="00CA1BF1">
            <w:pPr>
              <w:widowControl/>
              <w:adjustRightInd w:val="0"/>
              <w:snapToGrid w:val="0"/>
              <w:spacing w:line="240" w:lineRule="auto"/>
              <w:ind w:firstLineChars="0" w:firstLine="0"/>
              <w:jc w:val="center"/>
              <w:rPr>
                <w:sz w:val="21"/>
                <w:szCs w:val="21"/>
              </w:rPr>
            </w:pPr>
            <w:r w:rsidRPr="00CE59ED">
              <w:rPr>
                <w:rFonts w:hint="eastAsia"/>
                <w:sz w:val="21"/>
                <w:szCs w:val="21"/>
              </w:rPr>
              <w:t>95</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sidRPr="00CE59ED">
              <w:rPr>
                <w:sz w:val="21"/>
                <w:szCs w:val="21"/>
              </w:rPr>
              <w:t>3</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Pr>
                <w:color w:val="000000"/>
                <w:kern w:val="0"/>
                <w:sz w:val="21"/>
                <w:szCs w:val="21"/>
              </w:rPr>
              <w:t>地表水</w:t>
            </w:r>
            <w:r>
              <w:rPr>
                <w:rFonts w:hint="eastAsia"/>
                <w:color w:val="000000"/>
                <w:kern w:val="0"/>
                <w:sz w:val="21"/>
                <w:szCs w:val="21"/>
              </w:rPr>
              <w:t>水</w:t>
            </w:r>
            <w:r>
              <w:rPr>
                <w:color w:val="000000"/>
                <w:kern w:val="0"/>
                <w:sz w:val="21"/>
                <w:szCs w:val="21"/>
              </w:rPr>
              <w:t>质优良（达到或优于</w:t>
            </w:r>
            <w:r>
              <w:rPr>
                <w:color w:val="000000"/>
                <w:kern w:val="0"/>
                <w:sz w:val="21"/>
                <w:szCs w:val="21"/>
              </w:rPr>
              <w:t>III</w:t>
            </w:r>
            <w:r>
              <w:rPr>
                <w:color w:val="000000"/>
                <w:kern w:val="0"/>
                <w:sz w:val="21"/>
                <w:szCs w:val="21"/>
              </w:rPr>
              <w:t>类）比例</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AF1F96" w:rsidRDefault="00CA1BF1" w:rsidP="00CA1BF1">
            <w:pPr>
              <w:adjustRightInd w:val="0"/>
              <w:snapToGrid w:val="0"/>
              <w:spacing w:line="240" w:lineRule="auto"/>
              <w:ind w:firstLineChars="0" w:firstLine="0"/>
              <w:jc w:val="center"/>
              <w:rPr>
                <w:sz w:val="21"/>
                <w:szCs w:val="21"/>
              </w:rPr>
            </w:pPr>
            <w:r w:rsidRPr="00AF1F96">
              <w:rPr>
                <w:rFonts w:hint="eastAsia"/>
                <w:sz w:val="21"/>
                <w:szCs w:val="21"/>
              </w:rPr>
              <w:t>——</w:t>
            </w:r>
          </w:p>
        </w:tc>
        <w:tc>
          <w:tcPr>
            <w:tcW w:w="1583" w:type="dxa"/>
            <w:vAlign w:val="center"/>
          </w:tcPr>
          <w:p w:rsidR="00CA1BF1" w:rsidRPr="00CE59ED" w:rsidRDefault="00CA1BF1" w:rsidP="00CA1BF1">
            <w:pPr>
              <w:adjustRightInd w:val="0"/>
              <w:snapToGrid w:val="0"/>
              <w:spacing w:line="240" w:lineRule="auto"/>
              <w:ind w:firstLineChars="0" w:firstLine="0"/>
              <w:jc w:val="center"/>
              <w:rPr>
                <w:sz w:val="21"/>
                <w:szCs w:val="21"/>
              </w:rPr>
            </w:pPr>
            <w:r>
              <w:rPr>
                <w:rFonts w:hint="eastAsia"/>
                <w:sz w:val="21"/>
                <w:szCs w:val="21"/>
              </w:rPr>
              <w:t>84.5</w:t>
            </w:r>
            <w:r w:rsidR="001A27F1">
              <w:rPr>
                <w:rFonts w:hint="eastAsia"/>
                <w:sz w:val="21"/>
                <w:szCs w:val="21"/>
              </w:rPr>
              <w:t>（对接省）</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sidRPr="00CE59ED">
              <w:rPr>
                <w:sz w:val="21"/>
                <w:szCs w:val="21"/>
              </w:rPr>
              <w:t>4</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国控、</w:t>
            </w:r>
            <w:r w:rsidRPr="00CE59ED">
              <w:rPr>
                <w:sz w:val="21"/>
                <w:szCs w:val="21"/>
              </w:rPr>
              <w:t>省控断面水质达标率</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AF1F96" w:rsidRDefault="00CA1BF1" w:rsidP="00CA1BF1">
            <w:pPr>
              <w:adjustRightInd w:val="0"/>
              <w:snapToGrid w:val="0"/>
              <w:spacing w:line="240" w:lineRule="auto"/>
              <w:ind w:firstLineChars="0" w:firstLine="0"/>
              <w:jc w:val="center"/>
              <w:rPr>
                <w:sz w:val="21"/>
                <w:szCs w:val="21"/>
              </w:rPr>
            </w:pPr>
            <w:r w:rsidRPr="00AF1F96">
              <w:rPr>
                <w:rFonts w:hint="eastAsia"/>
                <w:sz w:val="21"/>
                <w:szCs w:val="21"/>
              </w:rPr>
              <w:t>90</w:t>
            </w:r>
          </w:p>
        </w:tc>
        <w:tc>
          <w:tcPr>
            <w:tcW w:w="1583"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4D61A0">
              <w:rPr>
                <w:sz w:val="21"/>
                <w:szCs w:val="21"/>
              </w:rPr>
              <w:t>≥9</w:t>
            </w:r>
            <w:r>
              <w:rPr>
                <w:rFonts w:hint="eastAsia"/>
                <w:sz w:val="21"/>
                <w:szCs w:val="21"/>
              </w:rPr>
              <w:t>6</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sidRPr="00CE59ED">
              <w:rPr>
                <w:sz w:val="21"/>
                <w:szCs w:val="21"/>
              </w:rPr>
              <w:t>5</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跨市断面水质达标率</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100</w:t>
            </w:r>
          </w:p>
        </w:tc>
        <w:tc>
          <w:tcPr>
            <w:tcW w:w="1583" w:type="dxa"/>
            <w:vAlign w:val="center"/>
          </w:tcPr>
          <w:p w:rsidR="00CA1BF1" w:rsidRPr="00CE59ED" w:rsidRDefault="00CA1BF1" w:rsidP="001A27F1">
            <w:pPr>
              <w:adjustRightInd w:val="0"/>
              <w:snapToGrid w:val="0"/>
              <w:spacing w:line="240" w:lineRule="auto"/>
              <w:ind w:firstLineChars="0" w:firstLine="0"/>
              <w:jc w:val="center"/>
              <w:rPr>
                <w:sz w:val="21"/>
                <w:szCs w:val="21"/>
              </w:rPr>
            </w:pPr>
            <w:r w:rsidRPr="00CE59ED">
              <w:rPr>
                <w:rFonts w:hint="eastAsia"/>
                <w:sz w:val="21"/>
                <w:szCs w:val="21"/>
              </w:rPr>
              <w:t>100</w:t>
            </w:r>
            <w:r w:rsidR="00DE1FF7">
              <w:rPr>
                <w:rFonts w:hint="eastAsia"/>
                <w:sz w:val="21"/>
                <w:szCs w:val="21"/>
              </w:rPr>
              <w:t>（</w:t>
            </w:r>
            <w:r w:rsidR="001A27F1">
              <w:rPr>
                <w:rFonts w:hint="eastAsia"/>
                <w:sz w:val="21"/>
                <w:szCs w:val="21"/>
              </w:rPr>
              <w:t>对接</w:t>
            </w:r>
            <w:r w:rsidR="00DE1FF7">
              <w:rPr>
                <w:rFonts w:hint="eastAsia"/>
                <w:sz w:val="21"/>
                <w:szCs w:val="21"/>
              </w:rPr>
              <w:t>创模）</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Pr>
                <w:rFonts w:hint="eastAsia"/>
                <w:sz w:val="21"/>
                <w:szCs w:val="21"/>
              </w:rPr>
              <w:t>6</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城市建成区黑臭水体比例</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w:t>
            </w:r>
          </w:p>
        </w:tc>
        <w:tc>
          <w:tcPr>
            <w:tcW w:w="1583" w:type="dxa"/>
            <w:vAlign w:val="center"/>
          </w:tcPr>
          <w:p w:rsidR="00CA1BF1" w:rsidRPr="00CE59ED" w:rsidRDefault="00CA1BF1" w:rsidP="00CA1BF1">
            <w:pPr>
              <w:adjustRightInd w:val="0"/>
              <w:snapToGrid w:val="0"/>
              <w:spacing w:line="240" w:lineRule="auto"/>
              <w:ind w:firstLineChars="0" w:firstLine="0"/>
              <w:jc w:val="center"/>
              <w:rPr>
                <w:sz w:val="21"/>
                <w:szCs w:val="21"/>
              </w:rPr>
            </w:pPr>
            <w:r>
              <w:rPr>
                <w:color w:val="000000"/>
                <w:kern w:val="0"/>
                <w:sz w:val="21"/>
                <w:szCs w:val="21"/>
              </w:rPr>
              <w:t>＜</w:t>
            </w:r>
            <w:r>
              <w:rPr>
                <w:rFonts w:hint="eastAsia"/>
                <w:sz w:val="21"/>
                <w:szCs w:val="21"/>
              </w:rPr>
              <w:t>10</w:t>
            </w:r>
            <w:r w:rsidR="001A27F1">
              <w:rPr>
                <w:rFonts w:hint="eastAsia"/>
                <w:sz w:val="21"/>
                <w:szCs w:val="21"/>
              </w:rPr>
              <w:t>（对接省）</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Pr>
                <w:rFonts w:hint="eastAsia"/>
                <w:sz w:val="21"/>
                <w:szCs w:val="21"/>
              </w:rPr>
              <w:t>7</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sz w:val="21"/>
                <w:szCs w:val="21"/>
              </w:rPr>
              <w:t>城镇生活污水处理率</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79.43</w:t>
            </w:r>
          </w:p>
        </w:tc>
        <w:tc>
          <w:tcPr>
            <w:tcW w:w="1583"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90</w:t>
            </w:r>
            <w:r w:rsidR="001A27F1">
              <w:rPr>
                <w:rFonts w:hint="eastAsia"/>
                <w:sz w:val="21"/>
                <w:szCs w:val="21"/>
              </w:rPr>
              <w:t>（对接省）</w:t>
            </w:r>
          </w:p>
        </w:tc>
      </w:tr>
      <w:tr w:rsidR="00CA1BF1" w:rsidRPr="00CE59ED" w:rsidTr="00CA1BF1">
        <w:trPr>
          <w:trHeight w:val="411"/>
          <w:jc w:val="center"/>
        </w:trPr>
        <w:tc>
          <w:tcPr>
            <w:tcW w:w="735" w:type="dxa"/>
            <w:vAlign w:val="center"/>
          </w:tcPr>
          <w:p w:rsidR="00CA1BF1" w:rsidRPr="00CE59ED" w:rsidRDefault="00CA1BF1" w:rsidP="00CA1BF1">
            <w:pPr>
              <w:spacing w:line="240" w:lineRule="auto"/>
              <w:ind w:firstLineChars="0" w:firstLine="0"/>
              <w:jc w:val="center"/>
              <w:rPr>
                <w:sz w:val="21"/>
                <w:szCs w:val="21"/>
              </w:rPr>
            </w:pPr>
            <w:r>
              <w:rPr>
                <w:rFonts w:hint="eastAsia"/>
                <w:sz w:val="21"/>
                <w:szCs w:val="21"/>
              </w:rPr>
              <w:t>8</w:t>
            </w:r>
          </w:p>
        </w:tc>
        <w:tc>
          <w:tcPr>
            <w:tcW w:w="4435"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sz w:val="21"/>
                <w:szCs w:val="21"/>
              </w:rPr>
              <w:t>工业废水排放达标率</w:t>
            </w:r>
            <w:r>
              <w:rPr>
                <w:rFonts w:hint="eastAsia"/>
                <w:sz w:val="21"/>
                <w:szCs w:val="21"/>
              </w:rPr>
              <w:t>（</w:t>
            </w:r>
            <w:r w:rsidRPr="00CE59ED">
              <w:rPr>
                <w:sz w:val="21"/>
                <w:szCs w:val="21"/>
              </w:rPr>
              <w:t>%</w:t>
            </w:r>
            <w:r>
              <w:rPr>
                <w:rFonts w:hint="eastAsia"/>
                <w:sz w:val="21"/>
                <w:szCs w:val="21"/>
              </w:rPr>
              <w:t>）</w:t>
            </w:r>
          </w:p>
        </w:tc>
        <w:tc>
          <w:tcPr>
            <w:tcW w:w="1382"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83.96</w:t>
            </w:r>
          </w:p>
        </w:tc>
        <w:tc>
          <w:tcPr>
            <w:tcW w:w="1583" w:type="dxa"/>
            <w:vAlign w:val="center"/>
          </w:tcPr>
          <w:p w:rsidR="00CA1BF1" w:rsidRPr="00CE59ED" w:rsidRDefault="00CA1BF1" w:rsidP="00CA1BF1">
            <w:pPr>
              <w:adjustRightInd w:val="0"/>
              <w:snapToGrid w:val="0"/>
              <w:spacing w:line="240" w:lineRule="auto"/>
              <w:ind w:firstLineChars="0" w:firstLine="0"/>
              <w:jc w:val="center"/>
              <w:rPr>
                <w:sz w:val="21"/>
                <w:szCs w:val="21"/>
              </w:rPr>
            </w:pPr>
            <w:r w:rsidRPr="00CE59ED">
              <w:rPr>
                <w:rFonts w:hint="eastAsia"/>
                <w:sz w:val="21"/>
                <w:szCs w:val="21"/>
              </w:rPr>
              <w:t>90</w:t>
            </w:r>
          </w:p>
        </w:tc>
      </w:tr>
    </w:tbl>
    <w:p w:rsidR="00A72EFD" w:rsidRPr="00CE59ED" w:rsidRDefault="00A72EFD" w:rsidP="0023640B">
      <w:pPr>
        <w:pStyle w:val="2"/>
        <w:rPr>
          <w:lang w:eastAsia="zh-CN"/>
        </w:rPr>
      </w:pPr>
      <w:bookmarkStart w:id="213" w:name="_Toc410049268"/>
      <w:bookmarkStart w:id="214" w:name="_Toc418416811"/>
      <w:bookmarkStart w:id="215" w:name="_Toc450518647"/>
      <w:r w:rsidRPr="00CE59ED">
        <w:rPr>
          <w:rFonts w:hint="eastAsia"/>
        </w:rPr>
        <w:t>水污染防治与保护规划</w:t>
      </w:r>
      <w:bookmarkEnd w:id="213"/>
      <w:bookmarkEnd w:id="214"/>
      <w:bookmarkEnd w:id="215"/>
    </w:p>
    <w:p w:rsidR="00D41E52" w:rsidRPr="00CE59ED" w:rsidRDefault="00BB1B9F" w:rsidP="00BB1B9F">
      <w:pPr>
        <w:rPr>
          <w:rFonts w:ascii="Simsun" w:hAnsi="Simsun" w:hint="eastAsia"/>
        </w:rPr>
      </w:pPr>
      <w:r w:rsidRPr="00CE59ED">
        <w:rPr>
          <w:rFonts w:hint="eastAsia"/>
        </w:rPr>
        <w:t>“十三五”期间，</w:t>
      </w:r>
      <w:r w:rsidR="006B0270" w:rsidRPr="00CE59ED">
        <w:rPr>
          <w:rFonts w:hint="eastAsia"/>
        </w:rPr>
        <w:t>水污染防治工作</w:t>
      </w:r>
      <w:r w:rsidR="00266892" w:rsidRPr="00CE59ED">
        <w:rPr>
          <w:rFonts w:hint="eastAsia"/>
        </w:rPr>
        <w:t>总体</w:t>
      </w:r>
      <w:r w:rsidR="00C936B3" w:rsidRPr="00CE59ED">
        <w:rPr>
          <w:rFonts w:hint="eastAsia"/>
        </w:rPr>
        <w:t>以</w:t>
      </w:r>
      <w:r w:rsidR="00266892" w:rsidRPr="00CE59ED">
        <w:rPr>
          <w:rFonts w:hint="eastAsia"/>
        </w:rPr>
        <w:t>国务院《水污染防治行动计划》（水十条）</w:t>
      </w:r>
      <w:r w:rsidR="00C936B3" w:rsidRPr="00CE59ED">
        <w:rPr>
          <w:rFonts w:hint="eastAsia"/>
        </w:rPr>
        <w:t>导向</w:t>
      </w:r>
      <w:r w:rsidR="00266892" w:rsidRPr="00CE59ED">
        <w:rPr>
          <w:rFonts w:hint="eastAsia"/>
        </w:rPr>
        <w:t>，</w:t>
      </w:r>
      <w:r w:rsidR="00C936B3" w:rsidRPr="00CE59ED">
        <w:rPr>
          <w:rFonts w:hint="eastAsia"/>
        </w:rPr>
        <w:t>按照</w:t>
      </w:r>
      <w:r w:rsidR="00253AA4" w:rsidRPr="00CE59ED">
        <w:rPr>
          <w:rFonts w:hint="eastAsia"/>
        </w:rPr>
        <w:t>《梅州市水污染防治行动方案》</w:t>
      </w:r>
      <w:r w:rsidR="00C936B3" w:rsidRPr="00CE59ED">
        <w:rPr>
          <w:rFonts w:hint="eastAsia"/>
        </w:rPr>
        <w:t>要求</w:t>
      </w:r>
      <w:r w:rsidR="00253AA4" w:rsidRPr="00CE59ED">
        <w:rPr>
          <w:rFonts w:hint="eastAsia"/>
        </w:rPr>
        <w:t>，</w:t>
      </w:r>
      <w:r w:rsidR="005D3978" w:rsidRPr="00CE59ED">
        <w:rPr>
          <w:rFonts w:ascii="Simsun" w:hAnsi="Simsun" w:hint="eastAsia"/>
        </w:rPr>
        <w:t>坚持政府市场协同，注</w:t>
      </w:r>
      <w:r w:rsidR="005D3978" w:rsidRPr="00CE59ED">
        <w:rPr>
          <w:rFonts w:ascii="Simsun" w:hAnsi="Simsun" w:hint="eastAsia"/>
        </w:rPr>
        <w:lastRenderedPageBreak/>
        <w:t>重改革创新；坚持全面依法推进，实行最严格环保制度；坚持落实各方责任，严格考核问责；坚持全民参与，推动节水洁水人人有责，形成“政府统领、企业施治、市场驱动、公众参与”的水污染防治新机制，实现环境效益、社会效益与经济效益多赢。</w:t>
      </w:r>
    </w:p>
    <w:p w:rsidR="00BB1B9F" w:rsidRPr="00CE59ED" w:rsidRDefault="00BB1B9F" w:rsidP="00BB1B9F">
      <w:r w:rsidRPr="00CE59ED">
        <w:t>至</w:t>
      </w:r>
      <w:r w:rsidRPr="00CE59ED">
        <w:t>2020</w:t>
      </w:r>
      <w:r w:rsidRPr="00CE59ED">
        <w:t>年底，城市集中式饮用水源水质</w:t>
      </w:r>
      <w:r w:rsidRPr="00CE59ED">
        <w:rPr>
          <w:rFonts w:hint="eastAsia"/>
        </w:rPr>
        <w:t>高标准稳定达标</w:t>
      </w:r>
      <w:r w:rsidRPr="00CE59ED">
        <w:t>，农村饮用水源</w:t>
      </w:r>
      <w:r w:rsidRPr="00CE59ED">
        <w:rPr>
          <w:rFonts w:hint="eastAsia"/>
        </w:rPr>
        <w:t>水质基本得到保障</w:t>
      </w:r>
      <w:r w:rsidRPr="00CE59ED">
        <w:t>。主要</w:t>
      </w:r>
      <w:r w:rsidRPr="00CE59ED">
        <w:rPr>
          <w:rFonts w:hint="eastAsia"/>
        </w:rPr>
        <w:t>江段</w:t>
      </w:r>
      <w:r w:rsidRPr="00CE59ED">
        <w:t>地表水体水质</w:t>
      </w:r>
      <w:r w:rsidRPr="00CE59ED">
        <w:rPr>
          <w:rFonts w:hint="eastAsia"/>
        </w:rPr>
        <w:t>基本</w:t>
      </w:r>
      <w:r w:rsidRPr="00CE59ED">
        <w:t>达到环境功能要求，跨市河流交接断面水质达标率</w:t>
      </w:r>
      <w:r w:rsidRPr="00CE59ED">
        <w:rPr>
          <w:rFonts w:hint="eastAsia"/>
        </w:rPr>
        <w:t>达到</w:t>
      </w:r>
      <w:r w:rsidRPr="00CE59ED">
        <w:rPr>
          <w:rFonts w:hint="eastAsia"/>
        </w:rPr>
        <w:t>10</w:t>
      </w:r>
      <w:r w:rsidRPr="00CE59ED">
        <w:t>0%</w:t>
      </w:r>
      <w:r w:rsidRPr="00CE59ED">
        <w:t>，</w:t>
      </w:r>
      <w:r w:rsidRPr="00CE59ED">
        <w:rPr>
          <w:rFonts w:hint="eastAsia"/>
        </w:rPr>
        <w:t>全市基本</w:t>
      </w:r>
      <w:r w:rsidRPr="00CE59ED">
        <w:t>消除</w:t>
      </w:r>
      <w:r w:rsidRPr="00DE1FF7">
        <w:t>劣</w:t>
      </w:r>
      <w:r w:rsidRPr="00DE1FF7">
        <w:rPr>
          <w:rFonts w:ascii="宋体" w:hAnsi="宋体" w:cs="宋体" w:hint="eastAsia"/>
        </w:rPr>
        <w:t>Ⅴ</w:t>
      </w:r>
      <w:r w:rsidRPr="00DE1FF7">
        <w:t>类水体，重要湿</w:t>
      </w:r>
      <w:r w:rsidRPr="00CE59ED">
        <w:t>地得到有效保护</w:t>
      </w:r>
      <w:r w:rsidRPr="00CE59ED">
        <w:rPr>
          <w:rFonts w:hint="eastAsia"/>
        </w:rPr>
        <w:t>，</w:t>
      </w:r>
      <w:r w:rsidRPr="00CE59ED">
        <w:t>水体的物理、化学和生物完整性明显提升，水生态功能基本得到修复。</w:t>
      </w:r>
    </w:p>
    <w:p w:rsidR="00CC06DE" w:rsidRPr="00E959E6" w:rsidRDefault="00CC06DE" w:rsidP="001C4246">
      <w:pPr>
        <w:pStyle w:val="3"/>
      </w:pPr>
      <w:bookmarkStart w:id="216" w:name="_Toc219003716"/>
      <w:bookmarkStart w:id="217" w:name="_Toc439660859"/>
      <w:bookmarkStart w:id="218" w:name="_Toc450169903"/>
      <w:bookmarkStart w:id="219" w:name="_Toc450518648"/>
      <w:r w:rsidRPr="00E959E6">
        <w:rPr>
          <w:rFonts w:hint="eastAsia"/>
        </w:rPr>
        <w:t>实施分区控制，严控工业污染</w:t>
      </w:r>
      <w:bookmarkEnd w:id="216"/>
      <w:bookmarkEnd w:id="217"/>
      <w:bookmarkEnd w:id="218"/>
      <w:bookmarkEnd w:id="219"/>
    </w:p>
    <w:p w:rsidR="00CC06DE" w:rsidRDefault="00CC06DE" w:rsidP="00CC06DE">
      <w:r w:rsidRPr="00E959E6">
        <w:rPr>
          <w:szCs w:val="32"/>
        </w:rPr>
        <w:t>认真落实《广东省环境保护规划纲要（</w:t>
      </w:r>
      <w:r w:rsidRPr="00E959E6">
        <w:rPr>
          <w:szCs w:val="32"/>
        </w:rPr>
        <w:t>2006</w:t>
      </w:r>
      <w:r w:rsidRPr="00E959E6">
        <w:rPr>
          <w:szCs w:val="32"/>
        </w:rPr>
        <w:t>～</w:t>
      </w:r>
      <w:r w:rsidRPr="00E959E6">
        <w:rPr>
          <w:szCs w:val="32"/>
        </w:rPr>
        <w:t>2020</w:t>
      </w:r>
      <w:r w:rsidRPr="00E959E6">
        <w:rPr>
          <w:szCs w:val="32"/>
        </w:rPr>
        <w:t>年）》和</w:t>
      </w:r>
      <w:r w:rsidRPr="00E959E6">
        <w:rPr>
          <w:rFonts w:hint="eastAsia"/>
          <w:szCs w:val="32"/>
        </w:rPr>
        <w:t>《</w:t>
      </w:r>
      <w:r w:rsidRPr="00E959E6">
        <w:rPr>
          <w:szCs w:val="32"/>
        </w:rPr>
        <w:t>广东省主体功能区划</w:t>
      </w:r>
      <w:r>
        <w:rPr>
          <w:rFonts w:hint="eastAsia"/>
          <w:szCs w:val="32"/>
        </w:rPr>
        <w:t>规划</w:t>
      </w:r>
      <w:r w:rsidRPr="00E959E6">
        <w:rPr>
          <w:rFonts w:hint="eastAsia"/>
          <w:szCs w:val="32"/>
        </w:rPr>
        <w:t>》</w:t>
      </w:r>
      <w:r w:rsidRPr="00E959E6">
        <w:rPr>
          <w:szCs w:val="32"/>
        </w:rPr>
        <w:t>等规划确定的分区控制要求，按照《国家环境保</w:t>
      </w:r>
      <w:r w:rsidRPr="00E959E6">
        <w:rPr>
          <w:rFonts w:hint="eastAsia"/>
          <w:szCs w:val="32"/>
        </w:rPr>
        <w:t>护“十</w:t>
      </w:r>
      <w:r>
        <w:rPr>
          <w:rFonts w:hint="eastAsia"/>
          <w:szCs w:val="32"/>
        </w:rPr>
        <w:t>三</w:t>
      </w:r>
      <w:r w:rsidRPr="00E959E6">
        <w:rPr>
          <w:rFonts w:hint="eastAsia"/>
          <w:szCs w:val="32"/>
        </w:rPr>
        <w:t>五”规</w:t>
      </w:r>
      <w:r w:rsidRPr="00E959E6">
        <w:rPr>
          <w:szCs w:val="32"/>
        </w:rPr>
        <w:t>划》的部署，深入开展环境功能区划，</w:t>
      </w:r>
      <w:r w:rsidRPr="00E959E6">
        <w:rPr>
          <w:rFonts w:hint="eastAsia"/>
          <w:szCs w:val="32"/>
        </w:rPr>
        <w:t>进一步</w:t>
      </w:r>
      <w:r w:rsidRPr="00E959E6">
        <w:t>细化整治目标任务和总体工作部署，按照</w:t>
      </w:r>
      <w:r w:rsidRPr="00E959E6">
        <w:rPr>
          <w:rFonts w:hint="eastAsia"/>
          <w:szCs w:val="32"/>
        </w:rPr>
        <w:t>“</w:t>
      </w:r>
      <w:r w:rsidRPr="00E959E6">
        <w:t>流域～控制区～控制单元</w:t>
      </w:r>
      <w:r w:rsidRPr="00E959E6">
        <w:rPr>
          <w:rFonts w:hint="eastAsia"/>
          <w:szCs w:val="32"/>
        </w:rPr>
        <w:t>”</w:t>
      </w:r>
      <w:r w:rsidRPr="00E959E6">
        <w:t>三级分区体系推行水环境精细化管理</w:t>
      </w:r>
      <w:r>
        <w:rPr>
          <w:rFonts w:hint="eastAsia"/>
        </w:rPr>
        <w:t>。</w:t>
      </w:r>
      <w:r w:rsidRPr="0066291E">
        <w:rPr>
          <w:rFonts w:hint="eastAsia"/>
        </w:rPr>
        <w:t>建立重点流域水生态环境功能分区管理体系，将“控制单元”层级进一步精细化落地并作为治污减排、输入响应、排污许可的基本管理单元。</w:t>
      </w:r>
      <w:r w:rsidRPr="00E959E6">
        <w:t>以水质达标倒逼整治任务，坚持系统思维，统筹水环境、水资源和水生态，统筹工程措施与管理措施，多措并举，提高治理实效。</w:t>
      </w:r>
    </w:p>
    <w:p w:rsidR="002F410A" w:rsidRDefault="00CC06DE" w:rsidP="00CC06DE">
      <w:r>
        <w:rPr>
          <w:rFonts w:hint="eastAsia"/>
        </w:rPr>
        <w:t>清理</w:t>
      </w:r>
      <w:r w:rsidRPr="000767BD">
        <w:rPr>
          <w:rFonts w:hint="eastAsia"/>
        </w:rPr>
        <w:t>“十小”，整治“十大”。</w:t>
      </w:r>
      <w:r w:rsidRPr="007C568C">
        <w:rPr>
          <w:rFonts w:hint="eastAsia"/>
        </w:rPr>
        <w:t>清理取缔“十小”企业，全面排查手续不健全、装备水平低、环保设施差的小型造纸、制革、印染、染料、炼焦、炼硫、炼砷、炼油、电镀、农药等严重污染水环境的工业企业，依法全部取缔不符合国家或省产业政策的“十小”生产项目，并建立长效机制防止回潮；专项整治十大重点行业</w:t>
      </w:r>
      <w:r>
        <w:rPr>
          <w:rFonts w:hint="eastAsia"/>
        </w:rPr>
        <w:t>，</w:t>
      </w:r>
      <w:r w:rsidRPr="007C568C">
        <w:rPr>
          <w:rFonts w:hint="eastAsia"/>
        </w:rPr>
        <w:t>制定梅州辖区内造纸、焦化、氮肥、有色金属、印染、农副食品加工、原料药制造、制革、农药、电镀等行业专项治理方案，明确治理目标、任务和期限。新建、改建、扩建上述行业建设项目实行主要污染物排放等量或减量置换。实施造纸、焦化、氮肥、有色金属、印染、农副食品加工、原料药制造、制革、农药、电镀等行业清洁化改造。</w:t>
      </w:r>
      <w:r w:rsidRPr="009060D2">
        <w:rPr>
          <w:rFonts w:hint="eastAsia"/>
        </w:rPr>
        <w:t>持续整治矿山采选行业。</w:t>
      </w:r>
    </w:p>
    <w:p w:rsidR="002F410A" w:rsidRDefault="002F410A" w:rsidP="00CC06DE"/>
    <w:p w:rsidR="002F410A" w:rsidRDefault="002F410A" w:rsidP="00CC06DE"/>
    <w:p w:rsidR="002F410A" w:rsidRDefault="002F410A" w:rsidP="00CC06DE">
      <w:pPr>
        <w:rPr>
          <w:szCs w:val="24"/>
        </w:rPr>
      </w:pPr>
    </w:p>
    <w:p w:rsidR="00CC06DE" w:rsidRPr="00E959E6" w:rsidRDefault="00CC06DE" w:rsidP="001C4246">
      <w:pPr>
        <w:pStyle w:val="3"/>
      </w:pPr>
      <w:bookmarkStart w:id="220" w:name="_Toc219003718"/>
      <w:bookmarkStart w:id="221" w:name="_Toc439660861"/>
      <w:bookmarkStart w:id="222" w:name="_Toc450169904"/>
      <w:bookmarkStart w:id="223" w:name="_Toc450518649"/>
      <w:r w:rsidRPr="00E959E6">
        <w:rPr>
          <w:rFonts w:hint="eastAsia"/>
        </w:rPr>
        <w:lastRenderedPageBreak/>
        <w:t>加强饮用水源保护，确保饮水安全</w:t>
      </w:r>
      <w:bookmarkEnd w:id="220"/>
      <w:bookmarkEnd w:id="221"/>
      <w:bookmarkEnd w:id="222"/>
      <w:bookmarkEnd w:id="223"/>
    </w:p>
    <w:p w:rsidR="00CC06DE" w:rsidRPr="00E959E6" w:rsidRDefault="00CC06DE" w:rsidP="00CC06DE">
      <w:pPr>
        <w:pStyle w:val="af9"/>
        <w:spacing w:afterLines="0"/>
        <w:ind w:firstLine="480"/>
      </w:pPr>
      <w:r>
        <w:rPr>
          <w:rFonts w:hint="eastAsia"/>
        </w:rPr>
        <w:t>加强市、县、镇级集中式饮用水源环境保护</w:t>
      </w:r>
      <w:r w:rsidRPr="00817F3B">
        <w:rPr>
          <w:rFonts w:hint="eastAsia"/>
        </w:rPr>
        <w:t>。</w:t>
      </w:r>
      <w:r w:rsidRPr="00E959E6">
        <w:rPr>
          <w:rFonts w:hint="eastAsia"/>
        </w:rPr>
        <w:t>严格执行《饮用水水源保护区污染防治管理规定》等有关法规、政策，强化饮用水源保护区污染防治。</w:t>
      </w:r>
    </w:p>
    <w:p w:rsidR="00CC06DE" w:rsidRDefault="00CC06DE" w:rsidP="00CC06DE">
      <w:r w:rsidRPr="00AA41E5">
        <w:rPr>
          <w:rFonts w:hint="eastAsia"/>
        </w:rPr>
        <w:t>优化调整取水排水格局，实现高、低用水功能之间的相对分离与协调和谐；供水通道严禁新建排污口，依法关停涉重金属、持久性有机污染物的排污口，汇入供水通道的支流水质要达到地表水环境质量标准Ⅲ类要求。</w:t>
      </w:r>
    </w:p>
    <w:p w:rsidR="00CC06DE" w:rsidRDefault="00CC06DE" w:rsidP="00CC06DE">
      <w:pPr>
        <w:rPr>
          <w:szCs w:val="24"/>
        </w:rPr>
      </w:pPr>
      <w:r w:rsidRPr="00E959E6">
        <w:rPr>
          <w:rFonts w:hint="eastAsia"/>
          <w:szCs w:val="24"/>
        </w:rPr>
        <w:t>全市所有镇以上（含镇级）供水企业应基本实现自动控制，出水水质符合国家生活饮用水卫生标准</w:t>
      </w:r>
      <w:r>
        <w:rPr>
          <w:rFonts w:hint="eastAsia"/>
          <w:szCs w:val="24"/>
        </w:rPr>
        <w:t>。</w:t>
      </w:r>
      <w:r w:rsidRPr="00E959E6">
        <w:rPr>
          <w:rFonts w:hint="eastAsia"/>
          <w:szCs w:val="24"/>
        </w:rPr>
        <w:t>严格监控饮用水源地取水口</w:t>
      </w:r>
      <w:r w:rsidRPr="00E959E6">
        <w:rPr>
          <w:szCs w:val="24"/>
        </w:rPr>
        <w:t>1000</w:t>
      </w:r>
      <w:r w:rsidRPr="00E959E6">
        <w:rPr>
          <w:rFonts w:hint="eastAsia"/>
          <w:szCs w:val="24"/>
        </w:rPr>
        <w:t>米范围内工业污染源（点源）的分布及污染物达标排放情况、农业面源、生活污染源和流动源的分布以及污染程度。</w:t>
      </w:r>
    </w:p>
    <w:p w:rsidR="00CC06DE" w:rsidRDefault="00CC06DE" w:rsidP="00CC06DE">
      <w:pPr>
        <w:pStyle w:val="af9"/>
        <w:spacing w:afterLines="0"/>
        <w:ind w:firstLine="480"/>
      </w:pPr>
      <w:r w:rsidRPr="00FC7C16">
        <w:rPr>
          <w:rFonts w:hint="eastAsia"/>
        </w:rPr>
        <w:t>开展饮用水水源保护区环境风险排查，列出清单，</w:t>
      </w:r>
      <w:r w:rsidRPr="00FC7C16">
        <w:rPr>
          <w:rFonts w:hint="eastAsia"/>
        </w:rPr>
        <w:t>2016</w:t>
      </w:r>
      <w:r w:rsidRPr="00FC7C16">
        <w:rPr>
          <w:rFonts w:hint="eastAsia"/>
        </w:rPr>
        <w:t>年底前依法清理市区饮用水水源保护区内违法建筑和排污口，县（市、区）级饮用水水源地的保护区清理工作于</w:t>
      </w:r>
      <w:r w:rsidRPr="00FC7C16">
        <w:rPr>
          <w:rFonts w:hint="eastAsia"/>
        </w:rPr>
        <w:t>2017</w:t>
      </w:r>
      <w:r w:rsidRPr="00FC7C16">
        <w:rPr>
          <w:rFonts w:hint="eastAsia"/>
        </w:rPr>
        <w:t>年底完成。</w:t>
      </w:r>
      <w:r w:rsidRPr="00FC7C16">
        <w:rPr>
          <w:rFonts w:hint="eastAsia"/>
        </w:rPr>
        <w:t>2016</w:t>
      </w:r>
      <w:r w:rsidRPr="00FC7C16">
        <w:rPr>
          <w:rFonts w:hint="eastAsia"/>
        </w:rPr>
        <w:t>年底前，完成饮用水水源保护区规范化建设工作，在人类活动频繁影响较大的一级水源保护区设置隔离防护设施。</w:t>
      </w:r>
      <w:r w:rsidRPr="00FC7C16">
        <w:rPr>
          <w:rFonts w:hint="eastAsia"/>
        </w:rPr>
        <w:t>2016</w:t>
      </w:r>
      <w:r w:rsidRPr="00FC7C16">
        <w:rPr>
          <w:rFonts w:hint="eastAsia"/>
        </w:rPr>
        <w:t>年底前完成市本级备用水源或应急水源建设，单一水源供水的县（市、区）应于</w:t>
      </w:r>
      <w:r w:rsidRPr="00FC7C16">
        <w:rPr>
          <w:rFonts w:hint="eastAsia"/>
        </w:rPr>
        <w:t>2018</w:t>
      </w:r>
      <w:r w:rsidRPr="00FC7C16">
        <w:rPr>
          <w:rFonts w:hint="eastAsia"/>
        </w:rPr>
        <w:t>年底前完成备用水源或应急水源建设。加强农村饮用水水源保护和水质检测。</w:t>
      </w:r>
    </w:p>
    <w:p w:rsidR="00CC06DE" w:rsidRDefault="00CC06DE" w:rsidP="00CC06DE">
      <w:pPr>
        <w:pStyle w:val="af9"/>
        <w:spacing w:afterLines="0"/>
        <w:ind w:firstLine="480"/>
      </w:pPr>
      <w:r w:rsidRPr="00E959E6">
        <w:rPr>
          <w:rFonts w:hint="eastAsia"/>
        </w:rPr>
        <w:t>建立健全饮用水源安全预警制度，受上游污染、降雨径流、农田退水等因素影响较大的饮用水源，要建立相应的污染预警制度，形成饮用水源的污染来源预警、水质安全预警和水厂处理预警三位一体的饮用水源安全预警体系。</w:t>
      </w:r>
    </w:p>
    <w:p w:rsidR="00CC06DE" w:rsidRPr="00E959E6" w:rsidRDefault="00CC06DE" w:rsidP="001C4246">
      <w:pPr>
        <w:pStyle w:val="3"/>
      </w:pPr>
      <w:bookmarkStart w:id="224" w:name="_Toc219003719"/>
      <w:bookmarkStart w:id="225" w:name="_Toc439660862"/>
      <w:bookmarkStart w:id="226" w:name="_Toc450169905"/>
      <w:bookmarkStart w:id="227" w:name="_Toc450518650"/>
      <w:r w:rsidRPr="00E959E6">
        <w:rPr>
          <w:rFonts w:hint="eastAsia"/>
        </w:rPr>
        <w:t>推进</w:t>
      </w:r>
      <w:r>
        <w:rPr>
          <w:rFonts w:hint="eastAsia"/>
        </w:rPr>
        <w:t>流域污染防治</w:t>
      </w:r>
      <w:r w:rsidRPr="00E959E6">
        <w:rPr>
          <w:rFonts w:hint="eastAsia"/>
        </w:rPr>
        <w:t>，持续改善水环境质量</w:t>
      </w:r>
      <w:bookmarkEnd w:id="224"/>
      <w:bookmarkEnd w:id="225"/>
      <w:bookmarkEnd w:id="226"/>
      <w:bookmarkEnd w:id="227"/>
    </w:p>
    <w:p w:rsidR="00CC06DE" w:rsidRPr="00E959E6" w:rsidRDefault="00CC06DE" w:rsidP="00CC06DE">
      <w:r w:rsidRPr="00E959E6">
        <w:rPr>
          <w:rFonts w:hint="eastAsia"/>
        </w:rPr>
        <w:t>加强与江西、福建等省市的协调</w:t>
      </w:r>
      <w:r w:rsidRPr="00E959E6">
        <w:t>，切实解决</w:t>
      </w:r>
      <w:r w:rsidRPr="00E959E6">
        <w:rPr>
          <w:rFonts w:hint="eastAsia"/>
        </w:rPr>
        <w:t>长潭水库、多宝水库等的</w:t>
      </w:r>
      <w:r w:rsidRPr="00E959E6">
        <w:t>跨</w:t>
      </w:r>
      <w:r w:rsidRPr="00E959E6">
        <w:rPr>
          <w:rFonts w:hint="eastAsia"/>
        </w:rPr>
        <w:t>省</w:t>
      </w:r>
      <w:r w:rsidRPr="00E959E6">
        <w:t>界水污染问题</w:t>
      </w:r>
      <w:r>
        <w:rPr>
          <w:rFonts w:hint="eastAsia"/>
        </w:rPr>
        <w:t>。</w:t>
      </w:r>
      <w:r w:rsidRPr="00E959E6">
        <w:rPr>
          <w:rFonts w:hint="eastAsia"/>
        </w:rPr>
        <w:t>结合跨界流域污染处置工作开展应急实践演练，妥善解决兴宁市与江西寻乌交界稀土开采引起断面水质波动问题。</w:t>
      </w:r>
      <w:r>
        <w:rPr>
          <w:rFonts w:hint="eastAsia"/>
        </w:rPr>
        <w:t>在</w:t>
      </w:r>
      <w:r w:rsidRPr="00E959E6">
        <w:rPr>
          <w:rFonts w:hint="eastAsia"/>
        </w:rPr>
        <w:t>水库周边镇、村、农场连片建设污水垃圾综合治理工程和城镇污水处理厂，对现有入库污水进行综合整治；合理规划流域周边畜禽渔养殖禁养区和限养区，禁养区内严禁一切养殖，限养区内禁止新建，对已有的进行限期整治。全面实施“河长制”，完善跨行政区河流交接断面管理制度。</w:t>
      </w:r>
    </w:p>
    <w:p w:rsidR="00CC06DE" w:rsidRDefault="00CC06DE" w:rsidP="00CC06DE">
      <w:r w:rsidRPr="00E959E6">
        <w:rPr>
          <w:rFonts w:hint="eastAsia"/>
          <w:szCs w:val="24"/>
        </w:rPr>
        <w:lastRenderedPageBreak/>
        <w:t>坚持“以防为主，防治结合”的原则，以保障饮用水安全、重点河流水环境功能达标为目的，强化小流域水环境综合整治，重点推进</w:t>
      </w:r>
      <w:r w:rsidRPr="006C26F9">
        <w:rPr>
          <w:rFonts w:hint="eastAsia"/>
          <w:szCs w:val="24"/>
        </w:rPr>
        <w:t>黄塘河（扎田水）、新彰河、葵岭水、周溪河、程江河</w:t>
      </w:r>
      <w:r w:rsidRPr="00E959E6">
        <w:rPr>
          <w:rFonts w:hint="eastAsia"/>
          <w:szCs w:val="24"/>
        </w:rPr>
        <w:t>等小流域环境治理工程。</w:t>
      </w:r>
      <w:r w:rsidRPr="00FB10C4">
        <w:rPr>
          <w:rFonts w:hint="eastAsia"/>
        </w:rPr>
        <w:t>对化学需氧量、氨氮、总磷、重金属及其他影响人体健康的污染物采取针对性措施，加大整治力度。汇入富营养化湖库的河流应实施总氮排放控制。根据国家统一部署，贯彻落实韩江流域水生态环境功能分区方案，加强重要水库集雨区污染防治工作。</w:t>
      </w:r>
    </w:p>
    <w:p w:rsidR="00CC06DE" w:rsidRDefault="00CC06DE" w:rsidP="00CC06DE">
      <w:r>
        <w:rPr>
          <w:rFonts w:hint="eastAsia"/>
        </w:rPr>
        <w:t>加大城市黑臭水体治理力度，按期完成整治目标。对目前排查的</w:t>
      </w:r>
      <w:r w:rsidRPr="002A78ED">
        <w:rPr>
          <w:rFonts w:hint="eastAsia"/>
        </w:rPr>
        <w:t>黄塘河、周溪河，以及兴宁市宁江东岸排水总沟、五华县上坝老河床排水渠、蕉岭县蕉城镇环东河</w:t>
      </w:r>
      <w:r>
        <w:rPr>
          <w:rFonts w:hint="eastAsia"/>
        </w:rPr>
        <w:t>等五条黑臭水体，</w:t>
      </w:r>
      <w:r w:rsidRPr="002A78ED">
        <w:rPr>
          <w:rFonts w:hint="eastAsia"/>
        </w:rPr>
        <w:t>采取控源截污、垃圾清理、清淤、疏浚、生态修复等措施，加大黑臭水体治理力度，每半年向社会公布治理情况。</w:t>
      </w:r>
      <w:r w:rsidRPr="00FA3E82">
        <w:rPr>
          <w:rFonts w:hint="eastAsia"/>
        </w:rPr>
        <w:t>到</w:t>
      </w:r>
      <w:r w:rsidRPr="00FA3E82">
        <w:rPr>
          <w:rFonts w:hint="eastAsia"/>
        </w:rPr>
        <w:t>2017</w:t>
      </w:r>
      <w:r w:rsidRPr="00FA3E82">
        <w:rPr>
          <w:rFonts w:hint="eastAsia"/>
        </w:rPr>
        <w:t>年底，市本级建成区实现河面无大面积漂浮物、河岸无垃圾、无违法排污口；</w:t>
      </w:r>
      <w:r w:rsidRPr="00FA3E82">
        <w:rPr>
          <w:rFonts w:hint="eastAsia"/>
        </w:rPr>
        <w:t>2020</w:t>
      </w:r>
      <w:r w:rsidRPr="00FA3E82">
        <w:rPr>
          <w:rFonts w:hint="eastAsia"/>
        </w:rPr>
        <w:t>年底前完成黑臭水体治理目标。</w:t>
      </w:r>
    </w:p>
    <w:p w:rsidR="00CC06DE" w:rsidRDefault="00CC06DE" w:rsidP="00CC06DE">
      <w:r w:rsidRPr="00FC7C16">
        <w:rPr>
          <w:rFonts w:hint="eastAsia"/>
        </w:rPr>
        <w:t>严格控制环境激素类化学品污染。</w:t>
      </w:r>
      <w:r w:rsidRPr="00FC7C16">
        <w:rPr>
          <w:rFonts w:hint="eastAsia"/>
        </w:rPr>
        <w:t>2017</w:t>
      </w:r>
      <w:r w:rsidRPr="00FC7C16">
        <w:rPr>
          <w:rFonts w:hint="eastAsia"/>
        </w:rPr>
        <w:t>年底前完成环境激素类化学品生产使用情况调查，监控评估水源地、农产品种植区及水产品集中养殖区风险，实施环境激素类化学品淘汰、限制、替代等措施。</w:t>
      </w:r>
    </w:p>
    <w:p w:rsidR="00CC06DE" w:rsidRPr="00E959E6" w:rsidRDefault="00CC06DE" w:rsidP="001C4246">
      <w:pPr>
        <w:pStyle w:val="3"/>
      </w:pPr>
      <w:bookmarkStart w:id="228" w:name="_Toc450169906"/>
      <w:bookmarkStart w:id="229" w:name="_Toc450518651"/>
      <w:r>
        <w:rPr>
          <w:rFonts w:hint="eastAsia"/>
        </w:rPr>
        <w:t>开源节流，保护良好水体</w:t>
      </w:r>
      <w:bookmarkEnd w:id="228"/>
      <w:bookmarkEnd w:id="229"/>
    </w:p>
    <w:p w:rsidR="00CC06DE" w:rsidRDefault="00CC06DE" w:rsidP="00CC06DE">
      <w:r>
        <w:rPr>
          <w:rFonts w:hint="eastAsia"/>
        </w:rPr>
        <w:t>控制用水总量，提高用水效率，科学保护水资源。实施最严格水资源管理。</w:t>
      </w:r>
      <w:r w:rsidRPr="00BB0271">
        <w:rPr>
          <w:rFonts w:hint="eastAsia"/>
        </w:rPr>
        <w:t>严格执行《广东省用水定额》（</w:t>
      </w:r>
      <w:r w:rsidRPr="00BB0271">
        <w:rPr>
          <w:rFonts w:hint="eastAsia"/>
        </w:rPr>
        <w:t>DB44/T1461</w:t>
      </w:r>
      <w:r w:rsidRPr="00BB0271">
        <w:rPr>
          <w:rFonts w:hint="eastAsia"/>
        </w:rPr>
        <w:t>）地方标准。新建、改建、扩建项目用水效率要达到行业先进水平，节水设施应与主体工程同时设计、同时施工、同时投运。</w:t>
      </w:r>
    </w:p>
    <w:p w:rsidR="00CC06DE" w:rsidRDefault="00CC06DE" w:rsidP="00CC06DE">
      <w:r w:rsidRPr="00BB0271">
        <w:rPr>
          <w:rFonts w:hint="eastAsia"/>
        </w:rPr>
        <w:t>建立用水效率评估体系。将再生水、雨水等非常规水源纳入水资源统一配置。根据国家部署实施用水效率标识管理制度。</w:t>
      </w:r>
    </w:p>
    <w:p w:rsidR="00CC06DE" w:rsidRDefault="00CC06DE" w:rsidP="00CC06DE">
      <w:r w:rsidRPr="00BB0271">
        <w:rPr>
          <w:rFonts w:hint="eastAsia"/>
        </w:rPr>
        <w:t>抓好工业节水。开展节水诊断、水平衡测试、用水效率评估，严格用水定额管理。加强城镇节水。禁止生产、销售不符合节水标准的产品、设备。对使用超过</w:t>
      </w:r>
      <w:r w:rsidRPr="00BB0271">
        <w:rPr>
          <w:rFonts w:hint="eastAsia"/>
        </w:rPr>
        <w:t>50</w:t>
      </w:r>
      <w:r w:rsidRPr="00BB0271">
        <w:rPr>
          <w:rFonts w:hint="eastAsia"/>
        </w:rPr>
        <w:t>年和材质落后的供水管网进行更新改造</w:t>
      </w:r>
      <w:r>
        <w:rPr>
          <w:rFonts w:hint="eastAsia"/>
        </w:rPr>
        <w:t>。</w:t>
      </w:r>
      <w:r w:rsidRPr="00BB0271">
        <w:rPr>
          <w:rFonts w:hint="eastAsia"/>
        </w:rPr>
        <w:t>积极推行低影响开发建设模式，建设滞、渗、蓄、用、排相结合的雨水收集利用设施。</w:t>
      </w:r>
    </w:p>
    <w:p w:rsidR="00CC06DE" w:rsidRDefault="00CC06DE" w:rsidP="00CC06DE">
      <w:r w:rsidRPr="00161B64">
        <w:rPr>
          <w:rFonts w:hint="eastAsia"/>
        </w:rPr>
        <w:t>加强农田水利基础设施建设，加快发展农业节水。以渠道防渗为主，重点加快灌排工程更新改造，在水资源短缺区域大力推广高效节水灌溉技术，因地制宜发展低压管道输水、喷灌、微灌和滴灌。</w:t>
      </w:r>
    </w:p>
    <w:p w:rsidR="00CC06DE" w:rsidRDefault="00CC06DE" w:rsidP="00CC06DE">
      <w:r w:rsidRPr="00BB0271">
        <w:rPr>
          <w:rFonts w:hint="eastAsia"/>
        </w:rPr>
        <w:lastRenderedPageBreak/>
        <w:t>完善水资源保护考核评价体系</w:t>
      </w:r>
      <w:r>
        <w:rPr>
          <w:rFonts w:hint="eastAsia"/>
        </w:rPr>
        <w:t>，</w:t>
      </w:r>
      <w:r w:rsidRPr="00BB0271">
        <w:rPr>
          <w:rFonts w:hint="eastAsia"/>
        </w:rPr>
        <w:t>加强水功能区监督管理</w:t>
      </w:r>
      <w:r>
        <w:rPr>
          <w:rFonts w:hint="eastAsia"/>
        </w:rPr>
        <w:t>，开展</w:t>
      </w:r>
      <w:r w:rsidRPr="00BB0271">
        <w:rPr>
          <w:rFonts w:hint="eastAsia"/>
        </w:rPr>
        <w:t>江河湖泊纳污能力核定</w:t>
      </w:r>
      <w:r>
        <w:rPr>
          <w:rFonts w:hint="eastAsia"/>
        </w:rPr>
        <w:t>工作</w:t>
      </w:r>
      <w:r w:rsidRPr="00BB0271">
        <w:rPr>
          <w:rFonts w:hint="eastAsia"/>
        </w:rPr>
        <w:t>。</w:t>
      </w:r>
      <w:r w:rsidRPr="00161B64">
        <w:rPr>
          <w:rFonts w:hint="eastAsia"/>
        </w:rPr>
        <w:t>加强江河湖库管理和水量调度。</w:t>
      </w:r>
      <w:r w:rsidRPr="00DA61C3">
        <w:rPr>
          <w:rFonts w:hint="eastAsia"/>
        </w:rPr>
        <w:t>推进河道管理范围和水利工程管理范围的划界确权工作</w:t>
      </w:r>
      <w:r>
        <w:rPr>
          <w:rFonts w:hint="eastAsia"/>
        </w:rPr>
        <w:t>，</w:t>
      </w:r>
      <w:r w:rsidRPr="00161B64">
        <w:rPr>
          <w:rFonts w:hint="eastAsia"/>
        </w:rPr>
        <w:t>开展韩江流域主要江河生态流量（水位）</w:t>
      </w:r>
      <w:r>
        <w:rPr>
          <w:rFonts w:hint="eastAsia"/>
        </w:rPr>
        <w:t>确定工作，为</w:t>
      </w:r>
      <w:r w:rsidRPr="00161B64">
        <w:rPr>
          <w:rFonts w:hint="eastAsia"/>
        </w:rPr>
        <w:t>流域水量调度</w:t>
      </w:r>
      <w:r>
        <w:rPr>
          <w:rFonts w:hint="eastAsia"/>
        </w:rPr>
        <w:t>提供</w:t>
      </w:r>
      <w:r w:rsidRPr="00161B64">
        <w:rPr>
          <w:rFonts w:hint="eastAsia"/>
        </w:rPr>
        <w:t>重要参考。</w:t>
      </w:r>
    </w:p>
    <w:p w:rsidR="00CC06DE" w:rsidRPr="00E959E6" w:rsidRDefault="00CC06DE" w:rsidP="00CC06DE">
      <w:r w:rsidRPr="00FB10C4">
        <w:rPr>
          <w:rFonts w:hint="eastAsia"/>
        </w:rPr>
        <w:t>加强良好水体保护。对韩江、长潭水库、清凉山水库、益塘水库等重要江河湖库及江河源头、现状水质达到或优于Ⅲ类的良好水体开展生态环境安全评估，制定实施生态环境保护方案。</w:t>
      </w:r>
    </w:p>
    <w:p w:rsidR="00CC06DE" w:rsidRPr="00E959E6" w:rsidRDefault="00CC06DE" w:rsidP="001C4246">
      <w:pPr>
        <w:pStyle w:val="3"/>
      </w:pPr>
      <w:bookmarkStart w:id="230" w:name="_Toc410049272"/>
      <w:bookmarkStart w:id="231" w:name="_Toc439660864"/>
      <w:bookmarkStart w:id="232" w:name="_Toc450169907"/>
      <w:bookmarkStart w:id="233" w:name="_Toc450518652"/>
      <w:r w:rsidRPr="00E959E6">
        <w:rPr>
          <w:rFonts w:hint="eastAsia"/>
        </w:rPr>
        <w:t>加快污水处理设施及</w:t>
      </w:r>
      <w:r w:rsidRPr="00CC06DE">
        <w:t>配套管网</w:t>
      </w:r>
      <w:r w:rsidRPr="00E959E6">
        <w:rPr>
          <w:rFonts w:hint="eastAsia"/>
        </w:rPr>
        <w:t>建设</w:t>
      </w:r>
      <w:bookmarkEnd w:id="230"/>
      <w:r w:rsidRPr="00E959E6">
        <w:rPr>
          <w:rFonts w:hint="eastAsia"/>
        </w:rPr>
        <w:t>与改造</w:t>
      </w:r>
      <w:bookmarkEnd w:id="231"/>
      <w:bookmarkEnd w:id="232"/>
      <w:bookmarkEnd w:id="233"/>
    </w:p>
    <w:p w:rsidR="00CC06DE" w:rsidRPr="00E959E6" w:rsidRDefault="00CC06DE" w:rsidP="00CC06DE">
      <w:pPr>
        <w:rPr>
          <w:szCs w:val="24"/>
        </w:rPr>
      </w:pPr>
      <w:r w:rsidRPr="00E959E6">
        <w:rPr>
          <w:rFonts w:hint="eastAsia"/>
          <w:szCs w:val="24"/>
        </w:rPr>
        <w:t>“十三五”期间，推进全市所有工业园区</w:t>
      </w:r>
      <w:r w:rsidRPr="00E959E6">
        <w:rPr>
          <w:rFonts w:hint="eastAsia"/>
          <w:szCs w:val="32"/>
        </w:rPr>
        <w:t>（含集聚地）及</w:t>
      </w:r>
      <w:r w:rsidRPr="00E959E6">
        <w:rPr>
          <w:rFonts w:hint="eastAsia"/>
          <w:szCs w:val="24"/>
        </w:rPr>
        <w:t>各县（市、区）污水处理设施及配套管网建设。</w:t>
      </w:r>
    </w:p>
    <w:p w:rsidR="00CC06DE" w:rsidRPr="00E959E6" w:rsidRDefault="00CC06DE" w:rsidP="00CC06DE">
      <w:pPr>
        <w:rPr>
          <w:szCs w:val="24"/>
        </w:rPr>
      </w:pPr>
      <w:r w:rsidRPr="00E959E6">
        <w:rPr>
          <w:rFonts w:ascii="Simsun" w:hAnsi="Simsun" w:hint="eastAsia"/>
        </w:rPr>
        <w:t>梅兴华丰产业集聚带及各县区工业园区</w:t>
      </w:r>
      <w:r w:rsidRPr="00E959E6">
        <w:rPr>
          <w:rFonts w:hint="eastAsia"/>
          <w:szCs w:val="32"/>
        </w:rPr>
        <w:t>（含集聚地）</w:t>
      </w:r>
      <w:r w:rsidRPr="00E959E6">
        <w:rPr>
          <w:rFonts w:ascii="Simsun" w:hAnsi="Simsun" w:hint="eastAsia"/>
        </w:rPr>
        <w:t>按照“产业入圈、企业入园、项目合规、运行达标、总量控制、超标退出”的总要求，建立严格的产业转移生态环境保护政策，加快推进和完善污水处理厂的建设，完善配套污水管网的铺设，确保园区内各排污企业纳入统一处理。园</w:t>
      </w:r>
      <w:r w:rsidRPr="00E959E6">
        <w:rPr>
          <w:rFonts w:ascii="Simsun" w:hAnsi="Simsun"/>
        </w:rPr>
        <w:t>区内工业废水必须经预处理达到集中处理要求，方可进入污水集中处理设施。新建、升级工业集聚带应同步规划、建设污水、垃圾集中处理等污染治理设施。</w:t>
      </w:r>
    </w:p>
    <w:p w:rsidR="00CC06DE" w:rsidRPr="00E959E6" w:rsidRDefault="00CC06DE" w:rsidP="00CC06DE">
      <w:pPr>
        <w:rPr>
          <w:szCs w:val="24"/>
        </w:rPr>
      </w:pPr>
      <w:r>
        <w:rPr>
          <w:rFonts w:hint="eastAsia"/>
          <w:szCs w:val="24"/>
        </w:rPr>
        <w:t>加快推进中心镇生活污水处理设施建设，同时不断完善配套管网的建立，提高污水收集处理率。</w:t>
      </w:r>
      <w:r w:rsidRPr="00E959E6">
        <w:rPr>
          <w:rFonts w:hint="eastAsia"/>
          <w:szCs w:val="24"/>
        </w:rPr>
        <w:t>强化城中村、老旧城区和城乡结合部污水截流、收集。现有合流制排水系统应加快实施雨污分流改造，难以改造的，应采取截流、调蓄和治理等措施</w:t>
      </w:r>
      <w:r>
        <w:rPr>
          <w:rFonts w:hint="eastAsia"/>
          <w:szCs w:val="24"/>
        </w:rPr>
        <w:t>；</w:t>
      </w:r>
      <w:r w:rsidRPr="00655D9D">
        <w:rPr>
          <w:rFonts w:hint="eastAsia"/>
          <w:szCs w:val="24"/>
        </w:rPr>
        <w:t>城镇新区建设均实行雨污分流，水质超标地区要推进初期雨水收集、处理和资源化利用。污水处理设施产生的污泥应进行稳定化、无害化和资源化处理处置，禁止处理处置不达标的污泥进入耕地。</w:t>
      </w:r>
    </w:p>
    <w:p w:rsidR="00CC06DE" w:rsidRPr="00E959E6" w:rsidRDefault="00CC06DE" w:rsidP="00CC06DE">
      <w:pPr>
        <w:rPr>
          <w:szCs w:val="24"/>
        </w:rPr>
      </w:pPr>
      <w:r w:rsidRPr="00E959E6">
        <w:rPr>
          <w:rFonts w:hint="eastAsia"/>
          <w:szCs w:val="24"/>
        </w:rPr>
        <w:t>至</w:t>
      </w:r>
      <w:r w:rsidRPr="00E959E6">
        <w:rPr>
          <w:szCs w:val="24"/>
        </w:rPr>
        <w:t>2020</w:t>
      </w:r>
      <w:r w:rsidRPr="005C2394">
        <w:rPr>
          <w:rFonts w:hint="eastAsia"/>
          <w:szCs w:val="24"/>
        </w:rPr>
        <w:t>年，城镇生活污水处理率达到</w:t>
      </w:r>
      <w:r w:rsidRPr="005C2394">
        <w:rPr>
          <w:rFonts w:hint="eastAsia"/>
          <w:szCs w:val="24"/>
        </w:rPr>
        <w:t>90</w:t>
      </w:r>
      <w:r w:rsidRPr="005C2394">
        <w:rPr>
          <w:szCs w:val="24"/>
        </w:rPr>
        <w:t>%</w:t>
      </w:r>
      <w:r w:rsidRPr="005C2394">
        <w:rPr>
          <w:rFonts w:hint="eastAsia"/>
          <w:szCs w:val="24"/>
        </w:rPr>
        <w:t>以上，</w:t>
      </w:r>
      <w:r>
        <w:rPr>
          <w:rFonts w:hint="eastAsia"/>
          <w:szCs w:val="24"/>
        </w:rPr>
        <w:t>各个中心镇建成污水处理厂</w:t>
      </w:r>
      <w:r w:rsidRPr="00E959E6">
        <w:rPr>
          <w:rFonts w:hint="eastAsia"/>
          <w:szCs w:val="24"/>
        </w:rPr>
        <w:t>。</w:t>
      </w:r>
      <w:r w:rsidRPr="00E959E6">
        <w:rPr>
          <w:rFonts w:hint="eastAsia"/>
          <w:szCs w:val="32"/>
        </w:rPr>
        <w:t>全市各工业园区（含集聚地）和广东梅兴华丰产业集聚带建成污水处理厂及配套管网，其中广东梅兴华丰产业集聚带建成</w:t>
      </w:r>
      <w:r w:rsidRPr="00E959E6">
        <w:rPr>
          <w:rFonts w:hint="eastAsia"/>
          <w:szCs w:val="32"/>
        </w:rPr>
        <w:t>15</w:t>
      </w:r>
      <w:r w:rsidRPr="00E959E6">
        <w:rPr>
          <w:rFonts w:hint="eastAsia"/>
          <w:szCs w:val="32"/>
        </w:rPr>
        <w:t>座污水处理厂，其中核心区</w:t>
      </w:r>
      <w:r w:rsidRPr="00E959E6">
        <w:rPr>
          <w:rFonts w:hint="eastAsia"/>
          <w:szCs w:val="32"/>
        </w:rPr>
        <w:t>9</w:t>
      </w:r>
      <w:r w:rsidRPr="00E959E6">
        <w:rPr>
          <w:rFonts w:hint="eastAsia"/>
          <w:szCs w:val="32"/>
        </w:rPr>
        <w:t>座，处理规模合计</w:t>
      </w:r>
      <w:r w:rsidRPr="00E959E6">
        <w:rPr>
          <w:rFonts w:hint="eastAsia"/>
          <w:szCs w:val="32"/>
        </w:rPr>
        <w:t>8.1</w:t>
      </w:r>
      <w:r w:rsidRPr="00E959E6">
        <w:rPr>
          <w:rFonts w:hint="eastAsia"/>
          <w:szCs w:val="32"/>
        </w:rPr>
        <w:t>万吨</w:t>
      </w:r>
      <w:r w:rsidRPr="00E959E6">
        <w:rPr>
          <w:rFonts w:hint="eastAsia"/>
          <w:szCs w:val="32"/>
        </w:rPr>
        <w:t>/</w:t>
      </w:r>
      <w:r w:rsidRPr="00E959E6">
        <w:rPr>
          <w:rFonts w:hint="eastAsia"/>
          <w:szCs w:val="32"/>
        </w:rPr>
        <w:t>日；外围园区</w:t>
      </w:r>
      <w:r w:rsidRPr="00E959E6">
        <w:rPr>
          <w:rFonts w:hint="eastAsia"/>
          <w:szCs w:val="32"/>
        </w:rPr>
        <w:t>6</w:t>
      </w:r>
      <w:r w:rsidRPr="00E959E6">
        <w:rPr>
          <w:rFonts w:hint="eastAsia"/>
          <w:szCs w:val="32"/>
        </w:rPr>
        <w:t>座，处理规模合计</w:t>
      </w:r>
      <w:r w:rsidRPr="00E959E6">
        <w:rPr>
          <w:rFonts w:hint="eastAsia"/>
          <w:szCs w:val="32"/>
        </w:rPr>
        <w:t>5.0</w:t>
      </w:r>
      <w:r w:rsidRPr="00E959E6">
        <w:rPr>
          <w:rFonts w:hint="eastAsia"/>
          <w:szCs w:val="32"/>
        </w:rPr>
        <w:t>万吨</w:t>
      </w:r>
      <w:r w:rsidRPr="00E959E6">
        <w:rPr>
          <w:rFonts w:hint="eastAsia"/>
          <w:szCs w:val="32"/>
        </w:rPr>
        <w:t>/</w:t>
      </w:r>
      <w:r w:rsidRPr="00E959E6">
        <w:rPr>
          <w:rFonts w:hint="eastAsia"/>
          <w:szCs w:val="32"/>
        </w:rPr>
        <w:t>日。</w:t>
      </w:r>
    </w:p>
    <w:p w:rsidR="00CC06DE" w:rsidRPr="00E959E6" w:rsidRDefault="00CC06DE" w:rsidP="001C4246">
      <w:pPr>
        <w:pStyle w:val="3"/>
      </w:pPr>
      <w:bookmarkStart w:id="234" w:name="_Toc410049274"/>
      <w:bookmarkStart w:id="235" w:name="_Toc439660863"/>
      <w:bookmarkStart w:id="236" w:name="_Toc450169908"/>
      <w:bookmarkStart w:id="237" w:name="_Toc450518653"/>
      <w:r w:rsidRPr="00E959E6">
        <w:rPr>
          <w:rFonts w:hint="eastAsia"/>
        </w:rPr>
        <w:t>加强地下水保护和利用</w:t>
      </w:r>
      <w:bookmarkEnd w:id="234"/>
      <w:bookmarkEnd w:id="235"/>
      <w:bookmarkEnd w:id="236"/>
      <w:bookmarkEnd w:id="237"/>
    </w:p>
    <w:p w:rsidR="00CC06DE" w:rsidRPr="00E959E6" w:rsidRDefault="00CC06DE" w:rsidP="00CC06DE">
      <w:pPr>
        <w:rPr>
          <w:szCs w:val="24"/>
        </w:rPr>
      </w:pPr>
      <w:r w:rsidRPr="00E959E6">
        <w:rPr>
          <w:szCs w:val="24"/>
        </w:rPr>
        <w:t>加强地下水资源管理。按照《取水许可与水资源费征收管理条例》等有关法</w:t>
      </w:r>
      <w:r w:rsidRPr="00E959E6">
        <w:rPr>
          <w:szCs w:val="24"/>
        </w:rPr>
        <w:lastRenderedPageBreak/>
        <w:t>规，加强</w:t>
      </w:r>
      <w:r w:rsidRPr="00E959E6">
        <w:rPr>
          <w:rFonts w:hint="eastAsia"/>
          <w:szCs w:val="24"/>
        </w:rPr>
        <w:t>全市</w:t>
      </w:r>
      <w:r w:rsidRPr="00E959E6">
        <w:rPr>
          <w:szCs w:val="24"/>
        </w:rPr>
        <w:t>地下水开采管理，严格地下水资源取水许可审批和水资源论证制度，实行地下水开发利用红线管理，严格地下水开采总量控制。严格执行《广东省地下水功能区划》，全面加强地表及地下水资源保护和管理。</w:t>
      </w:r>
    </w:p>
    <w:p w:rsidR="00CC06DE" w:rsidRPr="00E959E6" w:rsidRDefault="00CC06DE" w:rsidP="00CC06DE">
      <w:pPr>
        <w:rPr>
          <w:szCs w:val="24"/>
        </w:rPr>
      </w:pPr>
      <w:r w:rsidRPr="00E959E6">
        <w:rPr>
          <w:szCs w:val="24"/>
        </w:rPr>
        <w:t>推动地下水污染防治体系建设。坚持保护优先的总体方针，加大对地下水污染状况调查和监管力度，综合防治，着力解决地下水污染突出问题，切实保障地下水饮用水水源环境安全，严格控制城镇、重点工业、农业面源对地下水的污染，加强土壤对地下水污染的防控，健全法规标准，完善政策措施，逐步建成以防为主的地下水污染防治体系。</w:t>
      </w:r>
    </w:p>
    <w:p w:rsidR="00CC06DE" w:rsidRDefault="00CC06DE" w:rsidP="00CC06DE">
      <w:pPr>
        <w:rPr>
          <w:rFonts w:ascii="宋体" w:hAnsi="宋体"/>
          <w:szCs w:val="24"/>
        </w:rPr>
      </w:pPr>
      <w:r w:rsidRPr="00E959E6">
        <w:rPr>
          <w:rFonts w:ascii="宋体" w:hAnsi="宋体"/>
          <w:szCs w:val="24"/>
        </w:rPr>
        <w:t>建立完善的地下水环境监测网络。在国土资源、水利及环境保护等部门已有地下水监测工作基础上，充分衔接“国家地下水监测工程”监测网络，整合并优化地下水环境监测布设点位，完善地下水环境监测网络，实现地下水环境监测信息共享。</w:t>
      </w:r>
    </w:p>
    <w:p w:rsidR="00974B20" w:rsidRPr="00CE59ED" w:rsidRDefault="00974B20" w:rsidP="001C4246">
      <w:pPr>
        <w:pStyle w:val="3"/>
      </w:pPr>
      <w:bookmarkStart w:id="238" w:name="_Toc410049275"/>
      <w:bookmarkStart w:id="239" w:name="_Toc450518654"/>
      <w:r w:rsidRPr="00CE59ED">
        <w:rPr>
          <w:rFonts w:hint="eastAsia"/>
        </w:rPr>
        <w:t>重点建设项目与投资估算</w:t>
      </w:r>
      <w:bookmarkEnd w:id="238"/>
      <w:bookmarkEnd w:id="239"/>
    </w:p>
    <w:p w:rsidR="00974B20" w:rsidRPr="00CE59ED" w:rsidRDefault="00974B20" w:rsidP="00974B20">
      <w:pPr>
        <w:rPr>
          <w:szCs w:val="24"/>
        </w:rPr>
      </w:pPr>
      <w:r w:rsidRPr="00CE59ED">
        <w:rPr>
          <w:rFonts w:hint="eastAsia"/>
          <w:szCs w:val="24"/>
        </w:rPr>
        <w:t>为实现水环境保护规划目标和任务，计划实施</w:t>
      </w:r>
      <w:r w:rsidR="008C3F5A" w:rsidRPr="00CE59ED">
        <w:rPr>
          <w:rFonts w:hint="eastAsia"/>
          <w:szCs w:val="24"/>
        </w:rPr>
        <w:t>韩江流域水质保护、</w:t>
      </w:r>
      <w:r w:rsidRPr="00CE59ED">
        <w:rPr>
          <w:rFonts w:hint="eastAsia"/>
          <w:szCs w:val="24"/>
        </w:rPr>
        <w:t>饮用水源保护、</w:t>
      </w:r>
      <w:r w:rsidR="008C3F5A" w:rsidRPr="00CE59ED">
        <w:rPr>
          <w:rFonts w:hint="eastAsia"/>
          <w:szCs w:val="24"/>
        </w:rPr>
        <w:t>流域</w:t>
      </w:r>
      <w:r w:rsidRPr="00CE59ED">
        <w:rPr>
          <w:rFonts w:hint="eastAsia"/>
          <w:szCs w:val="24"/>
        </w:rPr>
        <w:t>综合整治</w:t>
      </w:r>
      <w:r w:rsidR="00130898" w:rsidRPr="00CE59ED">
        <w:rPr>
          <w:rFonts w:hint="eastAsia"/>
          <w:szCs w:val="24"/>
        </w:rPr>
        <w:t>、园区污水处理设施建设</w:t>
      </w:r>
      <w:r w:rsidRPr="00CE59ED">
        <w:rPr>
          <w:rFonts w:hint="eastAsia"/>
          <w:szCs w:val="24"/>
        </w:rPr>
        <w:t>等工程（表</w:t>
      </w:r>
      <w:r w:rsidR="008C3F5A" w:rsidRPr="00CE59ED">
        <w:rPr>
          <w:rFonts w:hint="eastAsia"/>
          <w:szCs w:val="24"/>
        </w:rPr>
        <w:t>5</w:t>
      </w:r>
      <w:r w:rsidRPr="00CE59ED">
        <w:rPr>
          <w:szCs w:val="24"/>
        </w:rPr>
        <w:t>.</w:t>
      </w:r>
      <w:r w:rsidR="008C3F5A" w:rsidRPr="00CE59ED">
        <w:rPr>
          <w:rFonts w:hint="eastAsia"/>
          <w:szCs w:val="24"/>
        </w:rPr>
        <w:t>6</w:t>
      </w:r>
      <w:r w:rsidRPr="00CE59ED">
        <w:rPr>
          <w:szCs w:val="24"/>
        </w:rPr>
        <w:t>-1</w:t>
      </w:r>
      <w:r w:rsidRPr="00CE59ED">
        <w:rPr>
          <w:szCs w:val="24"/>
        </w:rPr>
        <w:t>）</w:t>
      </w:r>
      <w:r w:rsidRPr="00CE59ED">
        <w:rPr>
          <w:rFonts w:hint="eastAsia"/>
          <w:szCs w:val="24"/>
        </w:rPr>
        <w:t>，</w:t>
      </w:r>
      <w:r w:rsidR="00722883" w:rsidRPr="00CE59ED">
        <w:rPr>
          <w:rFonts w:hint="eastAsia"/>
          <w:szCs w:val="24"/>
        </w:rPr>
        <w:t>规划期间</w:t>
      </w:r>
      <w:r w:rsidRPr="00CE59ED">
        <w:rPr>
          <w:rFonts w:hint="eastAsia"/>
          <w:szCs w:val="24"/>
        </w:rPr>
        <w:t>总投资约</w:t>
      </w:r>
      <w:r w:rsidR="002C22BA">
        <w:rPr>
          <w:rFonts w:hint="eastAsia"/>
          <w:szCs w:val="24"/>
        </w:rPr>
        <w:t>590562.96</w:t>
      </w:r>
      <w:r w:rsidR="008C3F5A" w:rsidRPr="00CE59ED">
        <w:rPr>
          <w:rFonts w:hint="eastAsia"/>
          <w:szCs w:val="24"/>
        </w:rPr>
        <w:t>万</w:t>
      </w:r>
      <w:r w:rsidRPr="00CE59ED">
        <w:rPr>
          <w:rFonts w:hint="eastAsia"/>
          <w:szCs w:val="24"/>
        </w:rPr>
        <w:t>元。</w:t>
      </w:r>
    </w:p>
    <w:p w:rsidR="000E2826" w:rsidRPr="00711B3B" w:rsidRDefault="000E2826" w:rsidP="00974B20">
      <w:pPr>
        <w:sectPr w:rsidR="000E2826" w:rsidRPr="00711B3B" w:rsidSect="001650FE">
          <w:pgSz w:w="11906" w:h="16838"/>
          <w:pgMar w:top="1440" w:right="1800" w:bottom="1440" w:left="1800" w:header="851" w:footer="992" w:gutter="0"/>
          <w:cols w:space="425"/>
          <w:docGrid w:type="lines" w:linePitch="312"/>
        </w:sectPr>
      </w:pPr>
    </w:p>
    <w:p w:rsidR="00B71863" w:rsidRPr="00CE59ED" w:rsidRDefault="00B71863"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梅州市水环境保护重点工程项目</w:t>
      </w:r>
    </w:p>
    <w:tbl>
      <w:tblPr>
        <w:tblW w:w="14616" w:type="dxa"/>
        <w:tblInd w:w="93" w:type="dxa"/>
        <w:tblLook w:val="04A0" w:firstRow="1" w:lastRow="0" w:firstColumn="1" w:lastColumn="0" w:noHBand="0" w:noVBand="1"/>
      </w:tblPr>
      <w:tblGrid>
        <w:gridCol w:w="738"/>
        <w:gridCol w:w="1078"/>
        <w:gridCol w:w="2627"/>
        <w:gridCol w:w="5920"/>
        <w:gridCol w:w="851"/>
        <w:gridCol w:w="1134"/>
        <w:gridCol w:w="1134"/>
        <w:gridCol w:w="1134"/>
      </w:tblGrid>
      <w:tr w:rsidR="007C5628" w:rsidRPr="009964DD" w:rsidTr="00905E2C">
        <w:trPr>
          <w:cantSplit/>
          <w:trHeight w:val="285"/>
          <w:tblHeader/>
        </w:trPr>
        <w:tc>
          <w:tcPr>
            <w:tcW w:w="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序号</w:t>
            </w:r>
          </w:p>
        </w:tc>
        <w:tc>
          <w:tcPr>
            <w:tcW w:w="10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项目</w:t>
            </w:r>
          </w:p>
        </w:tc>
        <w:tc>
          <w:tcPr>
            <w:tcW w:w="26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项目名称</w:t>
            </w:r>
          </w:p>
        </w:tc>
        <w:tc>
          <w:tcPr>
            <w:tcW w:w="59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建设内容</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建设阶段</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起止年限</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投资（万元）</w:t>
            </w:r>
          </w:p>
        </w:tc>
      </w:tr>
      <w:tr w:rsidR="007C5628" w:rsidRPr="009964DD" w:rsidTr="00905E2C">
        <w:trPr>
          <w:cantSplit/>
          <w:trHeight w:val="525"/>
          <w:tblHeader/>
        </w:trPr>
        <w:tc>
          <w:tcPr>
            <w:tcW w:w="738"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078"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5920"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总投资</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b/>
                <w:color w:val="000000"/>
                <w:kern w:val="0"/>
                <w:sz w:val="21"/>
                <w:szCs w:val="21"/>
              </w:rPr>
            </w:pPr>
            <w:r w:rsidRPr="009964DD">
              <w:rPr>
                <w:b/>
                <w:color w:val="000000"/>
                <w:kern w:val="0"/>
                <w:sz w:val="21"/>
                <w:szCs w:val="21"/>
              </w:rPr>
              <w:t>“</w:t>
            </w:r>
            <w:r w:rsidRPr="009964DD">
              <w:rPr>
                <w:b/>
                <w:color w:val="000000"/>
                <w:kern w:val="0"/>
                <w:sz w:val="21"/>
                <w:szCs w:val="21"/>
              </w:rPr>
              <w:t>十三五</w:t>
            </w:r>
            <w:r w:rsidRPr="009964DD">
              <w:rPr>
                <w:b/>
                <w:color w:val="000000"/>
                <w:kern w:val="0"/>
                <w:sz w:val="21"/>
                <w:szCs w:val="21"/>
              </w:rPr>
              <w:t>”</w:t>
            </w:r>
            <w:r w:rsidRPr="009964DD">
              <w:rPr>
                <w:b/>
                <w:color w:val="000000"/>
                <w:kern w:val="0"/>
                <w:sz w:val="21"/>
                <w:szCs w:val="21"/>
              </w:rPr>
              <w:t>计划投资</w:t>
            </w:r>
          </w:p>
        </w:tc>
      </w:tr>
      <w:tr w:rsidR="007C5628" w:rsidRPr="009964DD" w:rsidTr="00905E2C">
        <w:trPr>
          <w:cantSplit/>
          <w:trHeight w:val="326"/>
        </w:trPr>
        <w:tc>
          <w:tcPr>
            <w:tcW w:w="738"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078"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5920"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r>
      <w:tr w:rsidR="007C5628" w:rsidRPr="009964DD" w:rsidTr="00905E2C">
        <w:trPr>
          <w:cantSplit/>
          <w:trHeight w:val="780"/>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w:t>
            </w:r>
          </w:p>
        </w:tc>
        <w:tc>
          <w:tcPr>
            <w:tcW w:w="1078"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工业园区污水处理设施建设</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蕉华工业园、五华经济开发区、蕉岭和大埔工业集聚地等污水处理设施建设</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按工业园区和集聚地建设进度建设污水处理设施</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实施中</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44000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44000</w:t>
            </w:r>
          </w:p>
        </w:tc>
      </w:tr>
      <w:tr w:rsidR="007C5628" w:rsidRPr="009964DD" w:rsidTr="00905E2C">
        <w:trPr>
          <w:cantSplit/>
          <w:trHeight w:val="1860"/>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2</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广东梅兴华丰产业集聚带核心区和外围园区污水处理厂建设</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核心区含水车片区、畲江高铁服务组团、广梅园区（一、二期）、水口片区（梅江南岸</w:t>
            </w:r>
            <w:r w:rsidRPr="009964DD">
              <w:rPr>
                <w:color w:val="000000"/>
                <w:kern w:val="0"/>
                <w:sz w:val="21"/>
                <w:szCs w:val="21"/>
              </w:rPr>
              <w:t>2</w:t>
            </w:r>
            <w:r w:rsidRPr="009964DD">
              <w:rPr>
                <w:color w:val="000000"/>
                <w:kern w:val="0"/>
                <w:sz w:val="21"/>
                <w:szCs w:val="21"/>
              </w:rPr>
              <w:t>座和北岸</w:t>
            </w:r>
            <w:r w:rsidRPr="009964DD">
              <w:rPr>
                <w:color w:val="000000"/>
                <w:kern w:val="0"/>
                <w:sz w:val="21"/>
                <w:szCs w:val="21"/>
              </w:rPr>
              <w:t>1</w:t>
            </w:r>
            <w:r w:rsidRPr="009964DD">
              <w:rPr>
                <w:color w:val="000000"/>
                <w:kern w:val="0"/>
                <w:sz w:val="21"/>
                <w:szCs w:val="21"/>
              </w:rPr>
              <w:t>座）、河东片区（南区和北区各</w:t>
            </w:r>
            <w:r w:rsidRPr="009964DD">
              <w:rPr>
                <w:color w:val="000000"/>
                <w:kern w:val="0"/>
                <w:sz w:val="21"/>
                <w:szCs w:val="21"/>
              </w:rPr>
              <w:t>1</w:t>
            </w:r>
            <w:r w:rsidRPr="009964DD">
              <w:rPr>
                <w:color w:val="000000"/>
                <w:kern w:val="0"/>
                <w:sz w:val="21"/>
                <w:szCs w:val="21"/>
              </w:rPr>
              <w:t>座）共</w:t>
            </w:r>
            <w:r w:rsidRPr="009964DD">
              <w:rPr>
                <w:color w:val="000000"/>
                <w:kern w:val="0"/>
                <w:sz w:val="21"/>
                <w:szCs w:val="21"/>
              </w:rPr>
              <w:t>9</w:t>
            </w:r>
            <w:r w:rsidRPr="009964DD">
              <w:rPr>
                <w:color w:val="000000"/>
                <w:kern w:val="0"/>
                <w:sz w:val="21"/>
                <w:szCs w:val="21"/>
              </w:rPr>
              <w:t>座污水处理厂，规模合计</w:t>
            </w:r>
            <w:r w:rsidRPr="009964DD">
              <w:rPr>
                <w:color w:val="000000"/>
                <w:kern w:val="0"/>
                <w:sz w:val="21"/>
                <w:szCs w:val="21"/>
              </w:rPr>
              <w:t>8.1</w:t>
            </w:r>
            <w:r w:rsidRPr="009964DD">
              <w:rPr>
                <w:color w:val="000000"/>
                <w:kern w:val="0"/>
                <w:sz w:val="21"/>
                <w:szCs w:val="21"/>
              </w:rPr>
              <w:t>万吨</w:t>
            </w:r>
            <w:r w:rsidRPr="009964DD">
              <w:rPr>
                <w:color w:val="000000"/>
                <w:kern w:val="0"/>
                <w:sz w:val="21"/>
                <w:szCs w:val="21"/>
              </w:rPr>
              <w:t>/</w:t>
            </w:r>
            <w:r w:rsidRPr="009964DD">
              <w:rPr>
                <w:color w:val="000000"/>
                <w:kern w:val="0"/>
                <w:sz w:val="21"/>
                <w:szCs w:val="21"/>
              </w:rPr>
              <w:t>日；外围园区含兴宁产业园、五华开发区、梅县集聚区（悦来、梅州坑、谢田共</w:t>
            </w:r>
            <w:r w:rsidRPr="009964DD">
              <w:rPr>
                <w:color w:val="000000"/>
                <w:kern w:val="0"/>
                <w:sz w:val="21"/>
                <w:szCs w:val="21"/>
              </w:rPr>
              <w:t>3</w:t>
            </w:r>
            <w:r w:rsidRPr="009964DD">
              <w:rPr>
                <w:color w:val="000000"/>
                <w:kern w:val="0"/>
                <w:sz w:val="21"/>
                <w:szCs w:val="21"/>
              </w:rPr>
              <w:t>座）、丰顺集聚区共</w:t>
            </w:r>
            <w:r w:rsidRPr="009964DD">
              <w:rPr>
                <w:color w:val="000000"/>
                <w:kern w:val="0"/>
                <w:sz w:val="21"/>
                <w:szCs w:val="21"/>
              </w:rPr>
              <w:t>6</w:t>
            </w:r>
            <w:r w:rsidRPr="009964DD">
              <w:rPr>
                <w:color w:val="000000"/>
                <w:kern w:val="0"/>
                <w:sz w:val="21"/>
                <w:szCs w:val="21"/>
              </w:rPr>
              <w:t>座污水处理厂，规模合计</w:t>
            </w:r>
            <w:r w:rsidRPr="009964DD">
              <w:rPr>
                <w:color w:val="000000"/>
                <w:kern w:val="0"/>
                <w:sz w:val="21"/>
                <w:szCs w:val="21"/>
              </w:rPr>
              <w:t>5.0</w:t>
            </w:r>
            <w:r w:rsidRPr="009964DD">
              <w:rPr>
                <w:color w:val="000000"/>
                <w:kern w:val="0"/>
                <w:sz w:val="21"/>
                <w:szCs w:val="21"/>
              </w:rPr>
              <w:t>万吨</w:t>
            </w:r>
            <w:r w:rsidRPr="009964DD">
              <w:rPr>
                <w:color w:val="000000"/>
                <w:kern w:val="0"/>
                <w:sz w:val="21"/>
                <w:szCs w:val="21"/>
              </w:rPr>
              <w:t>/</w:t>
            </w:r>
            <w:r w:rsidRPr="009964DD">
              <w:rPr>
                <w:color w:val="000000"/>
                <w:kern w:val="0"/>
                <w:sz w:val="21"/>
                <w:szCs w:val="21"/>
              </w:rPr>
              <w:t>日。建设内容包括污水处理设施、配套管网、中水回用系统、在线监控设备等。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106950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106950</w:t>
            </w:r>
          </w:p>
        </w:tc>
      </w:tr>
      <w:tr w:rsidR="007C5628" w:rsidRPr="009964DD" w:rsidTr="00905E2C">
        <w:trPr>
          <w:cantSplit/>
          <w:trHeight w:val="1290"/>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3</w:t>
            </w:r>
          </w:p>
        </w:tc>
        <w:tc>
          <w:tcPr>
            <w:tcW w:w="1078"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水质保护</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韩江流域上游水质保护</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韩江流域上游（梅州境内）沿河中心镇、重点镇建设生活污水处理厂，禽畜养殖污染整治、生态植被、水土流失环境综合整治等，饮用水源规划保护，生态功能规划保护以及跨界水质联防联治，环境执法监管能力建设，水环境质量监测监控系统建设，协调上游跨省环境综合治理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2015-2020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150000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150000</w:t>
            </w:r>
          </w:p>
        </w:tc>
      </w:tr>
      <w:tr w:rsidR="007C5628" w:rsidRPr="009964DD" w:rsidTr="00905E2C">
        <w:trPr>
          <w:cantSplit/>
          <w:trHeight w:val="525"/>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4</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良好水体保护工程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对梅州市境内江河源头及现状水质达到或优于</w:t>
            </w:r>
            <w:r w:rsidRPr="009964DD">
              <w:rPr>
                <w:rFonts w:ascii="宋体" w:hAnsi="宋体" w:cs="宋体" w:hint="eastAsia"/>
                <w:kern w:val="0"/>
                <w:sz w:val="21"/>
                <w:szCs w:val="21"/>
              </w:rPr>
              <w:t>Ⅲ</w:t>
            </w:r>
            <w:r w:rsidRPr="009964DD">
              <w:rPr>
                <w:kern w:val="0"/>
                <w:sz w:val="21"/>
                <w:szCs w:val="21"/>
              </w:rPr>
              <w:t>类的江河湖库开展生态环境安全评估，制定实施生态环境保护方案。</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10000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kern w:val="0"/>
                <w:sz w:val="21"/>
                <w:szCs w:val="21"/>
              </w:rPr>
            </w:pPr>
            <w:r w:rsidRPr="009964DD">
              <w:rPr>
                <w:kern w:val="0"/>
                <w:sz w:val="21"/>
                <w:szCs w:val="21"/>
              </w:rPr>
              <w:t>10000</w:t>
            </w:r>
          </w:p>
        </w:tc>
      </w:tr>
      <w:tr w:rsidR="007C5628" w:rsidRPr="009964DD" w:rsidTr="00905E2C">
        <w:trPr>
          <w:cantSplit/>
          <w:trHeight w:val="525"/>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5</w:t>
            </w:r>
          </w:p>
        </w:tc>
        <w:tc>
          <w:tcPr>
            <w:tcW w:w="1078"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水源地保护工程</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清凉山水库水源保护区环境综合整治</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防护措施建设工程、规范化建设工程、环境综合整治工程、二级保护区内人口搬迁工程、生态修复等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实施中</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50000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50000</w:t>
            </w:r>
          </w:p>
        </w:tc>
      </w:tr>
      <w:tr w:rsidR="007C5628" w:rsidRPr="009964DD" w:rsidTr="00905E2C">
        <w:trPr>
          <w:cantSplit/>
          <w:trHeight w:val="525"/>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lastRenderedPageBreak/>
              <w:t>6</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梅江河水源保护区环境综合整治</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防护措施建设工程、规范化建设工程、环境综合整治工程、生态修复等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实施中</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2016-2017</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50000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50000</w:t>
            </w:r>
          </w:p>
        </w:tc>
      </w:tr>
      <w:tr w:rsidR="007C5628" w:rsidRPr="009964DD" w:rsidTr="00905E2C">
        <w:trPr>
          <w:cantSplit/>
          <w:trHeight w:val="634"/>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7</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全市地级以下集中式饮用水源保护区环境综合整治</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防护措施建设工程、规范化建设工程、环境综合整治工程、生态修复等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实施中</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2015-2017</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20000</w:t>
            </w:r>
          </w:p>
        </w:tc>
      </w:tr>
      <w:tr w:rsidR="007C5628" w:rsidRPr="009964DD" w:rsidTr="00905E2C">
        <w:trPr>
          <w:cantSplit/>
          <w:trHeight w:val="1425"/>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8</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大埔县县城备用水源山丰水库保护工程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拟在大埔县湖寮镇山丰村山丰水库水源保护区内实施如下内容</w:t>
            </w:r>
            <w:r w:rsidRPr="009964DD">
              <w:rPr>
                <w:color w:val="000000"/>
                <w:kern w:val="0"/>
                <w:sz w:val="21"/>
                <w:szCs w:val="21"/>
              </w:rPr>
              <w:t xml:space="preserve">: </w:t>
            </w:r>
            <w:r w:rsidRPr="009964DD">
              <w:rPr>
                <w:color w:val="000000"/>
                <w:kern w:val="0"/>
                <w:sz w:val="21"/>
                <w:szCs w:val="21"/>
              </w:rPr>
              <w:t>水源地污染清理整治工程（村庄搬迁、关闭养殖场）、水源地标识与警告设施建设工程（树立饮用水源保护区界碑、界桩、标识牌、警示牌）、水源地保护区生态修复工程（修复饮用水源保护区内的涵养林）。</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2015-2020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1000</w:t>
            </w:r>
          </w:p>
        </w:tc>
      </w:tr>
      <w:tr w:rsidR="007C5628" w:rsidRPr="009964DD" w:rsidTr="00905E2C">
        <w:trPr>
          <w:cantSplit/>
          <w:trHeight w:val="780"/>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9</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兴宁市合水水库水资源保护工程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水源地污染清理整治工程（村庄搬迁、关闭养殖场）、水源地标识与警告设施建设工程（树立饮用水源保护区界碑、界桩、标识牌、警示牌）、水源地保护区生态修复工程等。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2015-2020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20000</w:t>
            </w:r>
          </w:p>
        </w:tc>
      </w:tr>
      <w:tr w:rsidR="007C5628" w:rsidRPr="009964DD" w:rsidTr="00905E2C">
        <w:trPr>
          <w:cantSplit/>
          <w:trHeight w:val="525"/>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10</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五华县桂田水库饮用水源水质保护工程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生活废水收集与处理工程。固体废物收集与处理工程。生态修复及水土流失治理工程。</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2016-2017</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3000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3000</w:t>
            </w:r>
          </w:p>
        </w:tc>
      </w:tr>
      <w:tr w:rsidR="007C5628" w:rsidRPr="009964DD" w:rsidTr="00905E2C">
        <w:trPr>
          <w:cantSplit/>
          <w:trHeight w:val="840"/>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11</w:t>
            </w:r>
          </w:p>
        </w:tc>
        <w:tc>
          <w:tcPr>
            <w:tcW w:w="1078"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跨界省（区、市）河流水环境保护和治理</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蕉岭县重点水库水环境综合整治工程项目</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蕉岭县长潭水库、多宝水库、黄竹坪水库、龙潭水库等重点水库水质净化工程、库区生活污水治理工程、生态修复及植被保护工程、水土流失治理工程、固废整治工程等。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12000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12000</w:t>
            </w:r>
          </w:p>
        </w:tc>
      </w:tr>
      <w:tr w:rsidR="007C5628" w:rsidRPr="009964DD" w:rsidTr="00905E2C">
        <w:trPr>
          <w:cantSplit/>
          <w:trHeight w:val="825"/>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12</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石窟河、石寨河、溪峰河、乌土河流域环境综合治理工程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石窟河、石寨河、溪峰河、乌土河清淤、疏浚、截污管网工程；建设人工湿地、稳定塘生活污水处理工程。</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9500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9500</w:t>
            </w:r>
          </w:p>
        </w:tc>
      </w:tr>
      <w:tr w:rsidR="007C5628" w:rsidRPr="009964DD" w:rsidTr="00905E2C">
        <w:trPr>
          <w:cantSplit/>
          <w:trHeight w:val="2115"/>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lastRenderedPageBreak/>
              <w:t>13</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汀江下游大埔县青溪段水环境综合整治工程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实施内容包括青溪水库库湾区整治工程（打捞清理</w:t>
            </w:r>
            <w:r w:rsidRPr="009964DD">
              <w:rPr>
                <w:color w:val="000000"/>
                <w:kern w:val="0"/>
                <w:sz w:val="21"/>
                <w:szCs w:val="21"/>
              </w:rPr>
              <w:t>60</w:t>
            </w:r>
            <w:r w:rsidRPr="009964DD">
              <w:rPr>
                <w:color w:val="000000"/>
                <w:kern w:val="0"/>
                <w:sz w:val="21"/>
                <w:szCs w:val="21"/>
              </w:rPr>
              <w:t>万</w:t>
            </w:r>
            <w:r w:rsidRPr="009964DD">
              <w:rPr>
                <w:color w:val="000000"/>
                <w:kern w:val="0"/>
                <w:sz w:val="21"/>
                <w:szCs w:val="21"/>
              </w:rPr>
              <w:t>m</w:t>
            </w:r>
            <w:r w:rsidRPr="009964DD">
              <w:rPr>
                <w:color w:val="000000"/>
                <w:kern w:val="0"/>
                <w:sz w:val="21"/>
                <w:szCs w:val="21"/>
                <w:vertAlign w:val="superscript"/>
              </w:rPr>
              <w:t>2</w:t>
            </w:r>
            <w:r w:rsidRPr="009964DD">
              <w:rPr>
                <w:color w:val="000000"/>
                <w:kern w:val="0"/>
                <w:sz w:val="21"/>
                <w:szCs w:val="21"/>
              </w:rPr>
              <w:t>水域的河面垃圾；清理关闭网箱养殖面积约</w:t>
            </w:r>
            <w:r w:rsidRPr="009964DD">
              <w:rPr>
                <w:color w:val="000000"/>
                <w:kern w:val="0"/>
                <w:sz w:val="21"/>
                <w:szCs w:val="21"/>
              </w:rPr>
              <w:t>65</w:t>
            </w:r>
            <w:r w:rsidRPr="009964DD">
              <w:rPr>
                <w:color w:val="000000"/>
                <w:kern w:val="0"/>
                <w:sz w:val="21"/>
                <w:szCs w:val="21"/>
              </w:rPr>
              <w:t>万</w:t>
            </w:r>
            <w:r w:rsidRPr="009964DD">
              <w:rPr>
                <w:color w:val="000000"/>
                <w:kern w:val="0"/>
                <w:sz w:val="21"/>
                <w:szCs w:val="21"/>
              </w:rPr>
              <w:t>m</w:t>
            </w:r>
            <w:r w:rsidRPr="009964DD">
              <w:rPr>
                <w:color w:val="000000"/>
                <w:kern w:val="0"/>
                <w:sz w:val="21"/>
                <w:szCs w:val="21"/>
                <w:vertAlign w:val="superscript"/>
              </w:rPr>
              <w:t>2</w:t>
            </w:r>
            <w:r w:rsidRPr="009964DD">
              <w:rPr>
                <w:color w:val="000000"/>
                <w:kern w:val="0"/>
                <w:sz w:val="21"/>
                <w:szCs w:val="21"/>
              </w:rPr>
              <w:t>；建设面积</w:t>
            </w:r>
            <w:r w:rsidRPr="009964DD">
              <w:rPr>
                <w:color w:val="000000"/>
                <w:kern w:val="0"/>
                <w:sz w:val="21"/>
                <w:szCs w:val="21"/>
              </w:rPr>
              <w:t>1</w:t>
            </w:r>
            <w:r w:rsidRPr="009964DD">
              <w:rPr>
                <w:color w:val="000000"/>
                <w:kern w:val="0"/>
                <w:sz w:val="21"/>
                <w:szCs w:val="21"/>
              </w:rPr>
              <w:t>万</w:t>
            </w:r>
            <w:r w:rsidRPr="009964DD">
              <w:rPr>
                <w:color w:val="000000"/>
                <w:kern w:val="0"/>
                <w:sz w:val="21"/>
                <w:szCs w:val="21"/>
              </w:rPr>
              <w:t>m2</w:t>
            </w:r>
            <w:r w:rsidRPr="009964DD">
              <w:rPr>
                <w:color w:val="000000"/>
                <w:kern w:val="0"/>
                <w:sz w:val="21"/>
                <w:szCs w:val="21"/>
              </w:rPr>
              <w:t>生态浮岛）；汀江下游大埔县青溪段沿岸居民生活污水处理工程（建设</w:t>
            </w:r>
            <w:r w:rsidRPr="009964DD">
              <w:rPr>
                <w:color w:val="000000"/>
                <w:kern w:val="0"/>
                <w:sz w:val="21"/>
                <w:szCs w:val="21"/>
              </w:rPr>
              <w:t>9</w:t>
            </w:r>
            <w:r w:rsidRPr="009964DD">
              <w:rPr>
                <w:color w:val="000000"/>
                <w:kern w:val="0"/>
                <w:sz w:val="21"/>
                <w:szCs w:val="21"/>
              </w:rPr>
              <w:t>个生活污水集中处理工程，污水处理规模共计</w:t>
            </w:r>
            <w:r w:rsidRPr="009964DD">
              <w:rPr>
                <w:color w:val="000000"/>
                <w:kern w:val="0"/>
                <w:sz w:val="21"/>
                <w:szCs w:val="21"/>
              </w:rPr>
              <w:t>3200m</w:t>
            </w:r>
            <w:r w:rsidRPr="009964DD">
              <w:rPr>
                <w:color w:val="000000"/>
                <w:kern w:val="0"/>
                <w:sz w:val="21"/>
                <w:szCs w:val="21"/>
                <w:vertAlign w:val="superscript"/>
              </w:rPr>
              <w:t>3</w:t>
            </w:r>
            <w:r w:rsidRPr="009964DD">
              <w:rPr>
                <w:color w:val="000000"/>
                <w:kern w:val="0"/>
                <w:sz w:val="21"/>
                <w:szCs w:val="21"/>
              </w:rPr>
              <w:t>/d</w:t>
            </w:r>
            <w:r w:rsidRPr="009964DD">
              <w:rPr>
                <w:color w:val="000000"/>
                <w:kern w:val="0"/>
                <w:sz w:val="21"/>
                <w:szCs w:val="21"/>
              </w:rPr>
              <w:t>配套管网</w:t>
            </w:r>
            <w:r w:rsidRPr="009964DD">
              <w:rPr>
                <w:color w:val="000000"/>
                <w:kern w:val="0"/>
                <w:sz w:val="21"/>
                <w:szCs w:val="21"/>
              </w:rPr>
              <w:t>67.8</w:t>
            </w:r>
            <w:r w:rsidRPr="009964DD">
              <w:rPr>
                <w:color w:val="000000"/>
                <w:kern w:val="0"/>
                <w:sz w:val="21"/>
                <w:szCs w:val="21"/>
              </w:rPr>
              <w:t>公里）；汀江下游大埔县青溪段畜禽养殖治理工程（关闭禁养区内畜禽养殖</w:t>
            </w:r>
            <w:r w:rsidRPr="009964DD">
              <w:rPr>
                <w:color w:val="000000"/>
                <w:kern w:val="0"/>
                <w:sz w:val="21"/>
                <w:szCs w:val="21"/>
              </w:rPr>
              <w:t>23</w:t>
            </w:r>
            <w:r w:rsidRPr="009964DD">
              <w:rPr>
                <w:color w:val="000000"/>
                <w:kern w:val="0"/>
                <w:sz w:val="21"/>
                <w:szCs w:val="21"/>
              </w:rPr>
              <w:t>户；畜禽养殖</w:t>
            </w:r>
            <w:r w:rsidRPr="009964DD">
              <w:rPr>
                <w:color w:val="000000"/>
                <w:kern w:val="0"/>
                <w:sz w:val="21"/>
                <w:szCs w:val="21"/>
              </w:rPr>
              <w:t>7</w:t>
            </w:r>
            <w:r w:rsidRPr="009964DD">
              <w:rPr>
                <w:color w:val="000000"/>
                <w:kern w:val="0"/>
                <w:sz w:val="21"/>
                <w:szCs w:val="21"/>
              </w:rPr>
              <w:t>户污染整治）；汀江下游大埔县青溪段沿岸居民生活垃圾清运工程（建设垃圾池</w:t>
            </w:r>
            <w:r w:rsidRPr="009964DD">
              <w:rPr>
                <w:color w:val="000000"/>
                <w:kern w:val="0"/>
                <w:sz w:val="21"/>
                <w:szCs w:val="21"/>
              </w:rPr>
              <w:t>15</w:t>
            </w:r>
            <w:r w:rsidRPr="009964DD">
              <w:rPr>
                <w:color w:val="000000"/>
                <w:kern w:val="0"/>
                <w:sz w:val="21"/>
                <w:szCs w:val="21"/>
              </w:rPr>
              <w:t>座，购置机动垃圾收集车</w:t>
            </w:r>
            <w:r w:rsidRPr="009964DD">
              <w:rPr>
                <w:color w:val="000000"/>
                <w:kern w:val="0"/>
                <w:sz w:val="21"/>
                <w:szCs w:val="21"/>
              </w:rPr>
              <w:t>15</w:t>
            </w:r>
            <w:r w:rsidRPr="009964DD">
              <w:rPr>
                <w:color w:val="000000"/>
                <w:kern w:val="0"/>
                <w:sz w:val="21"/>
                <w:szCs w:val="21"/>
              </w:rPr>
              <w:t>辆、垃圾转运车</w:t>
            </w:r>
            <w:r w:rsidRPr="009964DD">
              <w:rPr>
                <w:color w:val="000000"/>
                <w:kern w:val="0"/>
                <w:sz w:val="21"/>
                <w:szCs w:val="21"/>
              </w:rPr>
              <w:t>10</w:t>
            </w:r>
            <w:r w:rsidRPr="009964DD">
              <w:rPr>
                <w:color w:val="000000"/>
                <w:kern w:val="0"/>
                <w:sz w:val="21"/>
                <w:szCs w:val="21"/>
              </w:rPr>
              <w:t>辆、垃圾收集箱</w:t>
            </w:r>
            <w:r w:rsidRPr="009964DD">
              <w:rPr>
                <w:color w:val="000000"/>
                <w:kern w:val="0"/>
                <w:sz w:val="21"/>
                <w:szCs w:val="21"/>
              </w:rPr>
              <w:t>314</w:t>
            </w:r>
            <w:r w:rsidRPr="009964DD">
              <w:rPr>
                <w:color w:val="000000"/>
                <w:kern w:val="0"/>
                <w:sz w:val="21"/>
                <w:szCs w:val="21"/>
              </w:rPr>
              <w:t>个，新建垃圾中转站</w:t>
            </w:r>
            <w:r w:rsidRPr="009964DD">
              <w:rPr>
                <w:color w:val="000000"/>
                <w:kern w:val="0"/>
                <w:sz w:val="21"/>
                <w:szCs w:val="21"/>
              </w:rPr>
              <w:t>1</w:t>
            </w:r>
            <w:r w:rsidRPr="009964DD">
              <w:rPr>
                <w:color w:val="000000"/>
                <w:kern w:val="0"/>
                <w:sz w:val="21"/>
                <w:szCs w:val="21"/>
              </w:rPr>
              <w:t>座）。</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2016-2018</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6261</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6261</w:t>
            </w:r>
          </w:p>
        </w:tc>
      </w:tr>
      <w:tr w:rsidR="007C5628" w:rsidRPr="009964DD" w:rsidTr="00905E2C">
        <w:trPr>
          <w:cantSplit/>
          <w:trHeight w:val="2400"/>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14</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大埔县韩江上游跨界河流梅潭河水环境综合整治工程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整治内容包括梅潭河大埔段双溪库区垃圾及水面漂浮物清理转运工程（清理转运双溪库区水面漂浮物</w:t>
            </w:r>
            <w:r w:rsidRPr="009964DD">
              <w:rPr>
                <w:color w:val="000000"/>
                <w:kern w:val="0"/>
                <w:sz w:val="21"/>
                <w:szCs w:val="21"/>
              </w:rPr>
              <w:t>2.5</w:t>
            </w:r>
            <w:r w:rsidRPr="009964DD">
              <w:rPr>
                <w:color w:val="000000"/>
                <w:kern w:val="0"/>
                <w:sz w:val="21"/>
                <w:szCs w:val="21"/>
              </w:rPr>
              <w:t>万</w:t>
            </w:r>
            <w:r w:rsidRPr="009964DD">
              <w:rPr>
                <w:color w:val="000000"/>
                <w:kern w:val="0"/>
                <w:sz w:val="21"/>
                <w:szCs w:val="21"/>
              </w:rPr>
              <w:t>m</w:t>
            </w:r>
            <w:r w:rsidRPr="009964DD">
              <w:rPr>
                <w:color w:val="000000"/>
                <w:kern w:val="0"/>
                <w:sz w:val="21"/>
                <w:szCs w:val="21"/>
                <w:vertAlign w:val="superscript"/>
              </w:rPr>
              <w:t>2</w:t>
            </w:r>
            <w:r w:rsidRPr="009964DD">
              <w:rPr>
                <w:color w:val="000000"/>
                <w:kern w:val="0"/>
                <w:sz w:val="21"/>
                <w:szCs w:val="21"/>
              </w:rPr>
              <w:t>、高密度漂浮物</w:t>
            </w:r>
            <w:r w:rsidRPr="009964DD">
              <w:rPr>
                <w:color w:val="000000"/>
                <w:kern w:val="0"/>
                <w:sz w:val="21"/>
                <w:szCs w:val="21"/>
              </w:rPr>
              <w:t>3.82</w:t>
            </w:r>
            <w:r w:rsidRPr="009964DD">
              <w:rPr>
                <w:color w:val="000000"/>
                <w:kern w:val="0"/>
                <w:sz w:val="21"/>
                <w:szCs w:val="21"/>
              </w:rPr>
              <w:t>万</w:t>
            </w:r>
            <w:r w:rsidRPr="009964DD">
              <w:rPr>
                <w:color w:val="000000"/>
                <w:kern w:val="0"/>
                <w:sz w:val="21"/>
                <w:szCs w:val="21"/>
              </w:rPr>
              <w:t>m</w:t>
            </w:r>
            <w:r w:rsidRPr="009964DD">
              <w:rPr>
                <w:color w:val="000000"/>
                <w:kern w:val="0"/>
                <w:sz w:val="21"/>
                <w:szCs w:val="21"/>
                <w:vertAlign w:val="superscript"/>
              </w:rPr>
              <w:t>2</w:t>
            </w:r>
            <w:r w:rsidRPr="009964DD">
              <w:rPr>
                <w:color w:val="000000"/>
                <w:kern w:val="0"/>
                <w:sz w:val="21"/>
                <w:szCs w:val="21"/>
              </w:rPr>
              <w:t>、双溪库区岸坡垃圾</w:t>
            </w:r>
            <w:r w:rsidRPr="009964DD">
              <w:rPr>
                <w:color w:val="000000"/>
                <w:kern w:val="0"/>
                <w:sz w:val="21"/>
                <w:szCs w:val="21"/>
              </w:rPr>
              <w:t>2.159</w:t>
            </w:r>
            <w:r w:rsidRPr="009964DD">
              <w:rPr>
                <w:color w:val="000000"/>
                <w:kern w:val="0"/>
                <w:sz w:val="21"/>
                <w:szCs w:val="21"/>
              </w:rPr>
              <w:t>万</w:t>
            </w:r>
            <w:r w:rsidRPr="009964DD">
              <w:rPr>
                <w:color w:val="000000"/>
                <w:kern w:val="0"/>
                <w:sz w:val="21"/>
                <w:szCs w:val="21"/>
              </w:rPr>
              <w:t>m</w:t>
            </w:r>
            <w:r w:rsidRPr="009964DD">
              <w:rPr>
                <w:color w:val="000000"/>
                <w:kern w:val="0"/>
                <w:sz w:val="21"/>
                <w:szCs w:val="21"/>
                <w:vertAlign w:val="superscript"/>
              </w:rPr>
              <w:t>2</w:t>
            </w:r>
            <w:r w:rsidRPr="009964DD">
              <w:rPr>
                <w:color w:val="000000"/>
                <w:kern w:val="0"/>
                <w:sz w:val="21"/>
                <w:szCs w:val="21"/>
              </w:rPr>
              <w:t>）、梅潭河大埔段沿河镇垃圾收集与转运工程（建设垃圾池</w:t>
            </w:r>
            <w:r w:rsidRPr="009964DD">
              <w:rPr>
                <w:color w:val="000000"/>
                <w:kern w:val="0"/>
                <w:sz w:val="21"/>
                <w:szCs w:val="21"/>
              </w:rPr>
              <w:t>192</w:t>
            </w:r>
            <w:r w:rsidRPr="009964DD">
              <w:rPr>
                <w:color w:val="000000"/>
                <w:kern w:val="0"/>
                <w:sz w:val="21"/>
                <w:szCs w:val="21"/>
              </w:rPr>
              <w:t>座，购置人力垃圾收集车</w:t>
            </w:r>
            <w:r w:rsidRPr="009964DD">
              <w:rPr>
                <w:color w:val="000000"/>
                <w:kern w:val="0"/>
                <w:sz w:val="21"/>
                <w:szCs w:val="21"/>
              </w:rPr>
              <w:t>172</w:t>
            </w:r>
            <w:r w:rsidRPr="009964DD">
              <w:rPr>
                <w:color w:val="000000"/>
                <w:kern w:val="0"/>
                <w:sz w:val="21"/>
                <w:szCs w:val="21"/>
              </w:rPr>
              <w:t>辆、垃圾压缩运输车</w:t>
            </w:r>
            <w:r w:rsidRPr="009964DD">
              <w:rPr>
                <w:color w:val="000000"/>
                <w:kern w:val="0"/>
                <w:sz w:val="21"/>
                <w:szCs w:val="21"/>
              </w:rPr>
              <w:t>5</w:t>
            </w:r>
            <w:r w:rsidRPr="009964DD">
              <w:rPr>
                <w:color w:val="000000"/>
                <w:kern w:val="0"/>
                <w:sz w:val="21"/>
                <w:szCs w:val="21"/>
              </w:rPr>
              <w:t>辆、垃圾转运车</w:t>
            </w:r>
            <w:r w:rsidRPr="009964DD">
              <w:rPr>
                <w:color w:val="000000"/>
                <w:kern w:val="0"/>
                <w:sz w:val="21"/>
                <w:szCs w:val="21"/>
              </w:rPr>
              <w:t>10</w:t>
            </w:r>
            <w:r w:rsidRPr="009964DD">
              <w:rPr>
                <w:color w:val="000000"/>
                <w:kern w:val="0"/>
                <w:sz w:val="21"/>
                <w:szCs w:val="21"/>
              </w:rPr>
              <w:t>辆、垃圾收集桶</w:t>
            </w:r>
            <w:r w:rsidRPr="009964DD">
              <w:rPr>
                <w:color w:val="000000"/>
                <w:kern w:val="0"/>
                <w:sz w:val="21"/>
                <w:szCs w:val="21"/>
              </w:rPr>
              <w:t>3810</w:t>
            </w:r>
            <w:r w:rsidRPr="009964DD">
              <w:rPr>
                <w:color w:val="000000"/>
                <w:kern w:val="0"/>
                <w:sz w:val="21"/>
                <w:szCs w:val="21"/>
              </w:rPr>
              <w:t>个，新建垃圾中转站</w:t>
            </w:r>
            <w:r w:rsidRPr="009964DD">
              <w:rPr>
                <w:color w:val="000000"/>
                <w:kern w:val="0"/>
                <w:sz w:val="21"/>
                <w:szCs w:val="21"/>
              </w:rPr>
              <w:t>5</w:t>
            </w:r>
            <w:r w:rsidRPr="009964DD">
              <w:rPr>
                <w:color w:val="000000"/>
                <w:kern w:val="0"/>
                <w:sz w:val="21"/>
                <w:szCs w:val="21"/>
              </w:rPr>
              <w:t>座。）、梅潭河大埔段沿河镇农村污水处理与截污管道工程（建设污水处理厂</w:t>
            </w:r>
            <w:r w:rsidRPr="009964DD">
              <w:rPr>
                <w:color w:val="000000"/>
                <w:kern w:val="0"/>
                <w:sz w:val="21"/>
                <w:szCs w:val="21"/>
              </w:rPr>
              <w:t>4</w:t>
            </w:r>
            <w:r w:rsidRPr="009964DD">
              <w:rPr>
                <w:color w:val="000000"/>
                <w:kern w:val="0"/>
                <w:sz w:val="21"/>
                <w:szCs w:val="21"/>
              </w:rPr>
              <w:t>座，处理规模共计</w:t>
            </w:r>
            <w:r w:rsidRPr="009964DD">
              <w:rPr>
                <w:color w:val="000000"/>
                <w:kern w:val="0"/>
                <w:sz w:val="21"/>
                <w:szCs w:val="21"/>
              </w:rPr>
              <w:t>40000m</w:t>
            </w:r>
            <w:r w:rsidRPr="009964DD">
              <w:rPr>
                <w:color w:val="000000"/>
                <w:kern w:val="0"/>
                <w:sz w:val="21"/>
                <w:szCs w:val="21"/>
                <w:vertAlign w:val="superscript"/>
              </w:rPr>
              <w:t>3</w:t>
            </w:r>
            <w:r w:rsidRPr="009964DD">
              <w:rPr>
                <w:color w:val="000000"/>
                <w:kern w:val="0"/>
                <w:sz w:val="21"/>
                <w:szCs w:val="21"/>
              </w:rPr>
              <w:t>/d</w:t>
            </w:r>
            <w:r w:rsidRPr="009964DD">
              <w:rPr>
                <w:color w:val="000000"/>
                <w:kern w:val="0"/>
                <w:sz w:val="21"/>
                <w:szCs w:val="21"/>
              </w:rPr>
              <w:t>，铺设污水管道</w:t>
            </w:r>
            <w:r w:rsidRPr="009964DD">
              <w:rPr>
                <w:color w:val="000000"/>
                <w:kern w:val="0"/>
                <w:sz w:val="21"/>
                <w:szCs w:val="21"/>
              </w:rPr>
              <w:t>19000</w:t>
            </w:r>
            <w:r w:rsidRPr="009964DD">
              <w:rPr>
                <w:color w:val="000000"/>
                <w:kern w:val="0"/>
                <w:sz w:val="21"/>
                <w:szCs w:val="21"/>
              </w:rPr>
              <w:t>米）、梅潭河大埔段沿河水浮莲清理工程（清理并转运处理水浮莲</w:t>
            </w:r>
            <w:r w:rsidRPr="009964DD">
              <w:rPr>
                <w:color w:val="000000"/>
                <w:kern w:val="0"/>
                <w:sz w:val="21"/>
                <w:szCs w:val="21"/>
              </w:rPr>
              <w:t>30660m</w:t>
            </w:r>
            <w:r w:rsidRPr="009964DD">
              <w:rPr>
                <w:color w:val="000000"/>
                <w:kern w:val="0"/>
                <w:sz w:val="21"/>
                <w:szCs w:val="21"/>
                <w:vertAlign w:val="superscript"/>
              </w:rPr>
              <w:t>3</w:t>
            </w:r>
            <w:r w:rsidRPr="009964DD">
              <w:rPr>
                <w:color w:val="000000"/>
                <w:kern w:val="0"/>
                <w:sz w:val="21"/>
                <w:szCs w:val="21"/>
              </w:rPr>
              <w:t>）、梅潭河大埔段饮用水源地标识与警示设施建设工程（在饮用水源地保护区设立标识牌</w:t>
            </w:r>
            <w:r w:rsidRPr="009964DD">
              <w:rPr>
                <w:color w:val="000000"/>
                <w:kern w:val="0"/>
                <w:sz w:val="21"/>
                <w:szCs w:val="21"/>
              </w:rPr>
              <w:t>80</w:t>
            </w:r>
            <w:r w:rsidRPr="009964DD">
              <w:rPr>
                <w:color w:val="000000"/>
                <w:kern w:val="0"/>
                <w:sz w:val="21"/>
                <w:szCs w:val="21"/>
              </w:rPr>
              <w:t>个、警示牌</w:t>
            </w:r>
            <w:r w:rsidRPr="009964DD">
              <w:rPr>
                <w:color w:val="000000"/>
                <w:kern w:val="0"/>
                <w:sz w:val="21"/>
                <w:szCs w:val="21"/>
              </w:rPr>
              <w:t>20</w:t>
            </w:r>
            <w:r w:rsidRPr="009964DD">
              <w:rPr>
                <w:color w:val="000000"/>
                <w:kern w:val="0"/>
                <w:sz w:val="21"/>
                <w:szCs w:val="21"/>
              </w:rPr>
              <w:t>个、宣传牌</w:t>
            </w:r>
            <w:r w:rsidRPr="009964DD">
              <w:rPr>
                <w:color w:val="000000"/>
                <w:kern w:val="0"/>
                <w:sz w:val="21"/>
                <w:szCs w:val="21"/>
              </w:rPr>
              <w:t>20</w:t>
            </w:r>
            <w:r w:rsidRPr="009964DD">
              <w:rPr>
                <w:color w:val="000000"/>
                <w:kern w:val="0"/>
                <w:sz w:val="21"/>
                <w:szCs w:val="21"/>
              </w:rPr>
              <w:t>个）。</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2014-2017</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13201.96</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11201.96</w:t>
            </w:r>
          </w:p>
        </w:tc>
      </w:tr>
      <w:tr w:rsidR="007C5628" w:rsidRPr="009964DD" w:rsidTr="00905E2C">
        <w:trPr>
          <w:cantSplit/>
          <w:trHeight w:val="409"/>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lastRenderedPageBreak/>
              <w:t>15</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大埔县跨界河流漳溪河水环境综合整治工程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整治内容包括沿河镇镇区生活污水处理厂及配套管网建设工程（建设茶阳镇</w:t>
            </w:r>
            <w:r w:rsidRPr="009964DD">
              <w:rPr>
                <w:color w:val="000000"/>
                <w:kern w:val="0"/>
                <w:sz w:val="21"/>
                <w:szCs w:val="21"/>
              </w:rPr>
              <w:t>3000</w:t>
            </w:r>
            <w:r w:rsidRPr="009964DD">
              <w:rPr>
                <w:color w:val="000000"/>
                <w:kern w:val="0"/>
                <w:sz w:val="21"/>
                <w:szCs w:val="21"/>
              </w:rPr>
              <w:t>吨</w:t>
            </w:r>
            <w:r w:rsidRPr="009964DD">
              <w:rPr>
                <w:color w:val="000000"/>
                <w:kern w:val="0"/>
                <w:sz w:val="21"/>
                <w:szCs w:val="21"/>
              </w:rPr>
              <w:t>/</w:t>
            </w:r>
            <w:r w:rsidRPr="009964DD">
              <w:rPr>
                <w:color w:val="000000"/>
                <w:kern w:val="0"/>
                <w:sz w:val="21"/>
                <w:szCs w:val="21"/>
              </w:rPr>
              <w:t>日污水处理厂及配套截污管网</w:t>
            </w:r>
            <w:r w:rsidRPr="009964DD">
              <w:rPr>
                <w:color w:val="000000"/>
                <w:kern w:val="0"/>
                <w:sz w:val="21"/>
                <w:szCs w:val="21"/>
              </w:rPr>
              <w:t>7</w:t>
            </w:r>
            <w:r w:rsidRPr="009964DD">
              <w:rPr>
                <w:color w:val="000000"/>
                <w:kern w:val="0"/>
                <w:sz w:val="21"/>
                <w:szCs w:val="21"/>
              </w:rPr>
              <w:t>公里，其中首期建设</w:t>
            </w:r>
            <w:r w:rsidRPr="009964DD">
              <w:rPr>
                <w:color w:val="000000"/>
                <w:kern w:val="0"/>
                <w:sz w:val="21"/>
                <w:szCs w:val="21"/>
              </w:rPr>
              <w:t>1000</w:t>
            </w:r>
            <w:r w:rsidRPr="009964DD">
              <w:rPr>
                <w:color w:val="000000"/>
                <w:kern w:val="0"/>
                <w:sz w:val="21"/>
                <w:szCs w:val="21"/>
              </w:rPr>
              <w:t>吨</w:t>
            </w:r>
            <w:r w:rsidRPr="009964DD">
              <w:rPr>
                <w:color w:val="000000"/>
                <w:kern w:val="0"/>
                <w:sz w:val="21"/>
                <w:szCs w:val="21"/>
              </w:rPr>
              <w:t>/</w:t>
            </w:r>
            <w:r w:rsidRPr="009964DD">
              <w:rPr>
                <w:color w:val="000000"/>
                <w:kern w:val="0"/>
                <w:sz w:val="21"/>
                <w:szCs w:val="21"/>
              </w:rPr>
              <w:t>日污水处理厂一座及配套截污管网</w:t>
            </w:r>
            <w:r w:rsidRPr="009964DD">
              <w:rPr>
                <w:color w:val="000000"/>
                <w:kern w:val="0"/>
                <w:sz w:val="21"/>
                <w:szCs w:val="21"/>
              </w:rPr>
              <w:t>3</w:t>
            </w:r>
            <w:r w:rsidRPr="009964DD">
              <w:rPr>
                <w:color w:val="000000"/>
                <w:kern w:val="0"/>
                <w:sz w:val="21"/>
                <w:szCs w:val="21"/>
              </w:rPr>
              <w:t>公里；西河镇</w:t>
            </w:r>
            <w:r w:rsidRPr="009964DD">
              <w:rPr>
                <w:color w:val="000000"/>
                <w:kern w:val="0"/>
                <w:sz w:val="21"/>
                <w:szCs w:val="21"/>
              </w:rPr>
              <w:t>1000</w:t>
            </w:r>
            <w:r w:rsidRPr="009964DD">
              <w:rPr>
                <w:color w:val="000000"/>
                <w:kern w:val="0"/>
                <w:sz w:val="21"/>
                <w:szCs w:val="21"/>
              </w:rPr>
              <w:t>吨</w:t>
            </w:r>
            <w:r w:rsidRPr="009964DD">
              <w:rPr>
                <w:color w:val="000000"/>
                <w:kern w:val="0"/>
                <w:sz w:val="21"/>
                <w:szCs w:val="21"/>
              </w:rPr>
              <w:t>/</w:t>
            </w:r>
            <w:r w:rsidRPr="009964DD">
              <w:rPr>
                <w:color w:val="000000"/>
                <w:kern w:val="0"/>
                <w:sz w:val="21"/>
                <w:szCs w:val="21"/>
              </w:rPr>
              <w:t>日污水处理厂及配套截污管网</w:t>
            </w:r>
            <w:r w:rsidRPr="009964DD">
              <w:rPr>
                <w:color w:val="000000"/>
                <w:kern w:val="0"/>
                <w:sz w:val="21"/>
                <w:szCs w:val="21"/>
              </w:rPr>
              <w:t>4</w:t>
            </w:r>
            <w:r w:rsidRPr="009964DD">
              <w:rPr>
                <w:color w:val="000000"/>
                <w:kern w:val="0"/>
                <w:sz w:val="21"/>
                <w:szCs w:val="21"/>
              </w:rPr>
              <w:t>公里；）、沿河农业面源治理试点工程（建设</w:t>
            </w:r>
            <w:r w:rsidRPr="009964DD">
              <w:rPr>
                <w:color w:val="000000"/>
                <w:kern w:val="0"/>
                <w:sz w:val="21"/>
                <w:szCs w:val="21"/>
              </w:rPr>
              <w:t>2</w:t>
            </w:r>
            <w:r w:rsidRPr="009964DD">
              <w:rPr>
                <w:color w:val="000000"/>
                <w:kern w:val="0"/>
                <w:sz w:val="21"/>
                <w:szCs w:val="21"/>
              </w:rPr>
              <w:t>公里截污沟及配套污染防治设施。）</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2016-2018</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6000</w:t>
            </w:r>
          </w:p>
        </w:tc>
      </w:tr>
      <w:tr w:rsidR="007C5628" w:rsidRPr="009964DD" w:rsidTr="00905E2C">
        <w:trPr>
          <w:cantSplit/>
          <w:trHeight w:val="780"/>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w:t>
            </w:r>
            <w:r>
              <w:rPr>
                <w:rFonts w:hint="eastAsia"/>
                <w:color w:val="000000"/>
                <w:kern w:val="0"/>
                <w:sz w:val="21"/>
                <w:szCs w:val="21"/>
              </w:rPr>
              <w:t>6</w:t>
            </w:r>
          </w:p>
        </w:tc>
        <w:tc>
          <w:tcPr>
            <w:tcW w:w="1078" w:type="dxa"/>
            <w:vMerge w:val="restart"/>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流域综合整治工程</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黄塘河（扎田水）、新彰河、葵岭水、周溪河、程江河等小流域环境综合整治工程</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整治违章排污口，敷设截污管网，治理水土流失，河道清淤疏浚，维修加固堤围及生态修复等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实施中</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2013-2016</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50000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20000</w:t>
            </w:r>
          </w:p>
        </w:tc>
      </w:tr>
      <w:tr w:rsidR="007C5628" w:rsidRPr="009964DD" w:rsidTr="00905E2C">
        <w:trPr>
          <w:cantSplit/>
          <w:trHeight w:val="780"/>
        </w:trPr>
        <w:tc>
          <w:tcPr>
            <w:tcW w:w="738" w:type="dxa"/>
            <w:tcBorders>
              <w:top w:val="nil"/>
              <w:left w:val="single" w:sz="8" w:space="0" w:color="auto"/>
              <w:bottom w:val="single" w:sz="8" w:space="0" w:color="000000"/>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Pr>
                <w:rFonts w:hint="eastAsia"/>
                <w:color w:val="000000"/>
                <w:kern w:val="0"/>
                <w:sz w:val="21"/>
                <w:szCs w:val="21"/>
              </w:rPr>
              <w:t>17</w:t>
            </w:r>
          </w:p>
        </w:tc>
        <w:tc>
          <w:tcPr>
            <w:tcW w:w="1078" w:type="dxa"/>
            <w:vMerge/>
            <w:tcBorders>
              <w:top w:val="nil"/>
              <w:left w:val="single" w:sz="8" w:space="0" w:color="auto"/>
              <w:bottom w:val="single" w:sz="8" w:space="0" w:color="000000"/>
              <w:right w:val="single" w:sz="8" w:space="0" w:color="auto"/>
            </w:tcBorders>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梅江河流域综合整治</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污水处理设施建设，整治违章排污口，完善污水收集管网、敷设截污管网，进行河道清淤疏浚，维护堤围，重点企业整治，农业面源养殖污染整治，生态修复等</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实施中</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70000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70000</w:t>
            </w:r>
          </w:p>
        </w:tc>
      </w:tr>
      <w:tr w:rsidR="007C5628" w:rsidRPr="009964DD" w:rsidTr="00905E2C">
        <w:trPr>
          <w:cantSplit/>
          <w:trHeight w:val="1035"/>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w:t>
            </w:r>
            <w:r>
              <w:rPr>
                <w:rFonts w:hint="eastAsia"/>
                <w:color w:val="000000"/>
                <w:kern w:val="0"/>
                <w:sz w:val="21"/>
                <w:szCs w:val="21"/>
              </w:rPr>
              <w:t>8</w:t>
            </w:r>
          </w:p>
        </w:tc>
        <w:tc>
          <w:tcPr>
            <w:tcW w:w="1078"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水生态保护</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韩江流域生态健康调查与评估研究</w:t>
            </w: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根据环保部颁布的《流域生态健康评估技术指南》，从生态结构、水生生物、生态压力等几方面对韩江流域健康状况进行系统评估。研究成果将流域环境保护工作从防治型向保护型转变，进一步促进提升韩江流域生态文明建设工作。</w:t>
            </w: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新建</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2016-2020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650</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650</w:t>
            </w:r>
          </w:p>
        </w:tc>
      </w:tr>
      <w:tr w:rsidR="007C5628" w:rsidRPr="009964DD" w:rsidTr="00905E2C">
        <w:trPr>
          <w:cantSplit/>
          <w:trHeight w:val="558"/>
        </w:trPr>
        <w:tc>
          <w:tcPr>
            <w:tcW w:w="738" w:type="dxa"/>
            <w:tcBorders>
              <w:top w:val="nil"/>
              <w:left w:val="single" w:sz="8" w:space="0" w:color="auto"/>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1</w:t>
            </w:r>
            <w:r>
              <w:rPr>
                <w:rFonts w:hint="eastAsia"/>
                <w:color w:val="000000"/>
                <w:kern w:val="0"/>
                <w:sz w:val="21"/>
                <w:szCs w:val="21"/>
              </w:rPr>
              <w:t>9</w:t>
            </w:r>
          </w:p>
        </w:tc>
        <w:tc>
          <w:tcPr>
            <w:tcW w:w="1078"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合计</w:t>
            </w:r>
          </w:p>
        </w:tc>
        <w:tc>
          <w:tcPr>
            <w:tcW w:w="2627"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5920"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851"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622562.96</w:t>
            </w:r>
          </w:p>
        </w:tc>
        <w:tc>
          <w:tcPr>
            <w:tcW w:w="1134" w:type="dxa"/>
            <w:tcBorders>
              <w:top w:val="nil"/>
              <w:left w:val="nil"/>
              <w:bottom w:val="single" w:sz="8" w:space="0" w:color="auto"/>
              <w:right w:val="single" w:sz="8" w:space="0" w:color="auto"/>
            </w:tcBorders>
            <w:shd w:val="clear" w:color="auto" w:fill="auto"/>
            <w:vAlign w:val="center"/>
            <w:hideMark/>
          </w:tcPr>
          <w:p w:rsidR="007C5628" w:rsidRPr="009964DD" w:rsidRDefault="007C5628" w:rsidP="00905E2C">
            <w:pPr>
              <w:widowControl/>
              <w:spacing w:line="240" w:lineRule="auto"/>
              <w:ind w:firstLineChars="0" w:firstLine="0"/>
              <w:jc w:val="center"/>
              <w:rPr>
                <w:color w:val="000000"/>
                <w:kern w:val="0"/>
                <w:sz w:val="21"/>
                <w:szCs w:val="21"/>
              </w:rPr>
            </w:pPr>
            <w:r w:rsidRPr="009964DD">
              <w:rPr>
                <w:color w:val="000000"/>
                <w:kern w:val="0"/>
                <w:sz w:val="21"/>
                <w:szCs w:val="21"/>
              </w:rPr>
              <w:t>590562.96</w:t>
            </w:r>
          </w:p>
        </w:tc>
      </w:tr>
    </w:tbl>
    <w:p w:rsidR="000E2826" w:rsidRPr="00CE59ED" w:rsidRDefault="000E2826" w:rsidP="000E2826">
      <w:pPr>
        <w:jc w:val="center"/>
      </w:pPr>
    </w:p>
    <w:p w:rsidR="000E2826" w:rsidRPr="00CE59ED" w:rsidRDefault="000E2826" w:rsidP="000E2826">
      <w:pPr>
        <w:jc w:val="center"/>
        <w:sectPr w:rsidR="000E2826" w:rsidRPr="00CE59ED" w:rsidSect="000E2826">
          <w:pgSz w:w="16838" w:h="11906" w:orient="landscape"/>
          <w:pgMar w:top="1800" w:right="1440" w:bottom="1800" w:left="1440" w:header="851" w:footer="992" w:gutter="0"/>
          <w:cols w:space="425"/>
          <w:docGrid w:type="lines" w:linePitch="326"/>
        </w:sectPr>
      </w:pPr>
    </w:p>
    <w:p w:rsidR="00B71863" w:rsidRPr="00CE59ED" w:rsidRDefault="00B71863"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梅州市区（含梅县区）饮用水水源保护区划分现行方案</w:t>
      </w:r>
    </w:p>
    <w:tbl>
      <w:tblPr>
        <w:tblW w:w="496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82"/>
        <w:gridCol w:w="1566"/>
        <w:gridCol w:w="1373"/>
        <w:gridCol w:w="1595"/>
        <w:gridCol w:w="7045"/>
        <w:gridCol w:w="6991"/>
        <w:gridCol w:w="1541"/>
      </w:tblGrid>
      <w:tr w:rsidR="00CE59ED" w:rsidRPr="00CE59ED" w:rsidTr="00B71863">
        <w:trPr>
          <w:cantSplit/>
          <w:tblHeader/>
          <w:jc w:val="center"/>
        </w:trPr>
        <w:tc>
          <w:tcPr>
            <w:tcW w:w="210"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373"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327"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保护区名称</w:t>
            </w:r>
          </w:p>
        </w:tc>
        <w:tc>
          <w:tcPr>
            <w:tcW w:w="380"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保护区级别</w:t>
            </w:r>
          </w:p>
        </w:tc>
        <w:tc>
          <w:tcPr>
            <w:tcW w:w="1678"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水域保护区范围与保护目标</w:t>
            </w:r>
          </w:p>
        </w:tc>
        <w:tc>
          <w:tcPr>
            <w:tcW w:w="1665"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陆地保护范围</w:t>
            </w:r>
          </w:p>
        </w:tc>
        <w:tc>
          <w:tcPr>
            <w:tcW w:w="367" w:type="pct"/>
            <w:vAlign w:val="center"/>
          </w:tcPr>
          <w:p w:rsidR="0078066E" w:rsidRPr="00CE59ED" w:rsidRDefault="0078066E" w:rsidP="009726F6">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B71863">
        <w:trPr>
          <w:cantSplit/>
          <w:trHeight w:val="921"/>
          <w:jc w:val="center"/>
        </w:trPr>
        <w:tc>
          <w:tcPr>
            <w:tcW w:w="210"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1</w:t>
            </w:r>
          </w:p>
        </w:tc>
        <w:tc>
          <w:tcPr>
            <w:tcW w:w="373"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梅州市区（含梅县区）</w:t>
            </w:r>
          </w:p>
        </w:tc>
        <w:tc>
          <w:tcPr>
            <w:tcW w:w="327"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梅江水源保护区</w:t>
            </w:r>
          </w:p>
        </w:tc>
        <w:tc>
          <w:tcPr>
            <w:tcW w:w="38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一级保护区</w:t>
            </w:r>
          </w:p>
        </w:tc>
        <w:tc>
          <w:tcPr>
            <w:tcW w:w="167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梅州大桥至嘉应大桥约</w:t>
            </w:r>
            <w:r w:rsidRPr="00CE59ED">
              <w:rPr>
                <w:rFonts w:hint="eastAsia"/>
                <w:sz w:val="21"/>
                <w:szCs w:val="21"/>
              </w:rPr>
              <w:t>2.2</w:t>
            </w:r>
            <w:r w:rsidRPr="00CE59ED">
              <w:rPr>
                <w:rFonts w:hint="eastAsia"/>
                <w:sz w:val="21"/>
                <w:szCs w:val="21"/>
              </w:rPr>
              <w:t>公里的河段，自两岸防洪大堤临江一侧坡顶护栏边缘向江心纵深</w:t>
            </w:r>
            <w:r w:rsidRPr="00CE59ED">
              <w:rPr>
                <w:rFonts w:hint="eastAsia"/>
                <w:sz w:val="21"/>
                <w:szCs w:val="21"/>
              </w:rPr>
              <w:t>150</w:t>
            </w:r>
            <w:r w:rsidRPr="00CE59ED">
              <w:rPr>
                <w:rFonts w:hint="eastAsia"/>
                <w:sz w:val="21"/>
                <w:szCs w:val="21"/>
              </w:rPr>
              <w:t>米的水域。水质保护目标为Ⅱ类。</w:t>
            </w:r>
          </w:p>
        </w:tc>
        <w:tc>
          <w:tcPr>
            <w:tcW w:w="1665"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相应一级保护区水域两岸防洪大堤临江一侧坡顶护栏边缘向陆纵深</w:t>
            </w:r>
            <w:r w:rsidRPr="00CE59ED">
              <w:rPr>
                <w:rFonts w:hint="eastAsia"/>
                <w:sz w:val="21"/>
                <w:szCs w:val="21"/>
              </w:rPr>
              <w:t>5</w:t>
            </w:r>
            <w:r w:rsidRPr="00CE59ED">
              <w:rPr>
                <w:rFonts w:hint="eastAsia"/>
                <w:sz w:val="21"/>
                <w:szCs w:val="21"/>
              </w:rPr>
              <w:t>米（即至该侧绿化带与机动车道分界线）的陆域范围。</w:t>
            </w:r>
          </w:p>
        </w:tc>
        <w:tc>
          <w:tcPr>
            <w:tcW w:w="367" w:type="pct"/>
            <w:vMerge w:val="restart"/>
            <w:vAlign w:val="center"/>
          </w:tcPr>
          <w:p w:rsidR="0078066E" w:rsidRPr="00CE59ED" w:rsidRDefault="0078066E" w:rsidP="00341536">
            <w:pPr>
              <w:spacing w:beforeLines="50" w:before="190" w:afterLines="50" w:after="190" w:line="240" w:lineRule="auto"/>
              <w:ind w:firstLineChars="0" w:firstLine="0"/>
              <w:jc w:val="center"/>
              <w:rPr>
                <w:sz w:val="21"/>
                <w:szCs w:val="21"/>
              </w:rPr>
            </w:pPr>
            <w:r w:rsidRPr="00CE59ED">
              <w:rPr>
                <w:rFonts w:hint="eastAsia"/>
                <w:sz w:val="21"/>
                <w:szCs w:val="21"/>
              </w:rPr>
              <w:t>备</w:t>
            </w:r>
            <w:r w:rsidRPr="00CE59ED">
              <w:rPr>
                <w:rFonts w:hint="eastAsia"/>
                <w:sz w:val="21"/>
                <w:szCs w:val="21"/>
              </w:rPr>
              <w:t xml:space="preserve"> </w:t>
            </w:r>
            <w:r w:rsidRPr="00CE59ED">
              <w:rPr>
                <w:rFonts w:hint="eastAsia"/>
                <w:sz w:val="21"/>
                <w:szCs w:val="21"/>
              </w:rPr>
              <w:t>用</w:t>
            </w:r>
          </w:p>
        </w:tc>
      </w:tr>
      <w:tr w:rsidR="00CE59ED" w:rsidRPr="00CE59ED" w:rsidTr="00B71863">
        <w:trPr>
          <w:cantSplit/>
          <w:jc w:val="center"/>
        </w:trPr>
        <w:tc>
          <w:tcPr>
            <w:tcW w:w="210" w:type="pct"/>
            <w:vMerge/>
            <w:vAlign w:val="center"/>
          </w:tcPr>
          <w:p w:rsidR="0078066E" w:rsidRPr="00CE59ED" w:rsidRDefault="0078066E" w:rsidP="009726F6">
            <w:pPr>
              <w:spacing w:line="240" w:lineRule="auto"/>
              <w:ind w:firstLineChars="0" w:firstLine="0"/>
              <w:jc w:val="center"/>
              <w:rPr>
                <w:sz w:val="21"/>
                <w:szCs w:val="21"/>
              </w:rPr>
            </w:pPr>
          </w:p>
        </w:tc>
        <w:tc>
          <w:tcPr>
            <w:tcW w:w="373" w:type="pct"/>
            <w:vMerge/>
            <w:vAlign w:val="center"/>
          </w:tcPr>
          <w:p w:rsidR="0078066E" w:rsidRPr="00CE59ED" w:rsidRDefault="0078066E" w:rsidP="009726F6">
            <w:pPr>
              <w:spacing w:line="240" w:lineRule="auto"/>
              <w:ind w:firstLineChars="0" w:firstLine="0"/>
              <w:jc w:val="center"/>
              <w:rPr>
                <w:sz w:val="21"/>
                <w:szCs w:val="21"/>
              </w:rPr>
            </w:pPr>
          </w:p>
        </w:tc>
        <w:tc>
          <w:tcPr>
            <w:tcW w:w="327" w:type="pct"/>
            <w:vMerge/>
            <w:vAlign w:val="center"/>
          </w:tcPr>
          <w:p w:rsidR="0078066E" w:rsidRPr="00CE59ED" w:rsidRDefault="0078066E" w:rsidP="009726F6">
            <w:pPr>
              <w:spacing w:line="240" w:lineRule="auto"/>
              <w:ind w:firstLineChars="0" w:firstLine="0"/>
              <w:jc w:val="center"/>
              <w:rPr>
                <w:sz w:val="21"/>
                <w:szCs w:val="21"/>
              </w:rPr>
            </w:pPr>
          </w:p>
        </w:tc>
        <w:tc>
          <w:tcPr>
            <w:tcW w:w="38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二级保护区</w:t>
            </w:r>
          </w:p>
        </w:tc>
        <w:tc>
          <w:tcPr>
            <w:tcW w:w="167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梅江长沙镇水质自动监测站监测断面至程江与梅江汇合口约</w:t>
            </w:r>
            <w:r w:rsidRPr="00CE59ED">
              <w:rPr>
                <w:rFonts w:hint="eastAsia"/>
                <w:sz w:val="21"/>
                <w:szCs w:val="21"/>
              </w:rPr>
              <w:t>12.3</w:t>
            </w:r>
            <w:r w:rsidRPr="00CE59ED">
              <w:rPr>
                <w:rFonts w:hint="eastAsia"/>
                <w:sz w:val="21"/>
                <w:szCs w:val="21"/>
              </w:rPr>
              <w:t>公里的河段，两岸防洪大堤临江一侧坡顶护栏边缘（无防洪大堤的河段则为两岸</w:t>
            </w:r>
            <w:r w:rsidRPr="00CE59ED">
              <w:rPr>
                <w:rFonts w:hint="eastAsia"/>
                <w:sz w:val="21"/>
                <w:szCs w:val="21"/>
              </w:rPr>
              <w:t>10</w:t>
            </w:r>
            <w:r w:rsidRPr="00CE59ED">
              <w:rPr>
                <w:rFonts w:hint="eastAsia"/>
                <w:sz w:val="21"/>
                <w:szCs w:val="21"/>
              </w:rPr>
              <w:t>年一遇洪水线）之间的区域（一级保护区水域范围除外）。水质保护目标为Ⅱ类。</w:t>
            </w:r>
          </w:p>
        </w:tc>
        <w:tc>
          <w:tcPr>
            <w:tcW w:w="1665"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左岸陆域范围：长沙镇水质自动监测站对岸处至程江镇沟湖村，二级保护区水域边界线向陆纵深</w:t>
            </w:r>
            <w:r w:rsidRPr="00CE59ED">
              <w:rPr>
                <w:rFonts w:hint="eastAsia"/>
                <w:sz w:val="21"/>
                <w:szCs w:val="21"/>
              </w:rPr>
              <w:t>2</w:t>
            </w:r>
            <w:r w:rsidRPr="00CE59ED">
              <w:rPr>
                <w:rFonts w:hint="eastAsia"/>
                <w:sz w:val="21"/>
                <w:szCs w:val="21"/>
              </w:rPr>
              <w:t>公里的陆域（如遇山脊线则以山脊线为界）；沟湖村至程江与梅江汇合口，一、二级保护区水域边界线向陆纵深</w:t>
            </w:r>
            <w:r w:rsidRPr="00CE59ED">
              <w:rPr>
                <w:rFonts w:hint="eastAsia"/>
                <w:sz w:val="21"/>
                <w:szCs w:val="21"/>
              </w:rPr>
              <w:t>100</w:t>
            </w:r>
            <w:r w:rsidRPr="00CE59ED">
              <w:rPr>
                <w:rFonts w:hint="eastAsia"/>
                <w:sz w:val="21"/>
                <w:szCs w:val="21"/>
              </w:rPr>
              <w:t>米的陆域（一级保护区陆域范围除外）。</w:t>
            </w:r>
          </w:p>
          <w:p w:rsidR="0078066E" w:rsidRPr="00CE59ED" w:rsidRDefault="0078066E" w:rsidP="009726F6">
            <w:pPr>
              <w:spacing w:line="240" w:lineRule="auto"/>
              <w:ind w:firstLineChars="0" w:firstLine="0"/>
              <w:jc w:val="left"/>
              <w:rPr>
                <w:sz w:val="21"/>
                <w:szCs w:val="21"/>
              </w:rPr>
            </w:pPr>
            <w:r w:rsidRPr="00CE59ED">
              <w:rPr>
                <w:rFonts w:hint="eastAsia"/>
                <w:sz w:val="21"/>
                <w:szCs w:val="21"/>
              </w:rPr>
              <w:t>右岸陆域范围：长沙镇水质自动监测站至三角镇白鹤宫村，二级保护区水域边界线向陆纵深</w:t>
            </w:r>
            <w:r w:rsidRPr="00CE59ED">
              <w:rPr>
                <w:rFonts w:hint="eastAsia"/>
                <w:sz w:val="21"/>
                <w:szCs w:val="21"/>
              </w:rPr>
              <w:t>2</w:t>
            </w:r>
            <w:r w:rsidRPr="00CE59ED">
              <w:rPr>
                <w:rFonts w:hint="eastAsia"/>
                <w:sz w:val="21"/>
                <w:szCs w:val="21"/>
              </w:rPr>
              <w:t>公里的陆域（如遇山脊线则以山脊线为界，包括小密水库）；白鹤宫村至程江与梅江汇合口对岸，一、二级保护区水域边界线向陆纵深</w:t>
            </w:r>
            <w:r w:rsidRPr="00CE59ED">
              <w:rPr>
                <w:rFonts w:hint="eastAsia"/>
                <w:sz w:val="21"/>
                <w:szCs w:val="21"/>
              </w:rPr>
              <w:t>100</w:t>
            </w:r>
            <w:r w:rsidRPr="00CE59ED">
              <w:rPr>
                <w:rFonts w:hint="eastAsia"/>
                <w:sz w:val="21"/>
                <w:szCs w:val="21"/>
              </w:rPr>
              <w:t>米的陆域（一级保护区陆域范围除外）。</w:t>
            </w:r>
          </w:p>
        </w:tc>
        <w:tc>
          <w:tcPr>
            <w:tcW w:w="367" w:type="pct"/>
            <w:vMerge/>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ign w:val="center"/>
          </w:tcPr>
          <w:p w:rsidR="0078066E" w:rsidRPr="00CE59ED" w:rsidRDefault="0078066E" w:rsidP="009726F6">
            <w:pPr>
              <w:spacing w:line="240" w:lineRule="auto"/>
              <w:ind w:firstLineChars="0" w:firstLine="0"/>
              <w:jc w:val="center"/>
              <w:rPr>
                <w:sz w:val="21"/>
                <w:szCs w:val="21"/>
              </w:rPr>
            </w:pPr>
          </w:p>
        </w:tc>
        <w:tc>
          <w:tcPr>
            <w:tcW w:w="373" w:type="pct"/>
            <w:vMerge/>
            <w:vAlign w:val="center"/>
          </w:tcPr>
          <w:p w:rsidR="0078066E" w:rsidRPr="00CE59ED" w:rsidRDefault="0078066E" w:rsidP="009726F6">
            <w:pPr>
              <w:spacing w:line="240" w:lineRule="auto"/>
              <w:ind w:firstLineChars="0" w:firstLine="0"/>
              <w:jc w:val="center"/>
              <w:rPr>
                <w:sz w:val="21"/>
                <w:szCs w:val="21"/>
              </w:rPr>
            </w:pPr>
          </w:p>
        </w:tc>
        <w:tc>
          <w:tcPr>
            <w:tcW w:w="327" w:type="pct"/>
            <w:vMerge/>
            <w:vAlign w:val="center"/>
          </w:tcPr>
          <w:p w:rsidR="0078066E" w:rsidRPr="00CE59ED" w:rsidRDefault="0078066E" w:rsidP="009726F6">
            <w:pPr>
              <w:spacing w:line="240" w:lineRule="auto"/>
              <w:ind w:firstLineChars="0" w:firstLine="0"/>
              <w:jc w:val="center"/>
              <w:rPr>
                <w:sz w:val="21"/>
                <w:szCs w:val="21"/>
              </w:rPr>
            </w:pPr>
          </w:p>
        </w:tc>
        <w:tc>
          <w:tcPr>
            <w:tcW w:w="380"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准保护区</w:t>
            </w:r>
          </w:p>
        </w:tc>
        <w:tc>
          <w:tcPr>
            <w:tcW w:w="1678" w:type="pct"/>
            <w:vAlign w:val="center"/>
          </w:tcPr>
          <w:p w:rsidR="0078066E" w:rsidRPr="00CE59ED" w:rsidRDefault="0078066E" w:rsidP="009726F6">
            <w:pPr>
              <w:spacing w:line="240" w:lineRule="auto"/>
              <w:ind w:firstLineChars="0" w:firstLine="0"/>
              <w:jc w:val="left"/>
              <w:rPr>
                <w:rFonts w:asciiTheme="minorEastAsia" w:hAnsiTheme="minorEastAsia"/>
                <w:sz w:val="21"/>
                <w:szCs w:val="21"/>
              </w:rPr>
            </w:pPr>
            <w:r w:rsidRPr="00CE59ED">
              <w:rPr>
                <w:rFonts w:asciiTheme="minorEastAsia" w:hAnsiTheme="minorEastAsia" w:hint="eastAsia"/>
                <w:sz w:val="21"/>
                <w:szCs w:val="21"/>
              </w:rPr>
              <w:t>梅江梅南镇梅长大桥至长沙镇水质自动监测站监测断面约7公里河段，两岸10年一遇洪水所能淹没的</w:t>
            </w:r>
            <w:r w:rsidRPr="00CE59ED">
              <w:rPr>
                <w:rFonts w:hint="eastAsia"/>
                <w:sz w:val="21"/>
                <w:szCs w:val="21"/>
              </w:rPr>
              <w:t>区域</w:t>
            </w:r>
            <w:r w:rsidRPr="00CE59ED">
              <w:rPr>
                <w:rFonts w:asciiTheme="minorEastAsia" w:hAnsiTheme="minorEastAsia" w:hint="eastAsia"/>
                <w:sz w:val="21"/>
                <w:szCs w:val="21"/>
              </w:rPr>
              <w:t>。水质保护目标为Ⅱ类。</w:t>
            </w:r>
          </w:p>
        </w:tc>
        <w:tc>
          <w:tcPr>
            <w:tcW w:w="1665" w:type="pct"/>
            <w:vAlign w:val="center"/>
          </w:tcPr>
          <w:p w:rsidR="0078066E" w:rsidRPr="00CE59ED" w:rsidRDefault="0078066E" w:rsidP="009726F6">
            <w:pPr>
              <w:spacing w:line="240" w:lineRule="auto"/>
              <w:ind w:firstLineChars="0" w:firstLine="0"/>
              <w:jc w:val="left"/>
              <w:rPr>
                <w:rFonts w:asciiTheme="minorEastAsia" w:hAnsiTheme="minorEastAsia"/>
                <w:sz w:val="21"/>
                <w:szCs w:val="21"/>
              </w:rPr>
            </w:pPr>
            <w:r w:rsidRPr="00CE59ED">
              <w:rPr>
                <w:rFonts w:asciiTheme="minorEastAsia" w:hAnsiTheme="minorEastAsia" w:hint="eastAsia"/>
                <w:sz w:val="21"/>
                <w:szCs w:val="21"/>
              </w:rPr>
              <w:t>准保护区水域边界线向陆域纵深2公里的陆域范围（河梅高速公路以西区域除外）。</w:t>
            </w:r>
          </w:p>
        </w:tc>
        <w:tc>
          <w:tcPr>
            <w:tcW w:w="367" w:type="pct"/>
            <w:vMerge/>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2</w:t>
            </w:r>
          </w:p>
        </w:tc>
        <w:tc>
          <w:tcPr>
            <w:tcW w:w="373" w:type="pct"/>
            <w:vMerge w:val="restart"/>
            <w:vAlign w:val="center"/>
          </w:tcPr>
          <w:p w:rsidR="0078066E" w:rsidRPr="00CE59ED" w:rsidRDefault="0078066E" w:rsidP="009726F6">
            <w:pPr>
              <w:spacing w:line="240" w:lineRule="auto"/>
              <w:ind w:firstLineChars="0" w:firstLine="0"/>
              <w:jc w:val="left"/>
              <w:rPr>
                <w:sz w:val="21"/>
                <w:szCs w:val="21"/>
              </w:rPr>
            </w:pPr>
            <w:r w:rsidRPr="00CE59ED">
              <w:rPr>
                <w:sz w:val="21"/>
                <w:szCs w:val="21"/>
              </w:rPr>
              <w:t>梅州市区</w:t>
            </w:r>
            <w:r w:rsidRPr="00CE59ED">
              <w:rPr>
                <w:rFonts w:hint="eastAsia"/>
                <w:sz w:val="21"/>
                <w:szCs w:val="21"/>
              </w:rPr>
              <w:t>（含梅县区）</w:t>
            </w:r>
          </w:p>
        </w:tc>
        <w:tc>
          <w:tcPr>
            <w:tcW w:w="327" w:type="pct"/>
            <w:vMerge w:val="restart"/>
            <w:vAlign w:val="center"/>
          </w:tcPr>
          <w:p w:rsidR="0078066E" w:rsidRPr="00CE59ED" w:rsidRDefault="0078066E" w:rsidP="009726F6">
            <w:pPr>
              <w:spacing w:line="240" w:lineRule="auto"/>
              <w:ind w:firstLineChars="0" w:firstLine="0"/>
              <w:jc w:val="left"/>
              <w:rPr>
                <w:sz w:val="21"/>
                <w:szCs w:val="21"/>
              </w:rPr>
            </w:pPr>
            <w:r w:rsidRPr="00CE59ED">
              <w:rPr>
                <w:sz w:val="21"/>
                <w:szCs w:val="21"/>
              </w:rPr>
              <w:t>清凉山水库水源保护区</w:t>
            </w:r>
          </w:p>
        </w:tc>
        <w:tc>
          <w:tcPr>
            <w:tcW w:w="38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一级保护区</w:t>
            </w:r>
          </w:p>
        </w:tc>
        <w:tc>
          <w:tcPr>
            <w:tcW w:w="1678"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正常蓄水位</w:t>
            </w:r>
            <w:r w:rsidRPr="00CE59ED">
              <w:rPr>
                <w:sz w:val="21"/>
                <w:szCs w:val="21"/>
              </w:rPr>
              <w:t>232m</w:t>
            </w:r>
            <w:r w:rsidRPr="00CE59ED">
              <w:rPr>
                <w:sz w:val="21"/>
                <w:szCs w:val="21"/>
              </w:rPr>
              <w:t>全部水域以及入库溪流上溯至一级保护区陆域边界面河段水域，水质保护目标为</w:t>
            </w:r>
            <w:r w:rsidRPr="00CE59ED">
              <w:rPr>
                <w:sz w:val="21"/>
                <w:szCs w:val="21"/>
              </w:rPr>
              <w:t>Ⅱ</w:t>
            </w:r>
            <w:r w:rsidRPr="00CE59ED">
              <w:rPr>
                <w:sz w:val="21"/>
                <w:szCs w:val="21"/>
              </w:rPr>
              <w:t>类；龙仔坑全部水域，水质保护目标为</w:t>
            </w:r>
            <w:r w:rsidRPr="00CE59ED">
              <w:rPr>
                <w:sz w:val="21"/>
                <w:szCs w:val="21"/>
              </w:rPr>
              <w:t>Ⅱ</w:t>
            </w:r>
            <w:r w:rsidRPr="00CE59ED">
              <w:rPr>
                <w:sz w:val="21"/>
                <w:szCs w:val="21"/>
              </w:rPr>
              <w:t>类；杨梅坑全部水域，水质保护目标为</w:t>
            </w:r>
            <w:r w:rsidRPr="00CE59ED">
              <w:rPr>
                <w:sz w:val="21"/>
                <w:szCs w:val="21"/>
              </w:rPr>
              <w:t>Ⅱ</w:t>
            </w:r>
            <w:r w:rsidRPr="00CE59ED">
              <w:rPr>
                <w:sz w:val="21"/>
                <w:szCs w:val="21"/>
              </w:rPr>
              <w:t>类；小深坑全部水域，水质保护目标为</w:t>
            </w:r>
            <w:r w:rsidRPr="00CE59ED">
              <w:rPr>
                <w:sz w:val="21"/>
                <w:szCs w:val="21"/>
              </w:rPr>
              <w:t>Ⅱ</w:t>
            </w:r>
            <w:r w:rsidRPr="00CE59ED">
              <w:rPr>
                <w:sz w:val="21"/>
                <w:szCs w:val="21"/>
              </w:rPr>
              <w:t>类；狗咀坑水库正常蓄水位</w:t>
            </w:r>
            <w:r w:rsidRPr="00CE59ED">
              <w:rPr>
                <w:sz w:val="21"/>
                <w:szCs w:val="21"/>
              </w:rPr>
              <w:t>175m</w:t>
            </w:r>
            <w:r w:rsidRPr="00CE59ED">
              <w:rPr>
                <w:sz w:val="21"/>
                <w:szCs w:val="21"/>
              </w:rPr>
              <w:t>全部水域，水质保护目标为</w:t>
            </w:r>
            <w:r w:rsidRPr="00CE59ED">
              <w:rPr>
                <w:sz w:val="21"/>
                <w:szCs w:val="21"/>
              </w:rPr>
              <w:t>Ⅱ</w:t>
            </w:r>
            <w:r w:rsidRPr="00CE59ED">
              <w:rPr>
                <w:sz w:val="21"/>
                <w:szCs w:val="21"/>
              </w:rPr>
              <w:t>类；盘湖水库正常蓄水位</w:t>
            </w:r>
            <w:r w:rsidRPr="00CE59ED">
              <w:rPr>
                <w:sz w:val="21"/>
                <w:szCs w:val="21"/>
              </w:rPr>
              <w:t>242m</w:t>
            </w:r>
            <w:r w:rsidRPr="00CE59ED">
              <w:rPr>
                <w:sz w:val="21"/>
                <w:szCs w:val="21"/>
              </w:rPr>
              <w:t>全部水域，水质保护目标为</w:t>
            </w:r>
            <w:r w:rsidRPr="00CE59ED">
              <w:rPr>
                <w:sz w:val="21"/>
                <w:szCs w:val="21"/>
              </w:rPr>
              <w:t>Ⅱ</w:t>
            </w:r>
            <w:r w:rsidR="00711B3B">
              <w:rPr>
                <w:sz w:val="21"/>
                <w:szCs w:val="21"/>
              </w:rPr>
              <w:t>类</w:t>
            </w:r>
            <w:r w:rsidR="00711B3B">
              <w:rPr>
                <w:rFonts w:hint="eastAsia"/>
                <w:sz w:val="21"/>
                <w:szCs w:val="21"/>
              </w:rPr>
              <w:t>。</w:t>
            </w:r>
          </w:p>
        </w:tc>
        <w:tc>
          <w:tcPr>
            <w:tcW w:w="1665"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232m</w:t>
            </w:r>
            <w:r w:rsidRPr="00CE59ED">
              <w:rPr>
                <w:sz w:val="21"/>
                <w:szCs w:val="21"/>
              </w:rPr>
              <w:t>正常蓄水位向陆纵深坝址以上东至白水礤，东南至新田，南至溪田官斗山，西至清凉山，北至桂竹钟客田</w:t>
            </w:r>
          </w:p>
        </w:tc>
        <w:tc>
          <w:tcPr>
            <w:tcW w:w="367" w:type="pct"/>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ign w:val="center"/>
          </w:tcPr>
          <w:p w:rsidR="0078066E" w:rsidRPr="00CE59ED" w:rsidRDefault="0078066E" w:rsidP="009726F6">
            <w:pPr>
              <w:spacing w:line="240" w:lineRule="auto"/>
              <w:ind w:firstLineChars="0" w:firstLine="0"/>
              <w:jc w:val="center"/>
              <w:rPr>
                <w:sz w:val="21"/>
                <w:szCs w:val="21"/>
              </w:rPr>
            </w:pPr>
          </w:p>
        </w:tc>
        <w:tc>
          <w:tcPr>
            <w:tcW w:w="373" w:type="pct"/>
            <w:vMerge/>
            <w:vAlign w:val="center"/>
          </w:tcPr>
          <w:p w:rsidR="0078066E" w:rsidRPr="00CE59ED" w:rsidRDefault="0078066E" w:rsidP="009726F6">
            <w:pPr>
              <w:spacing w:line="240" w:lineRule="auto"/>
              <w:ind w:firstLineChars="0" w:firstLine="0"/>
              <w:jc w:val="center"/>
              <w:rPr>
                <w:sz w:val="21"/>
                <w:szCs w:val="21"/>
              </w:rPr>
            </w:pPr>
          </w:p>
        </w:tc>
        <w:tc>
          <w:tcPr>
            <w:tcW w:w="327" w:type="pct"/>
            <w:vMerge/>
            <w:vAlign w:val="center"/>
          </w:tcPr>
          <w:p w:rsidR="0078066E" w:rsidRPr="00CE59ED" w:rsidRDefault="0078066E" w:rsidP="009726F6">
            <w:pPr>
              <w:spacing w:line="240" w:lineRule="auto"/>
              <w:ind w:firstLineChars="0" w:firstLine="0"/>
              <w:jc w:val="center"/>
              <w:rPr>
                <w:sz w:val="21"/>
                <w:szCs w:val="21"/>
              </w:rPr>
            </w:pPr>
          </w:p>
        </w:tc>
        <w:tc>
          <w:tcPr>
            <w:tcW w:w="38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二级保护区</w:t>
            </w:r>
          </w:p>
        </w:tc>
        <w:tc>
          <w:tcPr>
            <w:tcW w:w="1678" w:type="pct"/>
            <w:vAlign w:val="center"/>
          </w:tcPr>
          <w:p w:rsidR="0078066E" w:rsidRPr="00CE59ED" w:rsidRDefault="0078066E" w:rsidP="009726F6">
            <w:pPr>
              <w:spacing w:before="80" w:line="240" w:lineRule="auto"/>
              <w:ind w:firstLineChars="0" w:firstLine="0"/>
              <w:jc w:val="left"/>
              <w:rPr>
                <w:sz w:val="21"/>
                <w:szCs w:val="21"/>
              </w:rPr>
            </w:pPr>
            <w:r w:rsidRPr="00CE59ED">
              <w:rPr>
                <w:sz w:val="21"/>
                <w:szCs w:val="21"/>
              </w:rPr>
              <w:t>清凉山水库溪流一级保护区陆域边界面上溯至源头全部水域，水质保护目标为</w:t>
            </w:r>
            <w:r w:rsidRPr="00CE59ED">
              <w:rPr>
                <w:sz w:val="21"/>
                <w:szCs w:val="21"/>
              </w:rPr>
              <w:t>Ⅱ</w:t>
            </w:r>
            <w:r w:rsidR="00711B3B">
              <w:rPr>
                <w:sz w:val="21"/>
                <w:szCs w:val="21"/>
              </w:rPr>
              <w:t>类</w:t>
            </w:r>
            <w:r w:rsidR="00711B3B">
              <w:rPr>
                <w:rFonts w:hint="eastAsia"/>
                <w:sz w:val="21"/>
                <w:szCs w:val="21"/>
              </w:rPr>
              <w:t>。</w:t>
            </w:r>
          </w:p>
        </w:tc>
        <w:tc>
          <w:tcPr>
            <w:tcW w:w="1665" w:type="pct"/>
            <w:vAlign w:val="center"/>
          </w:tcPr>
          <w:p w:rsidR="0078066E" w:rsidRPr="00CE59ED" w:rsidRDefault="0078066E" w:rsidP="009726F6">
            <w:pPr>
              <w:spacing w:before="80" w:line="240" w:lineRule="auto"/>
              <w:ind w:firstLineChars="0" w:firstLine="0"/>
              <w:jc w:val="left"/>
              <w:rPr>
                <w:sz w:val="21"/>
                <w:szCs w:val="21"/>
              </w:rPr>
            </w:pPr>
            <w:r w:rsidRPr="00CE59ED">
              <w:rPr>
                <w:sz w:val="21"/>
                <w:szCs w:val="21"/>
              </w:rPr>
              <w:t>清凉山水库除一级保护区外的全部集雨区</w:t>
            </w:r>
            <w:r w:rsidRPr="00CE59ED">
              <w:rPr>
                <w:sz w:val="21"/>
                <w:szCs w:val="21"/>
              </w:rPr>
              <w:t>80.28 km</w:t>
            </w:r>
            <w:r w:rsidRPr="00A21EFF">
              <w:rPr>
                <w:sz w:val="21"/>
                <w:szCs w:val="21"/>
                <w:vertAlign w:val="superscript"/>
              </w:rPr>
              <w:t>2</w:t>
            </w:r>
            <w:r w:rsidRPr="00CE59ED">
              <w:rPr>
                <w:sz w:val="21"/>
                <w:szCs w:val="21"/>
              </w:rPr>
              <w:t>陆域</w:t>
            </w:r>
          </w:p>
        </w:tc>
        <w:tc>
          <w:tcPr>
            <w:tcW w:w="367" w:type="pct"/>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3</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梅县区畲江镇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畲江镇饮用水源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自水口镇黎光村双全坝自然村处至松陂河</w:t>
            </w:r>
            <w:r w:rsidRPr="00CE59ED">
              <w:rPr>
                <w:sz w:val="21"/>
                <w:szCs w:val="21"/>
              </w:rPr>
              <w:t>①</w:t>
            </w:r>
            <w:r w:rsidRPr="00CE59ED">
              <w:rPr>
                <w:sz w:val="21"/>
                <w:szCs w:val="21"/>
              </w:rPr>
              <w:t>汇入梅江口上游</w:t>
            </w:r>
            <w:r w:rsidRPr="00CE59ED">
              <w:rPr>
                <w:sz w:val="21"/>
                <w:szCs w:val="21"/>
              </w:rPr>
              <w:t>400</w:t>
            </w:r>
            <w:r w:rsidRPr="00CE59ED">
              <w:rPr>
                <w:sz w:val="21"/>
                <w:szCs w:val="21"/>
              </w:rPr>
              <w:t>米处约</w:t>
            </w:r>
            <w:r w:rsidRPr="00CE59ED">
              <w:rPr>
                <w:sz w:val="21"/>
                <w:szCs w:val="21"/>
              </w:rPr>
              <w:t>1.1</w:t>
            </w:r>
            <w:r w:rsidRPr="00CE59ED">
              <w:rPr>
                <w:sz w:val="21"/>
                <w:szCs w:val="21"/>
              </w:rPr>
              <w:t>公里梅江干流河段的水域，横向宽度为自航道右边界线</w:t>
            </w:r>
            <w:r w:rsidRPr="00CE59ED">
              <w:rPr>
                <w:sz w:val="21"/>
                <w:szCs w:val="21"/>
              </w:rPr>
              <w:t>②</w:t>
            </w:r>
            <w:r w:rsidRPr="00CE59ED">
              <w:rPr>
                <w:sz w:val="21"/>
                <w:szCs w:val="21"/>
              </w:rPr>
              <w:t>至右岸</w:t>
            </w:r>
            <w:r w:rsidRPr="00CE59ED">
              <w:rPr>
                <w:sz w:val="21"/>
                <w:szCs w:val="21"/>
              </w:rPr>
              <w:t>5</w:t>
            </w:r>
            <w:r w:rsidRPr="00CE59ED">
              <w:rPr>
                <w:sz w:val="21"/>
                <w:szCs w:val="21"/>
              </w:rPr>
              <w:t>年一遇洪水所能淹没的区域。水质保护目标为</w:t>
            </w:r>
            <w:r w:rsidRPr="00CE59ED">
              <w:rPr>
                <w:sz w:val="21"/>
                <w:szCs w:val="21"/>
              </w:rPr>
              <w:t>Ⅱ</w:t>
            </w:r>
            <w:r w:rsidRPr="00CE59ED">
              <w:rPr>
                <w:sz w:val="21"/>
                <w:szCs w:val="21"/>
              </w:rPr>
              <w:t>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相应一级保护区水域两岸河堤外坡脚向陆纵深</w:t>
            </w:r>
            <w:r w:rsidRPr="00CE59ED">
              <w:rPr>
                <w:sz w:val="21"/>
                <w:szCs w:val="21"/>
              </w:rPr>
              <w:t>50</w:t>
            </w:r>
            <w:r w:rsidRPr="00CE59ED">
              <w:rPr>
                <w:sz w:val="21"/>
                <w:szCs w:val="21"/>
              </w:rPr>
              <w:t>米的陆域范围（包括取水点周边半径</w:t>
            </w:r>
            <w:r w:rsidRPr="00CE59ED">
              <w:rPr>
                <w:sz w:val="21"/>
                <w:szCs w:val="21"/>
              </w:rPr>
              <w:t>100</w:t>
            </w:r>
            <w:r w:rsidRPr="00CE59ED">
              <w:rPr>
                <w:sz w:val="21"/>
                <w:szCs w:val="21"/>
              </w:rPr>
              <w:t>米的扇形区域</w:t>
            </w:r>
            <w:r w:rsidRPr="00CE59ED">
              <w:rPr>
                <w:sz w:val="21"/>
                <w:szCs w:val="21"/>
              </w:rPr>
              <w:t>③</w:t>
            </w:r>
            <w:r w:rsidRPr="00CE59ED">
              <w:rPr>
                <w:sz w:val="21"/>
                <w:szCs w:val="21"/>
              </w:rPr>
              <w:t>）。</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自宋声河汇入梅江口处至松陂河汇入梅江口上游</w:t>
            </w:r>
            <w:r w:rsidRPr="00CE59ED">
              <w:rPr>
                <w:sz w:val="21"/>
                <w:szCs w:val="21"/>
              </w:rPr>
              <w:t>200</w:t>
            </w:r>
            <w:r w:rsidRPr="00CE59ED">
              <w:rPr>
                <w:sz w:val="21"/>
                <w:szCs w:val="21"/>
              </w:rPr>
              <w:t>米处约</w:t>
            </w:r>
            <w:r w:rsidRPr="00CE59ED">
              <w:rPr>
                <w:sz w:val="21"/>
                <w:szCs w:val="21"/>
              </w:rPr>
              <w:t>3.3</w:t>
            </w:r>
            <w:r w:rsidRPr="00CE59ED">
              <w:rPr>
                <w:sz w:val="21"/>
                <w:szCs w:val="21"/>
              </w:rPr>
              <w:t>公里梅江干流河段的水域（一级保护区水域范围除外），横向宽度为一级保护区水域向外至两岸</w:t>
            </w:r>
            <w:r w:rsidRPr="00CE59ED">
              <w:rPr>
                <w:sz w:val="21"/>
                <w:szCs w:val="21"/>
              </w:rPr>
              <w:t>10</w:t>
            </w:r>
            <w:r w:rsidRPr="00CE59ED">
              <w:rPr>
                <w:sz w:val="21"/>
                <w:szCs w:val="21"/>
              </w:rPr>
              <w:t>年一遇洪水所能淹没的区域。水质保护目标为</w:t>
            </w:r>
            <w:r w:rsidRPr="00CE59ED">
              <w:rPr>
                <w:sz w:val="21"/>
                <w:szCs w:val="21"/>
              </w:rPr>
              <w:t>Ⅱ</w:t>
            </w:r>
            <w:r w:rsidRPr="00CE59ED">
              <w:rPr>
                <w:sz w:val="21"/>
                <w:szCs w:val="21"/>
              </w:rPr>
              <w:t>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相应一、二级保护区水域两岸河堤外坡脚向陆纵深</w:t>
            </w:r>
            <w:r w:rsidRPr="00CE59ED">
              <w:rPr>
                <w:sz w:val="21"/>
                <w:szCs w:val="21"/>
              </w:rPr>
              <w:t>1000</w:t>
            </w:r>
            <w:r w:rsidRPr="00CE59ED">
              <w:rPr>
                <w:sz w:val="21"/>
                <w:szCs w:val="21"/>
              </w:rPr>
              <w:t>米的陆域范围（一级保护区陆域范围除外）。</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4</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梅县区水车镇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梅县区水车镇饮用水源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安尾水库全部水域。水质保护目标为Ⅱ类。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安尾水库正常水位线向陆纵深</w:t>
            </w:r>
            <w:r w:rsidRPr="00CE59ED">
              <w:rPr>
                <w:rFonts w:hint="eastAsia"/>
                <w:sz w:val="21"/>
                <w:szCs w:val="21"/>
              </w:rPr>
              <w:t>500</w:t>
            </w:r>
            <w:r w:rsidRPr="00CE59ED">
              <w:rPr>
                <w:rFonts w:hint="eastAsia"/>
                <w:sz w:val="21"/>
                <w:szCs w:val="21"/>
              </w:rPr>
              <w:t>集雨区。</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after="156"/>
              <w:ind w:firstLine="42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安尾水库入库河流上溯</w:t>
            </w:r>
            <w:r w:rsidRPr="00CE59ED">
              <w:rPr>
                <w:rFonts w:hint="eastAsia"/>
                <w:sz w:val="21"/>
                <w:szCs w:val="21"/>
              </w:rPr>
              <w:t>1000</w:t>
            </w:r>
            <w:r w:rsidRPr="00CE59ED">
              <w:rPr>
                <w:rFonts w:hint="eastAsia"/>
                <w:sz w:val="21"/>
                <w:szCs w:val="21"/>
              </w:rPr>
              <w:t>米河段的水域。水质保护目标为Ⅱ类。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入库河流相应二级保护区的水域两岸向陆纵深</w:t>
            </w:r>
            <w:r w:rsidRPr="00CE59ED">
              <w:rPr>
                <w:rFonts w:hint="eastAsia"/>
                <w:sz w:val="21"/>
                <w:szCs w:val="21"/>
              </w:rPr>
              <w:t>200</w:t>
            </w:r>
            <w:r w:rsidRPr="00CE59ED">
              <w:rPr>
                <w:rFonts w:hint="eastAsia"/>
                <w:sz w:val="21"/>
                <w:szCs w:val="21"/>
              </w:rPr>
              <w:t>米陆域。</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lastRenderedPageBreak/>
              <w:t>5</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梅县区梅南镇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梅南镇饮用水源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小古石水库全部水域。水质保护目标为Ⅱ类。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小古石水库正常水位线向陆纵深</w:t>
            </w:r>
            <w:r w:rsidRPr="00CE59ED">
              <w:rPr>
                <w:rFonts w:hint="eastAsia"/>
                <w:sz w:val="21"/>
                <w:szCs w:val="21"/>
              </w:rPr>
              <w:t>500</w:t>
            </w:r>
            <w:r w:rsidRPr="00CE59ED">
              <w:rPr>
                <w:rFonts w:hint="eastAsia"/>
                <w:sz w:val="21"/>
                <w:szCs w:val="21"/>
              </w:rPr>
              <w:t>米陆域。</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以小古石水库入库河流上溯</w:t>
            </w:r>
            <w:r w:rsidRPr="00CE59ED">
              <w:rPr>
                <w:rFonts w:hint="eastAsia"/>
                <w:sz w:val="21"/>
                <w:szCs w:val="21"/>
              </w:rPr>
              <w:t>3000</w:t>
            </w:r>
            <w:r w:rsidRPr="00CE59ED">
              <w:rPr>
                <w:rFonts w:hint="eastAsia"/>
                <w:sz w:val="21"/>
                <w:szCs w:val="21"/>
              </w:rPr>
              <w:t>米河段的水域。水质保护目标为Ⅱ类。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入库河流相应二级保护区内的水域两岸向陆纵深</w:t>
            </w:r>
            <w:r w:rsidRPr="00CE59ED">
              <w:rPr>
                <w:rFonts w:hint="eastAsia"/>
                <w:sz w:val="21"/>
                <w:szCs w:val="21"/>
              </w:rPr>
              <w:t>200</w:t>
            </w:r>
            <w:r w:rsidRPr="00CE59ED">
              <w:rPr>
                <w:rFonts w:hint="eastAsia"/>
                <w:sz w:val="21"/>
                <w:szCs w:val="21"/>
              </w:rPr>
              <w:t>米陆域。</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6</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w:t>
            </w:r>
            <w:r w:rsidR="00987C53">
              <w:rPr>
                <w:rFonts w:hint="eastAsia"/>
                <w:sz w:val="21"/>
                <w:szCs w:val="21"/>
              </w:rPr>
              <w:t>江</w:t>
            </w:r>
            <w:r w:rsidRPr="00CE59ED">
              <w:rPr>
                <w:rFonts w:hint="eastAsia"/>
                <w:sz w:val="21"/>
                <w:szCs w:val="21"/>
              </w:rPr>
              <w:t>区西阳镇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西阳镇饮用水源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西阳龙坑水库全部水域。水质保护目标为Ⅱ类。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西阳龙坑水库正常水位线向陆纵深</w:t>
            </w:r>
            <w:r w:rsidRPr="00CE59ED">
              <w:rPr>
                <w:rFonts w:hint="eastAsia"/>
                <w:sz w:val="21"/>
                <w:szCs w:val="21"/>
              </w:rPr>
              <w:t>500</w:t>
            </w:r>
            <w:r w:rsidRPr="00CE59ED">
              <w:rPr>
                <w:rFonts w:hint="eastAsia"/>
                <w:sz w:val="21"/>
                <w:szCs w:val="21"/>
              </w:rPr>
              <w:t>米集雨区。</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西阳镇饮用水源二级保护区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龙坑水库入库河流上溯</w:t>
            </w:r>
            <w:r w:rsidRPr="00CE59ED">
              <w:rPr>
                <w:rFonts w:hint="eastAsia"/>
                <w:sz w:val="21"/>
                <w:szCs w:val="21"/>
              </w:rPr>
              <w:t>4000</w:t>
            </w:r>
            <w:r w:rsidRPr="00CE59ED">
              <w:rPr>
                <w:rFonts w:hint="eastAsia"/>
                <w:sz w:val="21"/>
                <w:szCs w:val="21"/>
              </w:rPr>
              <w:t>米河段的水域。水质保护目标为Ⅱ类。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入库河流相应二级保护区内的水域两岸向陆纵深</w:t>
            </w:r>
            <w:r w:rsidRPr="00CE59ED">
              <w:rPr>
                <w:rFonts w:hint="eastAsia"/>
                <w:sz w:val="21"/>
                <w:szCs w:val="21"/>
              </w:rPr>
              <w:t>500</w:t>
            </w:r>
            <w:r w:rsidRPr="00CE59ED">
              <w:rPr>
                <w:rFonts w:hint="eastAsia"/>
                <w:sz w:val="21"/>
                <w:szCs w:val="21"/>
              </w:rPr>
              <w:t>米陆域范围。</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7</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梅县区丙村镇，雁洋镇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丙村镇、雁洋镇饮用水源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添溪水库全部水域。水质保护目标为Ⅱ类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添溪水库正常水位线向陆纵深</w:t>
            </w:r>
            <w:r w:rsidRPr="00CE59ED">
              <w:rPr>
                <w:rFonts w:hint="eastAsia"/>
                <w:sz w:val="21"/>
                <w:szCs w:val="21"/>
              </w:rPr>
              <w:t>1000</w:t>
            </w:r>
            <w:r w:rsidRPr="00CE59ED">
              <w:rPr>
                <w:rFonts w:hint="eastAsia"/>
                <w:sz w:val="21"/>
                <w:szCs w:val="21"/>
              </w:rPr>
              <w:t>米集雨区。</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添溪水库入库河流上溯</w:t>
            </w:r>
            <w:r w:rsidRPr="00CE59ED">
              <w:rPr>
                <w:rFonts w:hint="eastAsia"/>
                <w:sz w:val="21"/>
                <w:szCs w:val="21"/>
              </w:rPr>
              <w:t>2000</w:t>
            </w:r>
            <w:r w:rsidRPr="00CE59ED">
              <w:rPr>
                <w:rFonts w:hint="eastAsia"/>
                <w:sz w:val="21"/>
                <w:szCs w:val="21"/>
              </w:rPr>
              <w:t>米河段的水域。水质保护目标为Ⅱ类。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入库河流相应二级保护区内的水域两岸向陆纵深</w:t>
            </w:r>
            <w:r w:rsidRPr="00CE59ED">
              <w:rPr>
                <w:rFonts w:hint="eastAsia"/>
                <w:sz w:val="21"/>
                <w:szCs w:val="21"/>
              </w:rPr>
              <w:t>500</w:t>
            </w:r>
            <w:r w:rsidRPr="00CE59ED">
              <w:rPr>
                <w:rFonts w:hint="eastAsia"/>
                <w:sz w:val="21"/>
                <w:szCs w:val="21"/>
              </w:rPr>
              <w:t>米陆域范围。</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ind w:firstLine="420"/>
              <w:jc w:val="center"/>
              <w:rPr>
                <w:rFonts w:hAnsi="宋体"/>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8</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梅县区松南镇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松南片饮用水源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小神坑水库正常水位线内全部水域。水质保护目标为Ⅱ类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小神坑水库正常水位线向陆纵深</w:t>
            </w:r>
            <w:r w:rsidRPr="00CE59ED">
              <w:rPr>
                <w:rFonts w:hint="eastAsia"/>
                <w:sz w:val="21"/>
                <w:szCs w:val="21"/>
              </w:rPr>
              <w:t>1000</w:t>
            </w:r>
            <w:r w:rsidRPr="00CE59ED">
              <w:rPr>
                <w:rFonts w:hint="eastAsia"/>
                <w:sz w:val="21"/>
                <w:szCs w:val="21"/>
              </w:rPr>
              <w:t>米集雨区。</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小神坑水库入库河流上溯</w:t>
            </w:r>
            <w:r w:rsidRPr="00CE59ED">
              <w:rPr>
                <w:rFonts w:hint="eastAsia"/>
                <w:sz w:val="21"/>
                <w:szCs w:val="21"/>
              </w:rPr>
              <w:t>1000</w:t>
            </w:r>
            <w:r w:rsidRPr="00CE59ED">
              <w:rPr>
                <w:rFonts w:hint="eastAsia"/>
                <w:sz w:val="21"/>
                <w:szCs w:val="21"/>
              </w:rPr>
              <w:t>米河段的水域。水质保护目标为Ⅱ类。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入库河流相应二级保护区内的水域两岸向陆纵深</w:t>
            </w:r>
            <w:r w:rsidRPr="00CE59ED">
              <w:rPr>
                <w:rFonts w:hint="eastAsia"/>
                <w:sz w:val="21"/>
                <w:szCs w:val="21"/>
              </w:rPr>
              <w:t>500</w:t>
            </w:r>
            <w:r w:rsidRPr="00CE59ED">
              <w:rPr>
                <w:rFonts w:hint="eastAsia"/>
                <w:sz w:val="21"/>
                <w:szCs w:val="21"/>
              </w:rPr>
              <w:t>米陆域范围。</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p>
        </w:tc>
      </w:tr>
      <w:tr w:rsidR="00CE59ED" w:rsidRPr="00CE59ED" w:rsidTr="00B71863">
        <w:trPr>
          <w:cantSplit/>
          <w:jc w:val="center"/>
        </w:trPr>
        <w:tc>
          <w:tcPr>
            <w:tcW w:w="21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9</w:t>
            </w:r>
          </w:p>
        </w:tc>
        <w:tc>
          <w:tcPr>
            <w:tcW w:w="373"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梅县区松口镇</w:t>
            </w:r>
          </w:p>
        </w:tc>
        <w:tc>
          <w:tcPr>
            <w:tcW w:w="327"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松口镇饮用水源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松口镇梅东桥自来水厂梅江吸水点上至寺坑河段（约</w:t>
            </w:r>
            <w:r w:rsidRPr="00CE59ED">
              <w:rPr>
                <w:rFonts w:hint="eastAsia"/>
                <w:sz w:val="21"/>
                <w:szCs w:val="21"/>
              </w:rPr>
              <w:t>4000</w:t>
            </w:r>
            <w:r w:rsidRPr="00CE59ED">
              <w:rPr>
                <w:rFonts w:hint="eastAsia"/>
                <w:sz w:val="21"/>
                <w:szCs w:val="21"/>
              </w:rPr>
              <w:t>米）的水域。水质保护目标为Ⅱ类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500</w:t>
            </w:r>
            <w:r w:rsidRPr="00CE59ED">
              <w:rPr>
                <w:rFonts w:hint="eastAsia"/>
                <w:sz w:val="21"/>
                <w:szCs w:val="21"/>
              </w:rPr>
              <w:t>米陆域范围。</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p>
        </w:tc>
      </w:tr>
      <w:tr w:rsidR="00CE59ED" w:rsidRPr="00CE59ED" w:rsidTr="00B71863">
        <w:trPr>
          <w:cantSplit/>
          <w:jc w:val="center"/>
        </w:trPr>
        <w:tc>
          <w:tcPr>
            <w:tcW w:w="21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p>
        </w:tc>
        <w:tc>
          <w:tcPr>
            <w:tcW w:w="373"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27"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松口镇饮用水源二级保护区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梅江小黄村之寺坑河段（约</w:t>
            </w:r>
            <w:r w:rsidRPr="00CE59ED">
              <w:rPr>
                <w:rFonts w:hint="eastAsia"/>
                <w:sz w:val="21"/>
                <w:szCs w:val="21"/>
              </w:rPr>
              <w:t>4000</w:t>
            </w:r>
            <w:r w:rsidRPr="00CE59ED">
              <w:rPr>
                <w:rFonts w:hint="eastAsia"/>
                <w:sz w:val="21"/>
                <w:szCs w:val="21"/>
              </w:rPr>
              <w:t>米）的水域。水质保护目标为Ⅱ类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相应二级保护区水域两岸河堤外坡脚向纵深</w:t>
            </w:r>
            <w:r w:rsidRPr="00CE59ED">
              <w:rPr>
                <w:rFonts w:hint="eastAsia"/>
                <w:sz w:val="21"/>
                <w:szCs w:val="21"/>
              </w:rPr>
              <w:t>200</w:t>
            </w:r>
            <w:r w:rsidRPr="00CE59ED">
              <w:rPr>
                <w:rFonts w:hint="eastAsia"/>
                <w:sz w:val="21"/>
                <w:szCs w:val="21"/>
              </w:rPr>
              <w:t>米陆域范围。</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p>
        </w:tc>
      </w:tr>
      <w:tr w:rsidR="0078066E" w:rsidRPr="00CE59ED" w:rsidTr="00B71863">
        <w:trPr>
          <w:cantSplit/>
          <w:jc w:val="center"/>
        </w:trPr>
        <w:tc>
          <w:tcPr>
            <w:tcW w:w="210" w:type="pct"/>
            <w:tcBorders>
              <w:top w:val="single" w:sz="6" w:space="0" w:color="auto"/>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10</w:t>
            </w:r>
          </w:p>
        </w:tc>
        <w:tc>
          <w:tcPr>
            <w:tcW w:w="373"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梅县区松东镇</w:t>
            </w:r>
          </w:p>
        </w:tc>
        <w:tc>
          <w:tcPr>
            <w:tcW w:w="327"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松东片饮用水源</w:t>
            </w:r>
          </w:p>
        </w:tc>
        <w:tc>
          <w:tcPr>
            <w:tcW w:w="380"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一级保护区</w:t>
            </w:r>
          </w:p>
        </w:tc>
        <w:tc>
          <w:tcPr>
            <w:tcW w:w="167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松东镇塘肚坑取水点上溯</w:t>
            </w:r>
            <w:r w:rsidRPr="00CE59ED">
              <w:rPr>
                <w:rFonts w:hint="eastAsia"/>
                <w:sz w:val="21"/>
                <w:szCs w:val="21"/>
              </w:rPr>
              <w:t>2000</w:t>
            </w:r>
            <w:r w:rsidRPr="00CE59ED">
              <w:rPr>
                <w:rFonts w:hint="eastAsia"/>
                <w:sz w:val="21"/>
                <w:szCs w:val="21"/>
              </w:rPr>
              <w:t>米河段。水质保护目标为Ⅱ类</w:t>
            </w:r>
          </w:p>
        </w:tc>
        <w:tc>
          <w:tcPr>
            <w:tcW w:w="1665"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相应一级保护区水域两岸向陆纵深</w:t>
            </w:r>
            <w:r w:rsidRPr="00CE59ED">
              <w:rPr>
                <w:rFonts w:hint="eastAsia"/>
                <w:sz w:val="21"/>
                <w:szCs w:val="21"/>
              </w:rPr>
              <w:t>500</w:t>
            </w:r>
            <w:r w:rsidRPr="00CE59ED">
              <w:rPr>
                <w:rFonts w:hint="eastAsia"/>
                <w:sz w:val="21"/>
                <w:szCs w:val="21"/>
              </w:rPr>
              <w:t>米陆域范围。</w:t>
            </w:r>
          </w:p>
        </w:tc>
        <w:tc>
          <w:tcPr>
            <w:tcW w:w="367"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p>
        </w:tc>
      </w:tr>
    </w:tbl>
    <w:p w:rsidR="0078066E" w:rsidRPr="00CE59ED" w:rsidRDefault="0078066E" w:rsidP="0078066E">
      <w:pPr>
        <w:ind w:firstLine="482"/>
        <w:jc w:val="center"/>
        <w:rPr>
          <w:rFonts w:hAnsi="宋体"/>
          <w:b/>
        </w:rPr>
      </w:pPr>
    </w:p>
    <w:p w:rsidR="00B71863" w:rsidRPr="00CE59ED" w:rsidRDefault="00B71863"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w:t>
      </w:r>
      <w:r w:rsidRPr="00CE59ED">
        <w:rPr>
          <w:rFonts w:hint="eastAsia"/>
        </w:rPr>
        <w:t>兴宁市现状饮用水水源保护区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0"/>
        <w:gridCol w:w="1557"/>
        <w:gridCol w:w="1417"/>
        <w:gridCol w:w="1705"/>
        <w:gridCol w:w="6941"/>
        <w:gridCol w:w="6971"/>
        <w:gridCol w:w="1599"/>
      </w:tblGrid>
      <w:tr w:rsidR="00CE59ED" w:rsidRPr="00CE59ED" w:rsidTr="009848DC">
        <w:trPr>
          <w:cantSplit/>
          <w:tblHeader/>
          <w:jc w:val="center"/>
        </w:trPr>
        <w:tc>
          <w:tcPr>
            <w:tcW w:w="227"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368"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335"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保护区名称</w:t>
            </w:r>
          </w:p>
        </w:tc>
        <w:tc>
          <w:tcPr>
            <w:tcW w:w="403"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保护区级别</w:t>
            </w:r>
          </w:p>
        </w:tc>
        <w:tc>
          <w:tcPr>
            <w:tcW w:w="1641"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水域保护区范围与保护目标</w:t>
            </w:r>
          </w:p>
        </w:tc>
        <w:tc>
          <w:tcPr>
            <w:tcW w:w="1648"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陆地保护范围</w:t>
            </w:r>
          </w:p>
        </w:tc>
        <w:tc>
          <w:tcPr>
            <w:tcW w:w="378" w:type="pct"/>
            <w:vAlign w:val="center"/>
          </w:tcPr>
          <w:p w:rsidR="0078066E" w:rsidRPr="00CE59ED" w:rsidRDefault="0078066E" w:rsidP="009848DC">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9848DC">
        <w:trPr>
          <w:cantSplit/>
          <w:trHeight w:val="921"/>
          <w:jc w:val="center"/>
        </w:trPr>
        <w:tc>
          <w:tcPr>
            <w:tcW w:w="227"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w:t>
            </w:r>
          </w:p>
        </w:tc>
        <w:tc>
          <w:tcPr>
            <w:tcW w:w="368"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兴宁市区</w:t>
            </w:r>
          </w:p>
        </w:tc>
        <w:tc>
          <w:tcPr>
            <w:tcW w:w="335"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宁江河水源保护区</w:t>
            </w:r>
          </w:p>
          <w:p w:rsidR="0078066E" w:rsidRPr="00CE59ED" w:rsidRDefault="0078066E" w:rsidP="009726F6">
            <w:pPr>
              <w:spacing w:line="240" w:lineRule="auto"/>
              <w:ind w:firstLineChars="0" w:firstLine="0"/>
              <w:jc w:val="left"/>
              <w:rPr>
                <w:sz w:val="21"/>
                <w:szCs w:val="21"/>
              </w:rPr>
            </w:pPr>
          </w:p>
        </w:tc>
        <w:tc>
          <w:tcPr>
            <w:tcW w:w="403" w:type="pc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一级保护区</w:t>
            </w:r>
          </w:p>
        </w:tc>
        <w:tc>
          <w:tcPr>
            <w:tcW w:w="1641"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宁江河望江桥闸上游</w:t>
            </w:r>
            <w:r w:rsidRPr="00CE59ED">
              <w:rPr>
                <w:sz w:val="21"/>
                <w:szCs w:val="21"/>
              </w:rPr>
              <w:t>1500</w:t>
            </w:r>
            <w:r w:rsidRPr="00CE59ED">
              <w:rPr>
                <w:sz w:val="21"/>
                <w:szCs w:val="21"/>
              </w:rPr>
              <w:t>米至下游</w:t>
            </w:r>
            <w:r w:rsidRPr="00CE59ED">
              <w:rPr>
                <w:sz w:val="21"/>
                <w:szCs w:val="21"/>
              </w:rPr>
              <w:t>500</w:t>
            </w:r>
            <w:r w:rsidRPr="00CE59ED">
              <w:rPr>
                <w:sz w:val="21"/>
                <w:szCs w:val="21"/>
              </w:rPr>
              <w:t>米河段的水域；宁江河市第二自来水厂吸水点下游</w:t>
            </w:r>
            <w:r w:rsidRPr="00CE59ED">
              <w:rPr>
                <w:sz w:val="21"/>
                <w:szCs w:val="21"/>
              </w:rPr>
              <w:t>500</w:t>
            </w:r>
            <w:r w:rsidRPr="00CE59ED">
              <w:rPr>
                <w:sz w:val="21"/>
                <w:szCs w:val="21"/>
              </w:rPr>
              <w:t>米起上溯至合水水库主坝泄洪河段的水域。水质保护目标为</w:t>
            </w:r>
            <w:r w:rsidRPr="00CE59ED">
              <w:rPr>
                <w:sz w:val="21"/>
                <w:szCs w:val="21"/>
              </w:rPr>
              <w:t>Ⅱ</w:t>
            </w:r>
            <w:r w:rsidRPr="00CE59ED">
              <w:rPr>
                <w:sz w:val="21"/>
                <w:szCs w:val="21"/>
              </w:rPr>
              <w:t>类。</w:t>
            </w:r>
          </w:p>
        </w:tc>
        <w:tc>
          <w:tcPr>
            <w:tcW w:w="1648"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相应一级保护区水域两岸河堤外坡脚向陆纵深</w:t>
            </w:r>
            <w:r w:rsidRPr="00CE59ED">
              <w:rPr>
                <w:sz w:val="21"/>
                <w:szCs w:val="21"/>
              </w:rPr>
              <w:t>1000</w:t>
            </w:r>
            <w:r w:rsidRPr="00CE59ED">
              <w:rPr>
                <w:sz w:val="21"/>
                <w:szCs w:val="21"/>
              </w:rPr>
              <w:t>米的陆域范围。</w:t>
            </w:r>
          </w:p>
        </w:tc>
        <w:tc>
          <w:tcPr>
            <w:tcW w:w="378" w:type="pct"/>
            <w:vMerge w:val="restart"/>
            <w:vAlign w:val="center"/>
          </w:tcPr>
          <w:p w:rsidR="0078066E" w:rsidRPr="00CE59ED" w:rsidRDefault="0078066E" w:rsidP="009848DC">
            <w:pPr>
              <w:spacing w:line="240" w:lineRule="auto"/>
              <w:ind w:firstLineChars="0" w:firstLine="0"/>
              <w:jc w:val="center"/>
              <w:rPr>
                <w:rFonts w:hAnsi="宋体"/>
                <w:sz w:val="21"/>
                <w:szCs w:val="21"/>
              </w:rPr>
            </w:pPr>
            <w:r w:rsidRPr="00CE59ED">
              <w:rPr>
                <w:rFonts w:hint="eastAsia"/>
                <w:sz w:val="21"/>
                <w:szCs w:val="21"/>
              </w:rPr>
              <w:t>集中式</w:t>
            </w:r>
          </w:p>
        </w:tc>
      </w:tr>
      <w:tr w:rsidR="00CE59ED" w:rsidRPr="00CE59ED" w:rsidTr="009848DC">
        <w:trPr>
          <w:cantSplit/>
          <w:jc w:val="center"/>
        </w:trPr>
        <w:tc>
          <w:tcPr>
            <w:tcW w:w="227" w:type="pct"/>
            <w:vMerge/>
            <w:vAlign w:val="center"/>
          </w:tcPr>
          <w:p w:rsidR="0078066E" w:rsidRPr="00CE59ED" w:rsidRDefault="0078066E" w:rsidP="009726F6">
            <w:pPr>
              <w:spacing w:line="240" w:lineRule="auto"/>
              <w:ind w:firstLineChars="0" w:firstLine="0"/>
              <w:jc w:val="left"/>
              <w:rPr>
                <w:sz w:val="21"/>
                <w:szCs w:val="21"/>
              </w:rPr>
            </w:pPr>
          </w:p>
        </w:tc>
        <w:tc>
          <w:tcPr>
            <w:tcW w:w="368" w:type="pct"/>
            <w:vMerge/>
            <w:vAlign w:val="center"/>
          </w:tcPr>
          <w:p w:rsidR="0078066E" w:rsidRPr="00CE59ED" w:rsidRDefault="0078066E" w:rsidP="009726F6">
            <w:pPr>
              <w:spacing w:line="240" w:lineRule="auto"/>
              <w:ind w:firstLineChars="0" w:firstLine="0"/>
              <w:jc w:val="left"/>
              <w:rPr>
                <w:sz w:val="21"/>
                <w:szCs w:val="21"/>
              </w:rPr>
            </w:pPr>
          </w:p>
        </w:tc>
        <w:tc>
          <w:tcPr>
            <w:tcW w:w="335" w:type="pct"/>
            <w:vMerge/>
            <w:vAlign w:val="center"/>
          </w:tcPr>
          <w:p w:rsidR="0078066E" w:rsidRPr="00CE59ED" w:rsidRDefault="0078066E" w:rsidP="009726F6">
            <w:pPr>
              <w:spacing w:line="240" w:lineRule="auto"/>
              <w:ind w:firstLineChars="0" w:firstLine="0"/>
              <w:jc w:val="left"/>
              <w:rPr>
                <w:sz w:val="21"/>
                <w:szCs w:val="21"/>
              </w:rPr>
            </w:pPr>
          </w:p>
        </w:tc>
        <w:tc>
          <w:tcPr>
            <w:tcW w:w="403" w:type="pc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二级保护区</w:t>
            </w:r>
          </w:p>
        </w:tc>
        <w:tc>
          <w:tcPr>
            <w:tcW w:w="1641"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宁江河望江桥闸上游</w:t>
            </w:r>
            <w:r w:rsidRPr="00CE59ED">
              <w:rPr>
                <w:sz w:val="21"/>
                <w:szCs w:val="21"/>
              </w:rPr>
              <w:t>1500</w:t>
            </w:r>
            <w:r w:rsidRPr="00CE59ED">
              <w:rPr>
                <w:sz w:val="21"/>
                <w:szCs w:val="21"/>
              </w:rPr>
              <w:t>米起上溯至市第二自来水厂吸水点下游</w:t>
            </w:r>
            <w:r w:rsidRPr="00CE59ED">
              <w:rPr>
                <w:sz w:val="21"/>
                <w:szCs w:val="21"/>
              </w:rPr>
              <w:t>500</w:t>
            </w:r>
            <w:r w:rsidRPr="00CE59ED">
              <w:rPr>
                <w:sz w:val="21"/>
                <w:szCs w:val="21"/>
              </w:rPr>
              <w:t>米河段的水域。水质保护目标为</w:t>
            </w:r>
            <w:r w:rsidRPr="00CE59ED">
              <w:rPr>
                <w:sz w:val="21"/>
                <w:szCs w:val="21"/>
              </w:rPr>
              <w:t>Ⅱ</w:t>
            </w:r>
            <w:r w:rsidRPr="00CE59ED">
              <w:rPr>
                <w:sz w:val="21"/>
                <w:szCs w:val="21"/>
              </w:rPr>
              <w:t>类。</w:t>
            </w:r>
          </w:p>
        </w:tc>
        <w:tc>
          <w:tcPr>
            <w:tcW w:w="1648"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p>
        </w:tc>
        <w:tc>
          <w:tcPr>
            <w:tcW w:w="378" w:type="pct"/>
            <w:vMerge/>
            <w:vAlign w:val="center"/>
          </w:tcPr>
          <w:p w:rsidR="0078066E" w:rsidRPr="00CE59ED" w:rsidRDefault="0078066E" w:rsidP="00341536">
            <w:pPr>
              <w:spacing w:beforeLines="50" w:before="190" w:afterLines="50" w:after="190"/>
              <w:ind w:firstLine="420"/>
              <w:jc w:val="center"/>
              <w:rPr>
                <w:sz w:val="21"/>
                <w:szCs w:val="21"/>
              </w:rPr>
            </w:pPr>
          </w:p>
        </w:tc>
      </w:tr>
      <w:tr w:rsidR="00CE59ED" w:rsidRPr="00CE59ED" w:rsidTr="009848DC">
        <w:trPr>
          <w:cantSplit/>
          <w:jc w:val="center"/>
        </w:trPr>
        <w:tc>
          <w:tcPr>
            <w:tcW w:w="227"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2</w:t>
            </w:r>
          </w:p>
        </w:tc>
        <w:tc>
          <w:tcPr>
            <w:tcW w:w="368"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兴宁市</w:t>
            </w:r>
            <w:r w:rsidRPr="00CE59ED">
              <w:rPr>
                <w:rFonts w:hint="eastAsia"/>
                <w:sz w:val="21"/>
                <w:szCs w:val="21"/>
              </w:rPr>
              <w:t>区</w:t>
            </w:r>
          </w:p>
          <w:p w:rsidR="0078066E" w:rsidRPr="00CE59ED" w:rsidRDefault="0078066E" w:rsidP="009726F6">
            <w:pPr>
              <w:spacing w:line="240" w:lineRule="auto"/>
              <w:ind w:firstLineChars="0" w:firstLine="0"/>
              <w:jc w:val="center"/>
              <w:rPr>
                <w:sz w:val="21"/>
                <w:szCs w:val="21"/>
              </w:rPr>
            </w:pPr>
          </w:p>
        </w:tc>
        <w:tc>
          <w:tcPr>
            <w:tcW w:w="335" w:type="pct"/>
            <w:vMerge w:val="restart"/>
            <w:vAlign w:val="center"/>
          </w:tcPr>
          <w:p w:rsidR="0078066E" w:rsidRPr="00CE59ED" w:rsidRDefault="0078066E" w:rsidP="009726F6">
            <w:pPr>
              <w:spacing w:line="240" w:lineRule="auto"/>
              <w:ind w:firstLineChars="0" w:firstLine="0"/>
              <w:jc w:val="left"/>
              <w:rPr>
                <w:sz w:val="21"/>
                <w:szCs w:val="21"/>
              </w:rPr>
            </w:pPr>
            <w:r w:rsidRPr="00CE59ED">
              <w:rPr>
                <w:sz w:val="21"/>
                <w:szCs w:val="21"/>
              </w:rPr>
              <w:t>合水水库水源保护区</w:t>
            </w:r>
          </w:p>
        </w:tc>
        <w:tc>
          <w:tcPr>
            <w:tcW w:w="403" w:type="pc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二级保护区</w:t>
            </w:r>
          </w:p>
        </w:tc>
        <w:tc>
          <w:tcPr>
            <w:tcW w:w="1641"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合水水库</w:t>
            </w:r>
            <w:r w:rsidRPr="00CE59ED">
              <w:rPr>
                <w:sz w:val="21"/>
                <w:szCs w:val="21"/>
              </w:rPr>
              <w:t>13</w:t>
            </w:r>
            <w:r w:rsidRPr="00CE59ED">
              <w:rPr>
                <w:rFonts w:hint="eastAsia"/>
                <w:sz w:val="21"/>
                <w:szCs w:val="21"/>
              </w:rPr>
              <w:t>3.3</w:t>
            </w:r>
            <w:r w:rsidRPr="00CE59ED">
              <w:rPr>
                <w:sz w:val="21"/>
                <w:szCs w:val="21"/>
              </w:rPr>
              <w:t>米正常水位线内水域。水质保护目标为</w:t>
            </w:r>
            <w:r w:rsidRPr="00CE59ED">
              <w:rPr>
                <w:sz w:val="21"/>
                <w:szCs w:val="21"/>
              </w:rPr>
              <w:t>Ⅱ</w:t>
            </w:r>
            <w:r w:rsidRPr="00CE59ED">
              <w:rPr>
                <w:sz w:val="21"/>
                <w:szCs w:val="21"/>
              </w:rPr>
              <w:t>类。</w:t>
            </w:r>
          </w:p>
        </w:tc>
        <w:tc>
          <w:tcPr>
            <w:tcW w:w="1648"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合水镇六管区刘屋山至白泡桥段的陆域，为合水水库</w:t>
            </w:r>
            <w:r w:rsidRPr="00CE59ED">
              <w:rPr>
                <w:sz w:val="21"/>
                <w:szCs w:val="21"/>
              </w:rPr>
              <w:t>13</w:t>
            </w:r>
            <w:r w:rsidRPr="00CE59ED">
              <w:rPr>
                <w:rFonts w:hint="eastAsia"/>
                <w:sz w:val="21"/>
                <w:szCs w:val="21"/>
              </w:rPr>
              <w:t>3.3</w:t>
            </w:r>
            <w:r w:rsidRPr="00CE59ED">
              <w:rPr>
                <w:sz w:val="21"/>
                <w:szCs w:val="21"/>
              </w:rPr>
              <w:t>米正常水位线向陆纵深</w:t>
            </w:r>
            <w:r w:rsidRPr="00CE59ED">
              <w:rPr>
                <w:sz w:val="21"/>
                <w:szCs w:val="21"/>
              </w:rPr>
              <w:t>100</w:t>
            </w:r>
            <w:r w:rsidRPr="00CE59ED">
              <w:rPr>
                <w:sz w:val="21"/>
                <w:szCs w:val="21"/>
              </w:rPr>
              <w:t>米集雨区。其余陆域范围为合水水库</w:t>
            </w:r>
            <w:r w:rsidRPr="00CE59ED">
              <w:rPr>
                <w:sz w:val="21"/>
                <w:szCs w:val="21"/>
              </w:rPr>
              <w:t>13</w:t>
            </w:r>
            <w:r w:rsidRPr="00CE59ED">
              <w:rPr>
                <w:rFonts w:hint="eastAsia"/>
                <w:sz w:val="21"/>
                <w:szCs w:val="21"/>
              </w:rPr>
              <w:t>3.3</w:t>
            </w:r>
            <w:r w:rsidRPr="00CE59ED">
              <w:rPr>
                <w:sz w:val="21"/>
                <w:szCs w:val="21"/>
              </w:rPr>
              <w:t>米正常水位线向陆纵深</w:t>
            </w:r>
            <w:r w:rsidRPr="00CE59ED">
              <w:rPr>
                <w:sz w:val="21"/>
                <w:szCs w:val="21"/>
              </w:rPr>
              <w:t>1000</w:t>
            </w:r>
            <w:r w:rsidRPr="00CE59ED">
              <w:rPr>
                <w:sz w:val="21"/>
                <w:szCs w:val="21"/>
              </w:rPr>
              <w:t>米集雨区。</w:t>
            </w:r>
          </w:p>
        </w:tc>
        <w:tc>
          <w:tcPr>
            <w:tcW w:w="378" w:type="pct"/>
            <w:vMerge w:val="restart"/>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集中式</w:t>
            </w:r>
          </w:p>
        </w:tc>
      </w:tr>
      <w:tr w:rsidR="00CE59ED" w:rsidRPr="00CE59ED" w:rsidTr="009848DC">
        <w:trPr>
          <w:cantSplit/>
          <w:jc w:val="center"/>
        </w:trPr>
        <w:tc>
          <w:tcPr>
            <w:tcW w:w="227" w:type="pct"/>
            <w:vMerge/>
            <w:vAlign w:val="center"/>
          </w:tcPr>
          <w:p w:rsidR="0078066E" w:rsidRPr="00CE59ED" w:rsidRDefault="0078066E" w:rsidP="009726F6">
            <w:pPr>
              <w:spacing w:line="240" w:lineRule="auto"/>
              <w:ind w:firstLineChars="0" w:firstLine="0"/>
              <w:jc w:val="center"/>
              <w:rPr>
                <w:sz w:val="21"/>
                <w:szCs w:val="21"/>
              </w:rPr>
            </w:pPr>
          </w:p>
        </w:tc>
        <w:tc>
          <w:tcPr>
            <w:tcW w:w="368" w:type="pct"/>
            <w:vMerge/>
            <w:vAlign w:val="center"/>
          </w:tcPr>
          <w:p w:rsidR="0078066E" w:rsidRPr="00CE59ED" w:rsidRDefault="0078066E" w:rsidP="009726F6">
            <w:pPr>
              <w:spacing w:line="240" w:lineRule="auto"/>
              <w:ind w:firstLineChars="0" w:firstLine="0"/>
              <w:jc w:val="center"/>
              <w:rPr>
                <w:sz w:val="21"/>
                <w:szCs w:val="21"/>
              </w:rPr>
            </w:pPr>
          </w:p>
        </w:tc>
        <w:tc>
          <w:tcPr>
            <w:tcW w:w="335" w:type="pct"/>
            <w:vMerge/>
            <w:vAlign w:val="center"/>
          </w:tcPr>
          <w:p w:rsidR="0078066E" w:rsidRPr="00CE59ED" w:rsidRDefault="0078066E" w:rsidP="009726F6">
            <w:pPr>
              <w:spacing w:line="240" w:lineRule="auto"/>
              <w:ind w:firstLineChars="0" w:firstLine="0"/>
              <w:jc w:val="left"/>
              <w:rPr>
                <w:sz w:val="21"/>
                <w:szCs w:val="21"/>
              </w:rPr>
            </w:pPr>
          </w:p>
        </w:tc>
        <w:tc>
          <w:tcPr>
            <w:tcW w:w="403" w:type="pc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准保护区</w:t>
            </w:r>
          </w:p>
        </w:tc>
        <w:tc>
          <w:tcPr>
            <w:tcW w:w="1641"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合水水库入库河流上溯</w:t>
            </w:r>
            <w:r w:rsidRPr="00CE59ED">
              <w:rPr>
                <w:sz w:val="21"/>
                <w:szCs w:val="21"/>
              </w:rPr>
              <w:t>5000</w:t>
            </w:r>
            <w:r w:rsidRPr="00CE59ED">
              <w:rPr>
                <w:sz w:val="21"/>
                <w:szCs w:val="21"/>
              </w:rPr>
              <w:t>米河段的水域。水质保护目标为</w:t>
            </w:r>
            <w:r w:rsidRPr="00CE59ED">
              <w:rPr>
                <w:sz w:val="21"/>
                <w:szCs w:val="21"/>
              </w:rPr>
              <w:t>Ⅱ</w:t>
            </w:r>
            <w:r w:rsidRPr="00CE59ED">
              <w:rPr>
                <w:sz w:val="21"/>
                <w:szCs w:val="21"/>
              </w:rPr>
              <w:t>类。</w:t>
            </w:r>
          </w:p>
        </w:tc>
        <w:tc>
          <w:tcPr>
            <w:tcW w:w="1648"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相应准保护区水域两岸河堤外坡脚向陆纵深</w:t>
            </w:r>
            <w:r w:rsidRPr="00CE59ED">
              <w:rPr>
                <w:sz w:val="21"/>
                <w:szCs w:val="21"/>
              </w:rPr>
              <w:t>200</w:t>
            </w:r>
            <w:r w:rsidRPr="00CE59ED">
              <w:rPr>
                <w:sz w:val="21"/>
                <w:szCs w:val="21"/>
              </w:rPr>
              <w:t>米的陆域。</w:t>
            </w:r>
          </w:p>
        </w:tc>
        <w:tc>
          <w:tcPr>
            <w:tcW w:w="378" w:type="pct"/>
            <w:vMerge/>
            <w:vAlign w:val="center"/>
          </w:tcPr>
          <w:p w:rsidR="0078066E" w:rsidRPr="00CE59ED" w:rsidRDefault="0078066E" w:rsidP="00341536">
            <w:pPr>
              <w:spacing w:beforeLines="50" w:before="190" w:afterLines="50" w:after="190" w:line="240" w:lineRule="auto"/>
              <w:ind w:firstLineChars="0" w:firstLine="0"/>
              <w:jc w:val="center"/>
              <w:rPr>
                <w:sz w:val="21"/>
                <w:szCs w:val="21"/>
              </w:rPr>
            </w:pPr>
          </w:p>
        </w:tc>
      </w:tr>
      <w:tr w:rsidR="00CE59ED" w:rsidRPr="00CE59ED" w:rsidTr="009848DC">
        <w:trPr>
          <w:cantSplit/>
          <w:jc w:val="center"/>
        </w:trPr>
        <w:tc>
          <w:tcPr>
            <w:tcW w:w="227"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3</w:t>
            </w:r>
          </w:p>
        </w:tc>
        <w:tc>
          <w:tcPr>
            <w:tcW w:w="368"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水口镇</w:t>
            </w:r>
          </w:p>
        </w:tc>
        <w:tc>
          <w:tcPr>
            <w:tcW w:w="335"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水口镇水源保护区</w:t>
            </w:r>
          </w:p>
        </w:tc>
        <w:tc>
          <w:tcPr>
            <w:tcW w:w="403" w:type="pct"/>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一级保护区</w:t>
            </w:r>
          </w:p>
        </w:tc>
        <w:tc>
          <w:tcPr>
            <w:tcW w:w="1641"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以水口镇英华水厂吸水点为中心分别向琴江、宁江上溯</w:t>
            </w:r>
            <w:r w:rsidRPr="00CE59ED">
              <w:rPr>
                <w:rFonts w:hint="eastAsia"/>
                <w:sz w:val="21"/>
                <w:szCs w:val="21"/>
              </w:rPr>
              <w:t>1000</w:t>
            </w:r>
            <w:r w:rsidRPr="00CE59ED">
              <w:rPr>
                <w:rFonts w:hint="eastAsia"/>
                <w:sz w:val="21"/>
                <w:szCs w:val="21"/>
              </w:rPr>
              <w:t>米，下溯</w:t>
            </w:r>
            <w:r w:rsidRPr="00CE59ED">
              <w:rPr>
                <w:rFonts w:hint="eastAsia"/>
                <w:sz w:val="21"/>
                <w:szCs w:val="21"/>
              </w:rPr>
              <w:t>500</w:t>
            </w:r>
            <w:r w:rsidRPr="00CE59ED">
              <w:rPr>
                <w:rFonts w:hint="eastAsia"/>
                <w:sz w:val="21"/>
                <w:szCs w:val="21"/>
              </w:rPr>
              <w:t>米内的水域。水质保护目标为Ⅱ类</w:t>
            </w:r>
          </w:p>
        </w:tc>
        <w:tc>
          <w:tcPr>
            <w:tcW w:w="164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1000</w:t>
            </w:r>
            <w:r w:rsidRPr="00CE59ED">
              <w:rPr>
                <w:rFonts w:hint="eastAsia"/>
                <w:sz w:val="21"/>
                <w:szCs w:val="21"/>
              </w:rPr>
              <w:t>米陆域范围。</w:t>
            </w:r>
          </w:p>
        </w:tc>
        <w:tc>
          <w:tcPr>
            <w:tcW w:w="378" w:type="pct"/>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27"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4</w:t>
            </w:r>
          </w:p>
        </w:tc>
        <w:tc>
          <w:tcPr>
            <w:tcW w:w="368"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sz w:val="21"/>
                <w:szCs w:val="21"/>
              </w:rPr>
              <w:t>罗浮镇</w:t>
            </w:r>
          </w:p>
        </w:tc>
        <w:tc>
          <w:tcPr>
            <w:tcW w:w="335"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罗浮镇水源</w:t>
            </w:r>
            <w:r w:rsidRPr="00CE59ED">
              <w:rPr>
                <w:rFonts w:hint="eastAsia"/>
                <w:sz w:val="21"/>
                <w:szCs w:val="21"/>
              </w:rPr>
              <w:t>保护区</w:t>
            </w:r>
          </w:p>
        </w:tc>
        <w:tc>
          <w:tcPr>
            <w:tcW w:w="40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sz w:val="21"/>
                <w:szCs w:val="21"/>
              </w:rPr>
              <w:t>一级保护区</w:t>
            </w:r>
          </w:p>
        </w:tc>
        <w:tc>
          <w:tcPr>
            <w:tcW w:w="1641"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罗浮镇自来水厂吸水点为中心上溯</w:t>
            </w:r>
            <w:r w:rsidRPr="00CE59ED">
              <w:rPr>
                <w:sz w:val="21"/>
                <w:szCs w:val="21"/>
              </w:rPr>
              <w:t>1000</w:t>
            </w:r>
            <w:r w:rsidRPr="00CE59ED">
              <w:rPr>
                <w:sz w:val="21"/>
                <w:szCs w:val="21"/>
              </w:rPr>
              <w:t>米，下溯</w:t>
            </w:r>
            <w:r w:rsidRPr="00CE59ED">
              <w:rPr>
                <w:sz w:val="21"/>
                <w:szCs w:val="21"/>
              </w:rPr>
              <w:t>500</w:t>
            </w:r>
            <w:r w:rsidRPr="00CE59ED">
              <w:rPr>
                <w:sz w:val="21"/>
                <w:szCs w:val="21"/>
              </w:rPr>
              <w:t>米河段的水域。水质保护目标为</w:t>
            </w:r>
            <w:r w:rsidRPr="00CE59ED">
              <w:rPr>
                <w:rFonts w:hint="eastAsia"/>
                <w:sz w:val="21"/>
                <w:szCs w:val="21"/>
              </w:rPr>
              <w:t>Ⅱ</w:t>
            </w:r>
            <w:r w:rsidRPr="00CE59ED">
              <w:rPr>
                <w:sz w:val="21"/>
                <w:szCs w:val="21"/>
              </w:rPr>
              <w:t>类。</w:t>
            </w:r>
          </w:p>
        </w:tc>
        <w:tc>
          <w:tcPr>
            <w:tcW w:w="1648"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相应一级保护区水域两岸河堤外坡脚向纵深</w:t>
            </w:r>
            <w:r w:rsidRPr="00CE59ED">
              <w:rPr>
                <w:sz w:val="21"/>
                <w:szCs w:val="21"/>
              </w:rPr>
              <w:t>500</w:t>
            </w:r>
            <w:r w:rsidRPr="00CE59ED">
              <w:rPr>
                <w:sz w:val="21"/>
                <w:szCs w:val="21"/>
              </w:rPr>
              <w:t>米陆域范围。</w:t>
            </w:r>
          </w:p>
        </w:tc>
        <w:tc>
          <w:tcPr>
            <w:tcW w:w="378"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27"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5</w:t>
            </w:r>
          </w:p>
        </w:tc>
        <w:tc>
          <w:tcPr>
            <w:tcW w:w="368"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sz w:val="21"/>
                <w:szCs w:val="21"/>
              </w:rPr>
              <w:t>坭陂镇</w:t>
            </w:r>
          </w:p>
        </w:tc>
        <w:tc>
          <w:tcPr>
            <w:tcW w:w="335"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九子坑水库上库水源保护区</w:t>
            </w:r>
          </w:p>
        </w:tc>
        <w:tc>
          <w:tcPr>
            <w:tcW w:w="40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sz w:val="21"/>
                <w:szCs w:val="21"/>
              </w:rPr>
              <w:t>一级保护区</w:t>
            </w:r>
          </w:p>
        </w:tc>
        <w:tc>
          <w:tcPr>
            <w:tcW w:w="1641"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九子坑水库上库水库全部水域。水质保护目标为</w:t>
            </w:r>
            <w:r w:rsidRPr="00CE59ED">
              <w:rPr>
                <w:rFonts w:hint="eastAsia"/>
                <w:sz w:val="21"/>
                <w:szCs w:val="21"/>
              </w:rPr>
              <w:t>Ⅱ</w:t>
            </w:r>
            <w:r w:rsidRPr="00CE59ED">
              <w:rPr>
                <w:sz w:val="21"/>
                <w:szCs w:val="21"/>
              </w:rPr>
              <w:t>类。</w:t>
            </w:r>
          </w:p>
        </w:tc>
        <w:tc>
          <w:tcPr>
            <w:tcW w:w="1648"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九子坑水库上库正常水位线向陆纵深</w:t>
            </w:r>
            <w:r w:rsidRPr="00CE59ED">
              <w:rPr>
                <w:sz w:val="21"/>
                <w:szCs w:val="21"/>
              </w:rPr>
              <w:t>500</w:t>
            </w:r>
            <w:r w:rsidRPr="00CE59ED">
              <w:rPr>
                <w:sz w:val="21"/>
                <w:szCs w:val="21"/>
              </w:rPr>
              <w:t>米集雨区。</w:t>
            </w:r>
          </w:p>
        </w:tc>
        <w:tc>
          <w:tcPr>
            <w:tcW w:w="378"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78066E" w:rsidRPr="00CE59ED" w:rsidTr="009848DC">
        <w:trPr>
          <w:cantSplit/>
          <w:jc w:val="center"/>
        </w:trPr>
        <w:tc>
          <w:tcPr>
            <w:tcW w:w="227"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6</w:t>
            </w:r>
          </w:p>
        </w:tc>
        <w:tc>
          <w:tcPr>
            <w:tcW w:w="368"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黄陂镇</w:t>
            </w:r>
          </w:p>
        </w:tc>
        <w:tc>
          <w:tcPr>
            <w:tcW w:w="335"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温公水库水源保护区</w:t>
            </w:r>
          </w:p>
        </w:tc>
        <w:tc>
          <w:tcPr>
            <w:tcW w:w="40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一级保护区</w:t>
            </w:r>
          </w:p>
        </w:tc>
        <w:tc>
          <w:tcPr>
            <w:tcW w:w="1641"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温公水库全部水域，水质保护目标为Ⅱ类。</w:t>
            </w:r>
          </w:p>
        </w:tc>
        <w:tc>
          <w:tcPr>
            <w:tcW w:w="1648"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温公水库正常水位线向陆纵深</w:t>
            </w:r>
            <w:r w:rsidRPr="00CE59ED">
              <w:rPr>
                <w:rFonts w:hint="eastAsia"/>
                <w:sz w:val="21"/>
                <w:szCs w:val="21"/>
              </w:rPr>
              <w:t>500</w:t>
            </w:r>
            <w:r w:rsidRPr="00CE59ED">
              <w:rPr>
                <w:rFonts w:hint="eastAsia"/>
                <w:sz w:val="21"/>
                <w:szCs w:val="21"/>
              </w:rPr>
              <w:t>米集雨区</w:t>
            </w:r>
          </w:p>
        </w:tc>
        <w:tc>
          <w:tcPr>
            <w:tcW w:w="378"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341536">
            <w:pPr>
              <w:spacing w:beforeLines="50" w:before="190" w:afterLines="50" w:after="190" w:line="240" w:lineRule="auto"/>
              <w:ind w:firstLineChars="0" w:firstLine="0"/>
              <w:jc w:val="center"/>
              <w:rPr>
                <w:sz w:val="21"/>
                <w:szCs w:val="21"/>
              </w:rPr>
            </w:pPr>
            <w:r w:rsidRPr="00CE59ED">
              <w:rPr>
                <w:rFonts w:hint="eastAsia"/>
                <w:sz w:val="21"/>
                <w:szCs w:val="21"/>
              </w:rPr>
              <w:t>建制镇</w:t>
            </w:r>
          </w:p>
        </w:tc>
      </w:tr>
    </w:tbl>
    <w:p w:rsidR="0078066E" w:rsidRPr="00CE59ED" w:rsidRDefault="0078066E" w:rsidP="0078066E">
      <w:pPr>
        <w:ind w:firstLine="482"/>
        <w:jc w:val="center"/>
        <w:rPr>
          <w:rFonts w:ascii="黑体" w:eastAsia="黑体" w:hAnsiTheme="minorEastAsia"/>
          <w:b/>
          <w:szCs w:val="24"/>
        </w:rPr>
      </w:pPr>
    </w:p>
    <w:p w:rsidR="00B71863" w:rsidRPr="00CE59ED" w:rsidRDefault="00B71863"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平远县现状饮用水水源保护区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00"/>
        <w:gridCol w:w="1561"/>
        <w:gridCol w:w="3401"/>
        <w:gridCol w:w="6607"/>
        <w:gridCol w:w="6611"/>
        <w:gridCol w:w="1870"/>
      </w:tblGrid>
      <w:tr w:rsidR="00CE59ED" w:rsidRPr="00CE59ED" w:rsidTr="009848DC">
        <w:trPr>
          <w:cantSplit/>
          <w:tblHeader/>
          <w:jc w:val="center"/>
        </w:trPr>
        <w:tc>
          <w:tcPr>
            <w:tcW w:w="260"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369"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804"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名称和级别</w:t>
            </w:r>
          </w:p>
        </w:tc>
        <w:tc>
          <w:tcPr>
            <w:tcW w:w="1562"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水域保护范围和水质保护目标</w:t>
            </w:r>
          </w:p>
        </w:tc>
        <w:tc>
          <w:tcPr>
            <w:tcW w:w="1563"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陆域保护范围</w:t>
            </w:r>
          </w:p>
        </w:tc>
        <w:tc>
          <w:tcPr>
            <w:tcW w:w="442" w:type="pct"/>
            <w:vAlign w:val="center"/>
          </w:tcPr>
          <w:p w:rsidR="0078066E" w:rsidRPr="00CE59ED" w:rsidRDefault="0078066E" w:rsidP="009848DC">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9848DC">
        <w:trPr>
          <w:cantSplit/>
          <w:jc w:val="center"/>
        </w:trPr>
        <w:tc>
          <w:tcPr>
            <w:tcW w:w="26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w:t>
            </w:r>
          </w:p>
        </w:tc>
        <w:tc>
          <w:tcPr>
            <w:tcW w:w="369"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平远县</w:t>
            </w:r>
            <w:r w:rsidRPr="00CE59ED">
              <w:rPr>
                <w:rFonts w:hint="eastAsia"/>
                <w:sz w:val="21"/>
                <w:szCs w:val="21"/>
              </w:rPr>
              <w:t>城</w:t>
            </w:r>
          </w:p>
        </w:tc>
        <w:tc>
          <w:tcPr>
            <w:tcW w:w="804" w:type="pc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平远县城饮用水源一级保护区</w:t>
            </w:r>
          </w:p>
        </w:tc>
        <w:tc>
          <w:tcPr>
            <w:tcW w:w="1562"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黄田水库全部水域，水质保护目标为</w:t>
            </w:r>
            <w:r w:rsidRPr="00CE59ED">
              <w:rPr>
                <w:sz w:val="21"/>
                <w:szCs w:val="21"/>
              </w:rPr>
              <w:t>Ⅱ</w:t>
            </w:r>
            <w:r w:rsidRPr="00CE59ED">
              <w:rPr>
                <w:sz w:val="21"/>
                <w:szCs w:val="21"/>
              </w:rPr>
              <w:t>类</w:t>
            </w:r>
            <w:r w:rsidRPr="00CE59ED">
              <w:rPr>
                <w:rFonts w:hint="eastAsia"/>
                <w:sz w:val="21"/>
                <w:szCs w:val="21"/>
              </w:rPr>
              <w:t>。</w:t>
            </w:r>
          </w:p>
        </w:tc>
        <w:tc>
          <w:tcPr>
            <w:tcW w:w="1563"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相应</w:t>
            </w:r>
            <w:r w:rsidRPr="00CE59ED">
              <w:rPr>
                <w:sz w:val="21"/>
                <w:szCs w:val="21"/>
              </w:rPr>
              <w:t>258</w:t>
            </w:r>
            <w:r w:rsidRPr="00CE59ED">
              <w:rPr>
                <w:sz w:val="21"/>
                <w:szCs w:val="21"/>
              </w:rPr>
              <w:t>米等高线的水库集雨区，面积</w:t>
            </w:r>
            <w:r w:rsidRPr="00CE59ED">
              <w:rPr>
                <w:sz w:val="21"/>
                <w:szCs w:val="21"/>
              </w:rPr>
              <w:t>103.75</w:t>
            </w:r>
            <w:r w:rsidRPr="00CE59ED">
              <w:rPr>
                <w:sz w:val="21"/>
                <w:szCs w:val="21"/>
              </w:rPr>
              <w:t>平方千米</w:t>
            </w:r>
          </w:p>
        </w:tc>
        <w:tc>
          <w:tcPr>
            <w:tcW w:w="442" w:type="pct"/>
            <w:vMerge w:val="restart"/>
            <w:vAlign w:val="center"/>
          </w:tcPr>
          <w:p w:rsidR="0078066E" w:rsidRPr="00CE59ED" w:rsidRDefault="0078066E" w:rsidP="00341536">
            <w:pPr>
              <w:spacing w:beforeLines="50" w:before="190" w:afterLines="50" w:after="190" w:line="240" w:lineRule="auto"/>
              <w:ind w:firstLineChars="0" w:firstLine="0"/>
              <w:jc w:val="center"/>
              <w:rPr>
                <w:sz w:val="21"/>
                <w:szCs w:val="21"/>
              </w:rPr>
            </w:pPr>
            <w:r w:rsidRPr="00CE59ED">
              <w:rPr>
                <w:rFonts w:hint="eastAsia"/>
                <w:sz w:val="21"/>
                <w:szCs w:val="21"/>
              </w:rPr>
              <w:t>集中式</w:t>
            </w:r>
          </w:p>
        </w:tc>
      </w:tr>
      <w:tr w:rsidR="00CE59ED" w:rsidRPr="00CE59ED" w:rsidTr="009848DC">
        <w:trPr>
          <w:cantSplit/>
          <w:jc w:val="center"/>
        </w:trPr>
        <w:tc>
          <w:tcPr>
            <w:tcW w:w="260" w:type="pct"/>
            <w:vMerge/>
            <w:vAlign w:val="center"/>
          </w:tcPr>
          <w:p w:rsidR="0078066E" w:rsidRPr="00CE59ED" w:rsidRDefault="0078066E" w:rsidP="009726F6">
            <w:pPr>
              <w:spacing w:line="240" w:lineRule="auto"/>
              <w:ind w:firstLineChars="0" w:firstLine="0"/>
              <w:jc w:val="left"/>
              <w:rPr>
                <w:sz w:val="21"/>
                <w:szCs w:val="21"/>
              </w:rPr>
            </w:pPr>
          </w:p>
        </w:tc>
        <w:tc>
          <w:tcPr>
            <w:tcW w:w="369" w:type="pct"/>
            <w:vMerge/>
            <w:vAlign w:val="center"/>
          </w:tcPr>
          <w:p w:rsidR="0078066E" w:rsidRPr="00CE59ED" w:rsidRDefault="0078066E" w:rsidP="009726F6">
            <w:pPr>
              <w:spacing w:line="240" w:lineRule="auto"/>
              <w:ind w:firstLineChars="0" w:firstLine="0"/>
              <w:jc w:val="left"/>
              <w:rPr>
                <w:sz w:val="21"/>
                <w:szCs w:val="21"/>
              </w:rPr>
            </w:pPr>
          </w:p>
        </w:tc>
        <w:tc>
          <w:tcPr>
            <w:tcW w:w="804" w:type="pc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平远县城饮用水源一级保护区</w:t>
            </w:r>
          </w:p>
        </w:tc>
        <w:tc>
          <w:tcPr>
            <w:tcW w:w="1562"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横水水库全部水域，水质保护目标为</w:t>
            </w:r>
            <w:r w:rsidRPr="00CE59ED">
              <w:rPr>
                <w:sz w:val="21"/>
                <w:szCs w:val="21"/>
              </w:rPr>
              <w:t>Ⅱ</w:t>
            </w:r>
            <w:r w:rsidRPr="00CE59ED">
              <w:rPr>
                <w:sz w:val="21"/>
                <w:szCs w:val="21"/>
              </w:rPr>
              <w:t>类</w:t>
            </w:r>
            <w:r w:rsidRPr="00CE59ED">
              <w:rPr>
                <w:rFonts w:hint="eastAsia"/>
                <w:sz w:val="21"/>
                <w:szCs w:val="21"/>
              </w:rPr>
              <w:t>。</w:t>
            </w:r>
          </w:p>
        </w:tc>
        <w:tc>
          <w:tcPr>
            <w:tcW w:w="1563"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以县自来水厂取水点为中心，上溯</w:t>
            </w:r>
            <w:r w:rsidRPr="00CE59ED">
              <w:rPr>
                <w:sz w:val="21"/>
                <w:szCs w:val="21"/>
              </w:rPr>
              <w:t>9.85</w:t>
            </w:r>
            <w:r w:rsidRPr="00CE59ED">
              <w:rPr>
                <w:sz w:val="21"/>
                <w:szCs w:val="21"/>
              </w:rPr>
              <w:t>千米的集雨区，面积</w:t>
            </w:r>
            <w:r w:rsidRPr="00CE59ED">
              <w:rPr>
                <w:sz w:val="21"/>
                <w:szCs w:val="21"/>
              </w:rPr>
              <w:t>39035</w:t>
            </w:r>
            <w:r w:rsidRPr="00CE59ED">
              <w:rPr>
                <w:sz w:val="21"/>
                <w:szCs w:val="21"/>
              </w:rPr>
              <w:t>平方千米</w:t>
            </w:r>
          </w:p>
        </w:tc>
        <w:tc>
          <w:tcPr>
            <w:tcW w:w="442" w:type="pct"/>
            <w:vMerge/>
            <w:vAlign w:val="center"/>
          </w:tcPr>
          <w:p w:rsidR="0078066E" w:rsidRPr="00CE59ED" w:rsidRDefault="0078066E" w:rsidP="00341536">
            <w:pPr>
              <w:spacing w:beforeLines="50" w:before="190" w:afterLines="50" w:after="190" w:line="240" w:lineRule="auto"/>
              <w:ind w:firstLineChars="0" w:firstLine="0"/>
              <w:jc w:val="center"/>
              <w:rPr>
                <w:sz w:val="21"/>
                <w:szCs w:val="21"/>
              </w:rPr>
            </w:pPr>
          </w:p>
        </w:tc>
      </w:tr>
      <w:tr w:rsidR="00CE59ED" w:rsidRPr="00CE59ED" w:rsidTr="009848DC">
        <w:trPr>
          <w:cantSplit/>
          <w:jc w:val="center"/>
        </w:trPr>
        <w:tc>
          <w:tcPr>
            <w:tcW w:w="260" w:type="pct"/>
            <w:vMerge/>
            <w:vAlign w:val="center"/>
          </w:tcPr>
          <w:p w:rsidR="0078066E" w:rsidRPr="00CE59ED" w:rsidRDefault="0078066E" w:rsidP="009726F6">
            <w:pPr>
              <w:spacing w:line="240" w:lineRule="auto"/>
              <w:ind w:firstLineChars="0" w:firstLine="0"/>
              <w:jc w:val="left"/>
              <w:rPr>
                <w:sz w:val="21"/>
                <w:szCs w:val="21"/>
              </w:rPr>
            </w:pPr>
          </w:p>
        </w:tc>
        <w:tc>
          <w:tcPr>
            <w:tcW w:w="369" w:type="pct"/>
            <w:vMerge/>
            <w:vAlign w:val="center"/>
          </w:tcPr>
          <w:p w:rsidR="0078066E" w:rsidRPr="00CE59ED" w:rsidRDefault="0078066E" w:rsidP="009726F6">
            <w:pPr>
              <w:spacing w:line="240" w:lineRule="auto"/>
              <w:ind w:firstLineChars="0" w:firstLine="0"/>
              <w:jc w:val="left"/>
              <w:rPr>
                <w:sz w:val="21"/>
                <w:szCs w:val="21"/>
              </w:rPr>
            </w:pPr>
          </w:p>
        </w:tc>
        <w:tc>
          <w:tcPr>
            <w:tcW w:w="804" w:type="pct"/>
            <w:vMerge w:val="restar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平远县城饮用水源二级保护区</w:t>
            </w:r>
          </w:p>
        </w:tc>
        <w:tc>
          <w:tcPr>
            <w:tcW w:w="1562"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黄田水库入库河流上溯</w:t>
            </w:r>
            <w:r w:rsidRPr="00CE59ED">
              <w:rPr>
                <w:sz w:val="21"/>
                <w:szCs w:val="21"/>
              </w:rPr>
              <w:t>15.73</w:t>
            </w:r>
            <w:r w:rsidRPr="00CE59ED">
              <w:rPr>
                <w:sz w:val="21"/>
                <w:szCs w:val="21"/>
              </w:rPr>
              <w:t>千米河段的水域</w:t>
            </w:r>
            <w:r w:rsidRPr="00CE59ED">
              <w:rPr>
                <w:sz w:val="21"/>
                <w:szCs w:val="21"/>
              </w:rPr>
              <w:t xml:space="preserve">, </w:t>
            </w:r>
            <w:r w:rsidRPr="00CE59ED">
              <w:rPr>
                <w:sz w:val="21"/>
                <w:szCs w:val="21"/>
              </w:rPr>
              <w:t>水质保护目标为</w:t>
            </w:r>
            <w:r w:rsidRPr="00CE59ED">
              <w:rPr>
                <w:sz w:val="21"/>
                <w:szCs w:val="21"/>
              </w:rPr>
              <w:t>Ⅱ</w:t>
            </w:r>
            <w:r w:rsidRPr="00CE59ED">
              <w:rPr>
                <w:sz w:val="21"/>
                <w:szCs w:val="21"/>
              </w:rPr>
              <w:t>类</w:t>
            </w:r>
            <w:r w:rsidRPr="00CE59ED">
              <w:rPr>
                <w:rFonts w:hint="eastAsia"/>
                <w:sz w:val="21"/>
                <w:szCs w:val="21"/>
              </w:rPr>
              <w:t>。</w:t>
            </w:r>
          </w:p>
        </w:tc>
        <w:tc>
          <w:tcPr>
            <w:tcW w:w="1563"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入库河流相应的二级保护区内的水域两岸向陆纵深</w:t>
            </w:r>
            <w:r w:rsidRPr="00CE59ED">
              <w:rPr>
                <w:sz w:val="21"/>
                <w:szCs w:val="21"/>
              </w:rPr>
              <w:t>150</w:t>
            </w:r>
            <w:r w:rsidRPr="00CE59ED">
              <w:rPr>
                <w:sz w:val="21"/>
                <w:szCs w:val="21"/>
              </w:rPr>
              <w:t>米的陆域</w:t>
            </w:r>
            <w:r w:rsidRPr="00CE59ED">
              <w:rPr>
                <w:rFonts w:hint="eastAsia"/>
                <w:sz w:val="21"/>
                <w:szCs w:val="21"/>
              </w:rPr>
              <w:t>范围</w:t>
            </w:r>
          </w:p>
        </w:tc>
        <w:tc>
          <w:tcPr>
            <w:tcW w:w="442" w:type="pct"/>
            <w:vMerge/>
            <w:vAlign w:val="center"/>
          </w:tcPr>
          <w:p w:rsidR="0078066E" w:rsidRPr="00CE59ED" w:rsidRDefault="0078066E" w:rsidP="00341536">
            <w:pPr>
              <w:spacing w:beforeLines="50" w:before="190" w:afterLines="50" w:after="190" w:line="240" w:lineRule="auto"/>
              <w:ind w:firstLineChars="0" w:firstLine="0"/>
              <w:jc w:val="center"/>
              <w:rPr>
                <w:sz w:val="21"/>
                <w:szCs w:val="21"/>
              </w:rPr>
            </w:pPr>
          </w:p>
        </w:tc>
      </w:tr>
      <w:tr w:rsidR="00CE59ED" w:rsidRPr="00CE59ED" w:rsidTr="009848DC">
        <w:trPr>
          <w:cantSplit/>
          <w:jc w:val="center"/>
        </w:trPr>
        <w:tc>
          <w:tcPr>
            <w:tcW w:w="260" w:type="pct"/>
            <w:vMerge/>
            <w:vAlign w:val="center"/>
          </w:tcPr>
          <w:p w:rsidR="0078066E" w:rsidRPr="00CE59ED" w:rsidRDefault="0078066E" w:rsidP="009726F6">
            <w:pPr>
              <w:spacing w:line="240" w:lineRule="auto"/>
              <w:ind w:firstLineChars="0" w:firstLine="0"/>
              <w:jc w:val="left"/>
              <w:rPr>
                <w:sz w:val="21"/>
                <w:szCs w:val="21"/>
              </w:rPr>
            </w:pPr>
          </w:p>
        </w:tc>
        <w:tc>
          <w:tcPr>
            <w:tcW w:w="369" w:type="pct"/>
            <w:vMerge/>
            <w:vAlign w:val="center"/>
          </w:tcPr>
          <w:p w:rsidR="0078066E" w:rsidRPr="00CE59ED" w:rsidRDefault="0078066E" w:rsidP="009726F6">
            <w:pPr>
              <w:spacing w:line="240" w:lineRule="auto"/>
              <w:ind w:firstLineChars="0" w:firstLine="0"/>
              <w:jc w:val="left"/>
              <w:rPr>
                <w:sz w:val="21"/>
                <w:szCs w:val="21"/>
              </w:rPr>
            </w:pPr>
          </w:p>
        </w:tc>
        <w:tc>
          <w:tcPr>
            <w:tcW w:w="804" w:type="pct"/>
            <w:vMerge/>
            <w:vAlign w:val="center"/>
          </w:tcPr>
          <w:p w:rsidR="0078066E" w:rsidRPr="00CE59ED" w:rsidRDefault="0078066E" w:rsidP="009848DC">
            <w:pPr>
              <w:spacing w:line="240" w:lineRule="auto"/>
              <w:ind w:firstLineChars="0" w:firstLine="0"/>
              <w:jc w:val="center"/>
              <w:rPr>
                <w:sz w:val="21"/>
                <w:szCs w:val="21"/>
              </w:rPr>
            </w:pPr>
          </w:p>
        </w:tc>
        <w:tc>
          <w:tcPr>
            <w:tcW w:w="1562"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横水水库入库河流下溯</w:t>
            </w:r>
            <w:r w:rsidRPr="00CE59ED">
              <w:rPr>
                <w:sz w:val="21"/>
                <w:szCs w:val="21"/>
              </w:rPr>
              <w:t>12022</w:t>
            </w:r>
            <w:r w:rsidRPr="00CE59ED">
              <w:rPr>
                <w:sz w:val="21"/>
                <w:szCs w:val="21"/>
              </w:rPr>
              <w:t>米河段的水域</w:t>
            </w:r>
            <w:r w:rsidRPr="00CE59ED">
              <w:rPr>
                <w:sz w:val="21"/>
                <w:szCs w:val="21"/>
              </w:rPr>
              <w:t xml:space="preserve">, </w:t>
            </w:r>
            <w:r w:rsidRPr="00CE59ED">
              <w:rPr>
                <w:sz w:val="21"/>
                <w:szCs w:val="21"/>
              </w:rPr>
              <w:t>水质保护目标为</w:t>
            </w:r>
            <w:r w:rsidRPr="00CE59ED">
              <w:rPr>
                <w:sz w:val="21"/>
                <w:szCs w:val="21"/>
              </w:rPr>
              <w:t>Ⅱ</w:t>
            </w:r>
            <w:r w:rsidRPr="00CE59ED">
              <w:rPr>
                <w:sz w:val="21"/>
                <w:szCs w:val="21"/>
              </w:rPr>
              <w:t>类</w:t>
            </w:r>
            <w:r w:rsidRPr="00CE59ED">
              <w:rPr>
                <w:rFonts w:hint="eastAsia"/>
                <w:sz w:val="21"/>
                <w:szCs w:val="21"/>
              </w:rPr>
              <w:t>。</w:t>
            </w:r>
          </w:p>
        </w:tc>
        <w:tc>
          <w:tcPr>
            <w:tcW w:w="1563"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sz w:val="21"/>
                <w:szCs w:val="21"/>
              </w:rPr>
              <w:t>出库河流相应的二级保护区内的水域两岸向陆纵深</w:t>
            </w:r>
            <w:r w:rsidRPr="00CE59ED">
              <w:rPr>
                <w:sz w:val="21"/>
                <w:szCs w:val="21"/>
              </w:rPr>
              <w:t>150</w:t>
            </w:r>
            <w:r w:rsidRPr="00CE59ED">
              <w:rPr>
                <w:sz w:val="21"/>
                <w:szCs w:val="21"/>
              </w:rPr>
              <w:t>米的陆域</w:t>
            </w:r>
            <w:r w:rsidRPr="00CE59ED">
              <w:rPr>
                <w:rFonts w:hint="eastAsia"/>
                <w:sz w:val="21"/>
                <w:szCs w:val="21"/>
              </w:rPr>
              <w:t>范围</w:t>
            </w:r>
          </w:p>
        </w:tc>
        <w:tc>
          <w:tcPr>
            <w:tcW w:w="442" w:type="pct"/>
            <w:vAlign w:val="center"/>
          </w:tcPr>
          <w:p w:rsidR="0078066E" w:rsidRPr="00CE59ED" w:rsidRDefault="0078066E" w:rsidP="00341536">
            <w:pPr>
              <w:spacing w:beforeLines="50" w:before="190" w:afterLines="50" w:after="190" w:line="240" w:lineRule="auto"/>
              <w:ind w:firstLineChars="0" w:firstLine="0"/>
              <w:jc w:val="center"/>
              <w:rPr>
                <w:sz w:val="21"/>
                <w:szCs w:val="21"/>
              </w:rPr>
            </w:pPr>
          </w:p>
        </w:tc>
      </w:tr>
      <w:tr w:rsidR="00CE59ED" w:rsidRPr="00CE59ED" w:rsidTr="009848DC">
        <w:trPr>
          <w:cantSplit/>
          <w:jc w:val="center"/>
        </w:trPr>
        <w:tc>
          <w:tcPr>
            <w:tcW w:w="26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2</w:t>
            </w:r>
          </w:p>
        </w:tc>
        <w:tc>
          <w:tcPr>
            <w:tcW w:w="369"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长田镇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火石寨饮用水源一级保护区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以长田镇火石寨山塘引水点为中心，半径</w:t>
            </w:r>
            <w:r w:rsidRPr="00CE59ED">
              <w:rPr>
                <w:rFonts w:hint="eastAsia"/>
                <w:sz w:val="21"/>
                <w:szCs w:val="21"/>
              </w:rPr>
              <w:t>200</w:t>
            </w:r>
            <w:r w:rsidRPr="00CE59ED">
              <w:rPr>
                <w:rFonts w:hint="eastAsia"/>
                <w:sz w:val="21"/>
                <w:szCs w:val="21"/>
              </w:rPr>
              <w:t>米内的水域。水质保护目标为Ⅱ类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火石寨山塘正常水位线向陆纵深</w:t>
            </w:r>
            <w:r w:rsidRPr="00CE59ED">
              <w:rPr>
                <w:rFonts w:hint="eastAsia"/>
                <w:sz w:val="21"/>
                <w:szCs w:val="21"/>
              </w:rPr>
              <w:t>500</w:t>
            </w:r>
            <w:r w:rsidRPr="00CE59ED">
              <w:rPr>
                <w:rFonts w:hint="eastAsia"/>
                <w:sz w:val="21"/>
                <w:szCs w:val="21"/>
              </w:rPr>
              <w:t>米陆域范围。</w:t>
            </w:r>
          </w:p>
        </w:tc>
        <w:tc>
          <w:tcPr>
            <w:tcW w:w="442" w:type="pct"/>
            <w:vMerge w:val="restart"/>
            <w:tcBorders>
              <w:top w:val="single" w:sz="6" w:space="0" w:color="auto"/>
              <w:left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vMerge/>
            <w:tcBorders>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369" w:type="pct"/>
            <w:vMerge/>
            <w:tcBorders>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官仁村饮用水源一级保护区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以长田镇官仁村神前尾青山寨吸水点为中心上溯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200</w:t>
            </w:r>
            <w:r w:rsidRPr="00CE59ED">
              <w:rPr>
                <w:rFonts w:hint="eastAsia"/>
                <w:sz w:val="21"/>
                <w:szCs w:val="21"/>
              </w:rPr>
              <w:t>米河段的水域。水质保护目标为Ⅱ类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500</w:t>
            </w:r>
            <w:r w:rsidRPr="00CE59ED">
              <w:rPr>
                <w:rFonts w:hint="eastAsia"/>
                <w:sz w:val="21"/>
                <w:szCs w:val="21"/>
              </w:rPr>
              <w:t>米陆域范围。</w:t>
            </w:r>
          </w:p>
        </w:tc>
        <w:tc>
          <w:tcPr>
            <w:tcW w:w="442" w:type="pct"/>
            <w:vMerge/>
            <w:tcBorders>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p>
        </w:tc>
      </w:tr>
      <w:tr w:rsidR="00CE59ED" w:rsidRPr="00CE59ED" w:rsidTr="009848DC">
        <w:trPr>
          <w:cantSplit/>
          <w:jc w:val="center"/>
        </w:trPr>
        <w:tc>
          <w:tcPr>
            <w:tcW w:w="260"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3</w:t>
            </w:r>
          </w:p>
        </w:tc>
        <w:tc>
          <w:tcPr>
            <w:tcW w:w="369"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东石镇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刁坑水库饮用水源一级保护区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东石镇刁坑水库的全部水域。水质保护目标为Ⅱ类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刁坑水库正常水位线向陆纵深</w:t>
            </w:r>
            <w:r w:rsidRPr="00CE59ED">
              <w:rPr>
                <w:rFonts w:hint="eastAsia"/>
                <w:sz w:val="21"/>
                <w:szCs w:val="21"/>
              </w:rPr>
              <w:t>2000</w:t>
            </w:r>
            <w:r w:rsidRPr="00CE59ED">
              <w:rPr>
                <w:rFonts w:hint="eastAsia"/>
                <w:sz w:val="21"/>
                <w:szCs w:val="21"/>
              </w:rPr>
              <w:t>米的集雨区。</w:t>
            </w:r>
          </w:p>
        </w:tc>
        <w:tc>
          <w:tcPr>
            <w:tcW w:w="442"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4</w:t>
            </w:r>
          </w:p>
        </w:tc>
        <w:tc>
          <w:tcPr>
            <w:tcW w:w="369"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坝头镇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以坝头镇柚树河坑尾水陂吸水点为中心，上溯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200</w:t>
            </w:r>
            <w:r w:rsidRPr="00CE59ED">
              <w:rPr>
                <w:rFonts w:hint="eastAsia"/>
                <w:sz w:val="21"/>
                <w:szCs w:val="21"/>
              </w:rPr>
              <w:t>米的河段水域。水质保护目标为Ⅱ类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1000</w:t>
            </w:r>
            <w:r w:rsidRPr="00CE59ED">
              <w:rPr>
                <w:rFonts w:hint="eastAsia"/>
                <w:sz w:val="21"/>
                <w:szCs w:val="21"/>
              </w:rPr>
              <w:t>米陆域范围。</w:t>
            </w:r>
          </w:p>
        </w:tc>
        <w:tc>
          <w:tcPr>
            <w:tcW w:w="442"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5</w:t>
            </w:r>
          </w:p>
        </w:tc>
        <w:tc>
          <w:tcPr>
            <w:tcW w:w="369"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差干镇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上垆饮用水源一级保护区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以差干镇下举河上垆氺陂取水点为中心，上溯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200</w:t>
            </w:r>
            <w:r w:rsidRPr="00CE59ED">
              <w:rPr>
                <w:rFonts w:hint="eastAsia"/>
                <w:sz w:val="21"/>
                <w:szCs w:val="21"/>
              </w:rPr>
              <w:t>米的河段水域。水质保护目标为Ⅱ类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500</w:t>
            </w:r>
            <w:r w:rsidRPr="00CE59ED">
              <w:rPr>
                <w:rFonts w:hint="eastAsia"/>
                <w:sz w:val="21"/>
                <w:szCs w:val="21"/>
              </w:rPr>
              <w:t>米陆域范围。</w:t>
            </w:r>
          </w:p>
        </w:tc>
        <w:tc>
          <w:tcPr>
            <w:tcW w:w="442"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6</w:t>
            </w:r>
          </w:p>
        </w:tc>
        <w:tc>
          <w:tcPr>
            <w:tcW w:w="369"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仁居镇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麻楼饮用水源一级保护区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以仁居镇麻楼河五里桥水陂吸水点为中心，上溯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500</w:t>
            </w:r>
            <w:r w:rsidRPr="00CE59ED">
              <w:rPr>
                <w:rFonts w:hint="eastAsia"/>
                <w:sz w:val="21"/>
                <w:szCs w:val="21"/>
              </w:rPr>
              <w:t>米的河段水域。水质保护目标为Ⅱ类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2000</w:t>
            </w:r>
            <w:r w:rsidRPr="00CE59ED">
              <w:rPr>
                <w:rFonts w:hint="eastAsia"/>
                <w:sz w:val="21"/>
                <w:szCs w:val="21"/>
              </w:rPr>
              <w:t>米陆域范围。</w:t>
            </w:r>
          </w:p>
        </w:tc>
        <w:tc>
          <w:tcPr>
            <w:tcW w:w="442"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7</w:t>
            </w:r>
          </w:p>
        </w:tc>
        <w:tc>
          <w:tcPr>
            <w:tcW w:w="369"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热拓镇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小拓村饮用水源一级保护区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热拓镇小拓村船子窝水库全部水域。水质保护目标为Ⅱ类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船子窝水库正常水位线向陆纵深</w:t>
            </w:r>
            <w:r w:rsidRPr="00CE59ED">
              <w:rPr>
                <w:rFonts w:hint="eastAsia"/>
                <w:sz w:val="21"/>
                <w:szCs w:val="21"/>
              </w:rPr>
              <w:t>500</w:t>
            </w:r>
            <w:r w:rsidRPr="00CE59ED">
              <w:rPr>
                <w:rFonts w:hint="eastAsia"/>
                <w:sz w:val="21"/>
                <w:szCs w:val="21"/>
              </w:rPr>
              <w:t>米陆域范围。</w:t>
            </w:r>
          </w:p>
        </w:tc>
        <w:tc>
          <w:tcPr>
            <w:tcW w:w="442"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tcBorders>
              <w:top w:val="single" w:sz="6" w:space="0" w:color="auto"/>
              <w:left w:val="single" w:sz="4"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8</w:t>
            </w:r>
          </w:p>
        </w:tc>
        <w:tc>
          <w:tcPr>
            <w:tcW w:w="369"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泗水镇</w:t>
            </w:r>
          </w:p>
        </w:tc>
        <w:tc>
          <w:tcPr>
            <w:tcW w:w="804"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长窝里饮用水源一级保护区</w:t>
            </w:r>
          </w:p>
        </w:tc>
        <w:tc>
          <w:tcPr>
            <w:tcW w:w="1562"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以泗水镇泗水河长窝里饮水陂吸水点为中心，上溯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200</w:t>
            </w:r>
            <w:r w:rsidRPr="00CE59ED">
              <w:rPr>
                <w:rFonts w:hint="eastAsia"/>
                <w:sz w:val="21"/>
                <w:szCs w:val="21"/>
              </w:rPr>
              <w:t>米的河段水域。水质保护目标为Ⅱ类</w:t>
            </w:r>
          </w:p>
        </w:tc>
        <w:tc>
          <w:tcPr>
            <w:tcW w:w="1563" w:type="pct"/>
            <w:tcBorders>
              <w:top w:val="single" w:sz="6" w:space="0" w:color="auto"/>
              <w:left w:val="single" w:sz="6" w:space="0" w:color="auto"/>
              <w:bottom w:val="single" w:sz="6"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500</w:t>
            </w:r>
            <w:r w:rsidRPr="00CE59ED">
              <w:rPr>
                <w:rFonts w:hint="eastAsia"/>
                <w:sz w:val="21"/>
                <w:szCs w:val="21"/>
              </w:rPr>
              <w:t>米陆域范围。</w:t>
            </w:r>
          </w:p>
        </w:tc>
        <w:tc>
          <w:tcPr>
            <w:tcW w:w="442" w:type="pct"/>
            <w:tcBorders>
              <w:top w:val="single" w:sz="6" w:space="0" w:color="auto"/>
              <w:left w:val="single" w:sz="6" w:space="0" w:color="auto"/>
              <w:bottom w:val="single" w:sz="6"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CE59ED" w:rsidRPr="00CE59ED" w:rsidTr="009848DC">
        <w:trPr>
          <w:cantSplit/>
          <w:jc w:val="center"/>
        </w:trPr>
        <w:tc>
          <w:tcPr>
            <w:tcW w:w="260" w:type="pct"/>
            <w:tcBorders>
              <w:top w:val="single" w:sz="6" w:space="0" w:color="auto"/>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9</w:t>
            </w:r>
          </w:p>
        </w:tc>
        <w:tc>
          <w:tcPr>
            <w:tcW w:w="369"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上举镇</w:t>
            </w:r>
          </w:p>
        </w:tc>
        <w:tc>
          <w:tcPr>
            <w:tcW w:w="804"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石角村新村里饮用水源一级保护区</w:t>
            </w:r>
          </w:p>
        </w:tc>
        <w:tc>
          <w:tcPr>
            <w:tcW w:w="1562"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以上举镇石角村新村里新村河取水点为中心，上溯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200</w:t>
            </w:r>
            <w:r w:rsidRPr="00CE59ED">
              <w:rPr>
                <w:rFonts w:hint="eastAsia"/>
                <w:sz w:val="21"/>
                <w:szCs w:val="21"/>
              </w:rPr>
              <w:t>米的河段水域。水质保护目标为Ⅱ类</w:t>
            </w:r>
          </w:p>
        </w:tc>
        <w:tc>
          <w:tcPr>
            <w:tcW w:w="1563"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1000</w:t>
            </w:r>
            <w:r w:rsidRPr="00CE59ED">
              <w:rPr>
                <w:rFonts w:hint="eastAsia"/>
                <w:sz w:val="21"/>
                <w:szCs w:val="21"/>
              </w:rPr>
              <w:t>米陆域范围。</w:t>
            </w:r>
          </w:p>
        </w:tc>
        <w:tc>
          <w:tcPr>
            <w:tcW w:w="442"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r w:rsidR="0078066E" w:rsidRPr="00CE59ED" w:rsidTr="009848DC">
        <w:trPr>
          <w:cantSplit/>
          <w:jc w:val="center"/>
        </w:trPr>
        <w:tc>
          <w:tcPr>
            <w:tcW w:w="260" w:type="pct"/>
            <w:tcBorders>
              <w:top w:val="single" w:sz="6" w:space="0" w:color="auto"/>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10</w:t>
            </w:r>
          </w:p>
        </w:tc>
        <w:tc>
          <w:tcPr>
            <w:tcW w:w="369"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原黄畲镇</w:t>
            </w:r>
            <w:r w:rsidRPr="00CE59ED">
              <w:rPr>
                <w:rFonts w:hint="eastAsia"/>
                <w:sz w:val="21"/>
                <w:szCs w:val="21"/>
              </w:rPr>
              <w:t>(</w:t>
            </w:r>
            <w:r w:rsidRPr="00CE59ED">
              <w:rPr>
                <w:rFonts w:hint="eastAsia"/>
                <w:sz w:val="21"/>
                <w:szCs w:val="21"/>
              </w:rPr>
              <w:t>合并在仁居镇</w:t>
            </w:r>
            <w:r w:rsidRPr="00CE59ED">
              <w:rPr>
                <w:rFonts w:hint="eastAsia"/>
                <w:sz w:val="21"/>
                <w:szCs w:val="21"/>
              </w:rPr>
              <w:t>)</w:t>
            </w:r>
          </w:p>
        </w:tc>
        <w:tc>
          <w:tcPr>
            <w:tcW w:w="804"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黄畲镇饮用水源一级保护区</w:t>
            </w:r>
          </w:p>
        </w:tc>
        <w:tc>
          <w:tcPr>
            <w:tcW w:w="1562"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黄畲镇黄畲村坝头塘全部水域。水质保护目标为Ⅱ类</w:t>
            </w:r>
          </w:p>
        </w:tc>
        <w:tc>
          <w:tcPr>
            <w:tcW w:w="1563"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黄畲村坝头塘正常水位线向陆纵深</w:t>
            </w:r>
            <w:r w:rsidRPr="00CE59ED">
              <w:rPr>
                <w:rFonts w:hint="eastAsia"/>
                <w:sz w:val="21"/>
                <w:szCs w:val="21"/>
              </w:rPr>
              <w:t>500</w:t>
            </w:r>
            <w:r w:rsidRPr="00CE59ED">
              <w:rPr>
                <w:rFonts w:hint="eastAsia"/>
                <w:sz w:val="21"/>
                <w:szCs w:val="21"/>
              </w:rPr>
              <w:t>米的集雨区内的陆域。</w:t>
            </w:r>
          </w:p>
        </w:tc>
        <w:tc>
          <w:tcPr>
            <w:tcW w:w="442"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建制镇</w:t>
            </w:r>
          </w:p>
        </w:tc>
      </w:tr>
    </w:tbl>
    <w:p w:rsidR="0078066E" w:rsidRPr="00CE59ED" w:rsidRDefault="0078066E" w:rsidP="0078066E">
      <w:pPr>
        <w:ind w:firstLine="482"/>
        <w:jc w:val="center"/>
        <w:rPr>
          <w:rFonts w:ascii="黑体" w:eastAsia="黑体" w:hAnsiTheme="minorEastAsia"/>
          <w:b/>
          <w:szCs w:val="24"/>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蕉岭县现状饮用水水源保护区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44"/>
        <w:gridCol w:w="1840"/>
        <w:gridCol w:w="3545"/>
        <w:gridCol w:w="7009"/>
        <w:gridCol w:w="5359"/>
        <w:gridCol w:w="2153"/>
      </w:tblGrid>
      <w:tr w:rsidR="00CE59ED" w:rsidRPr="00CE59ED" w:rsidTr="009848DC">
        <w:trPr>
          <w:cantSplit/>
          <w:tblHeader/>
          <w:jc w:val="center"/>
        </w:trPr>
        <w:tc>
          <w:tcPr>
            <w:tcW w:w="294"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435"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838"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名称和级别</w:t>
            </w:r>
          </w:p>
        </w:tc>
        <w:tc>
          <w:tcPr>
            <w:tcW w:w="1657"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水域保护范围和水质保护目标</w:t>
            </w:r>
          </w:p>
        </w:tc>
        <w:tc>
          <w:tcPr>
            <w:tcW w:w="1267"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陆域保护范围</w:t>
            </w:r>
          </w:p>
        </w:tc>
        <w:tc>
          <w:tcPr>
            <w:tcW w:w="509" w:type="pct"/>
            <w:vAlign w:val="center"/>
          </w:tcPr>
          <w:p w:rsidR="0078066E" w:rsidRPr="00CE59ED" w:rsidRDefault="0078066E" w:rsidP="009726F6">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9848DC">
        <w:trPr>
          <w:cantSplit/>
          <w:trHeight w:val="1029"/>
          <w:jc w:val="center"/>
        </w:trPr>
        <w:tc>
          <w:tcPr>
            <w:tcW w:w="29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w:t>
            </w:r>
          </w:p>
        </w:tc>
        <w:tc>
          <w:tcPr>
            <w:tcW w:w="435"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蕉岭</w:t>
            </w:r>
            <w:r w:rsidRPr="00CE59ED">
              <w:rPr>
                <w:sz w:val="21"/>
                <w:szCs w:val="21"/>
              </w:rPr>
              <w:t>县</w:t>
            </w:r>
            <w:r w:rsidRPr="00CE59ED">
              <w:rPr>
                <w:rFonts w:hint="eastAsia"/>
                <w:sz w:val="21"/>
                <w:szCs w:val="21"/>
              </w:rPr>
              <w:t>城</w:t>
            </w:r>
          </w:p>
        </w:tc>
        <w:tc>
          <w:tcPr>
            <w:tcW w:w="838" w:type="pct"/>
            <w:vAlign w:val="center"/>
          </w:tcPr>
          <w:p w:rsidR="0078066E" w:rsidRPr="00CE59ED" w:rsidRDefault="0078066E" w:rsidP="009726F6">
            <w:pPr>
              <w:snapToGrid w:val="0"/>
              <w:spacing w:line="240" w:lineRule="auto"/>
              <w:ind w:firstLineChars="0" w:firstLine="0"/>
              <w:jc w:val="center"/>
              <w:rPr>
                <w:sz w:val="21"/>
                <w:szCs w:val="21"/>
              </w:rPr>
            </w:pPr>
            <w:r w:rsidRPr="00CE59ED">
              <w:rPr>
                <w:sz w:val="21"/>
                <w:szCs w:val="21"/>
              </w:rPr>
              <w:t>蕉岭县</w:t>
            </w:r>
            <w:r w:rsidRPr="00CE59ED">
              <w:rPr>
                <w:rFonts w:hint="eastAsia"/>
                <w:sz w:val="21"/>
                <w:szCs w:val="21"/>
              </w:rPr>
              <w:t>城</w:t>
            </w:r>
            <w:r w:rsidRPr="00CE59ED">
              <w:rPr>
                <w:sz w:val="21"/>
                <w:szCs w:val="21"/>
              </w:rPr>
              <w:t>饮用水源一级保护区</w:t>
            </w:r>
          </w:p>
        </w:tc>
        <w:tc>
          <w:tcPr>
            <w:tcW w:w="1657" w:type="pct"/>
            <w:vAlign w:val="center"/>
          </w:tcPr>
          <w:p w:rsidR="0078066E" w:rsidRPr="00CE59ED" w:rsidRDefault="0078066E" w:rsidP="009726F6">
            <w:pPr>
              <w:snapToGrid w:val="0"/>
              <w:spacing w:line="240" w:lineRule="auto"/>
              <w:ind w:firstLineChars="0" w:firstLine="0"/>
              <w:jc w:val="left"/>
              <w:rPr>
                <w:sz w:val="21"/>
                <w:szCs w:val="21"/>
              </w:rPr>
            </w:pPr>
            <w:r w:rsidRPr="00CE59ED">
              <w:rPr>
                <w:sz w:val="21"/>
                <w:szCs w:val="21"/>
              </w:rPr>
              <w:t>龙潭水库、黄竹坪水库全部水域</w:t>
            </w:r>
            <w:r w:rsidRPr="00CE59ED">
              <w:rPr>
                <w:rFonts w:hint="eastAsia"/>
                <w:sz w:val="21"/>
                <w:szCs w:val="21"/>
              </w:rPr>
              <w:t>以及</w:t>
            </w:r>
            <w:r w:rsidRPr="00CE59ED">
              <w:rPr>
                <w:sz w:val="21"/>
                <w:szCs w:val="21"/>
              </w:rPr>
              <w:t>入库溪流上溯至一级保护区陆域边界面河段水域。水质保护目标为</w:t>
            </w:r>
            <w:r w:rsidRPr="00CE59ED">
              <w:rPr>
                <w:rFonts w:hint="eastAsia"/>
                <w:sz w:val="21"/>
                <w:szCs w:val="21"/>
              </w:rPr>
              <w:t>Ⅱ</w:t>
            </w:r>
            <w:r w:rsidRPr="00CE59ED">
              <w:rPr>
                <w:sz w:val="21"/>
                <w:szCs w:val="21"/>
              </w:rPr>
              <w:t>类</w:t>
            </w:r>
          </w:p>
        </w:tc>
        <w:tc>
          <w:tcPr>
            <w:tcW w:w="1267" w:type="pct"/>
            <w:vAlign w:val="center"/>
          </w:tcPr>
          <w:p w:rsidR="0078066E" w:rsidRPr="00CE59ED" w:rsidRDefault="0078066E" w:rsidP="009726F6">
            <w:pPr>
              <w:snapToGrid w:val="0"/>
              <w:spacing w:line="240" w:lineRule="auto"/>
              <w:ind w:firstLineChars="0" w:firstLine="0"/>
              <w:jc w:val="left"/>
              <w:rPr>
                <w:sz w:val="21"/>
                <w:szCs w:val="21"/>
              </w:rPr>
            </w:pPr>
            <w:r w:rsidRPr="00CE59ED">
              <w:rPr>
                <w:sz w:val="21"/>
                <w:szCs w:val="21"/>
              </w:rPr>
              <w:t>龙潭水库、黄竹坪水库正常水位线向陆纵深</w:t>
            </w:r>
            <w:r w:rsidRPr="00CE59ED">
              <w:rPr>
                <w:sz w:val="21"/>
                <w:szCs w:val="21"/>
              </w:rPr>
              <w:t>1000</w:t>
            </w:r>
            <w:r w:rsidRPr="00CE59ED">
              <w:rPr>
                <w:sz w:val="21"/>
                <w:szCs w:val="21"/>
              </w:rPr>
              <w:t>米的陆域</w:t>
            </w:r>
          </w:p>
        </w:tc>
        <w:tc>
          <w:tcPr>
            <w:tcW w:w="509" w:type="pct"/>
            <w:vMerge w:val="restart"/>
            <w:vAlign w:val="center"/>
          </w:tcPr>
          <w:p w:rsidR="0078066E" w:rsidRPr="00CE59ED" w:rsidRDefault="0078066E" w:rsidP="009726F6">
            <w:pPr>
              <w:spacing w:line="240" w:lineRule="auto"/>
              <w:ind w:firstLineChars="0" w:firstLine="0"/>
              <w:jc w:val="center"/>
              <w:rPr>
                <w:rFonts w:hAnsi="宋体"/>
                <w:sz w:val="21"/>
                <w:szCs w:val="21"/>
              </w:rPr>
            </w:pPr>
            <w:r w:rsidRPr="00CE59ED">
              <w:rPr>
                <w:rFonts w:hAnsi="宋体" w:hint="eastAsia"/>
                <w:sz w:val="21"/>
                <w:szCs w:val="21"/>
              </w:rPr>
              <w:t>集中式</w:t>
            </w:r>
          </w:p>
        </w:tc>
      </w:tr>
      <w:tr w:rsidR="00CE59ED" w:rsidRPr="00CE59ED" w:rsidTr="009848DC">
        <w:trPr>
          <w:cantSplit/>
          <w:jc w:val="center"/>
        </w:trPr>
        <w:tc>
          <w:tcPr>
            <w:tcW w:w="294" w:type="pct"/>
            <w:vMerge/>
            <w:vAlign w:val="center"/>
          </w:tcPr>
          <w:p w:rsidR="0078066E" w:rsidRPr="00CE59ED" w:rsidRDefault="0078066E" w:rsidP="009726F6">
            <w:pPr>
              <w:spacing w:line="240" w:lineRule="auto"/>
              <w:ind w:firstLineChars="0" w:firstLine="0"/>
              <w:jc w:val="center"/>
              <w:rPr>
                <w:sz w:val="21"/>
                <w:szCs w:val="21"/>
              </w:rPr>
            </w:pPr>
          </w:p>
        </w:tc>
        <w:tc>
          <w:tcPr>
            <w:tcW w:w="435" w:type="pct"/>
            <w:vMerge/>
            <w:vAlign w:val="center"/>
          </w:tcPr>
          <w:p w:rsidR="0078066E" w:rsidRPr="00CE59ED" w:rsidRDefault="0078066E" w:rsidP="009726F6">
            <w:pPr>
              <w:spacing w:line="240" w:lineRule="auto"/>
              <w:ind w:firstLineChars="0" w:firstLine="0"/>
              <w:jc w:val="center"/>
              <w:rPr>
                <w:sz w:val="21"/>
                <w:szCs w:val="21"/>
              </w:rPr>
            </w:pPr>
          </w:p>
        </w:tc>
        <w:tc>
          <w:tcPr>
            <w:tcW w:w="838" w:type="pc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蕉岭县</w:t>
            </w:r>
            <w:r w:rsidRPr="00CE59ED">
              <w:rPr>
                <w:rFonts w:hint="eastAsia"/>
                <w:sz w:val="21"/>
                <w:szCs w:val="21"/>
              </w:rPr>
              <w:t>城</w:t>
            </w:r>
            <w:r w:rsidRPr="00CE59ED">
              <w:rPr>
                <w:sz w:val="21"/>
                <w:szCs w:val="21"/>
              </w:rPr>
              <w:t>饮用水源二级保护区</w:t>
            </w:r>
          </w:p>
        </w:tc>
        <w:tc>
          <w:tcPr>
            <w:tcW w:w="1657" w:type="pct"/>
            <w:vAlign w:val="center"/>
          </w:tcPr>
          <w:p w:rsidR="0078066E" w:rsidRPr="00CE59ED" w:rsidRDefault="0078066E" w:rsidP="009726F6">
            <w:pPr>
              <w:spacing w:line="240" w:lineRule="auto"/>
              <w:ind w:firstLineChars="0" w:firstLine="0"/>
              <w:jc w:val="left"/>
              <w:rPr>
                <w:sz w:val="21"/>
                <w:szCs w:val="21"/>
              </w:rPr>
            </w:pPr>
            <w:r w:rsidRPr="00CE59ED">
              <w:rPr>
                <w:rFonts w:hAnsi="宋体"/>
                <w:sz w:val="21"/>
                <w:szCs w:val="21"/>
              </w:rPr>
              <w:t>龙潭水库、黄竹坪</w:t>
            </w:r>
            <w:r w:rsidRPr="00CE59ED">
              <w:rPr>
                <w:sz w:val="21"/>
                <w:szCs w:val="21"/>
              </w:rPr>
              <w:t>水库</w:t>
            </w:r>
            <w:r w:rsidRPr="00CE59ED">
              <w:rPr>
                <w:rFonts w:hAnsi="宋体"/>
                <w:sz w:val="21"/>
                <w:szCs w:val="21"/>
              </w:rPr>
              <w:t>溪流一级保护区陆域边界面上溯至源头全部水域</w:t>
            </w:r>
            <w:r w:rsidRPr="00CE59ED">
              <w:rPr>
                <w:rFonts w:hAnsi="宋体" w:hint="eastAsia"/>
                <w:sz w:val="21"/>
                <w:szCs w:val="21"/>
              </w:rPr>
              <w:t>（蕉岭县范围内）</w:t>
            </w:r>
            <w:r w:rsidRPr="00CE59ED">
              <w:rPr>
                <w:rFonts w:hAnsi="宋体"/>
                <w:sz w:val="21"/>
                <w:szCs w:val="21"/>
              </w:rPr>
              <w:t>，水质保护目标为</w:t>
            </w:r>
            <w:r w:rsidRPr="00CE59ED">
              <w:rPr>
                <w:rFonts w:hAnsi="宋体" w:hint="eastAsia"/>
                <w:sz w:val="21"/>
                <w:szCs w:val="21"/>
              </w:rPr>
              <w:t>Ⅱ</w:t>
            </w:r>
            <w:r w:rsidRPr="00CE59ED">
              <w:rPr>
                <w:rFonts w:hAnsi="宋体"/>
                <w:sz w:val="21"/>
                <w:szCs w:val="21"/>
              </w:rPr>
              <w:t>类</w:t>
            </w:r>
          </w:p>
        </w:tc>
        <w:tc>
          <w:tcPr>
            <w:tcW w:w="1267" w:type="pct"/>
            <w:vAlign w:val="center"/>
          </w:tcPr>
          <w:p w:rsidR="0078066E" w:rsidRPr="00CE59ED" w:rsidRDefault="0078066E" w:rsidP="009726F6">
            <w:pPr>
              <w:spacing w:line="240" w:lineRule="auto"/>
              <w:ind w:firstLineChars="0" w:firstLine="0"/>
              <w:jc w:val="left"/>
              <w:rPr>
                <w:sz w:val="21"/>
                <w:szCs w:val="21"/>
              </w:rPr>
            </w:pPr>
            <w:r w:rsidRPr="00CE59ED">
              <w:rPr>
                <w:rFonts w:hAnsi="宋体" w:hint="eastAsia"/>
                <w:sz w:val="21"/>
                <w:szCs w:val="21"/>
              </w:rPr>
              <w:t>蕉岭县范围内</w:t>
            </w:r>
            <w:r w:rsidRPr="00CE59ED">
              <w:rPr>
                <w:rFonts w:hAnsi="宋体"/>
                <w:sz w:val="21"/>
                <w:szCs w:val="21"/>
              </w:rPr>
              <w:t>龙潭水库、黄竹坪水库除一级保护区外的全部集雨区陆域</w:t>
            </w:r>
          </w:p>
        </w:tc>
        <w:tc>
          <w:tcPr>
            <w:tcW w:w="509" w:type="pct"/>
            <w:vMerge/>
            <w:vAlign w:val="center"/>
          </w:tcPr>
          <w:p w:rsidR="0078066E" w:rsidRPr="00CE59ED" w:rsidRDefault="0078066E" w:rsidP="00341536">
            <w:pPr>
              <w:spacing w:beforeLines="50" w:before="190" w:afterLines="50" w:after="190"/>
              <w:ind w:firstLine="420"/>
              <w:rPr>
                <w:rFonts w:hAnsi="宋体"/>
                <w:sz w:val="21"/>
                <w:szCs w:val="21"/>
              </w:rPr>
            </w:pPr>
          </w:p>
        </w:tc>
      </w:tr>
      <w:tr w:rsidR="00CE59ED" w:rsidRPr="00CE59ED" w:rsidTr="009848DC">
        <w:trPr>
          <w:cantSplit/>
          <w:jc w:val="center"/>
        </w:trPr>
        <w:tc>
          <w:tcPr>
            <w:tcW w:w="294"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lastRenderedPageBreak/>
              <w:t>2</w:t>
            </w:r>
          </w:p>
        </w:tc>
        <w:tc>
          <w:tcPr>
            <w:tcW w:w="435"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新铺镇</w:t>
            </w:r>
          </w:p>
        </w:tc>
        <w:tc>
          <w:tcPr>
            <w:tcW w:w="838"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新铺镇饮用水源一级保护区</w:t>
            </w:r>
          </w:p>
        </w:tc>
        <w:tc>
          <w:tcPr>
            <w:tcW w:w="1657"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以石窟河新铺水厂吸水点为中心上溯</w:t>
            </w:r>
            <w:r w:rsidRPr="00CE59ED">
              <w:rPr>
                <w:rFonts w:hint="eastAsia"/>
                <w:sz w:val="21"/>
                <w:szCs w:val="21"/>
              </w:rPr>
              <w:t>500</w:t>
            </w:r>
            <w:r w:rsidRPr="00CE59ED">
              <w:rPr>
                <w:rFonts w:hint="eastAsia"/>
                <w:sz w:val="21"/>
                <w:szCs w:val="21"/>
              </w:rPr>
              <w:t>米，下溯</w:t>
            </w:r>
            <w:r w:rsidRPr="00CE59ED">
              <w:rPr>
                <w:rFonts w:hint="eastAsia"/>
                <w:sz w:val="21"/>
                <w:szCs w:val="21"/>
              </w:rPr>
              <w:t>500</w:t>
            </w:r>
            <w:r w:rsidRPr="00CE59ED">
              <w:rPr>
                <w:rFonts w:hint="eastAsia"/>
                <w:sz w:val="21"/>
                <w:szCs w:val="21"/>
              </w:rPr>
              <w:t>米内的水域。水质保护目标为Ⅱ类</w:t>
            </w:r>
          </w:p>
        </w:tc>
        <w:tc>
          <w:tcPr>
            <w:tcW w:w="1267"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1000</w:t>
            </w:r>
            <w:r w:rsidRPr="00CE59ED">
              <w:rPr>
                <w:rFonts w:hint="eastAsia"/>
                <w:sz w:val="21"/>
                <w:szCs w:val="21"/>
              </w:rPr>
              <w:t>米陆域范围。</w:t>
            </w:r>
          </w:p>
        </w:tc>
        <w:tc>
          <w:tcPr>
            <w:tcW w:w="509"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78066E" w:rsidRPr="00CE59ED" w:rsidTr="009848DC">
        <w:trPr>
          <w:cantSplit/>
          <w:jc w:val="center"/>
        </w:trPr>
        <w:tc>
          <w:tcPr>
            <w:tcW w:w="294"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3</w:t>
            </w:r>
          </w:p>
        </w:tc>
        <w:tc>
          <w:tcPr>
            <w:tcW w:w="435"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文福镇</w:t>
            </w:r>
          </w:p>
        </w:tc>
        <w:tc>
          <w:tcPr>
            <w:tcW w:w="838"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军坑水库饮用水源一级保护区</w:t>
            </w:r>
          </w:p>
        </w:tc>
        <w:tc>
          <w:tcPr>
            <w:tcW w:w="1657"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军坑水库全部水域。水质保护目标为Ⅱ类</w:t>
            </w:r>
          </w:p>
        </w:tc>
        <w:tc>
          <w:tcPr>
            <w:tcW w:w="1267"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军坑水库正常水位线向陆纵深</w:t>
            </w:r>
            <w:r w:rsidRPr="00CE59ED">
              <w:rPr>
                <w:rFonts w:hint="eastAsia"/>
                <w:sz w:val="21"/>
                <w:szCs w:val="21"/>
              </w:rPr>
              <w:t>1000</w:t>
            </w:r>
            <w:r w:rsidRPr="00CE59ED">
              <w:rPr>
                <w:rFonts w:hint="eastAsia"/>
                <w:sz w:val="21"/>
                <w:szCs w:val="21"/>
              </w:rPr>
              <w:t>米集雨区。</w:t>
            </w:r>
          </w:p>
        </w:tc>
        <w:tc>
          <w:tcPr>
            <w:tcW w:w="509"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bl>
    <w:p w:rsidR="0078066E" w:rsidRPr="00CE59ED" w:rsidRDefault="0078066E" w:rsidP="0078066E">
      <w:pPr>
        <w:ind w:firstLine="482"/>
        <w:jc w:val="center"/>
        <w:rPr>
          <w:rFonts w:ascii="黑体" w:eastAsia="黑体" w:hAnsiTheme="minorEastAsia"/>
          <w:b/>
          <w:szCs w:val="24"/>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w:t>
      </w:r>
      <w:r w:rsidRPr="00CE59ED">
        <w:rPr>
          <w:rFonts w:hint="eastAsia"/>
        </w:rPr>
        <w:t>大埔县现状饮用水水源保护区</w:t>
      </w:r>
    </w:p>
    <w:tbl>
      <w:tblPr>
        <w:tblW w:w="496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7"/>
        <w:gridCol w:w="1984"/>
        <w:gridCol w:w="3543"/>
        <w:gridCol w:w="6674"/>
        <w:gridCol w:w="5657"/>
        <w:gridCol w:w="1980"/>
      </w:tblGrid>
      <w:tr w:rsidR="00CE59ED" w:rsidRPr="00CE59ED" w:rsidTr="009848DC">
        <w:trPr>
          <w:cantSplit/>
          <w:trHeight w:val="303"/>
          <w:tblHeader/>
          <w:jc w:val="center"/>
        </w:trPr>
        <w:tc>
          <w:tcPr>
            <w:tcW w:w="280"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472"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843" w:type="pct"/>
            <w:vAlign w:val="center"/>
          </w:tcPr>
          <w:p w:rsidR="0078066E" w:rsidRPr="00CE59ED" w:rsidRDefault="0078066E" w:rsidP="009848DC">
            <w:pPr>
              <w:spacing w:line="240" w:lineRule="auto"/>
              <w:ind w:firstLineChars="0" w:firstLine="0"/>
              <w:jc w:val="center"/>
              <w:rPr>
                <w:b/>
                <w:sz w:val="21"/>
                <w:szCs w:val="21"/>
              </w:rPr>
            </w:pPr>
            <w:r w:rsidRPr="00CE59ED">
              <w:rPr>
                <w:b/>
                <w:sz w:val="21"/>
                <w:szCs w:val="21"/>
              </w:rPr>
              <w:t>名称和级别</w:t>
            </w:r>
          </w:p>
        </w:tc>
        <w:tc>
          <w:tcPr>
            <w:tcW w:w="1588"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水域保护范围和水质保护目标</w:t>
            </w:r>
          </w:p>
        </w:tc>
        <w:tc>
          <w:tcPr>
            <w:tcW w:w="1346"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陆域保护范围</w:t>
            </w:r>
          </w:p>
        </w:tc>
        <w:tc>
          <w:tcPr>
            <w:tcW w:w="471" w:type="pct"/>
            <w:vAlign w:val="center"/>
          </w:tcPr>
          <w:p w:rsidR="0078066E" w:rsidRPr="00CE59ED" w:rsidRDefault="0078066E" w:rsidP="009726F6">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9848DC">
        <w:trPr>
          <w:cantSplit/>
          <w:trHeight w:val="632"/>
          <w:jc w:val="center"/>
        </w:trPr>
        <w:tc>
          <w:tcPr>
            <w:tcW w:w="28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w:t>
            </w:r>
          </w:p>
        </w:tc>
        <w:tc>
          <w:tcPr>
            <w:tcW w:w="472"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大埔县</w:t>
            </w:r>
            <w:r w:rsidRPr="00CE59ED">
              <w:rPr>
                <w:rFonts w:hint="eastAsia"/>
                <w:sz w:val="21"/>
                <w:szCs w:val="21"/>
              </w:rPr>
              <w:t>城</w:t>
            </w:r>
          </w:p>
        </w:tc>
        <w:tc>
          <w:tcPr>
            <w:tcW w:w="843" w:type="pct"/>
            <w:vMerge w:val="restar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大埔县城饮用水源一级保护区</w:t>
            </w:r>
          </w:p>
        </w:tc>
        <w:tc>
          <w:tcPr>
            <w:tcW w:w="1588" w:type="pct"/>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梅潭河</w:t>
            </w:r>
            <w:r w:rsidRPr="00CE59ED">
              <w:rPr>
                <w:sz w:val="21"/>
                <w:szCs w:val="21"/>
              </w:rPr>
              <w:t>湖寮大桥至甲子口河段水域</w:t>
            </w:r>
            <w:r w:rsidRPr="00CE59ED">
              <w:rPr>
                <w:sz w:val="21"/>
                <w:szCs w:val="21"/>
              </w:rPr>
              <w:t>.</w:t>
            </w:r>
            <w:r w:rsidRPr="00CE59ED">
              <w:rPr>
                <w:sz w:val="21"/>
                <w:szCs w:val="21"/>
              </w:rPr>
              <w:t>水质保护目标为</w:t>
            </w:r>
            <w:r w:rsidRPr="00CE59ED">
              <w:rPr>
                <w:sz w:val="21"/>
                <w:szCs w:val="21"/>
              </w:rPr>
              <w:t>Ⅱ</w:t>
            </w:r>
            <w:r w:rsidRPr="00CE59ED">
              <w:rPr>
                <w:sz w:val="21"/>
                <w:szCs w:val="21"/>
              </w:rPr>
              <w:t>类</w:t>
            </w:r>
          </w:p>
        </w:tc>
        <w:tc>
          <w:tcPr>
            <w:tcW w:w="134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湖寮大桥至甲子口河段向陆纵深</w:t>
            </w:r>
            <w:r w:rsidRPr="00CE59ED">
              <w:rPr>
                <w:sz w:val="21"/>
                <w:szCs w:val="21"/>
              </w:rPr>
              <w:t>100</w:t>
            </w:r>
            <w:r w:rsidRPr="00CE59ED">
              <w:rPr>
                <w:sz w:val="21"/>
                <w:szCs w:val="21"/>
              </w:rPr>
              <w:t>米陆域</w:t>
            </w:r>
          </w:p>
        </w:tc>
        <w:tc>
          <w:tcPr>
            <w:tcW w:w="471"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集中式</w:t>
            </w:r>
          </w:p>
        </w:tc>
      </w:tr>
      <w:tr w:rsidR="00CE59ED" w:rsidRPr="00CE59ED" w:rsidTr="009848DC">
        <w:trPr>
          <w:cantSplit/>
          <w:trHeight w:val="136"/>
          <w:jc w:val="center"/>
        </w:trPr>
        <w:tc>
          <w:tcPr>
            <w:tcW w:w="280" w:type="pct"/>
            <w:vMerge/>
            <w:vAlign w:val="center"/>
          </w:tcPr>
          <w:p w:rsidR="0078066E" w:rsidRPr="00CE59ED" w:rsidRDefault="0078066E" w:rsidP="009726F6">
            <w:pPr>
              <w:spacing w:line="240" w:lineRule="auto"/>
              <w:ind w:firstLineChars="0" w:firstLine="0"/>
              <w:jc w:val="center"/>
              <w:rPr>
                <w:sz w:val="21"/>
                <w:szCs w:val="21"/>
              </w:rPr>
            </w:pPr>
          </w:p>
        </w:tc>
        <w:tc>
          <w:tcPr>
            <w:tcW w:w="472" w:type="pct"/>
            <w:vMerge/>
            <w:vAlign w:val="center"/>
          </w:tcPr>
          <w:p w:rsidR="0078066E" w:rsidRPr="00CE59ED" w:rsidRDefault="0078066E" w:rsidP="009726F6">
            <w:pPr>
              <w:spacing w:line="240" w:lineRule="auto"/>
              <w:ind w:firstLineChars="0" w:firstLine="0"/>
              <w:jc w:val="center"/>
              <w:rPr>
                <w:sz w:val="21"/>
                <w:szCs w:val="21"/>
              </w:rPr>
            </w:pPr>
          </w:p>
        </w:tc>
        <w:tc>
          <w:tcPr>
            <w:tcW w:w="843" w:type="pct"/>
            <w:vMerge/>
            <w:vAlign w:val="center"/>
          </w:tcPr>
          <w:p w:rsidR="0078066E" w:rsidRPr="00CE59ED" w:rsidRDefault="0078066E" w:rsidP="009848DC">
            <w:pPr>
              <w:ind w:firstLine="420"/>
              <w:jc w:val="center"/>
              <w:rPr>
                <w:sz w:val="21"/>
                <w:szCs w:val="21"/>
              </w:rPr>
            </w:pPr>
          </w:p>
        </w:tc>
        <w:tc>
          <w:tcPr>
            <w:tcW w:w="158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山峰水库全部水域以及</w:t>
            </w:r>
            <w:r w:rsidRPr="00CE59ED">
              <w:rPr>
                <w:sz w:val="21"/>
                <w:szCs w:val="21"/>
              </w:rPr>
              <w:t>入库溪流上溯至一级保护区陆域边界面河段水域</w:t>
            </w:r>
            <w:r w:rsidRPr="00CE59ED">
              <w:rPr>
                <w:rFonts w:hint="eastAsia"/>
                <w:sz w:val="21"/>
                <w:szCs w:val="21"/>
              </w:rPr>
              <w:t>，水质保护目标为Ⅱ类</w:t>
            </w:r>
          </w:p>
        </w:tc>
        <w:tc>
          <w:tcPr>
            <w:tcW w:w="134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山峰水库正常水位线向陆纵深</w:t>
            </w:r>
            <w:r w:rsidRPr="00CE59ED">
              <w:rPr>
                <w:rFonts w:hint="eastAsia"/>
                <w:sz w:val="21"/>
                <w:szCs w:val="21"/>
              </w:rPr>
              <w:t>200</w:t>
            </w:r>
            <w:r w:rsidRPr="00CE59ED">
              <w:rPr>
                <w:rFonts w:hint="eastAsia"/>
                <w:sz w:val="21"/>
                <w:szCs w:val="21"/>
              </w:rPr>
              <w:t>米的陆域范围</w:t>
            </w:r>
          </w:p>
        </w:tc>
        <w:tc>
          <w:tcPr>
            <w:tcW w:w="471" w:type="pct"/>
            <w:vMerge/>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848DC">
        <w:trPr>
          <w:cantSplit/>
          <w:trHeight w:val="136"/>
          <w:jc w:val="center"/>
        </w:trPr>
        <w:tc>
          <w:tcPr>
            <w:tcW w:w="280" w:type="pct"/>
            <w:vMerge/>
            <w:vAlign w:val="center"/>
          </w:tcPr>
          <w:p w:rsidR="0078066E" w:rsidRPr="00CE59ED" w:rsidRDefault="0078066E" w:rsidP="009726F6">
            <w:pPr>
              <w:spacing w:line="240" w:lineRule="auto"/>
              <w:ind w:firstLineChars="0" w:firstLine="0"/>
              <w:jc w:val="center"/>
              <w:rPr>
                <w:sz w:val="21"/>
                <w:szCs w:val="21"/>
              </w:rPr>
            </w:pPr>
          </w:p>
        </w:tc>
        <w:tc>
          <w:tcPr>
            <w:tcW w:w="472" w:type="pct"/>
            <w:vMerge/>
            <w:vAlign w:val="center"/>
          </w:tcPr>
          <w:p w:rsidR="0078066E" w:rsidRPr="00CE59ED" w:rsidRDefault="0078066E" w:rsidP="009726F6">
            <w:pPr>
              <w:spacing w:line="240" w:lineRule="auto"/>
              <w:ind w:firstLineChars="0" w:firstLine="0"/>
              <w:jc w:val="center"/>
              <w:rPr>
                <w:sz w:val="21"/>
                <w:szCs w:val="21"/>
              </w:rPr>
            </w:pPr>
          </w:p>
        </w:tc>
        <w:tc>
          <w:tcPr>
            <w:tcW w:w="843" w:type="pct"/>
            <w:vMerge w:val="restart"/>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大埔县城饮用水源二级保护区</w:t>
            </w:r>
          </w:p>
        </w:tc>
        <w:tc>
          <w:tcPr>
            <w:tcW w:w="158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梅潭河</w:t>
            </w:r>
            <w:r w:rsidRPr="00CE59ED">
              <w:rPr>
                <w:sz w:val="21"/>
                <w:szCs w:val="21"/>
              </w:rPr>
              <w:t>甲子口至坳背轮泵站河段水域</w:t>
            </w:r>
            <w:r w:rsidRPr="00CE59ED">
              <w:rPr>
                <w:sz w:val="21"/>
                <w:szCs w:val="21"/>
              </w:rPr>
              <w:t>.</w:t>
            </w:r>
            <w:r w:rsidRPr="00CE59ED">
              <w:rPr>
                <w:sz w:val="21"/>
                <w:szCs w:val="21"/>
              </w:rPr>
              <w:t>水质保护目标为</w:t>
            </w:r>
            <w:r w:rsidRPr="00CE59ED">
              <w:rPr>
                <w:sz w:val="21"/>
                <w:szCs w:val="21"/>
              </w:rPr>
              <w:t>Ⅱ</w:t>
            </w:r>
            <w:r w:rsidRPr="00CE59ED">
              <w:rPr>
                <w:sz w:val="21"/>
                <w:szCs w:val="21"/>
              </w:rPr>
              <w:t>类</w:t>
            </w:r>
          </w:p>
        </w:tc>
        <w:tc>
          <w:tcPr>
            <w:tcW w:w="134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甲子口至坳背轮泵站河段向陆纵深</w:t>
            </w:r>
            <w:r w:rsidRPr="00CE59ED">
              <w:rPr>
                <w:sz w:val="21"/>
                <w:szCs w:val="21"/>
              </w:rPr>
              <w:t>100</w:t>
            </w:r>
            <w:r w:rsidRPr="00CE59ED">
              <w:rPr>
                <w:sz w:val="21"/>
                <w:szCs w:val="21"/>
              </w:rPr>
              <w:t>米陆域</w:t>
            </w:r>
          </w:p>
        </w:tc>
        <w:tc>
          <w:tcPr>
            <w:tcW w:w="471" w:type="pct"/>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848DC">
        <w:trPr>
          <w:cantSplit/>
          <w:trHeight w:val="136"/>
          <w:jc w:val="center"/>
        </w:trPr>
        <w:tc>
          <w:tcPr>
            <w:tcW w:w="280" w:type="pct"/>
            <w:vMerge/>
            <w:vAlign w:val="center"/>
          </w:tcPr>
          <w:p w:rsidR="0078066E" w:rsidRPr="00CE59ED" w:rsidRDefault="0078066E" w:rsidP="009726F6">
            <w:pPr>
              <w:spacing w:line="240" w:lineRule="auto"/>
              <w:ind w:firstLineChars="0" w:firstLine="0"/>
              <w:jc w:val="center"/>
              <w:rPr>
                <w:sz w:val="21"/>
                <w:szCs w:val="21"/>
              </w:rPr>
            </w:pPr>
          </w:p>
        </w:tc>
        <w:tc>
          <w:tcPr>
            <w:tcW w:w="472" w:type="pct"/>
            <w:vMerge/>
            <w:vAlign w:val="center"/>
          </w:tcPr>
          <w:p w:rsidR="0078066E" w:rsidRPr="00CE59ED" w:rsidRDefault="0078066E" w:rsidP="009726F6">
            <w:pPr>
              <w:spacing w:line="240" w:lineRule="auto"/>
              <w:ind w:firstLineChars="0" w:firstLine="0"/>
              <w:jc w:val="center"/>
              <w:rPr>
                <w:sz w:val="21"/>
                <w:szCs w:val="21"/>
              </w:rPr>
            </w:pPr>
          </w:p>
        </w:tc>
        <w:tc>
          <w:tcPr>
            <w:tcW w:w="843" w:type="pct"/>
            <w:vMerge/>
            <w:vAlign w:val="center"/>
          </w:tcPr>
          <w:p w:rsidR="0078066E" w:rsidRPr="00CE59ED" w:rsidRDefault="0078066E" w:rsidP="009848DC">
            <w:pPr>
              <w:spacing w:line="240" w:lineRule="auto"/>
              <w:ind w:firstLineChars="0" w:firstLine="0"/>
              <w:jc w:val="center"/>
              <w:rPr>
                <w:sz w:val="21"/>
                <w:szCs w:val="21"/>
              </w:rPr>
            </w:pPr>
          </w:p>
        </w:tc>
        <w:tc>
          <w:tcPr>
            <w:tcW w:w="158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山峰</w:t>
            </w:r>
            <w:r w:rsidRPr="00CE59ED">
              <w:rPr>
                <w:sz w:val="21"/>
                <w:szCs w:val="21"/>
              </w:rPr>
              <w:t>水库溪流一级保护区陆域边界面上溯至源头全部水域，水质保护目标为</w:t>
            </w:r>
            <w:r w:rsidRPr="00CE59ED">
              <w:rPr>
                <w:sz w:val="21"/>
                <w:szCs w:val="21"/>
              </w:rPr>
              <w:t>Ⅱ</w:t>
            </w:r>
            <w:r w:rsidRPr="00CE59ED">
              <w:rPr>
                <w:sz w:val="21"/>
                <w:szCs w:val="21"/>
              </w:rPr>
              <w:t>类</w:t>
            </w:r>
          </w:p>
        </w:tc>
        <w:tc>
          <w:tcPr>
            <w:tcW w:w="134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山峰</w:t>
            </w:r>
            <w:r w:rsidRPr="00CE59ED">
              <w:rPr>
                <w:sz w:val="21"/>
                <w:szCs w:val="21"/>
              </w:rPr>
              <w:t>水库除一级保护区外的全部集雨区陆域</w:t>
            </w:r>
          </w:p>
        </w:tc>
        <w:tc>
          <w:tcPr>
            <w:tcW w:w="471" w:type="pct"/>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848DC">
        <w:trPr>
          <w:cantSplit/>
          <w:trHeight w:val="136"/>
          <w:jc w:val="center"/>
        </w:trPr>
        <w:tc>
          <w:tcPr>
            <w:tcW w:w="280" w:type="pct"/>
            <w:vMerge/>
            <w:tcBorders>
              <w:bottom w:val="single" w:sz="4" w:space="0" w:color="auto"/>
            </w:tcBorders>
            <w:vAlign w:val="center"/>
          </w:tcPr>
          <w:p w:rsidR="0078066E" w:rsidRPr="00CE59ED" w:rsidRDefault="0078066E" w:rsidP="009726F6">
            <w:pPr>
              <w:spacing w:line="240" w:lineRule="auto"/>
              <w:ind w:firstLineChars="0" w:firstLine="0"/>
              <w:jc w:val="center"/>
              <w:rPr>
                <w:sz w:val="21"/>
                <w:szCs w:val="21"/>
              </w:rPr>
            </w:pPr>
          </w:p>
        </w:tc>
        <w:tc>
          <w:tcPr>
            <w:tcW w:w="472" w:type="pct"/>
            <w:vMerge/>
            <w:tcBorders>
              <w:bottom w:val="single" w:sz="4" w:space="0" w:color="auto"/>
            </w:tcBorders>
            <w:vAlign w:val="center"/>
          </w:tcPr>
          <w:p w:rsidR="0078066E" w:rsidRPr="00CE59ED" w:rsidRDefault="0078066E" w:rsidP="009726F6">
            <w:pPr>
              <w:spacing w:line="240" w:lineRule="auto"/>
              <w:ind w:firstLineChars="0" w:firstLine="0"/>
              <w:jc w:val="center"/>
              <w:rPr>
                <w:sz w:val="21"/>
                <w:szCs w:val="21"/>
              </w:rPr>
            </w:pPr>
          </w:p>
        </w:tc>
        <w:tc>
          <w:tcPr>
            <w:tcW w:w="843" w:type="pct"/>
            <w:tcBorders>
              <w:top w:val="single" w:sz="6" w:space="0" w:color="auto"/>
              <w:bottom w:val="single" w:sz="4"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sz w:val="21"/>
                <w:szCs w:val="21"/>
              </w:rPr>
              <w:t>大埔县饮用水源准保护区</w:t>
            </w:r>
          </w:p>
        </w:tc>
        <w:tc>
          <w:tcPr>
            <w:tcW w:w="158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坳背轮泵站至良背河段水域</w:t>
            </w:r>
            <w:r w:rsidRPr="00CE59ED">
              <w:rPr>
                <w:sz w:val="21"/>
                <w:szCs w:val="21"/>
              </w:rPr>
              <w:t>.</w:t>
            </w:r>
            <w:r w:rsidRPr="00CE59ED">
              <w:rPr>
                <w:sz w:val="21"/>
                <w:szCs w:val="21"/>
              </w:rPr>
              <w:t>水质保护目标为</w:t>
            </w:r>
            <w:r w:rsidRPr="00CE59ED">
              <w:rPr>
                <w:sz w:val="21"/>
                <w:szCs w:val="21"/>
              </w:rPr>
              <w:t>Ⅱ</w:t>
            </w:r>
            <w:r w:rsidRPr="00CE59ED">
              <w:rPr>
                <w:sz w:val="21"/>
                <w:szCs w:val="21"/>
              </w:rPr>
              <w:t>类</w:t>
            </w:r>
          </w:p>
        </w:tc>
        <w:tc>
          <w:tcPr>
            <w:tcW w:w="1346"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r w:rsidRPr="00CE59ED">
              <w:rPr>
                <w:sz w:val="21"/>
                <w:szCs w:val="21"/>
              </w:rPr>
              <w:t>坳背轮泵站至良背河段向陆纵深</w:t>
            </w:r>
            <w:r w:rsidRPr="00CE59ED">
              <w:rPr>
                <w:sz w:val="21"/>
                <w:szCs w:val="21"/>
              </w:rPr>
              <w:t>100</w:t>
            </w:r>
            <w:r w:rsidRPr="00CE59ED">
              <w:rPr>
                <w:sz w:val="21"/>
                <w:szCs w:val="21"/>
              </w:rPr>
              <w:t>米陆域</w:t>
            </w:r>
          </w:p>
        </w:tc>
        <w:tc>
          <w:tcPr>
            <w:tcW w:w="471"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848DC">
        <w:trPr>
          <w:cantSplit/>
          <w:trHeight w:val="935"/>
          <w:jc w:val="center"/>
        </w:trPr>
        <w:tc>
          <w:tcPr>
            <w:tcW w:w="280" w:type="pct"/>
            <w:vMerge w:val="restart"/>
            <w:tcBorders>
              <w:top w:val="single" w:sz="6" w:space="0" w:color="auto"/>
              <w:left w:val="single" w:sz="4"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2</w:t>
            </w:r>
          </w:p>
        </w:tc>
        <w:tc>
          <w:tcPr>
            <w:tcW w:w="472" w:type="pct"/>
            <w:vMerge w:val="restart"/>
            <w:tcBorders>
              <w:top w:val="single" w:sz="6" w:space="0" w:color="auto"/>
              <w:left w:val="single" w:sz="6" w:space="0" w:color="auto"/>
              <w:right w:val="single" w:sz="6"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大麻镇</w:t>
            </w:r>
          </w:p>
        </w:tc>
        <w:tc>
          <w:tcPr>
            <w:tcW w:w="843"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大麻镇饮用水源一级保护区</w:t>
            </w:r>
          </w:p>
        </w:tc>
        <w:tc>
          <w:tcPr>
            <w:tcW w:w="158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韩江大麻镇自来水厂里窝塘吸水点上游</w:t>
            </w:r>
            <w:r w:rsidRPr="00CE59ED">
              <w:rPr>
                <w:rFonts w:hint="eastAsia"/>
                <w:sz w:val="21"/>
                <w:szCs w:val="21"/>
              </w:rPr>
              <w:t>850</w:t>
            </w:r>
            <w:r w:rsidRPr="00CE59ED">
              <w:rPr>
                <w:rFonts w:hint="eastAsia"/>
                <w:sz w:val="21"/>
                <w:szCs w:val="21"/>
              </w:rPr>
              <w:t>米起至下游</w:t>
            </w:r>
            <w:r w:rsidRPr="00CE59ED">
              <w:rPr>
                <w:rFonts w:hint="eastAsia"/>
                <w:sz w:val="21"/>
                <w:szCs w:val="21"/>
              </w:rPr>
              <w:t>150</w:t>
            </w:r>
            <w:r w:rsidRPr="00CE59ED">
              <w:rPr>
                <w:rFonts w:hint="eastAsia"/>
                <w:sz w:val="21"/>
                <w:szCs w:val="21"/>
              </w:rPr>
              <w:t>米河段的水域。水质保护目标为Ⅱ类</w:t>
            </w:r>
          </w:p>
        </w:tc>
        <w:tc>
          <w:tcPr>
            <w:tcW w:w="1346"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100</w:t>
            </w:r>
            <w:r w:rsidRPr="00CE59ED">
              <w:rPr>
                <w:rFonts w:hint="eastAsia"/>
                <w:sz w:val="21"/>
                <w:szCs w:val="21"/>
              </w:rPr>
              <w:t>米陆域范围。</w:t>
            </w:r>
          </w:p>
        </w:tc>
        <w:tc>
          <w:tcPr>
            <w:tcW w:w="471"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78066E" w:rsidRPr="00CE59ED" w:rsidTr="009848DC">
        <w:trPr>
          <w:cantSplit/>
          <w:trHeight w:val="136"/>
          <w:jc w:val="center"/>
        </w:trPr>
        <w:tc>
          <w:tcPr>
            <w:tcW w:w="280" w:type="pct"/>
            <w:vMerge/>
            <w:tcBorders>
              <w:left w:val="single" w:sz="4"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472" w:type="pct"/>
            <w:vMerge/>
            <w:tcBorders>
              <w:left w:val="single" w:sz="6" w:space="0" w:color="auto"/>
              <w:bottom w:val="single" w:sz="4" w:space="0" w:color="auto"/>
              <w:right w:val="single" w:sz="6" w:space="0" w:color="auto"/>
            </w:tcBorders>
            <w:vAlign w:val="center"/>
          </w:tcPr>
          <w:p w:rsidR="0078066E" w:rsidRPr="00CE59ED" w:rsidRDefault="0078066E" w:rsidP="009726F6">
            <w:pPr>
              <w:spacing w:line="240" w:lineRule="auto"/>
              <w:ind w:firstLineChars="0" w:firstLine="0"/>
              <w:jc w:val="left"/>
              <w:rPr>
                <w:sz w:val="21"/>
                <w:szCs w:val="21"/>
              </w:rPr>
            </w:pPr>
          </w:p>
        </w:tc>
        <w:tc>
          <w:tcPr>
            <w:tcW w:w="843"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9848DC">
            <w:pPr>
              <w:spacing w:line="240" w:lineRule="auto"/>
              <w:ind w:firstLineChars="0" w:firstLine="0"/>
              <w:jc w:val="center"/>
              <w:rPr>
                <w:sz w:val="21"/>
                <w:szCs w:val="21"/>
              </w:rPr>
            </w:pPr>
            <w:r w:rsidRPr="00CE59ED">
              <w:rPr>
                <w:rFonts w:hint="eastAsia"/>
                <w:sz w:val="21"/>
                <w:szCs w:val="21"/>
              </w:rPr>
              <w:t>大麻镇饮用水源二级保护区</w:t>
            </w:r>
          </w:p>
        </w:tc>
        <w:tc>
          <w:tcPr>
            <w:tcW w:w="1588"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韩江大麻镇自来水厂里窝塘吸水点上游</w:t>
            </w:r>
            <w:r w:rsidRPr="00CE59ED">
              <w:rPr>
                <w:rFonts w:hint="eastAsia"/>
                <w:sz w:val="21"/>
                <w:szCs w:val="21"/>
              </w:rPr>
              <w:t>850</w:t>
            </w:r>
            <w:r w:rsidRPr="00CE59ED">
              <w:rPr>
                <w:rFonts w:hint="eastAsia"/>
                <w:sz w:val="21"/>
                <w:szCs w:val="21"/>
              </w:rPr>
              <w:t>米起上溯</w:t>
            </w:r>
            <w:r w:rsidRPr="00CE59ED">
              <w:rPr>
                <w:rFonts w:hint="eastAsia"/>
                <w:sz w:val="21"/>
                <w:szCs w:val="21"/>
              </w:rPr>
              <w:t>8000</w:t>
            </w:r>
            <w:r w:rsidRPr="00CE59ED">
              <w:rPr>
                <w:rFonts w:hint="eastAsia"/>
                <w:sz w:val="21"/>
                <w:szCs w:val="21"/>
              </w:rPr>
              <w:t>米河段的水域。水质保护目标为Ⅱ类</w:t>
            </w:r>
          </w:p>
        </w:tc>
        <w:tc>
          <w:tcPr>
            <w:tcW w:w="1346" w:type="pct"/>
            <w:tcBorders>
              <w:top w:val="single" w:sz="6" w:space="0" w:color="auto"/>
              <w:left w:val="single" w:sz="6" w:space="0" w:color="auto"/>
              <w:bottom w:val="single" w:sz="4" w:space="0" w:color="auto"/>
              <w:right w:val="single" w:sz="6" w:space="0" w:color="auto"/>
            </w:tcBorders>
            <w:vAlign w:val="center"/>
          </w:tcPr>
          <w:p w:rsidR="0078066E" w:rsidRPr="00CE59ED" w:rsidRDefault="0078066E" w:rsidP="00341536">
            <w:pPr>
              <w:spacing w:beforeLines="50" w:before="190" w:afterLines="50" w:after="190" w:line="240" w:lineRule="auto"/>
              <w:ind w:firstLineChars="0" w:firstLine="0"/>
              <w:jc w:val="left"/>
              <w:rPr>
                <w:sz w:val="21"/>
                <w:szCs w:val="21"/>
              </w:rPr>
            </w:pPr>
            <w:r w:rsidRPr="00CE59ED">
              <w:rPr>
                <w:rFonts w:hint="eastAsia"/>
                <w:sz w:val="21"/>
                <w:szCs w:val="21"/>
              </w:rPr>
              <w:t>相应二级保护区水域两岸河堤外坡脚向纵深</w:t>
            </w:r>
            <w:r w:rsidRPr="00CE59ED">
              <w:rPr>
                <w:rFonts w:hint="eastAsia"/>
                <w:sz w:val="21"/>
                <w:szCs w:val="21"/>
              </w:rPr>
              <w:t>200</w:t>
            </w:r>
            <w:r w:rsidRPr="00CE59ED">
              <w:rPr>
                <w:rFonts w:hint="eastAsia"/>
                <w:sz w:val="21"/>
                <w:szCs w:val="21"/>
              </w:rPr>
              <w:t>米陆域范围。</w:t>
            </w:r>
          </w:p>
        </w:tc>
        <w:tc>
          <w:tcPr>
            <w:tcW w:w="471" w:type="pct"/>
            <w:tcBorders>
              <w:top w:val="single" w:sz="6" w:space="0" w:color="auto"/>
              <w:left w:val="single" w:sz="6" w:space="0" w:color="auto"/>
              <w:bottom w:val="single" w:sz="4" w:space="0" w:color="auto"/>
              <w:right w:val="single" w:sz="4" w:space="0" w:color="auto"/>
            </w:tcBorders>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bl>
    <w:p w:rsidR="00326A4D" w:rsidRPr="00CE59ED" w:rsidRDefault="00326A4D" w:rsidP="008B658A">
      <w:pPr>
        <w:pStyle w:val="ae"/>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7</w:t>
      </w:r>
      <w:r w:rsidR="00871D68" w:rsidRPr="00CE59ED">
        <w:fldChar w:fldCharType="end"/>
      </w:r>
      <w:r w:rsidRPr="00CE59ED">
        <w:rPr>
          <w:rFonts w:hint="eastAsia"/>
        </w:rPr>
        <w:t xml:space="preserve">  </w:t>
      </w:r>
      <w:r w:rsidRPr="00CE59ED">
        <w:rPr>
          <w:rFonts w:hint="eastAsia"/>
        </w:rPr>
        <w:t>丰顺县现状饮用水水源保护区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99"/>
        <w:gridCol w:w="1849"/>
        <w:gridCol w:w="3452"/>
        <w:gridCol w:w="6506"/>
        <w:gridCol w:w="6328"/>
        <w:gridCol w:w="1916"/>
      </w:tblGrid>
      <w:tr w:rsidR="00CE59ED" w:rsidRPr="00CE59ED" w:rsidTr="009726F6">
        <w:trPr>
          <w:cantSplit/>
          <w:tblHeader/>
          <w:jc w:val="center"/>
        </w:trPr>
        <w:tc>
          <w:tcPr>
            <w:tcW w:w="260"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437"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816"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名称和级别</w:t>
            </w:r>
          </w:p>
        </w:tc>
        <w:tc>
          <w:tcPr>
            <w:tcW w:w="1538"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水域保护范围和水质保护目标</w:t>
            </w:r>
          </w:p>
        </w:tc>
        <w:tc>
          <w:tcPr>
            <w:tcW w:w="1496"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陆域保护范围</w:t>
            </w:r>
          </w:p>
        </w:tc>
        <w:tc>
          <w:tcPr>
            <w:tcW w:w="453" w:type="pct"/>
            <w:vAlign w:val="center"/>
          </w:tcPr>
          <w:p w:rsidR="0078066E" w:rsidRPr="00CE59ED" w:rsidRDefault="0078066E" w:rsidP="009726F6">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9726F6">
        <w:trPr>
          <w:cantSplit/>
          <w:trHeight w:val="638"/>
          <w:jc w:val="center"/>
        </w:trPr>
        <w:tc>
          <w:tcPr>
            <w:tcW w:w="26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w:t>
            </w:r>
          </w:p>
        </w:tc>
        <w:tc>
          <w:tcPr>
            <w:tcW w:w="437"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丰顺</w:t>
            </w:r>
            <w:r w:rsidRPr="00CE59ED">
              <w:rPr>
                <w:sz w:val="21"/>
                <w:szCs w:val="21"/>
              </w:rPr>
              <w:t>县</w:t>
            </w:r>
            <w:r w:rsidRPr="00CE59ED">
              <w:rPr>
                <w:rFonts w:hint="eastAsia"/>
                <w:sz w:val="21"/>
                <w:szCs w:val="21"/>
              </w:rPr>
              <w:t>城</w:t>
            </w:r>
          </w:p>
        </w:tc>
        <w:tc>
          <w:tcPr>
            <w:tcW w:w="816" w:type="pct"/>
            <w:vMerge w:val="restar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丰顺县城饮用水源一级保护区</w:t>
            </w: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虎局水库正常水位线内的全部水域</w:t>
            </w:r>
            <w:r w:rsidRPr="00CE59ED">
              <w:rPr>
                <w:sz w:val="21"/>
                <w:szCs w:val="21"/>
              </w:rPr>
              <w:t>.</w:t>
            </w:r>
            <w:r w:rsidRPr="00CE59ED">
              <w:rPr>
                <w:sz w:val="21"/>
                <w:szCs w:val="21"/>
              </w:rPr>
              <w:t>保护目标</w:t>
            </w:r>
            <w:r w:rsidRPr="00CE59ED">
              <w:rPr>
                <w:sz w:val="21"/>
                <w:szCs w:val="21"/>
              </w:rPr>
              <w:t>Ⅱ</w:t>
            </w:r>
            <w:r w:rsidRPr="00CE59ED">
              <w:rPr>
                <w:sz w:val="21"/>
                <w:szCs w:val="21"/>
              </w:rPr>
              <w:t>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虎局水库正常水位线向陆纵深</w:t>
            </w:r>
            <w:r w:rsidRPr="00CE59ED">
              <w:rPr>
                <w:sz w:val="21"/>
                <w:szCs w:val="21"/>
              </w:rPr>
              <w:t>1000</w:t>
            </w:r>
            <w:r w:rsidRPr="00CE59ED">
              <w:rPr>
                <w:sz w:val="21"/>
                <w:szCs w:val="21"/>
              </w:rPr>
              <w:t>米集雨区</w:t>
            </w:r>
          </w:p>
        </w:tc>
        <w:tc>
          <w:tcPr>
            <w:tcW w:w="453"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集中式</w:t>
            </w:r>
          </w:p>
        </w:tc>
      </w:tr>
      <w:tr w:rsidR="00CE59ED" w:rsidRPr="00CE59ED" w:rsidTr="009726F6">
        <w:trPr>
          <w:cantSplit/>
          <w:jc w:val="center"/>
        </w:trPr>
        <w:tc>
          <w:tcPr>
            <w:tcW w:w="260" w:type="pct"/>
            <w:vMerge/>
            <w:vAlign w:val="center"/>
          </w:tcPr>
          <w:p w:rsidR="0078066E" w:rsidRPr="00CE59ED" w:rsidRDefault="0078066E" w:rsidP="009726F6">
            <w:pPr>
              <w:spacing w:line="240" w:lineRule="auto"/>
              <w:ind w:firstLineChars="0" w:firstLine="0"/>
              <w:jc w:val="center"/>
              <w:rPr>
                <w:sz w:val="21"/>
                <w:szCs w:val="21"/>
              </w:rPr>
            </w:pPr>
          </w:p>
        </w:tc>
        <w:tc>
          <w:tcPr>
            <w:tcW w:w="437" w:type="pct"/>
            <w:vMerge/>
            <w:vAlign w:val="center"/>
          </w:tcPr>
          <w:p w:rsidR="0078066E" w:rsidRPr="00CE59ED" w:rsidRDefault="0078066E" w:rsidP="009726F6">
            <w:pPr>
              <w:spacing w:line="240" w:lineRule="auto"/>
              <w:ind w:firstLineChars="0" w:firstLine="0"/>
              <w:jc w:val="center"/>
              <w:rPr>
                <w:sz w:val="21"/>
                <w:szCs w:val="21"/>
              </w:rPr>
            </w:pPr>
          </w:p>
        </w:tc>
        <w:tc>
          <w:tcPr>
            <w:tcW w:w="816" w:type="pct"/>
            <w:vMerge/>
            <w:vAlign w:val="center"/>
          </w:tcPr>
          <w:p w:rsidR="0078066E" w:rsidRPr="00CE59ED" w:rsidRDefault="0078066E" w:rsidP="009726F6">
            <w:pPr>
              <w:spacing w:line="240" w:lineRule="auto"/>
              <w:ind w:firstLineChars="0" w:firstLine="0"/>
              <w:jc w:val="center"/>
              <w:rPr>
                <w:sz w:val="21"/>
                <w:szCs w:val="21"/>
              </w:rPr>
            </w:pP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石联水库全部水域以及</w:t>
            </w:r>
            <w:r w:rsidRPr="00CE59ED">
              <w:rPr>
                <w:sz w:val="21"/>
                <w:szCs w:val="21"/>
              </w:rPr>
              <w:t>入库溪流上溯至一级保护区陆域边界面河段水域</w:t>
            </w:r>
            <w:r w:rsidRPr="00CE59ED">
              <w:rPr>
                <w:rFonts w:hint="eastAsia"/>
                <w:sz w:val="21"/>
                <w:szCs w:val="21"/>
              </w:rPr>
              <w:t>，水质保护目标为Ⅱ类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石联水库正常水位线向陆纵深</w:t>
            </w:r>
            <w:r w:rsidRPr="00CE59ED">
              <w:rPr>
                <w:rFonts w:hint="eastAsia"/>
                <w:sz w:val="21"/>
                <w:szCs w:val="21"/>
              </w:rPr>
              <w:t>1000</w:t>
            </w:r>
            <w:r w:rsidRPr="00CE59ED">
              <w:rPr>
                <w:rFonts w:hint="eastAsia"/>
                <w:sz w:val="21"/>
                <w:szCs w:val="21"/>
              </w:rPr>
              <w:t>米的陆域范围</w:t>
            </w:r>
          </w:p>
        </w:tc>
        <w:tc>
          <w:tcPr>
            <w:tcW w:w="453" w:type="pct"/>
            <w:vMerge/>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726F6">
        <w:trPr>
          <w:cantSplit/>
          <w:jc w:val="center"/>
        </w:trPr>
        <w:tc>
          <w:tcPr>
            <w:tcW w:w="260" w:type="pct"/>
            <w:vMerge/>
            <w:vAlign w:val="center"/>
          </w:tcPr>
          <w:p w:rsidR="005D4437" w:rsidRPr="00CE59ED" w:rsidRDefault="005D4437" w:rsidP="009726F6">
            <w:pPr>
              <w:spacing w:line="240" w:lineRule="auto"/>
              <w:ind w:firstLineChars="0" w:firstLine="0"/>
              <w:jc w:val="center"/>
              <w:rPr>
                <w:sz w:val="21"/>
                <w:szCs w:val="21"/>
              </w:rPr>
            </w:pPr>
          </w:p>
        </w:tc>
        <w:tc>
          <w:tcPr>
            <w:tcW w:w="437" w:type="pct"/>
            <w:vMerge/>
            <w:vAlign w:val="center"/>
          </w:tcPr>
          <w:p w:rsidR="005D4437" w:rsidRPr="00CE59ED" w:rsidRDefault="005D4437" w:rsidP="009726F6">
            <w:pPr>
              <w:spacing w:line="240" w:lineRule="auto"/>
              <w:ind w:firstLineChars="0" w:firstLine="0"/>
              <w:jc w:val="center"/>
              <w:rPr>
                <w:sz w:val="21"/>
                <w:szCs w:val="21"/>
              </w:rPr>
            </w:pPr>
          </w:p>
        </w:tc>
        <w:tc>
          <w:tcPr>
            <w:tcW w:w="816" w:type="pct"/>
            <w:vMerge w:val="restart"/>
            <w:vAlign w:val="center"/>
          </w:tcPr>
          <w:p w:rsidR="005D4437" w:rsidRPr="00CE59ED" w:rsidRDefault="005D4437" w:rsidP="009726F6">
            <w:pPr>
              <w:spacing w:line="240" w:lineRule="auto"/>
              <w:ind w:firstLineChars="0" w:firstLine="0"/>
              <w:jc w:val="center"/>
              <w:rPr>
                <w:sz w:val="21"/>
                <w:szCs w:val="21"/>
              </w:rPr>
            </w:pPr>
            <w:r w:rsidRPr="00CE59ED">
              <w:rPr>
                <w:sz w:val="21"/>
                <w:szCs w:val="21"/>
              </w:rPr>
              <w:t>丰顺县城饮用水源二级保护区</w:t>
            </w:r>
          </w:p>
        </w:tc>
        <w:tc>
          <w:tcPr>
            <w:tcW w:w="1538" w:type="pct"/>
            <w:vAlign w:val="center"/>
          </w:tcPr>
          <w:p w:rsidR="005D4437" w:rsidRPr="00CE59ED" w:rsidRDefault="005D4437" w:rsidP="009726F6">
            <w:pPr>
              <w:spacing w:line="240" w:lineRule="auto"/>
              <w:ind w:firstLineChars="0" w:firstLine="0"/>
              <w:jc w:val="left"/>
              <w:rPr>
                <w:sz w:val="21"/>
                <w:szCs w:val="21"/>
              </w:rPr>
            </w:pPr>
            <w:r w:rsidRPr="00CE59ED">
              <w:rPr>
                <w:sz w:val="21"/>
                <w:szCs w:val="21"/>
              </w:rPr>
              <w:t>虎局水库入库河流上溯</w:t>
            </w:r>
            <w:r w:rsidRPr="00CE59ED">
              <w:rPr>
                <w:sz w:val="21"/>
                <w:szCs w:val="21"/>
              </w:rPr>
              <w:t>5000</w:t>
            </w:r>
            <w:r w:rsidRPr="00CE59ED">
              <w:rPr>
                <w:sz w:val="21"/>
                <w:szCs w:val="21"/>
              </w:rPr>
              <w:t>米河段水域</w:t>
            </w:r>
            <w:r w:rsidRPr="00CE59ED">
              <w:rPr>
                <w:sz w:val="21"/>
                <w:szCs w:val="21"/>
              </w:rPr>
              <w:t>.</w:t>
            </w:r>
            <w:r w:rsidRPr="00CE59ED">
              <w:rPr>
                <w:sz w:val="21"/>
                <w:szCs w:val="21"/>
              </w:rPr>
              <w:t>水质保护目标为</w:t>
            </w:r>
            <w:r w:rsidRPr="00CE59ED">
              <w:rPr>
                <w:sz w:val="21"/>
                <w:szCs w:val="21"/>
              </w:rPr>
              <w:t>Ⅱ</w:t>
            </w:r>
            <w:r w:rsidRPr="00CE59ED">
              <w:rPr>
                <w:sz w:val="21"/>
                <w:szCs w:val="21"/>
              </w:rPr>
              <w:t>类</w:t>
            </w:r>
            <w:r w:rsidRPr="00CE59ED">
              <w:rPr>
                <w:sz w:val="21"/>
                <w:szCs w:val="21"/>
              </w:rPr>
              <w:t>.</w:t>
            </w:r>
          </w:p>
        </w:tc>
        <w:tc>
          <w:tcPr>
            <w:tcW w:w="1496" w:type="pct"/>
            <w:vAlign w:val="center"/>
          </w:tcPr>
          <w:p w:rsidR="005D4437" w:rsidRPr="00CE59ED" w:rsidRDefault="005D4437" w:rsidP="009726F6">
            <w:pPr>
              <w:spacing w:line="240" w:lineRule="auto"/>
              <w:ind w:firstLineChars="0" w:firstLine="0"/>
              <w:jc w:val="left"/>
              <w:rPr>
                <w:sz w:val="21"/>
                <w:szCs w:val="21"/>
              </w:rPr>
            </w:pPr>
            <w:r w:rsidRPr="00CE59ED">
              <w:rPr>
                <w:sz w:val="21"/>
                <w:szCs w:val="21"/>
              </w:rPr>
              <w:t>虎局水库一级保护区域界线向外纵深</w:t>
            </w:r>
            <w:r w:rsidRPr="00CE59ED">
              <w:rPr>
                <w:sz w:val="21"/>
                <w:szCs w:val="21"/>
              </w:rPr>
              <w:t>4000</w:t>
            </w:r>
            <w:r w:rsidRPr="00CE59ED">
              <w:rPr>
                <w:sz w:val="21"/>
                <w:szCs w:val="21"/>
              </w:rPr>
              <w:t>米集雨区</w:t>
            </w:r>
            <w:r w:rsidRPr="00CE59ED">
              <w:rPr>
                <w:sz w:val="21"/>
                <w:szCs w:val="21"/>
              </w:rPr>
              <w:t>;</w:t>
            </w:r>
            <w:r w:rsidRPr="00CE59ED">
              <w:rPr>
                <w:sz w:val="21"/>
                <w:szCs w:val="21"/>
              </w:rPr>
              <w:t>虎局水库入库河流相应的二级保护区内的水域两岸向陆纵深</w:t>
            </w:r>
            <w:r w:rsidRPr="00CE59ED">
              <w:rPr>
                <w:sz w:val="21"/>
                <w:szCs w:val="21"/>
              </w:rPr>
              <w:t>1000</w:t>
            </w:r>
            <w:r w:rsidRPr="00CE59ED">
              <w:rPr>
                <w:sz w:val="21"/>
                <w:szCs w:val="21"/>
              </w:rPr>
              <w:t>米的陆域</w:t>
            </w:r>
          </w:p>
        </w:tc>
        <w:tc>
          <w:tcPr>
            <w:tcW w:w="453" w:type="pct"/>
            <w:vAlign w:val="center"/>
          </w:tcPr>
          <w:p w:rsidR="005D4437" w:rsidRPr="00CE59ED" w:rsidRDefault="005D4437" w:rsidP="009726F6">
            <w:pPr>
              <w:spacing w:line="240" w:lineRule="auto"/>
              <w:ind w:firstLineChars="0" w:firstLine="0"/>
              <w:jc w:val="center"/>
              <w:rPr>
                <w:sz w:val="21"/>
                <w:szCs w:val="21"/>
              </w:rPr>
            </w:pPr>
          </w:p>
        </w:tc>
      </w:tr>
      <w:tr w:rsidR="00CE59ED" w:rsidRPr="00CE59ED" w:rsidTr="009726F6">
        <w:trPr>
          <w:cantSplit/>
          <w:jc w:val="center"/>
        </w:trPr>
        <w:tc>
          <w:tcPr>
            <w:tcW w:w="260" w:type="pct"/>
            <w:vMerge/>
            <w:vAlign w:val="center"/>
          </w:tcPr>
          <w:p w:rsidR="005D4437" w:rsidRPr="00CE59ED" w:rsidRDefault="005D4437" w:rsidP="009726F6">
            <w:pPr>
              <w:spacing w:line="240" w:lineRule="auto"/>
              <w:ind w:firstLineChars="0" w:firstLine="0"/>
              <w:jc w:val="center"/>
              <w:rPr>
                <w:sz w:val="21"/>
                <w:szCs w:val="21"/>
              </w:rPr>
            </w:pPr>
          </w:p>
        </w:tc>
        <w:tc>
          <w:tcPr>
            <w:tcW w:w="437" w:type="pct"/>
            <w:vMerge/>
            <w:vAlign w:val="center"/>
          </w:tcPr>
          <w:p w:rsidR="005D4437" w:rsidRPr="00CE59ED" w:rsidRDefault="005D4437" w:rsidP="009726F6">
            <w:pPr>
              <w:spacing w:line="240" w:lineRule="auto"/>
              <w:ind w:firstLineChars="0" w:firstLine="0"/>
              <w:jc w:val="center"/>
              <w:rPr>
                <w:sz w:val="21"/>
                <w:szCs w:val="21"/>
              </w:rPr>
            </w:pPr>
          </w:p>
        </w:tc>
        <w:tc>
          <w:tcPr>
            <w:tcW w:w="816" w:type="pct"/>
            <w:vMerge/>
            <w:vAlign w:val="center"/>
          </w:tcPr>
          <w:p w:rsidR="005D4437" w:rsidRPr="00CE59ED" w:rsidRDefault="005D4437" w:rsidP="009726F6">
            <w:pPr>
              <w:spacing w:line="240" w:lineRule="auto"/>
              <w:ind w:firstLineChars="0" w:firstLine="0"/>
              <w:jc w:val="left"/>
              <w:rPr>
                <w:sz w:val="21"/>
                <w:szCs w:val="21"/>
              </w:rPr>
            </w:pPr>
          </w:p>
        </w:tc>
        <w:tc>
          <w:tcPr>
            <w:tcW w:w="1538" w:type="pct"/>
            <w:vAlign w:val="center"/>
          </w:tcPr>
          <w:p w:rsidR="005D4437" w:rsidRPr="00CE59ED" w:rsidRDefault="005D4437" w:rsidP="009726F6">
            <w:pPr>
              <w:spacing w:line="240" w:lineRule="auto"/>
              <w:ind w:firstLineChars="0" w:firstLine="0"/>
              <w:jc w:val="left"/>
              <w:rPr>
                <w:sz w:val="21"/>
                <w:szCs w:val="21"/>
              </w:rPr>
            </w:pPr>
            <w:r w:rsidRPr="00CE59ED">
              <w:rPr>
                <w:rFonts w:hint="eastAsia"/>
                <w:sz w:val="21"/>
                <w:szCs w:val="21"/>
              </w:rPr>
              <w:t>石联</w:t>
            </w:r>
            <w:r w:rsidRPr="00CE59ED">
              <w:rPr>
                <w:sz w:val="21"/>
                <w:szCs w:val="21"/>
              </w:rPr>
              <w:t>水库溪流一级保护区陆域边界面上溯至源头全部水域，水质保护目标为</w:t>
            </w:r>
            <w:r w:rsidRPr="00CE59ED">
              <w:rPr>
                <w:sz w:val="21"/>
                <w:szCs w:val="21"/>
              </w:rPr>
              <w:t>Ⅱ</w:t>
            </w:r>
            <w:r w:rsidRPr="00CE59ED">
              <w:rPr>
                <w:sz w:val="21"/>
                <w:szCs w:val="21"/>
              </w:rPr>
              <w:t>类</w:t>
            </w:r>
          </w:p>
        </w:tc>
        <w:tc>
          <w:tcPr>
            <w:tcW w:w="1496" w:type="pct"/>
            <w:vAlign w:val="center"/>
          </w:tcPr>
          <w:p w:rsidR="005D4437" w:rsidRPr="00CE59ED" w:rsidRDefault="005D4437" w:rsidP="009726F6">
            <w:pPr>
              <w:spacing w:line="240" w:lineRule="auto"/>
              <w:ind w:firstLineChars="0" w:firstLine="0"/>
              <w:jc w:val="left"/>
              <w:rPr>
                <w:sz w:val="21"/>
                <w:szCs w:val="21"/>
              </w:rPr>
            </w:pPr>
            <w:r w:rsidRPr="00CE59ED">
              <w:rPr>
                <w:rFonts w:hint="eastAsia"/>
                <w:sz w:val="21"/>
                <w:szCs w:val="21"/>
              </w:rPr>
              <w:t>石联</w:t>
            </w:r>
            <w:r w:rsidRPr="00CE59ED">
              <w:rPr>
                <w:sz w:val="21"/>
                <w:szCs w:val="21"/>
              </w:rPr>
              <w:t>水库除一级保护区外的全部集雨区陆域</w:t>
            </w:r>
          </w:p>
        </w:tc>
        <w:tc>
          <w:tcPr>
            <w:tcW w:w="453" w:type="pct"/>
            <w:vAlign w:val="center"/>
          </w:tcPr>
          <w:p w:rsidR="005D4437" w:rsidRPr="00CE59ED" w:rsidRDefault="005D4437" w:rsidP="009726F6">
            <w:pPr>
              <w:spacing w:line="240" w:lineRule="auto"/>
              <w:ind w:firstLineChars="0" w:firstLine="0"/>
              <w:jc w:val="center"/>
              <w:rPr>
                <w:sz w:val="21"/>
                <w:szCs w:val="21"/>
              </w:rPr>
            </w:pPr>
          </w:p>
        </w:tc>
      </w:tr>
      <w:tr w:rsidR="00CE59ED" w:rsidRPr="00CE59ED" w:rsidTr="009726F6">
        <w:trPr>
          <w:cantSplit/>
          <w:jc w:val="center"/>
        </w:trPr>
        <w:tc>
          <w:tcPr>
            <w:tcW w:w="260" w:type="pct"/>
            <w:vMerge/>
            <w:vAlign w:val="center"/>
          </w:tcPr>
          <w:p w:rsidR="0078066E" w:rsidRPr="00CE59ED" w:rsidRDefault="0078066E" w:rsidP="009726F6">
            <w:pPr>
              <w:spacing w:line="240" w:lineRule="auto"/>
              <w:ind w:firstLineChars="0" w:firstLine="0"/>
              <w:jc w:val="center"/>
              <w:rPr>
                <w:sz w:val="21"/>
                <w:szCs w:val="21"/>
              </w:rPr>
            </w:pPr>
          </w:p>
        </w:tc>
        <w:tc>
          <w:tcPr>
            <w:tcW w:w="437" w:type="pct"/>
            <w:vMerge/>
            <w:vAlign w:val="center"/>
          </w:tcPr>
          <w:p w:rsidR="0078066E" w:rsidRPr="00CE59ED" w:rsidRDefault="0078066E" w:rsidP="009726F6">
            <w:pPr>
              <w:spacing w:line="240" w:lineRule="auto"/>
              <w:ind w:firstLineChars="0" w:firstLine="0"/>
              <w:jc w:val="center"/>
              <w:rPr>
                <w:sz w:val="21"/>
                <w:szCs w:val="21"/>
              </w:rPr>
            </w:pPr>
          </w:p>
        </w:tc>
        <w:tc>
          <w:tcPr>
            <w:tcW w:w="816" w:type="pct"/>
            <w:vAlign w:val="center"/>
          </w:tcPr>
          <w:p w:rsidR="0078066E" w:rsidRPr="00CE59ED" w:rsidRDefault="0078066E" w:rsidP="009726F6">
            <w:pPr>
              <w:spacing w:line="240" w:lineRule="auto"/>
              <w:ind w:firstLineChars="0" w:firstLine="0"/>
              <w:jc w:val="center"/>
              <w:rPr>
                <w:sz w:val="21"/>
                <w:szCs w:val="21"/>
              </w:rPr>
            </w:pPr>
            <w:r w:rsidRPr="00CE59ED">
              <w:rPr>
                <w:sz w:val="21"/>
                <w:szCs w:val="21"/>
              </w:rPr>
              <w:t>丰顺县城饮用水源</w:t>
            </w:r>
            <w:r w:rsidRPr="00CE59ED">
              <w:rPr>
                <w:rFonts w:hint="eastAsia"/>
                <w:sz w:val="21"/>
                <w:szCs w:val="21"/>
              </w:rPr>
              <w:t>准</w:t>
            </w:r>
            <w:r w:rsidRPr="00CE59ED">
              <w:rPr>
                <w:sz w:val="21"/>
                <w:szCs w:val="21"/>
              </w:rPr>
              <w:t>保护区</w:t>
            </w: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埔河抽水站起上溯</w:t>
            </w:r>
            <w:r w:rsidRPr="00CE59ED">
              <w:rPr>
                <w:sz w:val="21"/>
                <w:szCs w:val="21"/>
              </w:rPr>
              <w:t>7000</w:t>
            </w:r>
            <w:r w:rsidRPr="00CE59ED">
              <w:rPr>
                <w:sz w:val="21"/>
                <w:szCs w:val="21"/>
              </w:rPr>
              <w:t>米河段的水域</w:t>
            </w:r>
            <w:r w:rsidRPr="00CE59ED">
              <w:rPr>
                <w:rFonts w:hint="eastAsia"/>
                <w:sz w:val="21"/>
                <w:szCs w:val="21"/>
              </w:rPr>
              <w:t>。</w:t>
            </w:r>
            <w:r w:rsidRPr="00CE59ED">
              <w:rPr>
                <w:sz w:val="21"/>
                <w:szCs w:val="21"/>
              </w:rPr>
              <w:t>水质保护目标为</w:t>
            </w:r>
            <w:r w:rsidRPr="00CE59ED">
              <w:rPr>
                <w:sz w:val="21"/>
                <w:szCs w:val="21"/>
              </w:rPr>
              <w:t xml:space="preserve"> Ⅱ</w:t>
            </w:r>
            <w:r w:rsidRPr="00CE59ED">
              <w:rPr>
                <w:sz w:val="21"/>
                <w:szCs w:val="21"/>
              </w:rPr>
              <w:t>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相应二级保护区水域两岸河向陆纵深</w:t>
            </w:r>
            <w:r w:rsidRPr="00CE59ED">
              <w:rPr>
                <w:sz w:val="21"/>
                <w:szCs w:val="21"/>
              </w:rPr>
              <w:t>2000</w:t>
            </w:r>
            <w:r w:rsidRPr="00CE59ED">
              <w:rPr>
                <w:sz w:val="21"/>
                <w:szCs w:val="21"/>
              </w:rPr>
              <w:t>米的陆域范围</w:t>
            </w:r>
          </w:p>
        </w:tc>
        <w:tc>
          <w:tcPr>
            <w:tcW w:w="453" w:type="pct"/>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726F6">
        <w:trPr>
          <w:cantSplit/>
          <w:jc w:val="center"/>
        </w:trPr>
        <w:tc>
          <w:tcPr>
            <w:tcW w:w="26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2</w:t>
            </w:r>
          </w:p>
        </w:tc>
        <w:tc>
          <w:tcPr>
            <w:tcW w:w="437"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留隍镇</w:t>
            </w:r>
          </w:p>
        </w:tc>
        <w:tc>
          <w:tcPr>
            <w:tcW w:w="81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留隍镇饮用水源一级保护区</w:t>
            </w: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韩江河东留口铺水厂吸水点上游</w:t>
            </w:r>
            <w:r w:rsidRPr="00CE59ED">
              <w:rPr>
                <w:rFonts w:hint="eastAsia"/>
                <w:sz w:val="21"/>
                <w:szCs w:val="21"/>
              </w:rPr>
              <w:t>2000</w:t>
            </w:r>
            <w:r w:rsidRPr="00CE59ED">
              <w:rPr>
                <w:rFonts w:hint="eastAsia"/>
                <w:sz w:val="21"/>
                <w:szCs w:val="21"/>
              </w:rPr>
              <w:t>米起至下游</w:t>
            </w:r>
            <w:r w:rsidRPr="00CE59ED">
              <w:rPr>
                <w:rFonts w:hint="eastAsia"/>
                <w:sz w:val="21"/>
                <w:szCs w:val="21"/>
              </w:rPr>
              <w:t>500</w:t>
            </w:r>
            <w:r w:rsidRPr="00CE59ED">
              <w:rPr>
                <w:rFonts w:hint="eastAsia"/>
                <w:sz w:val="21"/>
                <w:szCs w:val="21"/>
              </w:rPr>
              <w:t>米河段的水域。水质保护目标为Ⅱ类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500</w:t>
            </w:r>
            <w:r w:rsidRPr="00CE59ED">
              <w:rPr>
                <w:rFonts w:hint="eastAsia"/>
                <w:sz w:val="21"/>
                <w:szCs w:val="21"/>
              </w:rPr>
              <w:t>米陆域范围。</w:t>
            </w:r>
          </w:p>
        </w:tc>
        <w:tc>
          <w:tcPr>
            <w:tcW w:w="453"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CE59ED" w:rsidRPr="00CE59ED" w:rsidTr="009726F6">
        <w:trPr>
          <w:cantSplit/>
          <w:jc w:val="center"/>
        </w:trPr>
        <w:tc>
          <w:tcPr>
            <w:tcW w:w="260" w:type="pct"/>
            <w:vMerge/>
            <w:vAlign w:val="center"/>
          </w:tcPr>
          <w:p w:rsidR="0078066E" w:rsidRPr="00CE59ED" w:rsidRDefault="0078066E" w:rsidP="009726F6">
            <w:pPr>
              <w:spacing w:line="240" w:lineRule="auto"/>
              <w:ind w:firstLineChars="0" w:firstLine="0"/>
              <w:jc w:val="center"/>
              <w:rPr>
                <w:sz w:val="21"/>
                <w:szCs w:val="21"/>
              </w:rPr>
            </w:pPr>
          </w:p>
        </w:tc>
        <w:tc>
          <w:tcPr>
            <w:tcW w:w="437" w:type="pct"/>
            <w:vMerge/>
            <w:vAlign w:val="center"/>
          </w:tcPr>
          <w:p w:rsidR="0078066E" w:rsidRPr="00CE59ED" w:rsidRDefault="0078066E" w:rsidP="009726F6">
            <w:pPr>
              <w:spacing w:line="240" w:lineRule="auto"/>
              <w:ind w:firstLineChars="0" w:firstLine="0"/>
              <w:jc w:val="center"/>
              <w:rPr>
                <w:sz w:val="21"/>
                <w:szCs w:val="21"/>
              </w:rPr>
            </w:pPr>
          </w:p>
        </w:tc>
        <w:tc>
          <w:tcPr>
            <w:tcW w:w="81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留隍镇饮用水源一级保护区</w:t>
            </w: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韩江河东留口铺水厂吸水点上游</w:t>
            </w:r>
            <w:r w:rsidRPr="00CE59ED">
              <w:rPr>
                <w:rFonts w:hint="eastAsia"/>
                <w:sz w:val="21"/>
                <w:szCs w:val="21"/>
              </w:rPr>
              <w:t>2000</w:t>
            </w:r>
            <w:r w:rsidRPr="00CE59ED">
              <w:rPr>
                <w:rFonts w:hint="eastAsia"/>
                <w:sz w:val="21"/>
                <w:szCs w:val="21"/>
              </w:rPr>
              <w:t>米起上溯</w:t>
            </w:r>
            <w:r w:rsidRPr="00CE59ED">
              <w:rPr>
                <w:rFonts w:hint="eastAsia"/>
                <w:sz w:val="21"/>
                <w:szCs w:val="21"/>
              </w:rPr>
              <w:t>1000</w:t>
            </w:r>
            <w:r w:rsidRPr="00CE59ED">
              <w:rPr>
                <w:rFonts w:hint="eastAsia"/>
                <w:sz w:val="21"/>
                <w:szCs w:val="21"/>
              </w:rPr>
              <w:t>米河段的水域。水质保护目标为Ⅱ类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相应二级保护区水域两岸河堤外坡脚向纵深</w:t>
            </w:r>
            <w:r w:rsidRPr="00CE59ED">
              <w:rPr>
                <w:rFonts w:hint="eastAsia"/>
                <w:sz w:val="21"/>
                <w:szCs w:val="21"/>
              </w:rPr>
              <w:t>300</w:t>
            </w:r>
            <w:r w:rsidRPr="00CE59ED">
              <w:rPr>
                <w:rFonts w:hint="eastAsia"/>
                <w:sz w:val="21"/>
                <w:szCs w:val="21"/>
              </w:rPr>
              <w:t>米陆域范围。</w:t>
            </w:r>
          </w:p>
        </w:tc>
        <w:tc>
          <w:tcPr>
            <w:tcW w:w="453" w:type="pct"/>
            <w:vMerge/>
            <w:vAlign w:val="center"/>
          </w:tcPr>
          <w:p w:rsidR="0078066E" w:rsidRPr="00CE59ED" w:rsidRDefault="0078066E" w:rsidP="009726F6">
            <w:pPr>
              <w:spacing w:line="240" w:lineRule="auto"/>
              <w:ind w:firstLineChars="0" w:firstLine="0"/>
              <w:jc w:val="center"/>
              <w:rPr>
                <w:sz w:val="21"/>
                <w:szCs w:val="21"/>
              </w:rPr>
            </w:pPr>
          </w:p>
        </w:tc>
      </w:tr>
      <w:tr w:rsidR="00CE59ED" w:rsidRPr="00CE59ED" w:rsidTr="009726F6">
        <w:trPr>
          <w:cantSplit/>
          <w:jc w:val="center"/>
        </w:trPr>
        <w:tc>
          <w:tcPr>
            <w:tcW w:w="26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3</w:t>
            </w:r>
          </w:p>
        </w:tc>
        <w:tc>
          <w:tcPr>
            <w:tcW w:w="437"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潭江镇</w:t>
            </w:r>
          </w:p>
        </w:tc>
        <w:tc>
          <w:tcPr>
            <w:tcW w:w="81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潭江镇饮用水源一级保护区</w:t>
            </w: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韩江河潭江镇金山下吸水点上游</w:t>
            </w:r>
            <w:r w:rsidRPr="00CE59ED">
              <w:rPr>
                <w:rFonts w:hint="eastAsia"/>
                <w:sz w:val="21"/>
                <w:szCs w:val="21"/>
              </w:rPr>
              <w:t>1000</w:t>
            </w:r>
            <w:r w:rsidRPr="00CE59ED">
              <w:rPr>
                <w:rFonts w:hint="eastAsia"/>
                <w:sz w:val="21"/>
                <w:szCs w:val="21"/>
              </w:rPr>
              <w:t>米起至下游</w:t>
            </w:r>
            <w:r w:rsidRPr="00CE59ED">
              <w:rPr>
                <w:rFonts w:hint="eastAsia"/>
                <w:sz w:val="21"/>
                <w:szCs w:val="21"/>
              </w:rPr>
              <w:t>1000</w:t>
            </w:r>
            <w:r w:rsidRPr="00CE59ED">
              <w:rPr>
                <w:rFonts w:hint="eastAsia"/>
                <w:sz w:val="21"/>
                <w:szCs w:val="21"/>
              </w:rPr>
              <w:t>米河段的水域。水质保护目标为Ⅱ类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500</w:t>
            </w:r>
            <w:r w:rsidRPr="00CE59ED">
              <w:rPr>
                <w:rFonts w:hint="eastAsia"/>
                <w:sz w:val="21"/>
                <w:szCs w:val="21"/>
              </w:rPr>
              <w:t>米陆域范围。</w:t>
            </w:r>
          </w:p>
        </w:tc>
        <w:tc>
          <w:tcPr>
            <w:tcW w:w="453"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78066E" w:rsidRPr="00CE59ED" w:rsidTr="009726F6">
        <w:trPr>
          <w:cantSplit/>
          <w:jc w:val="center"/>
        </w:trPr>
        <w:tc>
          <w:tcPr>
            <w:tcW w:w="260" w:type="pct"/>
            <w:vMerge/>
            <w:vAlign w:val="center"/>
          </w:tcPr>
          <w:p w:rsidR="0078066E" w:rsidRPr="00CE59ED" w:rsidRDefault="0078066E" w:rsidP="009726F6">
            <w:pPr>
              <w:ind w:firstLine="420"/>
              <w:jc w:val="center"/>
              <w:rPr>
                <w:sz w:val="21"/>
                <w:szCs w:val="21"/>
              </w:rPr>
            </w:pPr>
          </w:p>
        </w:tc>
        <w:tc>
          <w:tcPr>
            <w:tcW w:w="437" w:type="pct"/>
            <w:vMerge/>
            <w:vAlign w:val="center"/>
          </w:tcPr>
          <w:p w:rsidR="0078066E" w:rsidRPr="00CE59ED" w:rsidRDefault="0078066E" w:rsidP="009726F6">
            <w:pPr>
              <w:ind w:firstLine="420"/>
              <w:rPr>
                <w:sz w:val="21"/>
                <w:szCs w:val="21"/>
              </w:rPr>
            </w:pPr>
          </w:p>
        </w:tc>
        <w:tc>
          <w:tcPr>
            <w:tcW w:w="81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潭江镇饮用水源二级保护区</w:t>
            </w:r>
          </w:p>
        </w:tc>
        <w:tc>
          <w:tcPr>
            <w:tcW w:w="1538"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韩江河潭江镇金山下吸水点上游</w:t>
            </w:r>
            <w:r w:rsidRPr="00CE59ED">
              <w:rPr>
                <w:rFonts w:hint="eastAsia"/>
                <w:sz w:val="21"/>
                <w:szCs w:val="21"/>
              </w:rPr>
              <w:t>1000</w:t>
            </w:r>
            <w:r w:rsidRPr="00CE59ED">
              <w:rPr>
                <w:rFonts w:hint="eastAsia"/>
                <w:sz w:val="21"/>
                <w:szCs w:val="21"/>
              </w:rPr>
              <w:t>米起至上溯</w:t>
            </w:r>
            <w:r w:rsidRPr="00CE59ED">
              <w:rPr>
                <w:rFonts w:hint="eastAsia"/>
                <w:sz w:val="21"/>
                <w:szCs w:val="21"/>
              </w:rPr>
              <w:t>1000</w:t>
            </w:r>
            <w:r w:rsidRPr="00CE59ED">
              <w:rPr>
                <w:rFonts w:hint="eastAsia"/>
                <w:sz w:val="21"/>
                <w:szCs w:val="21"/>
              </w:rPr>
              <w:t>米河段的水域。水质保护目标为Ⅱ类</w:t>
            </w:r>
          </w:p>
        </w:tc>
        <w:tc>
          <w:tcPr>
            <w:tcW w:w="14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相应二级保护区水域两岸河堤外坡脚向纵深</w:t>
            </w:r>
            <w:r w:rsidRPr="00CE59ED">
              <w:rPr>
                <w:rFonts w:hint="eastAsia"/>
                <w:sz w:val="21"/>
                <w:szCs w:val="21"/>
              </w:rPr>
              <w:t>300</w:t>
            </w:r>
            <w:r w:rsidRPr="00CE59ED">
              <w:rPr>
                <w:rFonts w:hint="eastAsia"/>
                <w:sz w:val="21"/>
                <w:szCs w:val="21"/>
              </w:rPr>
              <w:t>米陆域范围。</w:t>
            </w:r>
          </w:p>
        </w:tc>
        <w:tc>
          <w:tcPr>
            <w:tcW w:w="453" w:type="pct"/>
            <w:vMerge/>
            <w:vAlign w:val="center"/>
          </w:tcPr>
          <w:p w:rsidR="0078066E" w:rsidRPr="00CE59ED" w:rsidRDefault="0078066E" w:rsidP="00341536">
            <w:pPr>
              <w:spacing w:beforeLines="50" w:before="190" w:afterLines="50" w:after="190"/>
              <w:ind w:firstLine="420"/>
              <w:rPr>
                <w:rFonts w:hAnsi="宋体"/>
                <w:sz w:val="21"/>
                <w:szCs w:val="21"/>
              </w:rPr>
            </w:pPr>
          </w:p>
        </w:tc>
      </w:tr>
    </w:tbl>
    <w:p w:rsidR="0078066E" w:rsidRPr="00CE59ED" w:rsidRDefault="0078066E" w:rsidP="0078066E">
      <w:pPr>
        <w:ind w:firstLine="482"/>
        <w:jc w:val="center"/>
        <w:rPr>
          <w:rFonts w:ascii="黑体" w:eastAsia="黑体" w:hAnsiTheme="minorEastAsia"/>
          <w:b/>
          <w:szCs w:val="24"/>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8</w:t>
      </w:r>
      <w:r w:rsidR="00871D68" w:rsidRPr="00CE59ED">
        <w:fldChar w:fldCharType="end"/>
      </w:r>
      <w:r w:rsidRPr="00CE59ED">
        <w:rPr>
          <w:rFonts w:hint="eastAsia"/>
        </w:rPr>
        <w:t xml:space="preserve">  </w:t>
      </w:r>
      <w:r w:rsidRPr="00CE59ED">
        <w:rPr>
          <w:rFonts w:hint="eastAsia"/>
        </w:rPr>
        <w:t>五华县饮现状用水水源保护区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07"/>
        <w:gridCol w:w="1836"/>
        <w:gridCol w:w="3376"/>
        <w:gridCol w:w="6751"/>
        <w:gridCol w:w="6176"/>
        <w:gridCol w:w="1904"/>
      </w:tblGrid>
      <w:tr w:rsidR="00CE59ED" w:rsidRPr="00CE59ED" w:rsidTr="005D4437">
        <w:trPr>
          <w:cantSplit/>
          <w:tblHeader/>
          <w:jc w:val="center"/>
        </w:trPr>
        <w:tc>
          <w:tcPr>
            <w:tcW w:w="262"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序号</w:t>
            </w:r>
          </w:p>
        </w:tc>
        <w:tc>
          <w:tcPr>
            <w:tcW w:w="434"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保护区所在地</w:t>
            </w:r>
          </w:p>
        </w:tc>
        <w:tc>
          <w:tcPr>
            <w:tcW w:w="798" w:type="pct"/>
            <w:vAlign w:val="center"/>
          </w:tcPr>
          <w:p w:rsidR="0078066E" w:rsidRPr="00CE59ED" w:rsidRDefault="0078066E" w:rsidP="005D4437">
            <w:pPr>
              <w:spacing w:line="240" w:lineRule="auto"/>
              <w:ind w:firstLineChars="0" w:firstLine="0"/>
              <w:jc w:val="center"/>
              <w:rPr>
                <w:b/>
                <w:sz w:val="21"/>
                <w:szCs w:val="21"/>
              </w:rPr>
            </w:pPr>
            <w:r w:rsidRPr="00CE59ED">
              <w:rPr>
                <w:b/>
                <w:sz w:val="21"/>
                <w:szCs w:val="21"/>
              </w:rPr>
              <w:t>名称和级别</w:t>
            </w:r>
          </w:p>
        </w:tc>
        <w:tc>
          <w:tcPr>
            <w:tcW w:w="1596"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水域保护范围和水质保护目标</w:t>
            </w:r>
          </w:p>
        </w:tc>
        <w:tc>
          <w:tcPr>
            <w:tcW w:w="1460" w:type="pct"/>
            <w:vAlign w:val="center"/>
          </w:tcPr>
          <w:p w:rsidR="0078066E" w:rsidRPr="00CE59ED" w:rsidRDefault="0078066E" w:rsidP="009726F6">
            <w:pPr>
              <w:spacing w:line="240" w:lineRule="auto"/>
              <w:ind w:firstLineChars="0" w:firstLine="0"/>
              <w:jc w:val="center"/>
              <w:rPr>
                <w:b/>
                <w:sz w:val="21"/>
                <w:szCs w:val="21"/>
              </w:rPr>
            </w:pPr>
            <w:r w:rsidRPr="00CE59ED">
              <w:rPr>
                <w:b/>
                <w:sz w:val="21"/>
                <w:szCs w:val="21"/>
              </w:rPr>
              <w:t>陆域保护范围</w:t>
            </w:r>
          </w:p>
        </w:tc>
        <w:tc>
          <w:tcPr>
            <w:tcW w:w="450" w:type="pct"/>
            <w:vAlign w:val="center"/>
          </w:tcPr>
          <w:p w:rsidR="0078066E" w:rsidRPr="00CE59ED" w:rsidRDefault="0078066E" w:rsidP="009726F6">
            <w:pPr>
              <w:spacing w:line="240" w:lineRule="auto"/>
              <w:ind w:firstLineChars="0" w:firstLine="0"/>
              <w:jc w:val="center"/>
              <w:rPr>
                <w:b/>
                <w:sz w:val="21"/>
                <w:szCs w:val="21"/>
              </w:rPr>
            </w:pPr>
            <w:r w:rsidRPr="00CE59ED">
              <w:rPr>
                <w:rFonts w:hint="eastAsia"/>
                <w:b/>
                <w:sz w:val="21"/>
                <w:szCs w:val="21"/>
              </w:rPr>
              <w:t>水源地类型</w:t>
            </w:r>
          </w:p>
        </w:tc>
      </w:tr>
      <w:tr w:rsidR="00CE59ED" w:rsidRPr="00CE59ED" w:rsidTr="005D4437">
        <w:trPr>
          <w:cantSplit/>
          <w:jc w:val="center"/>
        </w:trPr>
        <w:tc>
          <w:tcPr>
            <w:tcW w:w="262"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1</w:t>
            </w:r>
          </w:p>
        </w:tc>
        <w:tc>
          <w:tcPr>
            <w:tcW w:w="43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五华</w:t>
            </w:r>
            <w:r w:rsidRPr="00CE59ED">
              <w:rPr>
                <w:sz w:val="21"/>
                <w:szCs w:val="21"/>
              </w:rPr>
              <w:t>县</w:t>
            </w:r>
            <w:r w:rsidRPr="00CE59ED">
              <w:rPr>
                <w:rFonts w:hint="eastAsia"/>
                <w:sz w:val="21"/>
                <w:szCs w:val="21"/>
              </w:rPr>
              <w:t>城</w:t>
            </w:r>
          </w:p>
        </w:tc>
        <w:tc>
          <w:tcPr>
            <w:tcW w:w="798" w:type="pct"/>
            <w:vMerge w:val="restar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五华</w:t>
            </w:r>
            <w:r w:rsidRPr="00CE59ED">
              <w:rPr>
                <w:sz w:val="21"/>
                <w:szCs w:val="21"/>
              </w:rPr>
              <w:t>县城饮用水源一级保护区</w:t>
            </w: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桂田水库全部水域及入库河流上溯</w:t>
            </w:r>
            <w:r w:rsidRPr="00CE59ED">
              <w:rPr>
                <w:sz w:val="21"/>
                <w:szCs w:val="21"/>
              </w:rPr>
              <w:t>1000</w:t>
            </w:r>
            <w:r w:rsidRPr="00CE59ED">
              <w:rPr>
                <w:sz w:val="21"/>
                <w:szCs w:val="21"/>
              </w:rPr>
              <w:t>米河段的水域</w:t>
            </w:r>
            <w:r w:rsidRPr="00CE59ED">
              <w:rPr>
                <w:rFonts w:hint="eastAsia"/>
                <w:sz w:val="21"/>
                <w:szCs w:val="21"/>
              </w:rPr>
              <w:t>，</w:t>
            </w:r>
            <w:r w:rsidRPr="00CE59ED">
              <w:rPr>
                <w:sz w:val="21"/>
                <w:szCs w:val="21"/>
              </w:rPr>
              <w:t>水质保护目标为</w:t>
            </w:r>
            <w:r w:rsidRPr="00CE59ED">
              <w:rPr>
                <w:rFonts w:hint="eastAsia"/>
                <w:sz w:val="21"/>
                <w:szCs w:val="21"/>
              </w:rPr>
              <w:t>Ⅱ</w:t>
            </w:r>
            <w:r w:rsidRPr="00CE59ED">
              <w:rPr>
                <w:sz w:val="21"/>
                <w:szCs w:val="21"/>
              </w:rPr>
              <w:t>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桂田水库正常水位线向陆纵深</w:t>
            </w:r>
            <w:r w:rsidRPr="00CE59ED">
              <w:rPr>
                <w:sz w:val="21"/>
                <w:szCs w:val="21"/>
              </w:rPr>
              <w:t>1000</w:t>
            </w:r>
            <w:r w:rsidRPr="00CE59ED">
              <w:rPr>
                <w:sz w:val="21"/>
                <w:szCs w:val="21"/>
              </w:rPr>
              <w:t>米集雨区，入库河流上朔</w:t>
            </w:r>
            <w:r w:rsidRPr="00CE59ED">
              <w:rPr>
                <w:sz w:val="21"/>
                <w:szCs w:val="21"/>
              </w:rPr>
              <w:t>1000m</w:t>
            </w:r>
            <w:r w:rsidRPr="00CE59ED">
              <w:rPr>
                <w:sz w:val="21"/>
                <w:szCs w:val="21"/>
              </w:rPr>
              <w:t>河段沿岸线向卢纵深</w:t>
            </w:r>
            <w:r w:rsidRPr="00CE59ED">
              <w:rPr>
                <w:sz w:val="21"/>
                <w:szCs w:val="21"/>
              </w:rPr>
              <w:t>1000m</w:t>
            </w:r>
            <w:r w:rsidRPr="00CE59ED">
              <w:rPr>
                <w:sz w:val="21"/>
                <w:szCs w:val="21"/>
              </w:rPr>
              <w:t>的陆域范围。</w:t>
            </w:r>
          </w:p>
        </w:tc>
        <w:tc>
          <w:tcPr>
            <w:tcW w:w="450" w:type="pct"/>
            <w:vMerge w:val="restart"/>
            <w:vAlign w:val="center"/>
          </w:tcPr>
          <w:p w:rsidR="0078066E" w:rsidRPr="00CE59ED" w:rsidRDefault="0078066E" w:rsidP="00341536">
            <w:pPr>
              <w:spacing w:beforeLines="50" w:before="190" w:afterLines="50" w:after="190"/>
              <w:ind w:firstLine="420"/>
              <w:rPr>
                <w:rFonts w:hAnsi="宋体"/>
                <w:sz w:val="21"/>
                <w:szCs w:val="21"/>
              </w:rPr>
            </w:pPr>
            <w:r w:rsidRPr="00CE59ED">
              <w:rPr>
                <w:rFonts w:hAnsi="宋体" w:hint="eastAsia"/>
                <w:sz w:val="21"/>
                <w:szCs w:val="21"/>
              </w:rPr>
              <w:t>集中式</w:t>
            </w:r>
          </w:p>
        </w:tc>
      </w:tr>
      <w:tr w:rsidR="00CE59ED" w:rsidRPr="00CE59ED" w:rsidTr="005D4437">
        <w:trPr>
          <w:cantSplit/>
          <w:jc w:val="center"/>
        </w:trPr>
        <w:tc>
          <w:tcPr>
            <w:tcW w:w="262" w:type="pct"/>
            <w:vMerge/>
            <w:vAlign w:val="center"/>
          </w:tcPr>
          <w:p w:rsidR="0078066E" w:rsidRPr="00CE59ED" w:rsidRDefault="0078066E" w:rsidP="009726F6">
            <w:pPr>
              <w:ind w:firstLine="420"/>
              <w:jc w:val="center"/>
              <w:rPr>
                <w:sz w:val="21"/>
                <w:szCs w:val="21"/>
              </w:rPr>
            </w:pPr>
          </w:p>
        </w:tc>
        <w:tc>
          <w:tcPr>
            <w:tcW w:w="434" w:type="pct"/>
            <w:vMerge/>
            <w:vAlign w:val="center"/>
          </w:tcPr>
          <w:p w:rsidR="0078066E" w:rsidRPr="00CE59ED" w:rsidRDefault="0078066E" w:rsidP="009726F6">
            <w:pPr>
              <w:ind w:firstLine="420"/>
              <w:jc w:val="center"/>
              <w:rPr>
                <w:sz w:val="21"/>
                <w:szCs w:val="21"/>
              </w:rPr>
            </w:pPr>
          </w:p>
        </w:tc>
        <w:tc>
          <w:tcPr>
            <w:tcW w:w="798" w:type="pct"/>
            <w:vMerge/>
            <w:vAlign w:val="center"/>
          </w:tcPr>
          <w:p w:rsidR="0078066E" w:rsidRPr="00CE59ED" w:rsidRDefault="0078066E" w:rsidP="005D4437">
            <w:pPr>
              <w:ind w:firstLine="420"/>
              <w:jc w:val="center"/>
              <w:rPr>
                <w:sz w:val="21"/>
                <w:szCs w:val="21"/>
              </w:rPr>
            </w:pP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琴江河</w:t>
            </w:r>
            <w:r w:rsidRPr="00CE59ED">
              <w:rPr>
                <w:sz w:val="21"/>
                <w:szCs w:val="21"/>
              </w:rPr>
              <w:t>琴江大桥上朔</w:t>
            </w:r>
            <w:r w:rsidRPr="00CE59ED">
              <w:rPr>
                <w:sz w:val="21"/>
                <w:szCs w:val="21"/>
              </w:rPr>
              <w:t>2800m</w:t>
            </w:r>
            <w:r w:rsidRPr="00CE59ED">
              <w:rPr>
                <w:sz w:val="21"/>
                <w:szCs w:val="21"/>
              </w:rPr>
              <w:t>河段的水域</w:t>
            </w:r>
            <w:r w:rsidRPr="00CE59ED">
              <w:rPr>
                <w:rFonts w:hint="eastAsia"/>
                <w:sz w:val="21"/>
                <w:szCs w:val="21"/>
              </w:rPr>
              <w:t>，</w:t>
            </w:r>
            <w:r w:rsidRPr="00CE59ED">
              <w:rPr>
                <w:sz w:val="21"/>
                <w:szCs w:val="21"/>
              </w:rPr>
              <w:t>水质保护目标为</w:t>
            </w:r>
            <w:r w:rsidRPr="00CE59ED">
              <w:rPr>
                <w:rFonts w:hint="eastAsia"/>
                <w:sz w:val="21"/>
                <w:szCs w:val="21"/>
              </w:rPr>
              <w:t>Ⅱ</w:t>
            </w:r>
            <w:r w:rsidRPr="00CE59ED">
              <w:rPr>
                <w:sz w:val="21"/>
                <w:szCs w:val="21"/>
              </w:rPr>
              <w:t>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相应一级保护区水域外边界向陆延伸至河堤外坡脚线的陆域，以及河堤外坡脚线向纵深</w:t>
            </w:r>
            <w:r w:rsidRPr="00CE59ED">
              <w:rPr>
                <w:sz w:val="21"/>
                <w:szCs w:val="21"/>
              </w:rPr>
              <w:t>50m</w:t>
            </w:r>
            <w:r w:rsidRPr="00CE59ED">
              <w:rPr>
                <w:sz w:val="21"/>
                <w:szCs w:val="21"/>
              </w:rPr>
              <w:t>的陆域范围。</w:t>
            </w:r>
          </w:p>
        </w:tc>
        <w:tc>
          <w:tcPr>
            <w:tcW w:w="450" w:type="pct"/>
            <w:vMerge/>
            <w:vAlign w:val="center"/>
          </w:tcPr>
          <w:p w:rsidR="0078066E" w:rsidRPr="00CE59ED" w:rsidRDefault="0078066E" w:rsidP="00341536">
            <w:pPr>
              <w:spacing w:beforeLines="50" w:before="190" w:afterLines="50" w:after="190"/>
              <w:ind w:firstLine="420"/>
              <w:rPr>
                <w:rFonts w:hAnsi="宋体"/>
                <w:sz w:val="21"/>
                <w:szCs w:val="21"/>
              </w:rPr>
            </w:pPr>
          </w:p>
        </w:tc>
      </w:tr>
      <w:tr w:rsidR="00CE59ED" w:rsidRPr="00CE59ED" w:rsidTr="005D4437">
        <w:trPr>
          <w:cantSplit/>
          <w:jc w:val="center"/>
        </w:trPr>
        <w:tc>
          <w:tcPr>
            <w:tcW w:w="262" w:type="pct"/>
            <w:vMerge/>
            <w:vAlign w:val="center"/>
          </w:tcPr>
          <w:p w:rsidR="0078066E" w:rsidRPr="00CE59ED" w:rsidRDefault="0078066E" w:rsidP="009726F6">
            <w:pPr>
              <w:ind w:firstLine="420"/>
              <w:jc w:val="center"/>
              <w:rPr>
                <w:sz w:val="21"/>
                <w:szCs w:val="21"/>
              </w:rPr>
            </w:pPr>
          </w:p>
        </w:tc>
        <w:tc>
          <w:tcPr>
            <w:tcW w:w="434" w:type="pct"/>
            <w:vMerge/>
            <w:vAlign w:val="center"/>
          </w:tcPr>
          <w:p w:rsidR="0078066E" w:rsidRPr="00CE59ED" w:rsidRDefault="0078066E" w:rsidP="009726F6">
            <w:pPr>
              <w:ind w:firstLine="420"/>
              <w:jc w:val="center"/>
              <w:rPr>
                <w:sz w:val="21"/>
                <w:szCs w:val="21"/>
              </w:rPr>
            </w:pPr>
          </w:p>
        </w:tc>
        <w:tc>
          <w:tcPr>
            <w:tcW w:w="798" w:type="pct"/>
            <w:vMerge w:val="restar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五华</w:t>
            </w:r>
            <w:r w:rsidRPr="00CE59ED">
              <w:rPr>
                <w:sz w:val="21"/>
                <w:szCs w:val="21"/>
              </w:rPr>
              <w:t>县城饮用水源二级保护区</w:t>
            </w: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桂田水库全部水域及入库河流上溯</w:t>
            </w:r>
            <w:r w:rsidRPr="00CE59ED">
              <w:rPr>
                <w:sz w:val="21"/>
                <w:szCs w:val="21"/>
              </w:rPr>
              <w:t>1000</w:t>
            </w:r>
            <w:r w:rsidRPr="00CE59ED">
              <w:rPr>
                <w:sz w:val="21"/>
                <w:szCs w:val="21"/>
              </w:rPr>
              <w:t>米至</w:t>
            </w:r>
            <w:r w:rsidRPr="00CE59ED">
              <w:rPr>
                <w:sz w:val="21"/>
                <w:szCs w:val="21"/>
              </w:rPr>
              <w:t>10000</w:t>
            </w:r>
            <w:r w:rsidRPr="00CE59ED">
              <w:rPr>
                <w:sz w:val="21"/>
                <w:szCs w:val="21"/>
              </w:rPr>
              <w:t>米河段的水域</w:t>
            </w:r>
            <w:r w:rsidRPr="00CE59ED">
              <w:rPr>
                <w:rFonts w:hint="eastAsia"/>
                <w:sz w:val="21"/>
                <w:szCs w:val="21"/>
              </w:rPr>
              <w:t>，</w:t>
            </w:r>
            <w:r w:rsidRPr="00CE59ED">
              <w:rPr>
                <w:sz w:val="21"/>
                <w:szCs w:val="21"/>
              </w:rPr>
              <w:t>水质保护目标为</w:t>
            </w:r>
            <w:r w:rsidRPr="00CE59ED">
              <w:rPr>
                <w:rFonts w:hint="eastAsia"/>
                <w:sz w:val="21"/>
                <w:szCs w:val="21"/>
              </w:rPr>
              <w:t>Ⅱ</w:t>
            </w:r>
            <w:r w:rsidRPr="00CE59ED">
              <w:rPr>
                <w:sz w:val="21"/>
                <w:szCs w:val="21"/>
              </w:rPr>
              <w:t>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相应二级保护区水域两岸向陆纵深</w:t>
            </w:r>
            <w:r w:rsidRPr="00CE59ED">
              <w:rPr>
                <w:sz w:val="21"/>
                <w:szCs w:val="21"/>
              </w:rPr>
              <w:t>1000m,</w:t>
            </w:r>
            <w:r w:rsidRPr="00CE59ED">
              <w:rPr>
                <w:sz w:val="21"/>
                <w:szCs w:val="21"/>
              </w:rPr>
              <w:t>除一级保护区外的陆域范围。</w:t>
            </w:r>
          </w:p>
        </w:tc>
        <w:tc>
          <w:tcPr>
            <w:tcW w:w="450" w:type="pct"/>
            <w:vMerge/>
            <w:vAlign w:val="center"/>
          </w:tcPr>
          <w:p w:rsidR="0078066E" w:rsidRPr="00CE59ED" w:rsidRDefault="0078066E" w:rsidP="00341536">
            <w:pPr>
              <w:spacing w:beforeLines="50" w:before="190" w:afterLines="50" w:after="190"/>
              <w:ind w:firstLine="420"/>
              <w:rPr>
                <w:rFonts w:hAnsi="宋体"/>
                <w:sz w:val="21"/>
                <w:szCs w:val="21"/>
              </w:rPr>
            </w:pPr>
          </w:p>
        </w:tc>
      </w:tr>
      <w:tr w:rsidR="00CE59ED" w:rsidRPr="00CE59ED" w:rsidTr="005D4437">
        <w:trPr>
          <w:cantSplit/>
          <w:jc w:val="center"/>
        </w:trPr>
        <w:tc>
          <w:tcPr>
            <w:tcW w:w="262" w:type="pct"/>
            <w:vMerge/>
            <w:vAlign w:val="center"/>
          </w:tcPr>
          <w:p w:rsidR="0078066E" w:rsidRPr="00CE59ED" w:rsidRDefault="0078066E" w:rsidP="009726F6">
            <w:pPr>
              <w:ind w:firstLine="420"/>
              <w:jc w:val="center"/>
              <w:rPr>
                <w:sz w:val="21"/>
                <w:szCs w:val="21"/>
              </w:rPr>
            </w:pPr>
          </w:p>
        </w:tc>
        <w:tc>
          <w:tcPr>
            <w:tcW w:w="434" w:type="pct"/>
            <w:vMerge/>
            <w:vAlign w:val="center"/>
          </w:tcPr>
          <w:p w:rsidR="0078066E" w:rsidRPr="00CE59ED" w:rsidRDefault="0078066E" w:rsidP="009726F6">
            <w:pPr>
              <w:ind w:firstLine="420"/>
              <w:jc w:val="center"/>
              <w:rPr>
                <w:sz w:val="21"/>
                <w:szCs w:val="21"/>
              </w:rPr>
            </w:pPr>
          </w:p>
        </w:tc>
        <w:tc>
          <w:tcPr>
            <w:tcW w:w="798" w:type="pct"/>
            <w:vMerge/>
            <w:vAlign w:val="center"/>
          </w:tcPr>
          <w:p w:rsidR="0078066E" w:rsidRPr="00CE59ED" w:rsidRDefault="0078066E" w:rsidP="005D4437">
            <w:pPr>
              <w:ind w:firstLine="420"/>
              <w:jc w:val="center"/>
              <w:rPr>
                <w:sz w:val="21"/>
                <w:szCs w:val="21"/>
              </w:rPr>
            </w:pP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琴江河</w:t>
            </w:r>
            <w:r w:rsidRPr="00CE59ED">
              <w:rPr>
                <w:sz w:val="21"/>
                <w:szCs w:val="21"/>
              </w:rPr>
              <w:t>琴江大桥向下游</w:t>
            </w:r>
            <w:r w:rsidRPr="00CE59ED">
              <w:rPr>
                <w:sz w:val="21"/>
                <w:szCs w:val="21"/>
              </w:rPr>
              <w:t>200m</w:t>
            </w:r>
            <w:r w:rsidRPr="00CE59ED">
              <w:rPr>
                <w:sz w:val="21"/>
                <w:szCs w:val="21"/>
              </w:rPr>
              <w:t>河段的水域，以及保护区水域上游边界上朔</w:t>
            </w:r>
            <w:r w:rsidRPr="00CE59ED">
              <w:rPr>
                <w:sz w:val="21"/>
                <w:szCs w:val="21"/>
              </w:rPr>
              <w:t>5000m</w:t>
            </w:r>
            <w:r w:rsidRPr="00CE59ED">
              <w:rPr>
                <w:sz w:val="21"/>
                <w:szCs w:val="21"/>
              </w:rPr>
              <w:t>河段的水域，水质保护目标为</w:t>
            </w:r>
            <w:r w:rsidRPr="00CE59ED">
              <w:rPr>
                <w:rFonts w:hint="eastAsia"/>
                <w:sz w:val="21"/>
                <w:szCs w:val="21"/>
              </w:rPr>
              <w:t>Ⅱ</w:t>
            </w:r>
            <w:r w:rsidRPr="00CE59ED">
              <w:rPr>
                <w:sz w:val="21"/>
                <w:szCs w:val="21"/>
              </w:rPr>
              <w:t>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相应一级保护区陆域外边界向纵深</w:t>
            </w:r>
            <w:r w:rsidRPr="00CE59ED">
              <w:rPr>
                <w:sz w:val="21"/>
                <w:szCs w:val="21"/>
              </w:rPr>
              <w:t>1000</w:t>
            </w:r>
            <w:r w:rsidRPr="00CE59ED">
              <w:rPr>
                <w:sz w:val="21"/>
                <w:szCs w:val="21"/>
              </w:rPr>
              <w:t>的陆域；相应二级保护区水域外边界向陆延伸至河堤外坡脚线的陆域，以及河堤外坡脚线向纵深</w:t>
            </w:r>
            <w:r w:rsidRPr="00CE59ED">
              <w:rPr>
                <w:sz w:val="21"/>
                <w:szCs w:val="21"/>
              </w:rPr>
              <w:t>1000m</w:t>
            </w:r>
            <w:r w:rsidRPr="00CE59ED">
              <w:rPr>
                <w:sz w:val="21"/>
                <w:szCs w:val="21"/>
              </w:rPr>
              <w:t>的陆域范围。</w:t>
            </w:r>
          </w:p>
        </w:tc>
        <w:tc>
          <w:tcPr>
            <w:tcW w:w="450" w:type="pct"/>
            <w:vMerge/>
            <w:vAlign w:val="center"/>
          </w:tcPr>
          <w:p w:rsidR="0078066E" w:rsidRPr="00CE59ED" w:rsidRDefault="0078066E" w:rsidP="00341536">
            <w:pPr>
              <w:spacing w:beforeLines="50" w:before="190" w:afterLines="50" w:after="190"/>
              <w:ind w:firstLine="420"/>
              <w:rPr>
                <w:rFonts w:hAnsi="宋体"/>
                <w:sz w:val="21"/>
                <w:szCs w:val="21"/>
              </w:rPr>
            </w:pPr>
          </w:p>
        </w:tc>
      </w:tr>
      <w:tr w:rsidR="00CE59ED" w:rsidRPr="00CE59ED" w:rsidTr="005D4437">
        <w:trPr>
          <w:cantSplit/>
          <w:jc w:val="center"/>
        </w:trPr>
        <w:tc>
          <w:tcPr>
            <w:tcW w:w="262" w:type="pct"/>
            <w:vMerge/>
            <w:vAlign w:val="center"/>
          </w:tcPr>
          <w:p w:rsidR="0078066E" w:rsidRPr="00CE59ED" w:rsidRDefault="0078066E" w:rsidP="009726F6">
            <w:pPr>
              <w:ind w:firstLine="420"/>
              <w:jc w:val="center"/>
              <w:rPr>
                <w:sz w:val="21"/>
                <w:szCs w:val="21"/>
              </w:rPr>
            </w:pPr>
          </w:p>
        </w:tc>
        <w:tc>
          <w:tcPr>
            <w:tcW w:w="434" w:type="pct"/>
            <w:vMerge/>
            <w:vAlign w:val="center"/>
          </w:tcPr>
          <w:p w:rsidR="0078066E" w:rsidRPr="00CE59ED" w:rsidRDefault="0078066E" w:rsidP="009726F6">
            <w:pPr>
              <w:ind w:firstLine="420"/>
              <w:jc w:val="center"/>
              <w:rPr>
                <w:sz w:val="21"/>
                <w:szCs w:val="21"/>
              </w:rPr>
            </w:pP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五华</w:t>
            </w:r>
            <w:r w:rsidRPr="00CE59ED">
              <w:rPr>
                <w:sz w:val="21"/>
                <w:szCs w:val="21"/>
              </w:rPr>
              <w:t>县城饮用水源</w:t>
            </w:r>
            <w:r w:rsidRPr="00CE59ED">
              <w:rPr>
                <w:rFonts w:hint="eastAsia"/>
                <w:sz w:val="21"/>
                <w:szCs w:val="21"/>
              </w:rPr>
              <w:t>准</w:t>
            </w:r>
            <w:r w:rsidRPr="00CE59ED">
              <w:rPr>
                <w:sz w:val="21"/>
                <w:szCs w:val="21"/>
              </w:rPr>
              <w:t>保护区</w:t>
            </w: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琴江河二级水域保护区上游边界上朔</w:t>
            </w:r>
            <w:r w:rsidRPr="00CE59ED">
              <w:rPr>
                <w:sz w:val="21"/>
                <w:szCs w:val="21"/>
              </w:rPr>
              <w:t>7000m</w:t>
            </w:r>
            <w:r w:rsidRPr="00CE59ED">
              <w:rPr>
                <w:sz w:val="21"/>
                <w:szCs w:val="21"/>
              </w:rPr>
              <w:t>河段的水域，水质保护目标为</w:t>
            </w:r>
            <w:r w:rsidRPr="00CE59ED">
              <w:rPr>
                <w:rFonts w:hint="eastAsia"/>
                <w:sz w:val="21"/>
                <w:szCs w:val="21"/>
              </w:rPr>
              <w:t>Ⅱ</w:t>
            </w:r>
            <w:r w:rsidRPr="00CE59ED">
              <w:rPr>
                <w:sz w:val="21"/>
                <w:szCs w:val="21"/>
              </w:rPr>
              <w:t>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sz w:val="21"/>
                <w:szCs w:val="21"/>
              </w:rPr>
              <w:t>相应准保护区水域两岸河提外坡脚向陆纵深</w:t>
            </w:r>
            <w:r w:rsidRPr="00CE59ED">
              <w:rPr>
                <w:sz w:val="21"/>
                <w:szCs w:val="21"/>
              </w:rPr>
              <w:t>200</w:t>
            </w:r>
            <w:r w:rsidRPr="00CE59ED">
              <w:rPr>
                <w:sz w:val="21"/>
                <w:szCs w:val="21"/>
              </w:rPr>
              <w:t>米的陆域范围。</w:t>
            </w:r>
          </w:p>
        </w:tc>
        <w:tc>
          <w:tcPr>
            <w:tcW w:w="450" w:type="pct"/>
            <w:vMerge/>
            <w:vAlign w:val="center"/>
          </w:tcPr>
          <w:p w:rsidR="0078066E" w:rsidRPr="00CE59ED" w:rsidRDefault="0078066E" w:rsidP="00341536">
            <w:pPr>
              <w:spacing w:beforeLines="50" w:before="190" w:afterLines="50" w:after="190"/>
              <w:ind w:firstLine="420"/>
              <w:rPr>
                <w:rFonts w:hAnsi="宋体"/>
                <w:sz w:val="21"/>
                <w:szCs w:val="21"/>
              </w:rPr>
            </w:pPr>
          </w:p>
        </w:tc>
      </w:tr>
      <w:tr w:rsidR="00CE59ED" w:rsidRPr="00CE59ED" w:rsidTr="005D4437">
        <w:trPr>
          <w:cantSplit/>
          <w:jc w:val="center"/>
        </w:trPr>
        <w:tc>
          <w:tcPr>
            <w:tcW w:w="262"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2</w:t>
            </w:r>
          </w:p>
        </w:tc>
        <w:tc>
          <w:tcPr>
            <w:tcW w:w="43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五华县城镇、平南镇、双华镇</w:t>
            </w: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桂田水库饮用水源一级保护区</w:t>
            </w: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桂田水库全部水域。桂田水库入库河流上溯</w:t>
            </w:r>
            <w:r w:rsidRPr="00CE59ED">
              <w:rPr>
                <w:rFonts w:hint="eastAsia"/>
                <w:sz w:val="21"/>
                <w:szCs w:val="21"/>
              </w:rPr>
              <w:t>1000</w:t>
            </w:r>
            <w:r w:rsidRPr="00CE59ED">
              <w:rPr>
                <w:rFonts w:hint="eastAsia"/>
                <w:sz w:val="21"/>
                <w:szCs w:val="21"/>
              </w:rPr>
              <w:t>米河段的水域。水质保护目标为Ⅱ类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桂田水库正常水位线向陆纵深</w:t>
            </w:r>
            <w:r w:rsidRPr="00CE59ED">
              <w:rPr>
                <w:rFonts w:hint="eastAsia"/>
                <w:sz w:val="21"/>
                <w:szCs w:val="21"/>
              </w:rPr>
              <w:t>1000</w:t>
            </w:r>
            <w:r w:rsidRPr="00CE59ED">
              <w:rPr>
                <w:rFonts w:hint="eastAsia"/>
                <w:sz w:val="21"/>
                <w:szCs w:val="21"/>
              </w:rPr>
              <w:t>米集雨区。</w:t>
            </w:r>
          </w:p>
        </w:tc>
        <w:tc>
          <w:tcPr>
            <w:tcW w:w="45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CE59ED" w:rsidRPr="00CE59ED" w:rsidTr="005D4437">
        <w:trPr>
          <w:cantSplit/>
          <w:jc w:val="center"/>
        </w:trPr>
        <w:tc>
          <w:tcPr>
            <w:tcW w:w="262" w:type="pct"/>
            <w:vMerge/>
            <w:vAlign w:val="center"/>
          </w:tcPr>
          <w:p w:rsidR="0078066E" w:rsidRPr="00CE59ED" w:rsidRDefault="0078066E" w:rsidP="009726F6">
            <w:pPr>
              <w:spacing w:line="240" w:lineRule="auto"/>
              <w:ind w:firstLineChars="0" w:firstLine="0"/>
              <w:jc w:val="center"/>
              <w:rPr>
                <w:sz w:val="21"/>
                <w:szCs w:val="21"/>
              </w:rPr>
            </w:pPr>
          </w:p>
        </w:tc>
        <w:tc>
          <w:tcPr>
            <w:tcW w:w="434" w:type="pct"/>
            <w:vMerge/>
            <w:vAlign w:val="center"/>
          </w:tcPr>
          <w:p w:rsidR="0078066E" w:rsidRPr="00CE59ED" w:rsidRDefault="0078066E" w:rsidP="009726F6">
            <w:pPr>
              <w:spacing w:line="240" w:lineRule="auto"/>
              <w:ind w:firstLineChars="0" w:firstLine="0"/>
              <w:rPr>
                <w:sz w:val="21"/>
                <w:szCs w:val="21"/>
              </w:rPr>
            </w:pP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桂田水库饮用水源二级保护区</w:t>
            </w: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桂田水库入库河流上溯</w:t>
            </w:r>
            <w:r w:rsidRPr="00CE59ED">
              <w:rPr>
                <w:rFonts w:hint="eastAsia"/>
                <w:sz w:val="21"/>
                <w:szCs w:val="21"/>
              </w:rPr>
              <w:t>1000</w:t>
            </w:r>
            <w:r w:rsidRPr="00CE59ED">
              <w:rPr>
                <w:rFonts w:hint="eastAsia"/>
                <w:sz w:val="21"/>
                <w:szCs w:val="21"/>
              </w:rPr>
              <w:t>米至</w:t>
            </w:r>
            <w:r w:rsidRPr="00CE59ED">
              <w:rPr>
                <w:rFonts w:hint="eastAsia"/>
                <w:sz w:val="21"/>
                <w:szCs w:val="21"/>
              </w:rPr>
              <w:t>10000</w:t>
            </w:r>
            <w:r w:rsidRPr="00CE59ED">
              <w:rPr>
                <w:rFonts w:hint="eastAsia"/>
                <w:sz w:val="21"/>
                <w:szCs w:val="21"/>
              </w:rPr>
              <w:t>米河段的水域。水质保护目标为Ⅱ类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桂田水库入库河流相应二级保护区水域两岸向陆纵深</w:t>
            </w:r>
            <w:r w:rsidRPr="00CE59ED">
              <w:rPr>
                <w:rFonts w:hint="eastAsia"/>
                <w:sz w:val="21"/>
                <w:szCs w:val="21"/>
              </w:rPr>
              <w:t>200</w:t>
            </w:r>
            <w:r w:rsidRPr="00CE59ED">
              <w:rPr>
                <w:rFonts w:hint="eastAsia"/>
                <w:sz w:val="21"/>
                <w:szCs w:val="21"/>
              </w:rPr>
              <w:t>米的陆域。</w:t>
            </w:r>
          </w:p>
        </w:tc>
        <w:tc>
          <w:tcPr>
            <w:tcW w:w="450" w:type="pct"/>
            <w:vMerge/>
            <w:vAlign w:val="center"/>
          </w:tcPr>
          <w:p w:rsidR="0078066E" w:rsidRPr="00CE59ED" w:rsidRDefault="0078066E" w:rsidP="009726F6">
            <w:pPr>
              <w:spacing w:line="240" w:lineRule="auto"/>
              <w:ind w:firstLineChars="0" w:firstLine="0"/>
              <w:jc w:val="center"/>
              <w:rPr>
                <w:sz w:val="21"/>
                <w:szCs w:val="21"/>
              </w:rPr>
            </w:pPr>
          </w:p>
        </w:tc>
      </w:tr>
      <w:tr w:rsidR="00CE59ED" w:rsidRPr="00CE59ED" w:rsidTr="005D4437">
        <w:trPr>
          <w:cantSplit/>
          <w:jc w:val="center"/>
        </w:trPr>
        <w:tc>
          <w:tcPr>
            <w:tcW w:w="262"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3</w:t>
            </w:r>
          </w:p>
        </w:tc>
        <w:tc>
          <w:tcPr>
            <w:tcW w:w="43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安流镇</w:t>
            </w: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安流镇饮用水源一级保护区</w:t>
            </w:r>
          </w:p>
        </w:tc>
        <w:tc>
          <w:tcPr>
            <w:tcW w:w="1596"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安流老大桥上至琴江与棉洋河的合汇处河段（约</w:t>
            </w:r>
            <w:r w:rsidRPr="00CE59ED">
              <w:rPr>
                <w:rFonts w:hint="eastAsia"/>
                <w:sz w:val="21"/>
                <w:szCs w:val="21"/>
              </w:rPr>
              <w:t>1500</w:t>
            </w:r>
            <w:r w:rsidRPr="00CE59ED">
              <w:rPr>
                <w:rFonts w:hint="eastAsia"/>
                <w:sz w:val="21"/>
                <w:szCs w:val="21"/>
              </w:rPr>
              <w:t>米）的水域。水质保护目标为Ⅱ类</w:t>
            </w:r>
          </w:p>
        </w:tc>
        <w:tc>
          <w:tcPr>
            <w:tcW w:w="1460" w:type="pct"/>
            <w:vAlign w:val="center"/>
          </w:tcPr>
          <w:p w:rsidR="0078066E" w:rsidRPr="00CE59ED" w:rsidRDefault="0078066E" w:rsidP="009726F6">
            <w:pPr>
              <w:spacing w:line="240" w:lineRule="auto"/>
              <w:ind w:firstLineChars="0" w:firstLine="0"/>
              <w:jc w:val="left"/>
              <w:rPr>
                <w:sz w:val="21"/>
                <w:szCs w:val="21"/>
              </w:rPr>
            </w:pPr>
            <w:r w:rsidRPr="00CE59ED">
              <w:rPr>
                <w:rFonts w:hint="eastAsia"/>
                <w:sz w:val="21"/>
                <w:szCs w:val="21"/>
              </w:rPr>
              <w:t>相应一级保护区水域两岸河堤外坡脚向纵深</w:t>
            </w:r>
            <w:r w:rsidRPr="00CE59ED">
              <w:rPr>
                <w:rFonts w:hint="eastAsia"/>
                <w:sz w:val="21"/>
                <w:szCs w:val="21"/>
              </w:rPr>
              <w:t>300</w:t>
            </w:r>
            <w:r w:rsidRPr="00CE59ED">
              <w:rPr>
                <w:rFonts w:hint="eastAsia"/>
                <w:sz w:val="21"/>
                <w:szCs w:val="21"/>
              </w:rPr>
              <w:t>米陆域范围。</w:t>
            </w:r>
          </w:p>
        </w:tc>
        <w:tc>
          <w:tcPr>
            <w:tcW w:w="45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CE59ED" w:rsidRPr="00CE59ED" w:rsidTr="005D4437">
        <w:trPr>
          <w:cantSplit/>
          <w:jc w:val="center"/>
        </w:trPr>
        <w:tc>
          <w:tcPr>
            <w:tcW w:w="262" w:type="pct"/>
            <w:vMerge/>
            <w:vAlign w:val="center"/>
          </w:tcPr>
          <w:p w:rsidR="0078066E" w:rsidRPr="00CE59ED" w:rsidRDefault="0078066E" w:rsidP="009726F6">
            <w:pPr>
              <w:spacing w:line="240" w:lineRule="auto"/>
              <w:ind w:firstLineChars="0" w:firstLine="0"/>
              <w:jc w:val="center"/>
              <w:rPr>
                <w:sz w:val="21"/>
                <w:szCs w:val="21"/>
              </w:rPr>
            </w:pPr>
          </w:p>
        </w:tc>
        <w:tc>
          <w:tcPr>
            <w:tcW w:w="434" w:type="pct"/>
            <w:vMerge/>
            <w:vAlign w:val="center"/>
          </w:tcPr>
          <w:p w:rsidR="0078066E" w:rsidRPr="00CE59ED" w:rsidRDefault="0078066E" w:rsidP="009726F6">
            <w:pPr>
              <w:spacing w:line="240" w:lineRule="auto"/>
              <w:ind w:firstLineChars="0" w:firstLine="0"/>
              <w:rPr>
                <w:sz w:val="21"/>
                <w:szCs w:val="21"/>
              </w:rPr>
            </w:pP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安流镇饮用水源二级保护区</w:t>
            </w:r>
          </w:p>
        </w:tc>
        <w:tc>
          <w:tcPr>
            <w:tcW w:w="1596" w:type="pct"/>
            <w:vAlign w:val="center"/>
          </w:tcPr>
          <w:p w:rsidR="0078066E" w:rsidRPr="00CE59ED" w:rsidRDefault="0078066E" w:rsidP="009726F6">
            <w:pPr>
              <w:spacing w:line="240" w:lineRule="auto"/>
              <w:ind w:firstLineChars="0" w:firstLine="0"/>
              <w:rPr>
                <w:sz w:val="21"/>
                <w:szCs w:val="21"/>
              </w:rPr>
            </w:pPr>
            <w:r w:rsidRPr="00CE59ED">
              <w:rPr>
                <w:rFonts w:hint="eastAsia"/>
                <w:sz w:val="21"/>
                <w:szCs w:val="21"/>
              </w:rPr>
              <w:t>三江荛青至琴江口河段（约</w:t>
            </w:r>
            <w:r w:rsidRPr="00CE59ED">
              <w:rPr>
                <w:rFonts w:hint="eastAsia"/>
                <w:sz w:val="21"/>
                <w:szCs w:val="21"/>
              </w:rPr>
              <w:t>2000</w:t>
            </w:r>
            <w:r w:rsidRPr="00CE59ED">
              <w:rPr>
                <w:rFonts w:hint="eastAsia"/>
                <w:sz w:val="21"/>
                <w:szCs w:val="21"/>
              </w:rPr>
              <w:t>米）的水域，蓝田下郑坑至入琴江口河段（约</w:t>
            </w:r>
            <w:r w:rsidRPr="00CE59ED">
              <w:rPr>
                <w:rFonts w:hint="eastAsia"/>
                <w:sz w:val="21"/>
                <w:szCs w:val="21"/>
              </w:rPr>
              <w:t>2200</w:t>
            </w:r>
            <w:r w:rsidRPr="00CE59ED">
              <w:rPr>
                <w:rFonts w:hint="eastAsia"/>
                <w:sz w:val="21"/>
                <w:szCs w:val="21"/>
              </w:rPr>
              <w:t>米）的水域，琴江与棉洋河合汇处至低坑虎城河段（约</w:t>
            </w:r>
            <w:r w:rsidRPr="00CE59ED">
              <w:rPr>
                <w:rFonts w:hint="eastAsia"/>
                <w:sz w:val="21"/>
                <w:szCs w:val="21"/>
              </w:rPr>
              <w:t>2000</w:t>
            </w:r>
            <w:r w:rsidRPr="00CE59ED">
              <w:rPr>
                <w:rFonts w:hint="eastAsia"/>
                <w:sz w:val="21"/>
                <w:szCs w:val="21"/>
              </w:rPr>
              <w:t>米）的水域。水质保护目标为Ⅱ类</w:t>
            </w:r>
          </w:p>
        </w:tc>
        <w:tc>
          <w:tcPr>
            <w:tcW w:w="1460" w:type="pct"/>
            <w:vAlign w:val="center"/>
          </w:tcPr>
          <w:p w:rsidR="0078066E" w:rsidRPr="00CE59ED" w:rsidRDefault="0078066E" w:rsidP="009726F6">
            <w:pPr>
              <w:spacing w:line="240" w:lineRule="auto"/>
              <w:ind w:firstLineChars="0" w:firstLine="0"/>
              <w:rPr>
                <w:sz w:val="21"/>
                <w:szCs w:val="21"/>
              </w:rPr>
            </w:pPr>
            <w:r w:rsidRPr="00CE59ED">
              <w:rPr>
                <w:rFonts w:hint="eastAsia"/>
                <w:sz w:val="21"/>
                <w:szCs w:val="21"/>
              </w:rPr>
              <w:t>相应二级保护区水域两岸河堤外坡脚向纵深</w:t>
            </w:r>
            <w:r w:rsidRPr="00CE59ED">
              <w:rPr>
                <w:rFonts w:hint="eastAsia"/>
                <w:sz w:val="21"/>
                <w:szCs w:val="21"/>
              </w:rPr>
              <w:t>200</w:t>
            </w:r>
            <w:r w:rsidRPr="00CE59ED">
              <w:rPr>
                <w:rFonts w:hint="eastAsia"/>
                <w:sz w:val="21"/>
                <w:szCs w:val="21"/>
              </w:rPr>
              <w:t>米陆域范围。</w:t>
            </w:r>
          </w:p>
        </w:tc>
        <w:tc>
          <w:tcPr>
            <w:tcW w:w="450" w:type="pct"/>
            <w:vMerge/>
            <w:vAlign w:val="center"/>
          </w:tcPr>
          <w:p w:rsidR="0078066E" w:rsidRPr="00CE59ED" w:rsidRDefault="0078066E" w:rsidP="009726F6">
            <w:pPr>
              <w:spacing w:line="240" w:lineRule="auto"/>
              <w:ind w:firstLineChars="0" w:firstLine="0"/>
              <w:jc w:val="center"/>
              <w:rPr>
                <w:sz w:val="21"/>
                <w:szCs w:val="21"/>
              </w:rPr>
            </w:pPr>
          </w:p>
        </w:tc>
      </w:tr>
      <w:tr w:rsidR="00CE59ED" w:rsidRPr="00CE59ED" w:rsidTr="005D4437">
        <w:trPr>
          <w:cantSplit/>
          <w:jc w:val="center"/>
        </w:trPr>
        <w:tc>
          <w:tcPr>
            <w:tcW w:w="262"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4</w:t>
            </w:r>
          </w:p>
        </w:tc>
        <w:tc>
          <w:tcPr>
            <w:tcW w:w="43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岐岭镇</w:t>
            </w: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岐岭镇饮用水源一级保护区</w:t>
            </w:r>
          </w:p>
        </w:tc>
        <w:tc>
          <w:tcPr>
            <w:tcW w:w="1596" w:type="pct"/>
            <w:vAlign w:val="center"/>
          </w:tcPr>
          <w:p w:rsidR="0078066E" w:rsidRPr="00CE59ED" w:rsidRDefault="0078066E" w:rsidP="009726F6">
            <w:pPr>
              <w:spacing w:line="240" w:lineRule="auto"/>
              <w:ind w:firstLineChars="0" w:firstLine="0"/>
              <w:rPr>
                <w:sz w:val="21"/>
                <w:szCs w:val="21"/>
              </w:rPr>
            </w:pPr>
            <w:r w:rsidRPr="00CE59ED">
              <w:rPr>
                <w:rFonts w:hint="eastAsia"/>
                <w:sz w:val="21"/>
                <w:szCs w:val="21"/>
              </w:rPr>
              <w:t>岐岭镇自来水厂岐岭河吸水点为中心上至北源村下至皇中河段的水域。水质保护目标为Ⅱ类</w:t>
            </w:r>
          </w:p>
        </w:tc>
        <w:tc>
          <w:tcPr>
            <w:tcW w:w="1460" w:type="pct"/>
            <w:vAlign w:val="center"/>
          </w:tcPr>
          <w:p w:rsidR="0078066E" w:rsidRPr="00CE59ED" w:rsidRDefault="0078066E" w:rsidP="009726F6">
            <w:pPr>
              <w:spacing w:line="240" w:lineRule="auto"/>
              <w:ind w:firstLineChars="0" w:firstLine="0"/>
              <w:rPr>
                <w:sz w:val="21"/>
                <w:szCs w:val="21"/>
              </w:rPr>
            </w:pPr>
            <w:r w:rsidRPr="00CE59ED">
              <w:rPr>
                <w:rFonts w:hint="eastAsia"/>
                <w:sz w:val="21"/>
                <w:szCs w:val="21"/>
              </w:rPr>
              <w:t>相应一级保护区水域两岸河堤外坡脚向纵深</w:t>
            </w:r>
            <w:r w:rsidRPr="00CE59ED">
              <w:rPr>
                <w:rFonts w:hint="eastAsia"/>
                <w:sz w:val="21"/>
                <w:szCs w:val="21"/>
              </w:rPr>
              <w:t>200</w:t>
            </w:r>
            <w:r w:rsidRPr="00CE59ED">
              <w:rPr>
                <w:rFonts w:hint="eastAsia"/>
                <w:sz w:val="21"/>
                <w:szCs w:val="21"/>
              </w:rPr>
              <w:t>米陆域范围。</w:t>
            </w:r>
          </w:p>
        </w:tc>
        <w:tc>
          <w:tcPr>
            <w:tcW w:w="45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CE59ED" w:rsidRPr="00CE59ED" w:rsidTr="005D4437">
        <w:trPr>
          <w:cantSplit/>
          <w:jc w:val="center"/>
        </w:trPr>
        <w:tc>
          <w:tcPr>
            <w:tcW w:w="262" w:type="pct"/>
            <w:vMerge/>
            <w:vAlign w:val="center"/>
          </w:tcPr>
          <w:p w:rsidR="0078066E" w:rsidRPr="00CE59ED" w:rsidRDefault="0078066E" w:rsidP="009726F6">
            <w:pPr>
              <w:spacing w:line="240" w:lineRule="auto"/>
              <w:ind w:firstLineChars="0" w:firstLine="0"/>
              <w:jc w:val="center"/>
              <w:rPr>
                <w:sz w:val="21"/>
                <w:szCs w:val="21"/>
              </w:rPr>
            </w:pPr>
          </w:p>
        </w:tc>
        <w:tc>
          <w:tcPr>
            <w:tcW w:w="434" w:type="pct"/>
            <w:vMerge/>
            <w:vAlign w:val="center"/>
          </w:tcPr>
          <w:p w:rsidR="0078066E" w:rsidRPr="00CE59ED" w:rsidRDefault="0078066E" w:rsidP="009726F6">
            <w:pPr>
              <w:spacing w:line="240" w:lineRule="auto"/>
              <w:ind w:firstLineChars="0" w:firstLine="0"/>
              <w:rPr>
                <w:sz w:val="21"/>
                <w:szCs w:val="21"/>
              </w:rPr>
            </w:pP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岐岭镇饮用水源二级保护区</w:t>
            </w:r>
          </w:p>
        </w:tc>
        <w:tc>
          <w:tcPr>
            <w:tcW w:w="1596" w:type="pct"/>
            <w:vAlign w:val="center"/>
          </w:tcPr>
          <w:p w:rsidR="0078066E" w:rsidRPr="00CE59ED" w:rsidRDefault="0078066E" w:rsidP="009726F6">
            <w:pPr>
              <w:spacing w:line="240" w:lineRule="auto"/>
              <w:ind w:firstLineChars="0" w:firstLine="0"/>
              <w:rPr>
                <w:sz w:val="21"/>
                <w:szCs w:val="21"/>
              </w:rPr>
            </w:pPr>
            <w:r w:rsidRPr="00CE59ED">
              <w:rPr>
                <w:rFonts w:hint="eastAsia"/>
                <w:sz w:val="21"/>
                <w:szCs w:val="21"/>
              </w:rPr>
              <w:t>岐岭河岐岭镇北源村至罗径村（约</w:t>
            </w:r>
            <w:r w:rsidRPr="00CE59ED">
              <w:rPr>
                <w:rFonts w:hint="eastAsia"/>
                <w:sz w:val="21"/>
                <w:szCs w:val="21"/>
              </w:rPr>
              <w:t>2000</w:t>
            </w:r>
            <w:r w:rsidRPr="00CE59ED">
              <w:rPr>
                <w:rFonts w:hint="eastAsia"/>
                <w:sz w:val="21"/>
                <w:szCs w:val="21"/>
              </w:rPr>
              <w:t>米）河段水域。水质保护目标为Ⅱ类</w:t>
            </w:r>
          </w:p>
        </w:tc>
        <w:tc>
          <w:tcPr>
            <w:tcW w:w="1460" w:type="pct"/>
            <w:vAlign w:val="center"/>
          </w:tcPr>
          <w:p w:rsidR="0078066E" w:rsidRPr="00CE59ED" w:rsidRDefault="0078066E" w:rsidP="009726F6">
            <w:pPr>
              <w:spacing w:line="240" w:lineRule="auto"/>
              <w:ind w:firstLineChars="0" w:firstLine="0"/>
              <w:rPr>
                <w:sz w:val="21"/>
                <w:szCs w:val="21"/>
              </w:rPr>
            </w:pPr>
            <w:r w:rsidRPr="00CE59ED">
              <w:rPr>
                <w:rFonts w:hint="eastAsia"/>
                <w:sz w:val="21"/>
                <w:szCs w:val="21"/>
              </w:rPr>
              <w:t>相应二级保护区水域两岸河堤外坡脚向纵深</w:t>
            </w:r>
            <w:r w:rsidRPr="00CE59ED">
              <w:rPr>
                <w:rFonts w:hint="eastAsia"/>
                <w:sz w:val="21"/>
                <w:szCs w:val="21"/>
              </w:rPr>
              <w:t>200</w:t>
            </w:r>
            <w:r w:rsidRPr="00CE59ED">
              <w:rPr>
                <w:rFonts w:hint="eastAsia"/>
                <w:sz w:val="21"/>
                <w:szCs w:val="21"/>
              </w:rPr>
              <w:t>米陆域范围。</w:t>
            </w:r>
          </w:p>
        </w:tc>
        <w:tc>
          <w:tcPr>
            <w:tcW w:w="450" w:type="pct"/>
            <w:vMerge/>
            <w:vAlign w:val="center"/>
          </w:tcPr>
          <w:p w:rsidR="0078066E" w:rsidRPr="00CE59ED" w:rsidRDefault="0078066E" w:rsidP="009726F6">
            <w:pPr>
              <w:spacing w:line="240" w:lineRule="auto"/>
              <w:ind w:firstLineChars="0" w:firstLine="0"/>
              <w:jc w:val="center"/>
              <w:rPr>
                <w:sz w:val="21"/>
                <w:szCs w:val="21"/>
              </w:rPr>
            </w:pPr>
          </w:p>
        </w:tc>
      </w:tr>
      <w:tr w:rsidR="00CE59ED" w:rsidRPr="00CE59ED" w:rsidTr="005D4437">
        <w:trPr>
          <w:cantSplit/>
          <w:jc w:val="center"/>
        </w:trPr>
        <w:tc>
          <w:tcPr>
            <w:tcW w:w="262"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5</w:t>
            </w:r>
          </w:p>
        </w:tc>
        <w:tc>
          <w:tcPr>
            <w:tcW w:w="43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华城镇</w:t>
            </w: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华城镇饮用水源一级保护区</w:t>
            </w:r>
          </w:p>
        </w:tc>
        <w:tc>
          <w:tcPr>
            <w:tcW w:w="159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以华城镇供水公司岐岭河吸水点为中心上溯</w:t>
            </w:r>
            <w:r w:rsidRPr="00CE59ED">
              <w:rPr>
                <w:rFonts w:hint="eastAsia"/>
                <w:sz w:val="21"/>
                <w:szCs w:val="21"/>
              </w:rPr>
              <w:t>1000</w:t>
            </w:r>
            <w:r w:rsidRPr="00CE59ED">
              <w:rPr>
                <w:rFonts w:hint="eastAsia"/>
                <w:sz w:val="21"/>
                <w:szCs w:val="21"/>
              </w:rPr>
              <w:t>米，下溯</w:t>
            </w:r>
            <w:r w:rsidRPr="00CE59ED">
              <w:rPr>
                <w:rFonts w:hint="eastAsia"/>
                <w:sz w:val="21"/>
                <w:szCs w:val="21"/>
              </w:rPr>
              <w:t>200</w:t>
            </w:r>
            <w:r w:rsidRPr="00CE59ED">
              <w:rPr>
                <w:rFonts w:hint="eastAsia"/>
                <w:sz w:val="21"/>
                <w:szCs w:val="21"/>
              </w:rPr>
              <w:t>米的河段的水域。水质保护目标为Ⅱ类</w:t>
            </w:r>
          </w:p>
        </w:tc>
        <w:tc>
          <w:tcPr>
            <w:tcW w:w="1460"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相应一级保护区水域两岸河堤外坡脚向纵深</w:t>
            </w:r>
            <w:r w:rsidRPr="00CE59ED">
              <w:rPr>
                <w:rFonts w:hint="eastAsia"/>
                <w:sz w:val="21"/>
                <w:szCs w:val="21"/>
              </w:rPr>
              <w:t>300</w:t>
            </w:r>
            <w:r w:rsidRPr="00CE59ED">
              <w:rPr>
                <w:rFonts w:hint="eastAsia"/>
                <w:sz w:val="21"/>
                <w:szCs w:val="21"/>
              </w:rPr>
              <w:t>米陆域范围。</w:t>
            </w:r>
          </w:p>
        </w:tc>
        <w:tc>
          <w:tcPr>
            <w:tcW w:w="45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CE59ED" w:rsidRPr="00CE59ED" w:rsidTr="005D4437">
        <w:trPr>
          <w:cantSplit/>
          <w:jc w:val="center"/>
        </w:trPr>
        <w:tc>
          <w:tcPr>
            <w:tcW w:w="262" w:type="pct"/>
            <w:vMerge/>
            <w:vAlign w:val="center"/>
          </w:tcPr>
          <w:p w:rsidR="0078066E" w:rsidRPr="00CE59ED" w:rsidRDefault="0078066E" w:rsidP="009726F6">
            <w:pPr>
              <w:ind w:firstLine="420"/>
              <w:jc w:val="center"/>
              <w:rPr>
                <w:sz w:val="21"/>
                <w:szCs w:val="21"/>
              </w:rPr>
            </w:pPr>
          </w:p>
        </w:tc>
        <w:tc>
          <w:tcPr>
            <w:tcW w:w="434" w:type="pct"/>
            <w:vMerge/>
            <w:vAlign w:val="center"/>
          </w:tcPr>
          <w:p w:rsidR="0078066E" w:rsidRPr="00CE59ED" w:rsidRDefault="0078066E" w:rsidP="009726F6">
            <w:pPr>
              <w:ind w:firstLine="420"/>
              <w:rPr>
                <w:sz w:val="21"/>
                <w:szCs w:val="21"/>
              </w:rPr>
            </w:pP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华城镇饮用水源二级保护区</w:t>
            </w:r>
          </w:p>
        </w:tc>
        <w:tc>
          <w:tcPr>
            <w:tcW w:w="159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岐岭河董源村至河子口水文站河段（约</w:t>
            </w:r>
            <w:r w:rsidRPr="00CE59ED">
              <w:rPr>
                <w:rFonts w:hint="eastAsia"/>
                <w:sz w:val="21"/>
                <w:szCs w:val="21"/>
              </w:rPr>
              <w:t>3500</w:t>
            </w:r>
            <w:r w:rsidRPr="00CE59ED">
              <w:rPr>
                <w:rFonts w:hint="eastAsia"/>
                <w:sz w:val="21"/>
                <w:szCs w:val="21"/>
              </w:rPr>
              <w:t>米</w:t>
            </w:r>
            <w:r w:rsidRPr="00CE59ED">
              <w:rPr>
                <w:rFonts w:hint="eastAsia"/>
                <w:sz w:val="21"/>
                <w:szCs w:val="21"/>
              </w:rPr>
              <w:t xml:space="preserve"> </w:t>
            </w:r>
            <w:r w:rsidRPr="00CE59ED">
              <w:rPr>
                <w:rFonts w:hint="eastAsia"/>
                <w:sz w:val="21"/>
                <w:szCs w:val="21"/>
              </w:rPr>
              <w:t>）的水域。水质保护目标为Ⅱ类</w:t>
            </w:r>
          </w:p>
        </w:tc>
        <w:tc>
          <w:tcPr>
            <w:tcW w:w="1460"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相应二级保护区水域两岸河堤外坡脚向纵深</w:t>
            </w:r>
            <w:r w:rsidRPr="00CE59ED">
              <w:rPr>
                <w:rFonts w:hint="eastAsia"/>
                <w:sz w:val="21"/>
                <w:szCs w:val="21"/>
              </w:rPr>
              <w:t>300</w:t>
            </w:r>
            <w:r w:rsidRPr="00CE59ED">
              <w:rPr>
                <w:rFonts w:hint="eastAsia"/>
                <w:sz w:val="21"/>
                <w:szCs w:val="21"/>
              </w:rPr>
              <w:t>米陆域范围。</w:t>
            </w:r>
          </w:p>
        </w:tc>
        <w:tc>
          <w:tcPr>
            <w:tcW w:w="450" w:type="pct"/>
            <w:vMerge/>
            <w:vAlign w:val="center"/>
          </w:tcPr>
          <w:p w:rsidR="0078066E" w:rsidRPr="00CE59ED" w:rsidRDefault="0078066E" w:rsidP="00341536">
            <w:pPr>
              <w:spacing w:beforeLines="50" w:before="190" w:afterLines="50" w:after="190" w:line="240" w:lineRule="auto"/>
              <w:ind w:firstLineChars="0" w:firstLine="0"/>
              <w:jc w:val="center"/>
              <w:rPr>
                <w:sz w:val="21"/>
                <w:szCs w:val="21"/>
              </w:rPr>
            </w:pPr>
          </w:p>
        </w:tc>
      </w:tr>
      <w:tr w:rsidR="00CE59ED" w:rsidRPr="00CE59ED" w:rsidTr="005D4437">
        <w:trPr>
          <w:cantSplit/>
          <w:jc w:val="center"/>
        </w:trPr>
        <w:tc>
          <w:tcPr>
            <w:tcW w:w="262"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6</w:t>
            </w:r>
          </w:p>
        </w:tc>
        <w:tc>
          <w:tcPr>
            <w:tcW w:w="434"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转水镇</w:t>
            </w: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转水镇饮用水源一级保护区</w:t>
            </w:r>
          </w:p>
        </w:tc>
        <w:tc>
          <w:tcPr>
            <w:tcW w:w="159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五华河转水镇中心小学至荷树潭天桥的河段流域。水质保护目标为Ⅱ类</w:t>
            </w:r>
          </w:p>
        </w:tc>
        <w:tc>
          <w:tcPr>
            <w:tcW w:w="1460"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相应一级保护区水域两岸河堤外坡脚向纵深</w:t>
            </w:r>
            <w:r w:rsidRPr="00CE59ED">
              <w:rPr>
                <w:rFonts w:hint="eastAsia"/>
                <w:sz w:val="21"/>
                <w:szCs w:val="21"/>
              </w:rPr>
              <w:t>300</w:t>
            </w:r>
            <w:r w:rsidRPr="00CE59ED">
              <w:rPr>
                <w:rFonts w:hint="eastAsia"/>
                <w:sz w:val="21"/>
                <w:szCs w:val="21"/>
              </w:rPr>
              <w:t>米陆域范围。</w:t>
            </w:r>
          </w:p>
        </w:tc>
        <w:tc>
          <w:tcPr>
            <w:tcW w:w="450" w:type="pct"/>
            <w:vMerge w:val="restar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建制镇</w:t>
            </w:r>
          </w:p>
        </w:tc>
      </w:tr>
      <w:tr w:rsidR="0078066E" w:rsidRPr="00CE59ED" w:rsidTr="005D4437">
        <w:trPr>
          <w:cantSplit/>
          <w:jc w:val="center"/>
        </w:trPr>
        <w:tc>
          <w:tcPr>
            <w:tcW w:w="262" w:type="pct"/>
            <w:vMerge/>
            <w:vAlign w:val="center"/>
          </w:tcPr>
          <w:p w:rsidR="0078066E" w:rsidRPr="00CE59ED" w:rsidRDefault="0078066E" w:rsidP="009726F6">
            <w:pPr>
              <w:ind w:firstLine="420"/>
              <w:jc w:val="center"/>
              <w:rPr>
                <w:sz w:val="21"/>
                <w:szCs w:val="21"/>
              </w:rPr>
            </w:pPr>
          </w:p>
        </w:tc>
        <w:tc>
          <w:tcPr>
            <w:tcW w:w="434" w:type="pct"/>
            <w:vMerge/>
            <w:vAlign w:val="center"/>
          </w:tcPr>
          <w:p w:rsidR="0078066E" w:rsidRPr="00CE59ED" w:rsidRDefault="0078066E" w:rsidP="009726F6">
            <w:pPr>
              <w:ind w:firstLine="420"/>
              <w:rPr>
                <w:sz w:val="21"/>
                <w:szCs w:val="21"/>
              </w:rPr>
            </w:pPr>
          </w:p>
        </w:tc>
        <w:tc>
          <w:tcPr>
            <w:tcW w:w="798" w:type="pct"/>
            <w:vAlign w:val="center"/>
          </w:tcPr>
          <w:p w:rsidR="0078066E" w:rsidRPr="00CE59ED" w:rsidRDefault="0078066E" w:rsidP="005D4437">
            <w:pPr>
              <w:spacing w:line="240" w:lineRule="auto"/>
              <w:ind w:firstLineChars="0" w:firstLine="0"/>
              <w:jc w:val="center"/>
              <w:rPr>
                <w:sz w:val="21"/>
                <w:szCs w:val="21"/>
              </w:rPr>
            </w:pPr>
            <w:r w:rsidRPr="00CE59ED">
              <w:rPr>
                <w:rFonts w:hint="eastAsia"/>
                <w:sz w:val="21"/>
                <w:szCs w:val="21"/>
              </w:rPr>
              <w:t>转水镇饮用水源二级保护区</w:t>
            </w:r>
          </w:p>
        </w:tc>
        <w:tc>
          <w:tcPr>
            <w:tcW w:w="1596"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五华河荷树潭天桥至练溪桥的河段水域。水质保护目标为Ⅱ类</w:t>
            </w:r>
          </w:p>
        </w:tc>
        <w:tc>
          <w:tcPr>
            <w:tcW w:w="1460" w:type="pct"/>
            <w:vAlign w:val="center"/>
          </w:tcPr>
          <w:p w:rsidR="0078066E" w:rsidRPr="00CE59ED" w:rsidRDefault="0078066E" w:rsidP="009726F6">
            <w:pPr>
              <w:spacing w:line="240" w:lineRule="auto"/>
              <w:ind w:firstLineChars="0" w:firstLine="0"/>
              <w:jc w:val="center"/>
              <w:rPr>
                <w:sz w:val="21"/>
                <w:szCs w:val="21"/>
              </w:rPr>
            </w:pPr>
            <w:r w:rsidRPr="00CE59ED">
              <w:rPr>
                <w:rFonts w:hint="eastAsia"/>
                <w:sz w:val="21"/>
                <w:szCs w:val="21"/>
              </w:rPr>
              <w:t>相应二级保护区水域两岸河堤外坡脚向纵深</w:t>
            </w:r>
            <w:r w:rsidRPr="00CE59ED">
              <w:rPr>
                <w:rFonts w:hint="eastAsia"/>
                <w:sz w:val="21"/>
                <w:szCs w:val="21"/>
              </w:rPr>
              <w:t>200</w:t>
            </w:r>
            <w:r w:rsidRPr="00CE59ED">
              <w:rPr>
                <w:rFonts w:hint="eastAsia"/>
                <w:sz w:val="21"/>
                <w:szCs w:val="21"/>
              </w:rPr>
              <w:t>米陆域范围。</w:t>
            </w:r>
          </w:p>
        </w:tc>
        <w:tc>
          <w:tcPr>
            <w:tcW w:w="450" w:type="pct"/>
            <w:vMerge/>
            <w:vAlign w:val="center"/>
          </w:tcPr>
          <w:p w:rsidR="0078066E" w:rsidRPr="00CE59ED" w:rsidRDefault="0078066E" w:rsidP="00341536">
            <w:pPr>
              <w:spacing w:beforeLines="50" w:before="190" w:afterLines="50" w:after="190"/>
              <w:ind w:firstLine="420"/>
              <w:rPr>
                <w:rFonts w:hAnsi="宋体"/>
                <w:sz w:val="21"/>
                <w:szCs w:val="21"/>
              </w:rPr>
            </w:pPr>
          </w:p>
        </w:tc>
      </w:tr>
    </w:tbl>
    <w:p w:rsidR="000242F0" w:rsidRPr="00CE59ED" w:rsidRDefault="000242F0" w:rsidP="00496D37">
      <w:pPr>
        <w:pStyle w:val="aff5"/>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9</w:t>
      </w:r>
      <w:r w:rsidR="00871D68" w:rsidRPr="00CE59ED">
        <w:fldChar w:fldCharType="end"/>
      </w:r>
      <w:r w:rsidRPr="00CE59ED">
        <w:rPr>
          <w:rFonts w:hint="eastAsia"/>
        </w:rPr>
        <w:t xml:space="preserve">  </w:t>
      </w:r>
      <w:r w:rsidRPr="00CE59ED">
        <w:rPr>
          <w:rFonts w:hint="eastAsia"/>
        </w:rPr>
        <w:t>兴宁市乡镇集中式饮用水源保护区划分方案</w:t>
      </w:r>
    </w:p>
    <w:tbl>
      <w:tblPr>
        <w:tblW w:w="20573" w:type="dxa"/>
        <w:jc w:val="center"/>
        <w:tblLook w:val="04A0" w:firstRow="1" w:lastRow="0" w:firstColumn="1" w:lastColumn="0" w:noHBand="0" w:noVBand="1"/>
      </w:tblPr>
      <w:tblGrid>
        <w:gridCol w:w="849"/>
        <w:gridCol w:w="1429"/>
        <w:gridCol w:w="1443"/>
        <w:gridCol w:w="1344"/>
        <w:gridCol w:w="1546"/>
        <w:gridCol w:w="1718"/>
        <w:gridCol w:w="1272"/>
        <w:gridCol w:w="1265"/>
        <w:gridCol w:w="4547"/>
        <w:gridCol w:w="5160"/>
      </w:tblGrid>
      <w:tr w:rsidR="00CE59ED" w:rsidRPr="00CE59ED" w:rsidTr="009848DC">
        <w:trPr>
          <w:trHeight w:val="658"/>
          <w:tblHeader/>
          <w:jc w:val="center"/>
        </w:trPr>
        <w:tc>
          <w:tcPr>
            <w:tcW w:w="8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1429"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1344"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1546"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1272"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1265"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4547"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5160"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9848DC">
        <w:trPr>
          <w:trHeight w:val="694"/>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宁新街道办事处</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和山岩水库水源地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和山岩水库饮用水源保护区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和山岩水库正常水位线以下的全部水域。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和山岩水库取水口正常水位线以上100米范围内的陆域范围。</w:t>
            </w:r>
          </w:p>
        </w:tc>
      </w:tr>
      <w:tr w:rsidR="00CE59ED" w:rsidRPr="00CE59ED" w:rsidTr="009848DC">
        <w:trPr>
          <w:trHeight w:val="729"/>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589"/>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黄槐镇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黄溪村班基坪水库水源地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黄溪村班基坪水库饮用水源保护区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黄溪村班基坪水库正常水位线以下的全部水域。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黄溪村班基坪水库取水口正常水位线以上陆域200米的陆域范围或至流域分水岭。</w:t>
            </w:r>
          </w:p>
        </w:tc>
      </w:tr>
      <w:tr w:rsidR="00CE59ED" w:rsidRPr="00CE59ED" w:rsidTr="009848DC">
        <w:trPr>
          <w:trHeight w:val="363"/>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黄溪村班基坪水库一级保护区外陆域范围外至白沙溪。</w:t>
            </w:r>
          </w:p>
        </w:tc>
      </w:tr>
      <w:tr w:rsidR="00CE59ED" w:rsidRPr="00CE59ED" w:rsidTr="009848DC">
        <w:trPr>
          <w:trHeight w:val="546"/>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宁中镇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建民村建新水库水源地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建民村建新水库饮用水源保护区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建民村建新水库正常水位线以下的全部水域。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建民村建新水库取水口正常水位线以上200米的陆域范围。</w:t>
            </w:r>
          </w:p>
        </w:tc>
      </w:tr>
      <w:tr w:rsidR="00CE59ED" w:rsidRPr="00CE59ED" w:rsidTr="009848DC">
        <w:trPr>
          <w:trHeight w:val="477"/>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233"/>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黄陂镇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后山村石崆里山塘水源地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后山村石崆里山塘饮用水源保护区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后山村石崆里山塘正常水位线以下的全部水域。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后山村石崆里山塘正常取水口水位线以上50米至流域分水岭陆域范围。</w:t>
            </w:r>
          </w:p>
        </w:tc>
      </w:tr>
      <w:tr w:rsidR="00CE59ED" w:rsidRPr="00CE59ED" w:rsidTr="009848DC">
        <w:trPr>
          <w:trHeight w:val="656"/>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650"/>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5</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合水镇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洋田村罗背坑水源地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洋田村罗背坑饮用水源保护区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洋田村罗背坑水库取水口正常水位线以上200米的陆域范围。</w:t>
            </w:r>
          </w:p>
        </w:tc>
      </w:tr>
      <w:tr w:rsidR="00CE59ED" w:rsidRPr="00CE59ED" w:rsidTr="009848DC">
        <w:trPr>
          <w:trHeight w:val="473"/>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一级保护区边界外水域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654"/>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6</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宁中镇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龙岗村老虎石水库水源地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龙岗村老虎石水库饮用水源保护区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龙岗村老虎石水库正常水位线以下的全部水域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龙岗村老虎石水库取水口正常水位线以上200米的陆域范围。</w:t>
            </w:r>
          </w:p>
        </w:tc>
      </w:tr>
      <w:tr w:rsidR="00CE59ED" w:rsidRPr="00CE59ED" w:rsidTr="009848DC">
        <w:trPr>
          <w:trHeight w:val="477"/>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496"/>
          <w:jc w:val="center"/>
        </w:trPr>
        <w:tc>
          <w:tcPr>
            <w:tcW w:w="849" w:type="dxa"/>
            <w:vMerge w:val="restart"/>
            <w:tcBorders>
              <w:top w:val="nil"/>
              <w:left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7</w:t>
            </w:r>
          </w:p>
        </w:tc>
        <w:tc>
          <w:tcPr>
            <w:tcW w:w="1429"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罗岗镇</w:t>
            </w:r>
          </w:p>
        </w:tc>
        <w:tc>
          <w:tcPr>
            <w:tcW w:w="1546"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溪庄村热水水库水源地</w:t>
            </w:r>
          </w:p>
        </w:tc>
        <w:tc>
          <w:tcPr>
            <w:tcW w:w="1718"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溪庄村热水水库饮用水源保护区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溪庄村热水水库正常水位线以下的全部水域。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溪庄村热水水库取水口正常水位线以上200米的陆域范围。</w:t>
            </w:r>
          </w:p>
        </w:tc>
      </w:tr>
      <w:tr w:rsidR="00CE59ED" w:rsidRPr="00CE59ED" w:rsidTr="009848DC">
        <w:trPr>
          <w:trHeight w:val="646"/>
          <w:jc w:val="center"/>
        </w:trPr>
        <w:tc>
          <w:tcPr>
            <w:tcW w:w="849" w:type="dxa"/>
            <w:vMerge/>
            <w:tcBorders>
              <w:left w:val="single" w:sz="8" w:space="0" w:color="auto"/>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single" w:sz="8" w:space="0" w:color="auto"/>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574"/>
          <w:jc w:val="center"/>
        </w:trPr>
        <w:tc>
          <w:tcPr>
            <w:tcW w:w="849" w:type="dxa"/>
            <w:vMerge w:val="restart"/>
            <w:tcBorders>
              <w:top w:val="single" w:sz="8" w:space="0" w:color="auto"/>
              <w:left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8</w:t>
            </w:r>
          </w:p>
        </w:tc>
        <w:tc>
          <w:tcPr>
            <w:tcW w:w="1429" w:type="dxa"/>
            <w:vMerge w:val="restart"/>
            <w:tcBorders>
              <w:top w:val="single" w:sz="8" w:space="0" w:color="auto"/>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single" w:sz="8" w:space="0" w:color="auto"/>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single" w:sz="8" w:space="0" w:color="auto"/>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大坪镇</w:t>
            </w:r>
          </w:p>
        </w:tc>
        <w:tc>
          <w:tcPr>
            <w:tcW w:w="1546" w:type="dxa"/>
            <w:vMerge w:val="restart"/>
            <w:tcBorders>
              <w:top w:val="single" w:sz="8" w:space="0" w:color="auto"/>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兰塘村钳口陂水库水源地</w:t>
            </w:r>
          </w:p>
        </w:tc>
        <w:tc>
          <w:tcPr>
            <w:tcW w:w="1718" w:type="dxa"/>
            <w:vMerge w:val="restart"/>
            <w:tcBorders>
              <w:top w:val="single" w:sz="8" w:space="0" w:color="auto"/>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兰塘村钳口陂水库饮用水源保护区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兰塘村钳口陂水库正常水位线以下的全部水域。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兰塘村钳口陂水库取水口正常水位线以上200米的陆域范围。</w:t>
            </w:r>
          </w:p>
        </w:tc>
      </w:tr>
      <w:tr w:rsidR="00CE59ED" w:rsidRPr="00CE59ED" w:rsidTr="009848DC">
        <w:trPr>
          <w:trHeight w:val="554"/>
          <w:jc w:val="center"/>
        </w:trPr>
        <w:tc>
          <w:tcPr>
            <w:tcW w:w="849" w:type="dxa"/>
            <w:vMerge/>
            <w:tcBorders>
              <w:left w:val="single" w:sz="8" w:space="0" w:color="auto"/>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single" w:sz="8" w:space="0" w:color="auto"/>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671"/>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9</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叶塘镇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苏京村九莱口水库水源地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苏京村九莱口水库饮用水源保护区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苏京村九莱口水库正常水位线以下的全部水域。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苏京村九莱口水库取水口正常水位线以上200米的陆域范围。</w:t>
            </w:r>
          </w:p>
        </w:tc>
      </w:tr>
      <w:tr w:rsidR="00CE59ED" w:rsidRPr="00CE59ED" w:rsidTr="009848DC">
        <w:trPr>
          <w:trHeight w:val="368"/>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一级保护区边界外水域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464"/>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一级保护区边界外水域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604"/>
          <w:jc w:val="center"/>
        </w:trPr>
        <w:tc>
          <w:tcPr>
            <w:tcW w:w="849" w:type="dxa"/>
            <w:vMerge w:val="restart"/>
            <w:tcBorders>
              <w:top w:val="nil"/>
              <w:left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10</w:t>
            </w:r>
          </w:p>
        </w:tc>
        <w:tc>
          <w:tcPr>
            <w:tcW w:w="1429"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坭陂镇</w:t>
            </w:r>
          </w:p>
        </w:tc>
        <w:tc>
          <w:tcPr>
            <w:tcW w:w="1546"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汤一村红湖水库水源地</w:t>
            </w:r>
          </w:p>
        </w:tc>
        <w:tc>
          <w:tcPr>
            <w:tcW w:w="1718" w:type="dxa"/>
            <w:vMerge w:val="restart"/>
            <w:tcBorders>
              <w:top w:val="nil"/>
              <w:left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汤一村红湖水库饮用水源保护区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汤一村红湖水库正常水位线以下的全部水域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汤一村红湖水库取水口正常水位线以上200米的陆域范围。</w:t>
            </w:r>
          </w:p>
        </w:tc>
      </w:tr>
      <w:tr w:rsidR="00CE59ED" w:rsidRPr="00CE59ED" w:rsidTr="009848DC">
        <w:trPr>
          <w:trHeight w:val="604"/>
          <w:jc w:val="center"/>
        </w:trPr>
        <w:tc>
          <w:tcPr>
            <w:tcW w:w="849" w:type="dxa"/>
            <w:vMerge/>
            <w:tcBorders>
              <w:left w:val="single" w:sz="8" w:space="0" w:color="auto"/>
              <w:bottom w:val="nil"/>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left w:val="nil"/>
              <w:bottom w:val="nil"/>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left w:val="nil"/>
              <w:bottom w:val="nil"/>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left w:val="nil"/>
              <w:bottom w:val="nil"/>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left w:val="nil"/>
              <w:bottom w:val="nil"/>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left w:val="nil"/>
              <w:bottom w:val="nil"/>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4547"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5160" w:type="dxa"/>
            <w:tcBorders>
              <w:top w:val="nil"/>
              <w:left w:val="nil"/>
              <w:bottom w:val="single" w:sz="8" w:space="0" w:color="auto"/>
              <w:right w:val="single" w:sz="8" w:space="0" w:color="auto"/>
            </w:tcBorders>
            <w:shd w:val="clear" w:color="auto" w:fill="auto"/>
            <w:vAlign w:val="center"/>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一级保护区边界外水域</w:t>
            </w:r>
          </w:p>
        </w:tc>
      </w:tr>
      <w:tr w:rsidR="00CE59ED" w:rsidRPr="00CE59ED" w:rsidTr="009848DC">
        <w:trPr>
          <w:trHeight w:val="503"/>
          <w:jc w:val="center"/>
        </w:trPr>
        <w:tc>
          <w:tcPr>
            <w:tcW w:w="8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11</w:t>
            </w:r>
          </w:p>
        </w:tc>
        <w:tc>
          <w:tcPr>
            <w:tcW w:w="14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坭陂镇</w:t>
            </w:r>
          </w:p>
        </w:tc>
        <w:tc>
          <w:tcPr>
            <w:tcW w:w="15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大新村九子坑上库水源地</w:t>
            </w:r>
          </w:p>
        </w:tc>
        <w:tc>
          <w:tcPr>
            <w:tcW w:w="17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大新村九子坑上库饮用水源保护区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大新村九子坑上库正常水位线以下的全部水域。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大新村九子坑上库取水口正常水位线以上200米的陆域范围或至流域分水岭</w:t>
            </w:r>
          </w:p>
        </w:tc>
      </w:tr>
      <w:tr w:rsidR="00CE59ED" w:rsidRPr="00CE59ED" w:rsidTr="009848DC">
        <w:trPr>
          <w:trHeight w:val="570"/>
          <w:jc w:val="center"/>
        </w:trPr>
        <w:tc>
          <w:tcPr>
            <w:tcW w:w="849" w:type="dxa"/>
            <w:vMerge/>
            <w:tcBorders>
              <w:top w:val="single" w:sz="8" w:space="0" w:color="auto"/>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single" w:sz="8" w:space="0" w:color="auto"/>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single" w:sz="8" w:space="0" w:color="auto"/>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single" w:sz="8" w:space="0" w:color="auto"/>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single" w:sz="8" w:space="0" w:color="auto"/>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625"/>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12</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新圩镇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新丰村大草坝水库水源地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新丰村大草坝水库饮用水源保护区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新丰村大草坝水库正常水位线以下的全部水域。</w:t>
            </w:r>
          </w:p>
        </w:tc>
        <w:tc>
          <w:tcPr>
            <w:tcW w:w="5160"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新丰村大草坝水库取水口正常水位线以上200米的陆域范围</w:t>
            </w:r>
          </w:p>
        </w:tc>
      </w:tr>
      <w:tr w:rsidR="00CE59ED" w:rsidRPr="00CE59ED" w:rsidTr="009848DC">
        <w:trPr>
          <w:trHeight w:val="481"/>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539"/>
          <w:jc w:val="center"/>
        </w:trPr>
        <w:tc>
          <w:tcPr>
            <w:tcW w:w="84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13</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永和镇</w:t>
            </w:r>
          </w:p>
        </w:tc>
        <w:tc>
          <w:tcPr>
            <w:tcW w:w="1546"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林场村童子排山塘水源地</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林场村童子排山塘饮用水源保护区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林场村童子排山塘正常水位线以下的全部水域。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林场村童子排山塘取水口正常水位线以上25米陆域范围。</w:t>
            </w:r>
          </w:p>
        </w:tc>
      </w:tr>
      <w:tr w:rsidR="00CE59ED" w:rsidRPr="00CE59ED" w:rsidTr="009848DC">
        <w:trPr>
          <w:trHeight w:val="597"/>
          <w:jc w:val="center"/>
        </w:trPr>
        <w:tc>
          <w:tcPr>
            <w:tcW w:w="84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29"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443"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344"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546"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718" w:type="dxa"/>
            <w:vMerge/>
            <w:tcBorders>
              <w:top w:val="nil"/>
              <w:left w:val="single" w:sz="8" w:space="0" w:color="auto"/>
              <w:bottom w:val="single" w:sz="8" w:space="0" w:color="000000"/>
              <w:right w:val="single" w:sz="8" w:space="0" w:color="auto"/>
            </w:tcBorders>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265" w:type="dxa"/>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一级保护区边界外水域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9848DC">
        <w:trPr>
          <w:trHeight w:val="608"/>
          <w:jc w:val="center"/>
        </w:trPr>
        <w:tc>
          <w:tcPr>
            <w:tcW w:w="849" w:type="dxa"/>
            <w:tcBorders>
              <w:top w:val="nil"/>
              <w:left w:val="single" w:sz="8" w:space="0" w:color="auto"/>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14</w:t>
            </w:r>
          </w:p>
        </w:tc>
        <w:tc>
          <w:tcPr>
            <w:tcW w:w="1429"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罗浮镇</w:t>
            </w:r>
          </w:p>
        </w:tc>
        <w:tc>
          <w:tcPr>
            <w:tcW w:w="1546"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高坑村罗坑水水源地</w:t>
            </w:r>
          </w:p>
        </w:tc>
        <w:tc>
          <w:tcPr>
            <w:tcW w:w="1718"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高坑村罗坑水饮用水源保护区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水域长度为高坑村罗坑取水拦水坝上游全部水域；水域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一级保护区水域两岸纵深50米或至第一重山脊线</w:t>
            </w:r>
          </w:p>
        </w:tc>
      </w:tr>
      <w:tr w:rsidR="00CE59ED" w:rsidRPr="00CE59ED" w:rsidTr="009848DC">
        <w:trPr>
          <w:trHeight w:val="733"/>
          <w:jc w:val="center"/>
        </w:trPr>
        <w:tc>
          <w:tcPr>
            <w:tcW w:w="849" w:type="dxa"/>
            <w:tcBorders>
              <w:top w:val="single" w:sz="8" w:space="0" w:color="auto"/>
              <w:left w:val="single" w:sz="8" w:space="0" w:color="auto"/>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15</w:t>
            </w:r>
          </w:p>
        </w:tc>
        <w:tc>
          <w:tcPr>
            <w:tcW w:w="1429" w:type="dxa"/>
            <w:tcBorders>
              <w:top w:val="nil"/>
              <w:left w:val="nil"/>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tcBorders>
              <w:top w:val="nil"/>
              <w:left w:val="nil"/>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tcBorders>
              <w:top w:val="nil"/>
              <w:left w:val="nil"/>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石马镇</w:t>
            </w:r>
          </w:p>
        </w:tc>
        <w:tc>
          <w:tcPr>
            <w:tcW w:w="1546" w:type="dxa"/>
            <w:tcBorders>
              <w:top w:val="nil"/>
              <w:left w:val="nil"/>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石岌村王正坑水水源地</w:t>
            </w:r>
          </w:p>
        </w:tc>
        <w:tc>
          <w:tcPr>
            <w:tcW w:w="1718" w:type="dxa"/>
            <w:tcBorders>
              <w:top w:val="nil"/>
              <w:left w:val="nil"/>
              <w:bottom w:val="nil"/>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石岌村王正坑水饮用水源保护区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一级保护区水域两岸纵深至第一重山脊线</w:t>
            </w:r>
          </w:p>
        </w:tc>
      </w:tr>
      <w:tr w:rsidR="0078066E" w:rsidRPr="00CE59ED" w:rsidTr="009848DC">
        <w:trPr>
          <w:trHeight w:val="756"/>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16</w:t>
            </w:r>
          </w:p>
        </w:tc>
        <w:tc>
          <w:tcPr>
            <w:tcW w:w="1429"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兴宁市</w:t>
            </w:r>
          </w:p>
        </w:tc>
        <w:tc>
          <w:tcPr>
            <w:tcW w:w="1344"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径南镇</w:t>
            </w:r>
          </w:p>
        </w:tc>
        <w:tc>
          <w:tcPr>
            <w:tcW w:w="1546"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官亭村旱寨坑水源地</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官亭村旱寨坑饮用水源保护区</w:t>
            </w:r>
          </w:p>
        </w:tc>
        <w:tc>
          <w:tcPr>
            <w:tcW w:w="1272"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26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4547"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水域长度为取水口上游全部水域。</w:t>
            </w:r>
          </w:p>
        </w:tc>
        <w:tc>
          <w:tcPr>
            <w:tcW w:w="5160"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9726F6">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一级保护区水域两岸纵深50米或至第一重山山脊线集雨区。</w:t>
            </w:r>
          </w:p>
        </w:tc>
      </w:tr>
    </w:tbl>
    <w:p w:rsidR="0078066E" w:rsidRPr="00CE59ED" w:rsidRDefault="0078066E" w:rsidP="0078066E">
      <w:pPr>
        <w:ind w:firstLine="482"/>
        <w:jc w:val="center"/>
        <w:rPr>
          <w:rFonts w:ascii="黑体" w:eastAsia="黑体" w:hAnsiTheme="minorEastAsia"/>
          <w:b/>
          <w:szCs w:val="24"/>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10</w:t>
      </w:r>
      <w:r w:rsidR="00871D68" w:rsidRPr="00CE59ED">
        <w:fldChar w:fldCharType="end"/>
      </w:r>
      <w:r w:rsidRPr="00CE59ED">
        <w:rPr>
          <w:rFonts w:hint="eastAsia"/>
        </w:rPr>
        <w:t xml:space="preserve">  </w:t>
      </w:r>
      <w:r w:rsidRPr="00CE59ED">
        <w:rPr>
          <w:rFonts w:hint="eastAsia"/>
        </w:rPr>
        <w:t>梅县区乡镇集中式饮用水源保护区划分方案</w:t>
      </w:r>
    </w:p>
    <w:tbl>
      <w:tblPr>
        <w:tblW w:w="4846" w:type="pct"/>
        <w:jc w:val="center"/>
        <w:tblLook w:val="04A0" w:firstRow="1" w:lastRow="0" w:firstColumn="1" w:lastColumn="0" w:noHBand="0" w:noVBand="1"/>
      </w:tblPr>
      <w:tblGrid>
        <w:gridCol w:w="852"/>
        <w:gridCol w:w="1419"/>
        <w:gridCol w:w="1414"/>
        <w:gridCol w:w="1419"/>
        <w:gridCol w:w="1685"/>
        <w:gridCol w:w="1697"/>
        <w:gridCol w:w="1435"/>
        <w:gridCol w:w="1345"/>
        <w:gridCol w:w="4231"/>
        <w:gridCol w:w="5002"/>
      </w:tblGrid>
      <w:tr w:rsidR="00CE59ED" w:rsidRPr="00CE59ED" w:rsidTr="003629D3">
        <w:trPr>
          <w:trHeight w:val="285"/>
          <w:tblHeader/>
          <w:jc w:val="center"/>
        </w:trPr>
        <w:tc>
          <w:tcPr>
            <w:tcW w:w="2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346"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345"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346"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350"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328"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1032"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1220"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3629D3">
        <w:trPr>
          <w:trHeight w:val="420"/>
          <w:jc w:val="center"/>
        </w:trPr>
        <w:tc>
          <w:tcPr>
            <w:tcW w:w="208"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3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石坑镇</w:t>
            </w:r>
          </w:p>
        </w:tc>
        <w:tc>
          <w:tcPr>
            <w:tcW w:w="4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礤岭村转水潭</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礤岭村转水潭饮用水源保护区</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取水井为中心，半径为50米的圆形区域</w:t>
            </w:r>
          </w:p>
        </w:tc>
      </w:tr>
      <w:tr w:rsidR="00CE59ED" w:rsidRPr="00CE59ED" w:rsidTr="003629D3">
        <w:trPr>
          <w:trHeight w:val="285"/>
          <w:jc w:val="center"/>
        </w:trPr>
        <w:tc>
          <w:tcPr>
            <w:tcW w:w="208"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取水井为中心，半径为500米的圆形区域</w:t>
            </w:r>
          </w:p>
        </w:tc>
      </w:tr>
      <w:tr w:rsidR="00CE59ED" w:rsidRPr="00CE59ED" w:rsidTr="003629D3">
        <w:trPr>
          <w:trHeight w:val="285"/>
          <w:jc w:val="center"/>
        </w:trPr>
        <w:tc>
          <w:tcPr>
            <w:tcW w:w="20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梅西镇</w:t>
            </w:r>
          </w:p>
        </w:tc>
        <w:tc>
          <w:tcPr>
            <w:tcW w:w="411"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龙虎村下山</w:t>
            </w:r>
          </w:p>
        </w:tc>
        <w:tc>
          <w:tcPr>
            <w:tcW w:w="414"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龙虎村下山饮用水源保护区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取水井为中心，半径为50米的圆形区域</w:t>
            </w:r>
          </w:p>
        </w:tc>
      </w:tr>
      <w:tr w:rsidR="00CE59ED" w:rsidRPr="00CE59ED" w:rsidTr="003629D3">
        <w:trPr>
          <w:trHeight w:val="285"/>
          <w:jc w:val="center"/>
        </w:trPr>
        <w:tc>
          <w:tcPr>
            <w:tcW w:w="208" w:type="pct"/>
            <w:vMerge/>
            <w:tcBorders>
              <w:top w:val="single" w:sz="8"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5"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1"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取水井为中心，半径为500米的圆形区域</w:t>
            </w:r>
          </w:p>
        </w:tc>
      </w:tr>
      <w:tr w:rsidR="00CE59ED" w:rsidRPr="00CE59ED" w:rsidTr="003629D3">
        <w:trPr>
          <w:trHeight w:val="285"/>
          <w:jc w:val="center"/>
        </w:trPr>
        <w:tc>
          <w:tcPr>
            <w:tcW w:w="20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大坪镇</w:t>
            </w:r>
          </w:p>
        </w:tc>
        <w:tc>
          <w:tcPr>
            <w:tcW w:w="411"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草塘唇</w:t>
            </w:r>
          </w:p>
        </w:tc>
        <w:tc>
          <w:tcPr>
            <w:tcW w:w="414"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草塘唇饮用水源保护区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取水井为中心，半径为50米的圆形区域</w:t>
            </w:r>
          </w:p>
        </w:tc>
      </w:tr>
      <w:tr w:rsidR="00CE59ED" w:rsidRPr="00CE59ED" w:rsidTr="003629D3">
        <w:trPr>
          <w:trHeight w:val="285"/>
          <w:jc w:val="center"/>
        </w:trPr>
        <w:tc>
          <w:tcPr>
            <w:tcW w:w="208" w:type="pct"/>
            <w:vMerge/>
            <w:tcBorders>
              <w:top w:val="single" w:sz="8"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5"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1"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取水井为中心，半径为500米的圆形区域</w:t>
            </w:r>
          </w:p>
        </w:tc>
      </w:tr>
      <w:tr w:rsidR="00CE59ED" w:rsidRPr="00CE59ED" w:rsidTr="003629D3">
        <w:trPr>
          <w:trHeight w:val="285"/>
          <w:jc w:val="center"/>
        </w:trPr>
        <w:tc>
          <w:tcPr>
            <w:tcW w:w="20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南口镇</w:t>
            </w:r>
          </w:p>
        </w:tc>
        <w:tc>
          <w:tcPr>
            <w:tcW w:w="411"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侨乡河荷树下</w:t>
            </w:r>
          </w:p>
        </w:tc>
        <w:tc>
          <w:tcPr>
            <w:tcW w:w="414"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侨乡河荷树下饮用水源保护区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取水井为中心，半径为50米的圆形区域</w:t>
            </w:r>
          </w:p>
        </w:tc>
      </w:tr>
      <w:tr w:rsidR="00CE59ED" w:rsidRPr="00CE59ED" w:rsidTr="003629D3">
        <w:trPr>
          <w:trHeight w:val="285"/>
          <w:jc w:val="center"/>
        </w:trPr>
        <w:tc>
          <w:tcPr>
            <w:tcW w:w="208" w:type="pct"/>
            <w:vMerge/>
            <w:tcBorders>
              <w:top w:val="single" w:sz="8"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5"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1"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2252" w:type="pct"/>
            <w:gridSpan w:val="2"/>
            <w:tcBorders>
              <w:top w:val="single" w:sz="8" w:space="0" w:color="auto"/>
              <w:left w:val="nil"/>
              <w:bottom w:val="single" w:sz="4" w:space="0" w:color="auto"/>
              <w:right w:val="single" w:sz="4" w:space="0" w:color="000000"/>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取水井为中心，半径为500米的圆形区域</w:t>
            </w:r>
          </w:p>
        </w:tc>
      </w:tr>
      <w:tr w:rsidR="00CE59ED" w:rsidRPr="00CE59ED" w:rsidTr="003629D3">
        <w:trPr>
          <w:trHeight w:val="525"/>
          <w:jc w:val="center"/>
        </w:trPr>
        <w:tc>
          <w:tcPr>
            <w:tcW w:w="208" w:type="pct"/>
            <w:vMerge w:val="restart"/>
            <w:tcBorders>
              <w:top w:val="nil"/>
              <w:left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5</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vMerge w:val="restart"/>
            <w:tcBorders>
              <w:top w:val="nil"/>
              <w:left w:val="nil"/>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vMerge w:val="restart"/>
            <w:tcBorders>
              <w:top w:val="nil"/>
              <w:left w:val="nil"/>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丙村镇</w:t>
            </w:r>
          </w:p>
        </w:tc>
        <w:tc>
          <w:tcPr>
            <w:tcW w:w="411" w:type="pct"/>
            <w:vMerge w:val="restart"/>
            <w:tcBorders>
              <w:top w:val="nil"/>
              <w:left w:val="nil"/>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丙村镇梅福村燕岩</w:t>
            </w:r>
          </w:p>
        </w:tc>
        <w:tc>
          <w:tcPr>
            <w:tcW w:w="414" w:type="pct"/>
            <w:vMerge w:val="restart"/>
            <w:tcBorders>
              <w:top w:val="nil"/>
              <w:left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丙村镇梅福村燕岩饮用水源保护区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single" w:sz="8" w:space="0" w:color="auto"/>
              <w:left w:val="single" w:sz="8" w:space="0" w:color="auto"/>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水域长度为取水口以上全部流域及下游100米；宽度：5年一遇洪水所能淹没的区域</w:t>
            </w:r>
          </w:p>
        </w:tc>
        <w:tc>
          <w:tcPr>
            <w:tcW w:w="1220" w:type="pct"/>
            <w:tcBorders>
              <w:top w:val="single" w:sz="8" w:space="0" w:color="auto"/>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一级保护区水域两岸纵深100米或至第一重山山脊线。</w:t>
            </w:r>
          </w:p>
        </w:tc>
      </w:tr>
      <w:tr w:rsidR="00CE59ED" w:rsidRPr="00CE59ED" w:rsidTr="003629D3">
        <w:trPr>
          <w:trHeight w:val="525"/>
          <w:jc w:val="center"/>
        </w:trPr>
        <w:tc>
          <w:tcPr>
            <w:tcW w:w="208" w:type="pct"/>
            <w:vMerge/>
            <w:tcBorders>
              <w:left w:val="single" w:sz="4" w:space="0" w:color="auto"/>
              <w:bottom w:val="single" w:sz="4" w:space="0" w:color="auto"/>
              <w:right w:val="single" w:sz="4"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vMerge/>
            <w:tcBorders>
              <w:left w:val="nil"/>
              <w:bottom w:val="single" w:sz="4" w:space="0" w:color="auto"/>
              <w:right w:val="single" w:sz="4"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left w:val="nil"/>
              <w:bottom w:val="single" w:sz="4" w:space="0" w:color="auto"/>
              <w:right w:val="single" w:sz="4"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1" w:type="pct"/>
            <w:vMerge/>
            <w:tcBorders>
              <w:left w:val="nil"/>
              <w:bottom w:val="single" w:sz="4" w:space="0" w:color="auto"/>
              <w:right w:val="nil"/>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tcBorders>
              <w:left w:val="single" w:sz="4" w:space="0" w:color="auto"/>
              <w:bottom w:val="single" w:sz="4" w:space="0" w:color="auto"/>
              <w:right w:val="single" w:sz="4"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50" w:type="pct"/>
            <w:tcBorders>
              <w:top w:val="nil"/>
              <w:left w:val="nil"/>
              <w:bottom w:val="single" w:sz="4" w:space="0" w:color="auto"/>
              <w:right w:val="single" w:sz="4"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1032" w:type="pct"/>
            <w:tcBorders>
              <w:top w:val="single" w:sz="8" w:space="0" w:color="auto"/>
              <w:left w:val="single" w:sz="8" w:space="0" w:color="auto"/>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一级保护区下边界向下延伸200米；水域宽度为一级保护区向外10年一遇洪水淹没的区域</w:t>
            </w:r>
          </w:p>
        </w:tc>
        <w:tc>
          <w:tcPr>
            <w:tcW w:w="1220" w:type="pct"/>
            <w:tcBorders>
              <w:top w:val="single" w:sz="8" w:space="0" w:color="auto"/>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二级保护区陆域沿岸长度不小于一级和二级水域保护区河长，沿岸纵深范围自一级保护区陆域和二级保护区水域向外1000米或至第一重山山脊线。</w:t>
            </w:r>
          </w:p>
        </w:tc>
      </w:tr>
      <w:tr w:rsidR="00CE59ED" w:rsidRPr="00CE59ED" w:rsidTr="003629D3">
        <w:trPr>
          <w:trHeight w:val="660"/>
          <w:jc w:val="center"/>
        </w:trPr>
        <w:tc>
          <w:tcPr>
            <w:tcW w:w="20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6</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桃尧镇</w:t>
            </w:r>
          </w:p>
        </w:tc>
        <w:tc>
          <w:tcPr>
            <w:tcW w:w="411"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小澄坑</w:t>
            </w:r>
          </w:p>
        </w:tc>
        <w:tc>
          <w:tcPr>
            <w:tcW w:w="414" w:type="pct"/>
            <w:vMerge w:val="restar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小澄坑饮用水源保护区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single" w:sz="4" w:space="0" w:color="auto"/>
              <w:left w:val="nil"/>
              <w:bottom w:val="single" w:sz="4" w:space="0" w:color="auto"/>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水域长度为取水口上游1500米及下游100米；宽度：5年一遇洪水所能淹没的区域</w:t>
            </w:r>
          </w:p>
        </w:tc>
        <w:tc>
          <w:tcPr>
            <w:tcW w:w="122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一级保护区水域两岸纵深100米或至第一重山山脊线。</w:t>
            </w:r>
          </w:p>
        </w:tc>
      </w:tr>
      <w:tr w:rsidR="00CE59ED" w:rsidRPr="00CE59ED" w:rsidTr="003629D3">
        <w:trPr>
          <w:trHeight w:val="1020"/>
          <w:jc w:val="center"/>
        </w:trPr>
        <w:tc>
          <w:tcPr>
            <w:tcW w:w="208" w:type="pct"/>
            <w:vMerge/>
            <w:tcBorders>
              <w:top w:val="single" w:sz="8" w:space="0" w:color="auto"/>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5"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1"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nil"/>
              <w:left w:val="nil"/>
              <w:bottom w:val="single" w:sz="4" w:space="0" w:color="auto"/>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长度：一级保护区上边界其余河段，宽度：10年一遇洪水所能淹没的区域</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二级保护区陆域沿岸长度不小于一级和二级水域保护区河长，沿岸纵深范围自一级保护区陆域和二级保护区水域向外1000米或至第一重山山脊线。</w:t>
            </w:r>
          </w:p>
        </w:tc>
      </w:tr>
      <w:tr w:rsidR="00CE59ED" w:rsidRPr="00CE59ED" w:rsidTr="003629D3">
        <w:trPr>
          <w:trHeight w:val="705"/>
          <w:jc w:val="center"/>
        </w:trPr>
        <w:tc>
          <w:tcPr>
            <w:tcW w:w="208"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7</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松源镇</w:t>
            </w:r>
          </w:p>
        </w:tc>
        <w:tc>
          <w:tcPr>
            <w:tcW w:w="411"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高陂坑</w:t>
            </w:r>
          </w:p>
        </w:tc>
        <w:tc>
          <w:tcPr>
            <w:tcW w:w="414"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高陂坑饮用水源保护区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nil"/>
              <w:left w:val="nil"/>
              <w:bottom w:val="single" w:sz="4" w:space="0" w:color="auto"/>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水域长度为高陂坑山坑水全流域。宽度：5年一遇洪水所能淹没的区域</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一级保护区水域两岸向陆纵深50米或至第一重山脊线。</w:t>
            </w:r>
          </w:p>
        </w:tc>
      </w:tr>
      <w:tr w:rsidR="00CE59ED" w:rsidRPr="00CE59ED" w:rsidTr="003629D3">
        <w:trPr>
          <w:trHeight w:val="735"/>
          <w:jc w:val="center"/>
        </w:trPr>
        <w:tc>
          <w:tcPr>
            <w:tcW w:w="208"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8</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隆文镇</w:t>
            </w:r>
          </w:p>
        </w:tc>
        <w:tc>
          <w:tcPr>
            <w:tcW w:w="411"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礤面岌顶</w:t>
            </w:r>
          </w:p>
        </w:tc>
        <w:tc>
          <w:tcPr>
            <w:tcW w:w="414"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礤面岌顶饮用水源保护区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nil"/>
              <w:left w:val="nil"/>
              <w:bottom w:val="single" w:sz="4" w:space="0" w:color="auto"/>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水域长度为礤面岌顶山坑水全流域。宽度：5年一遇洪水所能淹没的区域</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一级保护区水域两岸向陆纵深50米或至第一重山脊线。</w:t>
            </w:r>
          </w:p>
        </w:tc>
      </w:tr>
      <w:tr w:rsidR="00CE59ED" w:rsidRPr="00CE59ED" w:rsidTr="003629D3">
        <w:trPr>
          <w:trHeight w:val="735"/>
          <w:jc w:val="center"/>
        </w:trPr>
        <w:tc>
          <w:tcPr>
            <w:tcW w:w="208"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9</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白渡镇</w:t>
            </w:r>
          </w:p>
        </w:tc>
        <w:tc>
          <w:tcPr>
            <w:tcW w:w="411"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鸡嬷石</w:t>
            </w:r>
          </w:p>
        </w:tc>
        <w:tc>
          <w:tcPr>
            <w:tcW w:w="414"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鸡嬷石饮用水源保护区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nil"/>
              <w:left w:val="nil"/>
              <w:bottom w:val="single" w:sz="4" w:space="0" w:color="auto"/>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水域长度为鸡嬷石山坑水全流域。宽度：5年一遇洪水所能淹没的区域</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一级保护区水域两岸向陆纵深50米或至第一重山脊线。</w:t>
            </w:r>
          </w:p>
        </w:tc>
      </w:tr>
      <w:tr w:rsidR="0078066E" w:rsidRPr="00CE59ED" w:rsidTr="003629D3">
        <w:trPr>
          <w:trHeight w:val="735"/>
          <w:jc w:val="center"/>
        </w:trPr>
        <w:tc>
          <w:tcPr>
            <w:tcW w:w="208"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10</w:t>
            </w:r>
          </w:p>
        </w:tc>
        <w:tc>
          <w:tcPr>
            <w:tcW w:w="346" w:type="pct"/>
            <w:vMerge/>
            <w:tcBorders>
              <w:top w:val="nil"/>
              <w:left w:val="single" w:sz="4" w:space="0" w:color="auto"/>
              <w:bottom w:val="single" w:sz="4" w:space="0" w:color="000000"/>
              <w:right w:val="single" w:sz="4" w:space="0" w:color="auto"/>
            </w:tcBorders>
            <w:vAlign w:val="center"/>
            <w:hideMark/>
          </w:tcPr>
          <w:p w:rsidR="0078066E" w:rsidRPr="00CE59ED" w:rsidRDefault="0078066E" w:rsidP="003629D3">
            <w:pPr>
              <w:widowControl/>
              <w:spacing w:line="240" w:lineRule="auto"/>
              <w:ind w:firstLineChars="0" w:firstLine="0"/>
              <w:jc w:val="left"/>
              <w:rPr>
                <w:rFonts w:asciiTheme="minorEastAsia" w:hAnsiTheme="minorEastAsia" w:cs="宋体"/>
                <w:kern w:val="0"/>
                <w:sz w:val="21"/>
                <w:szCs w:val="21"/>
              </w:rPr>
            </w:pPr>
          </w:p>
        </w:tc>
        <w:tc>
          <w:tcPr>
            <w:tcW w:w="345"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梅县区</w:t>
            </w:r>
          </w:p>
        </w:tc>
        <w:tc>
          <w:tcPr>
            <w:tcW w:w="346"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石扇镇</w:t>
            </w:r>
          </w:p>
        </w:tc>
        <w:tc>
          <w:tcPr>
            <w:tcW w:w="411"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三坑</w:t>
            </w:r>
          </w:p>
        </w:tc>
        <w:tc>
          <w:tcPr>
            <w:tcW w:w="414" w:type="pct"/>
            <w:tcBorders>
              <w:top w:val="nil"/>
              <w:left w:val="single" w:sz="4" w:space="0" w:color="auto"/>
              <w:bottom w:val="single" w:sz="4" w:space="0" w:color="000000"/>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三坑饮用水源保护区</w:t>
            </w:r>
          </w:p>
        </w:tc>
        <w:tc>
          <w:tcPr>
            <w:tcW w:w="350"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28" w:type="pct"/>
            <w:tcBorders>
              <w:top w:val="nil"/>
              <w:left w:val="nil"/>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32" w:type="pct"/>
            <w:tcBorders>
              <w:top w:val="nil"/>
              <w:left w:val="nil"/>
              <w:bottom w:val="single" w:sz="4" w:space="0" w:color="auto"/>
              <w:right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水域长度为三坑山坑水全流域。宽度：5年一遇洪水所能淹没的区域</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一级保护区水域两岸向陆纵深50米或至第一重山脊线。</w:t>
            </w:r>
          </w:p>
        </w:tc>
      </w:tr>
    </w:tbl>
    <w:p w:rsidR="0078066E" w:rsidRPr="00CE59ED" w:rsidRDefault="0078066E" w:rsidP="0078066E">
      <w:pPr>
        <w:autoSpaceDE w:val="0"/>
        <w:autoSpaceDN w:val="0"/>
        <w:adjustRightInd w:val="0"/>
        <w:jc w:val="left"/>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11</w:t>
      </w:r>
      <w:r w:rsidR="00871D68" w:rsidRPr="00CE59ED">
        <w:fldChar w:fldCharType="end"/>
      </w:r>
      <w:r w:rsidRPr="00CE59ED">
        <w:rPr>
          <w:rFonts w:hint="eastAsia"/>
        </w:rPr>
        <w:t xml:space="preserve"> </w:t>
      </w:r>
      <w:r w:rsidRPr="00CE59ED">
        <w:rPr>
          <w:rFonts w:hint="eastAsia"/>
        </w:rPr>
        <w:t>平远县乡镇集中式饮用水源保护区划分方案</w:t>
      </w:r>
    </w:p>
    <w:tbl>
      <w:tblPr>
        <w:tblW w:w="20862" w:type="dxa"/>
        <w:jc w:val="center"/>
        <w:tblLook w:val="04A0" w:firstRow="1" w:lastRow="0" w:firstColumn="1" w:lastColumn="0" w:noHBand="0" w:noVBand="1"/>
      </w:tblPr>
      <w:tblGrid>
        <w:gridCol w:w="813"/>
        <w:gridCol w:w="1134"/>
        <w:gridCol w:w="1046"/>
        <w:gridCol w:w="1279"/>
        <w:gridCol w:w="1365"/>
        <w:gridCol w:w="1569"/>
        <w:gridCol w:w="1395"/>
        <w:gridCol w:w="2063"/>
        <w:gridCol w:w="5035"/>
        <w:gridCol w:w="5163"/>
      </w:tblGrid>
      <w:tr w:rsidR="00CE59ED" w:rsidRPr="00CE59ED" w:rsidTr="003629D3">
        <w:trPr>
          <w:trHeight w:val="453"/>
          <w:tblHeader/>
          <w:jc w:val="center"/>
        </w:trPr>
        <w:tc>
          <w:tcPr>
            <w:tcW w:w="8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1046"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1279"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1365"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1569"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2063"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5035"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5163" w:type="dxa"/>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3629D3">
        <w:trPr>
          <w:trHeight w:val="679"/>
          <w:jc w:val="center"/>
        </w:trPr>
        <w:tc>
          <w:tcPr>
            <w:tcW w:w="813"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046"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平远县</w:t>
            </w:r>
          </w:p>
        </w:tc>
        <w:tc>
          <w:tcPr>
            <w:tcW w:w="1279"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中行镇</w:t>
            </w:r>
          </w:p>
        </w:tc>
        <w:tc>
          <w:tcPr>
            <w:tcW w:w="1365"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鹅子窝水源地</w:t>
            </w:r>
          </w:p>
        </w:tc>
        <w:tc>
          <w:tcPr>
            <w:tcW w:w="1569"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鹅子窝饮用水源保护区</w:t>
            </w:r>
          </w:p>
        </w:tc>
        <w:tc>
          <w:tcPr>
            <w:tcW w:w="139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20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GB3838 Ⅱ类</w:t>
            </w:r>
          </w:p>
        </w:tc>
        <w:tc>
          <w:tcPr>
            <w:tcW w:w="503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水域长度为取水口向上延伸1500米或至流域分水岭及取水口向下游延伸100；水域宽度为5年一遇洪水所能淹没的区域</w:t>
            </w:r>
          </w:p>
        </w:tc>
        <w:tc>
          <w:tcPr>
            <w:tcW w:w="51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679"/>
          <w:jc w:val="center"/>
        </w:trPr>
        <w:tc>
          <w:tcPr>
            <w:tcW w:w="813"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134"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046"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279"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65"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569"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9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20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GB3838 Ⅲ类</w:t>
            </w:r>
          </w:p>
        </w:tc>
        <w:tc>
          <w:tcPr>
            <w:tcW w:w="503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水域长度为一级保护区下边界外的其余河段；水域宽度为一级保护区向外10年一遇洪水淹没的区域</w:t>
            </w:r>
          </w:p>
        </w:tc>
        <w:tc>
          <w:tcPr>
            <w:tcW w:w="51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二级保护区陆域沿岸长度不小于一级和二级水域保护区河长，沿岸纵深范围自一级保护区陆域和二级保护区水域向外1000米或至第一重山山脊线。</w:t>
            </w:r>
          </w:p>
        </w:tc>
      </w:tr>
      <w:tr w:rsidR="00CE59ED" w:rsidRPr="00CE59ED" w:rsidTr="003629D3">
        <w:trPr>
          <w:trHeight w:val="679"/>
          <w:jc w:val="center"/>
        </w:trPr>
        <w:tc>
          <w:tcPr>
            <w:tcW w:w="813"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046"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平远县</w:t>
            </w:r>
          </w:p>
        </w:tc>
        <w:tc>
          <w:tcPr>
            <w:tcW w:w="1279"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河头镇</w:t>
            </w:r>
          </w:p>
        </w:tc>
        <w:tc>
          <w:tcPr>
            <w:tcW w:w="1365"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生柴坑水源地</w:t>
            </w:r>
          </w:p>
        </w:tc>
        <w:tc>
          <w:tcPr>
            <w:tcW w:w="1569" w:type="dxa"/>
            <w:vMerge w:val="restart"/>
            <w:tcBorders>
              <w:top w:val="nil"/>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生柴坑饮用水源保护区</w:t>
            </w:r>
          </w:p>
        </w:tc>
        <w:tc>
          <w:tcPr>
            <w:tcW w:w="139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20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GB3838 Ⅱ类</w:t>
            </w:r>
          </w:p>
        </w:tc>
        <w:tc>
          <w:tcPr>
            <w:tcW w:w="503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长度：取水口向上延伸1500米或至流域分水岭及取水口向下游延伸100；水域宽度为5年一遇洪水所能淹没的区域</w:t>
            </w:r>
          </w:p>
        </w:tc>
        <w:tc>
          <w:tcPr>
            <w:tcW w:w="51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一级保护区水域两岸向陆纵深50米或至第一重山脊线。</w:t>
            </w:r>
          </w:p>
        </w:tc>
      </w:tr>
      <w:tr w:rsidR="0078066E" w:rsidRPr="00CE59ED" w:rsidTr="003629D3">
        <w:trPr>
          <w:trHeight w:val="679"/>
          <w:jc w:val="center"/>
        </w:trPr>
        <w:tc>
          <w:tcPr>
            <w:tcW w:w="813"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134"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046"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279"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65"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569" w:type="dxa"/>
            <w:vMerge/>
            <w:tcBorders>
              <w:top w:val="nil"/>
              <w:left w:val="single" w:sz="8" w:space="0" w:color="auto"/>
              <w:bottom w:val="single" w:sz="8" w:space="0" w:color="auto"/>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9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20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GB3838 Ⅲ类</w:t>
            </w:r>
          </w:p>
        </w:tc>
        <w:tc>
          <w:tcPr>
            <w:tcW w:w="5035"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水域长度为一级保护区下边界外的其余河段；水域宽度为一级保护区向外10年一遇洪水淹没的区域</w:t>
            </w:r>
          </w:p>
        </w:tc>
        <w:tc>
          <w:tcPr>
            <w:tcW w:w="5163" w:type="dxa"/>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二级保护区水域向外1000米或至第一重山山脊线。</w:t>
            </w:r>
          </w:p>
        </w:tc>
      </w:tr>
    </w:tbl>
    <w:p w:rsidR="0078066E" w:rsidRPr="00CE59ED" w:rsidRDefault="0078066E" w:rsidP="0078066E">
      <w:pPr>
        <w:autoSpaceDE w:val="0"/>
        <w:autoSpaceDN w:val="0"/>
        <w:adjustRightInd w:val="0"/>
        <w:jc w:val="left"/>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12</w:t>
      </w:r>
      <w:r w:rsidR="00871D68" w:rsidRPr="00CE59ED">
        <w:fldChar w:fldCharType="end"/>
      </w:r>
      <w:r w:rsidRPr="00CE59ED">
        <w:rPr>
          <w:rFonts w:hint="eastAsia"/>
        </w:rPr>
        <w:t xml:space="preserve">  </w:t>
      </w:r>
      <w:r w:rsidRPr="00CE59ED">
        <w:rPr>
          <w:rFonts w:hint="eastAsia"/>
        </w:rPr>
        <w:t>蕉岭县乡镇集中式饮用水源保护区划分方案</w:t>
      </w:r>
    </w:p>
    <w:tbl>
      <w:tblPr>
        <w:tblW w:w="495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25"/>
        <w:gridCol w:w="1165"/>
        <w:gridCol w:w="1278"/>
        <w:gridCol w:w="1274"/>
        <w:gridCol w:w="1563"/>
        <w:gridCol w:w="2103"/>
        <w:gridCol w:w="1127"/>
        <w:gridCol w:w="1269"/>
        <w:gridCol w:w="3582"/>
        <w:gridCol w:w="6661"/>
      </w:tblGrid>
      <w:tr w:rsidR="00CE59ED" w:rsidRPr="00CE59ED" w:rsidTr="000242F0">
        <w:trPr>
          <w:trHeight w:val="348"/>
          <w:tblHeader/>
          <w:jc w:val="center"/>
        </w:trPr>
        <w:tc>
          <w:tcPr>
            <w:tcW w:w="221"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27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30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30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37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502"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269"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30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85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159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3629D3">
        <w:trPr>
          <w:trHeight w:val="814"/>
          <w:jc w:val="center"/>
        </w:trPr>
        <w:tc>
          <w:tcPr>
            <w:tcW w:w="221"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27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30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蕉岭县</w:t>
            </w:r>
          </w:p>
        </w:tc>
        <w:tc>
          <w:tcPr>
            <w:tcW w:w="30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广福镇</w:t>
            </w:r>
          </w:p>
        </w:tc>
        <w:tc>
          <w:tcPr>
            <w:tcW w:w="37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冷水坑水库</w:t>
            </w:r>
          </w:p>
        </w:tc>
        <w:tc>
          <w:tcPr>
            <w:tcW w:w="502"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冷水坑水库饮用水源保护区</w:t>
            </w:r>
          </w:p>
        </w:tc>
        <w:tc>
          <w:tcPr>
            <w:tcW w:w="269"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0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85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正常水位线下全部水域</w:t>
            </w:r>
          </w:p>
        </w:tc>
        <w:tc>
          <w:tcPr>
            <w:tcW w:w="159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一级水域保护区水域正常水位线以上200米范围内的陆域或至流域分水岭</w:t>
            </w:r>
          </w:p>
        </w:tc>
      </w:tr>
      <w:tr w:rsidR="00CE59ED" w:rsidRPr="00CE59ED" w:rsidTr="003629D3">
        <w:trPr>
          <w:trHeight w:val="908"/>
          <w:jc w:val="center"/>
        </w:trPr>
        <w:tc>
          <w:tcPr>
            <w:tcW w:w="221"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27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30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蕉岭县</w:t>
            </w:r>
          </w:p>
        </w:tc>
        <w:tc>
          <w:tcPr>
            <w:tcW w:w="30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新铺镇</w:t>
            </w:r>
          </w:p>
        </w:tc>
        <w:tc>
          <w:tcPr>
            <w:tcW w:w="37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彭坑水库</w:t>
            </w:r>
          </w:p>
        </w:tc>
        <w:tc>
          <w:tcPr>
            <w:tcW w:w="502"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彭坑水库饮用水源保护区</w:t>
            </w:r>
          </w:p>
        </w:tc>
        <w:tc>
          <w:tcPr>
            <w:tcW w:w="269"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0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85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正常水位线下全部水域</w:t>
            </w:r>
          </w:p>
        </w:tc>
        <w:tc>
          <w:tcPr>
            <w:tcW w:w="159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一级水域保护区水域正常水位线以上200米范围内的陆域或至流域分水岭</w:t>
            </w:r>
          </w:p>
        </w:tc>
      </w:tr>
      <w:tr w:rsidR="00CE59ED" w:rsidRPr="00CE59ED" w:rsidTr="003629D3">
        <w:trPr>
          <w:trHeight w:val="715"/>
          <w:jc w:val="center"/>
        </w:trPr>
        <w:tc>
          <w:tcPr>
            <w:tcW w:w="221"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w:t>
            </w:r>
          </w:p>
        </w:tc>
        <w:tc>
          <w:tcPr>
            <w:tcW w:w="278"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305"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蕉岭县</w:t>
            </w:r>
          </w:p>
        </w:tc>
        <w:tc>
          <w:tcPr>
            <w:tcW w:w="304"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蓝坊镇</w:t>
            </w:r>
          </w:p>
        </w:tc>
        <w:tc>
          <w:tcPr>
            <w:tcW w:w="373"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大山尾山坑水</w:t>
            </w:r>
          </w:p>
        </w:tc>
        <w:tc>
          <w:tcPr>
            <w:tcW w:w="502"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大山尾山坑水饮用水源保护区</w:t>
            </w:r>
          </w:p>
        </w:tc>
        <w:tc>
          <w:tcPr>
            <w:tcW w:w="269"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0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855"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水域长度为取水口上游1500米和下游100米；水域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w:t>
            </w:r>
            <w:r w:rsidRPr="00CE59ED">
              <w:rPr>
                <w:rFonts w:asciiTheme="minorEastAsia" w:hAnsiTheme="minorEastAsia" w:cs="宋体"/>
                <w:kern w:val="0"/>
                <w:sz w:val="21"/>
                <w:szCs w:val="21"/>
              </w:rPr>
              <w:lastRenderedPageBreak/>
              <w:t>淹没的区域</w:t>
            </w:r>
          </w:p>
        </w:tc>
        <w:tc>
          <w:tcPr>
            <w:tcW w:w="1590"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一级保护区水域两岸向陆纵深50米或至第一重山脊线。</w:t>
            </w:r>
          </w:p>
        </w:tc>
      </w:tr>
      <w:tr w:rsidR="00CE59ED" w:rsidRPr="00CE59ED" w:rsidTr="003629D3">
        <w:trPr>
          <w:trHeight w:val="715"/>
          <w:jc w:val="center"/>
        </w:trPr>
        <w:tc>
          <w:tcPr>
            <w:tcW w:w="221"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05"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04"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73"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502"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69"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二级水源保护区</w:t>
            </w:r>
          </w:p>
        </w:tc>
        <w:tc>
          <w:tcPr>
            <w:tcW w:w="303"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855" w:type="pct"/>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水域长度为一级保护区上边界外其余河段及下边界外其余河段；水域宽度为一级保护区向外10年一遇洪水淹没的区域</w:t>
            </w:r>
          </w:p>
        </w:tc>
        <w:tc>
          <w:tcPr>
            <w:tcW w:w="1590" w:type="pct"/>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二级保护区陆域沿岸长度不小于一级和二级水域保护区河长，沿岸纵深范围自一级保护区陆域和二级保护区水域向外1000米或至第一重山山脊线。</w:t>
            </w:r>
          </w:p>
        </w:tc>
      </w:tr>
      <w:tr w:rsidR="00CE59ED" w:rsidRPr="00CE59ED" w:rsidTr="003629D3">
        <w:trPr>
          <w:trHeight w:val="695"/>
          <w:jc w:val="center"/>
        </w:trPr>
        <w:tc>
          <w:tcPr>
            <w:tcW w:w="221"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w:t>
            </w:r>
          </w:p>
        </w:tc>
        <w:tc>
          <w:tcPr>
            <w:tcW w:w="278"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305"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蕉岭县</w:t>
            </w:r>
          </w:p>
        </w:tc>
        <w:tc>
          <w:tcPr>
            <w:tcW w:w="304"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南礤镇</w:t>
            </w:r>
          </w:p>
        </w:tc>
        <w:tc>
          <w:tcPr>
            <w:tcW w:w="373"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桂花树山坑水</w:t>
            </w:r>
          </w:p>
        </w:tc>
        <w:tc>
          <w:tcPr>
            <w:tcW w:w="502"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桂花树山坑水饮用水源保护区</w:t>
            </w:r>
          </w:p>
        </w:tc>
        <w:tc>
          <w:tcPr>
            <w:tcW w:w="269"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03"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855"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长度：桂花树山坑水全流域；宽度：5年一遇洪水所能淹没的区域</w:t>
            </w:r>
          </w:p>
        </w:tc>
        <w:tc>
          <w:tcPr>
            <w:tcW w:w="1590"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一级保护区水域两岸向陆纵深50米或至第一重山脊线。</w:t>
            </w:r>
          </w:p>
        </w:tc>
      </w:tr>
      <w:tr w:rsidR="0078066E" w:rsidRPr="00CE59ED" w:rsidTr="003629D3">
        <w:trPr>
          <w:trHeight w:val="680"/>
          <w:jc w:val="center"/>
        </w:trPr>
        <w:tc>
          <w:tcPr>
            <w:tcW w:w="221"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05"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04"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73"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502"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69"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w:t>
            </w:r>
          </w:p>
        </w:tc>
        <w:tc>
          <w:tcPr>
            <w:tcW w:w="303"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855" w:type="pct"/>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590"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一级保护区陆域向外1000米或至第一重山山脊线。</w:t>
            </w:r>
          </w:p>
        </w:tc>
      </w:tr>
    </w:tbl>
    <w:p w:rsidR="0078066E" w:rsidRPr="00CE59ED" w:rsidRDefault="0078066E" w:rsidP="0078066E">
      <w:pPr>
        <w:autoSpaceDE w:val="0"/>
        <w:autoSpaceDN w:val="0"/>
        <w:adjustRightInd w:val="0"/>
        <w:jc w:val="left"/>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13</w:t>
      </w:r>
      <w:r w:rsidR="00871D68" w:rsidRPr="00CE59ED">
        <w:fldChar w:fldCharType="end"/>
      </w:r>
      <w:r w:rsidRPr="00CE59ED">
        <w:rPr>
          <w:rFonts w:hint="eastAsia"/>
        </w:rPr>
        <w:t xml:space="preserve"> </w:t>
      </w:r>
      <w:r w:rsidRPr="00CE59ED">
        <w:rPr>
          <w:rFonts w:hint="eastAsia"/>
        </w:rPr>
        <w:t>大埔县乡镇集中式饮用水源保护区划分方案</w:t>
      </w:r>
    </w:p>
    <w:tbl>
      <w:tblPr>
        <w:tblW w:w="205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1"/>
        <w:gridCol w:w="1418"/>
        <w:gridCol w:w="1403"/>
        <w:gridCol w:w="1404"/>
        <w:gridCol w:w="1729"/>
        <w:gridCol w:w="2065"/>
        <w:gridCol w:w="1337"/>
        <w:gridCol w:w="1417"/>
        <w:gridCol w:w="4820"/>
        <w:gridCol w:w="4003"/>
      </w:tblGrid>
      <w:tr w:rsidR="00CE59ED" w:rsidRPr="00CE59ED" w:rsidTr="003629D3">
        <w:trPr>
          <w:trHeight w:val="22"/>
          <w:tblHeader/>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1404"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湖寮镇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山丰水源地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山丰饮用水源保护区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山丰水库正常水位线以下的全部水域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一级保护区水域河岸外坡脚纵深500米陆域范围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百侯镇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上炉仔水源地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上炉仔饮用水源保护区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枫朗镇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双溪水源地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双溪村饮用水源保护区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水域长度为双溪村水源地全部河段；水域宽度为5年一遇洪水所能淹没的区域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52"/>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仙子下水源地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仙子下村饮用水源保护区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水域长度为取水口上游全部河段；水域宽度为5年一遇洪水所能淹没的区域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52"/>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水域长度为一级保护区下边界向下延伸200米；水域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5</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大东镇</w:t>
            </w: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家荣大坑口水源地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家荣大坑口饮用水源保护区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水域长度为大坑口取水口上游全部河段及下游100米；水域宽度为5年一遇洪水所能淹没的区域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一级保护区水域两岸纵深100米的陆域范围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水域长度为一级保护区下边界向下延伸200米；水域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6</w:t>
            </w: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老虎石水源地</w:t>
            </w:r>
          </w:p>
        </w:tc>
        <w:tc>
          <w:tcPr>
            <w:tcW w:w="2065" w:type="dxa"/>
            <w:vMerge w:val="restar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老虎石饮用水源保</w:t>
            </w:r>
            <w:r w:rsidRPr="00CE59ED">
              <w:rPr>
                <w:rFonts w:asciiTheme="minorEastAsia" w:hAnsiTheme="minorEastAsia" w:cs="宋体" w:hint="eastAsia"/>
                <w:kern w:val="0"/>
                <w:sz w:val="21"/>
                <w:szCs w:val="21"/>
              </w:rPr>
              <w:lastRenderedPageBreak/>
              <w:t>护区</w:t>
            </w: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一级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水域长度为老虎石取水口上游全部河段及下游100</w:t>
            </w:r>
            <w:r w:rsidRPr="00CE59ED">
              <w:rPr>
                <w:rFonts w:asciiTheme="minorEastAsia" w:hAnsiTheme="minorEastAsia" w:cs="宋体" w:hint="eastAsia"/>
                <w:kern w:val="0"/>
                <w:sz w:val="21"/>
                <w:szCs w:val="21"/>
              </w:rPr>
              <w:lastRenderedPageBreak/>
              <w:t>米；水域宽度为5年一遇洪水所能淹没的区域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一级保护区水域两岸纵深100米的陆域范</w:t>
            </w:r>
            <w:r w:rsidRPr="00CE59ED">
              <w:rPr>
                <w:rFonts w:asciiTheme="minorEastAsia" w:hAnsiTheme="minorEastAsia" w:cs="宋体" w:hint="eastAsia"/>
                <w:kern w:val="0"/>
                <w:sz w:val="21"/>
                <w:szCs w:val="21"/>
              </w:rPr>
              <w:lastRenderedPageBreak/>
              <w:t>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水域长度为一级保护区下边界向下延伸200米；水域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二级保护区水域向外1000米或至第一重山脊线的陆域范围。</w:t>
            </w:r>
          </w:p>
        </w:tc>
      </w:tr>
      <w:tr w:rsidR="00CE59ED" w:rsidRPr="00CE59ED" w:rsidTr="003629D3">
        <w:trPr>
          <w:trHeight w:val="53"/>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7</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西河镇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东方线背水源地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东方线背饮用水源保护区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水域长度为东方线背引水陂以上全部水域；水域宽度为5年一遇洪水所能淹没的区域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53"/>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8</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汶水湖水源地</w:t>
            </w:r>
          </w:p>
        </w:tc>
        <w:tc>
          <w:tcPr>
            <w:tcW w:w="2065"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汶水湖饮用水源保护区</w:t>
            </w: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水域长度为汶水湖水源地全河段；水域宽度为5年一遇洪水所能淹没的区域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53"/>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9</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帽龙岗水源地</w:t>
            </w:r>
          </w:p>
        </w:tc>
        <w:tc>
          <w:tcPr>
            <w:tcW w:w="2065"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帽龙岗饮用水源保护区</w:t>
            </w: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水域长度为帽龙岗水源地全河段；水域宽度为5年一遇洪水所能淹没的区域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10</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上黄砂水源地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上黄砂饮用水源保护区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水域长度为上黄砂饮用水源地取水口以上全部水域；水域宽度为5年一遇洪水所能淹没的区域</w:t>
            </w:r>
          </w:p>
        </w:tc>
        <w:tc>
          <w:tcPr>
            <w:tcW w:w="4003" w:type="dxa"/>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水域长度为一级保护区下边界向下游延伸200米；水域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11</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横溪水源地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横溪饮用水源保护区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水域长度为横溪饮用水源地全流域；水域宽度为5年一遇洪水所能淹没的区域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12</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东塘水源地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东塘饮用水源保护区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水域长度为东塘饮用水源地全流域；水域宽度为5年一遇洪水所能淹没的区域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13</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茶阳镇</w:t>
            </w: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大丰坑水源地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大丰坑饮用水源保护区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正常水位线下全部水域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一级水域保护区水域正常水位线以上200米范围内的陆域或至流域分水岭</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14</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花窗村水源地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花窗村饮用水源保护区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水域长度为花窗村饮用水源地全流域；水域宽度为5年一遇洪水所能淹没的区域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15</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青溪镇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溪口水源地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溪口饮用水源保护区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水域长度为溪口饮用水源地全流域；水域宽度为5年一遇洪水所能淹没的区域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16</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高墩水源地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高墩饮用水源保护区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水域长度为高墩饮用水源地全流域；水域宽度为5年一遇洪水所能淹没的区域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17</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嶂上水源地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嶂上饮用水源保护区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水域长度为嶂上饮用水源地全流域；水域宽度为5年一遇洪水所能淹没的区域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18</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三河镇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余里村饮用水源地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余里村饮用水源保护区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水域长度为余里村饮用水源地全流域；水域宽度为5年一遇洪水所能淹没的区域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19</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船坊坑饮用水源地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船坊坑饮用水源保护区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船坊坑水库正常水位线以下全部水域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正常水位线向陆域纵深至流域分水岭</w:t>
            </w:r>
          </w:p>
        </w:tc>
      </w:tr>
      <w:tr w:rsidR="00CE59ED" w:rsidRPr="00CE59ED" w:rsidTr="003629D3">
        <w:trPr>
          <w:trHeight w:val="53"/>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20</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良江村鸟猛斗饮用水源地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良江村鸟猛斗饮用水源保护区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水域长度为良江村鸟猛斗饮用水源地全流域；水域宽度为5年一遇洪水所能淹没的区域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70"/>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21</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汇城村、柏树村（大坑)饮用水源地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汇城村、柏树村（大坑)饮用水源保护区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水域长度为汇城村、柏树村（大坑)饮用水源地全流域；水域宽度为5年一遇洪水所能淹没的区域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22</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大麻镇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小留村水源地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小留村饮用水源保护区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水域长度为小留村饮用水源地全流域；水域宽度为5年一遇洪水所能淹没的区域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23</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青里村水源地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青里村饮用水源保护区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水域长度为青里村饮用水源地全流域；水域宽度为5年一遇洪水所能淹没的区域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24</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银江</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冠山饮用水源地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冠山饮用水源保护区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水域长度为冠山饮用水源地全流域；水域宽度为5年一遇洪水所能淹没的区域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25</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明德饮用水源地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明德饮用水源保护区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水域长度为明德饮用水源地全流域；水域宽度为5年一遇洪水所能淹没的区域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26</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明新饮用水源地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明新饮用水源保护区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水域长度为明新饮用水源地全流域；水域宽度为5年一遇洪水所能淹没的区域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52"/>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27</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洲瑞镇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楠杞窝水库</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楠杞窝水库水源保护区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楠杞窝水库正常水位线以下全部水域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正常水位线向陆域纵深至流域分水岭</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28</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赤水村水源地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赤水村饮用水源保护区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水域长度为赤水村饮用水源地全流域；水域宽度为5年一遇洪水所能淹没的区域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29</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tcBorders>
              <w:bottom w:val="nil"/>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高陂镇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合溪饮用水源地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合溪饮用水源保护区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水域长度为合溪饮用水源地全流域；水域宽度为5年一遇洪水所能淹没的区域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30</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坪溪饮用水源地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坪溪村饮用水源保护区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水域长度为坪溪村饮用水源地全流域；水域宽度为5年一遇洪水所能淹没的区域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31</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平原村饮用水源保护区</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平原村饮用水源保护区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水域长度为平原村饮用水源地取水口上游全部河段；水域宽度为5年一遇洪水所能淹没的区域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一级保护区水域两岸纵深至第一重山脊线的陆域范围。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tcBorders>
              <w:bottom w:val="nil"/>
            </w:tcBorders>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w:t>
            </w:r>
            <w:r w:rsidRPr="00CE59ED">
              <w:rPr>
                <w:rFonts w:asciiTheme="minorEastAsia" w:hAnsiTheme="minorEastAsia" w:cs="宋体"/>
                <w:kern w:val="0"/>
                <w:sz w:val="21"/>
                <w:szCs w:val="21"/>
              </w:rPr>
              <w:t>一级保护区下边界向下游</w:t>
            </w:r>
            <w:r w:rsidRPr="00CE59ED">
              <w:rPr>
                <w:rFonts w:asciiTheme="minorEastAsia" w:hAnsiTheme="minorEastAsia" w:cs="宋体" w:hint="eastAsia"/>
                <w:kern w:val="0"/>
                <w:sz w:val="21"/>
                <w:szCs w:val="21"/>
              </w:rPr>
              <w:t>延伸</w:t>
            </w:r>
            <w:r w:rsidRPr="00CE59ED">
              <w:rPr>
                <w:rFonts w:asciiTheme="minorEastAsia" w:hAnsiTheme="minorEastAsia" w:cs="宋体"/>
                <w:kern w:val="0"/>
                <w:sz w:val="21"/>
                <w:szCs w:val="21"/>
              </w:rPr>
              <w:t>200米</w:t>
            </w:r>
            <w:r w:rsidRPr="00CE59ED">
              <w:rPr>
                <w:rFonts w:asciiTheme="minorEastAsia" w:hAnsiTheme="minorEastAsia" w:cs="宋体" w:hint="eastAsia"/>
                <w:kern w:val="0"/>
                <w:sz w:val="21"/>
                <w:szCs w:val="21"/>
              </w:rPr>
              <w:t>，水域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32</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陶溪饮用水源地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陶溪饮用水源保护区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水域长度为取水口上游1500米和下游100米河段的水域；水域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一级保护区水域两岸侧纵深100米陆域范围。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tcBorders>
              <w:bottom w:val="nil"/>
            </w:tcBorders>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w:t>
            </w:r>
            <w:r w:rsidRPr="00CE59ED">
              <w:rPr>
                <w:rFonts w:asciiTheme="minorEastAsia" w:hAnsiTheme="minorEastAsia" w:cs="宋体"/>
                <w:kern w:val="0"/>
                <w:sz w:val="21"/>
                <w:szCs w:val="21"/>
              </w:rPr>
              <w:t>一级保护区上边界向上游</w:t>
            </w:r>
            <w:r w:rsidRPr="00CE59ED">
              <w:rPr>
                <w:rFonts w:asciiTheme="minorEastAsia" w:hAnsiTheme="minorEastAsia" w:cs="宋体" w:hint="eastAsia"/>
                <w:kern w:val="0"/>
                <w:sz w:val="21"/>
                <w:szCs w:val="21"/>
              </w:rPr>
              <w:t>延伸2500</w:t>
            </w:r>
            <w:r w:rsidRPr="00CE59ED">
              <w:rPr>
                <w:rFonts w:asciiTheme="minorEastAsia" w:hAnsiTheme="minorEastAsia" w:cs="宋体"/>
                <w:kern w:val="0"/>
                <w:sz w:val="21"/>
                <w:szCs w:val="21"/>
              </w:rPr>
              <w:t>米、下边界向下游</w:t>
            </w:r>
            <w:r w:rsidRPr="00CE59ED">
              <w:rPr>
                <w:rFonts w:asciiTheme="minorEastAsia" w:hAnsiTheme="minorEastAsia" w:cs="宋体" w:hint="eastAsia"/>
                <w:kern w:val="0"/>
                <w:sz w:val="21"/>
                <w:szCs w:val="21"/>
              </w:rPr>
              <w:t>延伸</w:t>
            </w:r>
            <w:r w:rsidRPr="00CE59ED">
              <w:rPr>
                <w:rFonts w:asciiTheme="minorEastAsia" w:hAnsiTheme="minorEastAsia" w:cs="宋体"/>
                <w:kern w:val="0"/>
                <w:sz w:val="21"/>
                <w:szCs w:val="21"/>
              </w:rPr>
              <w:t>200米</w:t>
            </w:r>
            <w:r w:rsidRPr="00CE59ED">
              <w:rPr>
                <w:rFonts w:asciiTheme="minorEastAsia" w:hAnsiTheme="minorEastAsia" w:cs="宋体" w:hint="eastAsia"/>
                <w:kern w:val="0"/>
                <w:sz w:val="21"/>
                <w:szCs w:val="21"/>
              </w:rPr>
              <w:t>，水域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33</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大塘坝饮用水源地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大塘坝饮用水源保护区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水域长度为大塘坝饮用水源地全流域；水域宽度为5年一遇洪水所能淹没的区域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34</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党溪村饮用水源地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党溪村饮用水源保护区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水域长度为取水口上游1500米和下游100米河段，水域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一级保护区水域沿岸纵深水平距离为100米陆域范围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tcBorders>
              <w:bottom w:val="nil"/>
            </w:tcBorders>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kern w:val="0"/>
                <w:sz w:val="21"/>
                <w:szCs w:val="21"/>
              </w:rPr>
              <w:t>一级保护区上边界向上游</w:t>
            </w:r>
            <w:r w:rsidRPr="00CE59ED">
              <w:rPr>
                <w:rFonts w:asciiTheme="minorEastAsia" w:hAnsiTheme="minorEastAsia" w:cs="宋体" w:hint="eastAsia"/>
                <w:kern w:val="0"/>
                <w:sz w:val="21"/>
                <w:szCs w:val="21"/>
              </w:rPr>
              <w:t>延伸2500</w:t>
            </w:r>
            <w:r w:rsidRPr="00CE59ED">
              <w:rPr>
                <w:rFonts w:asciiTheme="minorEastAsia" w:hAnsiTheme="minorEastAsia" w:cs="宋体"/>
                <w:kern w:val="0"/>
                <w:sz w:val="21"/>
                <w:szCs w:val="21"/>
              </w:rPr>
              <w:t>米、下边界向下游</w:t>
            </w:r>
            <w:r w:rsidRPr="00CE59ED">
              <w:rPr>
                <w:rFonts w:asciiTheme="minorEastAsia" w:hAnsiTheme="minorEastAsia" w:cs="宋体" w:hint="eastAsia"/>
                <w:kern w:val="0"/>
                <w:sz w:val="21"/>
                <w:szCs w:val="21"/>
              </w:rPr>
              <w:t>延伸</w:t>
            </w:r>
            <w:r w:rsidRPr="00CE59ED">
              <w:rPr>
                <w:rFonts w:asciiTheme="minorEastAsia" w:hAnsiTheme="minorEastAsia" w:cs="宋体"/>
                <w:kern w:val="0"/>
                <w:sz w:val="21"/>
                <w:szCs w:val="21"/>
              </w:rPr>
              <w:t>200米</w:t>
            </w:r>
            <w:r w:rsidRPr="00CE59ED">
              <w:rPr>
                <w:rFonts w:asciiTheme="minorEastAsia" w:hAnsiTheme="minorEastAsia" w:cs="宋体" w:hint="eastAsia"/>
                <w:kern w:val="0"/>
                <w:sz w:val="21"/>
                <w:szCs w:val="21"/>
              </w:rPr>
              <w:t>，水域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35</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九龙村饮用水源地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九龙村饮用水源保护区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水域长度为九龙村饮用水源地全流域；水域宽度为5年一遇洪水所能淹没的区域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36</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古野村饮用水源地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古野村饮用水源保护区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水域长度为古野村饮用水源地全流域；水域宽度为5年一遇洪水所能淹没的区域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37</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埔田村饮用水源地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埔田村饮用水源保护区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水域长度为埔田村饮用水源地取水口上游全部河段；水域宽度为5年一遇洪水所能淹没的区域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vMerge/>
            <w:tcBorders>
              <w:bottom w:val="nil"/>
            </w:tcBorders>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水域长度为一级保护区下边界外向下延伸200米；水域宽度为一级保护区向外10年一遇洪水淹没的区域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二级保护区水域向外1000米或至第一重山山脊线。</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38</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三岗饮用水源地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三岗饮用水源保护区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水域长度为三岗饮用水源地全流域；水域宽度为5年一遇洪水所能淹没的区域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39</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岩霞饮用水源地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岩霞饮用水源保护区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水域长度为岩霞饮用水源地全部河段；水域宽度为5年一遇洪水所能淹没的区域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40</w:t>
            </w:r>
          </w:p>
        </w:tc>
        <w:tc>
          <w:tcPr>
            <w:tcW w:w="1418"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Merge w:val="restart"/>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tcBorders>
              <w:bottom w:val="nil"/>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五家輋饮用水源地</w:t>
            </w:r>
          </w:p>
        </w:tc>
        <w:tc>
          <w:tcPr>
            <w:tcW w:w="2065"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五家輋饮用水源保护区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水域长度为五家輋饮用水源地取水口上游全部河段；水域宽度为5年一遇洪水所能淹没的区域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18"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3" w:type="dxa"/>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404" w:type="dxa"/>
            <w:tcBorders>
              <w:top w:val="nil"/>
            </w:tcBorders>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065" w:type="dxa"/>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水域长度为一级保护区下边界外的其余河段；水域宽度为一级保护区向外10年一遇洪水淹没的区域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二级保护区水域向外1000米或至第一重山山脊线。</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41</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桃源镇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团结水源地</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团结饮用水源保护区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团结水库正常水位线以下全部水域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正常水位线向陆域纵深至流域分水岭</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42</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光德镇</w:t>
            </w: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澄坑村饮用水源</w:t>
            </w:r>
            <w:r w:rsidRPr="00CE59ED">
              <w:rPr>
                <w:rFonts w:asciiTheme="minorEastAsia" w:hAnsiTheme="minorEastAsia" w:cs="宋体" w:hint="eastAsia"/>
                <w:kern w:val="0"/>
                <w:sz w:val="21"/>
                <w:szCs w:val="21"/>
              </w:rPr>
              <w:lastRenderedPageBreak/>
              <w:t>保护区</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澄坑村饮用水源保</w:t>
            </w:r>
            <w:r w:rsidRPr="00CE59ED">
              <w:rPr>
                <w:rFonts w:asciiTheme="minorEastAsia" w:hAnsiTheme="minorEastAsia" w:cs="宋体" w:hint="eastAsia"/>
                <w:kern w:val="0"/>
                <w:sz w:val="21"/>
                <w:szCs w:val="21"/>
              </w:rPr>
              <w:lastRenderedPageBreak/>
              <w:t>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水域长度为澄坑村饮用水源地全流域；水域宽度为</w:t>
            </w:r>
            <w:r w:rsidRPr="00CE59ED">
              <w:rPr>
                <w:rFonts w:asciiTheme="minorEastAsia" w:hAnsiTheme="minorEastAsia" w:cs="宋体" w:hint="eastAsia"/>
                <w:kern w:val="0"/>
                <w:sz w:val="21"/>
                <w:szCs w:val="21"/>
              </w:rPr>
              <w:lastRenderedPageBreak/>
              <w:t>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一级保护区水域两岸纵深100米或至第一</w:t>
            </w:r>
            <w:r w:rsidRPr="00CE59ED">
              <w:rPr>
                <w:rFonts w:asciiTheme="minorEastAsia" w:hAnsiTheme="minorEastAsia" w:cs="宋体" w:hint="eastAsia"/>
                <w:kern w:val="0"/>
                <w:sz w:val="21"/>
                <w:szCs w:val="21"/>
              </w:rPr>
              <w:lastRenderedPageBreak/>
              <w:t>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43</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梅子坪饮用水源保护区</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梅子坪饮用水源保护区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水域长度为梅子坪饮用水源地全流域；水域宽度为5年一遇洪水所能淹没的区域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52"/>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44</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上、下漳村饮用水源保护区</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上、下漳村饮用水源保护区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水域长度为上、下漳村饮用水源地全流域；水域宽度为5年一遇洪水所能淹没的区域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CE59ED"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45</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729"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九社村饮用水源保护区</w:t>
            </w:r>
          </w:p>
        </w:tc>
        <w:tc>
          <w:tcPr>
            <w:tcW w:w="2065"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九社村饮用水源保护区</w:t>
            </w:r>
          </w:p>
        </w:tc>
        <w:tc>
          <w:tcPr>
            <w:tcW w:w="133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水域长度为九社村饮用水源地全流域；水域宽度为5年一遇洪水所能淹没的区域</w:t>
            </w:r>
          </w:p>
        </w:tc>
        <w:tc>
          <w:tcPr>
            <w:tcW w:w="4003" w:type="dxa"/>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r w:rsidR="0078066E" w:rsidRPr="00CE59ED" w:rsidTr="003629D3">
        <w:trPr>
          <w:trHeight w:val="35"/>
          <w:jc w:val="center"/>
        </w:trPr>
        <w:tc>
          <w:tcPr>
            <w:tcW w:w="931"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46</w:t>
            </w:r>
          </w:p>
        </w:tc>
        <w:tc>
          <w:tcPr>
            <w:tcW w:w="1418"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1403"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大埔县</w:t>
            </w:r>
          </w:p>
        </w:tc>
        <w:tc>
          <w:tcPr>
            <w:tcW w:w="1404" w:type="dxa"/>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镇江镇</w:t>
            </w:r>
          </w:p>
        </w:tc>
        <w:tc>
          <w:tcPr>
            <w:tcW w:w="1729"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明新高礤水源地</w:t>
            </w:r>
          </w:p>
        </w:tc>
        <w:tc>
          <w:tcPr>
            <w:tcW w:w="2065"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明新高礤饮用水源保护区</w:t>
            </w:r>
          </w:p>
        </w:tc>
        <w:tc>
          <w:tcPr>
            <w:tcW w:w="133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1417"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Ⅱ类</w:t>
            </w:r>
          </w:p>
        </w:tc>
        <w:tc>
          <w:tcPr>
            <w:tcW w:w="4820"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水域长度为明新高礤饮用水源地全流域；水域宽度为5年一遇洪水所能淹没的区域</w:t>
            </w:r>
          </w:p>
        </w:tc>
        <w:tc>
          <w:tcPr>
            <w:tcW w:w="4003" w:type="dxa"/>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一级保护区水域两岸纵深100米或至第一重山脊线的陆域范围。</w:t>
            </w:r>
          </w:p>
        </w:tc>
      </w:tr>
    </w:tbl>
    <w:p w:rsidR="0078066E" w:rsidRPr="00CE59ED" w:rsidRDefault="0078066E" w:rsidP="0078066E">
      <w:pPr>
        <w:autoSpaceDE w:val="0"/>
        <w:autoSpaceDN w:val="0"/>
        <w:adjustRightInd w:val="0"/>
        <w:jc w:val="center"/>
        <w:rPr>
          <w:rFonts w:ascii="黑体" w:eastAsia="黑体"/>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14</w:t>
      </w:r>
      <w:r w:rsidR="00871D68" w:rsidRPr="00CE59ED">
        <w:fldChar w:fldCharType="end"/>
      </w:r>
      <w:r w:rsidRPr="00CE59ED">
        <w:rPr>
          <w:rFonts w:hint="eastAsia"/>
        </w:rPr>
        <w:t xml:space="preserve"> </w:t>
      </w:r>
      <w:r w:rsidRPr="00CE59ED">
        <w:rPr>
          <w:rFonts w:hint="eastAsia"/>
        </w:rPr>
        <w:t>丰顺县乡镇集中式饮用水源保护区划分方案</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6"/>
        <w:gridCol w:w="1270"/>
        <w:gridCol w:w="1059"/>
        <w:gridCol w:w="1059"/>
        <w:gridCol w:w="1844"/>
        <w:gridCol w:w="1751"/>
        <w:gridCol w:w="2475"/>
        <w:gridCol w:w="1464"/>
        <w:gridCol w:w="4551"/>
        <w:gridCol w:w="4881"/>
      </w:tblGrid>
      <w:tr w:rsidR="00CE59ED" w:rsidRPr="00CE59ED" w:rsidTr="003629D3">
        <w:trPr>
          <w:trHeight w:val="79"/>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43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107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115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3629D3">
        <w:trPr>
          <w:trHeight w:val="217"/>
          <w:jc w:val="center"/>
        </w:trPr>
        <w:tc>
          <w:tcPr>
            <w:tcW w:w="188"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300"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埔寨镇</w:t>
            </w:r>
          </w:p>
        </w:tc>
        <w:tc>
          <w:tcPr>
            <w:tcW w:w="436"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埔南村老湖水库</w:t>
            </w:r>
          </w:p>
        </w:tc>
        <w:tc>
          <w:tcPr>
            <w:tcW w:w="414"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埔南村老湖水库饮用水源保护区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老湖水库正常水位线以下的全部水域。</w:t>
            </w:r>
          </w:p>
        </w:tc>
        <w:tc>
          <w:tcPr>
            <w:tcW w:w="115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老湖水库正常水位线向陆纵深200米陆域范围</w:t>
            </w:r>
          </w:p>
        </w:tc>
      </w:tr>
      <w:tr w:rsidR="00CE59ED" w:rsidRPr="00CE59ED" w:rsidTr="003629D3">
        <w:trPr>
          <w:trHeight w:val="217"/>
          <w:jc w:val="center"/>
        </w:trPr>
        <w:tc>
          <w:tcPr>
            <w:tcW w:w="188"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00"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50"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50"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36"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585"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w:t>
            </w:r>
          </w:p>
        </w:tc>
        <w:tc>
          <w:tcPr>
            <w:tcW w:w="346"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Ⅲ</w:t>
            </w:r>
          </w:p>
        </w:tc>
        <w:tc>
          <w:tcPr>
            <w:tcW w:w="1076"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154"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3629D3">
        <w:trPr>
          <w:trHeight w:val="217"/>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潘田镇</w:t>
            </w:r>
          </w:p>
        </w:tc>
        <w:tc>
          <w:tcPr>
            <w:tcW w:w="43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填江镇桐仔铺</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填江镇桐仔铺饮用水源保护区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水域长度为填江镇桐仔铺山坑水全流域；水域宽度为5年一遇洪水所能淹没的区域</w:t>
            </w:r>
          </w:p>
        </w:tc>
        <w:tc>
          <w:tcPr>
            <w:tcW w:w="1154" w:type="pct"/>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217"/>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北斗镇</w:t>
            </w:r>
          </w:p>
        </w:tc>
        <w:tc>
          <w:tcPr>
            <w:tcW w:w="43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北斗村甜坑</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北斗村甜坑饮用水源保护区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水域长度为北斗村甜坑山坑水全流域；水域宽度为5年一遇洪水所能淹没的区域</w:t>
            </w:r>
          </w:p>
        </w:tc>
        <w:tc>
          <w:tcPr>
            <w:tcW w:w="115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217"/>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八乡山镇</w:t>
            </w:r>
          </w:p>
        </w:tc>
        <w:tc>
          <w:tcPr>
            <w:tcW w:w="43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贵人村山仔角山坑水</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贵人村山仔角山坑水饮用水源保护区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水域长度为山仔角山坑水全流域；水域宽度为5年一遇洪水所能淹没的区域</w:t>
            </w:r>
          </w:p>
        </w:tc>
        <w:tc>
          <w:tcPr>
            <w:tcW w:w="1154"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336"/>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5</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建桥镇</w:t>
            </w:r>
          </w:p>
        </w:tc>
        <w:tc>
          <w:tcPr>
            <w:tcW w:w="436"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三和村山泉水</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三和村山泉水饮用水源保护区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水域长度为三和村山坑水全流域；水域宽度为5年一遇洪水所能淹没的区域</w:t>
            </w:r>
          </w:p>
        </w:tc>
        <w:tc>
          <w:tcPr>
            <w:tcW w:w="115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333"/>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6</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小胜镇</w:t>
            </w:r>
          </w:p>
        </w:tc>
        <w:tc>
          <w:tcPr>
            <w:tcW w:w="43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大南村寨背</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大南村寨背饮用水源保护区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水域长度为大南村山坑水全流域；水域宽度为5年一遇洪水所能淹没的区域</w:t>
            </w:r>
          </w:p>
        </w:tc>
        <w:tc>
          <w:tcPr>
            <w:tcW w:w="1154"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374"/>
          <w:jc w:val="center"/>
        </w:trPr>
        <w:tc>
          <w:tcPr>
            <w:tcW w:w="188"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7</w:t>
            </w:r>
          </w:p>
        </w:tc>
        <w:tc>
          <w:tcPr>
            <w:tcW w:w="300"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vMerge w:val="restar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潭江镇</w:t>
            </w:r>
          </w:p>
        </w:tc>
        <w:tc>
          <w:tcPr>
            <w:tcW w:w="436"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潭江村营子口</w:t>
            </w:r>
          </w:p>
        </w:tc>
        <w:tc>
          <w:tcPr>
            <w:tcW w:w="414" w:type="pct"/>
            <w:vMerge w:val="restar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潭江村营子口饮用水源保护区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水域长度为取水口向上延伸1500米或至流域分水岭及取水口向下游延伸100；水域宽度为5年一遇洪水所能淹没的区域</w:t>
            </w:r>
          </w:p>
        </w:tc>
        <w:tc>
          <w:tcPr>
            <w:tcW w:w="1154"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r w:rsidR="00CE59ED" w:rsidRPr="00CE59ED" w:rsidTr="003629D3">
        <w:trPr>
          <w:trHeight w:val="367"/>
          <w:jc w:val="center"/>
        </w:trPr>
        <w:tc>
          <w:tcPr>
            <w:tcW w:w="188" w:type="pct"/>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00" w:type="pct"/>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50" w:type="pct"/>
            <w:vMerge/>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50" w:type="pct"/>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36" w:type="pct"/>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14" w:type="pct"/>
            <w:vMerge/>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水域长度为一级保护区下边界外的其余河段；水域宽度为一级保护区向外10年一遇洪水淹没的区域</w:t>
            </w:r>
          </w:p>
        </w:tc>
        <w:tc>
          <w:tcPr>
            <w:tcW w:w="115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二级保护区水域向外1000米或至第一重山山脊线。</w:t>
            </w:r>
          </w:p>
        </w:tc>
      </w:tr>
      <w:tr w:rsidR="003629D3" w:rsidRPr="00CE59ED" w:rsidTr="003629D3">
        <w:trPr>
          <w:trHeight w:val="333"/>
          <w:jc w:val="center"/>
        </w:trPr>
        <w:tc>
          <w:tcPr>
            <w:tcW w:w="188"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8</w:t>
            </w:r>
          </w:p>
        </w:tc>
        <w:tc>
          <w:tcPr>
            <w:tcW w:w="30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50" w:type="pct"/>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丰顺县</w:t>
            </w:r>
          </w:p>
        </w:tc>
        <w:tc>
          <w:tcPr>
            <w:tcW w:w="250"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丰良镇</w:t>
            </w:r>
          </w:p>
        </w:tc>
        <w:tc>
          <w:tcPr>
            <w:tcW w:w="43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成西村教堂</w:t>
            </w:r>
          </w:p>
        </w:tc>
        <w:tc>
          <w:tcPr>
            <w:tcW w:w="414"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成西村教堂水饮用水源保护区</w:t>
            </w:r>
          </w:p>
        </w:tc>
        <w:tc>
          <w:tcPr>
            <w:tcW w:w="585"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w:t>
            </w:r>
          </w:p>
        </w:tc>
        <w:tc>
          <w:tcPr>
            <w:tcW w:w="346" w:type="pct"/>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076"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水域长度为成西教堂山坑水全流域；水域宽度为5年一遇洪水所能淹没的区域</w:t>
            </w:r>
          </w:p>
        </w:tc>
        <w:tc>
          <w:tcPr>
            <w:tcW w:w="1154" w:type="pct"/>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一级保护区水域两岸向陆纵深至第一重山脊线。</w:t>
            </w:r>
          </w:p>
        </w:tc>
      </w:tr>
    </w:tbl>
    <w:p w:rsidR="0078066E" w:rsidRPr="00CE59ED" w:rsidRDefault="0078066E" w:rsidP="0078066E">
      <w:pPr>
        <w:autoSpaceDE w:val="0"/>
        <w:autoSpaceDN w:val="0"/>
        <w:adjustRightInd w:val="0"/>
        <w:jc w:val="center"/>
        <w:rPr>
          <w:rFonts w:ascii="黑体" w:eastAsia="黑体"/>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5.6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15</w:t>
      </w:r>
      <w:r w:rsidR="00871D68" w:rsidRPr="00CE59ED">
        <w:fldChar w:fldCharType="end"/>
      </w:r>
      <w:r w:rsidRPr="00CE59ED">
        <w:rPr>
          <w:rFonts w:hint="eastAsia"/>
        </w:rPr>
        <w:t xml:space="preserve"> </w:t>
      </w:r>
      <w:r w:rsidRPr="00CE59ED">
        <w:rPr>
          <w:rFonts w:hint="eastAsia"/>
        </w:rPr>
        <w:t>五华县乡镇集中式饮用水源保护区划分方案</w:t>
      </w:r>
    </w:p>
    <w:tbl>
      <w:tblPr>
        <w:tblW w:w="4969" w:type="pct"/>
        <w:tblInd w:w="250" w:type="dxa"/>
        <w:tblLook w:val="04A0" w:firstRow="1" w:lastRow="0" w:firstColumn="1" w:lastColumn="0" w:noHBand="0" w:noVBand="1"/>
      </w:tblPr>
      <w:tblGrid>
        <w:gridCol w:w="857"/>
        <w:gridCol w:w="1362"/>
        <w:gridCol w:w="1169"/>
        <w:gridCol w:w="1169"/>
        <w:gridCol w:w="1169"/>
        <w:gridCol w:w="1967"/>
        <w:gridCol w:w="1534"/>
        <w:gridCol w:w="1459"/>
        <w:gridCol w:w="5137"/>
        <w:gridCol w:w="5196"/>
      </w:tblGrid>
      <w:tr w:rsidR="00CE59ED" w:rsidRPr="00CE59ED" w:rsidTr="003629D3">
        <w:trPr>
          <w:trHeight w:val="301"/>
          <w:tblHeader/>
        </w:trPr>
        <w:tc>
          <w:tcPr>
            <w:tcW w:w="20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序号</w:t>
            </w:r>
          </w:p>
        </w:tc>
        <w:tc>
          <w:tcPr>
            <w:tcW w:w="324"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地级市</w:t>
            </w:r>
          </w:p>
        </w:tc>
        <w:tc>
          <w:tcPr>
            <w:tcW w:w="278"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县区</w:t>
            </w:r>
          </w:p>
        </w:tc>
        <w:tc>
          <w:tcPr>
            <w:tcW w:w="278"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乡镇</w:t>
            </w:r>
          </w:p>
        </w:tc>
        <w:tc>
          <w:tcPr>
            <w:tcW w:w="278"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水源地名称</w:t>
            </w:r>
          </w:p>
        </w:tc>
        <w:tc>
          <w:tcPr>
            <w:tcW w:w="468"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保护区名称</w:t>
            </w:r>
          </w:p>
        </w:tc>
        <w:tc>
          <w:tcPr>
            <w:tcW w:w="365"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保护级别</w:t>
            </w:r>
          </w:p>
        </w:tc>
        <w:tc>
          <w:tcPr>
            <w:tcW w:w="347"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水质目标</w:t>
            </w:r>
          </w:p>
        </w:tc>
        <w:tc>
          <w:tcPr>
            <w:tcW w:w="1222"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水域保护范围</w:t>
            </w:r>
          </w:p>
        </w:tc>
        <w:tc>
          <w:tcPr>
            <w:tcW w:w="1236" w:type="pct"/>
            <w:tcBorders>
              <w:top w:val="single" w:sz="8" w:space="0" w:color="auto"/>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b/>
                <w:kern w:val="0"/>
                <w:sz w:val="21"/>
                <w:szCs w:val="21"/>
              </w:rPr>
            </w:pPr>
            <w:r w:rsidRPr="00CE59ED">
              <w:rPr>
                <w:rFonts w:asciiTheme="minorEastAsia" w:hAnsiTheme="minorEastAsia" w:cs="宋体" w:hint="eastAsia"/>
                <w:b/>
                <w:kern w:val="0"/>
                <w:sz w:val="21"/>
                <w:szCs w:val="21"/>
              </w:rPr>
              <w:t>陆域保护范围</w:t>
            </w:r>
          </w:p>
        </w:tc>
      </w:tr>
      <w:tr w:rsidR="00CE59ED" w:rsidRPr="00CE59ED" w:rsidTr="003629D3">
        <w:trPr>
          <w:trHeight w:val="153"/>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安流镇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透背沥水库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透背沥水库饮用水源保护区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正常水位线以下全部水域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一级水域保护区水域沿岸正常水位线以上200米范围内的陆域或至流域分水岭</w:t>
            </w:r>
          </w:p>
        </w:tc>
      </w:tr>
      <w:tr w:rsidR="00CE59ED" w:rsidRPr="00CE59ED" w:rsidTr="003629D3">
        <w:trPr>
          <w:trHeight w:val="153"/>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3629D3">
        <w:trPr>
          <w:trHeight w:val="153"/>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华城镇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梯子岭水库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梯子岭水库饮用水源保护区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梯子岭水库正常水位线以下全部水域。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梯子岭水库取水口正常水位线以上向陆纵深200米或至流域分水岭。</w:t>
            </w:r>
          </w:p>
        </w:tc>
      </w:tr>
      <w:tr w:rsidR="00CE59ED" w:rsidRPr="00CE59ED" w:rsidTr="003629D3">
        <w:trPr>
          <w:trHeight w:val="153"/>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3629D3">
        <w:trPr>
          <w:trHeight w:val="153"/>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3</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华城镇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老姐坑水库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老姐坑水库饮用水源保护区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老姐坑水库正常水位线以下全部水域。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老姐坑水库取水口正常水位线以上向陆纵深200米或至流域分水岭。</w:t>
            </w:r>
          </w:p>
        </w:tc>
      </w:tr>
      <w:tr w:rsidR="00CE59ED" w:rsidRPr="00CE59ED" w:rsidTr="003629D3">
        <w:trPr>
          <w:trHeight w:val="153"/>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3629D3">
        <w:trPr>
          <w:trHeight w:val="153"/>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4</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华城镇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老场水库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老场水库饮用水源保护区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老场水库正常水位线以下全部水域。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老场水库正常取水口正常水位线向陆纵深200米或至流域分水岭。</w:t>
            </w:r>
          </w:p>
        </w:tc>
      </w:tr>
      <w:tr w:rsidR="00CE59ED" w:rsidRPr="00CE59ED" w:rsidTr="003629D3">
        <w:trPr>
          <w:trHeight w:val="153"/>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42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整个流域（一级保护区陆域外区域）</w:t>
            </w:r>
          </w:p>
        </w:tc>
      </w:tr>
      <w:tr w:rsidR="00CE59ED" w:rsidRPr="00CE59ED" w:rsidTr="003629D3">
        <w:trPr>
          <w:trHeight w:val="449"/>
        </w:trPr>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5</w:t>
            </w:r>
          </w:p>
        </w:tc>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双华镇</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双华村</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双华村饮用水源保护区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水域长度为取水口上游全部水域和下游100米河段的水域；水域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一级保护区水域两岸侧纵深至第一重山脊线的陆域范围。</w:t>
            </w:r>
          </w:p>
        </w:tc>
      </w:tr>
      <w:tr w:rsidR="00CE59ED" w:rsidRPr="00CE59ED" w:rsidTr="003629D3">
        <w:trPr>
          <w:trHeight w:val="301"/>
        </w:trPr>
        <w:tc>
          <w:tcPr>
            <w:tcW w:w="20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水域长度为一级保护区下边界向下游延伸200米河段的水域；水域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二级保护区水域向外1000米或至第一重山山脊线。</w:t>
            </w:r>
          </w:p>
        </w:tc>
      </w:tr>
      <w:tr w:rsidR="00CE59ED" w:rsidRPr="00CE59ED" w:rsidTr="003629D3">
        <w:trPr>
          <w:trHeight w:val="449"/>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6</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郭田镇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郭田村</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郭田村饮用水源保护区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郭田村山坑水全流域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一级保护区水域向两岸纵深至第一重山脊线的陆域范围。</w:t>
            </w:r>
          </w:p>
        </w:tc>
      </w:tr>
      <w:tr w:rsidR="00CE59ED" w:rsidRPr="00CE59ED" w:rsidTr="003629D3">
        <w:trPr>
          <w:trHeight w:val="351"/>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7</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棉洋镇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天柱山</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天柱山饮用水源保护区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水域长度为天柱山山坑水全流域；水域宽度为5年一遇洪水所能淹没的区域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一级保护区水域向两岸纵深至第一重山脊线的陆域范围。</w:t>
            </w:r>
          </w:p>
        </w:tc>
      </w:tr>
      <w:tr w:rsidR="00CE59ED" w:rsidRPr="00CE59ED" w:rsidTr="003629D3">
        <w:trPr>
          <w:trHeight w:val="449"/>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8</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棉洋镇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流坑尾</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流坑尾饮用水源保护区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水域长度为流坑尾山坑水全流域；水域宽度为5年一遇洪水所能淹没的区域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一级保护区水域向两岸纵深至第一重山脊线的陆域范围。</w:t>
            </w:r>
          </w:p>
        </w:tc>
      </w:tr>
      <w:tr w:rsidR="00CE59ED" w:rsidRPr="00CE59ED" w:rsidTr="003629D3">
        <w:trPr>
          <w:trHeight w:val="211"/>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9</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棉洋镇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vMerge w:val="restart"/>
            <w:tcBorders>
              <w:top w:val="nil"/>
              <w:left w:val="nil"/>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黄沙坑水库正常水位线以下全部水域。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黄沙坑水库取水口正常水位线向陆纵深200米或至流域分水岭。</w:t>
            </w:r>
          </w:p>
        </w:tc>
      </w:tr>
      <w:tr w:rsidR="00CE59ED" w:rsidRPr="00CE59ED" w:rsidTr="003629D3">
        <w:trPr>
          <w:trHeight w:val="211"/>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vMerge/>
            <w:tcBorders>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黄沙坑水库上游整个流域（一级保护区陆域外区域）。</w:t>
            </w:r>
          </w:p>
        </w:tc>
      </w:tr>
      <w:tr w:rsidR="00CE59ED" w:rsidRPr="00CE59ED" w:rsidTr="003629D3">
        <w:trPr>
          <w:trHeight w:val="181"/>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10</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棉洋镇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嶂屋水库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嶂屋水库饮用水源保护区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vMerge w:val="restart"/>
            <w:tcBorders>
              <w:top w:val="nil"/>
              <w:left w:val="nil"/>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嶂屋水库正常水位线下全部水域。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嶂屋水库取水口正常水位线向陆纵深500米或至流域分水岭。</w:t>
            </w:r>
          </w:p>
        </w:tc>
      </w:tr>
      <w:tr w:rsidR="00CE59ED" w:rsidRPr="00CE59ED" w:rsidTr="003629D3">
        <w:trPr>
          <w:trHeight w:val="181"/>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vMerge/>
            <w:tcBorders>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嶂屋水库上游整个流域（一级保护区陆域外区域）。</w:t>
            </w:r>
          </w:p>
        </w:tc>
      </w:tr>
      <w:tr w:rsidR="00CE59ED" w:rsidRPr="00CE59ED" w:rsidTr="003629D3">
        <w:trPr>
          <w:trHeight w:val="318"/>
        </w:trPr>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11</w:t>
            </w:r>
          </w:p>
        </w:tc>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龙村镇</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黄河墩</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黄河墩饮用水源保护区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水域长度取水口上游1500米和下游100米的河段。水域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一级保护区水域两岸向陆域纵深15米的陆域范围。</w:t>
            </w:r>
          </w:p>
        </w:tc>
      </w:tr>
      <w:tr w:rsidR="00CE59ED" w:rsidRPr="00CE59ED" w:rsidTr="003629D3">
        <w:trPr>
          <w:trHeight w:val="301"/>
        </w:trPr>
        <w:tc>
          <w:tcPr>
            <w:tcW w:w="20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水域长度一级保护区上边界向上延伸2500米，下边界向下游延伸200米。水域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w:t>
            </w:r>
          </w:p>
        </w:tc>
      </w:tr>
      <w:tr w:rsidR="00CE59ED" w:rsidRPr="00CE59ED" w:rsidTr="003629D3">
        <w:trPr>
          <w:trHeight w:val="449"/>
        </w:trPr>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12</w:t>
            </w:r>
          </w:p>
        </w:tc>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梅林镇</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梅林中</w:t>
            </w:r>
          </w:p>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学门口</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梅林中学门口饮用水源保护区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水域长度为取水口上游650米梅林大桥处和下游100米的河段；水域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一级保护区水域沿岸向陆纵深50米的陆域范围。</w:t>
            </w:r>
          </w:p>
        </w:tc>
      </w:tr>
      <w:tr w:rsidR="00CE59ED" w:rsidRPr="00CE59ED" w:rsidTr="003629D3">
        <w:trPr>
          <w:trHeight w:val="301"/>
        </w:trPr>
        <w:tc>
          <w:tcPr>
            <w:tcW w:w="20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水域长度为一级保护区上边界向上延伸2500米，下边界向下游延伸200米。水域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二级保护区陆域沿岸长度不小于一级和二级水域保护区河长，沿岸纵深范围自一级保护区陆域和二级保护区水域向外1000米</w:t>
            </w:r>
          </w:p>
        </w:tc>
      </w:tr>
      <w:tr w:rsidR="00CE59ED" w:rsidRPr="00CE59ED" w:rsidTr="003629D3">
        <w:trPr>
          <w:trHeight w:val="153"/>
        </w:trPr>
        <w:tc>
          <w:tcPr>
            <w:tcW w:w="20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13</w:t>
            </w:r>
          </w:p>
        </w:tc>
        <w:tc>
          <w:tcPr>
            <w:tcW w:w="324"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华阳镇</w:t>
            </w:r>
          </w:p>
        </w:tc>
        <w:tc>
          <w:tcPr>
            <w:tcW w:w="27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w:t>
            </w:r>
          </w:p>
        </w:tc>
        <w:tc>
          <w:tcPr>
            <w:tcW w:w="468" w:type="pct"/>
            <w:vMerge w:val="restart"/>
            <w:tcBorders>
              <w:top w:val="nil"/>
              <w:left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vMerge w:val="restart"/>
            <w:tcBorders>
              <w:top w:val="nil"/>
              <w:left w:val="nil"/>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华新水库正常水位线以下全部水域。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华新水库取水口正常水位线以上200米或至流域分水岭的陆域范围。</w:t>
            </w:r>
          </w:p>
        </w:tc>
      </w:tr>
      <w:tr w:rsidR="00CE59ED" w:rsidRPr="00CE59ED" w:rsidTr="003629D3">
        <w:trPr>
          <w:trHeight w:val="153"/>
        </w:trPr>
        <w:tc>
          <w:tcPr>
            <w:tcW w:w="20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left w:val="single" w:sz="8" w:space="0" w:color="auto"/>
              <w:bottom w:val="single" w:sz="8" w:space="0" w:color="000000"/>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vMerge/>
            <w:tcBorders>
              <w:left w:val="nil"/>
              <w:bottom w:val="single" w:sz="8" w:space="0" w:color="auto"/>
              <w:right w:val="single" w:sz="8" w:space="0" w:color="auto"/>
            </w:tcBorders>
            <w:shd w:val="clear" w:color="auto" w:fill="auto"/>
            <w:vAlign w:val="center"/>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1222"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华新水库一级保护区外的入库水域。</w:t>
            </w:r>
          </w:p>
        </w:tc>
        <w:tc>
          <w:tcPr>
            <w:tcW w:w="1236" w:type="pct"/>
            <w:tcBorders>
              <w:top w:val="nil"/>
              <w:left w:val="nil"/>
              <w:bottom w:val="single" w:sz="8" w:space="0" w:color="auto"/>
              <w:right w:val="single" w:sz="8" w:space="0" w:color="auto"/>
            </w:tcBorders>
            <w:shd w:val="clear" w:color="auto" w:fill="auto"/>
            <w:vAlign w:val="center"/>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华新水库上游整个流域（一级保护区陆域外区域）。</w:t>
            </w:r>
          </w:p>
        </w:tc>
      </w:tr>
      <w:tr w:rsidR="00CE59ED" w:rsidRPr="00CE59ED" w:rsidTr="003629D3">
        <w:trPr>
          <w:trHeight w:val="398"/>
        </w:trPr>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14</w:t>
            </w:r>
          </w:p>
        </w:tc>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长布镇</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长安村仙溪</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长安村仙溪饮用水源保护区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水域长度为取水口上游1500米和下游100米河段的水域；水域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一级保护区水域两岸侧纵深至第一重山脊线的陆域范围。</w:t>
            </w:r>
          </w:p>
        </w:tc>
      </w:tr>
      <w:tr w:rsidR="00CE59ED" w:rsidRPr="00CE59ED" w:rsidTr="003629D3">
        <w:trPr>
          <w:trHeight w:val="301"/>
        </w:trPr>
        <w:tc>
          <w:tcPr>
            <w:tcW w:w="20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水域长度为一级保护区上边界向上延伸2500米，下边界向下游延伸200米。水域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向相应二级保护区水域两岸侧纵深至第一重山脊线的陆域范围。</w:t>
            </w:r>
          </w:p>
        </w:tc>
      </w:tr>
      <w:tr w:rsidR="00CE59ED" w:rsidRPr="00CE59ED" w:rsidTr="003629D3">
        <w:trPr>
          <w:trHeight w:val="449"/>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15</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横陂镇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班鱼村</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班鱼村饮用水源保护区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水域长度为班鱼村山坑水水坝以上全部水域；水域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一级保护区水域沿岸纵深至第一重山脊线的陆域。</w:t>
            </w:r>
          </w:p>
        </w:tc>
      </w:tr>
      <w:tr w:rsidR="00CE59ED" w:rsidRPr="00CE59ED" w:rsidTr="003629D3">
        <w:trPr>
          <w:trHeight w:val="441"/>
        </w:trPr>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16</w:t>
            </w:r>
          </w:p>
        </w:tc>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周江镇</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粘塘幼坑里</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粘塘幼坑里饮用水源保护区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水域长度为取水口上游1500米和下游100米河段的水域；水域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向相应一级保护区水域两岸侧纵深至第一重山脊线的陆域范围。</w:t>
            </w:r>
          </w:p>
        </w:tc>
      </w:tr>
      <w:tr w:rsidR="00CE59ED" w:rsidRPr="00CE59ED" w:rsidTr="003629D3">
        <w:trPr>
          <w:trHeight w:val="330"/>
        </w:trPr>
        <w:tc>
          <w:tcPr>
            <w:tcW w:w="20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水域长度为一级保护区上边界向上延伸2500米，下边界向下游延伸200米。水域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向相应二级保护区水域两岸侧纵深至第一重山脊线的陆域范围。</w:t>
            </w:r>
          </w:p>
        </w:tc>
      </w:tr>
      <w:tr w:rsidR="00CE59ED" w:rsidRPr="00CE59ED" w:rsidTr="003629D3">
        <w:trPr>
          <w:trHeight w:val="375"/>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17</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潭下镇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眉峰山</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眉峰山饮用水源保护区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水域长度为眉峰山山坑水全部水域；水域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一级保护区水域沿岸纵深至第一重山脊线的陆域。</w:t>
            </w:r>
          </w:p>
        </w:tc>
      </w:tr>
      <w:tr w:rsidR="00CE59ED" w:rsidRPr="00CE59ED" w:rsidTr="003629D3">
        <w:trPr>
          <w:trHeight w:val="351"/>
        </w:trPr>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18</w:t>
            </w:r>
          </w:p>
        </w:tc>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潭下镇</w:t>
            </w:r>
          </w:p>
        </w:tc>
        <w:tc>
          <w:tcPr>
            <w:tcW w:w="27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新田</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新田饮用水源保护</w:t>
            </w:r>
            <w:r w:rsidRPr="00CE59ED">
              <w:rPr>
                <w:rFonts w:asciiTheme="minorEastAsia" w:hAnsiTheme="minorEastAsia" w:cs="宋体" w:hint="eastAsia"/>
                <w:kern w:val="0"/>
                <w:sz w:val="21"/>
                <w:szCs w:val="21"/>
              </w:rPr>
              <w:lastRenderedPageBreak/>
              <w:t>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水域长度为取水口上游1500米和下游100米河段的水</w:t>
            </w:r>
            <w:r w:rsidRPr="00CE59ED">
              <w:rPr>
                <w:rFonts w:asciiTheme="minorEastAsia" w:hAnsiTheme="minorEastAsia" w:cs="宋体" w:hint="eastAsia"/>
                <w:kern w:val="0"/>
                <w:sz w:val="21"/>
                <w:szCs w:val="21"/>
              </w:rPr>
              <w:lastRenderedPageBreak/>
              <w:t>域；水域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为5年一遇洪水淹没的区域</w:t>
            </w:r>
            <w:r w:rsidRPr="00CE59ED">
              <w:rPr>
                <w:rFonts w:asciiTheme="minorEastAsia" w:hAnsiTheme="minorEastAsia" w:cs="宋体" w:hint="eastAsia"/>
                <w:kern w:val="0"/>
                <w:sz w:val="21"/>
                <w:szCs w:val="21"/>
              </w:rPr>
              <w:t>。</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lastRenderedPageBreak/>
              <w:t>相应一级保护区水域两岸侧纵深至第一重山脊线的陆</w:t>
            </w:r>
            <w:r w:rsidRPr="00CE59ED">
              <w:rPr>
                <w:rFonts w:asciiTheme="minorEastAsia" w:hAnsiTheme="minorEastAsia" w:cs="宋体" w:hint="eastAsia"/>
                <w:kern w:val="0"/>
                <w:sz w:val="21"/>
                <w:szCs w:val="21"/>
              </w:rPr>
              <w:lastRenderedPageBreak/>
              <w:t>域范围。</w:t>
            </w:r>
          </w:p>
        </w:tc>
      </w:tr>
      <w:tr w:rsidR="00CE59ED" w:rsidRPr="00CE59ED" w:rsidTr="003629D3">
        <w:trPr>
          <w:trHeight w:val="301"/>
        </w:trPr>
        <w:tc>
          <w:tcPr>
            <w:tcW w:w="20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24"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27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468" w:type="pct"/>
            <w:vMerge/>
            <w:tcBorders>
              <w:top w:val="nil"/>
              <w:left w:val="single" w:sz="8" w:space="0" w:color="auto"/>
              <w:bottom w:val="single" w:sz="8" w:space="0" w:color="000000"/>
              <w:right w:val="single" w:sz="8" w:space="0" w:color="auto"/>
            </w:tcBorders>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二级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水域长度为一级保护区下边界200米河段；水域</w:t>
            </w:r>
            <w:r w:rsidRPr="00CE59ED">
              <w:rPr>
                <w:rFonts w:asciiTheme="minorEastAsia" w:hAnsiTheme="minorEastAsia" w:cs="宋体"/>
                <w:kern w:val="0"/>
                <w:sz w:val="21"/>
                <w:szCs w:val="21"/>
              </w:rPr>
              <w:t>宽</w:t>
            </w:r>
            <w:r w:rsidRPr="00CE59ED">
              <w:rPr>
                <w:rFonts w:asciiTheme="minorEastAsia" w:hAnsiTheme="minorEastAsia" w:cs="宋体" w:hint="eastAsia"/>
                <w:kern w:val="0"/>
                <w:sz w:val="21"/>
                <w:szCs w:val="21"/>
              </w:rPr>
              <w:t>度</w:t>
            </w:r>
            <w:r w:rsidRPr="00CE59ED">
              <w:rPr>
                <w:rFonts w:asciiTheme="minorEastAsia" w:hAnsiTheme="minorEastAsia" w:cs="宋体"/>
                <w:kern w:val="0"/>
                <w:sz w:val="21"/>
                <w:szCs w:val="21"/>
              </w:rPr>
              <w:t>为</w:t>
            </w:r>
            <w:r w:rsidRPr="00CE59ED">
              <w:rPr>
                <w:rFonts w:asciiTheme="minorEastAsia" w:hAnsiTheme="minorEastAsia" w:cs="宋体" w:hint="eastAsia"/>
                <w:kern w:val="0"/>
                <w:sz w:val="21"/>
                <w:szCs w:val="21"/>
              </w:rPr>
              <w:t>一级保护区向外10</w:t>
            </w:r>
            <w:r w:rsidRPr="00CE59ED">
              <w:rPr>
                <w:rFonts w:asciiTheme="minorEastAsia" w:hAnsiTheme="minorEastAsia" w:cs="宋体"/>
                <w:kern w:val="0"/>
                <w:sz w:val="21"/>
                <w:szCs w:val="21"/>
              </w:rPr>
              <w:t>年一遇洪水淹没的区域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w:t>
            </w:r>
          </w:p>
        </w:tc>
      </w:tr>
      <w:tr w:rsidR="00CE59ED" w:rsidRPr="00CE59ED" w:rsidTr="003629D3">
        <w:trPr>
          <w:trHeight w:val="153"/>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19</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潭下镇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小佐水库</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小佐水库饮用水源保护区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华新水库正常水位线下全部水域。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华新水库正常水位线向陆纵深200米或至流域分水岭。</w:t>
            </w:r>
          </w:p>
        </w:tc>
      </w:tr>
      <w:tr w:rsidR="00CE59ED" w:rsidRPr="00CE59ED" w:rsidTr="003629D3">
        <w:trPr>
          <w:trHeight w:val="381"/>
        </w:trPr>
        <w:tc>
          <w:tcPr>
            <w:tcW w:w="20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20</w:t>
            </w:r>
          </w:p>
        </w:tc>
        <w:tc>
          <w:tcPr>
            <w:tcW w:w="324"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梅州市</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五华县</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潭下镇</w:t>
            </w:r>
          </w:p>
        </w:tc>
        <w:tc>
          <w:tcPr>
            <w:tcW w:w="27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w:t>
            </w:r>
          </w:p>
        </w:tc>
        <w:tc>
          <w:tcPr>
            <w:tcW w:w="468" w:type="pct"/>
            <w:tcBorders>
              <w:top w:val="nil"/>
              <w:left w:val="single" w:sz="8" w:space="0" w:color="auto"/>
              <w:bottom w:val="single" w:sz="8" w:space="0" w:color="000000"/>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黄沙坑水库饮用水源保护区</w:t>
            </w:r>
          </w:p>
        </w:tc>
        <w:tc>
          <w:tcPr>
            <w:tcW w:w="365"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一级</w:t>
            </w:r>
          </w:p>
        </w:tc>
        <w:tc>
          <w:tcPr>
            <w:tcW w:w="347"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Ⅱ</w:t>
            </w:r>
          </w:p>
        </w:tc>
        <w:tc>
          <w:tcPr>
            <w:tcW w:w="1222"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黄沙坑水库正常水位线下全部水域。</w:t>
            </w:r>
          </w:p>
        </w:tc>
        <w:tc>
          <w:tcPr>
            <w:tcW w:w="1236" w:type="pct"/>
            <w:tcBorders>
              <w:top w:val="nil"/>
              <w:left w:val="nil"/>
              <w:bottom w:val="single" w:sz="8" w:space="0" w:color="auto"/>
              <w:right w:val="single" w:sz="8" w:space="0" w:color="auto"/>
            </w:tcBorders>
            <w:shd w:val="clear" w:color="auto" w:fill="auto"/>
            <w:vAlign w:val="center"/>
            <w:hideMark/>
          </w:tcPr>
          <w:p w:rsidR="0078066E" w:rsidRPr="00CE59ED" w:rsidRDefault="0078066E" w:rsidP="003629D3">
            <w:pPr>
              <w:widowControl/>
              <w:spacing w:line="240" w:lineRule="auto"/>
              <w:ind w:firstLineChars="0" w:firstLine="0"/>
              <w:jc w:val="center"/>
              <w:rPr>
                <w:rFonts w:asciiTheme="minorEastAsia" w:hAnsiTheme="minorEastAsia" w:cs="宋体"/>
                <w:kern w:val="0"/>
                <w:sz w:val="21"/>
                <w:szCs w:val="21"/>
              </w:rPr>
            </w:pPr>
            <w:r w:rsidRPr="00CE59ED">
              <w:rPr>
                <w:rFonts w:asciiTheme="minorEastAsia" w:hAnsiTheme="minorEastAsia" w:cs="宋体" w:hint="eastAsia"/>
                <w:kern w:val="0"/>
                <w:sz w:val="21"/>
                <w:szCs w:val="21"/>
              </w:rPr>
              <w:t>黄沙坑水库正常水位线向陆纵深200米或至流域分水岭。</w:t>
            </w:r>
          </w:p>
        </w:tc>
      </w:tr>
    </w:tbl>
    <w:p w:rsidR="00A72EFD" w:rsidRPr="00CE59ED" w:rsidRDefault="00A72EFD" w:rsidP="00A72EFD">
      <w:pPr>
        <w:tabs>
          <w:tab w:val="left" w:pos="6946"/>
        </w:tabs>
        <w:sectPr w:rsidR="00A72EFD" w:rsidRPr="00CE59ED" w:rsidSect="0078066E">
          <w:pgSz w:w="23814" w:h="16839" w:orient="landscape" w:code="8"/>
          <w:pgMar w:top="1800" w:right="1440" w:bottom="1800" w:left="1440" w:header="851" w:footer="992" w:gutter="0"/>
          <w:cols w:space="425"/>
          <w:docGrid w:type="lines" w:linePitch="381"/>
        </w:sectPr>
      </w:pPr>
    </w:p>
    <w:p w:rsidR="00FB1ABC" w:rsidRPr="00CE59ED" w:rsidRDefault="00FB1ABC" w:rsidP="00903203">
      <w:pPr>
        <w:pStyle w:val="1"/>
      </w:pPr>
      <w:bookmarkStart w:id="240" w:name="_Toc418416812"/>
      <w:bookmarkStart w:id="241" w:name="_Toc450518655"/>
      <w:r w:rsidRPr="00CE59ED">
        <w:rPr>
          <w:rFonts w:hint="eastAsia"/>
        </w:rPr>
        <w:lastRenderedPageBreak/>
        <w:t>大气环境保护规划</w:t>
      </w:r>
      <w:bookmarkEnd w:id="240"/>
      <w:bookmarkEnd w:id="241"/>
    </w:p>
    <w:p w:rsidR="00FB1ABC" w:rsidRPr="00CE59ED" w:rsidRDefault="00FB1ABC" w:rsidP="0023640B">
      <w:pPr>
        <w:pStyle w:val="2"/>
        <w:spacing w:before="120" w:after="120"/>
      </w:pPr>
      <w:bookmarkStart w:id="242" w:name="_Toc418416813"/>
      <w:bookmarkStart w:id="243" w:name="_Toc450518656"/>
      <w:r w:rsidRPr="00CE59ED">
        <w:rPr>
          <w:rFonts w:hint="eastAsia"/>
        </w:rPr>
        <w:t>大气环境质量现状分析</w:t>
      </w:r>
      <w:bookmarkEnd w:id="242"/>
      <w:bookmarkEnd w:id="243"/>
    </w:p>
    <w:p w:rsidR="00FB1ABC" w:rsidRPr="00CE59ED" w:rsidRDefault="00FB1ABC" w:rsidP="001C4246">
      <w:pPr>
        <w:pStyle w:val="3"/>
      </w:pPr>
      <w:bookmarkStart w:id="244" w:name="_Toc450518657"/>
      <w:r w:rsidRPr="00CE59ED">
        <w:rPr>
          <w:rFonts w:hint="eastAsia"/>
        </w:rPr>
        <w:t>大气环境质量现状</w:t>
      </w:r>
      <w:bookmarkEnd w:id="244"/>
    </w:p>
    <w:p w:rsidR="004619DA" w:rsidRPr="00CE59ED" w:rsidRDefault="004619DA" w:rsidP="004619DA">
      <w:pPr>
        <w:tabs>
          <w:tab w:val="left" w:pos="6946"/>
        </w:tabs>
        <w:rPr>
          <w:szCs w:val="24"/>
        </w:rPr>
      </w:pPr>
      <w:r w:rsidRPr="00CE59ED">
        <w:rPr>
          <w:rFonts w:hint="eastAsia"/>
          <w:szCs w:val="24"/>
        </w:rPr>
        <w:t>目前，</w:t>
      </w:r>
      <w:r w:rsidR="00AE7EC4" w:rsidRPr="00CE59ED">
        <w:rPr>
          <w:rFonts w:hint="eastAsia"/>
          <w:szCs w:val="24"/>
        </w:rPr>
        <w:t>梅州市各县（市、区）</w:t>
      </w:r>
      <w:r w:rsidRPr="00CE59ED">
        <w:rPr>
          <w:rFonts w:hint="eastAsia"/>
          <w:szCs w:val="24"/>
        </w:rPr>
        <w:t>共设置了</w:t>
      </w:r>
      <w:r w:rsidR="00AE7EC4" w:rsidRPr="00CE59ED">
        <w:rPr>
          <w:rFonts w:hint="eastAsia"/>
          <w:szCs w:val="24"/>
        </w:rPr>
        <w:t>9</w:t>
      </w:r>
      <w:r w:rsidRPr="00CE59ED">
        <w:rPr>
          <w:rFonts w:hint="eastAsia"/>
          <w:szCs w:val="24"/>
        </w:rPr>
        <w:t>个</w:t>
      </w:r>
      <w:r w:rsidR="00AE7EC4" w:rsidRPr="00CE59ED">
        <w:rPr>
          <w:rFonts w:hint="eastAsia"/>
          <w:szCs w:val="24"/>
        </w:rPr>
        <w:t>市控以上的</w:t>
      </w:r>
      <w:r w:rsidRPr="00CE59ED">
        <w:rPr>
          <w:rFonts w:hint="eastAsia"/>
          <w:szCs w:val="24"/>
        </w:rPr>
        <w:t>空气质量监测点位，</w:t>
      </w:r>
      <w:r w:rsidR="00AE7EC4" w:rsidRPr="00CE59ED">
        <w:rPr>
          <w:rFonts w:hint="eastAsia"/>
          <w:szCs w:val="24"/>
        </w:rPr>
        <w:t>其中</w:t>
      </w:r>
      <w:r w:rsidR="00AE7EC4" w:rsidRPr="00CE59ED">
        <w:rPr>
          <w:rFonts w:hint="eastAsia"/>
          <w:szCs w:val="24"/>
        </w:rPr>
        <w:t>3</w:t>
      </w:r>
      <w:r w:rsidR="00AE7EC4" w:rsidRPr="00CE59ED">
        <w:rPr>
          <w:rFonts w:hint="eastAsia"/>
          <w:szCs w:val="24"/>
        </w:rPr>
        <w:t>个国控监测点位。</w:t>
      </w:r>
      <w:r w:rsidR="00212AA6" w:rsidRPr="00CE59ED">
        <w:rPr>
          <w:rFonts w:hint="eastAsia"/>
          <w:szCs w:val="24"/>
        </w:rPr>
        <w:t>国控监测点位包括梅州市城区的环境监控中心点位、梅县区的梅县新城点位、梅江区的嘉应大学点位。</w:t>
      </w:r>
      <w:r w:rsidRPr="00CE59ED">
        <w:rPr>
          <w:rFonts w:hint="eastAsia"/>
          <w:szCs w:val="24"/>
        </w:rPr>
        <w:t>三个站点</w:t>
      </w:r>
      <w:r w:rsidR="00212AA6" w:rsidRPr="00CE59ED">
        <w:rPr>
          <w:rFonts w:hint="eastAsia"/>
          <w:szCs w:val="24"/>
        </w:rPr>
        <w:t>均为自动站</w:t>
      </w:r>
      <w:r w:rsidRPr="00CE59ED">
        <w:rPr>
          <w:rFonts w:hint="eastAsia"/>
          <w:szCs w:val="24"/>
        </w:rPr>
        <w:t>，均可监测二氧化硫（</w:t>
      </w:r>
      <w:r w:rsidRPr="00CE59ED">
        <w:rPr>
          <w:szCs w:val="24"/>
        </w:rPr>
        <w:t>SO</w:t>
      </w:r>
      <w:r w:rsidRPr="00CE59ED">
        <w:rPr>
          <w:szCs w:val="24"/>
          <w:vertAlign w:val="subscript"/>
        </w:rPr>
        <w:t>2</w:t>
      </w:r>
      <w:r w:rsidRPr="00CE59ED">
        <w:rPr>
          <w:rFonts w:hint="eastAsia"/>
          <w:szCs w:val="24"/>
        </w:rPr>
        <w:t>）、二氧化氮（</w:t>
      </w:r>
      <w:r w:rsidRPr="00CE59ED">
        <w:rPr>
          <w:szCs w:val="24"/>
        </w:rPr>
        <w:t>NO</w:t>
      </w:r>
      <w:r w:rsidRPr="00CE59ED">
        <w:rPr>
          <w:szCs w:val="24"/>
          <w:vertAlign w:val="subscript"/>
        </w:rPr>
        <w:t>2</w:t>
      </w:r>
      <w:r w:rsidRPr="00CE59ED">
        <w:rPr>
          <w:rFonts w:hint="eastAsia"/>
          <w:szCs w:val="24"/>
        </w:rPr>
        <w:t>）、可吸入颗粒物（</w:t>
      </w:r>
      <w:r w:rsidRPr="00CE59ED">
        <w:rPr>
          <w:szCs w:val="24"/>
        </w:rPr>
        <w:t>PM</w:t>
      </w:r>
      <w:r w:rsidRPr="00CE59ED">
        <w:rPr>
          <w:szCs w:val="24"/>
          <w:vertAlign w:val="subscript"/>
        </w:rPr>
        <w:t>10</w:t>
      </w:r>
      <w:r w:rsidRPr="00CE59ED">
        <w:rPr>
          <w:rFonts w:hint="eastAsia"/>
          <w:szCs w:val="24"/>
        </w:rPr>
        <w:t>）</w:t>
      </w:r>
      <w:r w:rsidR="00814C03" w:rsidRPr="00CE59ED">
        <w:rPr>
          <w:rFonts w:hint="eastAsia"/>
          <w:szCs w:val="24"/>
        </w:rPr>
        <w:t>、</w:t>
      </w:r>
      <w:r w:rsidR="00AF0667" w:rsidRPr="00CE59ED">
        <w:rPr>
          <w:rFonts w:hint="eastAsia"/>
          <w:szCs w:val="24"/>
        </w:rPr>
        <w:t>细</w:t>
      </w:r>
      <w:r w:rsidR="00F361D2" w:rsidRPr="00CE59ED">
        <w:rPr>
          <w:rFonts w:hint="eastAsia"/>
          <w:szCs w:val="24"/>
        </w:rPr>
        <w:t>颗粒物（</w:t>
      </w:r>
      <w:r w:rsidR="00F361D2" w:rsidRPr="00CE59ED">
        <w:rPr>
          <w:szCs w:val="24"/>
        </w:rPr>
        <w:t>PM</w:t>
      </w:r>
      <w:r w:rsidR="00F361D2" w:rsidRPr="00CE59ED">
        <w:rPr>
          <w:rFonts w:hint="eastAsia"/>
          <w:szCs w:val="24"/>
          <w:vertAlign w:val="subscript"/>
        </w:rPr>
        <w:t>2.5</w:t>
      </w:r>
      <w:r w:rsidR="00F361D2" w:rsidRPr="00CE59ED">
        <w:rPr>
          <w:rFonts w:hint="eastAsia"/>
          <w:szCs w:val="24"/>
        </w:rPr>
        <w:t>）、臭氧（</w:t>
      </w:r>
      <w:r w:rsidR="00F361D2" w:rsidRPr="00CE59ED">
        <w:rPr>
          <w:rFonts w:hint="eastAsia"/>
          <w:szCs w:val="24"/>
        </w:rPr>
        <w:t>O</w:t>
      </w:r>
      <w:r w:rsidR="00F361D2" w:rsidRPr="00CE59ED">
        <w:rPr>
          <w:rFonts w:hint="eastAsia"/>
          <w:szCs w:val="24"/>
          <w:vertAlign w:val="subscript"/>
        </w:rPr>
        <w:t>3</w:t>
      </w:r>
      <w:r w:rsidR="00F361D2" w:rsidRPr="00CE59ED">
        <w:rPr>
          <w:rFonts w:hint="eastAsia"/>
          <w:szCs w:val="24"/>
        </w:rPr>
        <w:t>）、一氧化碳（</w:t>
      </w:r>
      <w:r w:rsidR="00F361D2" w:rsidRPr="00CE59ED">
        <w:rPr>
          <w:rFonts w:hint="eastAsia"/>
          <w:szCs w:val="24"/>
        </w:rPr>
        <w:t>CO</w:t>
      </w:r>
      <w:r w:rsidR="00F361D2" w:rsidRPr="00CE59ED">
        <w:rPr>
          <w:rFonts w:hint="eastAsia"/>
          <w:szCs w:val="24"/>
        </w:rPr>
        <w:t>）</w:t>
      </w:r>
      <w:r w:rsidRPr="00CE59ED">
        <w:rPr>
          <w:rFonts w:hint="eastAsia"/>
          <w:szCs w:val="24"/>
        </w:rPr>
        <w:t>。自动站可</w:t>
      </w:r>
      <w:r w:rsidRPr="00CE59ED">
        <w:rPr>
          <w:szCs w:val="24"/>
        </w:rPr>
        <w:t>24</w:t>
      </w:r>
      <w:r w:rsidRPr="00CE59ED">
        <w:rPr>
          <w:rFonts w:hint="eastAsia"/>
          <w:szCs w:val="24"/>
        </w:rPr>
        <w:t>小时自动</w:t>
      </w:r>
      <w:r w:rsidR="00E31996">
        <w:rPr>
          <w:rFonts w:hint="eastAsia"/>
          <w:szCs w:val="24"/>
        </w:rPr>
        <w:t>监测</w:t>
      </w:r>
      <w:r w:rsidRPr="00CE59ED">
        <w:rPr>
          <w:rFonts w:hint="eastAsia"/>
          <w:szCs w:val="24"/>
        </w:rPr>
        <w:t>。</w:t>
      </w:r>
      <w:r w:rsidR="00233612" w:rsidRPr="00CE59ED">
        <w:rPr>
          <w:rFonts w:hint="eastAsia"/>
          <w:szCs w:val="24"/>
        </w:rPr>
        <w:t>环境监控中心点位的监测指标还包括降雨和降尘等</w:t>
      </w:r>
      <w:r w:rsidRPr="00CE59ED">
        <w:rPr>
          <w:rFonts w:hint="eastAsia"/>
          <w:szCs w:val="24"/>
        </w:rPr>
        <w:t>。</w:t>
      </w:r>
    </w:p>
    <w:p w:rsidR="00233612" w:rsidRPr="00CE59ED" w:rsidRDefault="00233612" w:rsidP="004619DA">
      <w:pPr>
        <w:tabs>
          <w:tab w:val="left" w:pos="6946"/>
        </w:tabs>
        <w:rPr>
          <w:szCs w:val="24"/>
        </w:rPr>
      </w:pPr>
      <w:r w:rsidRPr="00CE59ED">
        <w:rPr>
          <w:rFonts w:hint="eastAsia"/>
        </w:rPr>
        <w:t>2014</w:t>
      </w:r>
      <w:r w:rsidRPr="00CE59ED">
        <w:rPr>
          <w:rFonts w:hint="eastAsia"/>
        </w:rPr>
        <w:t>年梅州市城区环境空气质量有效监测天数</w:t>
      </w:r>
      <w:r w:rsidRPr="00CE59ED">
        <w:rPr>
          <w:rFonts w:hint="eastAsia"/>
        </w:rPr>
        <w:t>363</w:t>
      </w:r>
      <w:r w:rsidRPr="00CE59ED">
        <w:rPr>
          <w:rFonts w:hint="eastAsia"/>
        </w:rPr>
        <w:t>天，</w:t>
      </w:r>
      <w:r w:rsidRPr="00CE59ED">
        <w:rPr>
          <w:rFonts w:hint="eastAsia"/>
        </w:rPr>
        <w:t>AQI</w:t>
      </w:r>
      <w:r w:rsidRPr="00CE59ED">
        <w:rPr>
          <w:rFonts w:hint="eastAsia"/>
        </w:rPr>
        <w:t>范围为</w:t>
      </w:r>
      <w:r w:rsidRPr="00CE59ED">
        <w:rPr>
          <w:rFonts w:hint="eastAsia"/>
        </w:rPr>
        <w:t>20-202</w:t>
      </w:r>
      <w:r w:rsidRPr="00CE59ED">
        <w:rPr>
          <w:rFonts w:hint="eastAsia"/>
        </w:rPr>
        <w:t>，城市环境空气质量综合指数为</w:t>
      </w:r>
      <w:r w:rsidRPr="00CE59ED">
        <w:rPr>
          <w:rFonts w:hint="eastAsia"/>
        </w:rPr>
        <w:t>4.02</w:t>
      </w:r>
      <w:r w:rsidRPr="00CE59ED">
        <w:rPr>
          <w:rFonts w:hint="eastAsia"/>
        </w:rPr>
        <w:t>。其中，空气质量为优的天数</w:t>
      </w:r>
      <w:r w:rsidRPr="00CE59ED">
        <w:rPr>
          <w:rFonts w:hint="eastAsia"/>
        </w:rPr>
        <w:t>119</w:t>
      </w:r>
      <w:r w:rsidRPr="00CE59ED">
        <w:rPr>
          <w:rFonts w:hint="eastAsia"/>
        </w:rPr>
        <w:t>天，良的天数</w:t>
      </w:r>
      <w:r w:rsidRPr="00CE59ED">
        <w:rPr>
          <w:rFonts w:hint="eastAsia"/>
        </w:rPr>
        <w:t>215</w:t>
      </w:r>
      <w:r w:rsidRPr="00CE59ED">
        <w:rPr>
          <w:rFonts w:hint="eastAsia"/>
        </w:rPr>
        <w:t>天，优良天数占有效监测天数比例</w:t>
      </w:r>
      <w:r w:rsidRPr="00CE59ED">
        <w:rPr>
          <w:rFonts w:hint="eastAsia"/>
        </w:rPr>
        <w:t>92.0%</w:t>
      </w:r>
      <w:r w:rsidRPr="00CE59ED">
        <w:rPr>
          <w:rFonts w:hint="eastAsia"/>
        </w:rPr>
        <w:t>。</w:t>
      </w:r>
    </w:p>
    <w:p w:rsidR="004619DA" w:rsidRPr="00CE59ED" w:rsidRDefault="004619DA" w:rsidP="004619DA">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201</w:t>
      </w:r>
      <w:r w:rsidR="00233612" w:rsidRPr="00CE59ED">
        <w:rPr>
          <w:rFonts w:hint="eastAsia"/>
          <w:szCs w:val="24"/>
        </w:rPr>
        <w:t>4</w:t>
      </w:r>
      <w:r w:rsidRPr="00CE59ED">
        <w:rPr>
          <w:rFonts w:hint="eastAsia"/>
          <w:szCs w:val="24"/>
        </w:rPr>
        <w:t>年，</w:t>
      </w:r>
      <w:r w:rsidR="00233612" w:rsidRPr="00CE59ED">
        <w:rPr>
          <w:rFonts w:hint="eastAsia"/>
        </w:rPr>
        <w:t>梅州市区</w:t>
      </w:r>
      <w:r w:rsidRPr="00CE59ED">
        <w:rPr>
          <w:szCs w:val="24"/>
        </w:rPr>
        <w:t>SO</w:t>
      </w:r>
      <w:r w:rsidRPr="00CE59ED">
        <w:rPr>
          <w:szCs w:val="24"/>
          <w:vertAlign w:val="subscript"/>
        </w:rPr>
        <w:t>2</w:t>
      </w:r>
      <w:r w:rsidRPr="00CE59ED">
        <w:rPr>
          <w:rFonts w:hint="eastAsia"/>
          <w:szCs w:val="24"/>
        </w:rPr>
        <w:t>月均浓度值介于</w:t>
      </w:r>
      <w:r w:rsidRPr="00CE59ED">
        <w:rPr>
          <w:szCs w:val="24"/>
        </w:rPr>
        <w:t>0.0</w:t>
      </w:r>
      <w:r w:rsidR="00233612" w:rsidRPr="00CE59ED">
        <w:rPr>
          <w:rFonts w:hint="eastAsia"/>
          <w:szCs w:val="24"/>
        </w:rPr>
        <w:t>08</w:t>
      </w:r>
      <w:r w:rsidRPr="00CE59ED">
        <w:rPr>
          <w:rFonts w:hint="eastAsia"/>
          <w:szCs w:val="24"/>
        </w:rPr>
        <w:t>～</w:t>
      </w:r>
      <w:r w:rsidRPr="00CE59ED">
        <w:rPr>
          <w:szCs w:val="24"/>
        </w:rPr>
        <w:t>0.0</w:t>
      </w:r>
      <w:r w:rsidR="00233612" w:rsidRPr="00CE59ED">
        <w:rPr>
          <w:rFonts w:hint="eastAsia"/>
          <w:szCs w:val="24"/>
        </w:rPr>
        <w:t>18</w:t>
      </w:r>
      <w:r w:rsidRPr="00CE59ED">
        <w:rPr>
          <w:szCs w:val="24"/>
        </w:rPr>
        <w:t>mg/m</w:t>
      </w:r>
      <w:r w:rsidRPr="00CE59ED">
        <w:rPr>
          <w:szCs w:val="24"/>
          <w:vertAlign w:val="superscript"/>
        </w:rPr>
        <w:t>3</w:t>
      </w:r>
      <w:r w:rsidRPr="00CE59ED">
        <w:rPr>
          <w:rFonts w:hint="eastAsia"/>
          <w:szCs w:val="24"/>
        </w:rPr>
        <w:t>；年均值为</w:t>
      </w:r>
      <w:r w:rsidRPr="00CE59ED">
        <w:rPr>
          <w:szCs w:val="24"/>
        </w:rPr>
        <w:t>0.0</w:t>
      </w:r>
      <w:r w:rsidR="00233612" w:rsidRPr="00CE59ED">
        <w:rPr>
          <w:rFonts w:hint="eastAsia"/>
          <w:szCs w:val="24"/>
        </w:rPr>
        <w:t>12</w:t>
      </w:r>
      <w:r w:rsidRPr="00CE59ED">
        <w:rPr>
          <w:szCs w:val="24"/>
        </w:rPr>
        <w:t xml:space="preserve"> mg/m</w:t>
      </w:r>
      <w:r w:rsidRPr="00CE59ED">
        <w:rPr>
          <w:szCs w:val="24"/>
          <w:vertAlign w:val="superscript"/>
        </w:rPr>
        <w:t>3</w:t>
      </w:r>
      <w:r w:rsidRPr="00CE59ED">
        <w:rPr>
          <w:rFonts w:hint="eastAsia"/>
          <w:szCs w:val="24"/>
        </w:rPr>
        <w:t>，为新国家空气质量标准（</w:t>
      </w:r>
      <w:r w:rsidRPr="00CE59ED">
        <w:rPr>
          <w:szCs w:val="24"/>
        </w:rPr>
        <w:t>GB3095-2012</w:t>
      </w:r>
      <w:r w:rsidRPr="00CE59ED">
        <w:rPr>
          <w:rFonts w:hint="eastAsia"/>
          <w:szCs w:val="24"/>
        </w:rPr>
        <w:t>）一级标准限值的</w:t>
      </w:r>
      <w:r w:rsidR="005000D9" w:rsidRPr="00CE59ED">
        <w:rPr>
          <w:rFonts w:hint="eastAsia"/>
          <w:szCs w:val="24"/>
        </w:rPr>
        <w:t>60</w:t>
      </w:r>
      <w:r w:rsidRPr="00CE59ED">
        <w:rPr>
          <w:szCs w:val="24"/>
        </w:rPr>
        <w:t>%</w:t>
      </w:r>
      <w:r w:rsidRPr="00CE59ED">
        <w:rPr>
          <w:rFonts w:hint="eastAsia"/>
          <w:szCs w:val="24"/>
        </w:rPr>
        <w:t>。</w:t>
      </w:r>
    </w:p>
    <w:p w:rsidR="004619DA" w:rsidRPr="00CE59ED" w:rsidRDefault="004619DA" w:rsidP="004619DA">
      <w:pPr>
        <w:tabs>
          <w:tab w:val="left" w:pos="6946"/>
        </w:tabs>
        <w:rPr>
          <w:szCs w:val="24"/>
        </w:rPr>
      </w:pPr>
      <w:r w:rsidRPr="00CE59ED">
        <w:rPr>
          <w:szCs w:val="24"/>
        </w:rPr>
        <w:t>NO</w:t>
      </w:r>
      <w:r w:rsidRPr="00CE59ED">
        <w:rPr>
          <w:szCs w:val="24"/>
          <w:vertAlign w:val="subscript"/>
        </w:rPr>
        <w:t>2</w:t>
      </w:r>
      <w:r w:rsidRPr="00CE59ED">
        <w:rPr>
          <w:rFonts w:hint="eastAsia"/>
          <w:szCs w:val="24"/>
        </w:rPr>
        <w:t>：</w:t>
      </w:r>
      <w:r w:rsidRPr="00CE59ED">
        <w:rPr>
          <w:szCs w:val="24"/>
        </w:rPr>
        <w:t>201</w:t>
      </w:r>
      <w:r w:rsidR="00233612" w:rsidRPr="00CE59ED">
        <w:rPr>
          <w:rFonts w:hint="eastAsia"/>
          <w:szCs w:val="24"/>
        </w:rPr>
        <w:t>4</w:t>
      </w:r>
      <w:r w:rsidRPr="00CE59ED">
        <w:rPr>
          <w:rFonts w:hint="eastAsia"/>
          <w:szCs w:val="24"/>
        </w:rPr>
        <w:t>年，</w:t>
      </w:r>
      <w:r w:rsidR="00233612" w:rsidRPr="00CE59ED">
        <w:rPr>
          <w:rFonts w:hint="eastAsia"/>
        </w:rPr>
        <w:t>梅州市区</w:t>
      </w:r>
      <w:r w:rsidRPr="00CE59ED">
        <w:rPr>
          <w:szCs w:val="24"/>
        </w:rPr>
        <w:t>NO</w:t>
      </w:r>
      <w:r w:rsidRPr="00CE59ED">
        <w:rPr>
          <w:szCs w:val="24"/>
          <w:vertAlign w:val="subscript"/>
        </w:rPr>
        <w:t>2</w:t>
      </w:r>
      <w:r w:rsidRPr="00CE59ED">
        <w:rPr>
          <w:rFonts w:hint="eastAsia"/>
          <w:szCs w:val="24"/>
        </w:rPr>
        <w:t>的月均浓度值介于</w:t>
      </w:r>
      <w:r w:rsidRPr="00CE59ED">
        <w:rPr>
          <w:szCs w:val="24"/>
        </w:rPr>
        <w:t>0.0</w:t>
      </w:r>
      <w:r w:rsidRPr="00CE59ED">
        <w:rPr>
          <w:rFonts w:hint="eastAsia"/>
          <w:szCs w:val="24"/>
        </w:rPr>
        <w:t>1</w:t>
      </w:r>
      <w:r w:rsidR="00233612" w:rsidRPr="00CE59ED">
        <w:rPr>
          <w:rFonts w:hint="eastAsia"/>
          <w:szCs w:val="24"/>
        </w:rPr>
        <w:t>5</w:t>
      </w:r>
      <w:r w:rsidRPr="00CE59ED">
        <w:rPr>
          <w:rFonts w:hint="eastAsia"/>
          <w:szCs w:val="24"/>
        </w:rPr>
        <w:t>～</w:t>
      </w:r>
      <w:r w:rsidRPr="00CE59ED">
        <w:rPr>
          <w:szCs w:val="24"/>
        </w:rPr>
        <w:t>0.0</w:t>
      </w:r>
      <w:r w:rsidR="00233612" w:rsidRPr="00CE59ED">
        <w:rPr>
          <w:rFonts w:hint="eastAsia"/>
          <w:szCs w:val="24"/>
        </w:rPr>
        <w:t>43</w:t>
      </w:r>
      <w:r w:rsidRPr="00CE59ED">
        <w:rPr>
          <w:szCs w:val="24"/>
        </w:rPr>
        <w:t>mg/m</w:t>
      </w:r>
      <w:r w:rsidRPr="00CE59ED">
        <w:rPr>
          <w:szCs w:val="24"/>
          <w:vertAlign w:val="superscript"/>
        </w:rPr>
        <w:t>3</w:t>
      </w:r>
      <w:r w:rsidRPr="00CE59ED">
        <w:rPr>
          <w:rFonts w:hint="eastAsia"/>
          <w:szCs w:val="24"/>
        </w:rPr>
        <w:t>；年均浓度值为</w:t>
      </w:r>
      <w:r w:rsidRPr="00CE59ED">
        <w:rPr>
          <w:szCs w:val="24"/>
        </w:rPr>
        <w:t>0.0</w:t>
      </w:r>
      <w:r w:rsidR="00233612" w:rsidRPr="00CE59ED">
        <w:rPr>
          <w:rFonts w:hint="eastAsia"/>
          <w:szCs w:val="24"/>
        </w:rPr>
        <w:t>25</w:t>
      </w:r>
      <w:r w:rsidRPr="00CE59ED">
        <w:rPr>
          <w:szCs w:val="24"/>
        </w:rPr>
        <w:t xml:space="preserve"> mg/m</w:t>
      </w:r>
      <w:r w:rsidRPr="00CE59ED">
        <w:rPr>
          <w:szCs w:val="24"/>
          <w:vertAlign w:val="superscript"/>
        </w:rPr>
        <w:t>3</w:t>
      </w:r>
      <w:r w:rsidRPr="00CE59ED">
        <w:rPr>
          <w:rFonts w:hint="eastAsia"/>
          <w:szCs w:val="24"/>
        </w:rPr>
        <w:t>，为新国家空气质量标准（</w:t>
      </w:r>
      <w:r w:rsidRPr="00CE59ED">
        <w:rPr>
          <w:szCs w:val="24"/>
        </w:rPr>
        <w:t>GB3095-2012</w:t>
      </w:r>
      <w:r w:rsidRPr="00CE59ED">
        <w:rPr>
          <w:rFonts w:hint="eastAsia"/>
          <w:szCs w:val="24"/>
        </w:rPr>
        <w:t>）一级标准限值的</w:t>
      </w:r>
      <w:r w:rsidR="005000D9" w:rsidRPr="00CE59ED">
        <w:rPr>
          <w:rFonts w:hint="eastAsia"/>
          <w:szCs w:val="24"/>
        </w:rPr>
        <w:t>63</w:t>
      </w:r>
      <w:r w:rsidRPr="00CE59ED">
        <w:rPr>
          <w:szCs w:val="24"/>
        </w:rPr>
        <w:t>%</w:t>
      </w:r>
      <w:r w:rsidRPr="00CE59ED">
        <w:rPr>
          <w:rFonts w:hint="eastAsia"/>
          <w:szCs w:val="24"/>
        </w:rPr>
        <w:t>。</w:t>
      </w:r>
    </w:p>
    <w:p w:rsidR="004619DA" w:rsidRPr="00CE59ED" w:rsidRDefault="004619DA" w:rsidP="004619DA">
      <w:pPr>
        <w:tabs>
          <w:tab w:val="left" w:pos="6946"/>
        </w:tabs>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00233612" w:rsidRPr="00CE59ED">
        <w:rPr>
          <w:rFonts w:hint="eastAsia"/>
          <w:szCs w:val="24"/>
        </w:rPr>
        <w:t>4</w:t>
      </w:r>
      <w:r w:rsidRPr="00CE59ED">
        <w:rPr>
          <w:rFonts w:hint="eastAsia"/>
          <w:szCs w:val="24"/>
        </w:rPr>
        <w:t>年，</w:t>
      </w:r>
      <w:r w:rsidR="00233612" w:rsidRPr="00CE59ED">
        <w:rPr>
          <w:rFonts w:hint="eastAsia"/>
        </w:rPr>
        <w:t>梅州市区</w:t>
      </w:r>
      <w:r w:rsidRPr="00CE59ED">
        <w:rPr>
          <w:szCs w:val="24"/>
        </w:rPr>
        <w:t>PM</w:t>
      </w:r>
      <w:r w:rsidRPr="00CE59ED">
        <w:rPr>
          <w:szCs w:val="24"/>
          <w:vertAlign w:val="subscript"/>
        </w:rPr>
        <w:t>10</w:t>
      </w:r>
      <w:r w:rsidRPr="00CE59ED">
        <w:rPr>
          <w:rFonts w:hint="eastAsia"/>
          <w:szCs w:val="24"/>
        </w:rPr>
        <w:t>的月均浓度值介于</w:t>
      </w:r>
      <w:r w:rsidRPr="00CE59ED">
        <w:rPr>
          <w:szCs w:val="24"/>
        </w:rPr>
        <w:t>0.0</w:t>
      </w:r>
      <w:r w:rsidR="00233612" w:rsidRPr="00CE59ED">
        <w:rPr>
          <w:rFonts w:hint="eastAsia"/>
          <w:szCs w:val="24"/>
        </w:rPr>
        <w:t>42</w:t>
      </w:r>
      <w:r w:rsidRPr="00CE59ED">
        <w:rPr>
          <w:rFonts w:hint="eastAsia"/>
          <w:szCs w:val="24"/>
        </w:rPr>
        <w:t>～</w:t>
      </w:r>
      <w:r w:rsidRPr="00CE59ED">
        <w:rPr>
          <w:szCs w:val="24"/>
        </w:rPr>
        <w:t>0.</w:t>
      </w:r>
      <w:r w:rsidRPr="00CE59ED">
        <w:rPr>
          <w:rFonts w:hint="eastAsia"/>
          <w:szCs w:val="24"/>
        </w:rPr>
        <w:t>1</w:t>
      </w:r>
      <w:r w:rsidR="00233612" w:rsidRPr="00CE59ED">
        <w:rPr>
          <w:rFonts w:hint="eastAsia"/>
          <w:szCs w:val="24"/>
        </w:rPr>
        <w:t>08</w:t>
      </w:r>
      <w:r w:rsidRPr="00CE59ED">
        <w:rPr>
          <w:szCs w:val="24"/>
        </w:rPr>
        <w:t>mg/m</w:t>
      </w:r>
      <w:r w:rsidRPr="00CE59ED">
        <w:rPr>
          <w:szCs w:val="24"/>
          <w:vertAlign w:val="superscript"/>
        </w:rPr>
        <w:t>3</w:t>
      </w:r>
      <w:r w:rsidRPr="00CE59ED">
        <w:rPr>
          <w:rFonts w:hint="eastAsia"/>
          <w:szCs w:val="24"/>
        </w:rPr>
        <w:t>；年均浓度值为</w:t>
      </w:r>
      <w:r w:rsidRPr="00CE59ED">
        <w:rPr>
          <w:szCs w:val="24"/>
        </w:rPr>
        <w:t>0.0</w:t>
      </w:r>
      <w:r w:rsidR="00233612" w:rsidRPr="00CE59ED">
        <w:rPr>
          <w:rFonts w:hint="eastAsia"/>
          <w:szCs w:val="24"/>
        </w:rPr>
        <w:t>64</w:t>
      </w:r>
      <w:r w:rsidRPr="00CE59ED">
        <w:rPr>
          <w:szCs w:val="24"/>
        </w:rPr>
        <w:t>mg/m</w:t>
      </w:r>
      <w:r w:rsidRPr="00CE59ED">
        <w:rPr>
          <w:szCs w:val="24"/>
          <w:vertAlign w:val="superscript"/>
        </w:rPr>
        <w:t>3</w:t>
      </w:r>
      <w:r w:rsidRPr="00CE59ED">
        <w:rPr>
          <w:rFonts w:hint="eastAsia"/>
          <w:szCs w:val="24"/>
        </w:rPr>
        <w:t>，为新国家空气质量标准（</w:t>
      </w:r>
      <w:r w:rsidRPr="00CE59ED">
        <w:rPr>
          <w:szCs w:val="24"/>
        </w:rPr>
        <w:t>GB3095-2012</w:t>
      </w:r>
      <w:r w:rsidRPr="00CE59ED">
        <w:rPr>
          <w:rFonts w:hint="eastAsia"/>
          <w:szCs w:val="24"/>
        </w:rPr>
        <w:t>）</w:t>
      </w:r>
      <w:r w:rsidR="005000D9" w:rsidRPr="00CE59ED">
        <w:rPr>
          <w:rFonts w:hint="eastAsia"/>
          <w:szCs w:val="24"/>
        </w:rPr>
        <w:t>二</w:t>
      </w:r>
      <w:r w:rsidRPr="00CE59ED">
        <w:rPr>
          <w:rFonts w:hint="eastAsia"/>
          <w:szCs w:val="24"/>
        </w:rPr>
        <w:t>级标准限值的</w:t>
      </w:r>
      <w:r w:rsidR="005000D9" w:rsidRPr="00CE59ED">
        <w:rPr>
          <w:rFonts w:hint="eastAsia"/>
          <w:szCs w:val="24"/>
        </w:rPr>
        <w:t>91</w:t>
      </w:r>
      <w:r w:rsidRPr="00CE59ED">
        <w:rPr>
          <w:szCs w:val="24"/>
        </w:rPr>
        <w:t>%</w:t>
      </w:r>
      <w:r w:rsidRPr="00CE59ED">
        <w:rPr>
          <w:rFonts w:hint="eastAsia"/>
          <w:szCs w:val="24"/>
        </w:rPr>
        <w:t>。</w:t>
      </w:r>
    </w:p>
    <w:p w:rsidR="00233612" w:rsidRPr="00CE59ED" w:rsidRDefault="00233612" w:rsidP="00233612">
      <w:pPr>
        <w:tabs>
          <w:tab w:val="left" w:pos="6946"/>
        </w:tabs>
      </w:pPr>
      <w:r w:rsidRPr="00CE59ED">
        <w:rPr>
          <w:szCs w:val="24"/>
        </w:rPr>
        <w:t>PM</w:t>
      </w:r>
      <w:r w:rsidRPr="00CE59ED">
        <w:rPr>
          <w:rFonts w:hint="eastAsia"/>
          <w:szCs w:val="24"/>
          <w:vertAlign w:val="subscript"/>
        </w:rPr>
        <w:t>2.5</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rFonts w:hint="eastAsia"/>
        </w:rPr>
        <w:t>梅州市区</w:t>
      </w:r>
      <w:r w:rsidRPr="00CE59ED">
        <w:rPr>
          <w:szCs w:val="24"/>
        </w:rPr>
        <w:t>PM</w:t>
      </w:r>
      <w:r w:rsidRPr="00CE59ED">
        <w:rPr>
          <w:szCs w:val="24"/>
          <w:vertAlign w:val="subscript"/>
        </w:rPr>
        <w:t>10</w:t>
      </w:r>
      <w:r w:rsidRPr="00CE59ED">
        <w:rPr>
          <w:rFonts w:hint="eastAsia"/>
          <w:szCs w:val="24"/>
        </w:rPr>
        <w:t>的月均浓度值介于</w:t>
      </w:r>
      <w:r w:rsidRPr="00CE59ED">
        <w:rPr>
          <w:szCs w:val="24"/>
        </w:rPr>
        <w:t>0.0</w:t>
      </w:r>
      <w:r w:rsidRPr="00CE59ED">
        <w:rPr>
          <w:rFonts w:hint="eastAsia"/>
          <w:szCs w:val="24"/>
        </w:rPr>
        <w:t>22</w:t>
      </w:r>
      <w:r w:rsidRPr="00CE59ED">
        <w:rPr>
          <w:rFonts w:hint="eastAsia"/>
          <w:szCs w:val="24"/>
        </w:rPr>
        <w:t>～</w:t>
      </w:r>
      <w:r w:rsidRPr="00CE59ED">
        <w:rPr>
          <w:szCs w:val="24"/>
        </w:rPr>
        <w:t>0.</w:t>
      </w:r>
      <w:r w:rsidRPr="00CE59ED">
        <w:rPr>
          <w:rFonts w:hint="eastAsia"/>
          <w:szCs w:val="24"/>
        </w:rPr>
        <w:t>75</w:t>
      </w:r>
      <w:r w:rsidRPr="00CE59ED">
        <w:rPr>
          <w:szCs w:val="24"/>
        </w:rPr>
        <w:t>mg/m</w:t>
      </w:r>
      <w:r w:rsidRPr="00CE59ED">
        <w:rPr>
          <w:szCs w:val="24"/>
          <w:vertAlign w:val="superscript"/>
        </w:rPr>
        <w:t>3</w:t>
      </w:r>
      <w:r w:rsidRPr="00CE59ED">
        <w:rPr>
          <w:rFonts w:hint="eastAsia"/>
          <w:szCs w:val="24"/>
        </w:rPr>
        <w:t>；年均浓度值为</w:t>
      </w:r>
      <w:r w:rsidRPr="00CE59ED">
        <w:rPr>
          <w:szCs w:val="24"/>
        </w:rPr>
        <w:t>0.0</w:t>
      </w:r>
      <w:r w:rsidRPr="00CE59ED">
        <w:rPr>
          <w:rFonts w:hint="eastAsia"/>
          <w:szCs w:val="24"/>
        </w:rPr>
        <w:t>40</w:t>
      </w:r>
      <w:r w:rsidRPr="00CE59ED">
        <w:rPr>
          <w:szCs w:val="24"/>
        </w:rPr>
        <w:t>mg/m</w:t>
      </w:r>
      <w:r w:rsidRPr="00CE59ED">
        <w:rPr>
          <w:szCs w:val="24"/>
          <w:vertAlign w:val="superscript"/>
        </w:rPr>
        <w:t>3</w:t>
      </w:r>
      <w:r w:rsidRPr="00CE59ED">
        <w:rPr>
          <w:rFonts w:hint="eastAsia"/>
          <w:szCs w:val="24"/>
        </w:rPr>
        <w:t>，为新国家空气质量标准（</w:t>
      </w:r>
      <w:r w:rsidRPr="00CE59ED">
        <w:rPr>
          <w:szCs w:val="24"/>
        </w:rPr>
        <w:t>GB3095-2012</w:t>
      </w:r>
      <w:r w:rsidRPr="00CE59ED">
        <w:rPr>
          <w:rFonts w:hint="eastAsia"/>
          <w:szCs w:val="24"/>
        </w:rPr>
        <w:t>）</w:t>
      </w:r>
      <w:r w:rsidR="005000D9" w:rsidRPr="00CE59ED">
        <w:rPr>
          <w:rFonts w:hint="eastAsia"/>
          <w:szCs w:val="24"/>
        </w:rPr>
        <w:t>二</w:t>
      </w:r>
      <w:r w:rsidRPr="00CE59ED">
        <w:rPr>
          <w:rFonts w:hint="eastAsia"/>
          <w:szCs w:val="24"/>
        </w:rPr>
        <w:t>级标准限值的</w:t>
      </w:r>
      <w:r w:rsidR="005000D9" w:rsidRPr="00CE59ED">
        <w:rPr>
          <w:rFonts w:hint="eastAsia"/>
          <w:szCs w:val="24"/>
        </w:rPr>
        <w:t>114</w:t>
      </w:r>
      <w:r w:rsidRPr="00CE59ED">
        <w:rPr>
          <w:szCs w:val="24"/>
        </w:rPr>
        <w:t>%</w:t>
      </w:r>
      <w:r w:rsidRPr="00CE59ED">
        <w:rPr>
          <w:rFonts w:hint="eastAsia"/>
          <w:szCs w:val="24"/>
        </w:rPr>
        <w:t>。</w:t>
      </w:r>
    </w:p>
    <w:p w:rsidR="00233612" w:rsidRPr="00CE59ED" w:rsidRDefault="00233612" w:rsidP="00233612">
      <w:pPr>
        <w:tabs>
          <w:tab w:val="left" w:pos="6946"/>
        </w:tabs>
      </w:pPr>
      <w:r w:rsidRPr="00CE59ED">
        <w:rPr>
          <w:rFonts w:hint="eastAsia"/>
          <w:szCs w:val="24"/>
        </w:rPr>
        <w:t>CO</w:t>
      </w:r>
      <w:r w:rsidRPr="00CE59ED">
        <w:rPr>
          <w:rFonts w:hint="eastAsia"/>
          <w:szCs w:val="24"/>
        </w:rPr>
        <w:t>第</w:t>
      </w:r>
      <w:r w:rsidRPr="00CE59ED">
        <w:rPr>
          <w:rFonts w:hint="eastAsia"/>
          <w:szCs w:val="24"/>
        </w:rPr>
        <w:t>95</w:t>
      </w:r>
      <w:r w:rsidRPr="00CE59ED">
        <w:rPr>
          <w:rFonts w:hint="eastAsia"/>
          <w:szCs w:val="24"/>
        </w:rPr>
        <w:t>百分位</w:t>
      </w:r>
      <w:r w:rsidRPr="00CE59ED">
        <w:rPr>
          <w:rFonts w:hint="eastAsia"/>
        </w:rPr>
        <w:t>浓度</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rFonts w:hint="eastAsia"/>
        </w:rPr>
        <w:t>梅州市区</w:t>
      </w:r>
      <w:r w:rsidRPr="00CE59ED">
        <w:rPr>
          <w:rFonts w:hint="eastAsia"/>
          <w:szCs w:val="24"/>
        </w:rPr>
        <w:t>CO</w:t>
      </w:r>
      <w:r w:rsidRPr="00CE59ED">
        <w:rPr>
          <w:rFonts w:hint="eastAsia"/>
          <w:szCs w:val="24"/>
        </w:rPr>
        <w:t>第</w:t>
      </w:r>
      <w:r w:rsidRPr="00CE59ED">
        <w:rPr>
          <w:rFonts w:hint="eastAsia"/>
          <w:szCs w:val="24"/>
        </w:rPr>
        <w:t>95</w:t>
      </w:r>
      <w:r w:rsidRPr="00CE59ED">
        <w:rPr>
          <w:rFonts w:hint="eastAsia"/>
          <w:szCs w:val="24"/>
        </w:rPr>
        <w:t>百分位的月均浓度值介于</w:t>
      </w:r>
      <w:r w:rsidRPr="00CE59ED">
        <w:rPr>
          <w:szCs w:val="24"/>
        </w:rPr>
        <w:t>0.0</w:t>
      </w:r>
      <w:r w:rsidR="005000D9" w:rsidRPr="00CE59ED">
        <w:rPr>
          <w:rFonts w:hint="eastAsia"/>
          <w:szCs w:val="24"/>
        </w:rPr>
        <w:t>89</w:t>
      </w:r>
      <w:r w:rsidRPr="00CE59ED">
        <w:rPr>
          <w:rFonts w:hint="eastAsia"/>
          <w:szCs w:val="24"/>
        </w:rPr>
        <w:t>～</w:t>
      </w:r>
      <w:r w:rsidRPr="00CE59ED">
        <w:rPr>
          <w:szCs w:val="24"/>
        </w:rPr>
        <w:t>0.</w:t>
      </w:r>
      <w:r w:rsidR="005000D9" w:rsidRPr="00CE59ED">
        <w:rPr>
          <w:rFonts w:hint="eastAsia"/>
          <w:szCs w:val="24"/>
        </w:rPr>
        <w:t>154</w:t>
      </w:r>
      <w:r w:rsidRPr="00CE59ED">
        <w:rPr>
          <w:szCs w:val="24"/>
        </w:rPr>
        <w:t>mg/m</w:t>
      </w:r>
      <w:r w:rsidRPr="00CE59ED">
        <w:rPr>
          <w:szCs w:val="24"/>
          <w:vertAlign w:val="superscript"/>
        </w:rPr>
        <w:t>3</w:t>
      </w:r>
      <w:r w:rsidRPr="00CE59ED">
        <w:rPr>
          <w:rFonts w:hint="eastAsia"/>
          <w:szCs w:val="24"/>
        </w:rPr>
        <w:t>；年均浓度值为</w:t>
      </w:r>
      <w:r w:rsidRPr="00CE59ED">
        <w:rPr>
          <w:szCs w:val="24"/>
        </w:rPr>
        <w:t>0.</w:t>
      </w:r>
      <w:r w:rsidR="005000D9" w:rsidRPr="00CE59ED">
        <w:rPr>
          <w:rFonts w:hint="eastAsia"/>
          <w:szCs w:val="24"/>
        </w:rPr>
        <w:t>136</w:t>
      </w:r>
      <w:r w:rsidRPr="00CE59ED">
        <w:rPr>
          <w:szCs w:val="24"/>
        </w:rPr>
        <w:t>mg/m</w:t>
      </w:r>
      <w:r w:rsidRPr="00CE59ED">
        <w:rPr>
          <w:szCs w:val="24"/>
          <w:vertAlign w:val="superscript"/>
        </w:rPr>
        <w:t>3</w:t>
      </w:r>
      <w:r w:rsidRPr="00CE59ED">
        <w:rPr>
          <w:rFonts w:hint="eastAsia"/>
          <w:szCs w:val="24"/>
        </w:rPr>
        <w:t>。</w:t>
      </w:r>
    </w:p>
    <w:p w:rsidR="00233612" w:rsidRPr="00CE59ED" w:rsidRDefault="00233612" w:rsidP="00233612">
      <w:pPr>
        <w:tabs>
          <w:tab w:val="left" w:pos="6946"/>
        </w:tabs>
      </w:pPr>
      <w:r w:rsidRPr="00CE59ED">
        <w:rPr>
          <w:rFonts w:hint="eastAsia"/>
        </w:rPr>
        <w:t>O</w:t>
      </w:r>
      <w:r w:rsidRPr="00CE59ED">
        <w:rPr>
          <w:rFonts w:hint="eastAsia"/>
          <w:vertAlign w:val="subscript"/>
        </w:rPr>
        <w:t>3</w:t>
      </w:r>
      <w:r w:rsidRPr="00CE59ED">
        <w:rPr>
          <w:rFonts w:hint="eastAsia"/>
        </w:rPr>
        <w:t>日最大</w:t>
      </w:r>
      <w:r w:rsidRPr="00CE59ED">
        <w:rPr>
          <w:rFonts w:hint="eastAsia"/>
        </w:rPr>
        <w:t>8</w:t>
      </w:r>
      <w:r w:rsidRPr="00CE59ED">
        <w:rPr>
          <w:rFonts w:hint="eastAsia"/>
        </w:rPr>
        <w:t>小时</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rFonts w:hint="eastAsia"/>
        </w:rPr>
        <w:t>梅州市区</w:t>
      </w:r>
      <w:r w:rsidRPr="00CE59ED">
        <w:rPr>
          <w:rFonts w:hint="eastAsia"/>
        </w:rPr>
        <w:t>O</w:t>
      </w:r>
      <w:r w:rsidRPr="00CE59ED">
        <w:rPr>
          <w:rFonts w:hint="eastAsia"/>
          <w:vertAlign w:val="subscript"/>
        </w:rPr>
        <w:t>3</w:t>
      </w:r>
      <w:r w:rsidRPr="00CE59ED">
        <w:rPr>
          <w:rFonts w:hint="eastAsia"/>
        </w:rPr>
        <w:t>日最大</w:t>
      </w:r>
      <w:r w:rsidRPr="00CE59ED">
        <w:rPr>
          <w:rFonts w:hint="eastAsia"/>
        </w:rPr>
        <w:t>8</w:t>
      </w:r>
      <w:r w:rsidRPr="00CE59ED">
        <w:rPr>
          <w:rFonts w:hint="eastAsia"/>
        </w:rPr>
        <w:t>小时滑动平均值第</w:t>
      </w:r>
      <w:r w:rsidRPr="00CE59ED">
        <w:rPr>
          <w:rFonts w:hint="eastAsia"/>
        </w:rPr>
        <w:t>90</w:t>
      </w:r>
      <w:r w:rsidRPr="00CE59ED">
        <w:rPr>
          <w:rFonts w:hint="eastAsia"/>
        </w:rPr>
        <w:t>百分位</w:t>
      </w:r>
      <w:r w:rsidRPr="00CE59ED">
        <w:rPr>
          <w:rFonts w:hint="eastAsia"/>
          <w:szCs w:val="24"/>
        </w:rPr>
        <w:t>的月均浓度值介于</w:t>
      </w:r>
      <w:r w:rsidR="005000D9" w:rsidRPr="00CE59ED">
        <w:rPr>
          <w:rFonts w:hint="eastAsia"/>
          <w:szCs w:val="24"/>
        </w:rPr>
        <w:t>1.0</w:t>
      </w:r>
      <w:r w:rsidRPr="00CE59ED">
        <w:rPr>
          <w:rFonts w:hint="eastAsia"/>
          <w:szCs w:val="24"/>
        </w:rPr>
        <w:t>～</w:t>
      </w:r>
      <w:r w:rsidR="005000D9" w:rsidRPr="00CE59ED">
        <w:rPr>
          <w:rFonts w:hint="eastAsia"/>
          <w:szCs w:val="24"/>
        </w:rPr>
        <w:t>1.4</w:t>
      </w:r>
      <w:r w:rsidRPr="00CE59ED">
        <w:rPr>
          <w:szCs w:val="24"/>
        </w:rPr>
        <w:t>mg/m</w:t>
      </w:r>
      <w:r w:rsidRPr="00CE59ED">
        <w:rPr>
          <w:szCs w:val="24"/>
          <w:vertAlign w:val="superscript"/>
        </w:rPr>
        <w:t>3</w:t>
      </w:r>
      <w:r w:rsidRPr="00CE59ED">
        <w:rPr>
          <w:rFonts w:hint="eastAsia"/>
          <w:szCs w:val="24"/>
        </w:rPr>
        <w:t>；年均浓度值为</w:t>
      </w:r>
      <w:r w:rsidR="005000D9" w:rsidRPr="00CE59ED">
        <w:rPr>
          <w:rFonts w:hint="eastAsia"/>
          <w:szCs w:val="24"/>
        </w:rPr>
        <w:t>1.2</w:t>
      </w:r>
      <w:r w:rsidRPr="00CE59ED">
        <w:rPr>
          <w:szCs w:val="24"/>
        </w:rPr>
        <w:t>mg/m</w:t>
      </w:r>
      <w:r w:rsidRPr="00CE59ED">
        <w:rPr>
          <w:szCs w:val="24"/>
          <w:vertAlign w:val="superscript"/>
        </w:rPr>
        <w:t>3</w:t>
      </w:r>
      <w:r w:rsidRPr="00CE59ED">
        <w:rPr>
          <w:rFonts w:hint="eastAsia"/>
          <w:szCs w:val="24"/>
        </w:rPr>
        <w:t>。</w:t>
      </w:r>
    </w:p>
    <w:p w:rsidR="00233612" w:rsidRPr="00CE59ED" w:rsidRDefault="00233612" w:rsidP="00233612">
      <w:pPr>
        <w:tabs>
          <w:tab w:val="left" w:pos="6946"/>
        </w:tabs>
      </w:pPr>
      <w:r w:rsidRPr="00CE59ED">
        <w:t>梅州市区降尘年均值为</w:t>
      </w:r>
      <w:r w:rsidRPr="00CE59ED">
        <w:t>2.64</w:t>
      </w:r>
      <w:r w:rsidRPr="00CE59ED">
        <w:t>吨</w:t>
      </w:r>
      <w:r w:rsidRPr="00CE59ED">
        <w:t>/</w:t>
      </w:r>
      <w:r w:rsidRPr="00CE59ED">
        <w:t>平方千米</w:t>
      </w:r>
      <w:r w:rsidRPr="00CE59ED">
        <w:t>•</w:t>
      </w:r>
      <w:r w:rsidRPr="00CE59ED">
        <w:t>月，比上年上升了</w:t>
      </w:r>
      <w:r w:rsidRPr="00CE59ED">
        <w:t>1.06</w:t>
      </w:r>
      <w:r w:rsidRPr="00CE59ED">
        <w:t>吨</w:t>
      </w:r>
      <w:r w:rsidRPr="00CE59ED">
        <w:t>/</w:t>
      </w:r>
      <w:r w:rsidRPr="00CE59ED">
        <w:t>平方千米</w:t>
      </w:r>
      <w:r w:rsidRPr="00CE59ED">
        <w:t>·</w:t>
      </w:r>
      <w:r w:rsidRPr="00CE59ED">
        <w:t>月，低于广东省推荐标准（</w:t>
      </w:r>
      <w:r w:rsidRPr="00CE59ED">
        <w:t>8</w:t>
      </w:r>
      <w:r w:rsidRPr="00CE59ED">
        <w:t>吨</w:t>
      </w:r>
      <w:r w:rsidRPr="00CE59ED">
        <w:t>/</w:t>
      </w:r>
      <w:r w:rsidRPr="00CE59ED">
        <w:t>平方千米</w:t>
      </w:r>
      <w:r w:rsidRPr="00CE59ED">
        <w:t>•</w:t>
      </w:r>
      <w:r w:rsidRPr="00CE59ED">
        <w:t>月）。</w:t>
      </w:r>
    </w:p>
    <w:p w:rsidR="00233612" w:rsidRPr="00CE59ED" w:rsidRDefault="00233612" w:rsidP="00233612">
      <w:pPr>
        <w:tabs>
          <w:tab w:val="left" w:pos="6946"/>
        </w:tabs>
      </w:pPr>
      <w:r w:rsidRPr="00CE59ED">
        <w:t>2014</w:t>
      </w:r>
      <w:r w:rsidRPr="00CE59ED">
        <w:t>年梅州市区全年共采集降雨样品</w:t>
      </w:r>
      <w:r w:rsidRPr="00CE59ED">
        <w:t>109</w:t>
      </w:r>
      <w:r w:rsidRPr="00CE59ED">
        <w:t>个，全年降水</w:t>
      </w:r>
      <w:r w:rsidRPr="00CE59ED">
        <w:t>pH</w:t>
      </w:r>
      <w:r w:rsidRPr="00CE59ED">
        <w:t>范围在</w:t>
      </w:r>
      <w:r w:rsidRPr="00CE59ED">
        <w:t>5.29-6.12</w:t>
      </w:r>
      <w:r w:rsidRPr="00CE59ED">
        <w:t>之间，降水</w:t>
      </w:r>
      <w:r w:rsidRPr="00CE59ED">
        <w:t>pH</w:t>
      </w:r>
      <w:r w:rsidRPr="00CE59ED">
        <w:t>年均值为</w:t>
      </w:r>
      <w:r w:rsidRPr="00CE59ED">
        <w:t>5.61</w:t>
      </w:r>
      <w:r w:rsidRPr="00CE59ED">
        <w:t>，比上年上升了</w:t>
      </w:r>
      <w:r w:rsidRPr="00CE59ED">
        <w:t>0.07pH</w:t>
      </w:r>
      <w:r w:rsidRPr="00CE59ED">
        <w:t>单位；酸雨频率</w:t>
      </w:r>
      <w:bookmarkStart w:id="245" w:name="OLE_LINK1"/>
      <w:r w:rsidRPr="00CE59ED">
        <w:t>为</w:t>
      </w:r>
      <w:bookmarkEnd w:id="245"/>
      <w:r w:rsidRPr="00CE59ED">
        <w:t>32.1%</w:t>
      </w:r>
      <w:r w:rsidRPr="00CE59ED">
        <w:t>，比上年的</w:t>
      </w:r>
      <w:r w:rsidRPr="00CE59ED">
        <w:t>33.9%</w:t>
      </w:r>
      <w:r w:rsidRPr="00CE59ED">
        <w:t>下降</w:t>
      </w:r>
      <w:r w:rsidRPr="00CE59ED">
        <w:t>1.8</w:t>
      </w:r>
      <w:r w:rsidRPr="00CE59ED">
        <w:t>个百分点。</w:t>
      </w:r>
    </w:p>
    <w:p w:rsidR="000242F0" w:rsidRPr="00CE59ED" w:rsidRDefault="000242F0"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梅州市各县（市、区）城市空气例行监测点基本情况表</w:t>
      </w:r>
    </w:p>
    <w:tbl>
      <w:tblPr>
        <w:tblW w:w="5075" w:type="pct"/>
        <w:jc w:val="center"/>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56"/>
        <w:gridCol w:w="1619"/>
        <w:gridCol w:w="1839"/>
        <w:gridCol w:w="1260"/>
        <w:gridCol w:w="2720"/>
        <w:gridCol w:w="928"/>
      </w:tblGrid>
      <w:tr w:rsidR="00CE59ED" w:rsidRPr="00CE59ED" w:rsidTr="00AA36F3">
        <w:trPr>
          <w:trHeight w:val="422"/>
          <w:jc w:val="center"/>
        </w:trPr>
        <w:tc>
          <w:tcPr>
            <w:tcW w:w="464" w:type="pct"/>
            <w:vAlign w:val="center"/>
          </w:tcPr>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编号</w:t>
            </w:r>
          </w:p>
        </w:tc>
        <w:tc>
          <w:tcPr>
            <w:tcW w:w="878" w:type="pct"/>
            <w:vAlign w:val="center"/>
            <w:hideMark/>
          </w:tcPr>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测点所在行政区</w:t>
            </w:r>
          </w:p>
        </w:tc>
        <w:tc>
          <w:tcPr>
            <w:tcW w:w="997" w:type="pct"/>
            <w:vAlign w:val="center"/>
            <w:hideMark/>
          </w:tcPr>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监测点</w:t>
            </w:r>
          </w:p>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名称</w:t>
            </w:r>
          </w:p>
        </w:tc>
        <w:tc>
          <w:tcPr>
            <w:tcW w:w="683" w:type="pct"/>
            <w:vAlign w:val="center"/>
            <w:hideMark/>
          </w:tcPr>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功能区</w:t>
            </w:r>
          </w:p>
        </w:tc>
        <w:tc>
          <w:tcPr>
            <w:tcW w:w="1475" w:type="pct"/>
            <w:vAlign w:val="center"/>
            <w:hideMark/>
          </w:tcPr>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具体位置</w:t>
            </w:r>
          </w:p>
        </w:tc>
        <w:tc>
          <w:tcPr>
            <w:tcW w:w="503" w:type="pct"/>
            <w:vAlign w:val="center"/>
            <w:hideMark/>
          </w:tcPr>
          <w:p w:rsidR="00096DA0" w:rsidRPr="00CE59ED" w:rsidRDefault="00096DA0" w:rsidP="00FA2A31">
            <w:pPr>
              <w:spacing w:line="240" w:lineRule="auto"/>
              <w:ind w:firstLineChars="0" w:firstLine="0"/>
              <w:jc w:val="center"/>
              <w:rPr>
                <w:b/>
                <w:sz w:val="21"/>
                <w:szCs w:val="21"/>
              </w:rPr>
            </w:pPr>
            <w:r w:rsidRPr="00CE59ED">
              <w:rPr>
                <w:rFonts w:hint="eastAsia"/>
                <w:b/>
                <w:sz w:val="21"/>
                <w:szCs w:val="21"/>
              </w:rPr>
              <w:t>控制级别</w:t>
            </w:r>
          </w:p>
        </w:tc>
      </w:tr>
      <w:tr w:rsidR="00CE59ED" w:rsidRPr="00CE59ED" w:rsidTr="00AA36F3">
        <w:trPr>
          <w:trHeight w:val="450"/>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sz w:val="21"/>
                <w:szCs w:val="21"/>
              </w:rPr>
              <w:t>1</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梅州市城区</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环境监控中心</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混合区</w:t>
            </w:r>
          </w:p>
        </w:tc>
        <w:tc>
          <w:tcPr>
            <w:tcW w:w="1475"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梅州市彬芳大道南环境监控中心</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国控</w:t>
            </w:r>
          </w:p>
        </w:tc>
      </w:tr>
      <w:tr w:rsidR="00CE59ED" w:rsidRPr="00CE59ED" w:rsidTr="00AA36F3">
        <w:trPr>
          <w:trHeight w:val="443"/>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sz w:val="21"/>
                <w:szCs w:val="21"/>
              </w:rPr>
              <w:t>2</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梅县区</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梅县新城</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混合区</w:t>
            </w:r>
          </w:p>
        </w:tc>
        <w:tc>
          <w:tcPr>
            <w:tcW w:w="1475" w:type="pct"/>
            <w:vAlign w:val="center"/>
            <w:hideMark/>
          </w:tcPr>
          <w:p w:rsidR="00096DA0" w:rsidRPr="00CE59ED" w:rsidRDefault="00096DA0" w:rsidP="000F2B52">
            <w:pPr>
              <w:spacing w:line="240" w:lineRule="auto"/>
              <w:ind w:firstLineChars="0" w:firstLine="0"/>
              <w:jc w:val="center"/>
              <w:rPr>
                <w:sz w:val="21"/>
                <w:szCs w:val="21"/>
              </w:rPr>
            </w:pPr>
            <w:r w:rsidRPr="00CE59ED">
              <w:rPr>
                <w:rFonts w:hint="eastAsia"/>
                <w:sz w:val="21"/>
                <w:szCs w:val="21"/>
              </w:rPr>
              <w:t>梅州市新县城梅县</w:t>
            </w:r>
            <w:r w:rsidR="000F2B52">
              <w:rPr>
                <w:rFonts w:hint="eastAsia"/>
                <w:sz w:val="21"/>
                <w:szCs w:val="21"/>
              </w:rPr>
              <w:t>区</w:t>
            </w:r>
            <w:r w:rsidRPr="00CE59ED">
              <w:rPr>
                <w:rFonts w:hint="eastAsia"/>
                <w:sz w:val="21"/>
                <w:szCs w:val="21"/>
              </w:rPr>
              <w:t>环保局</w:t>
            </w:r>
          </w:p>
        </w:tc>
        <w:tc>
          <w:tcPr>
            <w:tcW w:w="503" w:type="pct"/>
            <w:vAlign w:val="center"/>
            <w:hideMark/>
          </w:tcPr>
          <w:p w:rsidR="00096DA0" w:rsidRPr="00CE59ED" w:rsidRDefault="00096DA0" w:rsidP="00FA2A31">
            <w:pPr>
              <w:ind w:firstLineChars="0" w:firstLine="0"/>
              <w:jc w:val="center"/>
              <w:rPr>
                <w:sz w:val="21"/>
                <w:szCs w:val="21"/>
              </w:rPr>
            </w:pPr>
            <w:r w:rsidRPr="00CE59ED">
              <w:rPr>
                <w:rFonts w:hint="eastAsia"/>
                <w:sz w:val="21"/>
                <w:szCs w:val="21"/>
              </w:rPr>
              <w:t>国控</w:t>
            </w:r>
          </w:p>
        </w:tc>
      </w:tr>
      <w:tr w:rsidR="00CE59ED" w:rsidRPr="00CE59ED" w:rsidTr="00AA36F3">
        <w:trPr>
          <w:trHeight w:val="443"/>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sz w:val="21"/>
                <w:szCs w:val="21"/>
              </w:rPr>
              <w:t>3</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梅江区</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嘉应大学</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文教区</w:t>
            </w:r>
          </w:p>
        </w:tc>
        <w:tc>
          <w:tcPr>
            <w:tcW w:w="1475"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梅州市嘉应学院宇新楼</w:t>
            </w:r>
          </w:p>
        </w:tc>
        <w:tc>
          <w:tcPr>
            <w:tcW w:w="503" w:type="pct"/>
            <w:vAlign w:val="center"/>
            <w:hideMark/>
          </w:tcPr>
          <w:p w:rsidR="00096DA0" w:rsidRPr="00CE59ED" w:rsidRDefault="00096DA0" w:rsidP="00FA2A31">
            <w:pPr>
              <w:ind w:firstLineChars="0" w:firstLine="0"/>
              <w:jc w:val="center"/>
              <w:rPr>
                <w:sz w:val="21"/>
                <w:szCs w:val="21"/>
              </w:rPr>
            </w:pPr>
            <w:r w:rsidRPr="00CE59ED">
              <w:rPr>
                <w:rFonts w:hint="eastAsia"/>
                <w:sz w:val="21"/>
                <w:szCs w:val="21"/>
              </w:rPr>
              <w:t>国控</w:t>
            </w:r>
          </w:p>
        </w:tc>
      </w:tr>
      <w:tr w:rsidR="00CE59ED" w:rsidRPr="00CE59ED" w:rsidTr="00AA36F3">
        <w:trPr>
          <w:trHeight w:val="148"/>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4</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兴宁市</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兴宁兴南大道</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混合区</w:t>
            </w:r>
          </w:p>
        </w:tc>
        <w:tc>
          <w:tcPr>
            <w:tcW w:w="1475"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梅州市兴宁市兴南大道环保大厦</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市控</w:t>
            </w:r>
          </w:p>
        </w:tc>
      </w:tr>
      <w:tr w:rsidR="00CE59ED" w:rsidRPr="00CE59ED" w:rsidTr="00AA36F3">
        <w:trPr>
          <w:trHeight w:val="70"/>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5</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平远县</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平远梅平路</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sz w:val="21"/>
                <w:szCs w:val="21"/>
              </w:rPr>
              <w:t>混合区</w:t>
            </w:r>
          </w:p>
        </w:tc>
        <w:tc>
          <w:tcPr>
            <w:tcW w:w="1475"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梅州市平远县大柘镇梅平路</w:t>
            </w:r>
            <w:r w:rsidRPr="00CE59ED">
              <w:rPr>
                <w:rFonts w:hint="eastAsia"/>
                <w:sz w:val="21"/>
                <w:szCs w:val="21"/>
              </w:rPr>
              <w:t>22</w:t>
            </w:r>
            <w:r w:rsidRPr="00CE59ED">
              <w:rPr>
                <w:rFonts w:hint="eastAsia"/>
                <w:sz w:val="21"/>
                <w:szCs w:val="21"/>
              </w:rPr>
              <w:t>号</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市控</w:t>
            </w:r>
          </w:p>
        </w:tc>
      </w:tr>
      <w:tr w:rsidR="00CE59ED" w:rsidRPr="00CE59ED" w:rsidTr="00AA36F3">
        <w:trPr>
          <w:trHeight w:val="70"/>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6</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五华县</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五华华侨直街</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sz w:val="21"/>
                <w:szCs w:val="21"/>
              </w:rPr>
              <w:t>混合区</w:t>
            </w:r>
          </w:p>
        </w:tc>
        <w:tc>
          <w:tcPr>
            <w:tcW w:w="1475"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梅州市五华县水寨镇华侨直街</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市控</w:t>
            </w:r>
          </w:p>
        </w:tc>
      </w:tr>
      <w:tr w:rsidR="00CE59ED" w:rsidRPr="00CE59ED" w:rsidTr="00AA36F3">
        <w:trPr>
          <w:trHeight w:val="70"/>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7</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蕉岭县</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蕉岭镇山路</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sz w:val="21"/>
                <w:szCs w:val="21"/>
              </w:rPr>
              <w:t>混合区</w:t>
            </w:r>
          </w:p>
        </w:tc>
        <w:tc>
          <w:tcPr>
            <w:tcW w:w="1475"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梅州市蕉岭县蕉城镇镇山路</w:t>
            </w:r>
            <w:r w:rsidRPr="00CE59ED">
              <w:rPr>
                <w:rFonts w:hint="eastAsia"/>
                <w:sz w:val="21"/>
                <w:szCs w:val="21"/>
              </w:rPr>
              <w:t>9-1</w:t>
            </w:r>
            <w:r w:rsidRPr="00CE59ED">
              <w:rPr>
                <w:rFonts w:hint="eastAsia"/>
                <w:sz w:val="21"/>
                <w:szCs w:val="21"/>
              </w:rPr>
              <w:t>号</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市控</w:t>
            </w:r>
          </w:p>
        </w:tc>
      </w:tr>
      <w:tr w:rsidR="00CE59ED" w:rsidRPr="00CE59ED" w:rsidTr="00AA36F3">
        <w:trPr>
          <w:trHeight w:val="70"/>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8</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丰顺县</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丰顺庄园路</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sz w:val="21"/>
                <w:szCs w:val="21"/>
              </w:rPr>
              <w:t>混合区</w:t>
            </w:r>
          </w:p>
        </w:tc>
        <w:tc>
          <w:tcPr>
            <w:tcW w:w="1475"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梅州市丰顺县新世纪开发区庄园路</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市控</w:t>
            </w:r>
          </w:p>
        </w:tc>
      </w:tr>
      <w:tr w:rsidR="00CE59ED" w:rsidRPr="00CE59ED" w:rsidTr="00AA36F3">
        <w:trPr>
          <w:trHeight w:val="70"/>
          <w:jc w:val="center"/>
        </w:trPr>
        <w:tc>
          <w:tcPr>
            <w:tcW w:w="464" w:type="pct"/>
            <w:vAlign w:val="center"/>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9</w:t>
            </w:r>
          </w:p>
        </w:tc>
        <w:tc>
          <w:tcPr>
            <w:tcW w:w="878"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大埔县</w:t>
            </w:r>
          </w:p>
        </w:tc>
        <w:tc>
          <w:tcPr>
            <w:tcW w:w="997"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大埔文化路</w:t>
            </w:r>
          </w:p>
        </w:tc>
        <w:tc>
          <w:tcPr>
            <w:tcW w:w="683" w:type="pct"/>
            <w:vAlign w:val="center"/>
            <w:hideMark/>
          </w:tcPr>
          <w:p w:rsidR="00096DA0" w:rsidRPr="00CE59ED" w:rsidRDefault="00096DA0" w:rsidP="00FA2A31">
            <w:pPr>
              <w:spacing w:line="240" w:lineRule="auto"/>
              <w:ind w:firstLineChars="0" w:firstLine="0"/>
              <w:jc w:val="center"/>
              <w:rPr>
                <w:sz w:val="21"/>
                <w:szCs w:val="21"/>
              </w:rPr>
            </w:pPr>
            <w:r w:rsidRPr="00CE59ED">
              <w:rPr>
                <w:sz w:val="21"/>
                <w:szCs w:val="21"/>
              </w:rPr>
              <w:t>混合区</w:t>
            </w:r>
          </w:p>
        </w:tc>
        <w:tc>
          <w:tcPr>
            <w:tcW w:w="1475"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梅州市大埔县湖寮镇文化路</w:t>
            </w:r>
            <w:r w:rsidRPr="00CE59ED">
              <w:rPr>
                <w:rFonts w:hint="eastAsia"/>
                <w:sz w:val="21"/>
                <w:szCs w:val="21"/>
              </w:rPr>
              <w:t>78</w:t>
            </w:r>
            <w:r w:rsidRPr="00CE59ED">
              <w:rPr>
                <w:rFonts w:hint="eastAsia"/>
                <w:sz w:val="21"/>
                <w:szCs w:val="21"/>
              </w:rPr>
              <w:t>号大埔县环境保护局</w:t>
            </w:r>
          </w:p>
        </w:tc>
        <w:tc>
          <w:tcPr>
            <w:tcW w:w="503" w:type="pct"/>
            <w:vAlign w:val="center"/>
            <w:hideMark/>
          </w:tcPr>
          <w:p w:rsidR="00096DA0" w:rsidRPr="00CE59ED" w:rsidRDefault="00096DA0" w:rsidP="00FA2A31">
            <w:pPr>
              <w:spacing w:line="240" w:lineRule="auto"/>
              <w:ind w:firstLineChars="0" w:firstLine="0"/>
              <w:jc w:val="center"/>
              <w:rPr>
                <w:sz w:val="21"/>
                <w:szCs w:val="21"/>
              </w:rPr>
            </w:pPr>
            <w:r w:rsidRPr="00CE59ED">
              <w:rPr>
                <w:rFonts w:hint="eastAsia"/>
                <w:sz w:val="21"/>
                <w:szCs w:val="21"/>
              </w:rPr>
              <w:t>市控</w:t>
            </w:r>
          </w:p>
        </w:tc>
      </w:tr>
    </w:tbl>
    <w:p w:rsidR="00096DA0" w:rsidRPr="00CE59ED" w:rsidRDefault="00096DA0" w:rsidP="004619DA">
      <w:pPr>
        <w:tabs>
          <w:tab w:val="left" w:pos="6946"/>
        </w:tabs>
        <w:ind w:firstLine="420"/>
        <w:rPr>
          <w:sz w:val="21"/>
          <w:szCs w:val="21"/>
        </w:rPr>
      </w:pP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2014</w:t>
      </w:r>
      <w:r w:rsidRPr="00CE59ED">
        <w:rPr>
          <w:rFonts w:hint="eastAsia"/>
        </w:rPr>
        <w:t>年梅州市各县（市、区）空气环境质量状况</w:t>
      </w:r>
      <w:r w:rsidRPr="00CE59ED">
        <w:rPr>
          <w:rFonts w:hint="eastAsia"/>
        </w:rPr>
        <w:t xml:space="preserve">  </w:t>
      </w:r>
      <w:r w:rsidRPr="00CE59ED">
        <w:rPr>
          <w:rFonts w:hint="eastAsia"/>
        </w:rPr>
        <w:t>单位μ</w:t>
      </w:r>
      <w:r w:rsidRPr="00CE59ED">
        <w:t>g/m</w:t>
      </w:r>
      <w:r w:rsidRPr="00CE59ED">
        <w:rPr>
          <w:vertAlign w:val="superscript"/>
        </w:rPr>
        <w:t>3</w:t>
      </w:r>
    </w:p>
    <w:tbl>
      <w:tblPr>
        <w:tblStyle w:val="af"/>
        <w:tblW w:w="0" w:type="auto"/>
        <w:jc w:val="center"/>
        <w:tblInd w:w="-248" w:type="dxa"/>
        <w:tblLook w:val="04A0" w:firstRow="1" w:lastRow="0" w:firstColumn="1" w:lastColumn="0" w:noHBand="0" w:noVBand="1"/>
      </w:tblPr>
      <w:tblGrid>
        <w:gridCol w:w="1575"/>
        <w:gridCol w:w="1779"/>
        <w:gridCol w:w="1750"/>
        <w:gridCol w:w="1719"/>
        <w:gridCol w:w="1802"/>
      </w:tblGrid>
      <w:tr w:rsidR="00CE59ED" w:rsidRPr="00CE59ED" w:rsidTr="00451E39">
        <w:trPr>
          <w:trHeight w:val="561"/>
          <w:jc w:val="center"/>
        </w:trPr>
        <w:tc>
          <w:tcPr>
            <w:tcW w:w="1575" w:type="dxa"/>
            <w:vAlign w:val="center"/>
          </w:tcPr>
          <w:p w:rsidR="00451E39" w:rsidRPr="00CE59ED" w:rsidRDefault="00451E39" w:rsidP="00451E39">
            <w:pPr>
              <w:spacing w:line="240" w:lineRule="auto"/>
              <w:ind w:firstLineChars="0" w:firstLine="0"/>
              <w:jc w:val="center"/>
              <w:rPr>
                <w:b/>
                <w:sz w:val="21"/>
                <w:szCs w:val="21"/>
              </w:rPr>
            </w:pPr>
            <w:r w:rsidRPr="00CE59ED">
              <w:rPr>
                <w:rFonts w:hint="eastAsia"/>
                <w:b/>
                <w:sz w:val="21"/>
                <w:szCs w:val="21"/>
              </w:rPr>
              <w:t>地区</w:t>
            </w:r>
          </w:p>
        </w:tc>
        <w:tc>
          <w:tcPr>
            <w:tcW w:w="1779" w:type="dxa"/>
            <w:vAlign w:val="center"/>
          </w:tcPr>
          <w:p w:rsidR="00451E39" w:rsidRPr="00CE59ED" w:rsidRDefault="00451E39" w:rsidP="00C74315">
            <w:pPr>
              <w:spacing w:line="240" w:lineRule="auto"/>
              <w:ind w:firstLineChars="0" w:firstLine="0"/>
              <w:jc w:val="center"/>
              <w:rPr>
                <w:b/>
                <w:sz w:val="21"/>
                <w:szCs w:val="21"/>
              </w:rPr>
            </w:pPr>
            <w:r w:rsidRPr="00CE59ED">
              <w:rPr>
                <w:rFonts w:hint="eastAsia"/>
                <w:b/>
                <w:sz w:val="21"/>
                <w:szCs w:val="21"/>
              </w:rPr>
              <w:t>监测点名称</w:t>
            </w:r>
          </w:p>
        </w:tc>
        <w:tc>
          <w:tcPr>
            <w:tcW w:w="1750" w:type="dxa"/>
            <w:vAlign w:val="center"/>
          </w:tcPr>
          <w:p w:rsidR="00451E39" w:rsidRPr="00CE59ED" w:rsidRDefault="00451E39" w:rsidP="00C74315">
            <w:pPr>
              <w:spacing w:line="240" w:lineRule="auto"/>
              <w:ind w:firstLineChars="0" w:firstLine="0"/>
              <w:jc w:val="center"/>
              <w:rPr>
                <w:b/>
                <w:sz w:val="21"/>
                <w:szCs w:val="21"/>
              </w:rPr>
            </w:pPr>
            <w:r w:rsidRPr="00CE59ED">
              <w:rPr>
                <w:b/>
                <w:sz w:val="21"/>
                <w:szCs w:val="21"/>
              </w:rPr>
              <w:t>S</w:t>
            </w:r>
            <w:r w:rsidRPr="00CE59ED">
              <w:rPr>
                <w:rFonts w:hint="eastAsia"/>
                <w:b/>
                <w:sz w:val="21"/>
                <w:szCs w:val="21"/>
              </w:rPr>
              <w:t>O</w:t>
            </w:r>
            <w:r w:rsidRPr="00CE59ED">
              <w:rPr>
                <w:rFonts w:hint="eastAsia"/>
                <w:b/>
                <w:sz w:val="21"/>
                <w:szCs w:val="21"/>
                <w:vertAlign w:val="subscript"/>
              </w:rPr>
              <w:t>2</w:t>
            </w:r>
            <w:r w:rsidRPr="00CE59ED">
              <w:rPr>
                <w:rFonts w:hint="eastAsia"/>
                <w:b/>
                <w:sz w:val="21"/>
                <w:szCs w:val="21"/>
              </w:rPr>
              <w:t>（年均值）</w:t>
            </w:r>
          </w:p>
        </w:tc>
        <w:tc>
          <w:tcPr>
            <w:tcW w:w="1719" w:type="dxa"/>
            <w:vAlign w:val="center"/>
          </w:tcPr>
          <w:p w:rsidR="00451E39" w:rsidRPr="00CE59ED" w:rsidRDefault="00451E39" w:rsidP="00C74315">
            <w:pPr>
              <w:spacing w:line="240" w:lineRule="auto"/>
              <w:ind w:firstLineChars="0" w:firstLine="0"/>
              <w:jc w:val="center"/>
              <w:rPr>
                <w:b/>
                <w:sz w:val="21"/>
                <w:szCs w:val="21"/>
              </w:rPr>
            </w:pPr>
            <w:r w:rsidRPr="00CE59ED">
              <w:rPr>
                <w:b/>
                <w:sz w:val="21"/>
                <w:szCs w:val="21"/>
              </w:rPr>
              <w:t>N</w:t>
            </w:r>
            <w:r w:rsidRPr="00CE59ED">
              <w:rPr>
                <w:rFonts w:hint="eastAsia"/>
                <w:b/>
                <w:sz w:val="21"/>
                <w:szCs w:val="21"/>
              </w:rPr>
              <w:t>O</w:t>
            </w:r>
            <w:r w:rsidRPr="00CE59ED">
              <w:rPr>
                <w:rFonts w:hint="eastAsia"/>
                <w:b/>
                <w:sz w:val="21"/>
                <w:szCs w:val="21"/>
                <w:vertAlign w:val="subscript"/>
              </w:rPr>
              <w:t>2</w:t>
            </w:r>
            <w:r w:rsidRPr="00CE59ED">
              <w:rPr>
                <w:rFonts w:hint="eastAsia"/>
                <w:b/>
                <w:sz w:val="21"/>
                <w:szCs w:val="21"/>
              </w:rPr>
              <w:t>（年均值）</w:t>
            </w:r>
          </w:p>
        </w:tc>
        <w:tc>
          <w:tcPr>
            <w:tcW w:w="1802" w:type="dxa"/>
            <w:vAlign w:val="center"/>
          </w:tcPr>
          <w:p w:rsidR="00451E39" w:rsidRPr="00CE59ED" w:rsidRDefault="00451E39" w:rsidP="009726F6">
            <w:pPr>
              <w:spacing w:line="240" w:lineRule="auto"/>
              <w:ind w:firstLineChars="0" w:firstLine="0"/>
              <w:jc w:val="center"/>
              <w:rPr>
                <w:b/>
                <w:sz w:val="21"/>
                <w:szCs w:val="21"/>
              </w:rPr>
            </w:pPr>
            <w:r w:rsidRPr="00CE59ED">
              <w:rPr>
                <w:b/>
                <w:sz w:val="21"/>
                <w:szCs w:val="21"/>
              </w:rPr>
              <w:t>P</w:t>
            </w:r>
            <w:r w:rsidRPr="00CE59ED">
              <w:rPr>
                <w:rFonts w:hint="eastAsia"/>
                <w:b/>
                <w:sz w:val="21"/>
                <w:szCs w:val="21"/>
              </w:rPr>
              <w:t>M</w:t>
            </w:r>
            <w:r w:rsidRPr="00CE59ED">
              <w:rPr>
                <w:rFonts w:hint="eastAsia"/>
                <w:b/>
                <w:sz w:val="21"/>
                <w:szCs w:val="21"/>
                <w:vertAlign w:val="subscript"/>
              </w:rPr>
              <w:t>10</w:t>
            </w:r>
            <w:r w:rsidRPr="00CE59ED">
              <w:rPr>
                <w:rFonts w:hint="eastAsia"/>
                <w:b/>
                <w:sz w:val="21"/>
                <w:szCs w:val="21"/>
              </w:rPr>
              <w:t>（年均值）</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梅州城区</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环境监控中心</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12</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24</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68</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梅江区</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嘉应大学</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sz w:val="21"/>
                <w:szCs w:val="21"/>
              </w:rPr>
              <w:t>10</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sz w:val="21"/>
                <w:szCs w:val="21"/>
              </w:rPr>
              <w:t>19</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sz w:val="21"/>
                <w:szCs w:val="21"/>
              </w:rPr>
              <w:t>5</w:t>
            </w:r>
            <w:r w:rsidRPr="00CE59ED">
              <w:rPr>
                <w:rFonts w:hint="eastAsia"/>
                <w:sz w:val="21"/>
                <w:szCs w:val="21"/>
              </w:rPr>
              <w:t>3</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梅县区</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梅县新城</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12</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26</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61</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丰顺县</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丰顺庄园路</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14</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31</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33</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平远县</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平远梅平路</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18</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19</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37</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五华县</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五华华侨直街</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16</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13</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29</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大埔县</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大埔文化路</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16</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16</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37</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蕉岭县</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蕉岭镇山路</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17</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17</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22</w:t>
            </w:r>
          </w:p>
        </w:tc>
      </w:tr>
      <w:tr w:rsidR="00CE59ED" w:rsidRPr="00CE59ED" w:rsidTr="002B12E3">
        <w:trPr>
          <w:trHeight w:val="472"/>
          <w:jc w:val="center"/>
        </w:trPr>
        <w:tc>
          <w:tcPr>
            <w:tcW w:w="1575"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兴宁市</w:t>
            </w:r>
          </w:p>
        </w:tc>
        <w:tc>
          <w:tcPr>
            <w:tcW w:w="177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兴宁兴南大道</w:t>
            </w:r>
          </w:p>
        </w:tc>
        <w:tc>
          <w:tcPr>
            <w:tcW w:w="1750"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20</w:t>
            </w:r>
          </w:p>
        </w:tc>
        <w:tc>
          <w:tcPr>
            <w:tcW w:w="1719"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15</w:t>
            </w:r>
          </w:p>
        </w:tc>
        <w:tc>
          <w:tcPr>
            <w:tcW w:w="1802" w:type="dxa"/>
            <w:vAlign w:val="center"/>
          </w:tcPr>
          <w:p w:rsidR="00451E39" w:rsidRPr="00CE59ED" w:rsidRDefault="00451E39" w:rsidP="002B12E3">
            <w:pPr>
              <w:spacing w:line="240" w:lineRule="auto"/>
              <w:ind w:firstLineChars="0" w:firstLine="0"/>
              <w:jc w:val="center"/>
              <w:rPr>
                <w:sz w:val="21"/>
                <w:szCs w:val="21"/>
              </w:rPr>
            </w:pPr>
            <w:r w:rsidRPr="00CE59ED">
              <w:rPr>
                <w:rFonts w:hint="eastAsia"/>
                <w:sz w:val="21"/>
                <w:szCs w:val="21"/>
              </w:rPr>
              <w:t>37</w:t>
            </w:r>
          </w:p>
        </w:tc>
      </w:tr>
      <w:tr w:rsidR="00CE59ED" w:rsidRPr="00CE59ED" w:rsidTr="002B12E3">
        <w:trPr>
          <w:trHeight w:val="472"/>
          <w:jc w:val="center"/>
        </w:trPr>
        <w:tc>
          <w:tcPr>
            <w:tcW w:w="3354" w:type="dxa"/>
            <w:gridSpan w:val="2"/>
            <w:vAlign w:val="center"/>
          </w:tcPr>
          <w:p w:rsidR="0025798A" w:rsidRPr="00CE59ED" w:rsidRDefault="0025798A" w:rsidP="002B12E3">
            <w:pPr>
              <w:spacing w:line="240" w:lineRule="auto"/>
              <w:ind w:firstLineChars="0" w:firstLine="0"/>
              <w:jc w:val="center"/>
              <w:rPr>
                <w:sz w:val="21"/>
                <w:szCs w:val="21"/>
              </w:rPr>
            </w:pPr>
            <w:r w:rsidRPr="00CE59ED">
              <w:rPr>
                <w:rFonts w:hint="eastAsia"/>
                <w:sz w:val="21"/>
                <w:szCs w:val="21"/>
              </w:rPr>
              <w:t>GB3095-2012</w:t>
            </w:r>
          </w:p>
          <w:p w:rsidR="0025798A" w:rsidRPr="00CE59ED" w:rsidRDefault="0025798A" w:rsidP="002B12E3">
            <w:pPr>
              <w:spacing w:line="240" w:lineRule="auto"/>
              <w:ind w:firstLineChars="0" w:firstLine="0"/>
              <w:jc w:val="center"/>
              <w:rPr>
                <w:sz w:val="21"/>
                <w:szCs w:val="21"/>
              </w:rPr>
            </w:pPr>
            <w:r w:rsidRPr="00CE59ED">
              <w:rPr>
                <w:rFonts w:hint="eastAsia"/>
                <w:sz w:val="21"/>
                <w:szCs w:val="21"/>
              </w:rPr>
              <w:t>一级标准年均浓度</w:t>
            </w:r>
          </w:p>
        </w:tc>
        <w:tc>
          <w:tcPr>
            <w:tcW w:w="1750" w:type="dxa"/>
            <w:vAlign w:val="center"/>
          </w:tcPr>
          <w:p w:rsidR="0025798A" w:rsidRPr="00CE59ED" w:rsidRDefault="0025798A" w:rsidP="001D371E">
            <w:pPr>
              <w:spacing w:line="240" w:lineRule="auto"/>
              <w:ind w:firstLineChars="0" w:firstLine="0"/>
              <w:jc w:val="center"/>
              <w:rPr>
                <w:sz w:val="21"/>
                <w:szCs w:val="21"/>
              </w:rPr>
            </w:pPr>
            <w:r w:rsidRPr="00CE59ED">
              <w:rPr>
                <w:rFonts w:hint="eastAsia"/>
                <w:sz w:val="21"/>
                <w:szCs w:val="21"/>
              </w:rPr>
              <w:t>20</w:t>
            </w:r>
          </w:p>
        </w:tc>
        <w:tc>
          <w:tcPr>
            <w:tcW w:w="1719" w:type="dxa"/>
            <w:vAlign w:val="center"/>
          </w:tcPr>
          <w:p w:rsidR="0025798A" w:rsidRPr="00CE59ED" w:rsidRDefault="0025798A" w:rsidP="001D371E">
            <w:pPr>
              <w:spacing w:line="240" w:lineRule="auto"/>
              <w:ind w:firstLineChars="0" w:firstLine="0"/>
              <w:jc w:val="center"/>
              <w:rPr>
                <w:sz w:val="21"/>
                <w:szCs w:val="21"/>
              </w:rPr>
            </w:pPr>
            <w:r w:rsidRPr="00CE59ED">
              <w:rPr>
                <w:rFonts w:hint="eastAsia"/>
                <w:sz w:val="21"/>
                <w:szCs w:val="21"/>
              </w:rPr>
              <w:t>40</w:t>
            </w:r>
          </w:p>
        </w:tc>
        <w:tc>
          <w:tcPr>
            <w:tcW w:w="1802" w:type="dxa"/>
            <w:vAlign w:val="center"/>
          </w:tcPr>
          <w:p w:rsidR="0025798A" w:rsidRPr="00CE59ED" w:rsidRDefault="0025798A" w:rsidP="001D371E">
            <w:pPr>
              <w:spacing w:line="240" w:lineRule="auto"/>
              <w:ind w:firstLineChars="0" w:firstLine="0"/>
              <w:jc w:val="center"/>
              <w:rPr>
                <w:sz w:val="21"/>
                <w:szCs w:val="21"/>
              </w:rPr>
            </w:pPr>
            <w:r w:rsidRPr="00CE59ED">
              <w:rPr>
                <w:rFonts w:hint="eastAsia"/>
                <w:sz w:val="21"/>
                <w:szCs w:val="21"/>
              </w:rPr>
              <w:t>40</w:t>
            </w:r>
          </w:p>
        </w:tc>
      </w:tr>
      <w:tr w:rsidR="00CE59ED" w:rsidRPr="00CE59ED" w:rsidTr="002B12E3">
        <w:trPr>
          <w:trHeight w:val="472"/>
          <w:jc w:val="center"/>
        </w:trPr>
        <w:tc>
          <w:tcPr>
            <w:tcW w:w="3354" w:type="dxa"/>
            <w:gridSpan w:val="2"/>
            <w:vAlign w:val="center"/>
          </w:tcPr>
          <w:p w:rsidR="0025798A" w:rsidRPr="00CE59ED" w:rsidRDefault="0025798A" w:rsidP="002B12E3">
            <w:pPr>
              <w:spacing w:line="240" w:lineRule="auto"/>
              <w:ind w:firstLineChars="0" w:firstLine="0"/>
              <w:jc w:val="center"/>
              <w:rPr>
                <w:sz w:val="21"/>
                <w:szCs w:val="21"/>
              </w:rPr>
            </w:pPr>
            <w:r w:rsidRPr="00CE59ED">
              <w:rPr>
                <w:rFonts w:hint="eastAsia"/>
                <w:sz w:val="21"/>
                <w:szCs w:val="21"/>
              </w:rPr>
              <w:t>GB3095-2012</w:t>
            </w:r>
          </w:p>
          <w:p w:rsidR="0025798A" w:rsidRPr="00CE59ED" w:rsidRDefault="0025798A" w:rsidP="002B12E3">
            <w:pPr>
              <w:spacing w:line="240" w:lineRule="auto"/>
              <w:ind w:firstLineChars="0" w:firstLine="0"/>
              <w:jc w:val="center"/>
              <w:rPr>
                <w:sz w:val="21"/>
                <w:szCs w:val="21"/>
              </w:rPr>
            </w:pPr>
            <w:r w:rsidRPr="00CE59ED">
              <w:rPr>
                <w:rFonts w:hint="eastAsia"/>
                <w:sz w:val="21"/>
                <w:szCs w:val="21"/>
              </w:rPr>
              <w:t>二级标准年均浓度</w:t>
            </w:r>
          </w:p>
        </w:tc>
        <w:tc>
          <w:tcPr>
            <w:tcW w:w="1750" w:type="dxa"/>
            <w:vAlign w:val="center"/>
          </w:tcPr>
          <w:p w:rsidR="0025798A" w:rsidRPr="00CE59ED" w:rsidRDefault="0025798A" w:rsidP="001D371E">
            <w:pPr>
              <w:spacing w:line="240" w:lineRule="auto"/>
              <w:ind w:firstLineChars="0" w:firstLine="0"/>
              <w:jc w:val="center"/>
              <w:rPr>
                <w:sz w:val="21"/>
                <w:szCs w:val="21"/>
              </w:rPr>
            </w:pPr>
            <w:r w:rsidRPr="00CE59ED">
              <w:rPr>
                <w:rFonts w:hint="eastAsia"/>
                <w:sz w:val="21"/>
                <w:szCs w:val="21"/>
              </w:rPr>
              <w:t>60</w:t>
            </w:r>
          </w:p>
        </w:tc>
        <w:tc>
          <w:tcPr>
            <w:tcW w:w="1719" w:type="dxa"/>
            <w:vAlign w:val="center"/>
          </w:tcPr>
          <w:p w:rsidR="0025798A" w:rsidRPr="00CE59ED" w:rsidRDefault="0025798A" w:rsidP="001D371E">
            <w:pPr>
              <w:spacing w:line="240" w:lineRule="auto"/>
              <w:ind w:firstLineChars="0" w:firstLine="0"/>
              <w:jc w:val="center"/>
              <w:rPr>
                <w:sz w:val="21"/>
                <w:szCs w:val="21"/>
              </w:rPr>
            </w:pPr>
            <w:r w:rsidRPr="00CE59ED">
              <w:rPr>
                <w:rFonts w:hint="eastAsia"/>
                <w:sz w:val="21"/>
                <w:szCs w:val="21"/>
              </w:rPr>
              <w:t>40</w:t>
            </w:r>
          </w:p>
        </w:tc>
        <w:tc>
          <w:tcPr>
            <w:tcW w:w="1802" w:type="dxa"/>
            <w:vAlign w:val="center"/>
          </w:tcPr>
          <w:p w:rsidR="0025798A" w:rsidRPr="00CE59ED" w:rsidRDefault="0025798A" w:rsidP="001D371E">
            <w:pPr>
              <w:spacing w:line="240" w:lineRule="auto"/>
              <w:ind w:firstLineChars="0" w:firstLine="0"/>
              <w:jc w:val="center"/>
              <w:rPr>
                <w:sz w:val="21"/>
                <w:szCs w:val="21"/>
              </w:rPr>
            </w:pPr>
            <w:r w:rsidRPr="00CE59ED">
              <w:rPr>
                <w:rFonts w:hint="eastAsia"/>
                <w:sz w:val="21"/>
                <w:szCs w:val="21"/>
              </w:rPr>
              <w:t>70</w:t>
            </w:r>
          </w:p>
        </w:tc>
      </w:tr>
    </w:tbl>
    <w:p w:rsidR="008F5D0D" w:rsidRPr="00CE59ED" w:rsidRDefault="008F5D0D" w:rsidP="004619DA">
      <w:pPr>
        <w:tabs>
          <w:tab w:val="left" w:pos="6946"/>
        </w:tabs>
        <w:ind w:firstLine="420"/>
        <w:rPr>
          <w:sz w:val="21"/>
          <w:szCs w:val="21"/>
        </w:rPr>
      </w:pPr>
    </w:p>
    <w:p w:rsidR="000242F0" w:rsidRPr="00CE59ED" w:rsidRDefault="00115245" w:rsidP="000242F0">
      <w:pPr>
        <w:keepNext/>
        <w:ind w:firstLineChars="0" w:firstLine="0"/>
        <w:jc w:val="center"/>
      </w:pPr>
      <w:r w:rsidRPr="00CE59ED">
        <w:rPr>
          <w:noProof/>
        </w:rPr>
        <w:lastRenderedPageBreak/>
        <w:drawing>
          <wp:inline distT="0" distB="0" distL="0" distR="0" wp14:anchorId="266F22C3" wp14:editId="10956B2F">
            <wp:extent cx="4208145" cy="2903855"/>
            <wp:effectExtent l="0" t="0" r="0" b="0"/>
            <wp:docPr id="18" name="图表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15245" w:rsidRPr="00CE59ED" w:rsidRDefault="000242F0"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w:t>
      </w:r>
      <w:r w:rsidR="00496D37" w:rsidRPr="00CE59ED">
        <w:fldChar w:fldCharType="end"/>
      </w:r>
      <w:r w:rsidRPr="00CE59ED">
        <w:rPr>
          <w:rFonts w:hint="eastAsia"/>
        </w:rPr>
        <w:t xml:space="preserve">  2014</w:t>
      </w:r>
      <w:r w:rsidRPr="00CE59ED">
        <w:rPr>
          <w:rFonts w:hint="eastAsia"/>
        </w:rPr>
        <w:t>年梅州市城区空气质量级别比例图</w:t>
      </w:r>
    </w:p>
    <w:p w:rsidR="004619DA" w:rsidRPr="00CE59ED" w:rsidRDefault="004619DA" w:rsidP="001C4246">
      <w:pPr>
        <w:pStyle w:val="3"/>
      </w:pPr>
      <w:bookmarkStart w:id="246" w:name="_Toc410049279"/>
      <w:bookmarkStart w:id="247" w:name="_Toc450518658"/>
      <w:r w:rsidRPr="00CE59ED">
        <w:rPr>
          <w:rFonts w:hint="eastAsia"/>
        </w:rPr>
        <w:t>工业源大气污染物排放情况</w:t>
      </w:r>
      <w:bookmarkEnd w:id="246"/>
      <w:bookmarkEnd w:id="247"/>
    </w:p>
    <w:p w:rsidR="004619DA" w:rsidRPr="00CE59ED" w:rsidRDefault="004619DA" w:rsidP="004619DA">
      <w:pPr>
        <w:rPr>
          <w:szCs w:val="24"/>
        </w:rPr>
      </w:pPr>
      <w:r w:rsidRPr="00CE59ED">
        <w:rPr>
          <w:rFonts w:hint="eastAsia"/>
          <w:szCs w:val="24"/>
        </w:rPr>
        <w:t>（</w:t>
      </w:r>
      <w:r w:rsidRPr="00CE59ED">
        <w:rPr>
          <w:szCs w:val="24"/>
        </w:rPr>
        <w:t>1</w:t>
      </w:r>
      <w:r w:rsidRPr="00CE59ED">
        <w:rPr>
          <w:rFonts w:hint="eastAsia"/>
          <w:szCs w:val="24"/>
        </w:rPr>
        <w:t>）工业废气排放</w:t>
      </w:r>
    </w:p>
    <w:p w:rsidR="004619DA" w:rsidRPr="00CE59ED" w:rsidRDefault="004619DA" w:rsidP="004619DA">
      <w:pPr>
        <w:rPr>
          <w:szCs w:val="24"/>
        </w:rPr>
      </w:pPr>
      <w:r w:rsidRPr="00CE59ED">
        <w:rPr>
          <w:rFonts w:hint="eastAsia"/>
          <w:szCs w:val="24"/>
        </w:rPr>
        <w:t>环统数据</w:t>
      </w:r>
      <w:r w:rsidR="00AC417C" w:rsidRPr="00CE59ED">
        <w:rPr>
          <w:rFonts w:hint="eastAsia"/>
          <w:szCs w:val="24"/>
        </w:rPr>
        <w:t>显示</w:t>
      </w:r>
      <w:r w:rsidRPr="00CE59ED">
        <w:rPr>
          <w:rFonts w:hint="eastAsia"/>
          <w:szCs w:val="24"/>
        </w:rPr>
        <w:t>，</w:t>
      </w:r>
      <w:r w:rsidR="00AC417C" w:rsidRPr="00CE59ED">
        <w:rPr>
          <w:szCs w:val="24"/>
        </w:rPr>
        <w:t>201</w:t>
      </w:r>
      <w:r w:rsidR="00AC417C" w:rsidRPr="00CE59ED">
        <w:rPr>
          <w:rFonts w:hint="eastAsia"/>
          <w:szCs w:val="24"/>
        </w:rPr>
        <w:t>4</w:t>
      </w:r>
      <w:r w:rsidR="00AC417C" w:rsidRPr="00CE59ED">
        <w:rPr>
          <w:rFonts w:hint="eastAsia"/>
          <w:szCs w:val="24"/>
        </w:rPr>
        <w:t>年</w:t>
      </w:r>
      <w:r w:rsidRPr="00CE59ED">
        <w:rPr>
          <w:rFonts w:hint="eastAsia"/>
          <w:szCs w:val="24"/>
        </w:rPr>
        <w:t>全</w:t>
      </w:r>
      <w:r w:rsidR="00805420" w:rsidRPr="00CE59ED">
        <w:rPr>
          <w:rFonts w:hint="eastAsia"/>
          <w:szCs w:val="24"/>
        </w:rPr>
        <w:t>市</w:t>
      </w:r>
      <w:r w:rsidRPr="00CE59ED">
        <w:rPr>
          <w:rFonts w:hint="eastAsia"/>
          <w:szCs w:val="24"/>
        </w:rPr>
        <w:t>重点工业企业废气排放量</w:t>
      </w:r>
      <w:r w:rsidR="00146749" w:rsidRPr="00CE59ED">
        <w:rPr>
          <w:szCs w:val="24"/>
        </w:rPr>
        <w:t>1532.4</w:t>
      </w:r>
      <w:r w:rsidR="00146749" w:rsidRPr="00CE59ED">
        <w:rPr>
          <w:rFonts w:hint="eastAsia"/>
          <w:szCs w:val="24"/>
        </w:rPr>
        <w:t>5</w:t>
      </w:r>
      <w:r w:rsidRPr="00CE59ED">
        <w:rPr>
          <w:rFonts w:hint="eastAsia"/>
          <w:szCs w:val="24"/>
        </w:rPr>
        <w:t>亿立方米，工业废气的主要排放行业是水泥制造、</w:t>
      </w:r>
      <w:r w:rsidR="00146749" w:rsidRPr="00CE59ED">
        <w:rPr>
          <w:rFonts w:hint="eastAsia"/>
          <w:szCs w:val="24"/>
        </w:rPr>
        <w:t>火力发电、炼钢、机制纸及纸板制造、</w:t>
      </w:r>
      <w:r w:rsidR="00DB1FF9" w:rsidRPr="00CE59ED">
        <w:rPr>
          <w:rFonts w:hint="eastAsia"/>
          <w:szCs w:val="24"/>
        </w:rPr>
        <w:t>印制电路板制造、粘土砖瓦及建筑砌块制造、日用陶瓷制品制造等行业</w:t>
      </w:r>
      <w:r w:rsidRPr="00CE59ED">
        <w:rPr>
          <w:rFonts w:hint="eastAsia"/>
          <w:szCs w:val="24"/>
        </w:rPr>
        <w:t>。</w:t>
      </w:r>
    </w:p>
    <w:p w:rsidR="004619DA" w:rsidRPr="00CE59ED" w:rsidRDefault="004619DA" w:rsidP="004619DA">
      <w:pPr>
        <w:rPr>
          <w:szCs w:val="24"/>
        </w:rPr>
      </w:pPr>
      <w:r w:rsidRPr="00CE59ED">
        <w:rPr>
          <w:rFonts w:hint="eastAsia"/>
          <w:szCs w:val="24"/>
        </w:rPr>
        <w:t>（</w:t>
      </w:r>
      <w:r w:rsidRPr="00CE59ED">
        <w:rPr>
          <w:szCs w:val="24"/>
        </w:rPr>
        <w:t>2</w:t>
      </w:r>
      <w:r w:rsidRPr="00CE59ED">
        <w:rPr>
          <w:rFonts w:hint="eastAsia"/>
          <w:szCs w:val="24"/>
        </w:rPr>
        <w:t>）工业源排放的区域分布和行业分布</w:t>
      </w:r>
    </w:p>
    <w:p w:rsidR="004619DA" w:rsidRPr="00CE59ED" w:rsidRDefault="00E90D3C" w:rsidP="004619DA">
      <w:pPr>
        <w:rPr>
          <w:szCs w:val="24"/>
        </w:rPr>
      </w:pPr>
      <w:r w:rsidRPr="00CE59ED">
        <w:rPr>
          <w:rFonts w:hint="eastAsia"/>
          <w:szCs w:val="24"/>
        </w:rPr>
        <w:t>据统计，</w:t>
      </w:r>
      <w:r w:rsidRPr="00CE59ED">
        <w:rPr>
          <w:rFonts w:hint="eastAsia"/>
          <w:szCs w:val="24"/>
        </w:rPr>
        <w:t>2014</w:t>
      </w:r>
      <w:r w:rsidRPr="00CE59ED">
        <w:rPr>
          <w:rFonts w:hint="eastAsia"/>
          <w:szCs w:val="24"/>
        </w:rPr>
        <w:t>年全市工业污染源二氧化硫、氮氧化物排放量分别为</w:t>
      </w:r>
      <w:r w:rsidRPr="00CE59ED">
        <w:rPr>
          <w:szCs w:val="24"/>
        </w:rPr>
        <w:t>36470.73</w:t>
      </w:r>
      <w:r w:rsidRPr="00CE59ED">
        <w:rPr>
          <w:rFonts w:hint="eastAsia"/>
          <w:szCs w:val="24"/>
        </w:rPr>
        <w:t>t</w:t>
      </w:r>
      <w:r w:rsidRPr="00CE59ED">
        <w:rPr>
          <w:rFonts w:hint="eastAsia"/>
          <w:szCs w:val="24"/>
        </w:rPr>
        <w:t>、</w:t>
      </w:r>
      <w:r w:rsidRPr="00CE59ED">
        <w:rPr>
          <w:szCs w:val="24"/>
        </w:rPr>
        <w:t>31261.87</w:t>
      </w:r>
      <w:r w:rsidRPr="00CE59ED">
        <w:rPr>
          <w:rFonts w:hint="eastAsia"/>
          <w:szCs w:val="24"/>
        </w:rPr>
        <w:t>t</w:t>
      </w:r>
      <w:r w:rsidRPr="00CE59ED">
        <w:rPr>
          <w:rFonts w:hint="eastAsia"/>
          <w:szCs w:val="24"/>
        </w:rPr>
        <w:t>。</w:t>
      </w:r>
      <w:r w:rsidR="00AC417C" w:rsidRPr="00CE59ED">
        <w:rPr>
          <w:rFonts w:hint="eastAsia"/>
          <w:szCs w:val="24"/>
        </w:rPr>
        <w:t>纳入</w:t>
      </w:r>
      <w:r w:rsidR="004619DA" w:rsidRPr="00CE59ED">
        <w:rPr>
          <w:rFonts w:hint="eastAsia"/>
          <w:szCs w:val="24"/>
        </w:rPr>
        <w:t>2014</w:t>
      </w:r>
      <w:r w:rsidR="00AC417C" w:rsidRPr="00CE59ED">
        <w:rPr>
          <w:rFonts w:hint="eastAsia"/>
          <w:szCs w:val="24"/>
        </w:rPr>
        <w:t>年环境统计的</w:t>
      </w:r>
      <w:r w:rsidR="004619DA" w:rsidRPr="00CE59ED">
        <w:rPr>
          <w:rFonts w:hint="eastAsia"/>
          <w:szCs w:val="24"/>
        </w:rPr>
        <w:t>全</w:t>
      </w:r>
      <w:r w:rsidR="00805420" w:rsidRPr="00CE59ED">
        <w:rPr>
          <w:rFonts w:hint="eastAsia"/>
          <w:szCs w:val="24"/>
        </w:rPr>
        <w:t>市</w:t>
      </w:r>
      <w:r w:rsidR="004619DA" w:rsidRPr="00CE59ED">
        <w:rPr>
          <w:rFonts w:hint="eastAsia"/>
          <w:szCs w:val="24"/>
        </w:rPr>
        <w:t>重点工业企业总计</w:t>
      </w:r>
      <w:r w:rsidR="00174DC8" w:rsidRPr="00CE59ED">
        <w:rPr>
          <w:rFonts w:hint="eastAsia"/>
          <w:szCs w:val="24"/>
        </w:rPr>
        <w:t>566</w:t>
      </w:r>
      <w:r w:rsidR="004619DA" w:rsidRPr="00CE59ED">
        <w:rPr>
          <w:rFonts w:hint="eastAsia"/>
          <w:szCs w:val="24"/>
        </w:rPr>
        <w:t>家，二氧化硫、氮氧化物排放量分别为</w:t>
      </w:r>
      <w:r w:rsidR="00C20F46" w:rsidRPr="00CE59ED">
        <w:rPr>
          <w:rFonts w:hint="eastAsia"/>
          <w:szCs w:val="24"/>
        </w:rPr>
        <w:t>30412.91</w:t>
      </w:r>
      <w:r w:rsidR="004619DA" w:rsidRPr="00CE59ED">
        <w:rPr>
          <w:rFonts w:hint="eastAsia"/>
          <w:szCs w:val="24"/>
        </w:rPr>
        <w:t>t</w:t>
      </w:r>
      <w:r w:rsidR="002C6FE4" w:rsidRPr="00CE59ED">
        <w:rPr>
          <w:rFonts w:hint="eastAsia"/>
          <w:szCs w:val="24"/>
        </w:rPr>
        <w:t>和</w:t>
      </w:r>
      <w:r w:rsidR="00C20F46" w:rsidRPr="00CE59ED">
        <w:rPr>
          <w:rFonts w:hint="eastAsia"/>
          <w:szCs w:val="24"/>
        </w:rPr>
        <w:t>26179.16</w:t>
      </w:r>
      <w:r w:rsidR="004619DA" w:rsidRPr="00CE59ED">
        <w:rPr>
          <w:rFonts w:hint="eastAsia"/>
          <w:szCs w:val="24"/>
        </w:rPr>
        <w:t>t</w:t>
      </w:r>
      <w:r w:rsidRPr="00CE59ED">
        <w:rPr>
          <w:rFonts w:hint="eastAsia"/>
          <w:szCs w:val="24"/>
        </w:rPr>
        <w:t>，分别占排放总量的</w:t>
      </w:r>
      <w:r w:rsidRPr="00CE59ED">
        <w:rPr>
          <w:rFonts w:hint="eastAsia"/>
          <w:szCs w:val="24"/>
        </w:rPr>
        <w:t>83.4%</w:t>
      </w:r>
      <w:r w:rsidR="002C6FE4" w:rsidRPr="00CE59ED">
        <w:rPr>
          <w:rFonts w:hint="eastAsia"/>
          <w:szCs w:val="24"/>
        </w:rPr>
        <w:t>和</w:t>
      </w:r>
      <w:r w:rsidRPr="00CE59ED">
        <w:rPr>
          <w:rFonts w:hint="eastAsia"/>
          <w:szCs w:val="24"/>
        </w:rPr>
        <w:t>83.7%</w:t>
      </w:r>
      <w:r w:rsidRPr="00CE59ED">
        <w:rPr>
          <w:rFonts w:hint="eastAsia"/>
          <w:szCs w:val="24"/>
        </w:rPr>
        <w:t>。</w:t>
      </w:r>
    </w:p>
    <w:p w:rsidR="004619DA" w:rsidRPr="00CE59ED" w:rsidRDefault="004619DA" w:rsidP="004619DA">
      <w:pPr>
        <w:rPr>
          <w:szCs w:val="24"/>
        </w:rPr>
      </w:pPr>
      <w:r w:rsidRPr="00CE59ED">
        <w:rPr>
          <w:rFonts w:hint="eastAsia"/>
          <w:szCs w:val="24"/>
        </w:rPr>
        <w:t>区域分布上，二氧化硫、氮氧化物排放主要来自</w:t>
      </w:r>
      <w:r w:rsidR="002C6FE4" w:rsidRPr="00CE59ED">
        <w:rPr>
          <w:rFonts w:hint="eastAsia"/>
          <w:szCs w:val="24"/>
        </w:rPr>
        <w:t>梅县区</w:t>
      </w:r>
      <w:r w:rsidRPr="00CE59ED">
        <w:rPr>
          <w:rFonts w:hint="eastAsia"/>
          <w:szCs w:val="24"/>
        </w:rPr>
        <w:t>、</w:t>
      </w:r>
      <w:r w:rsidR="002C6FE4" w:rsidRPr="00CE59ED">
        <w:rPr>
          <w:rFonts w:hint="eastAsia"/>
          <w:szCs w:val="24"/>
        </w:rPr>
        <w:t>梅江区</w:t>
      </w:r>
      <w:r w:rsidRPr="00CE59ED">
        <w:rPr>
          <w:rFonts w:hint="eastAsia"/>
          <w:szCs w:val="24"/>
        </w:rPr>
        <w:t>、</w:t>
      </w:r>
      <w:r w:rsidR="002C6FE4" w:rsidRPr="00CE59ED">
        <w:rPr>
          <w:rFonts w:hint="eastAsia"/>
          <w:szCs w:val="24"/>
        </w:rPr>
        <w:t>兴宁市和蕉岭县</w:t>
      </w:r>
      <w:r w:rsidRPr="00CE59ED">
        <w:rPr>
          <w:rFonts w:hint="eastAsia"/>
          <w:szCs w:val="24"/>
        </w:rPr>
        <w:t>，以上累计贡献了二氧化硫、氮氧化物排放总量的</w:t>
      </w:r>
      <w:r w:rsidR="002C6FE4" w:rsidRPr="00CE59ED">
        <w:rPr>
          <w:rFonts w:hint="eastAsia"/>
          <w:szCs w:val="24"/>
        </w:rPr>
        <w:t>92.9</w:t>
      </w:r>
      <w:r w:rsidRPr="00CE59ED">
        <w:rPr>
          <w:szCs w:val="24"/>
        </w:rPr>
        <w:t>%</w:t>
      </w:r>
      <w:r w:rsidR="002C6FE4" w:rsidRPr="00CE59ED">
        <w:rPr>
          <w:rFonts w:hint="eastAsia"/>
          <w:szCs w:val="24"/>
        </w:rPr>
        <w:t>和</w:t>
      </w:r>
      <w:r w:rsidR="002C6FE4" w:rsidRPr="00CE59ED">
        <w:rPr>
          <w:rFonts w:hint="eastAsia"/>
          <w:szCs w:val="24"/>
        </w:rPr>
        <w:t>91.5</w:t>
      </w:r>
      <w:r w:rsidRPr="00CE59ED">
        <w:rPr>
          <w:szCs w:val="24"/>
        </w:rPr>
        <w:t>%</w:t>
      </w:r>
      <w:r w:rsidRPr="00CE59ED">
        <w:rPr>
          <w:rFonts w:hint="eastAsia"/>
          <w:szCs w:val="24"/>
        </w:rPr>
        <w:t>。</w:t>
      </w:r>
    </w:p>
    <w:p w:rsidR="004619DA" w:rsidRPr="00CE59ED" w:rsidRDefault="004619DA" w:rsidP="004619DA">
      <w:pPr>
        <w:tabs>
          <w:tab w:val="left" w:pos="6946"/>
        </w:tabs>
        <w:rPr>
          <w:szCs w:val="24"/>
        </w:rPr>
      </w:pPr>
      <w:r w:rsidRPr="00CE59ED">
        <w:rPr>
          <w:rFonts w:hint="eastAsia"/>
          <w:szCs w:val="24"/>
        </w:rPr>
        <w:t>行业分布上，二氧化硫和氮氧化物排放主要来自</w:t>
      </w:r>
      <w:r w:rsidR="00932307" w:rsidRPr="00CE59ED">
        <w:rPr>
          <w:rFonts w:hint="eastAsia"/>
          <w:szCs w:val="24"/>
        </w:rPr>
        <w:t>火力发电、</w:t>
      </w:r>
      <w:r w:rsidRPr="00CE59ED">
        <w:rPr>
          <w:rFonts w:hint="eastAsia"/>
          <w:szCs w:val="24"/>
        </w:rPr>
        <w:t>水泥制造、</w:t>
      </w:r>
      <w:r w:rsidR="00932307" w:rsidRPr="00CE59ED">
        <w:rPr>
          <w:rFonts w:hint="eastAsia"/>
          <w:szCs w:val="24"/>
        </w:rPr>
        <w:t>粘土砖瓦及建筑砌块制造、机制纸及纸板制造等</w:t>
      </w:r>
      <w:r w:rsidRPr="00CE59ED">
        <w:rPr>
          <w:rFonts w:hint="eastAsia"/>
          <w:szCs w:val="24"/>
        </w:rPr>
        <w:t>行业。</w:t>
      </w:r>
    </w:p>
    <w:p w:rsidR="000242F0" w:rsidRPr="00CE59ED" w:rsidRDefault="000242F0"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2014</w:t>
      </w:r>
      <w:r w:rsidRPr="00CE59ED">
        <w:rPr>
          <w:rFonts w:hint="eastAsia"/>
        </w:rPr>
        <w:t>年梅州市重点企业数量及污染物排放贡献</w:t>
      </w:r>
    </w:p>
    <w:tbl>
      <w:tblPr>
        <w:tblpPr w:leftFromText="180" w:rightFromText="180" w:vertAnchor="text" w:tblpXSpec="center" w:tblpY="1"/>
        <w:tblOverlap w:val="neve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1278"/>
        <w:gridCol w:w="1441"/>
        <w:gridCol w:w="1446"/>
        <w:gridCol w:w="1400"/>
        <w:gridCol w:w="1464"/>
      </w:tblGrid>
      <w:tr w:rsidR="002F410A" w:rsidRPr="00CE59ED" w:rsidTr="00AF1C24">
        <w:trPr>
          <w:trHeight w:val="245"/>
          <w:tblHeader/>
        </w:trPr>
        <w:tc>
          <w:tcPr>
            <w:tcW w:w="1048" w:type="pct"/>
            <w:vMerge w:val="restart"/>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rFonts w:hint="eastAsia"/>
                <w:sz w:val="21"/>
                <w:szCs w:val="21"/>
              </w:rPr>
              <w:t>行政区</w:t>
            </w:r>
          </w:p>
        </w:tc>
        <w:tc>
          <w:tcPr>
            <w:tcW w:w="718" w:type="pct"/>
            <w:vMerge w:val="restart"/>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rFonts w:hint="eastAsia"/>
                <w:sz w:val="21"/>
                <w:szCs w:val="21"/>
              </w:rPr>
              <w:t>企业数量</w:t>
            </w:r>
          </w:p>
        </w:tc>
        <w:tc>
          <w:tcPr>
            <w:tcW w:w="1623" w:type="pct"/>
            <w:gridSpan w:val="2"/>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sz w:val="21"/>
                <w:szCs w:val="21"/>
              </w:rPr>
              <w:t>SO</w:t>
            </w:r>
            <w:r w:rsidRPr="00CE59ED">
              <w:rPr>
                <w:sz w:val="21"/>
                <w:szCs w:val="21"/>
                <w:vertAlign w:val="subscript"/>
              </w:rPr>
              <w:t>2</w:t>
            </w:r>
            <w:r w:rsidRPr="00CE59ED">
              <w:rPr>
                <w:rFonts w:hint="eastAsia"/>
                <w:sz w:val="21"/>
                <w:szCs w:val="21"/>
              </w:rPr>
              <w:t>（</w:t>
            </w:r>
            <w:r w:rsidRPr="00CE59ED">
              <w:rPr>
                <w:rFonts w:hint="eastAsia"/>
                <w:sz w:val="21"/>
                <w:szCs w:val="21"/>
              </w:rPr>
              <w:t>t/a</w:t>
            </w:r>
            <w:r w:rsidRPr="00CE59ED">
              <w:rPr>
                <w:rFonts w:hint="eastAsia"/>
                <w:sz w:val="21"/>
                <w:szCs w:val="21"/>
              </w:rPr>
              <w:t>）</w:t>
            </w:r>
          </w:p>
        </w:tc>
        <w:tc>
          <w:tcPr>
            <w:tcW w:w="1610" w:type="pct"/>
            <w:gridSpan w:val="2"/>
            <w:vAlign w:val="center"/>
          </w:tcPr>
          <w:p w:rsidR="00CF2A0D" w:rsidRPr="00CE59ED" w:rsidRDefault="00CF2A0D" w:rsidP="00AF1C24">
            <w:pPr>
              <w:tabs>
                <w:tab w:val="left" w:pos="120"/>
              </w:tabs>
              <w:spacing w:line="240" w:lineRule="auto"/>
              <w:ind w:firstLineChars="0" w:firstLine="0"/>
              <w:jc w:val="center"/>
              <w:rPr>
                <w:sz w:val="21"/>
                <w:szCs w:val="21"/>
              </w:rPr>
            </w:pPr>
            <w:r w:rsidRPr="00CE59ED">
              <w:rPr>
                <w:sz w:val="21"/>
                <w:szCs w:val="21"/>
              </w:rPr>
              <w:t>NO</w:t>
            </w:r>
            <w:r w:rsidRPr="00CE59ED">
              <w:rPr>
                <w:sz w:val="21"/>
                <w:szCs w:val="21"/>
                <w:vertAlign w:val="subscript"/>
              </w:rPr>
              <w:t>x</w:t>
            </w:r>
            <w:r w:rsidRPr="00CE59ED">
              <w:rPr>
                <w:rFonts w:hint="eastAsia"/>
                <w:sz w:val="21"/>
                <w:szCs w:val="21"/>
              </w:rPr>
              <w:t>（</w:t>
            </w:r>
            <w:r w:rsidRPr="00CE59ED">
              <w:rPr>
                <w:rFonts w:hint="eastAsia"/>
                <w:sz w:val="21"/>
                <w:szCs w:val="21"/>
              </w:rPr>
              <w:t>t/a</w:t>
            </w:r>
            <w:r w:rsidRPr="00CE59ED">
              <w:rPr>
                <w:rFonts w:hint="eastAsia"/>
                <w:sz w:val="21"/>
                <w:szCs w:val="21"/>
              </w:rPr>
              <w:t>）</w:t>
            </w:r>
          </w:p>
        </w:tc>
      </w:tr>
      <w:tr w:rsidR="002F410A" w:rsidRPr="00CE59ED" w:rsidTr="00AF1C24">
        <w:trPr>
          <w:trHeight w:val="245"/>
          <w:tblHeader/>
        </w:trPr>
        <w:tc>
          <w:tcPr>
            <w:tcW w:w="1048" w:type="pct"/>
            <w:vMerge/>
            <w:vAlign w:val="center"/>
          </w:tcPr>
          <w:p w:rsidR="00CF2A0D" w:rsidRPr="00CE59ED" w:rsidRDefault="00CF2A0D" w:rsidP="00AF1C24">
            <w:pPr>
              <w:tabs>
                <w:tab w:val="left" w:pos="6946"/>
              </w:tabs>
              <w:spacing w:line="240" w:lineRule="auto"/>
              <w:ind w:firstLineChars="0" w:firstLine="0"/>
              <w:jc w:val="center"/>
              <w:rPr>
                <w:sz w:val="21"/>
                <w:szCs w:val="21"/>
              </w:rPr>
            </w:pPr>
          </w:p>
        </w:tc>
        <w:tc>
          <w:tcPr>
            <w:tcW w:w="718" w:type="pct"/>
            <w:vMerge/>
            <w:vAlign w:val="center"/>
          </w:tcPr>
          <w:p w:rsidR="00CF2A0D" w:rsidRPr="00CE59ED" w:rsidRDefault="00CF2A0D" w:rsidP="00AF1C24">
            <w:pPr>
              <w:tabs>
                <w:tab w:val="left" w:pos="6946"/>
              </w:tabs>
              <w:spacing w:line="240" w:lineRule="auto"/>
              <w:ind w:firstLineChars="0" w:firstLine="0"/>
              <w:jc w:val="center"/>
              <w:rPr>
                <w:sz w:val="21"/>
                <w:szCs w:val="21"/>
              </w:rPr>
            </w:pPr>
          </w:p>
        </w:tc>
        <w:tc>
          <w:tcPr>
            <w:tcW w:w="810" w:type="pct"/>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rFonts w:hint="eastAsia"/>
                <w:sz w:val="21"/>
                <w:szCs w:val="21"/>
              </w:rPr>
              <w:t>总排放量</w:t>
            </w:r>
          </w:p>
        </w:tc>
        <w:tc>
          <w:tcPr>
            <w:tcW w:w="813" w:type="pct"/>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rFonts w:hint="eastAsia"/>
                <w:sz w:val="21"/>
                <w:szCs w:val="21"/>
              </w:rPr>
              <w:t>重点企业排放量</w:t>
            </w:r>
          </w:p>
        </w:tc>
        <w:tc>
          <w:tcPr>
            <w:tcW w:w="787" w:type="pct"/>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rFonts w:hint="eastAsia"/>
                <w:sz w:val="21"/>
                <w:szCs w:val="21"/>
              </w:rPr>
              <w:t>总排放量</w:t>
            </w:r>
          </w:p>
        </w:tc>
        <w:tc>
          <w:tcPr>
            <w:tcW w:w="823" w:type="pct"/>
            <w:vAlign w:val="center"/>
          </w:tcPr>
          <w:p w:rsidR="00CF2A0D" w:rsidRPr="00CE59ED" w:rsidRDefault="00CF2A0D" w:rsidP="00AF1C24">
            <w:pPr>
              <w:tabs>
                <w:tab w:val="left" w:pos="6946"/>
              </w:tabs>
              <w:spacing w:line="240" w:lineRule="auto"/>
              <w:ind w:firstLineChars="0" w:firstLine="0"/>
              <w:jc w:val="center"/>
              <w:rPr>
                <w:sz w:val="21"/>
                <w:szCs w:val="21"/>
              </w:rPr>
            </w:pPr>
            <w:r w:rsidRPr="00CE59ED">
              <w:rPr>
                <w:rFonts w:hint="eastAsia"/>
                <w:sz w:val="21"/>
                <w:szCs w:val="21"/>
              </w:rPr>
              <w:t>重点企业排放量</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梅州市</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566</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36470.73</w:t>
            </w:r>
          </w:p>
        </w:tc>
        <w:tc>
          <w:tcPr>
            <w:tcW w:w="813" w:type="pct"/>
            <w:vAlign w:val="center"/>
          </w:tcPr>
          <w:p w:rsidR="003A5BCE" w:rsidRPr="00CE59ED" w:rsidRDefault="00E66E9A" w:rsidP="00AF1C24">
            <w:pPr>
              <w:tabs>
                <w:tab w:val="left" w:pos="6946"/>
              </w:tabs>
              <w:spacing w:line="240" w:lineRule="auto"/>
              <w:ind w:firstLineChars="0" w:firstLine="0"/>
              <w:jc w:val="center"/>
              <w:rPr>
                <w:sz w:val="21"/>
                <w:szCs w:val="21"/>
              </w:rPr>
            </w:pPr>
            <w:r w:rsidRPr="00CE59ED">
              <w:rPr>
                <w:rFonts w:hint="eastAsia"/>
                <w:sz w:val="21"/>
                <w:szCs w:val="21"/>
              </w:rPr>
              <w:t>30412.91</w:t>
            </w:r>
          </w:p>
        </w:tc>
        <w:tc>
          <w:tcPr>
            <w:tcW w:w="787"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31261.87</w:t>
            </w:r>
          </w:p>
        </w:tc>
        <w:tc>
          <w:tcPr>
            <w:tcW w:w="823" w:type="pct"/>
            <w:vAlign w:val="center"/>
          </w:tcPr>
          <w:p w:rsidR="003A5BCE" w:rsidRPr="00CE59ED" w:rsidRDefault="00E66E9A" w:rsidP="00AF1C24">
            <w:pPr>
              <w:tabs>
                <w:tab w:val="left" w:pos="6946"/>
              </w:tabs>
              <w:spacing w:line="240" w:lineRule="auto"/>
              <w:ind w:firstLineChars="0" w:firstLine="0"/>
              <w:jc w:val="center"/>
              <w:rPr>
                <w:sz w:val="21"/>
                <w:szCs w:val="21"/>
              </w:rPr>
            </w:pPr>
            <w:r w:rsidRPr="00CE59ED">
              <w:rPr>
                <w:rFonts w:hint="eastAsia"/>
                <w:sz w:val="21"/>
                <w:szCs w:val="21"/>
              </w:rPr>
              <w:t>26179.16</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梅县区</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67</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23308.70</w:t>
            </w:r>
          </w:p>
        </w:tc>
        <w:tc>
          <w:tcPr>
            <w:tcW w:w="81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19090.8</w:t>
            </w:r>
            <w:r w:rsidR="00CF2A0D" w:rsidRPr="00CE59ED">
              <w:rPr>
                <w:rFonts w:hint="eastAsia"/>
                <w:sz w:val="21"/>
                <w:szCs w:val="21"/>
              </w:rPr>
              <w:t>6</w:t>
            </w:r>
          </w:p>
        </w:tc>
        <w:tc>
          <w:tcPr>
            <w:tcW w:w="787"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8622.17</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7213.8</w:t>
            </w:r>
            <w:r w:rsidR="00CF2A0D" w:rsidRPr="00CE59ED">
              <w:rPr>
                <w:rFonts w:hint="eastAsia"/>
                <w:sz w:val="21"/>
                <w:szCs w:val="21"/>
              </w:rPr>
              <w:t>8</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梅江区</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93</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4900.77</w:t>
            </w:r>
          </w:p>
        </w:tc>
        <w:tc>
          <w:tcPr>
            <w:tcW w:w="813"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4041.38</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7464.72</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6157.5</w:t>
            </w:r>
            <w:r w:rsidR="00CF2A0D" w:rsidRPr="00CE59ED">
              <w:rPr>
                <w:rFonts w:hint="eastAsia"/>
                <w:sz w:val="21"/>
                <w:szCs w:val="21"/>
              </w:rPr>
              <w:t>9</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lastRenderedPageBreak/>
              <w:t>兴宁市</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102</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3318.68</w:t>
            </w:r>
          </w:p>
        </w:tc>
        <w:tc>
          <w:tcPr>
            <w:tcW w:w="813"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3088.8</w:t>
            </w:r>
            <w:r w:rsidRPr="00CE59ED">
              <w:rPr>
                <w:rFonts w:hint="eastAsia"/>
                <w:sz w:val="21"/>
                <w:szCs w:val="21"/>
              </w:rPr>
              <w:t>4</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5088.07</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4237.6</w:t>
            </w:r>
            <w:r w:rsidR="00CF2A0D" w:rsidRPr="00CE59ED">
              <w:rPr>
                <w:rFonts w:hint="eastAsia"/>
                <w:sz w:val="21"/>
                <w:szCs w:val="21"/>
              </w:rPr>
              <w:t>5</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蕉岭县</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35</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2343.43</w:t>
            </w:r>
          </w:p>
        </w:tc>
        <w:tc>
          <w:tcPr>
            <w:tcW w:w="81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1950.44</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7440.00</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6188.01</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五华县</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43</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1120.82</w:t>
            </w:r>
          </w:p>
        </w:tc>
        <w:tc>
          <w:tcPr>
            <w:tcW w:w="81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956.2</w:t>
            </w:r>
            <w:r w:rsidR="00CF2A0D" w:rsidRPr="00CE59ED">
              <w:rPr>
                <w:rFonts w:hint="eastAsia"/>
                <w:sz w:val="21"/>
                <w:szCs w:val="21"/>
              </w:rPr>
              <w:t>6</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183.60</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162.2</w:t>
            </w:r>
            <w:r w:rsidR="00CF2A0D" w:rsidRPr="00CE59ED">
              <w:rPr>
                <w:rFonts w:hint="eastAsia"/>
                <w:sz w:val="21"/>
                <w:szCs w:val="21"/>
              </w:rPr>
              <w:t>8</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大埔县</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131</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1086.57</w:t>
            </w:r>
          </w:p>
        </w:tc>
        <w:tc>
          <w:tcPr>
            <w:tcW w:w="81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944.9</w:t>
            </w:r>
            <w:r w:rsidR="00CF2A0D" w:rsidRPr="00CE59ED">
              <w:rPr>
                <w:rFonts w:hint="eastAsia"/>
                <w:sz w:val="21"/>
                <w:szCs w:val="21"/>
              </w:rPr>
              <w:t>5</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549.47</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502.15</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平远县</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49</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246.76</w:t>
            </w:r>
          </w:p>
        </w:tc>
        <w:tc>
          <w:tcPr>
            <w:tcW w:w="81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213.1</w:t>
            </w:r>
            <w:r w:rsidR="00CF2A0D" w:rsidRPr="00CE59ED">
              <w:rPr>
                <w:rFonts w:hint="eastAsia"/>
                <w:sz w:val="21"/>
                <w:szCs w:val="21"/>
              </w:rPr>
              <w:t>7</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1867.84</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1677.70</w:t>
            </w:r>
          </w:p>
        </w:tc>
      </w:tr>
      <w:tr w:rsidR="002F410A" w:rsidRPr="00CE59ED" w:rsidTr="00AF1C24">
        <w:trPr>
          <w:trHeight w:val="245"/>
        </w:trPr>
        <w:tc>
          <w:tcPr>
            <w:tcW w:w="104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丰顺县</w:t>
            </w:r>
          </w:p>
        </w:tc>
        <w:tc>
          <w:tcPr>
            <w:tcW w:w="718"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rFonts w:hint="eastAsia"/>
                <w:sz w:val="21"/>
                <w:szCs w:val="21"/>
              </w:rPr>
              <w:t>46</w:t>
            </w:r>
          </w:p>
        </w:tc>
        <w:tc>
          <w:tcPr>
            <w:tcW w:w="810" w:type="pct"/>
            <w:vAlign w:val="center"/>
          </w:tcPr>
          <w:p w:rsidR="003A5BCE" w:rsidRPr="00CE59ED" w:rsidRDefault="003A5BCE" w:rsidP="00AF1C24">
            <w:pPr>
              <w:tabs>
                <w:tab w:val="left" w:pos="6946"/>
              </w:tabs>
              <w:spacing w:line="240" w:lineRule="auto"/>
              <w:ind w:firstLineChars="0" w:firstLine="0"/>
              <w:jc w:val="center"/>
              <w:rPr>
                <w:sz w:val="21"/>
                <w:szCs w:val="21"/>
              </w:rPr>
            </w:pPr>
            <w:r w:rsidRPr="00CE59ED">
              <w:rPr>
                <w:sz w:val="21"/>
                <w:szCs w:val="21"/>
              </w:rPr>
              <w:t>145.00</w:t>
            </w:r>
          </w:p>
        </w:tc>
        <w:tc>
          <w:tcPr>
            <w:tcW w:w="81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127.02</w:t>
            </w:r>
          </w:p>
        </w:tc>
        <w:tc>
          <w:tcPr>
            <w:tcW w:w="787" w:type="pct"/>
            <w:vAlign w:val="center"/>
          </w:tcPr>
          <w:p w:rsidR="003A5BCE" w:rsidRPr="00CE59ED" w:rsidRDefault="00CF2A0D" w:rsidP="00AF1C24">
            <w:pPr>
              <w:tabs>
                <w:tab w:val="left" w:pos="6946"/>
              </w:tabs>
              <w:spacing w:line="240" w:lineRule="auto"/>
              <w:ind w:firstLineChars="0" w:firstLine="0"/>
              <w:jc w:val="center"/>
              <w:rPr>
                <w:sz w:val="21"/>
                <w:szCs w:val="21"/>
              </w:rPr>
            </w:pPr>
            <w:r w:rsidRPr="00CE59ED">
              <w:rPr>
                <w:sz w:val="21"/>
                <w:szCs w:val="21"/>
              </w:rPr>
              <w:t>46.00</w:t>
            </w:r>
          </w:p>
        </w:tc>
        <w:tc>
          <w:tcPr>
            <w:tcW w:w="823" w:type="pct"/>
            <w:vAlign w:val="center"/>
          </w:tcPr>
          <w:p w:rsidR="003A5BCE" w:rsidRPr="00CE59ED" w:rsidRDefault="00BD09E3" w:rsidP="00AF1C24">
            <w:pPr>
              <w:tabs>
                <w:tab w:val="left" w:pos="6946"/>
              </w:tabs>
              <w:spacing w:line="240" w:lineRule="auto"/>
              <w:ind w:firstLineChars="0" w:firstLine="0"/>
              <w:jc w:val="center"/>
              <w:rPr>
                <w:sz w:val="21"/>
                <w:szCs w:val="21"/>
              </w:rPr>
            </w:pPr>
            <w:r w:rsidRPr="00CE59ED">
              <w:rPr>
                <w:sz w:val="21"/>
                <w:szCs w:val="21"/>
              </w:rPr>
              <w:t>39.9</w:t>
            </w:r>
            <w:r w:rsidR="00CF2A0D" w:rsidRPr="00CE59ED">
              <w:rPr>
                <w:rFonts w:hint="eastAsia"/>
                <w:sz w:val="21"/>
                <w:szCs w:val="21"/>
              </w:rPr>
              <w:t>2</w:t>
            </w:r>
          </w:p>
        </w:tc>
      </w:tr>
    </w:tbl>
    <w:p w:rsidR="00AF1C24" w:rsidRDefault="00AF1C24" w:rsidP="00AF1C24">
      <w:pPr>
        <w:keepNext/>
        <w:tabs>
          <w:tab w:val="left" w:pos="6946"/>
        </w:tabs>
        <w:ind w:firstLineChars="0" w:firstLine="0"/>
        <w:jc w:val="center"/>
      </w:pPr>
    </w:p>
    <w:p w:rsidR="002F410A" w:rsidRPr="00CE59ED" w:rsidRDefault="007F24FD" w:rsidP="00AF1C24">
      <w:pPr>
        <w:keepNext/>
        <w:tabs>
          <w:tab w:val="left" w:pos="6946"/>
        </w:tabs>
        <w:ind w:firstLineChars="0" w:firstLine="0"/>
        <w:jc w:val="center"/>
      </w:pPr>
      <w:r w:rsidRPr="00CE59ED">
        <w:rPr>
          <w:noProof/>
        </w:rPr>
        <w:drawing>
          <wp:inline distT="0" distB="0" distL="0" distR="0" wp14:anchorId="1322474D" wp14:editId="25161BEF">
            <wp:extent cx="4328160" cy="3261360"/>
            <wp:effectExtent l="38100" t="57150" r="53340" b="5334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26CB" w:rsidRPr="00CE59ED" w:rsidRDefault="007F24FD" w:rsidP="00AF1C24">
      <w:pPr>
        <w:keepNext/>
        <w:tabs>
          <w:tab w:val="left" w:pos="6946"/>
        </w:tabs>
        <w:ind w:firstLineChars="0" w:firstLine="0"/>
        <w:jc w:val="center"/>
      </w:pPr>
      <w:r w:rsidRPr="00CE59ED">
        <w:rPr>
          <w:noProof/>
        </w:rPr>
        <w:drawing>
          <wp:inline distT="0" distB="0" distL="0" distR="0" wp14:anchorId="353593A2" wp14:editId="636D7841">
            <wp:extent cx="4236720" cy="3261360"/>
            <wp:effectExtent l="0" t="0" r="11430" b="1524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057A" w:rsidRDefault="00E226CB" w:rsidP="00496D37">
      <w:pPr>
        <w:pStyle w:val="aff5"/>
        <w:rPr>
          <w:szCs w:val="21"/>
        </w:rPr>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2</w:t>
      </w:r>
      <w:r w:rsidR="00496D37" w:rsidRPr="00CE59ED">
        <w:fldChar w:fldCharType="end"/>
      </w:r>
      <w:r w:rsidRPr="00CE59ED">
        <w:rPr>
          <w:rFonts w:hint="eastAsia"/>
        </w:rPr>
        <w:t xml:space="preserve">  </w:t>
      </w:r>
      <w:r w:rsidRPr="00CE59ED">
        <w:rPr>
          <w:rFonts w:hint="eastAsia"/>
          <w:szCs w:val="21"/>
        </w:rPr>
        <w:t>2014</w:t>
      </w:r>
      <w:r w:rsidRPr="00CE59ED">
        <w:rPr>
          <w:rFonts w:hint="eastAsia"/>
          <w:szCs w:val="21"/>
        </w:rPr>
        <w:t>年梅州市主要大气污染物排放行业分布</w:t>
      </w:r>
    </w:p>
    <w:p w:rsidR="00AF1C24" w:rsidRPr="00AF1C24" w:rsidRDefault="00AF1C24" w:rsidP="00AF1C24"/>
    <w:p w:rsidR="004619DA" w:rsidRPr="00CE59ED" w:rsidRDefault="004619DA" w:rsidP="001C4246">
      <w:pPr>
        <w:pStyle w:val="3"/>
      </w:pPr>
      <w:bookmarkStart w:id="248" w:name="_Toc410049280"/>
      <w:bookmarkStart w:id="249" w:name="_Toc450518659"/>
      <w:r w:rsidRPr="00CE59ED">
        <w:rPr>
          <w:rFonts w:hint="eastAsia"/>
        </w:rPr>
        <w:lastRenderedPageBreak/>
        <w:t>机动车保有量</w:t>
      </w:r>
      <w:bookmarkEnd w:id="248"/>
      <w:bookmarkEnd w:id="249"/>
    </w:p>
    <w:p w:rsidR="004619DA" w:rsidRPr="00CE59ED" w:rsidRDefault="008C21E1" w:rsidP="004619DA">
      <w:pPr>
        <w:tabs>
          <w:tab w:val="left" w:pos="6946"/>
        </w:tabs>
        <w:rPr>
          <w:rFonts w:ascii="宋体" w:hAnsi="宋体"/>
          <w:szCs w:val="24"/>
        </w:rPr>
      </w:pPr>
      <w:r w:rsidRPr="00CE59ED">
        <w:rPr>
          <w:rFonts w:ascii="宋体" w:hAnsi="宋体" w:hint="eastAsia"/>
          <w:szCs w:val="24"/>
        </w:rPr>
        <w:t>根据梅州市交警支队的统计数据，梅州市</w:t>
      </w:r>
      <w:r w:rsidR="004619DA" w:rsidRPr="00CE59ED">
        <w:rPr>
          <w:rFonts w:ascii="宋体" w:hAnsi="宋体" w:hint="eastAsia"/>
          <w:szCs w:val="24"/>
        </w:rPr>
        <w:t>机动车燃料类型主要为汽油，柴油车比例低。机动车构成以普通二轮摩托车为主，其次是小型汽车，</w:t>
      </w:r>
      <w:r w:rsidR="005B2814" w:rsidRPr="00CE59ED">
        <w:rPr>
          <w:rFonts w:ascii="宋体" w:hAnsi="宋体" w:hint="eastAsia"/>
          <w:szCs w:val="24"/>
        </w:rPr>
        <w:t>此外还有挂车和拖拉机</w:t>
      </w:r>
      <w:r w:rsidR="004619DA" w:rsidRPr="00CE59ED">
        <w:rPr>
          <w:rFonts w:ascii="宋体" w:hAnsi="宋体" w:hint="eastAsia"/>
          <w:szCs w:val="24"/>
        </w:rPr>
        <w:t>。</w:t>
      </w:r>
      <w:r w:rsidR="006B4253" w:rsidRPr="00CE59ED">
        <w:rPr>
          <w:rFonts w:ascii="宋体" w:hAnsi="宋体" w:hint="eastAsia"/>
          <w:szCs w:val="24"/>
        </w:rPr>
        <w:t>从</w:t>
      </w:r>
      <w:r w:rsidR="006B4253" w:rsidRPr="00CE59ED">
        <w:rPr>
          <w:szCs w:val="24"/>
        </w:rPr>
        <w:t>图</w:t>
      </w:r>
      <w:r w:rsidR="00B418D4" w:rsidRPr="00CE59ED">
        <w:rPr>
          <w:szCs w:val="24"/>
        </w:rPr>
        <w:t>6.</w:t>
      </w:r>
      <w:r w:rsidR="006B4253" w:rsidRPr="00CE59ED">
        <w:rPr>
          <w:szCs w:val="24"/>
        </w:rPr>
        <w:t>1-3</w:t>
      </w:r>
      <w:r w:rsidR="006B4253" w:rsidRPr="00CE59ED">
        <w:rPr>
          <w:szCs w:val="24"/>
        </w:rPr>
        <w:t>中</w:t>
      </w:r>
      <w:r w:rsidR="006B4253" w:rsidRPr="00CE59ED">
        <w:rPr>
          <w:rFonts w:ascii="宋体" w:hAnsi="宋体" w:hint="eastAsia"/>
          <w:szCs w:val="24"/>
        </w:rPr>
        <w:t>可看出，</w:t>
      </w:r>
      <w:r w:rsidR="00A36790" w:rsidRPr="00CE59ED">
        <w:rPr>
          <w:rFonts w:ascii="宋体" w:hAnsi="宋体" w:hint="eastAsia"/>
          <w:szCs w:val="24"/>
        </w:rPr>
        <w:t>梅州市</w:t>
      </w:r>
      <w:r w:rsidR="004619DA" w:rsidRPr="00CE59ED">
        <w:rPr>
          <w:szCs w:val="24"/>
        </w:rPr>
        <w:t>20</w:t>
      </w:r>
      <w:r w:rsidR="004619DA" w:rsidRPr="00CE59ED">
        <w:rPr>
          <w:rFonts w:hint="eastAsia"/>
          <w:szCs w:val="24"/>
        </w:rPr>
        <w:t>1</w:t>
      </w:r>
      <w:r w:rsidR="00A36790" w:rsidRPr="00CE59ED">
        <w:rPr>
          <w:rFonts w:hint="eastAsia"/>
          <w:szCs w:val="24"/>
        </w:rPr>
        <w:t>1</w:t>
      </w:r>
      <w:r w:rsidR="004619DA" w:rsidRPr="00CE59ED">
        <w:rPr>
          <w:rFonts w:ascii="宋体" w:hAnsi="宋体" w:hint="eastAsia"/>
          <w:szCs w:val="24"/>
        </w:rPr>
        <w:t>年至</w:t>
      </w:r>
      <w:r w:rsidR="004619DA" w:rsidRPr="00CE59ED">
        <w:rPr>
          <w:szCs w:val="24"/>
        </w:rPr>
        <w:t>201</w:t>
      </w:r>
      <w:r w:rsidR="00A36790" w:rsidRPr="00CE59ED">
        <w:rPr>
          <w:szCs w:val="24"/>
        </w:rPr>
        <w:t>4</w:t>
      </w:r>
      <w:r w:rsidR="004619DA" w:rsidRPr="00CE59ED">
        <w:rPr>
          <w:szCs w:val="24"/>
        </w:rPr>
        <w:t>年</w:t>
      </w:r>
      <w:r w:rsidR="00A36790" w:rsidRPr="00CE59ED">
        <w:rPr>
          <w:szCs w:val="24"/>
        </w:rPr>
        <w:t>已</w:t>
      </w:r>
      <w:r w:rsidR="004619DA" w:rsidRPr="00CE59ED">
        <w:rPr>
          <w:szCs w:val="24"/>
        </w:rPr>
        <w:t>登记注册的机动车中，摩托类</w:t>
      </w:r>
      <w:r w:rsidR="006B4253" w:rsidRPr="00CE59ED">
        <w:rPr>
          <w:szCs w:val="24"/>
        </w:rPr>
        <w:t>保有量逐年减少，占比由</w:t>
      </w:r>
      <w:r w:rsidR="006B4253" w:rsidRPr="00CE59ED">
        <w:rPr>
          <w:szCs w:val="24"/>
        </w:rPr>
        <w:t>76.3%</w:t>
      </w:r>
      <w:r w:rsidR="006B4253" w:rsidRPr="00CE59ED">
        <w:rPr>
          <w:szCs w:val="24"/>
        </w:rPr>
        <w:t>（</w:t>
      </w:r>
      <w:r w:rsidR="006B4253" w:rsidRPr="00CE59ED">
        <w:rPr>
          <w:szCs w:val="24"/>
        </w:rPr>
        <w:t>2011</w:t>
      </w:r>
      <w:r w:rsidR="006B4253" w:rsidRPr="00CE59ED">
        <w:rPr>
          <w:szCs w:val="24"/>
        </w:rPr>
        <w:t>年）减少至</w:t>
      </w:r>
      <w:r w:rsidR="006B4253" w:rsidRPr="00CE59ED">
        <w:rPr>
          <w:szCs w:val="24"/>
        </w:rPr>
        <w:t>62.7%</w:t>
      </w:r>
      <w:r w:rsidR="006B4253" w:rsidRPr="00CE59ED">
        <w:rPr>
          <w:szCs w:val="24"/>
        </w:rPr>
        <w:t>（</w:t>
      </w:r>
      <w:r w:rsidR="006B4253" w:rsidRPr="00CE59ED">
        <w:rPr>
          <w:szCs w:val="24"/>
        </w:rPr>
        <w:t>2014</w:t>
      </w:r>
      <w:r w:rsidR="006B4253" w:rsidRPr="00CE59ED">
        <w:rPr>
          <w:szCs w:val="24"/>
        </w:rPr>
        <w:t>年），汽车保有量则逐年增加，</w:t>
      </w:r>
      <w:r w:rsidR="00AD7724" w:rsidRPr="00CE59ED">
        <w:rPr>
          <w:szCs w:val="24"/>
        </w:rPr>
        <w:t>占比由</w:t>
      </w:r>
      <w:r w:rsidR="00AD7724" w:rsidRPr="00CE59ED">
        <w:rPr>
          <w:szCs w:val="24"/>
        </w:rPr>
        <w:t>22.9%</w:t>
      </w:r>
      <w:r w:rsidR="00AD7724" w:rsidRPr="00CE59ED">
        <w:rPr>
          <w:szCs w:val="24"/>
        </w:rPr>
        <w:t>（</w:t>
      </w:r>
      <w:r w:rsidR="00AD7724" w:rsidRPr="00CE59ED">
        <w:rPr>
          <w:szCs w:val="24"/>
        </w:rPr>
        <w:t>2011</w:t>
      </w:r>
      <w:r w:rsidR="00AD7724" w:rsidRPr="00CE59ED">
        <w:rPr>
          <w:szCs w:val="24"/>
        </w:rPr>
        <w:t>年）增加至</w:t>
      </w:r>
      <w:r w:rsidR="00AD7724" w:rsidRPr="00CE59ED">
        <w:rPr>
          <w:szCs w:val="24"/>
        </w:rPr>
        <w:t>37.1%</w:t>
      </w:r>
      <w:r w:rsidR="00AD7724" w:rsidRPr="00CE59ED">
        <w:rPr>
          <w:szCs w:val="24"/>
        </w:rPr>
        <w:t>（</w:t>
      </w:r>
      <w:r w:rsidR="00AD7724" w:rsidRPr="00CE59ED">
        <w:rPr>
          <w:szCs w:val="24"/>
        </w:rPr>
        <w:t>2014</w:t>
      </w:r>
      <w:r w:rsidR="00AD7724" w:rsidRPr="00CE59ED">
        <w:rPr>
          <w:szCs w:val="24"/>
        </w:rPr>
        <w:t>年）</w:t>
      </w:r>
      <w:r w:rsidR="004619DA" w:rsidRPr="00CE59ED">
        <w:rPr>
          <w:szCs w:val="24"/>
        </w:rPr>
        <w:t>。</w:t>
      </w:r>
      <w:r w:rsidR="004619DA" w:rsidRPr="00CE59ED">
        <w:rPr>
          <w:szCs w:val="24"/>
        </w:rPr>
        <w:t>201</w:t>
      </w:r>
      <w:r w:rsidR="00DC3ECD" w:rsidRPr="00CE59ED">
        <w:rPr>
          <w:rFonts w:hint="eastAsia"/>
          <w:szCs w:val="24"/>
        </w:rPr>
        <w:t>4</w:t>
      </w:r>
      <w:r w:rsidR="004619DA" w:rsidRPr="00CE59ED">
        <w:rPr>
          <w:szCs w:val="24"/>
        </w:rPr>
        <w:t>年</w:t>
      </w:r>
      <w:r w:rsidR="00DC3ECD" w:rsidRPr="00CE59ED">
        <w:rPr>
          <w:rFonts w:hint="eastAsia"/>
          <w:szCs w:val="24"/>
        </w:rPr>
        <w:t>梅州市</w:t>
      </w:r>
      <w:r w:rsidR="004619DA" w:rsidRPr="00CE59ED">
        <w:rPr>
          <w:szCs w:val="24"/>
        </w:rPr>
        <w:t>机动车约为</w:t>
      </w:r>
      <w:r w:rsidR="00DC3ECD" w:rsidRPr="00CE59ED">
        <w:rPr>
          <w:szCs w:val="24"/>
        </w:rPr>
        <w:t>588899</w:t>
      </w:r>
      <w:r w:rsidR="004619DA" w:rsidRPr="00CE59ED">
        <w:rPr>
          <w:szCs w:val="24"/>
        </w:rPr>
        <w:t>辆，</w:t>
      </w:r>
      <w:r w:rsidR="004619DA" w:rsidRPr="00CE59ED">
        <w:rPr>
          <w:szCs w:val="24"/>
        </w:rPr>
        <w:t>NOx</w:t>
      </w:r>
      <w:r w:rsidR="004619DA" w:rsidRPr="00CE59ED">
        <w:rPr>
          <w:szCs w:val="24"/>
        </w:rPr>
        <w:t>排放量为</w:t>
      </w:r>
      <w:r w:rsidR="005352CE" w:rsidRPr="00CE59ED">
        <w:rPr>
          <w:rFonts w:hint="eastAsia"/>
          <w:szCs w:val="24"/>
        </w:rPr>
        <w:t>9190.2</w:t>
      </w:r>
      <w:r w:rsidR="004619DA" w:rsidRPr="00CE59ED">
        <w:rPr>
          <w:szCs w:val="24"/>
        </w:rPr>
        <w:t>吨。</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梅州市</w:t>
      </w:r>
      <w:r w:rsidRPr="00CE59ED">
        <w:rPr>
          <w:rFonts w:hint="eastAsia"/>
        </w:rPr>
        <w:t>2011-2014</w:t>
      </w:r>
      <w:r w:rsidRPr="00CE59ED">
        <w:rPr>
          <w:rFonts w:hint="eastAsia"/>
        </w:rPr>
        <w:t>年登记注册的机动车数量</w:t>
      </w:r>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1706"/>
        <w:gridCol w:w="1706"/>
        <w:gridCol w:w="1707"/>
        <w:gridCol w:w="1707"/>
      </w:tblGrid>
      <w:tr w:rsidR="00CE59ED" w:rsidRPr="00CE59ED" w:rsidTr="00282ECE">
        <w:trPr>
          <w:trHeight w:val="755"/>
          <w:jc w:val="center"/>
        </w:trPr>
        <w:tc>
          <w:tcPr>
            <w:tcW w:w="1706" w:type="dxa"/>
            <w:tcBorders>
              <w:tl2br w:val="single" w:sz="4" w:space="0" w:color="auto"/>
            </w:tcBorders>
            <w:vAlign w:val="center"/>
          </w:tcPr>
          <w:p w:rsidR="008D3689" w:rsidRPr="00CE59ED" w:rsidRDefault="00F67308" w:rsidP="000A72D1">
            <w:pPr>
              <w:tabs>
                <w:tab w:val="left" w:pos="6946"/>
              </w:tabs>
              <w:spacing w:line="240" w:lineRule="auto"/>
              <w:ind w:firstLine="422"/>
              <w:jc w:val="center"/>
              <w:rPr>
                <w:b/>
                <w:sz w:val="21"/>
                <w:szCs w:val="21"/>
              </w:rPr>
            </w:pPr>
            <w:r w:rsidRPr="00CE59ED">
              <w:rPr>
                <w:rFonts w:hint="eastAsia"/>
                <w:b/>
                <w:sz w:val="21"/>
                <w:szCs w:val="21"/>
              </w:rPr>
              <w:t xml:space="preserve">  </w:t>
            </w:r>
            <w:r w:rsidR="008D3689" w:rsidRPr="00CE59ED">
              <w:rPr>
                <w:rFonts w:hint="eastAsia"/>
                <w:b/>
                <w:sz w:val="21"/>
                <w:szCs w:val="21"/>
              </w:rPr>
              <w:t>时间</w:t>
            </w:r>
          </w:p>
          <w:p w:rsidR="008D3689" w:rsidRPr="00CE59ED" w:rsidRDefault="008D3689" w:rsidP="00F67308">
            <w:pPr>
              <w:tabs>
                <w:tab w:val="left" w:pos="6946"/>
              </w:tabs>
              <w:spacing w:line="240" w:lineRule="auto"/>
              <w:ind w:firstLineChars="0" w:firstLine="0"/>
              <w:rPr>
                <w:b/>
                <w:sz w:val="21"/>
                <w:szCs w:val="21"/>
              </w:rPr>
            </w:pPr>
            <w:r w:rsidRPr="00CE59ED">
              <w:rPr>
                <w:rFonts w:hint="eastAsia"/>
                <w:b/>
                <w:sz w:val="21"/>
                <w:szCs w:val="21"/>
              </w:rPr>
              <w:t>类型</w:t>
            </w:r>
          </w:p>
        </w:tc>
        <w:tc>
          <w:tcPr>
            <w:tcW w:w="1706" w:type="dxa"/>
            <w:vAlign w:val="center"/>
          </w:tcPr>
          <w:p w:rsidR="008D3689" w:rsidRPr="00CE59ED" w:rsidRDefault="008D3689" w:rsidP="00F67308">
            <w:pPr>
              <w:widowControl/>
              <w:spacing w:line="240" w:lineRule="auto"/>
              <w:ind w:firstLineChars="0" w:firstLine="0"/>
              <w:jc w:val="center"/>
              <w:rPr>
                <w:rFonts w:eastAsiaTheme="minorEastAsia"/>
                <w:b/>
                <w:sz w:val="21"/>
                <w:szCs w:val="21"/>
              </w:rPr>
            </w:pPr>
            <w:r w:rsidRPr="00CE59ED">
              <w:rPr>
                <w:rFonts w:eastAsiaTheme="minorEastAsia"/>
                <w:b/>
                <w:sz w:val="21"/>
                <w:szCs w:val="21"/>
              </w:rPr>
              <w:t>20</w:t>
            </w:r>
            <w:r w:rsidRPr="00CE59ED">
              <w:rPr>
                <w:rFonts w:eastAsiaTheme="minorEastAsia" w:hint="eastAsia"/>
                <w:b/>
                <w:sz w:val="21"/>
                <w:szCs w:val="21"/>
              </w:rPr>
              <w:t>11</w:t>
            </w:r>
            <w:r w:rsidRPr="00CE59ED">
              <w:rPr>
                <w:rFonts w:eastAsiaTheme="minorEastAsia"/>
                <w:b/>
                <w:sz w:val="21"/>
                <w:szCs w:val="21"/>
              </w:rPr>
              <w:t>年</w:t>
            </w:r>
          </w:p>
        </w:tc>
        <w:tc>
          <w:tcPr>
            <w:tcW w:w="1706" w:type="dxa"/>
            <w:vAlign w:val="center"/>
          </w:tcPr>
          <w:p w:rsidR="008D3689" w:rsidRPr="00CE59ED" w:rsidRDefault="008D3689" w:rsidP="00F67308">
            <w:pPr>
              <w:widowControl/>
              <w:spacing w:line="240" w:lineRule="auto"/>
              <w:ind w:firstLineChars="0" w:firstLine="0"/>
              <w:jc w:val="center"/>
              <w:rPr>
                <w:rFonts w:eastAsiaTheme="minorEastAsia"/>
                <w:b/>
                <w:sz w:val="21"/>
                <w:szCs w:val="21"/>
              </w:rPr>
            </w:pPr>
            <w:r w:rsidRPr="00CE59ED">
              <w:rPr>
                <w:rFonts w:eastAsiaTheme="minorEastAsia"/>
                <w:b/>
                <w:sz w:val="21"/>
                <w:szCs w:val="21"/>
              </w:rPr>
              <w:t>201</w:t>
            </w:r>
            <w:r w:rsidRPr="00CE59ED">
              <w:rPr>
                <w:rFonts w:eastAsiaTheme="minorEastAsia" w:hint="eastAsia"/>
                <w:b/>
                <w:sz w:val="21"/>
                <w:szCs w:val="21"/>
              </w:rPr>
              <w:t>2</w:t>
            </w:r>
            <w:r w:rsidRPr="00CE59ED">
              <w:rPr>
                <w:rFonts w:eastAsiaTheme="minorEastAsia"/>
                <w:b/>
                <w:sz w:val="21"/>
                <w:szCs w:val="21"/>
              </w:rPr>
              <w:t>年</w:t>
            </w:r>
          </w:p>
        </w:tc>
        <w:tc>
          <w:tcPr>
            <w:tcW w:w="1707" w:type="dxa"/>
            <w:vAlign w:val="center"/>
          </w:tcPr>
          <w:p w:rsidR="008D3689" w:rsidRPr="00CE59ED" w:rsidRDefault="008D3689" w:rsidP="00F67308">
            <w:pPr>
              <w:widowControl/>
              <w:spacing w:line="240" w:lineRule="auto"/>
              <w:ind w:firstLineChars="0" w:firstLine="0"/>
              <w:jc w:val="center"/>
              <w:rPr>
                <w:rFonts w:eastAsiaTheme="minorEastAsia"/>
                <w:b/>
                <w:sz w:val="21"/>
                <w:szCs w:val="21"/>
              </w:rPr>
            </w:pPr>
            <w:r w:rsidRPr="00CE59ED">
              <w:rPr>
                <w:rFonts w:eastAsiaTheme="minorEastAsia" w:hint="eastAsia"/>
                <w:b/>
                <w:sz w:val="21"/>
                <w:szCs w:val="21"/>
              </w:rPr>
              <w:t>2013</w:t>
            </w:r>
            <w:r w:rsidRPr="00CE59ED">
              <w:rPr>
                <w:rFonts w:eastAsiaTheme="minorEastAsia" w:hint="eastAsia"/>
                <w:b/>
                <w:sz w:val="21"/>
                <w:szCs w:val="21"/>
              </w:rPr>
              <w:t>年</w:t>
            </w:r>
          </w:p>
        </w:tc>
        <w:tc>
          <w:tcPr>
            <w:tcW w:w="1707" w:type="dxa"/>
            <w:vAlign w:val="center"/>
          </w:tcPr>
          <w:p w:rsidR="008D3689" w:rsidRPr="00CE59ED" w:rsidRDefault="008D3689" w:rsidP="00F67308">
            <w:pPr>
              <w:widowControl/>
              <w:spacing w:line="240" w:lineRule="auto"/>
              <w:ind w:firstLineChars="0" w:firstLine="0"/>
              <w:jc w:val="center"/>
              <w:rPr>
                <w:rFonts w:eastAsiaTheme="minorEastAsia"/>
                <w:b/>
                <w:sz w:val="21"/>
                <w:szCs w:val="21"/>
              </w:rPr>
            </w:pPr>
            <w:r w:rsidRPr="00CE59ED">
              <w:rPr>
                <w:rFonts w:eastAsiaTheme="minorEastAsia" w:hint="eastAsia"/>
                <w:b/>
                <w:sz w:val="21"/>
                <w:szCs w:val="21"/>
              </w:rPr>
              <w:t>2014</w:t>
            </w:r>
            <w:r w:rsidRPr="00CE59ED">
              <w:rPr>
                <w:rFonts w:eastAsiaTheme="minorEastAsia" w:hint="eastAsia"/>
                <w:b/>
                <w:sz w:val="21"/>
                <w:szCs w:val="21"/>
              </w:rPr>
              <w:t>年</w:t>
            </w:r>
          </w:p>
        </w:tc>
      </w:tr>
      <w:tr w:rsidR="00CE59ED" w:rsidRPr="00CE59ED" w:rsidTr="00282ECE">
        <w:trPr>
          <w:trHeight w:val="418"/>
          <w:jc w:val="center"/>
        </w:trPr>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机动车保有量</w:t>
            </w:r>
          </w:p>
        </w:tc>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569811</w:t>
            </w:r>
          </w:p>
        </w:tc>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571886</w:t>
            </w:r>
          </w:p>
        </w:tc>
        <w:tc>
          <w:tcPr>
            <w:tcW w:w="1707"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576077</w:t>
            </w:r>
          </w:p>
        </w:tc>
        <w:tc>
          <w:tcPr>
            <w:tcW w:w="1707"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588899</w:t>
            </w:r>
          </w:p>
        </w:tc>
      </w:tr>
      <w:tr w:rsidR="00CE59ED" w:rsidRPr="00CE59ED" w:rsidTr="00282ECE">
        <w:trPr>
          <w:trHeight w:val="418"/>
          <w:jc w:val="center"/>
        </w:trPr>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汽车</w:t>
            </w:r>
          </w:p>
        </w:tc>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130280</w:t>
            </w:r>
          </w:p>
        </w:tc>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156700</w:t>
            </w:r>
          </w:p>
        </w:tc>
        <w:tc>
          <w:tcPr>
            <w:tcW w:w="1707"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185083</w:t>
            </w:r>
          </w:p>
        </w:tc>
        <w:tc>
          <w:tcPr>
            <w:tcW w:w="1707"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218704</w:t>
            </w:r>
          </w:p>
        </w:tc>
      </w:tr>
      <w:tr w:rsidR="00CE59ED" w:rsidRPr="00CE59ED" w:rsidTr="00282ECE">
        <w:trPr>
          <w:trHeight w:val="437"/>
          <w:jc w:val="center"/>
        </w:trPr>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摩托车</w:t>
            </w:r>
          </w:p>
        </w:tc>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435045</w:t>
            </w:r>
          </w:p>
        </w:tc>
        <w:tc>
          <w:tcPr>
            <w:tcW w:w="1706"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412564</w:t>
            </w:r>
          </w:p>
        </w:tc>
        <w:tc>
          <w:tcPr>
            <w:tcW w:w="1707"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389082</w:t>
            </w:r>
          </w:p>
        </w:tc>
        <w:tc>
          <w:tcPr>
            <w:tcW w:w="1707" w:type="dxa"/>
            <w:vAlign w:val="center"/>
          </w:tcPr>
          <w:p w:rsidR="008D3689" w:rsidRPr="00CE59ED" w:rsidRDefault="008D3689" w:rsidP="00E95295">
            <w:pPr>
              <w:widowControl/>
              <w:spacing w:line="240" w:lineRule="auto"/>
              <w:ind w:firstLineChars="0" w:firstLine="0"/>
              <w:jc w:val="center"/>
              <w:rPr>
                <w:rFonts w:eastAsiaTheme="minorEastAsia"/>
                <w:sz w:val="21"/>
                <w:szCs w:val="21"/>
              </w:rPr>
            </w:pPr>
            <w:r w:rsidRPr="00CE59ED">
              <w:rPr>
                <w:rFonts w:eastAsiaTheme="minorEastAsia"/>
                <w:sz w:val="21"/>
                <w:szCs w:val="21"/>
              </w:rPr>
              <w:t>369240</w:t>
            </w:r>
          </w:p>
        </w:tc>
      </w:tr>
      <w:tr w:rsidR="00CE59ED" w:rsidRPr="00CE59ED" w:rsidTr="00282ECE">
        <w:trPr>
          <w:trHeight w:val="437"/>
          <w:jc w:val="center"/>
        </w:trPr>
        <w:tc>
          <w:tcPr>
            <w:tcW w:w="1706"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挂车</w:t>
            </w:r>
          </w:p>
        </w:tc>
        <w:tc>
          <w:tcPr>
            <w:tcW w:w="1706"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914</w:t>
            </w:r>
          </w:p>
        </w:tc>
        <w:tc>
          <w:tcPr>
            <w:tcW w:w="1706"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715</w:t>
            </w:r>
          </w:p>
        </w:tc>
        <w:tc>
          <w:tcPr>
            <w:tcW w:w="1707"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893</w:t>
            </w:r>
          </w:p>
        </w:tc>
        <w:tc>
          <w:tcPr>
            <w:tcW w:w="1707"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955</w:t>
            </w:r>
          </w:p>
        </w:tc>
      </w:tr>
      <w:tr w:rsidR="00FD532A" w:rsidRPr="00CE59ED" w:rsidTr="00282ECE">
        <w:trPr>
          <w:trHeight w:val="437"/>
          <w:jc w:val="center"/>
        </w:trPr>
        <w:tc>
          <w:tcPr>
            <w:tcW w:w="1706"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拖拉机</w:t>
            </w:r>
          </w:p>
        </w:tc>
        <w:tc>
          <w:tcPr>
            <w:tcW w:w="1706"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3572</w:t>
            </w:r>
          </w:p>
        </w:tc>
        <w:tc>
          <w:tcPr>
            <w:tcW w:w="1706"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1907</w:t>
            </w:r>
          </w:p>
        </w:tc>
        <w:tc>
          <w:tcPr>
            <w:tcW w:w="1707"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1019</w:t>
            </w:r>
          </w:p>
        </w:tc>
        <w:tc>
          <w:tcPr>
            <w:tcW w:w="1707" w:type="dxa"/>
            <w:vAlign w:val="center"/>
          </w:tcPr>
          <w:p w:rsidR="00FD532A" w:rsidRPr="00CE59ED" w:rsidRDefault="00FD532A" w:rsidP="00E95295">
            <w:pPr>
              <w:widowControl/>
              <w:spacing w:line="240" w:lineRule="auto"/>
              <w:ind w:firstLineChars="0" w:firstLine="0"/>
              <w:jc w:val="center"/>
              <w:rPr>
                <w:rFonts w:eastAsiaTheme="minorEastAsia"/>
                <w:sz w:val="21"/>
                <w:szCs w:val="21"/>
              </w:rPr>
            </w:pPr>
            <w:r w:rsidRPr="00CE59ED">
              <w:rPr>
                <w:rFonts w:eastAsiaTheme="minorEastAsia" w:hint="eastAsia"/>
                <w:sz w:val="21"/>
                <w:szCs w:val="21"/>
              </w:rPr>
              <w:t>0</w:t>
            </w:r>
          </w:p>
        </w:tc>
      </w:tr>
    </w:tbl>
    <w:p w:rsidR="00FD532A" w:rsidRPr="00CE59ED" w:rsidRDefault="00FD532A" w:rsidP="00FD532A">
      <w:pPr>
        <w:tabs>
          <w:tab w:val="left" w:pos="6946"/>
        </w:tabs>
        <w:ind w:firstLine="482"/>
        <w:jc w:val="center"/>
        <w:rPr>
          <w:b/>
          <w:szCs w:val="24"/>
        </w:rPr>
      </w:pPr>
    </w:p>
    <w:p w:rsidR="00D7043E" w:rsidRPr="00CE59ED" w:rsidRDefault="001F0F20" w:rsidP="00D7043E">
      <w:pPr>
        <w:keepNext/>
        <w:tabs>
          <w:tab w:val="left" w:pos="6946"/>
        </w:tabs>
        <w:jc w:val="center"/>
      </w:pPr>
      <w:r w:rsidRPr="00CE59ED">
        <w:rPr>
          <w:noProof/>
        </w:rPr>
        <w:drawing>
          <wp:inline distT="0" distB="0" distL="0" distR="0" wp14:anchorId="79AB3D9C" wp14:editId="39678E5F">
            <wp:extent cx="4831080" cy="3093720"/>
            <wp:effectExtent l="0" t="0" r="26670" b="1143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057A" w:rsidRDefault="00D7043E" w:rsidP="00496D37">
      <w:pPr>
        <w:pStyle w:val="aff5"/>
        <w:rPr>
          <w:szCs w:val="21"/>
        </w:rPr>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3</w:t>
      </w:r>
      <w:r w:rsidR="00496D37" w:rsidRPr="00CE59ED">
        <w:fldChar w:fldCharType="end"/>
      </w:r>
      <w:r w:rsidRPr="00CE59ED">
        <w:rPr>
          <w:rFonts w:hint="eastAsia"/>
        </w:rPr>
        <w:t xml:space="preserve"> </w:t>
      </w:r>
      <w:r w:rsidRPr="00CE59ED">
        <w:rPr>
          <w:rFonts w:hint="eastAsia"/>
          <w:szCs w:val="21"/>
        </w:rPr>
        <w:t>梅州市</w:t>
      </w:r>
      <w:r w:rsidRPr="00CE59ED">
        <w:rPr>
          <w:szCs w:val="21"/>
        </w:rPr>
        <w:t>20</w:t>
      </w:r>
      <w:r w:rsidRPr="00CE59ED">
        <w:rPr>
          <w:rFonts w:hint="eastAsia"/>
          <w:szCs w:val="21"/>
        </w:rPr>
        <w:t>11</w:t>
      </w:r>
      <w:r w:rsidRPr="00CE59ED">
        <w:rPr>
          <w:rFonts w:hint="eastAsia"/>
          <w:szCs w:val="21"/>
        </w:rPr>
        <w:t>年</w:t>
      </w:r>
      <w:r w:rsidRPr="00CE59ED">
        <w:rPr>
          <w:szCs w:val="21"/>
        </w:rPr>
        <w:t>-201</w:t>
      </w:r>
      <w:r w:rsidRPr="00CE59ED">
        <w:rPr>
          <w:rFonts w:hint="eastAsia"/>
          <w:szCs w:val="21"/>
        </w:rPr>
        <w:t>4</w:t>
      </w:r>
      <w:r w:rsidRPr="00CE59ED">
        <w:rPr>
          <w:rFonts w:hint="eastAsia"/>
          <w:szCs w:val="21"/>
        </w:rPr>
        <w:t>年各类机动车保有量变化图</w:t>
      </w:r>
    </w:p>
    <w:p w:rsidR="00AF1C24" w:rsidRDefault="00AF1C24" w:rsidP="00AF1C24"/>
    <w:p w:rsidR="00AF1C24" w:rsidRPr="00AF1C24" w:rsidRDefault="00AF1C24" w:rsidP="00AF1C24"/>
    <w:p w:rsidR="004619DA" w:rsidRPr="00CE59ED" w:rsidRDefault="004619DA" w:rsidP="001C4246">
      <w:pPr>
        <w:pStyle w:val="3"/>
      </w:pPr>
      <w:bookmarkStart w:id="250" w:name="_Toc410049281"/>
      <w:bookmarkStart w:id="251" w:name="_Toc450518660"/>
      <w:r w:rsidRPr="00CE59ED">
        <w:rPr>
          <w:rFonts w:hint="eastAsia"/>
        </w:rPr>
        <w:lastRenderedPageBreak/>
        <w:t>大气环境质量变化趋势</w:t>
      </w:r>
      <w:bookmarkEnd w:id="250"/>
      <w:bookmarkEnd w:id="251"/>
    </w:p>
    <w:p w:rsidR="004619DA" w:rsidRPr="00CE59ED" w:rsidRDefault="004619DA" w:rsidP="00CD4D96">
      <w:pPr>
        <w:pStyle w:val="4"/>
      </w:pPr>
      <w:r w:rsidRPr="00CE59ED">
        <w:rPr>
          <w:rFonts w:hint="eastAsia"/>
        </w:rPr>
        <w:t>主要污染物</w:t>
      </w:r>
      <w:r w:rsidR="00CF4354" w:rsidRPr="00CE59ED">
        <w:rPr>
          <w:rFonts w:hint="eastAsia"/>
        </w:rPr>
        <w:t>多年</w:t>
      </w:r>
      <w:r w:rsidRPr="00CE59ED">
        <w:rPr>
          <w:rFonts w:hint="eastAsia"/>
        </w:rPr>
        <w:t>年均</w:t>
      </w:r>
      <w:r w:rsidR="00F8334D" w:rsidRPr="00CE59ED">
        <w:rPr>
          <w:rFonts w:hint="eastAsia"/>
        </w:rPr>
        <w:t>浓度</w:t>
      </w:r>
      <w:r w:rsidRPr="00CE59ED">
        <w:rPr>
          <w:rFonts w:hint="eastAsia"/>
        </w:rPr>
        <w:t>变化</w:t>
      </w:r>
    </w:p>
    <w:p w:rsidR="00DD7BA6" w:rsidRPr="00CE59ED" w:rsidRDefault="00DD7BA6" w:rsidP="004619DA">
      <w:pPr>
        <w:rPr>
          <w:szCs w:val="24"/>
        </w:rPr>
      </w:pPr>
      <w:r w:rsidRPr="00CE59ED">
        <w:rPr>
          <w:rFonts w:hint="eastAsia"/>
          <w:szCs w:val="24"/>
        </w:rPr>
        <w:t>（</w:t>
      </w:r>
      <w:r w:rsidRPr="00CE59ED">
        <w:rPr>
          <w:rFonts w:hint="eastAsia"/>
          <w:szCs w:val="24"/>
        </w:rPr>
        <w:t>1</w:t>
      </w:r>
      <w:r w:rsidRPr="00CE59ED">
        <w:rPr>
          <w:rFonts w:hint="eastAsia"/>
          <w:szCs w:val="24"/>
        </w:rPr>
        <w:t>）梅州城区</w:t>
      </w:r>
      <w:r w:rsidR="0063682B" w:rsidRPr="00CE59ED">
        <w:rPr>
          <w:rFonts w:hint="eastAsia"/>
          <w:szCs w:val="24"/>
        </w:rPr>
        <w:t>（含梅县区、梅江区）</w:t>
      </w:r>
    </w:p>
    <w:p w:rsidR="004619DA" w:rsidRPr="00CE59ED" w:rsidRDefault="004619DA" w:rsidP="004619DA">
      <w:pPr>
        <w:rPr>
          <w:szCs w:val="24"/>
        </w:rPr>
      </w:pPr>
      <w:r w:rsidRPr="00CE59ED">
        <w:rPr>
          <w:szCs w:val="24"/>
        </w:rPr>
        <w:t>2011</w:t>
      </w:r>
      <w:r w:rsidR="001F4E3E" w:rsidRPr="00CE59ED">
        <w:rPr>
          <w:rFonts w:hint="eastAsia"/>
          <w:szCs w:val="24"/>
        </w:rPr>
        <w:t>-</w:t>
      </w:r>
      <w:r w:rsidRPr="00CE59ED">
        <w:rPr>
          <w:szCs w:val="24"/>
        </w:rPr>
        <w:t>201</w:t>
      </w:r>
      <w:r w:rsidR="001E4E59" w:rsidRPr="00CE59ED">
        <w:rPr>
          <w:rFonts w:hint="eastAsia"/>
          <w:szCs w:val="24"/>
        </w:rPr>
        <w:t>4</w:t>
      </w:r>
      <w:r w:rsidRPr="00CE59ED">
        <w:rPr>
          <w:rFonts w:hint="eastAsia"/>
          <w:szCs w:val="24"/>
        </w:rPr>
        <w:t>年，</w:t>
      </w:r>
      <w:r w:rsidR="001E4E59" w:rsidRPr="00CE59ED">
        <w:rPr>
          <w:rFonts w:hint="eastAsia"/>
          <w:szCs w:val="24"/>
        </w:rPr>
        <w:t>梅州市</w:t>
      </w:r>
      <w:r w:rsidR="00DD4C86" w:rsidRPr="00CE59ED">
        <w:rPr>
          <w:rFonts w:hint="eastAsia"/>
          <w:szCs w:val="24"/>
        </w:rPr>
        <w:t>城区</w:t>
      </w: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年均浓度均满足国家一级标准，空气质量状况良好</w:t>
      </w:r>
      <w:r w:rsidR="001F4E3E" w:rsidRPr="00CE59ED">
        <w:rPr>
          <w:rFonts w:hint="eastAsia"/>
          <w:szCs w:val="24"/>
        </w:rPr>
        <w:t>，但</w:t>
      </w:r>
      <w:r w:rsidR="001F4E3E" w:rsidRPr="00CE59ED">
        <w:rPr>
          <w:szCs w:val="24"/>
        </w:rPr>
        <w:t>NO</w:t>
      </w:r>
      <w:r w:rsidR="001F4E3E" w:rsidRPr="00CE59ED">
        <w:rPr>
          <w:szCs w:val="24"/>
          <w:vertAlign w:val="subscript"/>
        </w:rPr>
        <w:t>2</w:t>
      </w:r>
      <w:r w:rsidR="001F4E3E" w:rsidRPr="00CE59ED">
        <w:rPr>
          <w:rFonts w:hint="eastAsia"/>
          <w:szCs w:val="24"/>
        </w:rPr>
        <w:t>年均浓度逐年</w:t>
      </w:r>
      <w:r w:rsidR="009237D3" w:rsidRPr="00CE59ED">
        <w:rPr>
          <w:rFonts w:hint="eastAsia"/>
          <w:szCs w:val="24"/>
        </w:rPr>
        <w:t>上升</w:t>
      </w:r>
      <w:r w:rsidR="001F4E3E" w:rsidRPr="00CE59ED">
        <w:rPr>
          <w:rFonts w:hint="eastAsia"/>
          <w:szCs w:val="24"/>
        </w:rPr>
        <w:t>较为明显；</w:t>
      </w:r>
      <w:r w:rsidR="009237D3" w:rsidRPr="00CE59ED">
        <w:rPr>
          <w:rFonts w:hint="eastAsia"/>
          <w:szCs w:val="24"/>
        </w:rPr>
        <w:t>PM</w:t>
      </w:r>
      <w:r w:rsidR="009237D3" w:rsidRPr="00CE59ED">
        <w:rPr>
          <w:rFonts w:hint="eastAsia"/>
          <w:szCs w:val="24"/>
          <w:vertAlign w:val="subscript"/>
        </w:rPr>
        <w:t>10</w:t>
      </w:r>
      <w:r w:rsidR="009237D3" w:rsidRPr="00CE59ED">
        <w:rPr>
          <w:rFonts w:hint="eastAsia"/>
          <w:szCs w:val="24"/>
        </w:rPr>
        <w:t>年均浓度在</w:t>
      </w:r>
      <w:r w:rsidR="009237D3" w:rsidRPr="00CE59ED">
        <w:rPr>
          <w:rFonts w:hint="eastAsia"/>
          <w:szCs w:val="24"/>
        </w:rPr>
        <w:t>2011-2013</w:t>
      </w:r>
      <w:r w:rsidR="009237D3" w:rsidRPr="00CE59ED">
        <w:rPr>
          <w:rFonts w:hint="eastAsia"/>
          <w:szCs w:val="24"/>
        </w:rPr>
        <w:t>年期间均满足国家一级标准，而在</w:t>
      </w:r>
      <w:r w:rsidR="001F4E3E" w:rsidRPr="00CE59ED">
        <w:rPr>
          <w:rFonts w:hint="eastAsia"/>
          <w:szCs w:val="24"/>
        </w:rPr>
        <w:t>2014</w:t>
      </w:r>
      <w:r w:rsidR="001F4E3E" w:rsidRPr="00CE59ED">
        <w:rPr>
          <w:rFonts w:hint="eastAsia"/>
          <w:szCs w:val="24"/>
        </w:rPr>
        <w:t>年呈现较大幅度的</w:t>
      </w:r>
      <w:r w:rsidR="009237D3" w:rsidRPr="00CE59ED">
        <w:rPr>
          <w:rFonts w:hint="eastAsia"/>
          <w:szCs w:val="24"/>
        </w:rPr>
        <w:t>上升</w:t>
      </w:r>
      <w:r w:rsidR="001F4E3E" w:rsidRPr="00CE59ED">
        <w:rPr>
          <w:rFonts w:hint="eastAsia"/>
          <w:szCs w:val="24"/>
        </w:rPr>
        <w:t>，</w:t>
      </w:r>
      <w:r w:rsidR="00492AC0" w:rsidRPr="00CE59ED">
        <w:rPr>
          <w:rFonts w:hint="eastAsia"/>
          <w:szCs w:val="24"/>
        </w:rPr>
        <w:t>仅</w:t>
      </w:r>
      <w:r w:rsidR="009237D3" w:rsidRPr="00CE59ED">
        <w:rPr>
          <w:rFonts w:hint="eastAsia"/>
          <w:szCs w:val="24"/>
        </w:rPr>
        <w:t>满足国家二级标准，</w:t>
      </w:r>
      <w:r w:rsidR="001F4E3E" w:rsidRPr="00CE59ED">
        <w:rPr>
          <w:rFonts w:hint="eastAsia"/>
          <w:szCs w:val="24"/>
        </w:rPr>
        <w:t>比</w:t>
      </w:r>
      <w:r w:rsidR="001F4E3E" w:rsidRPr="00CE59ED">
        <w:rPr>
          <w:rFonts w:hint="eastAsia"/>
          <w:szCs w:val="24"/>
        </w:rPr>
        <w:t>2013</w:t>
      </w:r>
      <w:r w:rsidR="001F4E3E" w:rsidRPr="00CE59ED">
        <w:rPr>
          <w:rFonts w:hint="eastAsia"/>
          <w:szCs w:val="24"/>
        </w:rPr>
        <w:t>年</w:t>
      </w:r>
      <w:r w:rsidR="009237D3" w:rsidRPr="00CE59ED">
        <w:rPr>
          <w:rFonts w:hint="eastAsia"/>
          <w:szCs w:val="24"/>
        </w:rPr>
        <w:t>上升</w:t>
      </w:r>
      <w:r w:rsidR="001F4E3E" w:rsidRPr="00CE59ED">
        <w:rPr>
          <w:rFonts w:hint="eastAsia"/>
          <w:szCs w:val="24"/>
        </w:rPr>
        <w:t>约</w:t>
      </w:r>
      <w:r w:rsidR="001F4E3E" w:rsidRPr="00CE59ED">
        <w:rPr>
          <w:rFonts w:hint="eastAsia"/>
          <w:szCs w:val="24"/>
        </w:rPr>
        <w:t>77.8%</w:t>
      </w:r>
      <w:r w:rsidR="001F4E3E" w:rsidRPr="00CE59ED">
        <w:rPr>
          <w:rFonts w:hint="eastAsia"/>
          <w:szCs w:val="24"/>
        </w:rPr>
        <w:t>，</w:t>
      </w:r>
      <w:r w:rsidR="00DD4C86" w:rsidRPr="00CE59ED">
        <w:rPr>
          <w:rFonts w:hint="eastAsia"/>
          <w:szCs w:val="24"/>
        </w:rPr>
        <w:t>同期，</w:t>
      </w:r>
      <w:r w:rsidR="00DD4C86" w:rsidRPr="00CE59ED">
        <w:rPr>
          <w:rFonts w:hint="eastAsia"/>
          <w:szCs w:val="24"/>
        </w:rPr>
        <w:t>NO</w:t>
      </w:r>
      <w:r w:rsidR="00DD4C86" w:rsidRPr="00CE59ED">
        <w:rPr>
          <w:rFonts w:hint="eastAsia"/>
          <w:szCs w:val="24"/>
          <w:vertAlign w:val="subscript"/>
        </w:rPr>
        <w:t>2</w:t>
      </w:r>
      <w:r w:rsidR="002A2F25" w:rsidRPr="00CE59ED">
        <w:rPr>
          <w:rFonts w:hint="eastAsia"/>
          <w:szCs w:val="24"/>
        </w:rPr>
        <w:t>年均浓度</w:t>
      </w:r>
      <w:r w:rsidR="00DD4C86" w:rsidRPr="00CE59ED">
        <w:rPr>
          <w:rFonts w:hint="eastAsia"/>
          <w:szCs w:val="24"/>
        </w:rPr>
        <w:t>也</w:t>
      </w:r>
      <w:r w:rsidR="002A2F25" w:rsidRPr="00CE59ED">
        <w:rPr>
          <w:rFonts w:hint="eastAsia"/>
          <w:szCs w:val="24"/>
        </w:rPr>
        <w:t>达到</w:t>
      </w:r>
      <w:r w:rsidR="00DD4C86" w:rsidRPr="00CE59ED">
        <w:rPr>
          <w:rFonts w:hint="eastAsia"/>
          <w:szCs w:val="24"/>
        </w:rPr>
        <w:t>四年来最高点。可见，</w:t>
      </w:r>
      <w:r w:rsidR="00DD4C86" w:rsidRPr="00CE59ED">
        <w:rPr>
          <w:rFonts w:hint="eastAsia"/>
          <w:szCs w:val="24"/>
        </w:rPr>
        <w:t>2014</w:t>
      </w:r>
      <w:r w:rsidR="00DD4C86" w:rsidRPr="00CE59ED">
        <w:rPr>
          <w:rFonts w:hint="eastAsia"/>
          <w:szCs w:val="24"/>
        </w:rPr>
        <w:t>年梅州市城区空气质量下降较为明显</w:t>
      </w:r>
      <w:r w:rsidRPr="00CE59ED">
        <w:rPr>
          <w:rFonts w:hint="eastAsia"/>
          <w:szCs w:val="24"/>
        </w:rPr>
        <w:t>（如图</w:t>
      </w:r>
      <w:r w:rsidR="00B418D4" w:rsidRPr="00CE59ED">
        <w:rPr>
          <w:szCs w:val="24"/>
        </w:rPr>
        <w:t>6.</w:t>
      </w:r>
      <w:r w:rsidRPr="00CE59ED">
        <w:rPr>
          <w:rFonts w:hint="eastAsia"/>
          <w:szCs w:val="24"/>
        </w:rPr>
        <w:t>1</w:t>
      </w:r>
      <w:r w:rsidRPr="00CE59ED">
        <w:rPr>
          <w:szCs w:val="24"/>
        </w:rPr>
        <w:t>-</w:t>
      </w:r>
      <w:r w:rsidR="00947BE5" w:rsidRPr="00CE59ED">
        <w:rPr>
          <w:rFonts w:hint="eastAsia"/>
          <w:szCs w:val="24"/>
        </w:rPr>
        <w:t>5</w:t>
      </w:r>
      <w:r w:rsidRPr="00CE59ED">
        <w:rPr>
          <w:rFonts w:hint="eastAsia"/>
          <w:szCs w:val="24"/>
        </w:rPr>
        <w:t>所示）。</w:t>
      </w:r>
    </w:p>
    <w:p w:rsidR="00D7043E" w:rsidRPr="00CE59ED" w:rsidRDefault="00B50AB0" w:rsidP="00D7043E">
      <w:pPr>
        <w:keepNext/>
        <w:tabs>
          <w:tab w:val="left" w:pos="6946"/>
        </w:tabs>
        <w:ind w:firstLineChars="0" w:firstLine="0"/>
        <w:jc w:val="center"/>
      </w:pPr>
      <w:r w:rsidRPr="00CE59ED">
        <w:rPr>
          <w:noProof/>
        </w:rPr>
        <w:drawing>
          <wp:inline distT="0" distB="0" distL="0" distR="0" wp14:anchorId="14631D15" wp14:editId="395F73A3">
            <wp:extent cx="4709160" cy="2861310"/>
            <wp:effectExtent l="0" t="0" r="15240" b="1524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4</w:t>
      </w:r>
      <w:r w:rsidR="00496D37" w:rsidRPr="00CE59ED">
        <w:fldChar w:fldCharType="end"/>
      </w:r>
      <w:r w:rsidRPr="00CE59ED">
        <w:rPr>
          <w:rFonts w:hint="eastAsia"/>
        </w:rPr>
        <w:t xml:space="preserve"> </w:t>
      </w:r>
      <w:r w:rsidRPr="00CE59ED">
        <w:rPr>
          <w:rFonts w:hint="eastAsia"/>
          <w:szCs w:val="21"/>
        </w:rPr>
        <w:t>梅州市城区主要大气污染物年均浓度年变化图</w:t>
      </w:r>
    </w:p>
    <w:p w:rsidR="00B15411" w:rsidRPr="00CE59ED" w:rsidRDefault="00B15411" w:rsidP="004619DA">
      <w:pPr>
        <w:tabs>
          <w:tab w:val="left" w:pos="6946"/>
        </w:tabs>
        <w:rPr>
          <w:szCs w:val="24"/>
        </w:rPr>
      </w:pPr>
      <w:r w:rsidRPr="00CE59ED">
        <w:rPr>
          <w:rFonts w:hint="eastAsia"/>
          <w:szCs w:val="24"/>
        </w:rPr>
        <w:t>（</w:t>
      </w:r>
      <w:r w:rsidRPr="00CE59ED">
        <w:rPr>
          <w:rFonts w:hint="eastAsia"/>
          <w:szCs w:val="24"/>
        </w:rPr>
        <w:t>2</w:t>
      </w:r>
      <w:r w:rsidRPr="00CE59ED">
        <w:rPr>
          <w:rFonts w:hint="eastAsia"/>
          <w:szCs w:val="24"/>
        </w:rPr>
        <w:t>）</w:t>
      </w:r>
      <w:r w:rsidR="0063682B" w:rsidRPr="00CE59ED">
        <w:rPr>
          <w:rFonts w:hint="eastAsia"/>
          <w:szCs w:val="24"/>
        </w:rPr>
        <w:t>其他</w:t>
      </w:r>
      <w:r w:rsidR="00480E22" w:rsidRPr="00CE59ED">
        <w:rPr>
          <w:rFonts w:hint="eastAsia"/>
          <w:szCs w:val="24"/>
        </w:rPr>
        <w:t>各县（市）</w:t>
      </w:r>
    </w:p>
    <w:p w:rsidR="00C64CF9" w:rsidRPr="00CE59ED" w:rsidRDefault="00C64CF9" w:rsidP="004619DA">
      <w:pPr>
        <w:tabs>
          <w:tab w:val="left" w:pos="6946"/>
        </w:tabs>
        <w:rPr>
          <w:szCs w:val="24"/>
        </w:rPr>
      </w:pPr>
      <w:r w:rsidRPr="00CE59ED">
        <w:rPr>
          <w:rFonts w:hint="eastAsia"/>
          <w:szCs w:val="24"/>
        </w:rPr>
        <w:t>①</w:t>
      </w:r>
      <w:r w:rsidRPr="00CE59ED">
        <w:rPr>
          <w:rFonts w:hint="eastAsia"/>
          <w:szCs w:val="24"/>
        </w:rPr>
        <w:t>SO</w:t>
      </w:r>
      <w:r w:rsidRPr="00CE59ED">
        <w:rPr>
          <w:rFonts w:hint="eastAsia"/>
          <w:szCs w:val="24"/>
          <w:vertAlign w:val="subscript"/>
        </w:rPr>
        <w:t>2</w:t>
      </w:r>
      <w:r w:rsidRPr="00CE59ED">
        <w:rPr>
          <w:rFonts w:hint="eastAsia"/>
          <w:szCs w:val="24"/>
        </w:rPr>
        <w:t>年均浓度变化</w:t>
      </w:r>
    </w:p>
    <w:p w:rsidR="00C64CF9" w:rsidRPr="00CE59ED" w:rsidRDefault="00411A11" w:rsidP="004619DA">
      <w:pPr>
        <w:tabs>
          <w:tab w:val="left" w:pos="6946"/>
        </w:tabs>
        <w:rPr>
          <w:szCs w:val="24"/>
        </w:rPr>
      </w:pPr>
      <w:r w:rsidRPr="00CE59ED">
        <w:rPr>
          <w:szCs w:val="24"/>
        </w:rPr>
        <w:t>2011</w:t>
      </w:r>
      <w:r w:rsidR="00437DF1" w:rsidRPr="00CE59ED">
        <w:rPr>
          <w:rFonts w:hint="eastAsia"/>
          <w:szCs w:val="24"/>
        </w:rPr>
        <w:t>-</w:t>
      </w:r>
      <w:r w:rsidRPr="00CE59ED">
        <w:rPr>
          <w:szCs w:val="24"/>
        </w:rPr>
        <w:t>201</w:t>
      </w:r>
      <w:r w:rsidR="00437DF1" w:rsidRPr="00CE59ED">
        <w:rPr>
          <w:rFonts w:hint="eastAsia"/>
          <w:szCs w:val="24"/>
        </w:rPr>
        <w:t>4</w:t>
      </w:r>
      <w:r w:rsidRPr="00CE59ED">
        <w:rPr>
          <w:rFonts w:hint="eastAsia"/>
          <w:szCs w:val="24"/>
        </w:rPr>
        <w:t>年</w:t>
      </w:r>
      <w:r w:rsidR="00437DF1" w:rsidRPr="00CE59ED">
        <w:rPr>
          <w:rFonts w:hint="eastAsia"/>
          <w:szCs w:val="24"/>
        </w:rPr>
        <w:t>梅州市各县（市）</w:t>
      </w:r>
      <w:r w:rsidRPr="00CE59ED">
        <w:rPr>
          <w:szCs w:val="24"/>
        </w:rPr>
        <w:t>SO</w:t>
      </w:r>
      <w:r w:rsidRPr="00CE59ED">
        <w:rPr>
          <w:szCs w:val="24"/>
          <w:vertAlign w:val="subscript"/>
        </w:rPr>
        <w:t>2</w:t>
      </w:r>
      <w:r w:rsidRPr="00CE59ED">
        <w:rPr>
          <w:rFonts w:hint="eastAsia"/>
          <w:szCs w:val="24"/>
        </w:rPr>
        <w:t>年均浓度</w:t>
      </w:r>
      <w:r w:rsidR="00CF3E0E" w:rsidRPr="00CE59ED">
        <w:rPr>
          <w:rFonts w:hint="eastAsia"/>
          <w:szCs w:val="24"/>
        </w:rPr>
        <w:t>变化见图</w:t>
      </w:r>
      <w:r w:rsidR="00CF3E0E" w:rsidRPr="00CE59ED">
        <w:rPr>
          <w:rFonts w:hint="eastAsia"/>
          <w:szCs w:val="24"/>
        </w:rPr>
        <w:t>6.1-4</w:t>
      </w:r>
      <w:r w:rsidR="00CF3E0E" w:rsidRPr="00CE59ED">
        <w:rPr>
          <w:rFonts w:hint="eastAsia"/>
          <w:szCs w:val="24"/>
        </w:rPr>
        <w:t>。从图中看可出，各县（市）</w:t>
      </w:r>
      <w:r w:rsidR="00CF3E0E" w:rsidRPr="00CE59ED">
        <w:rPr>
          <w:szCs w:val="24"/>
        </w:rPr>
        <w:t>SO</w:t>
      </w:r>
      <w:r w:rsidR="00CF3E0E" w:rsidRPr="00CE59ED">
        <w:rPr>
          <w:szCs w:val="24"/>
          <w:vertAlign w:val="subscript"/>
        </w:rPr>
        <w:t>2</w:t>
      </w:r>
      <w:r w:rsidR="00CF3E0E" w:rsidRPr="00CE59ED">
        <w:rPr>
          <w:rFonts w:hint="eastAsia"/>
          <w:szCs w:val="24"/>
        </w:rPr>
        <w:t>年均浓度</w:t>
      </w:r>
      <w:r w:rsidRPr="00CE59ED">
        <w:rPr>
          <w:rFonts w:hint="eastAsia"/>
          <w:szCs w:val="24"/>
        </w:rPr>
        <w:t>均满足国家一级标准</w:t>
      </w:r>
      <w:r w:rsidR="00CF3E0E" w:rsidRPr="00CE59ED">
        <w:rPr>
          <w:rFonts w:hint="eastAsia"/>
          <w:szCs w:val="24"/>
        </w:rPr>
        <w:t>（</w:t>
      </w:r>
      <w:r w:rsidR="00CF3E0E" w:rsidRPr="00CE59ED">
        <w:rPr>
          <w:rFonts w:hint="eastAsia"/>
          <w:szCs w:val="24"/>
        </w:rPr>
        <w:t>0.02mg/m</w:t>
      </w:r>
      <w:r w:rsidR="00CF3E0E" w:rsidRPr="00CE59ED">
        <w:rPr>
          <w:rFonts w:hint="eastAsia"/>
          <w:szCs w:val="24"/>
          <w:vertAlign w:val="superscript"/>
        </w:rPr>
        <w:t>3</w:t>
      </w:r>
      <w:r w:rsidR="00CF3E0E" w:rsidRPr="00CE59ED">
        <w:rPr>
          <w:rFonts w:hint="eastAsia"/>
          <w:szCs w:val="24"/>
        </w:rPr>
        <w:t>）</w:t>
      </w:r>
      <w:r w:rsidRPr="00CE59ED">
        <w:rPr>
          <w:rFonts w:hint="eastAsia"/>
          <w:szCs w:val="24"/>
        </w:rPr>
        <w:t>，空气质量状况良好。</w:t>
      </w:r>
      <w:r w:rsidR="003E4B29" w:rsidRPr="00CE59ED">
        <w:rPr>
          <w:rFonts w:hint="eastAsia"/>
          <w:szCs w:val="24"/>
        </w:rPr>
        <w:t>从逐年变化趋势看，</w:t>
      </w:r>
      <w:r w:rsidR="00594205" w:rsidRPr="00CE59ED">
        <w:rPr>
          <w:rFonts w:hint="eastAsia"/>
          <w:szCs w:val="24"/>
        </w:rPr>
        <w:t>兴宁市、五华县、平远县</w:t>
      </w:r>
      <w:r w:rsidR="00594205" w:rsidRPr="00CE59ED">
        <w:rPr>
          <w:rFonts w:hint="eastAsia"/>
          <w:szCs w:val="24"/>
        </w:rPr>
        <w:t>SO</w:t>
      </w:r>
      <w:r w:rsidR="00594205" w:rsidRPr="00CE59ED">
        <w:rPr>
          <w:rFonts w:hint="eastAsia"/>
          <w:szCs w:val="24"/>
          <w:vertAlign w:val="subscript"/>
        </w:rPr>
        <w:t>2</w:t>
      </w:r>
      <w:r w:rsidR="00594205" w:rsidRPr="00CE59ED">
        <w:rPr>
          <w:rFonts w:hint="eastAsia"/>
          <w:szCs w:val="24"/>
        </w:rPr>
        <w:t>年均浓度均呈</w:t>
      </w:r>
      <w:r w:rsidR="00B625E2" w:rsidRPr="00CE59ED">
        <w:rPr>
          <w:rFonts w:hint="eastAsia"/>
          <w:szCs w:val="24"/>
        </w:rPr>
        <w:t>逐年上升趋势，丰顺县</w:t>
      </w:r>
      <w:r w:rsidR="00245273" w:rsidRPr="00CE59ED">
        <w:rPr>
          <w:rFonts w:hint="eastAsia"/>
          <w:szCs w:val="24"/>
        </w:rPr>
        <w:t>、蕉岭县</w:t>
      </w:r>
      <w:r w:rsidR="00522FEF" w:rsidRPr="00CE59ED">
        <w:rPr>
          <w:rFonts w:hint="eastAsia"/>
          <w:szCs w:val="24"/>
        </w:rPr>
        <w:t>呈先下降再上升趋势，大埔县呈先上升后下降趋势。</w:t>
      </w:r>
    </w:p>
    <w:p w:rsidR="00D7043E" w:rsidRPr="00CE59ED" w:rsidRDefault="00F07E2D" w:rsidP="00D7043E">
      <w:pPr>
        <w:keepNext/>
        <w:tabs>
          <w:tab w:val="left" w:pos="6946"/>
        </w:tabs>
        <w:ind w:firstLineChars="0" w:firstLine="0"/>
        <w:jc w:val="center"/>
      </w:pPr>
      <w:r w:rsidRPr="00CE59ED">
        <w:rPr>
          <w:noProof/>
        </w:rPr>
        <w:lastRenderedPageBreak/>
        <w:drawing>
          <wp:inline distT="0" distB="0" distL="0" distR="0" wp14:anchorId="1DE41938" wp14:editId="52A84D7D">
            <wp:extent cx="4663440" cy="2895600"/>
            <wp:effectExtent l="0" t="0" r="22860" b="1905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4CF9" w:rsidRPr="00CE59ED" w:rsidRDefault="00D7043E" w:rsidP="00496D37">
      <w:pPr>
        <w:pStyle w:val="aff5"/>
        <w:rPr>
          <w:szCs w:val="24"/>
        </w:rPr>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5</w:t>
      </w:r>
      <w:r w:rsidR="00496D37" w:rsidRPr="00CE59ED">
        <w:fldChar w:fldCharType="end"/>
      </w:r>
      <w:r w:rsidRPr="00CE59ED">
        <w:rPr>
          <w:rFonts w:hint="eastAsia"/>
        </w:rPr>
        <w:t xml:space="preserve">  </w:t>
      </w:r>
      <w:r w:rsidRPr="00CE59ED">
        <w:rPr>
          <w:rFonts w:hint="eastAsia"/>
        </w:rPr>
        <w:t>各县（市）二氧化硫年均浓度变化情况</w:t>
      </w:r>
    </w:p>
    <w:p w:rsidR="00B15411" w:rsidRPr="00CE59ED" w:rsidRDefault="00C64CF9" w:rsidP="004619DA">
      <w:pPr>
        <w:tabs>
          <w:tab w:val="left" w:pos="6946"/>
        </w:tabs>
        <w:rPr>
          <w:szCs w:val="24"/>
        </w:rPr>
      </w:pPr>
      <w:r w:rsidRPr="00CE59ED">
        <w:rPr>
          <w:rFonts w:hint="eastAsia"/>
          <w:szCs w:val="24"/>
        </w:rPr>
        <w:t>②</w:t>
      </w:r>
      <w:r w:rsidRPr="00CE59ED">
        <w:rPr>
          <w:rFonts w:hint="eastAsia"/>
          <w:szCs w:val="24"/>
        </w:rPr>
        <w:t>NO</w:t>
      </w:r>
      <w:r w:rsidRPr="00CE59ED">
        <w:rPr>
          <w:rFonts w:hint="eastAsia"/>
          <w:szCs w:val="24"/>
          <w:vertAlign w:val="subscript"/>
        </w:rPr>
        <w:t>2</w:t>
      </w:r>
      <w:r w:rsidRPr="00CE59ED">
        <w:rPr>
          <w:rFonts w:hint="eastAsia"/>
          <w:szCs w:val="24"/>
        </w:rPr>
        <w:t>年均浓度变化</w:t>
      </w:r>
    </w:p>
    <w:p w:rsidR="000A5A70" w:rsidRPr="00CE59ED" w:rsidRDefault="000333A5" w:rsidP="004619DA">
      <w:pPr>
        <w:tabs>
          <w:tab w:val="left" w:pos="6946"/>
        </w:tabs>
        <w:rPr>
          <w:szCs w:val="24"/>
        </w:rPr>
      </w:pPr>
      <w:r w:rsidRPr="00CE59ED">
        <w:rPr>
          <w:szCs w:val="24"/>
        </w:rPr>
        <w:t>2011</w:t>
      </w:r>
      <w:r w:rsidRPr="00CE59ED">
        <w:rPr>
          <w:rFonts w:hint="eastAsia"/>
          <w:szCs w:val="24"/>
        </w:rPr>
        <w:t>-</w:t>
      </w:r>
      <w:r w:rsidRPr="00CE59ED">
        <w:rPr>
          <w:szCs w:val="24"/>
        </w:rPr>
        <w:t>201</w:t>
      </w:r>
      <w:r w:rsidRPr="00CE59ED">
        <w:rPr>
          <w:rFonts w:hint="eastAsia"/>
          <w:szCs w:val="24"/>
        </w:rPr>
        <w:t>4</w:t>
      </w:r>
      <w:r w:rsidRPr="00CE59ED">
        <w:rPr>
          <w:rFonts w:hint="eastAsia"/>
          <w:szCs w:val="24"/>
        </w:rPr>
        <w:t>年梅州市各县（市）</w:t>
      </w:r>
      <w:r w:rsidRPr="00CE59ED">
        <w:rPr>
          <w:rFonts w:hint="eastAsia"/>
          <w:szCs w:val="24"/>
        </w:rPr>
        <w:t>N</w:t>
      </w:r>
      <w:r w:rsidRPr="00CE59ED">
        <w:rPr>
          <w:szCs w:val="24"/>
        </w:rPr>
        <w:t>O</w:t>
      </w:r>
      <w:r w:rsidRPr="00CE59ED">
        <w:rPr>
          <w:szCs w:val="24"/>
          <w:vertAlign w:val="subscript"/>
        </w:rPr>
        <w:t>2</w:t>
      </w:r>
      <w:r w:rsidRPr="00CE59ED">
        <w:rPr>
          <w:rFonts w:hint="eastAsia"/>
          <w:szCs w:val="24"/>
        </w:rPr>
        <w:t>年均浓度变化见图</w:t>
      </w:r>
      <w:r w:rsidRPr="00CE59ED">
        <w:rPr>
          <w:rFonts w:hint="eastAsia"/>
          <w:szCs w:val="24"/>
        </w:rPr>
        <w:t>6.1-</w:t>
      </w:r>
      <w:r w:rsidR="005E60C0" w:rsidRPr="00CE59ED">
        <w:rPr>
          <w:rFonts w:hint="eastAsia"/>
          <w:szCs w:val="24"/>
        </w:rPr>
        <w:t>7</w:t>
      </w:r>
      <w:r w:rsidRPr="00CE59ED">
        <w:rPr>
          <w:rFonts w:hint="eastAsia"/>
          <w:szCs w:val="24"/>
        </w:rPr>
        <w:t>。从图中看可出，各县（市）</w:t>
      </w:r>
      <w:r w:rsidR="00B65F1C" w:rsidRPr="00CE59ED">
        <w:rPr>
          <w:rFonts w:hint="eastAsia"/>
          <w:szCs w:val="24"/>
        </w:rPr>
        <w:t>N</w:t>
      </w:r>
      <w:r w:rsidRPr="00CE59ED">
        <w:rPr>
          <w:szCs w:val="24"/>
        </w:rPr>
        <w:t>O</w:t>
      </w:r>
      <w:r w:rsidRPr="00CE59ED">
        <w:rPr>
          <w:szCs w:val="24"/>
          <w:vertAlign w:val="subscript"/>
        </w:rPr>
        <w:t>2</w:t>
      </w:r>
      <w:r w:rsidRPr="00CE59ED">
        <w:rPr>
          <w:rFonts w:hint="eastAsia"/>
          <w:szCs w:val="24"/>
        </w:rPr>
        <w:t>年均浓度均满足国家一级标准（</w:t>
      </w:r>
      <w:r w:rsidRPr="00CE59ED">
        <w:rPr>
          <w:rFonts w:hint="eastAsia"/>
          <w:szCs w:val="24"/>
        </w:rPr>
        <w:t>0.0</w:t>
      </w:r>
      <w:r w:rsidR="00B65F1C" w:rsidRPr="00CE59ED">
        <w:rPr>
          <w:rFonts w:hint="eastAsia"/>
          <w:szCs w:val="24"/>
        </w:rPr>
        <w:t>4</w:t>
      </w:r>
      <w:r w:rsidRPr="00CE59ED">
        <w:rPr>
          <w:rFonts w:hint="eastAsia"/>
          <w:szCs w:val="24"/>
        </w:rPr>
        <w:t>mg/m</w:t>
      </w:r>
      <w:r w:rsidRPr="00CE59ED">
        <w:rPr>
          <w:rFonts w:hint="eastAsia"/>
          <w:szCs w:val="24"/>
          <w:vertAlign w:val="superscript"/>
        </w:rPr>
        <w:t>3</w:t>
      </w:r>
      <w:r w:rsidRPr="00CE59ED">
        <w:rPr>
          <w:rFonts w:hint="eastAsia"/>
          <w:szCs w:val="24"/>
        </w:rPr>
        <w:t>），空气质量状况良好。从逐年变化趋势看，兴宁市、五华县、</w:t>
      </w:r>
      <w:r w:rsidR="009670C6" w:rsidRPr="00CE59ED">
        <w:rPr>
          <w:rFonts w:hint="eastAsia"/>
          <w:szCs w:val="24"/>
        </w:rPr>
        <w:t>大埔</w:t>
      </w:r>
      <w:r w:rsidRPr="00CE59ED">
        <w:rPr>
          <w:rFonts w:hint="eastAsia"/>
          <w:szCs w:val="24"/>
        </w:rPr>
        <w:t>县</w:t>
      </w:r>
      <w:r w:rsidR="00B65F1C" w:rsidRPr="00CE59ED">
        <w:rPr>
          <w:rFonts w:hint="eastAsia"/>
          <w:szCs w:val="24"/>
        </w:rPr>
        <w:t>N</w:t>
      </w:r>
      <w:r w:rsidRPr="00CE59ED">
        <w:rPr>
          <w:rFonts w:hint="eastAsia"/>
          <w:szCs w:val="24"/>
        </w:rPr>
        <w:t>O</w:t>
      </w:r>
      <w:r w:rsidRPr="00CE59ED">
        <w:rPr>
          <w:rFonts w:hint="eastAsia"/>
          <w:szCs w:val="24"/>
          <w:vertAlign w:val="subscript"/>
        </w:rPr>
        <w:t>2</w:t>
      </w:r>
      <w:r w:rsidRPr="00CE59ED">
        <w:rPr>
          <w:rFonts w:hint="eastAsia"/>
          <w:szCs w:val="24"/>
        </w:rPr>
        <w:t>年均浓度均呈</w:t>
      </w:r>
      <w:r w:rsidR="009670C6" w:rsidRPr="00CE59ED">
        <w:rPr>
          <w:rFonts w:hint="eastAsia"/>
          <w:szCs w:val="24"/>
        </w:rPr>
        <w:t>先</w:t>
      </w:r>
      <w:r w:rsidRPr="00CE59ED">
        <w:rPr>
          <w:rFonts w:hint="eastAsia"/>
          <w:szCs w:val="24"/>
        </w:rPr>
        <w:t>上升</w:t>
      </w:r>
      <w:r w:rsidR="009670C6" w:rsidRPr="00CE59ED">
        <w:rPr>
          <w:rFonts w:hint="eastAsia"/>
          <w:szCs w:val="24"/>
        </w:rPr>
        <w:t>再下降</w:t>
      </w:r>
      <w:r w:rsidRPr="00CE59ED">
        <w:rPr>
          <w:rFonts w:hint="eastAsia"/>
          <w:szCs w:val="24"/>
        </w:rPr>
        <w:t>趋势，丰顺县呈先下降再上升趋势</w:t>
      </w:r>
      <w:r w:rsidR="002436BA" w:rsidRPr="00CE59ED">
        <w:rPr>
          <w:rFonts w:hint="eastAsia"/>
          <w:szCs w:val="24"/>
        </w:rPr>
        <w:t>；</w:t>
      </w:r>
      <w:r w:rsidR="00245273" w:rsidRPr="00CE59ED">
        <w:rPr>
          <w:rFonts w:hint="eastAsia"/>
          <w:szCs w:val="24"/>
        </w:rPr>
        <w:t>蕉岭县逐年上升趋势明显；</w:t>
      </w:r>
      <w:r w:rsidR="002436BA" w:rsidRPr="00CE59ED">
        <w:rPr>
          <w:rFonts w:hint="eastAsia"/>
          <w:szCs w:val="24"/>
        </w:rPr>
        <w:t>平远县从</w:t>
      </w:r>
      <w:r w:rsidR="002436BA" w:rsidRPr="00CE59ED">
        <w:rPr>
          <w:rFonts w:hint="eastAsia"/>
          <w:szCs w:val="24"/>
        </w:rPr>
        <w:t>2012</w:t>
      </w:r>
      <w:r w:rsidR="002436BA" w:rsidRPr="00CE59ED">
        <w:rPr>
          <w:rFonts w:hint="eastAsia"/>
          <w:szCs w:val="24"/>
        </w:rPr>
        <w:t>年下降后，近三年较</w:t>
      </w:r>
      <w:r w:rsidR="00245273" w:rsidRPr="00CE59ED">
        <w:rPr>
          <w:rFonts w:hint="eastAsia"/>
          <w:szCs w:val="24"/>
        </w:rPr>
        <w:t>平缓</w:t>
      </w:r>
      <w:r w:rsidR="002436BA" w:rsidRPr="00CE59ED">
        <w:rPr>
          <w:rFonts w:hint="eastAsia"/>
          <w:szCs w:val="24"/>
        </w:rPr>
        <w:t>稳定</w:t>
      </w:r>
      <w:r w:rsidR="009670C6" w:rsidRPr="00CE59ED">
        <w:rPr>
          <w:rFonts w:hint="eastAsia"/>
          <w:szCs w:val="24"/>
        </w:rPr>
        <w:t>。</w:t>
      </w:r>
    </w:p>
    <w:p w:rsidR="00D7043E" w:rsidRPr="00CE59ED" w:rsidRDefault="004937DE" w:rsidP="00D7043E">
      <w:pPr>
        <w:keepNext/>
        <w:tabs>
          <w:tab w:val="left" w:pos="6946"/>
        </w:tabs>
        <w:ind w:firstLineChars="0" w:firstLine="0"/>
        <w:jc w:val="center"/>
      </w:pPr>
      <w:r w:rsidRPr="00CE59ED">
        <w:rPr>
          <w:noProof/>
        </w:rPr>
        <w:drawing>
          <wp:inline distT="0" distB="0" distL="0" distR="0" wp14:anchorId="1DB18D94" wp14:editId="3F912016">
            <wp:extent cx="4762500" cy="2857500"/>
            <wp:effectExtent l="0" t="0" r="19050" b="1905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7043E"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6</w:t>
      </w:r>
      <w:r w:rsidR="00496D37" w:rsidRPr="00CE59ED">
        <w:fldChar w:fldCharType="end"/>
      </w:r>
      <w:r w:rsidRPr="00CE59ED">
        <w:rPr>
          <w:rFonts w:hint="eastAsia"/>
        </w:rPr>
        <w:t xml:space="preserve"> </w:t>
      </w:r>
      <w:r w:rsidRPr="00CE59ED">
        <w:rPr>
          <w:rFonts w:hint="eastAsia"/>
        </w:rPr>
        <w:t>各县（市）二氧化氮年均浓度变化情况</w:t>
      </w:r>
    </w:p>
    <w:p w:rsidR="00450411" w:rsidRPr="00CE59ED" w:rsidRDefault="00450411" w:rsidP="00C64CF9">
      <w:pPr>
        <w:tabs>
          <w:tab w:val="left" w:pos="6946"/>
        </w:tabs>
        <w:ind w:firstLineChars="0" w:firstLine="0"/>
        <w:jc w:val="center"/>
        <w:rPr>
          <w:szCs w:val="24"/>
        </w:rPr>
      </w:pPr>
    </w:p>
    <w:p w:rsidR="00C64CF9" w:rsidRPr="00CE59ED" w:rsidRDefault="00C64CF9" w:rsidP="004619DA">
      <w:pPr>
        <w:tabs>
          <w:tab w:val="left" w:pos="6946"/>
        </w:tabs>
        <w:rPr>
          <w:szCs w:val="24"/>
        </w:rPr>
      </w:pPr>
      <w:r w:rsidRPr="00CE59ED">
        <w:rPr>
          <w:rFonts w:hint="eastAsia"/>
          <w:szCs w:val="24"/>
        </w:rPr>
        <w:lastRenderedPageBreak/>
        <w:t>③</w:t>
      </w:r>
      <w:r w:rsidRPr="00CE59ED">
        <w:rPr>
          <w:rFonts w:hint="eastAsia"/>
          <w:szCs w:val="24"/>
        </w:rPr>
        <w:t>PM</w:t>
      </w:r>
      <w:r w:rsidRPr="00CE59ED">
        <w:rPr>
          <w:rFonts w:hint="eastAsia"/>
          <w:szCs w:val="24"/>
          <w:vertAlign w:val="subscript"/>
        </w:rPr>
        <w:t>10</w:t>
      </w:r>
      <w:r w:rsidRPr="00CE59ED">
        <w:rPr>
          <w:rFonts w:hint="eastAsia"/>
          <w:szCs w:val="24"/>
        </w:rPr>
        <w:t>年均浓度变化</w:t>
      </w:r>
    </w:p>
    <w:p w:rsidR="000A5A70" w:rsidRPr="00CE59ED" w:rsidRDefault="00DA7370" w:rsidP="004619DA">
      <w:pPr>
        <w:tabs>
          <w:tab w:val="left" w:pos="6946"/>
        </w:tabs>
        <w:rPr>
          <w:szCs w:val="24"/>
        </w:rPr>
      </w:pPr>
      <w:r w:rsidRPr="00CE59ED">
        <w:rPr>
          <w:szCs w:val="24"/>
        </w:rPr>
        <w:t>2011</w:t>
      </w:r>
      <w:r w:rsidRPr="00CE59ED">
        <w:rPr>
          <w:rFonts w:hint="eastAsia"/>
          <w:szCs w:val="24"/>
        </w:rPr>
        <w:t>-</w:t>
      </w:r>
      <w:r w:rsidRPr="00CE59ED">
        <w:rPr>
          <w:szCs w:val="24"/>
        </w:rPr>
        <w:t>201</w:t>
      </w:r>
      <w:r w:rsidRPr="00CE59ED">
        <w:rPr>
          <w:rFonts w:hint="eastAsia"/>
          <w:szCs w:val="24"/>
        </w:rPr>
        <w:t>4</w:t>
      </w:r>
      <w:r w:rsidRPr="00CE59ED">
        <w:rPr>
          <w:rFonts w:hint="eastAsia"/>
          <w:szCs w:val="24"/>
        </w:rPr>
        <w:t>年梅州市各县（市）</w:t>
      </w:r>
      <w:r w:rsidRPr="00CE59ED">
        <w:rPr>
          <w:rFonts w:hint="eastAsia"/>
          <w:szCs w:val="24"/>
        </w:rPr>
        <w:t>PM</w:t>
      </w:r>
      <w:r w:rsidRPr="00CE59ED">
        <w:rPr>
          <w:rFonts w:hint="eastAsia"/>
          <w:szCs w:val="24"/>
          <w:vertAlign w:val="subscript"/>
        </w:rPr>
        <w:t>10</w:t>
      </w:r>
      <w:r w:rsidRPr="00CE59ED">
        <w:rPr>
          <w:rFonts w:hint="eastAsia"/>
          <w:szCs w:val="24"/>
        </w:rPr>
        <w:t>年均浓度变化见图</w:t>
      </w:r>
      <w:r w:rsidRPr="00CE59ED">
        <w:rPr>
          <w:rFonts w:hint="eastAsia"/>
          <w:szCs w:val="24"/>
        </w:rPr>
        <w:t>6.1-</w:t>
      </w:r>
      <w:r w:rsidR="002B0CFF" w:rsidRPr="00CE59ED">
        <w:rPr>
          <w:rFonts w:hint="eastAsia"/>
          <w:szCs w:val="24"/>
        </w:rPr>
        <w:t>8</w:t>
      </w:r>
      <w:r w:rsidRPr="00CE59ED">
        <w:rPr>
          <w:rFonts w:hint="eastAsia"/>
          <w:szCs w:val="24"/>
        </w:rPr>
        <w:t>。从图中看可出，</w:t>
      </w:r>
      <w:r w:rsidR="00BE139E" w:rsidRPr="00CE59ED">
        <w:rPr>
          <w:rFonts w:hint="eastAsia"/>
          <w:szCs w:val="24"/>
        </w:rPr>
        <w:t>兴宁市</w:t>
      </w:r>
      <w:r w:rsidR="00BE139E" w:rsidRPr="00CE59ED">
        <w:rPr>
          <w:rFonts w:hint="eastAsia"/>
          <w:szCs w:val="24"/>
        </w:rPr>
        <w:t>PM</w:t>
      </w:r>
      <w:r w:rsidR="00BE139E" w:rsidRPr="00CE59ED">
        <w:rPr>
          <w:rFonts w:hint="eastAsia"/>
          <w:szCs w:val="24"/>
          <w:vertAlign w:val="subscript"/>
        </w:rPr>
        <w:t>10</w:t>
      </w:r>
      <w:r w:rsidR="00BE139E" w:rsidRPr="00CE59ED">
        <w:rPr>
          <w:rFonts w:hint="eastAsia"/>
          <w:szCs w:val="24"/>
        </w:rPr>
        <w:t>2011</w:t>
      </w:r>
      <w:r w:rsidR="00BE139E" w:rsidRPr="00CE59ED">
        <w:rPr>
          <w:rFonts w:hint="eastAsia"/>
          <w:szCs w:val="24"/>
        </w:rPr>
        <w:t>年年均浓度已经超出国家二级标准（</w:t>
      </w:r>
      <w:r w:rsidR="00BE139E" w:rsidRPr="00CE59ED">
        <w:rPr>
          <w:rFonts w:hint="eastAsia"/>
          <w:szCs w:val="24"/>
        </w:rPr>
        <w:t>0.07mg/m</w:t>
      </w:r>
      <w:r w:rsidR="00BE139E" w:rsidRPr="00CE59ED">
        <w:rPr>
          <w:rFonts w:hint="eastAsia"/>
          <w:szCs w:val="24"/>
          <w:vertAlign w:val="superscript"/>
        </w:rPr>
        <w:t>3</w:t>
      </w:r>
      <w:r w:rsidR="00BE139E" w:rsidRPr="00CE59ED">
        <w:rPr>
          <w:rFonts w:hint="eastAsia"/>
          <w:szCs w:val="24"/>
        </w:rPr>
        <w:t>），</w:t>
      </w:r>
      <w:r w:rsidR="00BE139E" w:rsidRPr="00CE59ED">
        <w:rPr>
          <w:rFonts w:hint="eastAsia"/>
          <w:szCs w:val="24"/>
        </w:rPr>
        <w:t>2012-2014</w:t>
      </w:r>
      <w:r w:rsidR="00BE139E" w:rsidRPr="00CE59ED">
        <w:rPr>
          <w:rFonts w:hint="eastAsia"/>
          <w:szCs w:val="24"/>
        </w:rPr>
        <w:t>年均浓度满足国家二级标准，且逐年有所下降。其余</w:t>
      </w:r>
      <w:r w:rsidRPr="00CE59ED">
        <w:rPr>
          <w:rFonts w:hint="eastAsia"/>
          <w:szCs w:val="24"/>
        </w:rPr>
        <w:t>各县</w:t>
      </w:r>
      <w:r w:rsidR="00B65F1C" w:rsidRPr="00CE59ED">
        <w:rPr>
          <w:rFonts w:hint="eastAsia"/>
          <w:szCs w:val="24"/>
        </w:rPr>
        <w:t>PM</w:t>
      </w:r>
      <w:r w:rsidR="00B65F1C" w:rsidRPr="00CE59ED">
        <w:rPr>
          <w:rFonts w:hint="eastAsia"/>
          <w:szCs w:val="24"/>
          <w:vertAlign w:val="subscript"/>
        </w:rPr>
        <w:t>10</w:t>
      </w:r>
      <w:r w:rsidRPr="00CE59ED">
        <w:rPr>
          <w:rFonts w:hint="eastAsia"/>
          <w:szCs w:val="24"/>
        </w:rPr>
        <w:t>年均浓度均满足国家一级标准（</w:t>
      </w:r>
      <w:r w:rsidRPr="00CE59ED">
        <w:rPr>
          <w:rFonts w:hint="eastAsia"/>
          <w:szCs w:val="24"/>
        </w:rPr>
        <w:t>0.0</w:t>
      </w:r>
      <w:r w:rsidR="009A49C0" w:rsidRPr="00CE59ED">
        <w:rPr>
          <w:rFonts w:hint="eastAsia"/>
          <w:szCs w:val="24"/>
        </w:rPr>
        <w:t>4</w:t>
      </w:r>
      <w:r w:rsidRPr="00CE59ED">
        <w:rPr>
          <w:rFonts w:hint="eastAsia"/>
          <w:szCs w:val="24"/>
        </w:rPr>
        <w:t>mg/m</w:t>
      </w:r>
      <w:r w:rsidRPr="00CE59ED">
        <w:rPr>
          <w:rFonts w:hint="eastAsia"/>
          <w:szCs w:val="24"/>
          <w:vertAlign w:val="superscript"/>
        </w:rPr>
        <w:t>3</w:t>
      </w:r>
      <w:r w:rsidRPr="00CE59ED">
        <w:rPr>
          <w:rFonts w:hint="eastAsia"/>
          <w:szCs w:val="24"/>
        </w:rPr>
        <w:t>），空气质量状况良好。五华县</w:t>
      </w:r>
      <w:r w:rsidR="00245273" w:rsidRPr="00CE59ED">
        <w:rPr>
          <w:rFonts w:hint="eastAsia"/>
          <w:szCs w:val="24"/>
        </w:rPr>
        <w:t>、蕉岭县</w:t>
      </w:r>
      <w:r w:rsidR="00BE139E" w:rsidRPr="00CE59ED">
        <w:rPr>
          <w:rFonts w:hint="eastAsia"/>
          <w:szCs w:val="24"/>
        </w:rPr>
        <w:t>PM</w:t>
      </w:r>
      <w:r w:rsidR="00BE139E" w:rsidRPr="00CE59ED">
        <w:rPr>
          <w:rFonts w:hint="eastAsia"/>
          <w:szCs w:val="24"/>
          <w:vertAlign w:val="subscript"/>
        </w:rPr>
        <w:t>10</w:t>
      </w:r>
      <w:r w:rsidR="00BE139E" w:rsidRPr="00CE59ED">
        <w:rPr>
          <w:rFonts w:hint="eastAsia"/>
          <w:szCs w:val="24"/>
        </w:rPr>
        <w:t>年均浓度逐年有所下降，丰顺县、</w:t>
      </w:r>
      <w:r w:rsidRPr="00CE59ED">
        <w:rPr>
          <w:rFonts w:hint="eastAsia"/>
          <w:szCs w:val="24"/>
        </w:rPr>
        <w:t>平远县</w:t>
      </w:r>
      <w:r w:rsidR="00BE139E" w:rsidRPr="00CE59ED">
        <w:rPr>
          <w:rFonts w:hint="eastAsia"/>
          <w:szCs w:val="24"/>
        </w:rPr>
        <w:t>、大埔县</w:t>
      </w:r>
      <w:r w:rsidRPr="00CE59ED">
        <w:rPr>
          <w:rFonts w:hint="eastAsia"/>
          <w:szCs w:val="24"/>
        </w:rPr>
        <w:t>PM</w:t>
      </w:r>
      <w:r w:rsidRPr="00CE59ED">
        <w:rPr>
          <w:rFonts w:hint="eastAsia"/>
          <w:szCs w:val="24"/>
          <w:vertAlign w:val="subscript"/>
        </w:rPr>
        <w:t>10</w:t>
      </w:r>
      <w:r w:rsidRPr="00CE59ED">
        <w:rPr>
          <w:rFonts w:hint="eastAsia"/>
          <w:szCs w:val="24"/>
        </w:rPr>
        <w:t>年均浓度均呈先</w:t>
      </w:r>
      <w:r w:rsidR="00BE139E" w:rsidRPr="00CE59ED">
        <w:rPr>
          <w:rFonts w:hint="eastAsia"/>
          <w:szCs w:val="24"/>
        </w:rPr>
        <w:t>下降</w:t>
      </w:r>
      <w:r w:rsidRPr="00CE59ED">
        <w:rPr>
          <w:rFonts w:hint="eastAsia"/>
          <w:szCs w:val="24"/>
        </w:rPr>
        <w:t>后</w:t>
      </w:r>
      <w:r w:rsidR="00BE139E" w:rsidRPr="00CE59ED">
        <w:rPr>
          <w:rFonts w:hint="eastAsia"/>
          <w:szCs w:val="24"/>
        </w:rPr>
        <w:t>上升</w:t>
      </w:r>
      <w:r w:rsidRPr="00CE59ED">
        <w:rPr>
          <w:rFonts w:hint="eastAsia"/>
          <w:szCs w:val="24"/>
        </w:rPr>
        <w:t>趋势。</w:t>
      </w:r>
    </w:p>
    <w:p w:rsidR="00D7043E" w:rsidRPr="00CE59ED" w:rsidRDefault="004937DE" w:rsidP="00D7043E">
      <w:pPr>
        <w:keepNext/>
        <w:tabs>
          <w:tab w:val="left" w:pos="6946"/>
        </w:tabs>
        <w:ind w:firstLineChars="0" w:firstLine="0"/>
        <w:jc w:val="center"/>
      </w:pPr>
      <w:r w:rsidRPr="00CE59ED">
        <w:rPr>
          <w:noProof/>
        </w:rPr>
        <w:drawing>
          <wp:inline distT="0" distB="0" distL="0" distR="0" wp14:anchorId="3D88C41C" wp14:editId="42D83107">
            <wp:extent cx="4800600" cy="2880360"/>
            <wp:effectExtent l="0" t="0" r="19050" b="1524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4CF9" w:rsidRPr="00CE59ED" w:rsidRDefault="00D7043E" w:rsidP="00496D37">
      <w:pPr>
        <w:pStyle w:val="aff5"/>
        <w:rPr>
          <w:szCs w:val="24"/>
        </w:rPr>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7</w:t>
      </w:r>
      <w:r w:rsidR="00496D37" w:rsidRPr="00CE59ED">
        <w:fldChar w:fldCharType="end"/>
      </w:r>
      <w:r w:rsidRPr="00CE59ED">
        <w:rPr>
          <w:rFonts w:hint="eastAsia"/>
        </w:rPr>
        <w:t xml:space="preserve"> </w:t>
      </w:r>
      <w:r w:rsidRPr="00CE59ED">
        <w:rPr>
          <w:rFonts w:hint="eastAsia"/>
        </w:rPr>
        <w:t>各县（市）</w:t>
      </w:r>
      <w:r w:rsidRPr="00CE59ED">
        <w:rPr>
          <w:rFonts w:hint="eastAsia"/>
        </w:rPr>
        <w:t>PM</w:t>
      </w:r>
      <w:r w:rsidRPr="00CE59ED">
        <w:rPr>
          <w:rFonts w:hint="eastAsia"/>
          <w:vertAlign w:val="subscript"/>
        </w:rPr>
        <w:t>10</w:t>
      </w:r>
      <w:r w:rsidRPr="00CE59ED">
        <w:rPr>
          <w:rFonts w:hint="eastAsia"/>
        </w:rPr>
        <w:t>年均浓度变化情况</w:t>
      </w:r>
    </w:p>
    <w:p w:rsidR="004619DA" w:rsidRPr="00CE59ED" w:rsidRDefault="004619DA" w:rsidP="00CD4D96">
      <w:pPr>
        <w:pStyle w:val="4"/>
      </w:pPr>
      <w:r w:rsidRPr="00CE59ED">
        <w:t>201</w:t>
      </w:r>
      <w:r w:rsidR="00A407C2" w:rsidRPr="00CE59ED">
        <w:rPr>
          <w:rFonts w:hint="eastAsia"/>
        </w:rPr>
        <w:t>4</w:t>
      </w:r>
      <w:r w:rsidRPr="00CE59ED">
        <w:rPr>
          <w:rFonts w:hint="eastAsia"/>
        </w:rPr>
        <w:t>年主要污染物浓度变化</w:t>
      </w:r>
      <w:r w:rsidR="00CF4354" w:rsidRPr="00CE59ED">
        <w:rPr>
          <w:rFonts w:hint="eastAsia"/>
        </w:rPr>
        <w:t>趋势</w:t>
      </w:r>
    </w:p>
    <w:p w:rsidR="00020EAB" w:rsidRPr="00CE59ED" w:rsidRDefault="00AA1381" w:rsidP="00AA1381">
      <w:pPr>
        <w:tabs>
          <w:tab w:val="left" w:pos="6946"/>
        </w:tabs>
        <w:rPr>
          <w:szCs w:val="24"/>
        </w:rPr>
      </w:pPr>
      <w:r w:rsidRPr="00CE59ED">
        <w:rPr>
          <w:szCs w:val="24"/>
        </w:rPr>
        <w:t>201</w:t>
      </w:r>
      <w:r w:rsidRPr="00CE59ED">
        <w:rPr>
          <w:rFonts w:hint="eastAsia"/>
          <w:szCs w:val="24"/>
        </w:rPr>
        <w:t>4</w:t>
      </w:r>
      <w:r w:rsidRPr="00CE59ED">
        <w:rPr>
          <w:rFonts w:hint="eastAsia"/>
          <w:szCs w:val="24"/>
        </w:rPr>
        <w:t>年梅州市各县区</w:t>
      </w: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和</w:t>
      </w:r>
      <w:r w:rsidRPr="00CE59ED">
        <w:rPr>
          <w:szCs w:val="24"/>
        </w:rPr>
        <w:t>PM</w:t>
      </w:r>
      <w:r w:rsidRPr="00CE59ED">
        <w:rPr>
          <w:szCs w:val="24"/>
          <w:vertAlign w:val="subscript"/>
        </w:rPr>
        <w:t>10</w:t>
      </w:r>
      <w:r w:rsidRPr="00CE59ED">
        <w:rPr>
          <w:rFonts w:hint="eastAsia"/>
          <w:szCs w:val="24"/>
        </w:rPr>
        <w:t>浓度年变化如图</w:t>
      </w:r>
      <w:r w:rsidRPr="00CE59ED">
        <w:rPr>
          <w:szCs w:val="24"/>
        </w:rPr>
        <w:t>6.</w:t>
      </w:r>
      <w:r w:rsidRPr="00CE59ED">
        <w:rPr>
          <w:rFonts w:hint="eastAsia"/>
          <w:szCs w:val="24"/>
        </w:rPr>
        <w:t>1</w:t>
      </w:r>
      <w:r w:rsidRPr="00CE59ED">
        <w:rPr>
          <w:szCs w:val="24"/>
        </w:rPr>
        <w:t>-</w:t>
      </w:r>
      <w:r w:rsidR="00D7043E" w:rsidRPr="00CE59ED">
        <w:rPr>
          <w:rFonts w:hint="eastAsia"/>
          <w:szCs w:val="24"/>
        </w:rPr>
        <w:t>6</w:t>
      </w:r>
      <w:r w:rsidRPr="00CE59ED">
        <w:rPr>
          <w:rFonts w:hint="eastAsia"/>
          <w:szCs w:val="24"/>
        </w:rPr>
        <w:t>～</w:t>
      </w:r>
      <w:r w:rsidRPr="00CE59ED">
        <w:rPr>
          <w:szCs w:val="24"/>
        </w:rPr>
        <w:t>6.</w:t>
      </w:r>
      <w:r w:rsidRPr="00CE59ED">
        <w:rPr>
          <w:rFonts w:hint="eastAsia"/>
          <w:szCs w:val="24"/>
        </w:rPr>
        <w:t>1</w:t>
      </w:r>
      <w:r w:rsidRPr="00CE59ED">
        <w:rPr>
          <w:szCs w:val="24"/>
        </w:rPr>
        <w:t>-</w:t>
      </w:r>
      <w:r w:rsidR="00D7043E" w:rsidRPr="00CE59ED">
        <w:rPr>
          <w:rFonts w:hint="eastAsia"/>
          <w:szCs w:val="24"/>
        </w:rPr>
        <w:t>8</w:t>
      </w:r>
      <w:r w:rsidRPr="00CE59ED">
        <w:rPr>
          <w:rFonts w:hint="eastAsia"/>
          <w:szCs w:val="24"/>
        </w:rPr>
        <w:t>所示。</w:t>
      </w:r>
      <w:r w:rsidR="004D58AD" w:rsidRPr="00CE59ED">
        <w:rPr>
          <w:rFonts w:hint="eastAsia"/>
          <w:szCs w:val="24"/>
        </w:rPr>
        <w:t>由图中可看出，除梅州市区外，各县区</w:t>
      </w: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和</w:t>
      </w:r>
      <w:r w:rsidRPr="00CE59ED">
        <w:rPr>
          <w:szCs w:val="24"/>
        </w:rPr>
        <w:t>PM</w:t>
      </w:r>
      <w:r w:rsidRPr="00CE59ED">
        <w:rPr>
          <w:szCs w:val="24"/>
          <w:vertAlign w:val="subscript"/>
        </w:rPr>
        <w:t>10</w:t>
      </w:r>
      <w:r w:rsidRPr="00CE59ED">
        <w:rPr>
          <w:rFonts w:hint="eastAsia"/>
          <w:szCs w:val="24"/>
        </w:rPr>
        <w:t>年均浓度均达到国家环境空气质量一级标准</w:t>
      </w:r>
      <w:r w:rsidR="004D58AD" w:rsidRPr="00CE59ED">
        <w:rPr>
          <w:rFonts w:hint="eastAsia"/>
          <w:szCs w:val="24"/>
        </w:rPr>
        <w:t>；</w:t>
      </w:r>
      <w:r w:rsidR="00B72072" w:rsidRPr="00CE59ED">
        <w:rPr>
          <w:rFonts w:hint="eastAsia"/>
          <w:szCs w:val="24"/>
        </w:rPr>
        <w:t>除梅州市区和兴宁市外，其余各县区月均值超标率均为零。</w:t>
      </w:r>
    </w:p>
    <w:p w:rsidR="00FD4CEC" w:rsidRPr="00CE59ED" w:rsidRDefault="00FD4CEC" w:rsidP="00AA1381">
      <w:pPr>
        <w:tabs>
          <w:tab w:val="left" w:pos="6946"/>
        </w:tabs>
        <w:rPr>
          <w:szCs w:val="24"/>
        </w:rPr>
      </w:pPr>
      <w:r w:rsidRPr="00CE59ED">
        <w:rPr>
          <w:rFonts w:hint="eastAsia"/>
          <w:szCs w:val="24"/>
        </w:rPr>
        <w:t>（</w:t>
      </w:r>
      <w:r w:rsidRPr="00CE59ED">
        <w:rPr>
          <w:rFonts w:hint="eastAsia"/>
          <w:szCs w:val="24"/>
        </w:rPr>
        <w:t>1</w:t>
      </w:r>
      <w:r w:rsidRPr="00CE59ED">
        <w:rPr>
          <w:rFonts w:hint="eastAsia"/>
          <w:szCs w:val="24"/>
        </w:rPr>
        <w:t>）梅州市区</w:t>
      </w:r>
    </w:p>
    <w:p w:rsidR="00AA1381" w:rsidRPr="00CE59ED" w:rsidRDefault="00020EAB" w:rsidP="00AA1381">
      <w:pPr>
        <w:tabs>
          <w:tab w:val="left" w:pos="6946"/>
        </w:tabs>
        <w:rPr>
          <w:szCs w:val="24"/>
        </w:rPr>
      </w:pPr>
      <w:r w:rsidRPr="00CE59ED">
        <w:rPr>
          <w:rFonts w:hint="eastAsia"/>
          <w:szCs w:val="24"/>
        </w:rPr>
        <w:t>梅州市区（含梅县区、梅江区）</w:t>
      </w:r>
      <w:r w:rsidR="00634ACD" w:rsidRPr="00CE59ED">
        <w:rPr>
          <w:rFonts w:hint="eastAsia"/>
          <w:szCs w:val="24"/>
        </w:rPr>
        <w:t>的监测点位包括</w:t>
      </w:r>
      <w:r w:rsidR="00485D37" w:rsidRPr="00CE59ED">
        <w:rPr>
          <w:rFonts w:hint="eastAsia"/>
          <w:szCs w:val="24"/>
        </w:rPr>
        <w:t>环境监控中心（梅州城区）、嘉应大学（梅江区）、梅县新城（梅县区）。从梅州市区</w:t>
      </w:r>
      <w:r w:rsidRPr="00CE59ED">
        <w:rPr>
          <w:rFonts w:hint="eastAsia"/>
          <w:szCs w:val="24"/>
        </w:rPr>
        <w:t>的空气污染物浓度变化可看出，</w:t>
      </w:r>
      <w:r w:rsidR="00772AB4" w:rsidRPr="00CE59ED">
        <w:rPr>
          <w:szCs w:val="24"/>
        </w:rPr>
        <w:t>SO</w:t>
      </w:r>
      <w:r w:rsidR="00772AB4" w:rsidRPr="00CE59ED">
        <w:rPr>
          <w:szCs w:val="24"/>
          <w:vertAlign w:val="subscript"/>
        </w:rPr>
        <w:t>2</w:t>
      </w:r>
      <w:r w:rsidR="00772AB4" w:rsidRPr="00CE59ED">
        <w:rPr>
          <w:rFonts w:hint="eastAsia"/>
          <w:szCs w:val="24"/>
        </w:rPr>
        <w:t>、</w:t>
      </w:r>
      <w:r w:rsidR="00772AB4" w:rsidRPr="00CE59ED">
        <w:rPr>
          <w:szCs w:val="24"/>
        </w:rPr>
        <w:t>NO</w:t>
      </w:r>
      <w:r w:rsidR="00772AB4" w:rsidRPr="00CE59ED">
        <w:rPr>
          <w:szCs w:val="24"/>
          <w:vertAlign w:val="subscript"/>
        </w:rPr>
        <w:t>2</w:t>
      </w:r>
      <w:r w:rsidR="00E5080C" w:rsidRPr="00CE59ED">
        <w:rPr>
          <w:rFonts w:hint="eastAsia"/>
          <w:szCs w:val="24"/>
        </w:rPr>
        <w:t>和</w:t>
      </w:r>
      <w:r w:rsidR="00E5080C" w:rsidRPr="00CE59ED">
        <w:rPr>
          <w:rFonts w:hint="eastAsia"/>
          <w:szCs w:val="24"/>
        </w:rPr>
        <w:t>CO</w:t>
      </w:r>
      <w:r w:rsidR="00772AB4" w:rsidRPr="00CE59ED">
        <w:rPr>
          <w:rFonts w:hint="eastAsia"/>
          <w:szCs w:val="24"/>
        </w:rPr>
        <w:t>年均浓度均达到国家环境空气质量一级标准，</w:t>
      </w:r>
      <w:r w:rsidR="00E5080C" w:rsidRPr="00CE59ED">
        <w:rPr>
          <w:szCs w:val="24"/>
        </w:rPr>
        <w:t>PM</w:t>
      </w:r>
      <w:r w:rsidR="00E5080C" w:rsidRPr="00CE59ED">
        <w:rPr>
          <w:szCs w:val="24"/>
          <w:vertAlign w:val="subscript"/>
        </w:rPr>
        <w:t>10</w:t>
      </w:r>
      <w:r w:rsidR="00E5080C" w:rsidRPr="00CE59ED">
        <w:rPr>
          <w:rFonts w:hint="eastAsia"/>
          <w:szCs w:val="24"/>
        </w:rPr>
        <w:t>、</w:t>
      </w:r>
      <w:r w:rsidR="00E5080C" w:rsidRPr="00CE59ED">
        <w:rPr>
          <w:szCs w:val="24"/>
        </w:rPr>
        <w:t>PM</w:t>
      </w:r>
      <w:r w:rsidR="00E5080C" w:rsidRPr="00CE59ED">
        <w:rPr>
          <w:rFonts w:hint="eastAsia"/>
          <w:szCs w:val="24"/>
          <w:vertAlign w:val="subscript"/>
        </w:rPr>
        <w:t>2.5</w:t>
      </w:r>
      <w:r w:rsidR="00E5080C" w:rsidRPr="00CE59ED">
        <w:rPr>
          <w:rFonts w:hint="eastAsia"/>
          <w:szCs w:val="24"/>
        </w:rPr>
        <w:t>和</w:t>
      </w:r>
      <w:r w:rsidR="00E5080C" w:rsidRPr="00CE59ED">
        <w:rPr>
          <w:rFonts w:hint="eastAsia"/>
          <w:szCs w:val="24"/>
        </w:rPr>
        <w:t>O</w:t>
      </w:r>
      <w:r w:rsidR="00E5080C" w:rsidRPr="00CE59ED">
        <w:rPr>
          <w:rFonts w:hint="eastAsia"/>
          <w:szCs w:val="24"/>
          <w:vertAlign w:val="subscript"/>
        </w:rPr>
        <w:t>3</w:t>
      </w:r>
      <w:r w:rsidR="00707805" w:rsidRPr="00CE59ED">
        <w:rPr>
          <w:rFonts w:hint="eastAsia"/>
          <w:szCs w:val="24"/>
        </w:rPr>
        <w:t>年均浓度仅达到国家环境空气质量二级标准</w:t>
      </w:r>
      <w:r w:rsidR="005C313A" w:rsidRPr="00CE59ED">
        <w:rPr>
          <w:rFonts w:hint="eastAsia"/>
          <w:szCs w:val="24"/>
        </w:rPr>
        <w:t>。</w:t>
      </w:r>
    </w:p>
    <w:p w:rsidR="00AA1381" w:rsidRPr="00CE59ED" w:rsidRDefault="00AA1381" w:rsidP="00AA1381">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201</w:t>
      </w:r>
      <w:r w:rsidR="005C313A"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年均浓度为</w:t>
      </w:r>
      <w:r w:rsidRPr="00CE59ED">
        <w:rPr>
          <w:rFonts w:hint="eastAsia"/>
          <w:szCs w:val="24"/>
        </w:rPr>
        <w:t>0.01</w:t>
      </w:r>
      <w:r w:rsidR="005C313A" w:rsidRPr="00CE59ED">
        <w:rPr>
          <w:rFonts w:hint="eastAsia"/>
          <w:szCs w:val="24"/>
        </w:rPr>
        <w:t>2</w:t>
      </w:r>
      <w:r w:rsidRPr="00CE59ED">
        <w:rPr>
          <w:rFonts w:hint="eastAsia"/>
          <w:szCs w:val="24"/>
        </w:rPr>
        <w:t>mg/m</w:t>
      </w:r>
      <w:r w:rsidRPr="00CE59ED">
        <w:rPr>
          <w:rFonts w:hint="eastAsia"/>
          <w:szCs w:val="24"/>
          <w:vertAlign w:val="superscript"/>
        </w:rPr>
        <w:t>3</w:t>
      </w:r>
      <w:r w:rsidRPr="00CE59ED">
        <w:rPr>
          <w:rFonts w:hint="eastAsia"/>
          <w:szCs w:val="24"/>
        </w:rPr>
        <w:t>，全年各月份</w:t>
      </w:r>
      <w:r w:rsidRPr="00CE59ED">
        <w:rPr>
          <w:szCs w:val="24"/>
        </w:rPr>
        <w:t>SO</w:t>
      </w:r>
      <w:r w:rsidRPr="00CE59ED">
        <w:rPr>
          <w:szCs w:val="24"/>
          <w:vertAlign w:val="subscript"/>
        </w:rPr>
        <w:t>2</w:t>
      </w:r>
      <w:r w:rsidRPr="00CE59ED">
        <w:rPr>
          <w:rFonts w:hint="eastAsia"/>
          <w:szCs w:val="24"/>
        </w:rPr>
        <w:t>浓度波动不大，浓度最高值出现在</w:t>
      </w:r>
      <w:r w:rsidR="005C313A" w:rsidRPr="00CE59ED">
        <w:rPr>
          <w:rFonts w:hint="eastAsia"/>
          <w:szCs w:val="24"/>
        </w:rPr>
        <w:t>1</w:t>
      </w:r>
      <w:r w:rsidRPr="00CE59ED">
        <w:rPr>
          <w:rFonts w:hint="eastAsia"/>
          <w:szCs w:val="24"/>
        </w:rPr>
        <w:t>月份</w:t>
      </w:r>
      <w:r w:rsidR="005C313A" w:rsidRPr="00CE59ED">
        <w:rPr>
          <w:rFonts w:hint="eastAsia"/>
          <w:szCs w:val="24"/>
        </w:rPr>
        <w:t>和</w:t>
      </w:r>
      <w:r w:rsidR="005C313A" w:rsidRPr="00CE59ED">
        <w:rPr>
          <w:rFonts w:hint="eastAsia"/>
          <w:szCs w:val="24"/>
        </w:rPr>
        <w:t>10</w:t>
      </w:r>
      <w:r w:rsidR="005C313A" w:rsidRPr="00CE59ED">
        <w:rPr>
          <w:rFonts w:hint="eastAsia"/>
          <w:szCs w:val="24"/>
        </w:rPr>
        <w:t>月份</w:t>
      </w:r>
      <w:r w:rsidRPr="00CE59ED">
        <w:rPr>
          <w:rFonts w:hint="eastAsia"/>
          <w:szCs w:val="24"/>
        </w:rPr>
        <w:t>，其他月份</w:t>
      </w:r>
      <w:r w:rsidRPr="00CE59ED">
        <w:rPr>
          <w:szCs w:val="24"/>
        </w:rPr>
        <w:t>SO</w:t>
      </w:r>
      <w:r w:rsidRPr="00CE59ED">
        <w:rPr>
          <w:szCs w:val="24"/>
          <w:vertAlign w:val="subscript"/>
        </w:rPr>
        <w:t>2</w:t>
      </w:r>
      <w:r w:rsidRPr="00CE59ED">
        <w:rPr>
          <w:rFonts w:hint="eastAsia"/>
          <w:szCs w:val="24"/>
        </w:rPr>
        <w:t>浓度差异不大。</w:t>
      </w:r>
    </w:p>
    <w:p w:rsidR="00AA1381" w:rsidRPr="00CE59ED" w:rsidRDefault="00AA1381" w:rsidP="00AA1381">
      <w:pPr>
        <w:tabs>
          <w:tab w:val="left" w:pos="6946"/>
        </w:tabs>
        <w:rPr>
          <w:szCs w:val="24"/>
        </w:rPr>
      </w:pPr>
      <w:r w:rsidRPr="00CE59ED">
        <w:rPr>
          <w:szCs w:val="24"/>
        </w:rPr>
        <w:t>NO</w:t>
      </w:r>
      <w:r w:rsidRPr="00CE59ED">
        <w:rPr>
          <w:szCs w:val="24"/>
          <w:vertAlign w:val="subscript"/>
        </w:rPr>
        <w:t>2</w:t>
      </w:r>
      <w:r w:rsidRPr="00CE59ED">
        <w:rPr>
          <w:rFonts w:hint="eastAsia"/>
          <w:szCs w:val="24"/>
        </w:rPr>
        <w:t>：</w:t>
      </w:r>
      <w:r w:rsidRPr="00CE59ED">
        <w:rPr>
          <w:szCs w:val="24"/>
        </w:rPr>
        <w:t>201</w:t>
      </w:r>
      <w:r w:rsidR="005C313A" w:rsidRPr="00CE59ED">
        <w:rPr>
          <w:rFonts w:hint="eastAsia"/>
          <w:szCs w:val="24"/>
        </w:rPr>
        <w:t>4</w:t>
      </w:r>
      <w:r w:rsidRPr="00CE59ED">
        <w:rPr>
          <w:rFonts w:hint="eastAsia"/>
          <w:szCs w:val="24"/>
        </w:rPr>
        <w:t>年</w:t>
      </w:r>
      <w:r w:rsidRPr="00CE59ED">
        <w:rPr>
          <w:szCs w:val="24"/>
        </w:rPr>
        <w:t>NO</w:t>
      </w:r>
      <w:r w:rsidRPr="00CE59ED">
        <w:rPr>
          <w:szCs w:val="24"/>
          <w:vertAlign w:val="subscript"/>
        </w:rPr>
        <w:t>2</w:t>
      </w:r>
      <w:r w:rsidRPr="00CE59ED">
        <w:rPr>
          <w:rFonts w:hint="eastAsia"/>
          <w:szCs w:val="24"/>
        </w:rPr>
        <w:t>年均浓度为</w:t>
      </w:r>
      <w:r w:rsidRPr="00CE59ED">
        <w:rPr>
          <w:rFonts w:hint="eastAsia"/>
          <w:szCs w:val="24"/>
        </w:rPr>
        <w:t>0.0</w:t>
      </w:r>
      <w:r w:rsidR="005C313A" w:rsidRPr="00CE59ED">
        <w:rPr>
          <w:rFonts w:hint="eastAsia"/>
          <w:szCs w:val="24"/>
        </w:rPr>
        <w:t>25</w:t>
      </w:r>
      <w:r w:rsidRPr="00CE59ED">
        <w:rPr>
          <w:rFonts w:hint="eastAsia"/>
          <w:szCs w:val="24"/>
        </w:rPr>
        <w:t xml:space="preserve"> mg/m</w:t>
      </w:r>
      <w:r w:rsidRPr="00CE59ED">
        <w:rPr>
          <w:rFonts w:hint="eastAsia"/>
          <w:szCs w:val="24"/>
          <w:vertAlign w:val="superscript"/>
        </w:rPr>
        <w:t>3</w:t>
      </w:r>
      <w:r w:rsidRPr="00CE59ED">
        <w:rPr>
          <w:rFonts w:hint="eastAsia"/>
          <w:szCs w:val="24"/>
        </w:rPr>
        <w:t>，全年各月份</w:t>
      </w:r>
      <w:r w:rsidRPr="00CE59ED">
        <w:rPr>
          <w:szCs w:val="24"/>
        </w:rPr>
        <w:t>NO</w:t>
      </w:r>
      <w:r w:rsidRPr="00CE59ED">
        <w:rPr>
          <w:szCs w:val="24"/>
          <w:vertAlign w:val="subscript"/>
        </w:rPr>
        <w:t>2</w:t>
      </w:r>
      <w:r w:rsidRPr="00CE59ED">
        <w:rPr>
          <w:rFonts w:hint="eastAsia"/>
          <w:szCs w:val="24"/>
        </w:rPr>
        <w:t>浓度波动不大，</w:t>
      </w:r>
      <w:r w:rsidRPr="00CE59ED">
        <w:rPr>
          <w:szCs w:val="24"/>
        </w:rPr>
        <w:t>NO</w:t>
      </w:r>
      <w:r w:rsidRPr="00CE59ED">
        <w:rPr>
          <w:szCs w:val="24"/>
          <w:vertAlign w:val="subscript"/>
        </w:rPr>
        <w:t>2</w:t>
      </w:r>
      <w:r w:rsidRPr="00CE59ED">
        <w:rPr>
          <w:rFonts w:hint="eastAsia"/>
          <w:szCs w:val="24"/>
        </w:rPr>
        <w:t>浓度最高值出现在</w:t>
      </w:r>
      <w:r w:rsidR="005C313A" w:rsidRPr="00CE59ED">
        <w:rPr>
          <w:rFonts w:hint="eastAsia"/>
          <w:szCs w:val="24"/>
        </w:rPr>
        <w:t>1</w:t>
      </w:r>
      <w:r w:rsidR="005C313A" w:rsidRPr="00CE59ED">
        <w:rPr>
          <w:rFonts w:hint="eastAsia"/>
          <w:szCs w:val="24"/>
        </w:rPr>
        <w:t>月份和</w:t>
      </w:r>
      <w:r w:rsidRPr="00CE59ED">
        <w:rPr>
          <w:rFonts w:hint="eastAsia"/>
          <w:szCs w:val="24"/>
        </w:rPr>
        <w:t>12</w:t>
      </w:r>
      <w:r w:rsidRPr="00CE59ED">
        <w:rPr>
          <w:rFonts w:hint="eastAsia"/>
          <w:szCs w:val="24"/>
        </w:rPr>
        <w:t>月份，其他月份</w:t>
      </w:r>
      <w:r w:rsidRPr="00CE59ED">
        <w:rPr>
          <w:szCs w:val="24"/>
        </w:rPr>
        <w:t>NO</w:t>
      </w:r>
      <w:r w:rsidRPr="00CE59ED">
        <w:rPr>
          <w:szCs w:val="24"/>
          <w:vertAlign w:val="subscript"/>
        </w:rPr>
        <w:t>2</w:t>
      </w:r>
      <w:r w:rsidRPr="00CE59ED">
        <w:rPr>
          <w:rFonts w:hint="eastAsia"/>
          <w:szCs w:val="24"/>
        </w:rPr>
        <w:t>浓度差异不大。</w:t>
      </w:r>
    </w:p>
    <w:p w:rsidR="00AA1381" w:rsidRPr="00CE59ED" w:rsidRDefault="00AA1381" w:rsidP="00AA1381">
      <w:pPr>
        <w:tabs>
          <w:tab w:val="left" w:pos="6946"/>
        </w:tabs>
        <w:rPr>
          <w:szCs w:val="24"/>
        </w:rPr>
      </w:pPr>
      <w:r w:rsidRPr="00CE59ED">
        <w:rPr>
          <w:szCs w:val="24"/>
        </w:rPr>
        <w:lastRenderedPageBreak/>
        <w:t>PM</w:t>
      </w:r>
      <w:r w:rsidRPr="00CE59ED">
        <w:rPr>
          <w:szCs w:val="24"/>
          <w:vertAlign w:val="subscript"/>
        </w:rPr>
        <w:t>10</w:t>
      </w:r>
      <w:r w:rsidRPr="00CE59ED">
        <w:rPr>
          <w:rFonts w:hint="eastAsia"/>
          <w:szCs w:val="24"/>
        </w:rPr>
        <w:t>：</w:t>
      </w:r>
      <w:r w:rsidRPr="00CE59ED">
        <w:rPr>
          <w:szCs w:val="24"/>
        </w:rPr>
        <w:t>201</w:t>
      </w:r>
      <w:r w:rsidR="005C313A"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w:t>
      </w:r>
      <w:r w:rsidR="005C313A" w:rsidRPr="00CE59ED">
        <w:rPr>
          <w:rFonts w:hint="eastAsia"/>
          <w:szCs w:val="24"/>
        </w:rPr>
        <w:t>64</w:t>
      </w:r>
      <w:r w:rsidRPr="00CE59ED">
        <w:rPr>
          <w:rFonts w:hint="eastAsia"/>
          <w:szCs w:val="24"/>
        </w:rPr>
        <w:t>mg/m</w:t>
      </w:r>
      <w:r w:rsidRPr="00CE59ED">
        <w:rPr>
          <w:rFonts w:hint="eastAsia"/>
          <w:szCs w:val="24"/>
          <w:vertAlign w:val="superscript"/>
        </w:rPr>
        <w:t>3</w:t>
      </w:r>
      <w:r w:rsidRPr="00CE59ED">
        <w:rPr>
          <w:rFonts w:hint="eastAsia"/>
          <w:szCs w:val="24"/>
        </w:rPr>
        <w:t>，全年各月份</w:t>
      </w:r>
      <w:r w:rsidRPr="00CE59ED">
        <w:rPr>
          <w:szCs w:val="24"/>
        </w:rPr>
        <w:t>PM</w:t>
      </w:r>
      <w:r w:rsidRPr="00CE59ED">
        <w:rPr>
          <w:szCs w:val="24"/>
          <w:vertAlign w:val="subscript"/>
        </w:rPr>
        <w:t>10</w:t>
      </w:r>
      <w:r w:rsidRPr="00CE59ED">
        <w:rPr>
          <w:rFonts w:hint="eastAsia"/>
          <w:szCs w:val="24"/>
        </w:rPr>
        <w:t>浓度呈波动起伏态势，</w:t>
      </w:r>
      <w:r w:rsidRPr="00CE59ED">
        <w:rPr>
          <w:rFonts w:hint="eastAsia"/>
          <w:szCs w:val="24"/>
        </w:rPr>
        <w:t>1</w:t>
      </w:r>
      <w:r w:rsidRPr="00CE59ED">
        <w:rPr>
          <w:rFonts w:hint="eastAsia"/>
          <w:szCs w:val="24"/>
        </w:rPr>
        <w:t>月出现了</w:t>
      </w:r>
      <w:r w:rsidRPr="00CE59ED">
        <w:rPr>
          <w:szCs w:val="24"/>
        </w:rPr>
        <w:t>PM</w:t>
      </w:r>
      <w:r w:rsidRPr="00CE59ED">
        <w:rPr>
          <w:szCs w:val="24"/>
          <w:vertAlign w:val="subscript"/>
        </w:rPr>
        <w:t>10</w:t>
      </w:r>
      <w:r w:rsidRPr="00CE59ED">
        <w:rPr>
          <w:rFonts w:hint="eastAsia"/>
          <w:szCs w:val="24"/>
        </w:rPr>
        <w:t>浓度最大值，</w:t>
      </w:r>
      <w:r w:rsidR="00DE0ED7" w:rsidRPr="00CE59ED">
        <w:rPr>
          <w:rFonts w:hint="eastAsia"/>
          <w:szCs w:val="24"/>
        </w:rPr>
        <w:t>2</w:t>
      </w:r>
      <w:r w:rsidR="00DE0ED7" w:rsidRPr="00CE59ED">
        <w:rPr>
          <w:rFonts w:hint="eastAsia"/>
          <w:szCs w:val="24"/>
        </w:rPr>
        <w:t>月份、</w:t>
      </w:r>
      <w:r w:rsidR="00DE0ED7" w:rsidRPr="00CE59ED">
        <w:rPr>
          <w:rFonts w:hint="eastAsia"/>
          <w:szCs w:val="24"/>
        </w:rPr>
        <w:t>5</w:t>
      </w:r>
      <w:r w:rsidR="00DE0ED7" w:rsidRPr="00CE59ED">
        <w:rPr>
          <w:rFonts w:hint="eastAsia"/>
          <w:szCs w:val="24"/>
        </w:rPr>
        <w:t>月份、</w:t>
      </w:r>
      <w:r w:rsidR="00DE0ED7" w:rsidRPr="00CE59ED">
        <w:rPr>
          <w:rFonts w:hint="eastAsia"/>
          <w:szCs w:val="24"/>
        </w:rPr>
        <w:t>6</w:t>
      </w:r>
      <w:r w:rsidR="00DE0ED7" w:rsidRPr="00CE59ED">
        <w:rPr>
          <w:rFonts w:hint="eastAsia"/>
          <w:szCs w:val="24"/>
        </w:rPr>
        <w:t>月份和</w:t>
      </w:r>
      <w:r w:rsidR="00DE0ED7" w:rsidRPr="00CE59ED">
        <w:rPr>
          <w:rFonts w:hint="eastAsia"/>
          <w:szCs w:val="24"/>
        </w:rPr>
        <w:t>8</w:t>
      </w:r>
      <w:r w:rsidR="00DE0ED7" w:rsidRPr="00CE59ED">
        <w:rPr>
          <w:rFonts w:hint="eastAsia"/>
          <w:szCs w:val="24"/>
        </w:rPr>
        <w:t>月份浓度均能达到环境空气质量一级标准</w:t>
      </w:r>
      <w:r w:rsidRPr="00CE59ED">
        <w:rPr>
          <w:rFonts w:hint="eastAsia"/>
          <w:szCs w:val="24"/>
        </w:rPr>
        <w:t>，</w:t>
      </w:r>
      <w:r w:rsidR="003B5739" w:rsidRPr="00CE59ED">
        <w:rPr>
          <w:rFonts w:hint="eastAsia"/>
          <w:szCs w:val="24"/>
        </w:rPr>
        <w:t>其余月份浓度仅达到二级标准，其中</w:t>
      </w:r>
      <w:r w:rsidR="003B5739" w:rsidRPr="00CE59ED">
        <w:rPr>
          <w:rFonts w:hint="eastAsia"/>
          <w:szCs w:val="24"/>
        </w:rPr>
        <w:t>1</w:t>
      </w:r>
      <w:r w:rsidR="003B5739" w:rsidRPr="00CE59ED">
        <w:rPr>
          <w:rFonts w:hint="eastAsia"/>
          <w:szCs w:val="24"/>
        </w:rPr>
        <w:t>月份和</w:t>
      </w:r>
      <w:r w:rsidR="003B5739" w:rsidRPr="00CE59ED">
        <w:rPr>
          <w:rFonts w:hint="eastAsia"/>
          <w:szCs w:val="24"/>
        </w:rPr>
        <w:t>10</w:t>
      </w:r>
      <w:r w:rsidR="003B5739" w:rsidRPr="00CE59ED">
        <w:rPr>
          <w:rFonts w:hint="eastAsia"/>
          <w:szCs w:val="24"/>
        </w:rPr>
        <w:t>月份浓度最高。</w:t>
      </w:r>
    </w:p>
    <w:p w:rsidR="003B5739" w:rsidRPr="00CE59ED" w:rsidRDefault="003B5739" w:rsidP="00661EF4">
      <w:pPr>
        <w:tabs>
          <w:tab w:val="left" w:pos="6946"/>
        </w:tabs>
        <w:rPr>
          <w:szCs w:val="24"/>
        </w:rPr>
      </w:pPr>
      <w:r w:rsidRPr="00CE59ED">
        <w:rPr>
          <w:szCs w:val="24"/>
        </w:rPr>
        <w:t>PM</w:t>
      </w:r>
      <w:r w:rsidRPr="00CE59ED">
        <w:rPr>
          <w:rFonts w:hint="eastAsia"/>
          <w:szCs w:val="24"/>
          <w:vertAlign w:val="subscript"/>
        </w:rPr>
        <w:t>2.5</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rFonts w:hint="eastAsia"/>
          <w:szCs w:val="24"/>
          <w:vertAlign w:val="subscript"/>
        </w:rPr>
        <w:t>2.5</w:t>
      </w:r>
      <w:r w:rsidRPr="00CE59ED">
        <w:rPr>
          <w:rFonts w:hint="eastAsia"/>
          <w:szCs w:val="24"/>
        </w:rPr>
        <w:t>年均浓度为</w:t>
      </w:r>
      <w:r w:rsidRPr="00CE59ED">
        <w:rPr>
          <w:rFonts w:hint="eastAsia"/>
          <w:szCs w:val="24"/>
        </w:rPr>
        <w:t>0.04mg/m</w:t>
      </w:r>
      <w:r w:rsidRPr="00CE59ED">
        <w:rPr>
          <w:rFonts w:hint="eastAsia"/>
          <w:szCs w:val="24"/>
          <w:vertAlign w:val="superscript"/>
        </w:rPr>
        <w:t>3</w:t>
      </w:r>
      <w:r w:rsidRPr="00CE59ED">
        <w:rPr>
          <w:rFonts w:hint="eastAsia"/>
          <w:szCs w:val="24"/>
        </w:rPr>
        <w:t>，</w:t>
      </w:r>
      <w:r w:rsidR="003946F7" w:rsidRPr="00CE59ED">
        <w:rPr>
          <w:rFonts w:hint="eastAsia"/>
          <w:szCs w:val="24"/>
        </w:rPr>
        <w:t>未能达到环境空气质量二级标准（</w:t>
      </w:r>
      <w:r w:rsidR="003946F7" w:rsidRPr="00CE59ED">
        <w:rPr>
          <w:rFonts w:hint="eastAsia"/>
          <w:szCs w:val="24"/>
        </w:rPr>
        <w:t>0.035 mg/m</w:t>
      </w:r>
      <w:r w:rsidR="003946F7" w:rsidRPr="00CE59ED">
        <w:rPr>
          <w:rFonts w:hint="eastAsia"/>
          <w:szCs w:val="24"/>
          <w:vertAlign w:val="superscript"/>
        </w:rPr>
        <w:t>3</w:t>
      </w:r>
      <w:r w:rsidR="003946F7" w:rsidRPr="00CE59ED">
        <w:rPr>
          <w:rFonts w:hint="eastAsia"/>
          <w:szCs w:val="24"/>
        </w:rPr>
        <w:t>）</w:t>
      </w:r>
      <w:r w:rsidR="00917122" w:rsidRPr="00CE59ED">
        <w:rPr>
          <w:rFonts w:hint="eastAsia"/>
          <w:szCs w:val="24"/>
        </w:rPr>
        <w:t>。</w:t>
      </w:r>
      <w:r w:rsidRPr="00CE59ED">
        <w:rPr>
          <w:rFonts w:hint="eastAsia"/>
          <w:szCs w:val="24"/>
        </w:rPr>
        <w:t>总体变化趋势与</w:t>
      </w:r>
      <w:r w:rsidRPr="00CE59ED">
        <w:rPr>
          <w:szCs w:val="24"/>
        </w:rPr>
        <w:t>PM</w:t>
      </w:r>
      <w:r w:rsidRPr="00CE59ED">
        <w:rPr>
          <w:szCs w:val="24"/>
          <w:vertAlign w:val="subscript"/>
        </w:rPr>
        <w:t>10</w:t>
      </w:r>
      <w:r w:rsidRPr="00CE59ED">
        <w:rPr>
          <w:rFonts w:hint="eastAsia"/>
          <w:szCs w:val="24"/>
        </w:rPr>
        <w:t>相近，</w:t>
      </w:r>
      <w:r w:rsidRPr="00CE59ED">
        <w:rPr>
          <w:rFonts w:hint="eastAsia"/>
          <w:szCs w:val="24"/>
        </w:rPr>
        <w:t>1</w:t>
      </w:r>
      <w:r w:rsidRPr="00CE59ED">
        <w:rPr>
          <w:rFonts w:hint="eastAsia"/>
          <w:szCs w:val="24"/>
        </w:rPr>
        <w:t>月出现了</w:t>
      </w:r>
      <w:r w:rsidRPr="00CE59ED">
        <w:rPr>
          <w:szCs w:val="24"/>
        </w:rPr>
        <w:t>PM</w:t>
      </w:r>
      <w:r w:rsidRPr="00CE59ED">
        <w:rPr>
          <w:rFonts w:hint="eastAsia"/>
          <w:szCs w:val="24"/>
          <w:vertAlign w:val="subscript"/>
        </w:rPr>
        <w:t>2.5</w:t>
      </w:r>
      <w:r w:rsidRPr="00CE59ED">
        <w:rPr>
          <w:rFonts w:hint="eastAsia"/>
          <w:szCs w:val="24"/>
        </w:rPr>
        <w:t>浓度最大值，</w:t>
      </w:r>
      <w:r w:rsidR="00917122" w:rsidRPr="00CE59ED">
        <w:rPr>
          <w:rFonts w:hint="eastAsia"/>
          <w:szCs w:val="24"/>
        </w:rPr>
        <w:t>5-9</w:t>
      </w:r>
      <w:r w:rsidR="00917122" w:rsidRPr="00CE59ED">
        <w:rPr>
          <w:rFonts w:hint="eastAsia"/>
          <w:szCs w:val="24"/>
        </w:rPr>
        <w:t>月份浓度能够达到环境空气质量一级标准，其余月份仅能达到二级标准</w:t>
      </w:r>
      <w:r w:rsidR="00786D02" w:rsidRPr="00CE59ED">
        <w:rPr>
          <w:rFonts w:hint="eastAsia"/>
          <w:szCs w:val="24"/>
        </w:rPr>
        <w:t>。年均浓度占</w:t>
      </w:r>
      <w:r w:rsidR="00786D02" w:rsidRPr="00CE59ED">
        <w:rPr>
          <w:szCs w:val="24"/>
        </w:rPr>
        <w:t>PM</w:t>
      </w:r>
      <w:r w:rsidR="00786D02" w:rsidRPr="00CE59ED">
        <w:rPr>
          <w:szCs w:val="24"/>
          <w:vertAlign w:val="subscript"/>
        </w:rPr>
        <w:t>10</w:t>
      </w:r>
      <w:r w:rsidR="00786D02" w:rsidRPr="00CE59ED">
        <w:rPr>
          <w:rFonts w:hint="eastAsia"/>
          <w:szCs w:val="24"/>
        </w:rPr>
        <w:t>年均浓度的</w:t>
      </w:r>
      <w:r w:rsidR="00786D02" w:rsidRPr="00CE59ED">
        <w:rPr>
          <w:rFonts w:hint="eastAsia"/>
          <w:szCs w:val="24"/>
        </w:rPr>
        <w:t>62.5%</w:t>
      </w:r>
      <w:r w:rsidR="00786D02" w:rsidRPr="00CE59ED">
        <w:rPr>
          <w:rFonts w:hint="eastAsia"/>
          <w:szCs w:val="24"/>
        </w:rPr>
        <w:t>，</w:t>
      </w:r>
      <w:r w:rsidR="00B36EE3" w:rsidRPr="00CE59ED">
        <w:rPr>
          <w:rFonts w:hint="eastAsia"/>
          <w:szCs w:val="24"/>
        </w:rPr>
        <w:t>说明梅州市区的颗粒物污染中，</w:t>
      </w:r>
      <w:r w:rsidR="00286865" w:rsidRPr="00CE59ED">
        <w:rPr>
          <w:szCs w:val="24"/>
        </w:rPr>
        <w:t>PM</w:t>
      </w:r>
      <w:r w:rsidR="00286865" w:rsidRPr="00CE59ED">
        <w:rPr>
          <w:rFonts w:hint="eastAsia"/>
          <w:szCs w:val="24"/>
          <w:vertAlign w:val="subscript"/>
        </w:rPr>
        <w:t>2.5</w:t>
      </w:r>
      <w:r w:rsidR="00661EF4" w:rsidRPr="00CE59ED">
        <w:rPr>
          <w:rFonts w:hint="eastAsia"/>
          <w:szCs w:val="24"/>
        </w:rPr>
        <w:t>的</w:t>
      </w:r>
      <w:r w:rsidR="00286865" w:rsidRPr="00CE59ED">
        <w:rPr>
          <w:rFonts w:hint="eastAsia"/>
          <w:szCs w:val="24"/>
        </w:rPr>
        <w:t>贡献较大。</w:t>
      </w:r>
    </w:p>
    <w:p w:rsidR="008226BB" w:rsidRPr="00CE59ED" w:rsidRDefault="008226BB" w:rsidP="00AA1381">
      <w:pPr>
        <w:tabs>
          <w:tab w:val="left" w:pos="6946"/>
        </w:tabs>
        <w:rPr>
          <w:szCs w:val="24"/>
        </w:rPr>
      </w:pPr>
      <w:r w:rsidRPr="00CE59ED">
        <w:rPr>
          <w:rFonts w:hint="eastAsia"/>
          <w:szCs w:val="24"/>
        </w:rPr>
        <w:t>O</w:t>
      </w:r>
      <w:r w:rsidRPr="00CE59ED">
        <w:rPr>
          <w:rFonts w:hint="eastAsia"/>
          <w:szCs w:val="24"/>
          <w:vertAlign w:val="subscript"/>
        </w:rPr>
        <w:t>3</w:t>
      </w:r>
      <w:r w:rsidR="00BF2812" w:rsidRPr="00CE59ED">
        <w:rPr>
          <w:rFonts w:hint="eastAsia"/>
          <w:szCs w:val="24"/>
        </w:rPr>
        <w:t>：</w:t>
      </w:r>
      <w:r w:rsidR="00BF2812" w:rsidRPr="00CE59ED">
        <w:rPr>
          <w:szCs w:val="24"/>
        </w:rPr>
        <w:t>201</w:t>
      </w:r>
      <w:r w:rsidR="00BF2812" w:rsidRPr="00CE59ED">
        <w:rPr>
          <w:rFonts w:hint="eastAsia"/>
          <w:szCs w:val="24"/>
        </w:rPr>
        <w:t>4</w:t>
      </w:r>
      <w:r w:rsidR="00BF2812" w:rsidRPr="00CE59ED">
        <w:rPr>
          <w:rFonts w:hint="eastAsia"/>
          <w:szCs w:val="24"/>
        </w:rPr>
        <w:t>年</w:t>
      </w:r>
      <w:r w:rsidR="00BF2812" w:rsidRPr="00CE59ED">
        <w:rPr>
          <w:rFonts w:hint="eastAsia"/>
          <w:szCs w:val="24"/>
        </w:rPr>
        <w:t>O</w:t>
      </w:r>
      <w:r w:rsidR="00BF2812" w:rsidRPr="00CE59ED">
        <w:rPr>
          <w:rFonts w:hint="eastAsia"/>
          <w:szCs w:val="24"/>
          <w:vertAlign w:val="subscript"/>
        </w:rPr>
        <w:t>3</w:t>
      </w:r>
      <w:r w:rsidR="00BF2812" w:rsidRPr="00CE59ED">
        <w:rPr>
          <w:rFonts w:hint="eastAsia"/>
          <w:szCs w:val="24"/>
        </w:rPr>
        <w:t>年均浓度为</w:t>
      </w:r>
      <w:r w:rsidR="00BF2812" w:rsidRPr="00CE59ED">
        <w:rPr>
          <w:rFonts w:hint="eastAsia"/>
          <w:szCs w:val="24"/>
        </w:rPr>
        <w:t>0.04mg/m</w:t>
      </w:r>
      <w:r w:rsidR="00BF2812" w:rsidRPr="00CE59ED">
        <w:rPr>
          <w:rFonts w:hint="eastAsia"/>
          <w:szCs w:val="24"/>
          <w:vertAlign w:val="superscript"/>
        </w:rPr>
        <w:t>3</w:t>
      </w:r>
      <w:r w:rsidR="007A7637" w:rsidRPr="00CE59ED">
        <w:rPr>
          <w:rFonts w:hint="eastAsia"/>
          <w:szCs w:val="24"/>
        </w:rPr>
        <w:t>，全年各月份</w:t>
      </w:r>
      <w:r w:rsidR="007A7637" w:rsidRPr="00CE59ED">
        <w:rPr>
          <w:rFonts w:hint="eastAsia"/>
          <w:szCs w:val="24"/>
        </w:rPr>
        <w:t>O</w:t>
      </w:r>
      <w:r w:rsidR="007A7637" w:rsidRPr="00CE59ED">
        <w:rPr>
          <w:rFonts w:hint="eastAsia"/>
          <w:szCs w:val="24"/>
          <w:vertAlign w:val="subscript"/>
        </w:rPr>
        <w:t>3</w:t>
      </w:r>
      <w:r w:rsidR="007A7637" w:rsidRPr="00CE59ED">
        <w:rPr>
          <w:rFonts w:hint="eastAsia"/>
          <w:szCs w:val="24"/>
        </w:rPr>
        <w:t>浓度呈波动起伏态势，</w:t>
      </w:r>
      <w:r w:rsidR="00E27F91" w:rsidRPr="00CE59ED">
        <w:rPr>
          <w:rFonts w:hint="eastAsia"/>
          <w:szCs w:val="24"/>
        </w:rPr>
        <w:t>浓度最高值出现在</w:t>
      </w:r>
      <w:r w:rsidR="00E27F91" w:rsidRPr="00CE59ED">
        <w:rPr>
          <w:rFonts w:hint="eastAsia"/>
          <w:szCs w:val="24"/>
        </w:rPr>
        <w:t>10</w:t>
      </w:r>
      <w:r w:rsidR="00E27F91" w:rsidRPr="00CE59ED">
        <w:rPr>
          <w:rFonts w:hint="eastAsia"/>
          <w:szCs w:val="24"/>
        </w:rPr>
        <w:t>月份</w:t>
      </w:r>
      <w:r w:rsidR="00207518" w:rsidRPr="00CE59ED">
        <w:rPr>
          <w:rFonts w:hint="eastAsia"/>
          <w:szCs w:val="24"/>
        </w:rPr>
        <w:t>。除</w:t>
      </w:r>
      <w:r w:rsidR="00207518" w:rsidRPr="00CE59ED">
        <w:rPr>
          <w:rFonts w:hint="eastAsia"/>
          <w:szCs w:val="24"/>
        </w:rPr>
        <w:t>12</w:t>
      </w:r>
      <w:r w:rsidR="00207518" w:rsidRPr="00CE59ED">
        <w:rPr>
          <w:rFonts w:hint="eastAsia"/>
          <w:szCs w:val="24"/>
        </w:rPr>
        <w:t>月份</w:t>
      </w:r>
      <w:r w:rsidR="00207518" w:rsidRPr="00CE59ED">
        <w:rPr>
          <w:rFonts w:hint="eastAsia"/>
          <w:szCs w:val="24"/>
        </w:rPr>
        <w:t xml:space="preserve"> O</w:t>
      </w:r>
      <w:r w:rsidR="00207518" w:rsidRPr="00CE59ED">
        <w:rPr>
          <w:rFonts w:hint="eastAsia"/>
          <w:szCs w:val="24"/>
          <w:vertAlign w:val="subscript"/>
        </w:rPr>
        <w:t>3</w:t>
      </w:r>
      <w:r w:rsidR="00207518" w:rsidRPr="00CE59ED">
        <w:rPr>
          <w:rFonts w:hint="eastAsia"/>
          <w:szCs w:val="24"/>
        </w:rPr>
        <w:t>浓度达到环境空气质量一级标准外，其余各月份浓度仅达到环境空气质量二级标准。</w:t>
      </w:r>
    </w:p>
    <w:p w:rsidR="00FB2EA2" w:rsidRPr="00CE59ED" w:rsidRDefault="00FB2EA2" w:rsidP="00AA1381">
      <w:pPr>
        <w:tabs>
          <w:tab w:val="left" w:pos="6946"/>
        </w:tabs>
        <w:rPr>
          <w:szCs w:val="24"/>
        </w:rPr>
      </w:pPr>
      <w:r w:rsidRPr="00CE59ED">
        <w:rPr>
          <w:rFonts w:hint="eastAsia"/>
          <w:szCs w:val="24"/>
        </w:rPr>
        <w:t>CO</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rFonts w:hint="eastAsia"/>
          <w:szCs w:val="24"/>
        </w:rPr>
        <w:t>CO</w:t>
      </w:r>
      <w:r w:rsidRPr="00CE59ED">
        <w:rPr>
          <w:rFonts w:hint="eastAsia"/>
          <w:szCs w:val="24"/>
        </w:rPr>
        <w:t>年均浓度为</w:t>
      </w:r>
      <w:r w:rsidRPr="00CE59ED">
        <w:rPr>
          <w:rFonts w:hint="eastAsia"/>
          <w:szCs w:val="24"/>
        </w:rPr>
        <w:t>0.0</w:t>
      </w:r>
      <w:r w:rsidR="003C57D1" w:rsidRPr="00CE59ED">
        <w:rPr>
          <w:rFonts w:hint="eastAsia"/>
          <w:szCs w:val="24"/>
        </w:rPr>
        <w:t>012</w:t>
      </w:r>
      <w:r w:rsidRPr="00CE59ED">
        <w:rPr>
          <w:rFonts w:hint="eastAsia"/>
          <w:szCs w:val="24"/>
        </w:rPr>
        <w:t>mg/m</w:t>
      </w:r>
      <w:r w:rsidRPr="00CE59ED">
        <w:rPr>
          <w:rFonts w:hint="eastAsia"/>
          <w:szCs w:val="24"/>
          <w:vertAlign w:val="superscript"/>
        </w:rPr>
        <w:t>3</w:t>
      </w:r>
      <w:r w:rsidRPr="00CE59ED">
        <w:rPr>
          <w:rFonts w:hint="eastAsia"/>
          <w:szCs w:val="24"/>
        </w:rPr>
        <w:t>，全年各月份</w:t>
      </w:r>
      <w:r w:rsidRPr="00CE59ED">
        <w:rPr>
          <w:rFonts w:hint="eastAsia"/>
          <w:szCs w:val="24"/>
        </w:rPr>
        <w:t>CO</w:t>
      </w:r>
      <w:r w:rsidRPr="00CE59ED">
        <w:rPr>
          <w:rFonts w:hint="eastAsia"/>
          <w:szCs w:val="24"/>
        </w:rPr>
        <w:t>浓度</w:t>
      </w:r>
      <w:r w:rsidR="003C57D1" w:rsidRPr="00CE59ED">
        <w:rPr>
          <w:rFonts w:hint="eastAsia"/>
          <w:szCs w:val="24"/>
        </w:rPr>
        <w:t>均达到环境空气质量一级标准</w:t>
      </w:r>
      <w:r w:rsidRPr="00CE59ED">
        <w:rPr>
          <w:rFonts w:hint="eastAsia"/>
          <w:szCs w:val="24"/>
        </w:rPr>
        <w:t>，浓度最高值出现在</w:t>
      </w:r>
      <w:r w:rsidRPr="00CE59ED">
        <w:rPr>
          <w:rFonts w:hint="eastAsia"/>
          <w:szCs w:val="24"/>
        </w:rPr>
        <w:t>1</w:t>
      </w:r>
      <w:r w:rsidR="003C57D1" w:rsidRPr="00CE59ED">
        <w:rPr>
          <w:rFonts w:hint="eastAsia"/>
          <w:szCs w:val="24"/>
        </w:rPr>
        <w:t>1</w:t>
      </w:r>
      <w:r w:rsidRPr="00CE59ED">
        <w:rPr>
          <w:rFonts w:hint="eastAsia"/>
          <w:szCs w:val="24"/>
        </w:rPr>
        <w:t>月份</w:t>
      </w:r>
      <w:r w:rsidR="003C57D1" w:rsidRPr="00CE59ED">
        <w:rPr>
          <w:rFonts w:hint="eastAsia"/>
          <w:szCs w:val="24"/>
        </w:rPr>
        <w:t>和</w:t>
      </w:r>
      <w:r w:rsidR="003C57D1" w:rsidRPr="00CE59ED">
        <w:rPr>
          <w:rFonts w:hint="eastAsia"/>
          <w:szCs w:val="24"/>
        </w:rPr>
        <w:t>12</w:t>
      </w:r>
      <w:r w:rsidR="003C57D1" w:rsidRPr="00CE59ED">
        <w:rPr>
          <w:rFonts w:hint="eastAsia"/>
          <w:szCs w:val="24"/>
        </w:rPr>
        <w:t>月份</w:t>
      </w:r>
      <w:r w:rsidRPr="00CE59ED">
        <w:rPr>
          <w:rFonts w:hint="eastAsia"/>
          <w:szCs w:val="24"/>
        </w:rPr>
        <w:t>。</w:t>
      </w:r>
      <w:r w:rsidR="003C57D1" w:rsidRPr="00CE59ED">
        <w:rPr>
          <w:rFonts w:hint="eastAsia"/>
          <w:szCs w:val="24"/>
        </w:rPr>
        <w:t>1-4</w:t>
      </w:r>
      <w:r w:rsidR="003C57D1" w:rsidRPr="00CE59ED">
        <w:rPr>
          <w:rFonts w:hint="eastAsia"/>
          <w:szCs w:val="24"/>
        </w:rPr>
        <w:t>月浓度变化呈起伏态势，</w:t>
      </w:r>
      <w:r w:rsidR="003C57D1" w:rsidRPr="00CE59ED">
        <w:rPr>
          <w:rFonts w:hint="eastAsia"/>
          <w:szCs w:val="24"/>
        </w:rPr>
        <w:t>5-9</w:t>
      </w:r>
      <w:r w:rsidR="003C57D1" w:rsidRPr="00CE59ED">
        <w:rPr>
          <w:rFonts w:hint="eastAsia"/>
          <w:szCs w:val="24"/>
        </w:rPr>
        <w:t>月较为平缓且达到全年最低点，</w:t>
      </w:r>
      <w:r w:rsidR="003C57D1" w:rsidRPr="00CE59ED">
        <w:rPr>
          <w:rFonts w:hint="eastAsia"/>
          <w:szCs w:val="24"/>
        </w:rPr>
        <w:t>10-12</w:t>
      </w:r>
      <w:r w:rsidR="003C57D1" w:rsidRPr="00CE59ED">
        <w:rPr>
          <w:rFonts w:hint="eastAsia"/>
          <w:szCs w:val="24"/>
        </w:rPr>
        <w:t>月呈现上升态势</w:t>
      </w:r>
      <w:r w:rsidRPr="00CE59ED">
        <w:rPr>
          <w:rFonts w:hint="eastAsia"/>
          <w:szCs w:val="24"/>
        </w:rPr>
        <w:t>。</w:t>
      </w:r>
    </w:p>
    <w:p w:rsidR="005C55F4" w:rsidRPr="00CE59ED" w:rsidRDefault="005C55F4" w:rsidP="00AA1381">
      <w:pPr>
        <w:tabs>
          <w:tab w:val="left" w:pos="6946"/>
        </w:tabs>
        <w:rPr>
          <w:szCs w:val="24"/>
        </w:rPr>
      </w:pPr>
      <w:r w:rsidRPr="00CE59ED">
        <w:rPr>
          <w:rFonts w:hint="eastAsia"/>
          <w:szCs w:val="24"/>
        </w:rPr>
        <w:t>总体而言，除</w:t>
      </w:r>
      <w:r w:rsidRPr="00CE59ED">
        <w:rPr>
          <w:rFonts w:hint="eastAsia"/>
          <w:szCs w:val="24"/>
        </w:rPr>
        <w:t>O</w:t>
      </w:r>
      <w:r w:rsidRPr="00CE59ED">
        <w:rPr>
          <w:rFonts w:hint="eastAsia"/>
          <w:szCs w:val="24"/>
          <w:vertAlign w:val="subscript"/>
        </w:rPr>
        <w:t>3</w:t>
      </w:r>
      <w:r w:rsidRPr="00CE59ED">
        <w:rPr>
          <w:rFonts w:hint="eastAsia"/>
          <w:szCs w:val="24"/>
        </w:rPr>
        <w:t>浓度全年起伏外，其余各类污染物</w:t>
      </w:r>
      <w:r w:rsidR="00FE15A4" w:rsidRPr="00CE59ED">
        <w:rPr>
          <w:rFonts w:hint="eastAsia"/>
          <w:szCs w:val="24"/>
        </w:rPr>
        <w:t>浓度变化</w:t>
      </w:r>
      <w:r w:rsidRPr="00CE59ED">
        <w:rPr>
          <w:rFonts w:hint="eastAsia"/>
          <w:szCs w:val="24"/>
        </w:rPr>
        <w:t>均呈现出</w:t>
      </w:r>
      <w:r w:rsidR="00FE15A4" w:rsidRPr="00CE59ED">
        <w:rPr>
          <w:rFonts w:hint="eastAsia"/>
          <w:szCs w:val="24"/>
        </w:rPr>
        <w:t>“中间低，两端高”的趋势。其中，</w:t>
      </w:r>
      <w:r w:rsidR="00FE15A4" w:rsidRPr="00CE59ED">
        <w:rPr>
          <w:rFonts w:hint="eastAsia"/>
          <w:szCs w:val="24"/>
        </w:rPr>
        <w:t>1</w:t>
      </w:r>
      <w:r w:rsidR="00FE15A4" w:rsidRPr="00CE59ED">
        <w:rPr>
          <w:rFonts w:hint="eastAsia"/>
          <w:szCs w:val="24"/>
        </w:rPr>
        <w:t>月份和</w:t>
      </w:r>
      <w:r w:rsidR="00FE15A4" w:rsidRPr="00CE59ED">
        <w:rPr>
          <w:rFonts w:hint="eastAsia"/>
          <w:szCs w:val="24"/>
        </w:rPr>
        <w:t>10</w:t>
      </w:r>
      <w:r w:rsidR="00FE15A4" w:rsidRPr="00CE59ED">
        <w:rPr>
          <w:rFonts w:hint="eastAsia"/>
          <w:szCs w:val="24"/>
        </w:rPr>
        <w:t>月份浓度比其他月份较高，</w:t>
      </w:r>
      <w:r w:rsidR="002841E8" w:rsidRPr="00CE59ED">
        <w:rPr>
          <w:rFonts w:hint="eastAsia"/>
          <w:szCs w:val="24"/>
        </w:rPr>
        <w:t>说明</w:t>
      </w:r>
      <w:r w:rsidR="002841E8" w:rsidRPr="00CE59ED">
        <w:rPr>
          <w:rFonts w:hint="eastAsia"/>
          <w:szCs w:val="24"/>
        </w:rPr>
        <w:t>1</w:t>
      </w:r>
      <w:r w:rsidR="002841E8" w:rsidRPr="00CE59ED">
        <w:rPr>
          <w:rFonts w:hint="eastAsia"/>
          <w:szCs w:val="24"/>
        </w:rPr>
        <w:t>月和</w:t>
      </w:r>
      <w:r w:rsidR="002841E8" w:rsidRPr="00CE59ED">
        <w:rPr>
          <w:rFonts w:hint="eastAsia"/>
          <w:szCs w:val="24"/>
        </w:rPr>
        <w:t>10</w:t>
      </w:r>
      <w:r w:rsidR="002841E8" w:rsidRPr="00CE59ED">
        <w:rPr>
          <w:rFonts w:hint="eastAsia"/>
          <w:szCs w:val="24"/>
        </w:rPr>
        <w:t>月的</w:t>
      </w:r>
      <w:r w:rsidR="006535B1" w:rsidRPr="00CE59ED">
        <w:rPr>
          <w:rFonts w:hint="eastAsia"/>
          <w:szCs w:val="24"/>
        </w:rPr>
        <w:t>环境</w:t>
      </w:r>
      <w:r w:rsidR="002841E8" w:rsidRPr="00CE59ED">
        <w:rPr>
          <w:rFonts w:hint="eastAsia"/>
          <w:szCs w:val="24"/>
        </w:rPr>
        <w:t>空气质量明显较差。</w:t>
      </w:r>
    </w:p>
    <w:p w:rsidR="00D7043E" w:rsidRPr="00CE59ED" w:rsidRDefault="00A37A62" w:rsidP="00D7043E">
      <w:pPr>
        <w:keepNext/>
        <w:ind w:firstLineChars="0" w:firstLine="0"/>
        <w:jc w:val="center"/>
      </w:pPr>
      <w:r w:rsidRPr="00CE59ED">
        <w:rPr>
          <w:noProof/>
        </w:rPr>
        <w:drawing>
          <wp:inline distT="0" distB="0" distL="0" distR="0" wp14:anchorId="102F9289" wp14:editId="0C15433A">
            <wp:extent cx="5044440" cy="3032760"/>
            <wp:effectExtent l="0" t="0" r="22860" b="1524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8</w:t>
      </w:r>
      <w:r w:rsidR="00496D37" w:rsidRPr="00CE59ED">
        <w:fldChar w:fldCharType="end"/>
      </w:r>
      <w:r w:rsidRPr="00CE59ED">
        <w:rPr>
          <w:rFonts w:hint="eastAsia"/>
        </w:rPr>
        <w:t xml:space="preserve">  2014</w:t>
      </w:r>
      <w:r w:rsidRPr="00CE59ED">
        <w:rPr>
          <w:rFonts w:hint="eastAsia"/>
        </w:rPr>
        <w:t>年梅州城区（含梅县区、梅江区）空气污染物浓度变化</w:t>
      </w:r>
    </w:p>
    <w:p w:rsidR="00D7043E" w:rsidRDefault="00D7043E" w:rsidP="00B562EF">
      <w:pPr>
        <w:tabs>
          <w:tab w:val="left" w:pos="6946"/>
        </w:tabs>
        <w:rPr>
          <w:szCs w:val="24"/>
        </w:rPr>
      </w:pPr>
    </w:p>
    <w:p w:rsidR="00AF1C24" w:rsidRPr="00CE59ED" w:rsidRDefault="00AF1C24" w:rsidP="00B562EF">
      <w:pPr>
        <w:tabs>
          <w:tab w:val="left" w:pos="6946"/>
        </w:tabs>
        <w:rPr>
          <w:szCs w:val="24"/>
        </w:rPr>
      </w:pPr>
    </w:p>
    <w:p w:rsidR="00172BA0" w:rsidRPr="00CE59ED" w:rsidRDefault="00FD4CEC" w:rsidP="00B562EF">
      <w:pPr>
        <w:tabs>
          <w:tab w:val="left" w:pos="6946"/>
        </w:tabs>
        <w:rPr>
          <w:szCs w:val="24"/>
        </w:rPr>
      </w:pPr>
      <w:r w:rsidRPr="00CE59ED">
        <w:rPr>
          <w:rFonts w:hint="eastAsia"/>
          <w:szCs w:val="24"/>
        </w:rPr>
        <w:lastRenderedPageBreak/>
        <w:t>（</w:t>
      </w:r>
      <w:r w:rsidRPr="00CE59ED">
        <w:rPr>
          <w:rFonts w:hint="eastAsia"/>
          <w:szCs w:val="24"/>
        </w:rPr>
        <w:t>2</w:t>
      </w:r>
      <w:r w:rsidRPr="00CE59ED">
        <w:rPr>
          <w:rFonts w:hint="eastAsia"/>
          <w:szCs w:val="24"/>
        </w:rPr>
        <w:t>）蕉岭县</w:t>
      </w:r>
    </w:p>
    <w:p w:rsidR="00B562EF" w:rsidRPr="00CE59ED" w:rsidRDefault="00B562EF" w:rsidP="00B562EF">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年均浓度为</w:t>
      </w:r>
      <w:r w:rsidRPr="00CE59ED">
        <w:rPr>
          <w:rFonts w:hint="eastAsia"/>
          <w:szCs w:val="24"/>
        </w:rPr>
        <w:t>0.01</w:t>
      </w:r>
      <w:r w:rsidR="00FD4CEC" w:rsidRPr="00CE59ED">
        <w:rPr>
          <w:rFonts w:hint="eastAsia"/>
          <w:szCs w:val="24"/>
        </w:rPr>
        <w:t>7</w:t>
      </w:r>
      <w:r w:rsidRPr="00CE59ED">
        <w:rPr>
          <w:rFonts w:hint="eastAsia"/>
          <w:szCs w:val="24"/>
        </w:rPr>
        <w:t>mg/m</w:t>
      </w:r>
      <w:r w:rsidRPr="00CE59ED">
        <w:rPr>
          <w:rFonts w:hint="eastAsia"/>
          <w:szCs w:val="24"/>
          <w:vertAlign w:val="superscript"/>
        </w:rPr>
        <w:t>3</w:t>
      </w:r>
      <w:r w:rsidRPr="00CE59ED">
        <w:rPr>
          <w:rFonts w:hint="eastAsia"/>
          <w:szCs w:val="24"/>
        </w:rPr>
        <w:t>，全年各月份</w:t>
      </w:r>
      <w:r w:rsidRPr="00CE59ED">
        <w:rPr>
          <w:szCs w:val="24"/>
        </w:rPr>
        <w:t>SO</w:t>
      </w:r>
      <w:r w:rsidRPr="00CE59ED">
        <w:rPr>
          <w:szCs w:val="24"/>
          <w:vertAlign w:val="subscript"/>
        </w:rPr>
        <w:t>2</w:t>
      </w:r>
      <w:r w:rsidRPr="00CE59ED">
        <w:rPr>
          <w:rFonts w:hint="eastAsia"/>
          <w:szCs w:val="24"/>
        </w:rPr>
        <w:t>浓度</w:t>
      </w:r>
      <w:r w:rsidR="00FD4CEC" w:rsidRPr="00CE59ED">
        <w:rPr>
          <w:rFonts w:hint="eastAsia"/>
          <w:szCs w:val="24"/>
        </w:rPr>
        <w:t>呈波动起伏态势</w:t>
      </w:r>
      <w:r w:rsidRPr="00CE59ED">
        <w:rPr>
          <w:rFonts w:hint="eastAsia"/>
          <w:szCs w:val="24"/>
        </w:rPr>
        <w:t>，浓度最高值出现在</w:t>
      </w:r>
      <w:r w:rsidR="00FD4CEC" w:rsidRPr="00CE59ED">
        <w:rPr>
          <w:rFonts w:hint="eastAsia"/>
          <w:szCs w:val="24"/>
        </w:rPr>
        <w:t>8</w:t>
      </w:r>
      <w:r w:rsidRPr="00CE59ED">
        <w:rPr>
          <w:rFonts w:hint="eastAsia"/>
          <w:szCs w:val="24"/>
        </w:rPr>
        <w:t>月份，其他月份</w:t>
      </w:r>
      <w:r w:rsidRPr="00CE59ED">
        <w:rPr>
          <w:szCs w:val="24"/>
        </w:rPr>
        <w:t>SO</w:t>
      </w:r>
      <w:r w:rsidRPr="00CE59ED">
        <w:rPr>
          <w:szCs w:val="24"/>
          <w:vertAlign w:val="subscript"/>
        </w:rPr>
        <w:t>2</w:t>
      </w:r>
      <w:r w:rsidRPr="00CE59ED">
        <w:rPr>
          <w:rFonts w:hint="eastAsia"/>
          <w:szCs w:val="24"/>
        </w:rPr>
        <w:t>浓度差异不大。</w:t>
      </w:r>
    </w:p>
    <w:p w:rsidR="00B562EF" w:rsidRPr="00CE59ED" w:rsidRDefault="00B562EF" w:rsidP="00B562EF">
      <w:pPr>
        <w:tabs>
          <w:tab w:val="left" w:pos="6946"/>
        </w:tabs>
        <w:rPr>
          <w:szCs w:val="24"/>
        </w:rPr>
      </w:pPr>
      <w:r w:rsidRPr="00CE59ED">
        <w:rPr>
          <w:szCs w:val="24"/>
        </w:rPr>
        <w:t>NO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NO</w:t>
      </w:r>
      <w:r w:rsidRPr="00CE59ED">
        <w:rPr>
          <w:szCs w:val="24"/>
          <w:vertAlign w:val="subscript"/>
        </w:rPr>
        <w:t>2</w:t>
      </w:r>
      <w:r w:rsidRPr="00CE59ED">
        <w:rPr>
          <w:rFonts w:hint="eastAsia"/>
          <w:szCs w:val="24"/>
        </w:rPr>
        <w:t>年均浓度为</w:t>
      </w:r>
      <w:r w:rsidRPr="00CE59ED">
        <w:rPr>
          <w:rFonts w:hint="eastAsia"/>
          <w:szCs w:val="24"/>
        </w:rPr>
        <w:t>0.0</w:t>
      </w:r>
      <w:r w:rsidR="00FD4CEC" w:rsidRPr="00CE59ED">
        <w:rPr>
          <w:rFonts w:hint="eastAsia"/>
          <w:szCs w:val="24"/>
        </w:rPr>
        <w:t>17</w:t>
      </w:r>
      <w:r w:rsidRPr="00CE59ED">
        <w:rPr>
          <w:rFonts w:hint="eastAsia"/>
          <w:szCs w:val="24"/>
        </w:rPr>
        <w:t>mg/m</w:t>
      </w:r>
      <w:r w:rsidRPr="00CE59ED">
        <w:rPr>
          <w:rFonts w:hint="eastAsia"/>
          <w:szCs w:val="24"/>
          <w:vertAlign w:val="superscript"/>
        </w:rPr>
        <w:t>3</w:t>
      </w:r>
      <w:r w:rsidRPr="00CE59ED">
        <w:rPr>
          <w:rFonts w:hint="eastAsia"/>
          <w:szCs w:val="24"/>
        </w:rPr>
        <w:t>，全年各月份</w:t>
      </w:r>
      <w:r w:rsidRPr="00CE59ED">
        <w:rPr>
          <w:szCs w:val="24"/>
        </w:rPr>
        <w:t>NO</w:t>
      </w:r>
      <w:r w:rsidRPr="00CE59ED">
        <w:rPr>
          <w:szCs w:val="24"/>
          <w:vertAlign w:val="subscript"/>
        </w:rPr>
        <w:t>2</w:t>
      </w:r>
      <w:r w:rsidRPr="00CE59ED">
        <w:rPr>
          <w:rFonts w:hint="eastAsia"/>
          <w:szCs w:val="24"/>
        </w:rPr>
        <w:t>浓度波动不大，</w:t>
      </w:r>
      <w:r w:rsidRPr="00CE59ED">
        <w:rPr>
          <w:szCs w:val="24"/>
        </w:rPr>
        <w:t>NO</w:t>
      </w:r>
      <w:r w:rsidR="00FD4CEC" w:rsidRPr="00CE59ED">
        <w:rPr>
          <w:szCs w:val="24"/>
          <w:vertAlign w:val="subscript"/>
        </w:rPr>
        <w:t>2</w:t>
      </w:r>
      <w:r w:rsidRPr="00CE59ED">
        <w:rPr>
          <w:rFonts w:hint="eastAsia"/>
          <w:szCs w:val="24"/>
        </w:rPr>
        <w:t>浓度最高值出现在</w:t>
      </w:r>
      <w:r w:rsidRPr="00CE59ED">
        <w:rPr>
          <w:rFonts w:hint="eastAsia"/>
          <w:szCs w:val="24"/>
        </w:rPr>
        <w:t>1</w:t>
      </w:r>
      <w:r w:rsidR="00FD4CEC" w:rsidRPr="00CE59ED">
        <w:rPr>
          <w:rFonts w:hint="eastAsia"/>
          <w:szCs w:val="24"/>
        </w:rPr>
        <w:t>0</w:t>
      </w:r>
      <w:r w:rsidRPr="00CE59ED">
        <w:rPr>
          <w:rFonts w:hint="eastAsia"/>
          <w:szCs w:val="24"/>
        </w:rPr>
        <w:t>月份，其他月份</w:t>
      </w:r>
      <w:r w:rsidRPr="00CE59ED">
        <w:rPr>
          <w:szCs w:val="24"/>
        </w:rPr>
        <w:t>NO</w:t>
      </w:r>
      <w:r w:rsidR="00FD4CEC" w:rsidRPr="00CE59ED">
        <w:rPr>
          <w:szCs w:val="24"/>
          <w:vertAlign w:val="subscript"/>
        </w:rPr>
        <w:t>2</w:t>
      </w:r>
      <w:r w:rsidRPr="00CE59ED">
        <w:rPr>
          <w:rFonts w:hint="eastAsia"/>
          <w:szCs w:val="24"/>
        </w:rPr>
        <w:t>浓度差异不大。</w:t>
      </w:r>
    </w:p>
    <w:p w:rsidR="00287352" w:rsidRPr="00CE59ED" w:rsidRDefault="00B562EF" w:rsidP="00B562EF">
      <w:pPr>
        <w:tabs>
          <w:tab w:val="left" w:pos="6946"/>
        </w:tabs>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0.064mg/m</w:t>
      </w:r>
      <w:r w:rsidR="00FD4CEC" w:rsidRPr="00CE59ED">
        <w:rPr>
          <w:rFonts w:hint="eastAsia"/>
          <w:szCs w:val="24"/>
          <w:vertAlign w:val="superscript"/>
        </w:rPr>
        <w:t>3</w:t>
      </w:r>
      <w:r w:rsidRPr="00CE59ED">
        <w:rPr>
          <w:rFonts w:hint="eastAsia"/>
          <w:szCs w:val="24"/>
        </w:rPr>
        <w:t>，全年各月份</w:t>
      </w:r>
      <w:r w:rsidRPr="00CE59ED">
        <w:rPr>
          <w:szCs w:val="24"/>
        </w:rPr>
        <w:t>PM</w:t>
      </w:r>
      <w:r w:rsidR="00FD4CEC" w:rsidRPr="00CE59ED">
        <w:rPr>
          <w:szCs w:val="24"/>
          <w:vertAlign w:val="subscript"/>
        </w:rPr>
        <w:t>10</w:t>
      </w:r>
      <w:r w:rsidRPr="00CE59ED">
        <w:rPr>
          <w:rFonts w:hint="eastAsia"/>
          <w:szCs w:val="24"/>
        </w:rPr>
        <w:t>浓度呈波动起伏态势，</w:t>
      </w:r>
      <w:r w:rsidR="00FD4CEC" w:rsidRPr="00CE59ED">
        <w:rPr>
          <w:rFonts w:hint="eastAsia"/>
          <w:szCs w:val="24"/>
        </w:rPr>
        <w:t>9</w:t>
      </w:r>
      <w:r w:rsidRPr="00CE59ED">
        <w:rPr>
          <w:rFonts w:hint="eastAsia"/>
          <w:szCs w:val="24"/>
        </w:rPr>
        <w:t>月出现了</w:t>
      </w:r>
      <w:r w:rsidRPr="00CE59ED">
        <w:rPr>
          <w:szCs w:val="24"/>
        </w:rPr>
        <w:t>PM</w:t>
      </w:r>
      <w:r w:rsidRPr="00CE59ED">
        <w:rPr>
          <w:szCs w:val="24"/>
          <w:vertAlign w:val="subscript"/>
        </w:rPr>
        <w:t>10</w:t>
      </w:r>
      <w:r w:rsidRPr="00CE59ED">
        <w:rPr>
          <w:rFonts w:hint="eastAsia"/>
          <w:szCs w:val="24"/>
        </w:rPr>
        <w:t>浓度最大值，</w:t>
      </w:r>
      <w:r w:rsidR="00FD4CEC" w:rsidRPr="00CE59ED">
        <w:rPr>
          <w:rFonts w:hint="eastAsia"/>
          <w:szCs w:val="24"/>
        </w:rPr>
        <w:t xml:space="preserve"> </w:t>
      </w:r>
      <w:r w:rsidRPr="00CE59ED">
        <w:rPr>
          <w:rFonts w:hint="eastAsia"/>
          <w:szCs w:val="24"/>
        </w:rPr>
        <w:t>6</w:t>
      </w:r>
      <w:r w:rsidRPr="00CE59ED">
        <w:rPr>
          <w:rFonts w:hint="eastAsia"/>
          <w:szCs w:val="24"/>
        </w:rPr>
        <w:t>月份和</w:t>
      </w:r>
      <w:r w:rsidRPr="00CE59ED">
        <w:rPr>
          <w:rFonts w:hint="eastAsia"/>
          <w:szCs w:val="24"/>
        </w:rPr>
        <w:t>8</w:t>
      </w:r>
      <w:r w:rsidRPr="00CE59ED">
        <w:rPr>
          <w:rFonts w:hint="eastAsia"/>
          <w:szCs w:val="24"/>
        </w:rPr>
        <w:t>月份浓度</w:t>
      </w:r>
      <w:r w:rsidR="00FD4CEC" w:rsidRPr="00CE59ED">
        <w:rPr>
          <w:rFonts w:hint="eastAsia"/>
          <w:szCs w:val="24"/>
        </w:rPr>
        <w:t>也相对较高，但均能</w:t>
      </w:r>
      <w:r w:rsidRPr="00CE59ED">
        <w:rPr>
          <w:rFonts w:hint="eastAsia"/>
          <w:szCs w:val="24"/>
        </w:rPr>
        <w:t>达到</w:t>
      </w:r>
      <w:r w:rsidR="00FD4CEC" w:rsidRPr="00CE59ED">
        <w:rPr>
          <w:rFonts w:hint="eastAsia"/>
          <w:szCs w:val="24"/>
        </w:rPr>
        <w:t>环境空气质量一</w:t>
      </w:r>
      <w:r w:rsidRPr="00CE59ED">
        <w:rPr>
          <w:rFonts w:hint="eastAsia"/>
          <w:szCs w:val="24"/>
        </w:rPr>
        <w:t>级标准。</w:t>
      </w:r>
    </w:p>
    <w:p w:rsidR="00D7043E" w:rsidRPr="00CE59ED" w:rsidRDefault="000F3FF3" w:rsidP="00D7043E">
      <w:pPr>
        <w:keepNext/>
        <w:tabs>
          <w:tab w:val="left" w:pos="6946"/>
        </w:tabs>
      </w:pPr>
      <w:r w:rsidRPr="00CE59ED">
        <w:rPr>
          <w:noProof/>
        </w:rPr>
        <w:drawing>
          <wp:inline distT="0" distB="0" distL="0" distR="0" wp14:anchorId="26C0B70D" wp14:editId="4A3B434A">
            <wp:extent cx="4785360" cy="3409950"/>
            <wp:effectExtent l="0" t="0" r="15240" b="1905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9</w:t>
      </w:r>
      <w:r w:rsidR="00496D37" w:rsidRPr="00CE59ED">
        <w:fldChar w:fldCharType="end"/>
      </w:r>
      <w:r w:rsidRPr="00CE59ED">
        <w:rPr>
          <w:rFonts w:hint="eastAsia"/>
        </w:rPr>
        <w:t xml:space="preserve">  2014</w:t>
      </w:r>
      <w:r w:rsidRPr="00CE59ED">
        <w:rPr>
          <w:rFonts w:hint="eastAsia"/>
        </w:rPr>
        <w:t>年蕉岭县空气污染物浓度变化</w:t>
      </w:r>
    </w:p>
    <w:p w:rsidR="000F3FF3" w:rsidRDefault="000F3FF3" w:rsidP="000F3FF3">
      <w:pPr>
        <w:tabs>
          <w:tab w:val="left" w:pos="6946"/>
        </w:tabs>
        <w:ind w:firstLineChars="0" w:firstLine="0"/>
        <w:jc w:val="center"/>
        <w:rPr>
          <w:szCs w:val="24"/>
        </w:rPr>
      </w:pPr>
    </w:p>
    <w:p w:rsidR="00AF1C24" w:rsidRPr="00CE59ED" w:rsidRDefault="00AF1C24" w:rsidP="00AF1C24">
      <w:pPr>
        <w:tabs>
          <w:tab w:val="left" w:pos="6946"/>
        </w:tabs>
        <w:rPr>
          <w:szCs w:val="24"/>
        </w:rPr>
      </w:pPr>
      <w:r w:rsidRPr="00CE59ED">
        <w:rPr>
          <w:rFonts w:hint="eastAsia"/>
          <w:szCs w:val="24"/>
        </w:rPr>
        <w:t>（</w:t>
      </w:r>
      <w:r w:rsidRPr="00CE59ED">
        <w:rPr>
          <w:rFonts w:hint="eastAsia"/>
          <w:szCs w:val="24"/>
        </w:rPr>
        <w:t>3</w:t>
      </w:r>
      <w:r w:rsidRPr="00CE59ED">
        <w:rPr>
          <w:rFonts w:hint="eastAsia"/>
          <w:szCs w:val="24"/>
        </w:rPr>
        <w:t>）丰顺县</w:t>
      </w:r>
    </w:p>
    <w:p w:rsidR="00AF1C24" w:rsidRPr="00CE59ED" w:rsidRDefault="00AF1C24" w:rsidP="00AF1C24">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年均浓度分别为</w:t>
      </w:r>
      <w:r w:rsidRPr="00CE59ED">
        <w:rPr>
          <w:rFonts w:hint="eastAsia"/>
          <w:szCs w:val="24"/>
        </w:rPr>
        <w:t>0.014mg/m</w:t>
      </w:r>
      <w:r w:rsidRPr="00CE59ED">
        <w:rPr>
          <w:rFonts w:hint="eastAsia"/>
          <w:szCs w:val="24"/>
          <w:vertAlign w:val="superscript"/>
        </w:rPr>
        <w:t>3</w:t>
      </w:r>
      <w:r w:rsidRPr="00CE59ED">
        <w:rPr>
          <w:rFonts w:hint="eastAsia"/>
          <w:szCs w:val="24"/>
        </w:rPr>
        <w:t>、</w:t>
      </w:r>
      <w:r w:rsidRPr="00CE59ED">
        <w:rPr>
          <w:rFonts w:hint="eastAsia"/>
          <w:szCs w:val="24"/>
        </w:rPr>
        <w:t>0.031mg/m</w:t>
      </w:r>
      <w:r w:rsidRPr="00CE59ED">
        <w:rPr>
          <w:rFonts w:hint="eastAsia"/>
          <w:szCs w:val="24"/>
          <w:vertAlign w:val="superscript"/>
        </w:rPr>
        <w:t>3</w:t>
      </w:r>
      <w:r w:rsidRPr="00CE59ED">
        <w:rPr>
          <w:rFonts w:hint="eastAsia"/>
          <w:szCs w:val="24"/>
        </w:rPr>
        <w:t>，全年各月份</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浓度呈波动较平缓，浓度最高值均出现在</w:t>
      </w:r>
      <w:r w:rsidRPr="00CE59ED">
        <w:rPr>
          <w:rFonts w:hint="eastAsia"/>
          <w:szCs w:val="24"/>
        </w:rPr>
        <w:t>3</w:t>
      </w:r>
      <w:r w:rsidRPr="00CE59ED">
        <w:rPr>
          <w:rFonts w:hint="eastAsia"/>
          <w:szCs w:val="24"/>
        </w:rPr>
        <w:t>月份，其他月份</w:t>
      </w:r>
      <w:r w:rsidRPr="00CE59ED">
        <w:rPr>
          <w:szCs w:val="24"/>
        </w:rPr>
        <w:t>SO</w:t>
      </w:r>
      <w:r w:rsidRPr="00CE59ED">
        <w:rPr>
          <w:szCs w:val="24"/>
          <w:vertAlign w:val="subscript"/>
        </w:rPr>
        <w:t>2</w:t>
      </w:r>
      <w:r w:rsidRPr="00CE59ED">
        <w:rPr>
          <w:rFonts w:hint="eastAsia"/>
          <w:szCs w:val="24"/>
        </w:rPr>
        <w:t>浓度差异不大。</w:t>
      </w:r>
    </w:p>
    <w:p w:rsidR="00AF1C24" w:rsidRPr="00CE59ED" w:rsidRDefault="00AF1C24" w:rsidP="00AF1C24">
      <w:pPr>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0.033mg/m</w:t>
      </w:r>
      <w:r w:rsidRPr="00CE59ED">
        <w:rPr>
          <w:rFonts w:hint="eastAsia"/>
          <w:szCs w:val="24"/>
          <w:vertAlign w:val="superscript"/>
        </w:rPr>
        <w:t>3</w:t>
      </w:r>
      <w:r w:rsidRPr="00CE59ED">
        <w:rPr>
          <w:rFonts w:hint="eastAsia"/>
          <w:szCs w:val="24"/>
        </w:rPr>
        <w:t>，全年各月份</w:t>
      </w:r>
      <w:r w:rsidRPr="00CE59ED">
        <w:rPr>
          <w:szCs w:val="24"/>
        </w:rPr>
        <w:t>PM</w:t>
      </w:r>
      <w:r w:rsidRPr="00CE59ED">
        <w:rPr>
          <w:szCs w:val="24"/>
          <w:vertAlign w:val="subscript"/>
        </w:rPr>
        <w:t>10</w:t>
      </w:r>
      <w:r w:rsidRPr="00CE59ED">
        <w:rPr>
          <w:rFonts w:hint="eastAsia"/>
          <w:szCs w:val="24"/>
        </w:rPr>
        <w:t>浓度呈波动起伏态势，</w:t>
      </w:r>
      <w:r w:rsidRPr="00CE59ED">
        <w:rPr>
          <w:rFonts w:hint="eastAsia"/>
          <w:szCs w:val="24"/>
        </w:rPr>
        <w:t>10</w:t>
      </w:r>
      <w:r w:rsidRPr="00CE59ED">
        <w:rPr>
          <w:rFonts w:hint="eastAsia"/>
          <w:szCs w:val="24"/>
        </w:rPr>
        <w:t>月出现了</w:t>
      </w:r>
      <w:r w:rsidRPr="00CE59ED">
        <w:rPr>
          <w:szCs w:val="24"/>
        </w:rPr>
        <w:t>PM</w:t>
      </w:r>
      <w:r w:rsidRPr="00CE59ED">
        <w:rPr>
          <w:szCs w:val="24"/>
          <w:vertAlign w:val="subscript"/>
        </w:rPr>
        <w:t>10</w:t>
      </w:r>
      <w:r w:rsidRPr="00CE59ED">
        <w:rPr>
          <w:rFonts w:hint="eastAsia"/>
          <w:szCs w:val="24"/>
        </w:rPr>
        <w:t>浓度最大值，</w:t>
      </w:r>
      <w:r w:rsidRPr="00CE59ED">
        <w:rPr>
          <w:rFonts w:hint="eastAsia"/>
          <w:szCs w:val="24"/>
        </w:rPr>
        <w:t>1-8</w:t>
      </w:r>
      <w:r w:rsidRPr="00CE59ED">
        <w:rPr>
          <w:rFonts w:hint="eastAsia"/>
          <w:szCs w:val="24"/>
        </w:rPr>
        <w:t>月份浓度波动较小，均在</w:t>
      </w:r>
      <w:r w:rsidRPr="00CE59ED">
        <w:rPr>
          <w:rFonts w:hint="eastAsia"/>
          <w:szCs w:val="24"/>
        </w:rPr>
        <w:t>0.028-0.029 mg/m</w:t>
      </w:r>
      <w:r w:rsidRPr="00CE59ED">
        <w:rPr>
          <w:rFonts w:hint="eastAsia"/>
          <w:szCs w:val="24"/>
          <w:vertAlign w:val="superscript"/>
        </w:rPr>
        <w:t>3</w:t>
      </w:r>
      <w:r w:rsidRPr="00CE59ED">
        <w:rPr>
          <w:rFonts w:hint="eastAsia"/>
          <w:szCs w:val="24"/>
        </w:rPr>
        <w:t>之间，</w:t>
      </w:r>
      <w:r w:rsidRPr="00CE59ED">
        <w:rPr>
          <w:rFonts w:hint="eastAsia"/>
          <w:szCs w:val="24"/>
        </w:rPr>
        <w:t>9-12</w:t>
      </w:r>
      <w:r w:rsidRPr="00CE59ED">
        <w:rPr>
          <w:rFonts w:hint="eastAsia"/>
          <w:szCs w:val="24"/>
        </w:rPr>
        <w:t>月则明显上升，但均能达到环境空气质量一级标准。</w:t>
      </w:r>
    </w:p>
    <w:p w:rsidR="00D7043E" w:rsidRPr="00CE59ED" w:rsidRDefault="00E967EA" w:rsidP="00D7043E">
      <w:pPr>
        <w:keepNext/>
        <w:tabs>
          <w:tab w:val="left" w:pos="6946"/>
        </w:tabs>
        <w:ind w:firstLineChars="0" w:firstLine="0"/>
        <w:jc w:val="center"/>
      </w:pPr>
      <w:r w:rsidRPr="00CE59ED">
        <w:rPr>
          <w:noProof/>
        </w:rPr>
        <w:lastRenderedPageBreak/>
        <w:drawing>
          <wp:inline distT="0" distB="0" distL="0" distR="0" wp14:anchorId="5E91585B" wp14:editId="08F7792C">
            <wp:extent cx="4785360" cy="3409950"/>
            <wp:effectExtent l="0" t="0" r="15240" b="1905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10</w:t>
      </w:r>
      <w:r w:rsidR="00496D37" w:rsidRPr="00CE59ED">
        <w:fldChar w:fldCharType="end"/>
      </w:r>
      <w:r w:rsidRPr="00CE59ED">
        <w:rPr>
          <w:rFonts w:hint="eastAsia"/>
        </w:rPr>
        <w:t xml:space="preserve">  2014</w:t>
      </w:r>
      <w:r w:rsidRPr="00CE59ED">
        <w:rPr>
          <w:rFonts w:hint="eastAsia"/>
        </w:rPr>
        <w:t>年丰顺县空气污染物浓度变化</w:t>
      </w:r>
    </w:p>
    <w:p w:rsidR="0009148E" w:rsidRPr="00CE59ED" w:rsidRDefault="0009148E" w:rsidP="0009148E">
      <w:pPr>
        <w:tabs>
          <w:tab w:val="left" w:pos="6946"/>
        </w:tabs>
        <w:rPr>
          <w:szCs w:val="24"/>
        </w:rPr>
      </w:pPr>
      <w:r w:rsidRPr="00CE59ED">
        <w:rPr>
          <w:rFonts w:hint="eastAsia"/>
          <w:szCs w:val="24"/>
        </w:rPr>
        <w:t>（</w:t>
      </w:r>
      <w:r w:rsidR="008829CA" w:rsidRPr="00CE59ED">
        <w:rPr>
          <w:rFonts w:hint="eastAsia"/>
          <w:szCs w:val="24"/>
        </w:rPr>
        <w:t>4</w:t>
      </w:r>
      <w:r w:rsidRPr="00CE59ED">
        <w:rPr>
          <w:rFonts w:hint="eastAsia"/>
          <w:szCs w:val="24"/>
        </w:rPr>
        <w:t>）大埔县</w:t>
      </w:r>
    </w:p>
    <w:p w:rsidR="0009148E" w:rsidRPr="00CE59ED" w:rsidRDefault="0009148E" w:rsidP="0009148E">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年均浓度</w:t>
      </w:r>
      <w:r w:rsidR="00BC3DA5" w:rsidRPr="00CE59ED">
        <w:rPr>
          <w:rFonts w:hint="eastAsia"/>
          <w:szCs w:val="24"/>
        </w:rPr>
        <w:t>均</w:t>
      </w:r>
      <w:r w:rsidRPr="00CE59ED">
        <w:rPr>
          <w:rFonts w:hint="eastAsia"/>
          <w:szCs w:val="24"/>
        </w:rPr>
        <w:t>为</w:t>
      </w:r>
      <w:r w:rsidR="00BC3DA5" w:rsidRPr="00CE59ED">
        <w:rPr>
          <w:rFonts w:hint="eastAsia"/>
          <w:szCs w:val="24"/>
        </w:rPr>
        <w:t>0.016</w:t>
      </w:r>
      <w:r w:rsidRPr="00CE59ED">
        <w:rPr>
          <w:rFonts w:hint="eastAsia"/>
          <w:szCs w:val="24"/>
        </w:rPr>
        <w:t>mg/m</w:t>
      </w:r>
      <w:r w:rsidRPr="00CE59ED">
        <w:rPr>
          <w:rFonts w:hint="eastAsia"/>
          <w:szCs w:val="24"/>
          <w:vertAlign w:val="superscript"/>
        </w:rPr>
        <w:t>3</w:t>
      </w:r>
      <w:r w:rsidRPr="00CE59ED">
        <w:rPr>
          <w:rFonts w:hint="eastAsia"/>
          <w:szCs w:val="24"/>
        </w:rPr>
        <w:t>，</w:t>
      </w:r>
      <w:r w:rsidR="00BC3DA5" w:rsidRPr="00CE59ED">
        <w:rPr>
          <w:rFonts w:hint="eastAsia"/>
          <w:szCs w:val="24"/>
        </w:rPr>
        <w:t>1-8</w:t>
      </w:r>
      <w:r w:rsidRPr="00CE59ED">
        <w:rPr>
          <w:rFonts w:hint="eastAsia"/>
          <w:szCs w:val="24"/>
        </w:rPr>
        <w:t>月份</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浓度波动较平缓，</w:t>
      </w:r>
      <w:r w:rsidR="00BC3DA5" w:rsidRPr="00CE59ED">
        <w:rPr>
          <w:rFonts w:hint="eastAsia"/>
          <w:szCs w:val="24"/>
        </w:rPr>
        <w:t>9-12</w:t>
      </w:r>
      <w:r w:rsidR="00BC3DA5" w:rsidRPr="00CE59ED">
        <w:rPr>
          <w:rFonts w:hint="eastAsia"/>
          <w:szCs w:val="24"/>
        </w:rPr>
        <w:t>月份</w:t>
      </w:r>
      <w:r w:rsidRPr="00CE59ED">
        <w:rPr>
          <w:rFonts w:hint="eastAsia"/>
          <w:szCs w:val="24"/>
        </w:rPr>
        <w:t>浓度</w:t>
      </w:r>
      <w:r w:rsidR="00BC3DA5" w:rsidRPr="00CE59ED">
        <w:rPr>
          <w:rFonts w:hint="eastAsia"/>
          <w:szCs w:val="24"/>
        </w:rPr>
        <w:t>呈现少量的起伏波动，</w:t>
      </w:r>
      <w:r w:rsidRPr="00CE59ED">
        <w:rPr>
          <w:rFonts w:hint="eastAsia"/>
          <w:szCs w:val="24"/>
        </w:rPr>
        <w:t>最高值均出现在</w:t>
      </w:r>
      <w:r w:rsidR="00BC3DA5" w:rsidRPr="00CE59ED">
        <w:rPr>
          <w:rFonts w:hint="eastAsia"/>
          <w:szCs w:val="24"/>
        </w:rPr>
        <w:t>10</w:t>
      </w:r>
      <w:r w:rsidRPr="00CE59ED">
        <w:rPr>
          <w:rFonts w:hint="eastAsia"/>
          <w:szCs w:val="24"/>
        </w:rPr>
        <w:t>月份，其他月份</w:t>
      </w:r>
      <w:r w:rsidRPr="00CE59ED">
        <w:rPr>
          <w:szCs w:val="24"/>
        </w:rPr>
        <w:t>SO</w:t>
      </w:r>
      <w:r w:rsidRPr="00CE59ED">
        <w:rPr>
          <w:szCs w:val="24"/>
          <w:vertAlign w:val="subscript"/>
        </w:rPr>
        <w:t>2</w:t>
      </w:r>
      <w:r w:rsidRPr="00CE59ED">
        <w:rPr>
          <w:rFonts w:hint="eastAsia"/>
          <w:szCs w:val="24"/>
        </w:rPr>
        <w:t>浓度差异不大。</w:t>
      </w:r>
    </w:p>
    <w:p w:rsidR="0009148E" w:rsidRDefault="0009148E" w:rsidP="00BC3DA5">
      <w:pPr>
        <w:tabs>
          <w:tab w:val="left" w:pos="6946"/>
        </w:tabs>
        <w:ind w:firstLineChars="0"/>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0.03</w:t>
      </w:r>
      <w:r w:rsidR="00BC3DA5" w:rsidRPr="00CE59ED">
        <w:rPr>
          <w:rFonts w:hint="eastAsia"/>
          <w:szCs w:val="24"/>
        </w:rPr>
        <w:t>7</w:t>
      </w:r>
      <w:r w:rsidRPr="00CE59ED">
        <w:rPr>
          <w:rFonts w:hint="eastAsia"/>
          <w:szCs w:val="24"/>
        </w:rPr>
        <w:t>mg/m</w:t>
      </w:r>
      <w:r w:rsidRPr="00CE59ED">
        <w:rPr>
          <w:rFonts w:hint="eastAsia"/>
          <w:szCs w:val="24"/>
          <w:vertAlign w:val="superscript"/>
        </w:rPr>
        <w:t>3</w:t>
      </w:r>
      <w:r w:rsidRPr="00CE59ED">
        <w:rPr>
          <w:rFonts w:hint="eastAsia"/>
          <w:szCs w:val="24"/>
        </w:rPr>
        <w:t>，全年各月份</w:t>
      </w:r>
      <w:r w:rsidRPr="00CE59ED">
        <w:rPr>
          <w:szCs w:val="24"/>
        </w:rPr>
        <w:t>PM</w:t>
      </w:r>
      <w:r w:rsidRPr="00CE59ED">
        <w:rPr>
          <w:szCs w:val="24"/>
          <w:vertAlign w:val="subscript"/>
        </w:rPr>
        <w:t>10</w:t>
      </w:r>
      <w:r w:rsidRPr="00CE59ED">
        <w:rPr>
          <w:rFonts w:hint="eastAsia"/>
          <w:szCs w:val="24"/>
        </w:rPr>
        <w:t>浓度呈波动</w:t>
      </w:r>
      <w:r w:rsidR="00BC3DA5" w:rsidRPr="00CE59ED">
        <w:rPr>
          <w:rFonts w:hint="eastAsia"/>
          <w:szCs w:val="24"/>
        </w:rPr>
        <w:t>较平缓，且总体呈下降趋势</w:t>
      </w:r>
      <w:r w:rsidRPr="00CE59ED">
        <w:rPr>
          <w:rFonts w:hint="eastAsia"/>
          <w:szCs w:val="24"/>
        </w:rPr>
        <w:t>，</w:t>
      </w:r>
      <w:r w:rsidR="00232A14" w:rsidRPr="00CE59ED">
        <w:rPr>
          <w:szCs w:val="24"/>
        </w:rPr>
        <w:t xml:space="preserve"> </w:t>
      </w:r>
      <w:r w:rsidRPr="00CE59ED">
        <w:rPr>
          <w:szCs w:val="24"/>
        </w:rPr>
        <w:t>PM</w:t>
      </w:r>
      <w:r w:rsidRPr="00CE59ED">
        <w:rPr>
          <w:szCs w:val="24"/>
          <w:vertAlign w:val="subscript"/>
        </w:rPr>
        <w:t>10</w:t>
      </w:r>
      <w:r w:rsidRPr="00CE59ED">
        <w:rPr>
          <w:rFonts w:hint="eastAsia"/>
          <w:szCs w:val="24"/>
        </w:rPr>
        <w:t>浓度最大值</w:t>
      </w:r>
      <w:r w:rsidR="00232A14" w:rsidRPr="00CE59ED">
        <w:rPr>
          <w:rFonts w:hint="eastAsia"/>
          <w:szCs w:val="24"/>
        </w:rPr>
        <w:t>在</w:t>
      </w:r>
      <w:r w:rsidR="00232A14" w:rsidRPr="00CE59ED">
        <w:rPr>
          <w:rFonts w:hint="eastAsia"/>
          <w:szCs w:val="24"/>
        </w:rPr>
        <w:t>1</w:t>
      </w:r>
      <w:r w:rsidR="00232A14" w:rsidRPr="00CE59ED">
        <w:rPr>
          <w:rFonts w:hint="eastAsia"/>
          <w:szCs w:val="24"/>
        </w:rPr>
        <w:t>月份</w:t>
      </w:r>
      <w:r w:rsidRPr="00CE59ED">
        <w:rPr>
          <w:rFonts w:hint="eastAsia"/>
          <w:szCs w:val="24"/>
        </w:rPr>
        <w:t>。</w:t>
      </w:r>
    </w:p>
    <w:p w:rsidR="00AF1C24" w:rsidRPr="00CE59ED" w:rsidRDefault="00AF1C24" w:rsidP="00AF1C24">
      <w:pPr>
        <w:tabs>
          <w:tab w:val="left" w:pos="6946"/>
        </w:tabs>
        <w:rPr>
          <w:szCs w:val="24"/>
        </w:rPr>
      </w:pPr>
      <w:r w:rsidRPr="00CE59ED">
        <w:rPr>
          <w:rFonts w:hint="eastAsia"/>
          <w:szCs w:val="24"/>
        </w:rPr>
        <w:t>（</w:t>
      </w:r>
      <w:r w:rsidRPr="00CE59ED">
        <w:rPr>
          <w:rFonts w:hint="eastAsia"/>
          <w:szCs w:val="24"/>
        </w:rPr>
        <w:t>5</w:t>
      </w:r>
      <w:r w:rsidRPr="00CE59ED">
        <w:rPr>
          <w:rFonts w:hint="eastAsia"/>
          <w:szCs w:val="24"/>
        </w:rPr>
        <w:t>）平远县</w:t>
      </w:r>
    </w:p>
    <w:p w:rsidR="00AF1C24" w:rsidRPr="00CE59ED" w:rsidRDefault="00AF1C24" w:rsidP="00AF1C24">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年均浓度为</w:t>
      </w:r>
      <w:r w:rsidRPr="00CE59ED">
        <w:rPr>
          <w:rFonts w:hint="eastAsia"/>
          <w:szCs w:val="24"/>
        </w:rPr>
        <w:t>0.018mg/m</w:t>
      </w:r>
      <w:r w:rsidRPr="00CE59ED">
        <w:rPr>
          <w:rFonts w:hint="eastAsia"/>
          <w:szCs w:val="24"/>
          <w:vertAlign w:val="superscript"/>
        </w:rPr>
        <w:t>3</w:t>
      </w:r>
      <w:r w:rsidRPr="00CE59ED">
        <w:rPr>
          <w:rFonts w:hint="eastAsia"/>
          <w:szCs w:val="24"/>
        </w:rPr>
        <w:t>，全年各月份</w:t>
      </w:r>
      <w:r w:rsidRPr="00CE59ED">
        <w:rPr>
          <w:szCs w:val="24"/>
        </w:rPr>
        <w:t>SO</w:t>
      </w:r>
      <w:r w:rsidRPr="00CE59ED">
        <w:rPr>
          <w:szCs w:val="24"/>
          <w:vertAlign w:val="subscript"/>
        </w:rPr>
        <w:t>2</w:t>
      </w:r>
      <w:r w:rsidRPr="00CE59ED">
        <w:rPr>
          <w:rFonts w:hint="eastAsia"/>
          <w:szCs w:val="24"/>
        </w:rPr>
        <w:t>浓度总体呈上升趋势，浓度最高值出现在</w:t>
      </w:r>
      <w:r w:rsidRPr="00CE59ED">
        <w:rPr>
          <w:rFonts w:hint="eastAsia"/>
          <w:szCs w:val="24"/>
        </w:rPr>
        <w:t>10</w:t>
      </w:r>
      <w:r w:rsidRPr="00CE59ED">
        <w:rPr>
          <w:rFonts w:hint="eastAsia"/>
          <w:szCs w:val="24"/>
        </w:rPr>
        <w:t>月份，</w:t>
      </w:r>
      <w:r w:rsidRPr="00CE59ED">
        <w:rPr>
          <w:rFonts w:hint="eastAsia"/>
          <w:szCs w:val="24"/>
        </w:rPr>
        <w:t>9-12</w:t>
      </w:r>
      <w:r w:rsidRPr="00CE59ED">
        <w:rPr>
          <w:rFonts w:hint="eastAsia"/>
          <w:szCs w:val="24"/>
        </w:rPr>
        <w:t>月份</w:t>
      </w:r>
      <w:r w:rsidRPr="00CE59ED">
        <w:rPr>
          <w:szCs w:val="24"/>
        </w:rPr>
        <w:t>SO</w:t>
      </w:r>
      <w:r w:rsidRPr="00CE59ED">
        <w:rPr>
          <w:szCs w:val="24"/>
          <w:vertAlign w:val="subscript"/>
        </w:rPr>
        <w:t>2</w:t>
      </w:r>
      <w:r w:rsidRPr="00CE59ED">
        <w:rPr>
          <w:rFonts w:hint="eastAsia"/>
          <w:szCs w:val="24"/>
        </w:rPr>
        <w:t>浓度较其余月份有所上升。</w:t>
      </w:r>
    </w:p>
    <w:p w:rsidR="00AF1C24" w:rsidRPr="00CE59ED" w:rsidRDefault="00AF1C24" w:rsidP="00AF1C24">
      <w:pPr>
        <w:tabs>
          <w:tab w:val="left" w:pos="6946"/>
        </w:tabs>
        <w:rPr>
          <w:szCs w:val="24"/>
        </w:rPr>
      </w:pPr>
      <w:r w:rsidRPr="00CE59ED">
        <w:rPr>
          <w:szCs w:val="24"/>
        </w:rPr>
        <w:t>NO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NO</w:t>
      </w:r>
      <w:r w:rsidRPr="00CE59ED">
        <w:rPr>
          <w:szCs w:val="24"/>
          <w:vertAlign w:val="subscript"/>
        </w:rPr>
        <w:t>2</w:t>
      </w:r>
      <w:r w:rsidRPr="00CE59ED">
        <w:rPr>
          <w:rFonts w:hint="eastAsia"/>
          <w:szCs w:val="24"/>
        </w:rPr>
        <w:t>年均浓度为</w:t>
      </w:r>
      <w:r w:rsidRPr="00CE59ED">
        <w:rPr>
          <w:rFonts w:hint="eastAsia"/>
          <w:szCs w:val="24"/>
        </w:rPr>
        <w:t>0.019mg/m</w:t>
      </w:r>
      <w:r w:rsidRPr="00CE59ED">
        <w:rPr>
          <w:rFonts w:hint="eastAsia"/>
          <w:szCs w:val="24"/>
          <w:vertAlign w:val="superscript"/>
        </w:rPr>
        <w:t>3</w:t>
      </w:r>
      <w:r w:rsidRPr="00CE59ED">
        <w:rPr>
          <w:rFonts w:hint="eastAsia"/>
          <w:szCs w:val="24"/>
        </w:rPr>
        <w:t>，全年各月份</w:t>
      </w:r>
      <w:r w:rsidRPr="00CE59ED">
        <w:rPr>
          <w:szCs w:val="24"/>
        </w:rPr>
        <w:t>NO</w:t>
      </w:r>
      <w:r w:rsidRPr="00CE59ED">
        <w:rPr>
          <w:szCs w:val="24"/>
          <w:vertAlign w:val="subscript"/>
        </w:rPr>
        <w:t>2</w:t>
      </w:r>
      <w:r w:rsidRPr="00CE59ED">
        <w:rPr>
          <w:rFonts w:hint="eastAsia"/>
          <w:szCs w:val="24"/>
        </w:rPr>
        <w:t>浓度波动呈起伏态势，</w:t>
      </w:r>
      <w:r w:rsidRPr="00CE59ED">
        <w:rPr>
          <w:szCs w:val="24"/>
        </w:rPr>
        <w:t>NO</w:t>
      </w:r>
      <w:r w:rsidRPr="00CE59ED">
        <w:rPr>
          <w:szCs w:val="24"/>
          <w:vertAlign w:val="subscript"/>
        </w:rPr>
        <w:t>2</w:t>
      </w:r>
      <w:r w:rsidRPr="00CE59ED">
        <w:rPr>
          <w:rFonts w:hint="eastAsia"/>
          <w:szCs w:val="24"/>
        </w:rPr>
        <w:t>浓度最高值出现在</w:t>
      </w:r>
      <w:r w:rsidRPr="00CE59ED">
        <w:rPr>
          <w:rFonts w:hint="eastAsia"/>
          <w:szCs w:val="24"/>
        </w:rPr>
        <w:t>5</w:t>
      </w:r>
      <w:r w:rsidRPr="00CE59ED">
        <w:rPr>
          <w:rFonts w:hint="eastAsia"/>
          <w:szCs w:val="24"/>
        </w:rPr>
        <w:t>月份，其他月份</w:t>
      </w:r>
      <w:r w:rsidRPr="00CE59ED">
        <w:rPr>
          <w:szCs w:val="24"/>
        </w:rPr>
        <w:t>NO</w:t>
      </w:r>
      <w:r w:rsidRPr="00CE59ED">
        <w:rPr>
          <w:szCs w:val="24"/>
          <w:vertAlign w:val="subscript"/>
        </w:rPr>
        <w:t>2</w:t>
      </w:r>
      <w:r w:rsidRPr="00CE59ED">
        <w:rPr>
          <w:rFonts w:hint="eastAsia"/>
          <w:szCs w:val="24"/>
        </w:rPr>
        <w:t>浓度差异不大。</w:t>
      </w:r>
    </w:p>
    <w:p w:rsidR="00AF1C24" w:rsidRPr="00CE59ED" w:rsidRDefault="00AF1C24" w:rsidP="00AF1C24">
      <w:pPr>
        <w:tabs>
          <w:tab w:val="left" w:pos="6946"/>
        </w:tabs>
        <w:ind w:firstLineChars="0"/>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0.037mg/m</w:t>
      </w:r>
      <w:r w:rsidRPr="00CE59ED">
        <w:rPr>
          <w:rFonts w:hint="eastAsia"/>
          <w:szCs w:val="24"/>
          <w:vertAlign w:val="superscript"/>
        </w:rPr>
        <w:t>3</w:t>
      </w:r>
      <w:r w:rsidRPr="00CE59ED">
        <w:rPr>
          <w:rFonts w:hint="eastAsia"/>
          <w:szCs w:val="24"/>
        </w:rPr>
        <w:t>，全年各月份</w:t>
      </w:r>
      <w:r w:rsidRPr="00CE59ED">
        <w:rPr>
          <w:szCs w:val="24"/>
        </w:rPr>
        <w:t>PM</w:t>
      </w:r>
      <w:r w:rsidRPr="00CE59ED">
        <w:rPr>
          <w:szCs w:val="24"/>
          <w:vertAlign w:val="subscript"/>
        </w:rPr>
        <w:t>10</w:t>
      </w:r>
      <w:r w:rsidRPr="00CE59ED">
        <w:rPr>
          <w:rFonts w:hint="eastAsia"/>
          <w:szCs w:val="24"/>
        </w:rPr>
        <w:t>浓度呈波动起伏态势，</w:t>
      </w:r>
      <w:r w:rsidRPr="00CE59ED">
        <w:rPr>
          <w:rFonts w:hint="eastAsia"/>
          <w:szCs w:val="24"/>
        </w:rPr>
        <w:t>9</w:t>
      </w:r>
      <w:r w:rsidRPr="00CE59ED">
        <w:rPr>
          <w:rFonts w:hint="eastAsia"/>
          <w:szCs w:val="24"/>
        </w:rPr>
        <w:t>月出现了</w:t>
      </w:r>
      <w:r w:rsidRPr="00CE59ED">
        <w:rPr>
          <w:szCs w:val="24"/>
        </w:rPr>
        <w:t>PM</w:t>
      </w:r>
      <w:r w:rsidRPr="00CE59ED">
        <w:rPr>
          <w:szCs w:val="24"/>
          <w:vertAlign w:val="subscript"/>
        </w:rPr>
        <w:t>10</w:t>
      </w:r>
      <w:r w:rsidRPr="00CE59ED">
        <w:rPr>
          <w:rFonts w:hint="eastAsia"/>
          <w:szCs w:val="24"/>
        </w:rPr>
        <w:t>浓度最大值，</w:t>
      </w:r>
      <w:r w:rsidRPr="00CE59ED">
        <w:rPr>
          <w:rFonts w:hint="eastAsia"/>
          <w:szCs w:val="24"/>
        </w:rPr>
        <w:t xml:space="preserve"> 6</w:t>
      </w:r>
      <w:r w:rsidRPr="00CE59ED">
        <w:rPr>
          <w:rFonts w:hint="eastAsia"/>
          <w:szCs w:val="24"/>
        </w:rPr>
        <w:t>月份和</w:t>
      </w:r>
      <w:r w:rsidRPr="00CE59ED">
        <w:rPr>
          <w:rFonts w:hint="eastAsia"/>
          <w:szCs w:val="24"/>
        </w:rPr>
        <w:t>8</w:t>
      </w:r>
      <w:r w:rsidRPr="00CE59ED">
        <w:rPr>
          <w:rFonts w:hint="eastAsia"/>
          <w:szCs w:val="24"/>
        </w:rPr>
        <w:t>月份浓度也相对较高，但均能达到环境空气质量一级标准。</w:t>
      </w:r>
    </w:p>
    <w:p w:rsidR="00D7043E" w:rsidRPr="00CE59ED" w:rsidRDefault="00E967EA" w:rsidP="00D7043E">
      <w:pPr>
        <w:keepNext/>
        <w:tabs>
          <w:tab w:val="left" w:pos="6946"/>
        </w:tabs>
        <w:ind w:firstLineChars="0" w:firstLine="0"/>
        <w:jc w:val="center"/>
      </w:pPr>
      <w:r w:rsidRPr="00CE59ED">
        <w:rPr>
          <w:noProof/>
        </w:rPr>
        <w:lastRenderedPageBreak/>
        <w:drawing>
          <wp:inline distT="0" distB="0" distL="0" distR="0" wp14:anchorId="18F045DC" wp14:editId="54B4B73A">
            <wp:extent cx="4785360" cy="3547110"/>
            <wp:effectExtent l="0" t="0" r="15240" b="1524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11</w:t>
      </w:r>
      <w:r w:rsidR="00496D37" w:rsidRPr="00CE59ED">
        <w:fldChar w:fldCharType="end"/>
      </w:r>
      <w:r w:rsidRPr="00CE59ED">
        <w:rPr>
          <w:rFonts w:hint="eastAsia"/>
        </w:rPr>
        <w:t xml:space="preserve">  2014</w:t>
      </w:r>
      <w:r w:rsidRPr="00CE59ED">
        <w:rPr>
          <w:rFonts w:hint="eastAsia"/>
        </w:rPr>
        <w:t>年大埔县空气污染物浓度变化</w:t>
      </w:r>
    </w:p>
    <w:p w:rsidR="00E967EA" w:rsidRPr="00CE59ED" w:rsidRDefault="00E967EA" w:rsidP="008C0D7E">
      <w:pPr>
        <w:tabs>
          <w:tab w:val="left" w:pos="6946"/>
        </w:tabs>
        <w:ind w:firstLineChars="0"/>
        <w:rPr>
          <w:szCs w:val="24"/>
        </w:rPr>
      </w:pPr>
    </w:p>
    <w:p w:rsidR="00D7043E" w:rsidRPr="00CE59ED" w:rsidRDefault="00E967EA" w:rsidP="00D7043E">
      <w:pPr>
        <w:keepNext/>
        <w:tabs>
          <w:tab w:val="left" w:pos="6946"/>
        </w:tabs>
        <w:ind w:firstLineChars="0" w:firstLine="0"/>
        <w:jc w:val="center"/>
      </w:pPr>
      <w:r w:rsidRPr="00CE59ED">
        <w:rPr>
          <w:noProof/>
        </w:rPr>
        <w:drawing>
          <wp:inline distT="0" distB="0" distL="0" distR="0" wp14:anchorId="33E60FA7" wp14:editId="1BF33C82">
            <wp:extent cx="4785360" cy="3394710"/>
            <wp:effectExtent l="0" t="0" r="15240" b="1524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12</w:t>
      </w:r>
      <w:r w:rsidR="00496D37" w:rsidRPr="00CE59ED">
        <w:fldChar w:fldCharType="end"/>
      </w:r>
      <w:r w:rsidRPr="00CE59ED">
        <w:rPr>
          <w:rFonts w:hint="eastAsia"/>
        </w:rPr>
        <w:t xml:space="preserve">  2014</w:t>
      </w:r>
      <w:r w:rsidRPr="00CE59ED">
        <w:rPr>
          <w:rFonts w:hint="eastAsia"/>
        </w:rPr>
        <w:t>年平远县空气污染物浓度变化</w:t>
      </w:r>
    </w:p>
    <w:p w:rsidR="00AF1C24" w:rsidRDefault="00AF1C24" w:rsidP="008E7644">
      <w:pPr>
        <w:tabs>
          <w:tab w:val="left" w:pos="6946"/>
        </w:tabs>
        <w:rPr>
          <w:szCs w:val="24"/>
        </w:rPr>
      </w:pPr>
    </w:p>
    <w:p w:rsidR="00AF1C24" w:rsidRDefault="00AF1C24" w:rsidP="008E7644">
      <w:pPr>
        <w:tabs>
          <w:tab w:val="left" w:pos="6946"/>
        </w:tabs>
        <w:rPr>
          <w:szCs w:val="24"/>
        </w:rPr>
      </w:pPr>
    </w:p>
    <w:p w:rsidR="00AF1C24" w:rsidRDefault="00AF1C24" w:rsidP="008E7644">
      <w:pPr>
        <w:tabs>
          <w:tab w:val="left" w:pos="6946"/>
        </w:tabs>
        <w:rPr>
          <w:szCs w:val="24"/>
        </w:rPr>
      </w:pPr>
    </w:p>
    <w:p w:rsidR="008E7644" w:rsidRPr="00CE59ED" w:rsidRDefault="008E7644" w:rsidP="008E7644">
      <w:pPr>
        <w:tabs>
          <w:tab w:val="left" w:pos="6946"/>
        </w:tabs>
        <w:rPr>
          <w:szCs w:val="24"/>
        </w:rPr>
      </w:pPr>
      <w:r w:rsidRPr="00CE59ED">
        <w:rPr>
          <w:rFonts w:hint="eastAsia"/>
          <w:szCs w:val="24"/>
        </w:rPr>
        <w:lastRenderedPageBreak/>
        <w:t>（</w:t>
      </w:r>
      <w:r w:rsidR="008829CA" w:rsidRPr="00CE59ED">
        <w:rPr>
          <w:rFonts w:hint="eastAsia"/>
          <w:szCs w:val="24"/>
        </w:rPr>
        <w:t>6</w:t>
      </w:r>
      <w:r w:rsidRPr="00CE59ED">
        <w:rPr>
          <w:rFonts w:hint="eastAsia"/>
          <w:szCs w:val="24"/>
        </w:rPr>
        <w:t>）五华县</w:t>
      </w:r>
    </w:p>
    <w:p w:rsidR="007F3971" w:rsidRPr="00CE59ED" w:rsidRDefault="007F3971" w:rsidP="007F3971">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年均浓度分别为</w:t>
      </w:r>
      <w:r w:rsidRPr="00CE59ED">
        <w:rPr>
          <w:rFonts w:hint="eastAsia"/>
          <w:szCs w:val="24"/>
        </w:rPr>
        <w:t>0.016mg/m</w:t>
      </w:r>
      <w:r w:rsidRPr="00CE59ED">
        <w:rPr>
          <w:rFonts w:hint="eastAsia"/>
          <w:szCs w:val="24"/>
          <w:vertAlign w:val="superscript"/>
        </w:rPr>
        <w:t>3</w:t>
      </w:r>
      <w:r w:rsidRPr="00CE59ED">
        <w:rPr>
          <w:rFonts w:hint="eastAsia"/>
          <w:szCs w:val="24"/>
        </w:rPr>
        <w:t>、</w:t>
      </w:r>
      <w:r w:rsidRPr="00CE59ED">
        <w:rPr>
          <w:rFonts w:hint="eastAsia"/>
          <w:szCs w:val="24"/>
        </w:rPr>
        <w:t>0.013mg/m</w:t>
      </w:r>
      <w:r w:rsidRPr="00CE59ED">
        <w:rPr>
          <w:rFonts w:hint="eastAsia"/>
          <w:szCs w:val="24"/>
          <w:vertAlign w:val="superscript"/>
        </w:rPr>
        <w:t>3</w:t>
      </w:r>
      <w:r w:rsidRPr="00CE59ED">
        <w:rPr>
          <w:rFonts w:hint="eastAsia"/>
          <w:szCs w:val="24"/>
        </w:rPr>
        <w:t>，全年各月份</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浓度呈波动较平缓，</w:t>
      </w:r>
      <w:r w:rsidR="00CB6922" w:rsidRPr="00CE59ED">
        <w:rPr>
          <w:rFonts w:hint="eastAsia"/>
          <w:szCs w:val="24"/>
        </w:rPr>
        <w:t>各个</w:t>
      </w:r>
      <w:r w:rsidRPr="00CE59ED">
        <w:rPr>
          <w:rFonts w:hint="eastAsia"/>
          <w:szCs w:val="24"/>
        </w:rPr>
        <w:t>月份浓度差异不大。</w:t>
      </w:r>
    </w:p>
    <w:p w:rsidR="00E967EA" w:rsidRDefault="007F3971" w:rsidP="007F3971">
      <w:pPr>
        <w:tabs>
          <w:tab w:val="left" w:pos="6946"/>
        </w:tabs>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w:t>
      </w:r>
      <w:r w:rsidR="00CB6922" w:rsidRPr="00CE59ED">
        <w:rPr>
          <w:rFonts w:hint="eastAsia"/>
          <w:szCs w:val="24"/>
        </w:rPr>
        <w:t>29</w:t>
      </w:r>
      <w:r w:rsidRPr="00CE59ED">
        <w:rPr>
          <w:rFonts w:hint="eastAsia"/>
          <w:szCs w:val="24"/>
        </w:rPr>
        <w:t>mg/m</w:t>
      </w:r>
      <w:r w:rsidRPr="00CE59ED">
        <w:rPr>
          <w:rFonts w:hint="eastAsia"/>
          <w:szCs w:val="24"/>
          <w:vertAlign w:val="superscript"/>
        </w:rPr>
        <w:t>3</w:t>
      </w:r>
      <w:r w:rsidRPr="00CE59ED">
        <w:rPr>
          <w:rFonts w:hint="eastAsia"/>
          <w:szCs w:val="24"/>
        </w:rPr>
        <w:t>，</w:t>
      </w:r>
      <w:r w:rsidR="008829CA" w:rsidRPr="00CE59ED">
        <w:rPr>
          <w:rFonts w:hint="eastAsia"/>
          <w:szCs w:val="24"/>
        </w:rPr>
        <w:t>上半</w:t>
      </w:r>
      <w:r w:rsidRPr="00CE59ED">
        <w:rPr>
          <w:rFonts w:hint="eastAsia"/>
          <w:szCs w:val="24"/>
        </w:rPr>
        <w:t>年各月份</w:t>
      </w:r>
      <w:r w:rsidRPr="00CE59ED">
        <w:rPr>
          <w:szCs w:val="24"/>
        </w:rPr>
        <w:t>PM</w:t>
      </w:r>
      <w:r w:rsidRPr="00CE59ED">
        <w:rPr>
          <w:szCs w:val="24"/>
          <w:vertAlign w:val="subscript"/>
        </w:rPr>
        <w:t>10</w:t>
      </w:r>
      <w:r w:rsidRPr="00CE59ED">
        <w:rPr>
          <w:rFonts w:hint="eastAsia"/>
          <w:szCs w:val="24"/>
        </w:rPr>
        <w:t>浓度呈波动起伏态势，</w:t>
      </w:r>
      <w:r w:rsidR="008829CA" w:rsidRPr="00CE59ED">
        <w:rPr>
          <w:rFonts w:hint="eastAsia"/>
          <w:szCs w:val="24"/>
        </w:rPr>
        <w:t>2</w:t>
      </w:r>
      <w:r w:rsidRPr="00CE59ED">
        <w:rPr>
          <w:rFonts w:hint="eastAsia"/>
          <w:szCs w:val="24"/>
        </w:rPr>
        <w:t>月出现了</w:t>
      </w:r>
      <w:r w:rsidRPr="00CE59ED">
        <w:rPr>
          <w:szCs w:val="24"/>
        </w:rPr>
        <w:t>PM</w:t>
      </w:r>
      <w:r w:rsidRPr="00CE59ED">
        <w:rPr>
          <w:szCs w:val="24"/>
          <w:vertAlign w:val="subscript"/>
        </w:rPr>
        <w:t>10</w:t>
      </w:r>
      <w:r w:rsidRPr="00CE59ED">
        <w:rPr>
          <w:rFonts w:hint="eastAsia"/>
          <w:szCs w:val="24"/>
        </w:rPr>
        <w:t>浓度最大值，</w:t>
      </w:r>
      <w:r w:rsidR="008829CA" w:rsidRPr="00CE59ED">
        <w:rPr>
          <w:rFonts w:hint="eastAsia"/>
          <w:szCs w:val="24"/>
        </w:rPr>
        <w:t>下半年浓度呈</w:t>
      </w:r>
      <w:r w:rsidRPr="00CE59ED">
        <w:rPr>
          <w:rFonts w:hint="eastAsia"/>
          <w:szCs w:val="24"/>
        </w:rPr>
        <w:t>波动</w:t>
      </w:r>
      <w:r w:rsidR="008829CA" w:rsidRPr="00CE59ED">
        <w:rPr>
          <w:rFonts w:hint="eastAsia"/>
          <w:szCs w:val="24"/>
        </w:rPr>
        <w:t>呈平缓下降态势</w:t>
      </w:r>
      <w:r w:rsidRPr="00CE59ED">
        <w:rPr>
          <w:rFonts w:hint="eastAsia"/>
          <w:szCs w:val="24"/>
        </w:rPr>
        <w:t>。</w:t>
      </w:r>
    </w:p>
    <w:p w:rsidR="00AF1C24" w:rsidRPr="00CE59ED" w:rsidRDefault="00AF1C24" w:rsidP="00AF1C24">
      <w:pPr>
        <w:tabs>
          <w:tab w:val="left" w:pos="6946"/>
        </w:tabs>
        <w:rPr>
          <w:szCs w:val="24"/>
        </w:rPr>
      </w:pPr>
      <w:r w:rsidRPr="00CE59ED">
        <w:rPr>
          <w:rFonts w:hint="eastAsia"/>
          <w:szCs w:val="24"/>
        </w:rPr>
        <w:t>（</w:t>
      </w:r>
      <w:r w:rsidRPr="00CE59ED">
        <w:rPr>
          <w:rFonts w:hint="eastAsia"/>
          <w:szCs w:val="24"/>
        </w:rPr>
        <w:t>7</w:t>
      </w:r>
      <w:r w:rsidRPr="00CE59ED">
        <w:rPr>
          <w:rFonts w:hint="eastAsia"/>
          <w:szCs w:val="24"/>
        </w:rPr>
        <w:t>）兴宁市</w:t>
      </w:r>
    </w:p>
    <w:p w:rsidR="00AF1C24" w:rsidRPr="00CE59ED" w:rsidRDefault="00AF1C24" w:rsidP="00AF1C24">
      <w:pPr>
        <w:tabs>
          <w:tab w:val="left" w:pos="6946"/>
        </w:tabs>
        <w:rPr>
          <w:szCs w:val="24"/>
        </w:rPr>
      </w:pPr>
      <w:r w:rsidRPr="00CE59ED">
        <w:rPr>
          <w:szCs w:val="24"/>
        </w:rPr>
        <w:t>SO</w:t>
      </w:r>
      <w:r w:rsidRPr="00CE59ED">
        <w:rPr>
          <w:szCs w:val="24"/>
          <w:vertAlign w:val="subscript"/>
        </w:rPr>
        <w:t>2</w:t>
      </w:r>
      <w:r w:rsidRPr="00CE59ED">
        <w:rPr>
          <w:rFonts w:hint="eastAsia"/>
          <w:szCs w:val="24"/>
        </w:rPr>
        <w:t>、</w:t>
      </w:r>
      <w:r w:rsidRPr="00CE59ED">
        <w:rPr>
          <w:szCs w:val="24"/>
        </w:rPr>
        <w:t>NO</w:t>
      </w:r>
      <w:r w:rsidRPr="00CE59ED">
        <w:rPr>
          <w:szCs w:val="24"/>
          <w:vertAlign w:val="subscript"/>
        </w:rPr>
        <w:t>2</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年均浓度分别为</w:t>
      </w:r>
      <w:r w:rsidRPr="00CE59ED">
        <w:rPr>
          <w:rFonts w:hint="eastAsia"/>
          <w:szCs w:val="24"/>
        </w:rPr>
        <w:t>0.020mg/m</w:t>
      </w:r>
      <w:r w:rsidRPr="00CE59ED">
        <w:rPr>
          <w:rFonts w:hint="eastAsia"/>
          <w:szCs w:val="24"/>
          <w:vertAlign w:val="superscript"/>
        </w:rPr>
        <w:t>3</w:t>
      </w:r>
      <w:r w:rsidRPr="00CE59ED">
        <w:rPr>
          <w:rFonts w:hint="eastAsia"/>
          <w:szCs w:val="24"/>
        </w:rPr>
        <w:t>、</w:t>
      </w:r>
      <w:r w:rsidRPr="00CE59ED">
        <w:rPr>
          <w:rFonts w:hint="eastAsia"/>
          <w:szCs w:val="24"/>
        </w:rPr>
        <w:t>0.015mg/m</w:t>
      </w:r>
      <w:r w:rsidRPr="00CE59ED">
        <w:rPr>
          <w:rFonts w:hint="eastAsia"/>
          <w:szCs w:val="24"/>
          <w:vertAlign w:val="superscript"/>
        </w:rPr>
        <w:t>3</w:t>
      </w:r>
      <w:r w:rsidRPr="00CE59ED">
        <w:rPr>
          <w:rFonts w:hint="eastAsia"/>
          <w:szCs w:val="24"/>
        </w:rPr>
        <w:t>，浓度最大值出现在</w:t>
      </w:r>
      <w:r w:rsidRPr="00CE59ED">
        <w:rPr>
          <w:rFonts w:hint="eastAsia"/>
          <w:szCs w:val="24"/>
        </w:rPr>
        <w:t>8</w:t>
      </w:r>
      <w:r w:rsidRPr="00CE59ED">
        <w:rPr>
          <w:rFonts w:hint="eastAsia"/>
          <w:szCs w:val="24"/>
        </w:rPr>
        <w:t>月份，其余各月份</w:t>
      </w:r>
      <w:r w:rsidRPr="00CE59ED">
        <w:rPr>
          <w:szCs w:val="24"/>
        </w:rPr>
        <w:t>SO</w:t>
      </w:r>
      <w:r w:rsidRPr="00CE59ED">
        <w:rPr>
          <w:szCs w:val="24"/>
          <w:vertAlign w:val="subscript"/>
        </w:rPr>
        <w:t>2</w:t>
      </w:r>
      <w:r w:rsidRPr="00CE59ED">
        <w:rPr>
          <w:rFonts w:hint="eastAsia"/>
          <w:szCs w:val="24"/>
        </w:rPr>
        <w:t>和</w:t>
      </w:r>
      <w:r w:rsidRPr="00CE59ED">
        <w:rPr>
          <w:szCs w:val="24"/>
        </w:rPr>
        <w:t>NO</w:t>
      </w:r>
      <w:r w:rsidRPr="00CE59ED">
        <w:rPr>
          <w:szCs w:val="24"/>
          <w:vertAlign w:val="subscript"/>
        </w:rPr>
        <w:t>2</w:t>
      </w:r>
      <w:r w:rsidRPr="00CE59ED">
        <w:rPr>
          <w:rFonts w:hint="eastAsia"/>
          <w:szCs w:val="24"/>
        </w:rPr>
        <w:t>浓度波动较为相近，均呈现平缓态势，各个月份浓度差异不大。</w:t>
      </w:r>
    </w:p>
    <w:p w:rsidR="00AF1C24" w:rsidRDefault="00AF1C24" w:rsidP="00AF1C24">
      <w:pPr>
        <w:tabs>
          <w:tab w:val="left" w:pos="6946"/>
        </w:tabs>
        <w:rPr>
          <w:szCs w:val="24"/>
        </w:rPr>
      </w:pPr>
      <w:r w:rsidRPr="00CE59ED">
        <w:rPr>
          <w:szCs w:val="24"/>
        </w:rPr>
        <w:t>PM</w:t>
      </w:r>
      <w:r w:rsidRPr="00CE59ED">
        <w:rPr>
          <w:szCs w:val="24"/>
          <w:vertAlign w:val="subscript"/>
        </w:rPr>
        <w:t>10</w:t>
      </w:r>
      <w:r w:rsidRPr="00CE59ED">
        <w:rPr>
          <w:rFonts w:hint="eastAsia"/>
          <w:szCs w:val="24"/>
        </w:rPr>
        <w:t>：</w:t>
      </w:r>
      <w:r w:rsidRPr="00CE59ED">
        <w:rPr>
          <w:szCs w:val="24"/>
        </w:rPr>
        <w:t>201</w:t>
      </w:r>
      <w:r w:rsidRPr="00CE59ED">
        <w:rPr>
          <w:rFonts w:hint="eastAsia"/>
          <w:szCs w:val="24"/>
        </w:rPr>
        <w:t>4</w:t>
      </w:r>
      <w:r w:rsidRPr="00CE59ED">
        <w:rPr>
          <w:rFonts w:hint="eastAsia"/>
          <w:szCs w:val="24"/>
        </w:rPr>
        <w:t>年</w:t>
      </w:r>
      <w:r w:rsidRPr="00CE59ED">
        <w:rPr>
          <w:szCs w:val="24"/>
        </w:rPr>
        <w:t>PM</w:t>
      </w:r>
      <w:r w:rsidRPr="00CE59ED">
        <w:rPr>
          <w:szCs w:val="24"/>
          <w:vertAlign w:val="subscript"/>
        </w:rPr>
        <w:t>10</w:t>
      </w:r>
      <w:r w:rsidRPr="00CE59ED">
        <w:rPr>
          <w:rFonts w:hint="eastAsia"/>
          <w:szCs w:val="24"/>
        </w:rPr>
        <w:t>年均浓度为</w:t>
      </w:r>
      <w:r w:rsidRPr="00CE59ED">
        <w:rPr>
          <w:rFonts w:hint="eastAsia"/>
          <w:szCs w:val="24"/>
        </w:rPr>
        <w:t>0.037mg/m</w:t>
      </w:r>
      <w:r w:rsidRPr="00CE59ED">
        <w:rPr>
          <w:rFonts w:hint="eastAsia"/>
          <w:szCs w:val="24"/>
          <w:vertAlign w:val="superscript"/>
        </w:rPr>
        <w:t>3</w:t>
      </w:r>
      <w:r w:rsidRPr="00CE59ED">
        <w:rPr>
          <w:rFonts w:hint="eastAsia"/>
          <w:szCs w:val="24"/>
        </w:rPr>
        <w:t>，</w:t>
      </w:r>
      <w:r w:rsidRPr="00CE59ED">
        <w:rPr>
          <w:rFonts w:hint="eastAsia"/>
          <w:szCs w:val="24"/>
        </w:rPr>
        <w:t>1</w:t>
      </w:r>
      <w:r w:rsidRPr="00CE59ED">
        <w:rPr>
          <w:rFonts w:hint="eastAsia"/>
          <w:szCs w:val="24"/>
        </w:rPr>
        <w:t>月出现了</w:t>
      </w:r>
      <w:r w:rsidRPr="00CE59ED">
        <w:rPr>
          <w:szCs w:val="24"/>
        </w:rPr>
        <w:t>PM</w:t>
      </w:r>
      <w:r w:rsidRPr="00CE59ED">
        <w:rPr>
          <w:szCs w:val="24"/>
          <w:vertAlign w:val="subscript"/>
        </w:rPr>
        <w:t>10</w:t>
      </w:r>
      <w:r w:rsidRPr="00CE59ED">
        <w:rPr>
          <w:rFonts w:hint="eastAsia"/>
          <w:szCs w:val="24"/>
        </w:rPr>
        <w:t>浓度最大值，仅达到环境空气质量二级标准；</w:t>
      </w:r>
      <w:r w:rsidRPr="00CE59ED">
        <w:rPr>
          <w:rFonts w:hint="eastAsia"/>
          <w:szCs w:val="24"/>
        </w:rPr>
        <w:t>2-7</w:t>
      </w:r>
      <w:r w:rsidRPr="00CE59ED">
        <w:rPr>
          <w:rFonts w:hint="eastAsia"/>
          <w:szCs w:val="24"/>
        </w:rPr>
        <w:t>月份浓度差异不大，</w:t>
      </w:r>
      <w:r w:rsidRPr="00CE59ED">
        <w:rPr>
          <w:rFonts w:hint="eastAsia"/>
          <w:szCs w:val="24"/>
        </w:rPr>
        <w:t>8-12</w:t>
      </w:r>
      <w:r w:rsidRPr="00CE59ED">
        <w:rPr>
          <w:rFonts w:hint="eastAsia"/>
          <w:szCs w:val="24"/>
        </w:rPr>
        <w:t>月份浓度波动呈上升起伏态势，但均达到环境空气质量一级标准。</w:t>
      </w:r>
    </w:p>
    <w:p w:rsidR="00AF1C24" w:rsidRPr="00CE59ED" w:rsidRDefault="00AF1C24" w:rsidP="00AF1C24">
      <w:pPr>
        <w:tabs>
          <w:tab w:val="left" w:pos="6946"/>
        </w:tabs>
        <w:rPr>
          <w:szCs w:val="24"/>
        </w:rPr>
      </w:pPr>
    </w:p>
    <w:p w:rsidR="00D7043E" w:rsidRPr="00CE59ED" w:rsidRDefault="00E967EA" w:rsidP="00D7043E">
      <w:pPr>
        <w:keepNext/>
        <w:tabs>
          <w:tab w:val="left" w:pos="6946"/>
        </w:tabs>
        <w:ind w:firstLineChars="0" w:firstLine="0"/>
        <w:jc w:val="center"/>
      </w:pPr>
      <w:r w:rsidRPr="00CE59ED">
        <w:rPr>
          <w:noProof/>
        </w:rPr>
        <w:drawing>
          <wp:inline distT="0" distB="0" distL="0" distR="0" wp14:anchorId="5D64FB9A" wp14:editId="06151B84">
            <wp:extent cx="4526280" cy="2819400"/>
            <wp:effectExtent l="0" t="0" r="26670" b="190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13</w:t>
      </w:r>
      <w:r w:rsidR="00496D37" w:rsidRPr="00CE59ED">
        <w:fldChar w:fldCharType="end"/>
      </w:r>
      <w:r w:rsidRPr="00CE59ED">
        <w:rPr>
          <w:rFonts w:hint="eastAsia"/>
        </w:rPr>
        <w:t xml:space="preserve">  2014</w:t>
      </w:r>
      <w:r w:rsidRPr="00CE59ED">
        <w:rPr>
          <w:rFonts w:hint="eastAsia"/>
        </w:rPr>
        <w:t>年五华县空气污染物浓度变化</w:t>
      </w:r>
    </w:p>
    <w:p w:rsidR="00E967EA" w:rsidRPr="00CE59ED" w:rsidRDefault="00E967EA" w:rsidP="008829CA">
      <w:pPr>
        <w:tabs>
          <w:tab w:val="left" w:pos="6946"/>
        </w:tabs>
        <w:rPr>
          <w:szCs w:val="24"/>
        </w:rPr>
      </w:pPr>
    </w:p>
    <w:p w:rsidR="00D7043E" w:rsidRPr="00CE59ED" w:rsidRDefault="00E967EA" w:rsidP="00D7043E">
      <w:pPr>
        <w:keepNext/>
        <w:tabs>
          <w:tab w:val="left" w:pos="6946"/>
        </w:tabs>
        <w:ind w:firstLineChars="0" w:firstLine="0"/>
        <w:jc w:val="center"/>
      </w:pPr>
      <w:r w:rsidRPr="00CE59ED">
        <w:rPr>
          <w:noProof/>
        </w:rPr>
        <w:lastRenderedPageBreak/>
        <w:drawing>
          <wp:inline distT="0" distB="0" distL="0" distR="0" wp14:anchorId="72CD3EE3" wp14:editId="46F2838D">
            <wp:extent cx="4655820" cy="2766060"/>
            <wp:effectExtent l="0" t="0" r="11430" b="1524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5057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14</w:t>
      </w:r>
      <w:r w:rsidR="00496D37" w:rsidRPr="00CE59ED">
        <w:fldChar w:fldCharType="end"/>
      </w:r>
      <w:r w:rsidRPr="00CE59ED">
        <w:rPr>
          <w:rFonts w:hint="eastAsia"/>
        </w:rPr>
        <w:t xml:space="preserve">  2014</w:t>
      </w:r>
      <w:r w:rsidRPr="00CE59ED">
        <w:rPr>
          <w:rFonts w:hint="eastAsia"/>
        </w:rPr>
        <w:t>年兴宁市空气污染物浓度变化</w:t>
      </w:r>
    </w:p>
    <w:p w:rsidR="004619DA" w:rsidRPr="00CE59ED" w:rsidRDefault="004619DA" w:rsidP="004619DA">
      <w:pPr>
        <w:tabs>
          <w:tab w:val="left" w:pos="6946"/>
        </w:tabs>
        <w:rPr>
          <w:szCs w:val="24"/>
        </w:rPr>
      </w:pPr>
      <w:r w:rsidRPr="00CE59ED">
        <w:rPr>
          <w:rFonts w:hint="eastAsia"/>
          <w:szCs w:val="24"/>
        </w:rPr>
        <w:t>（</w:t>
      </w:r>
      <w:r w:rsidRPr="00CE59ED">
        <w:rPr>
          <w:szCs w:val="24"/>
        </w:rPr>
        <w:t>3</w:t>
      </w:r>
      <w:r w:rsidRPr="00CE59ED">
        <w:rPr>
          <w:rFonts w:hint="eastAsia"/>
          <w:szCs w:val="24"/>
        </w:rPr>
        <w:t>）酸雨污染年变化特征</w:t>
      </w:r>
    </w:p>
    <w:p w:rsidR="004619DA" w:rsidRPr="00CE59ED" w:rsidRDefault="000528E0" w:rsidP="004619DA">
      <w:pPr>
        <w:tabs>
          <w:tab w:val="left" w:pos="6946"/>
        </w:tabs>
        <w:rPr>
          <w:szCs w:val="24"/>
        </w:rPr>
      </w:pPr>
      <w:r w:rsidRPr="00CE59ED">
        <w:rPr>
          <w:rFonts w:hint="eastAsia"/>
          <w:szCs w:val="24"/>
        </w:rPr>
        <w:t>梅州市近年来酸雨污染情况见表</w:t>
      </w:r>
      <w:r w:rsidRPr="00CE59ED">
        <w:rPr>
          <w:rFonts w:hint="eastAsia"/>
          <w:szCs w:val="24"/>
        </w:rPr>
        <w:t>6.1-15</w:t>
      </w:r>
      <w:r w:rsidRPr="00CE59ED">
        <w:rPr>
          <w:rFonts w:hint="eastAsia"/>
          <w:szCs w:val="24"/>
        </w:rPr>
        <w:t>。</w:t>
      </w:r>
      <w:r w:rsidR="007375C9" w:rsidRPr="00CE59ED">
        <w:rPr>
          <w:rFonts w:hint="eastAsia"/>
          <w:szCs w:val="24"/>
        </w:rPr>
        <w:t>对比梅州市</w:t>
      </w:r>
      <w:r w:rsidR="007375C9" w:rsidRPr="00CE59ED">
        <w:rPr>
          <w:rFonts w:hint="eastAsia"/>
          <w:szCs w:val="24"/>
        </w:rPr>
        <w:t>2011-2014</w:t>
      </w:r>
      <w:r w:rsidR="007375C9" w:rsidRPr="00CE59ED">
        <w:rPr>
          <w:rFonts w:hint="eastAsia"/>
          <w:szCs w:val="24"/>
        </w:rPr>
        <w:t>年的降水情况，降水</w:t>
      </w:r>
      <w:r w:rsidR="007375C9" w:rsidRPr="00CE59ED">
        <w:rPr>
          <w:rFonts w:hint="eastAsia"/>
          <w:szCs w:val="24"/>
        </w:rPr>
        <w:t>pH</w:t>
      </w:r>
      <w:r w:rsidR="007375C9" w:rsidRPr="00CE59ED">
        <w:rPr>
          <w:rFonts w:hint="eastAsia"/>
          <w:szCs w:val="24"/>
        </w:rPr>
        <w:t>均值</w:t>
      </w:r>
      <w:r w:rsidR="007D5F9F" w:rsidRPr="00CE59ED">
        <w:rPr>
          <w:rFonts w:hint="eastAsia"/>
          <w:szCs w:val="24"/>
        </w:rPr>
        <w:t>均处于酸雨临界</w:t>
      </w:r>
      <w:r w:rsidR="007D5F9F" w:rsidRPr="00CE59ED">
        <w:rPr>
          <w:rFonts w:hint="eastAsia"/>
          <w:szCs w:val="24"/>
        </w:rPr>
        <w:t>pH</w:t>
      </w:r>
      <w:r w:rsidR="007D5F9F" w:rsidRPr="00CE59ED">
        <w:rPr>
          <w:rFonts w:hint="eastAsia"/>
          <w:szCs w:val="24"/>
        </w:rPr>
        <w:t>值（</w:t>
      </w:r>
      <w:r w:rsidR="007D5F9F" w:rsidRPr="00CE59ED">
        <w:rPr>
          <w:rFonts w:hint="eastAsia"/>
          <w:szCs w:val="24"/>
        </w:rPr>
        <w:t>5.65</w:t>
      </w:r>
      <w:r w:rsidR="007D5F9F" w:rsidRPr="00CE59ED">
        <w:rPr>
          <w:rFonts w:hint="eastAsia"/>
          <w:szCs w:val="24"/>
        </w:rPr>
        <w:t>）以下，但总体呈上升趋势，</w:t>
      </w:r>
      <w:r w:rsidR="007D5F9F" w:rsidRPr="00CE59ED">
        <w:rPr>
          <w:rFonts w:hint="eastAsia"/>
          <w:szCs w:val="24"/>
        </w:rPr>
        <w:t>2014</w:t>
      </w:r>
      <w:r w:rsidR="007D5F9F" w:rsidRPr="00CE59ED">
        <w:rPr>
          <w:rFonts w:hint="eastAsia"/>
          <w:szCs w:val="24"/>
        </w:rPr>
        <w:t>年降水</w:t>
      </w:r>
      <w:r w:rsidR="007D5F9F" w:rsidRPr="00CE59ED">
        <w:rPr>
          <w:rFonts w:hint="eastAsia"/>
          <w:szCs w:val="24"/>
        </w:rPr>
        <w:t>pH</w:t>
      </w:r>
      <w:r w:rsidR="007D5F9F" w:rsidRPr="00CE59ED">
        <w:rPr>
          <w:rFonts w:hint="eastAsia"/>
          <w:szCs w:val="24"/>
        </w:rPr>
        <w:t>均值最高，已接近临界值。从降水</w:t>
      </w:r>
      <w:r w:rsidR="007D5F9F" w:rsidRPr="00CE59ED">
        <w:rPr>
          <w:rFonts w:hint="eastAsia"/>
          <w:szCs w:val="24"/>
        </w:rPr>
        <w:t>pH</w:t>
      </w:r>
      <w:r w:rsidR="007D5F9F" w:rsidRPr="00CE59ED">
        <w:rPr>
          <w:rFonts w:hint="eastAsia"/>
          <w:szCs w:val="24"/>
        </w:rPr>
        <w:t>范围看，从</w:t>
      </w:r>
      <w:r w:rsidR="007D5F9F" w:rsidRPr="00CE59ED">
        <w:rPr>
          <w:rFonts w:hint="eastAsia"/>
          <w:szCs w:val="24"/>
        </w:rPr>
        <w:t>2011</w:t>
      </w:r>
      <w:r w:rsidR="007D5F9F" w:rsidRPr="00CE59ED">
        <w:rPr>
          <w:rFonts w:hint="eastAsia"/>
          <w:szCs w:val="24"/>
        </w:rPr>
        <w:t>年至</w:t>
      </w:r>
      <w:r w:rsidR="007D5F9F" w:rsidRPr="00CE59ED">
        <w:rPr>
          <w:rFonts w:hint="eastAsia"/>
          <w:szCs w:val="24"/>
        </w:rPr>
        <w:t>2014</w:t>
      </w:r>
      <w:r w:rsidR="007D5F9F" w:rsidRPr="00CE59ED">
        <w:rPr>
          <w:rFonts w:hint="eastAsia"/>
          <w:szCs w:val="24"/>
        </w:rPr>
        <w:t>年范围逐渐缩小，</w:t>
      </w:r>
      <w:r w:rsidR="007F7EC6" w:rsidRPr="00CE59ED">
        <w:rPr>
          <w:rFonts w:hint="eastAsia"/>
          <w:szCs w:val="24"/>
        </w:rPr>
        <w:t>范围中的最小</w:t>
      </w:r>
      <w:r w:rsidR="007F7EC6" w:rsidRPr="00CE59ED">
        <w:rPr>
          <w:rFonts w:hint="eastAsia"/>
          <w:szCs w:val="24"/>
        </w:rPr>
        <w:t>pH</w:t>
      </w:r>
      <w:r w:rsidR="007F7EC6" w:rsidRPr="00CE59ED">
        <w:rPr>
          <w:rFonts w:hint="eastAsia"/>
          <w:szCs w:val="24"/>
        </w:rPr>
        <w:t>值明显上升，最大</w:t>
      </w:r>
      <w:r w:rsidR="007F7EC6" w:rsidRPr="00CE59ED">
        <w:rPr>
          <w:rFonts w:hint="eastAsia"/>
          <w:szCs w:val="24"/>
        </w:rPr>
        <w:t>pH</w:t>
      </w:r>
      <w:r w:rsidR="007F7EC6" w:rsidRPr="00CE59ED">
        <w:rPr>
          <w:rFonts w:hint="eastAsia"/>
          <w:szCs w:val="24"/>
        </w:rPr>
        <w:t>值明显下降，</w:t>
      </w:r>
      <w:r w:rsidR="00C939A2" w:rsidRPr="00CE59ED">
        <w:rPr>
          <w:rFonts w:hint="eastAsia"/>
          <w:szCs w:val="24"/>
        </w:rPr>
        <w:t>表明近两年降水</w:t>
      </w:r>
      <w:r w:rsidR="00C939A2" w:rsidRPr="00CE59ED">
        <w:rPr>
          <w:rFonts w:hint="eastAsia"/>
          <w:szCs w:val="24"/>
        </w:rPr>
        <w:t>pH</w:t>
      </w:r>
      <w:r w:rsidR="00C939A2" w:rsidRPr="00CE59ED">
        <w:rPr>
          <w:rFonts w:hint="eastAsia"/>
          <w:szCs w:val="24"/>
        </w:rPr>
        <w:t>相对比较稳定。从酸雨频率上看，近两年的频率明显高于</w:t>
      </w:r>
      <w:r w:rsidR="00C939A2" w:rsidRPr="00CE59ED">
        <w:rPr>
          <w:rFonts w:hint="eastAsia"/>
          <w:szCs w:val="24"/>
        </w:rPr>
        <w:t>2011</w:t>
      </w:r>
      <w:r w:rsidR="00C939A2" w:rsidRPr="00CE59ED">
        <w:rPr>
          <w:rFonts w:hint="eastAsia"/>
          <w:szCs w:val="24"/>
        </w:rPr>
        <w:t>年和</w:t>
      </w:r>
      <w:r w:rsidR="00C939A2" w:rsidRPr="00CE59ED">
        <w:rPr>
          <w:rFonts w:hint="eastAsia"/>
          <w:szCs w:val="24"/>
        </w:rPr>
        <w:t>2012</w:t>
      </w:r>
      <w:r w:rsidR="00C939A2" w:rsidRPr="00CE59ED">
        <w:rPr>
          <w:rFonts w:hint="eastAsia"/>
          <w:szCs w:val="24"/>
        </w:rPr>
        <w:t>年。</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近年来梅州市区酸雨污染情况</w:t>
      </w:r>
    </w:p>
    <w:tbl>
      <w:tblPr>
        <w:tblStyle w:val="af"/>
        <w:tblW w:w="0" w:type="auto"/>
        <w:jc w:val="center"/>
        <w:tblLook w:val="04A0" w:firstRow="1" w:lastRow="0" w:firstColumn="1" w:lastColumn="0" w:noHBand="0" w:noVBand="1"/>
      </w:tblPr>
      <w:tblGrid>
        <w:gridCol w:w="1123"/>
        <w:gridCol w:w="894"/>
        <w:gridCol w:w="1430"/>
        <w:gridCol w:w="1108"/>
        <w:gridCol w:w="1020"/>
        <w:gridCol w:w="1149"/>
        <w:gridCol w:w="991"/>
      </w:tblGrid>
      <w:tr w:rsidR="00CE59ED" w:rsidRPr="00CE59ED" w:rsidTr="005F232E">
        <w:trPr>
          <w:trHeight w:val="556"/>
          <w:jc w:val="center"/>
        </w:trPr>
        <w:tc>
          <w:tcPr>
            <w:tcW w:w="1123" w:type="dxa"/>
            <w:vAlign w:val="center"/>
          </w:tcPr>
          <w:p w:rsidR="007063CD" w:rsidRPr="00CE59ED" w:rsidRDefault="00317A4C" w:rsidP="0010076C">
            <w:pPr>
              <w:tabs>
                <w:tab w:val="left" w:pos="6946"/>
              </w:tabs>
              <w:spacing w:line="240" w:lineRule="auto"/>
              <w:ind w:firstLineChars="0" w:firstLine="0"/>
              <w:jc w:val="center"/>
              <w:rPr>
                <w:sz w:val="21"/>
                <w:szCs w:val="21"/>
              </w:rPr>
            </w:pPr>
            <w:r w:rsidRPr="00CE59ED">
              <w:rPr>
                <w:rFonts w:hint="eastAsia"/>
                <w:sz w:val="21"/>
                <w:szCs w:val="21"/>
              </w:rPr>
              <w:t>年份</w:t>
            </w:r>
          </w:p>
        </w:tc>
        <w:tc>
          <w:tcPr>
            <w:tcW w:w="894"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样品数</w:t>
            </w:r>
          </w:p>
        </w:tc>
        <w:tc>
          <w:tcPr>
            <w:tcW w:w="143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降水</w:t>
            </w:r>
            <w:r w:rsidRPr="00CE59ED">
              <w:rPr>
                <w:rFonts w:hint="eastAsia"/>
                <w:sz w:val="21"/>
                <w:szCs w:val="21"/>
              </w:rPr>
              <w:t>pH</w:t>
            </w:r>
            <w:r w:rsidRPr="00CE59ED">
              <w:rPr>
                <w:rFonts w:hint="eastAsia"/>
                <w:sz w:val="21"/>
                <w:szCs w:val="21"/>
              </w:rPr>
              <w:t>范围</w:t>
            </w:r>
          </w:p>
        </w:tc>
        <w:tc>
          <w:tcPr>
            <w:tcW w:w="1108"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降水</w:t>
            </w:r>
            <w:r w:rsidRPr="00CE59ED">
              <w:rPr>
                <w:rFonts w:hint="eastAsia"/>
                <w:sz w:val="21"/>
                <w:szCs w:val="21"/>
              </w:rPr>
              <w:t>pH</w:t>
            </w:r>
            <w:r w:rsidRPr="00CE59ED">
              <w:rPr>
                <w:rFonts w:hint="eastAsia"/>
                <w:sz w:val="21"/>
                <w:szCs w:val="21"/>
              </w:rPr>
              <w:t>均值</w:t>
            </w:r>
          </w:p>
        </w:tc>
        <w:tc>
          <w:tcPr>
            <w:tcW w:w="102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比上年</w:t>
            </w:r>
          </w:p>
        </w:tc>
        <w:tc>
          <w:tcPr>
            <w:tcW w:w="1149"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酸雨频率</w:t>
            </w:r>
            <w:r w:rsidRPr="00CE59ED">
              <w:rPr>
                <w:rFonts w:hint="eastAsia"/>
                <w:sz w:val="21"/>
                <w:szCs w:val="21"/>
              </w:rPr>
              <w:t>%</w:t>
            </w:r>
          </w:p>
        </w:tc>
        <w:tc>
          <w:tcPr>
            <w:tcW w:w="991"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比上年</w:t>
            </w:r>
          </w:p>
        </w:tc>
      </w:tr>
      <w:tr w:rsidR="00CE59ED" w:rsidRPr="00CE59ED" w:rsidTr="005F232E">
        <w:trPr>
          <w:trHeight w:val="556"/>
          <w:jc w:val="center"/>
        </w:trPr>
        <w:tc>
          <w:tcPr>
            <w:tcW w:w="1123"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2011</w:t>
            </w:r>
          </w:p>
        </w:tc>
        <w:tc>
          <w:tcPr>
            <w:tcW w:w="894"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73</w:t>
            </w:r>
          </w:p>
        </w:tc>
        <w:tc>
          <w:tcPr>
            <w:tcW w:w="143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4.55-7.31</w:t>
            </w:r>
          </w:p>
        </w:tc>
        <w:tc>
          <w:tcPr>
            <w:tcW w:w="1108"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5.41</w:t>
            </w:r>
          </w:p>
        </w:tc>
        <w:tc>
          <w:tcPr>
            <w:tcW w:w="102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+0.03</w:t>
            </w:r>
          </w:p>
        </w:tc>
        <w:tc>
          <w:tcPr>
            <w:tcW w:w="1149"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23.3</w:t>
            </w:r>
          </w:p>
        </w:tc>
        <w:tc>
          <w:tcPr>
            <w:tcW w:w="991"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-12.6</w:t>
            </w:r>
          </w:p>
        </w:tc>
      </w:tr>
      <w:tr w:rsidR="00CE59ED" w:rsidRPr="00CE59ED" w:rsidTr="005F232E">
        <w:trPr>
          <w:trHeight w:val="556"/>
          <w:jc w:val="center"/>
        </w:trPr>
        <w:tc>
          <w:tcPr>
            <w:tcW w:w="1123"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2012</w:t>
            </w:r>
          </w:p>
        </w:tc>
        <w:tc>
          <w:tcPr>
            <w:tcW w:w="894"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109</w:t>
            </w:r>
          </w:p>
        </w:tc>
        <w:tc>
          <w:tcPr>
            <w:tcW w:w="143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4.13-7.21</w:t>
            </w:r>
          </w:p>
        </w:tc>
        <w:tc>
          <w:tcPr>
            <w:tcW w:w="1108"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5.57</w:t>
            </w:r>
          </w:p>
        </w:tc>
        <w:tc>
          <w:tcPr>
            <w:tcW w:w="102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+0.16</w:t>
            </w:r>
          </w:p>
        </w:tc>
        <w:tc>
          <w:tcPr>
            <w:tcW w:w="1149"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21.1</w:t>
            </w:r>
          </w:p>
        </w:tc>
        <w:tc>
          <w:tcPr>
            <w:tcW w:w="991"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-2.2</w:t>
            </w:r>
          </w:p>
        </w:tc>
      </w:tr>
      <w:tr w:rsidR="00CE59ED" w:rsidRPr="00CE59ED" w:rsidTr="005F232E">
        <w:trPr>
          <w:trHeight w:val="556"/>
          <w:jc w:val="center"/>
        </w:trPr>
        <w:tc>
          <w:tcPr>
            <w:tcW w:w="1123"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2013</w:t>
            </w:r>
          </w:p>
        </w:tc>
        <w:tc>
          <w:tcPr>
            <w:tcW w:w="894"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112</w:t>
            </w:r>
          </w:p>
        </w:tc>
        <w:tc>
          <w:tcPr>
            <w:tcW w:w="143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5.34-6.27</w:t>
            </w:r>
          </w:p>
        </w:tc>
        <w:tc>
          <w:tcPr>
            <w:tcW w:w="1108"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5.54</w:t>
            </w:r>
          </w:p>
        </w:tc>
        <w:tc>
          <w:tcPr>
            <w:tcW w:w="102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-0.03</w:t>
            </w:r>
          </w:p>
        </w:tc>
        <w:tc>
          <w:tcPr>
            <w:tcW w:w="1149"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33.9</w:t>
            </w:r>
          </w:p>
        </w:tc>
        <w:tc>
          <w:tcPr>
            <w:tcW w:w="991"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+12.8</w:t>
            </w:r>
          </w:p>
        </w:tc>
      </w:tr>
      <w:tr w:rsidR="007063CD" w:rsidRPr="00CE59ED" w:rsidTr="005F232E">
        <w:trPr>
          <w:trHeight w:val="556"/>
          <w:jc w:val="center"/>
        </w:trPr>
        <w:tc>
          <w:tcPr>
            <w:tcW w:w="1123"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2014</w:t>
            </w:r>
          </w:p>
        </w:tc>
        <w:tc>
          <w:tcPr>
            <w:tcW w:w="894"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109</w:t>
            </w:r>
          </w:p>
        </w:tc>
        <w:tc>
          <w:tcPr>
            <w:tcW w:w="143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5.29-6.12</w:t>
            </w:r>
          </w:p>
        </w:tc>
        <w:tc>
          <w:tcPr>
            <w:tcW w:w="1108"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5.61</w:t>
            </w:r>
          </w:p>
        </w:tc>
        <w:tc>
          <w:tcPr>
            <w:tcW w:w="1020"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+0.07</w:t>
            </w:r>
          </w:p>
        </w:tc>
        <w:tc>
          <w:tcPr>
            <w:tcW w:w="1149"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32.1</w:t>
            </w:r>
          </w:p>
        </w:tc>
        <w:tc>
          <w:tcPr>
            <w:tcW w:w="991" w:type="dxa"/>
            <w:vAlign w:val="center"/>
          </w:tcPr>
          <w:p w:rsidR="007063CD" w:rsidRPr="00CE59ED" w:rsidRDefault="007063CD" w:rsidP="0010076C">
            <w:pPr>
              <w:tabs>
                <w:tab w:val="left" w:pos="6946"/>
              </w:tabs>
              <w:spacing w:line="240" w:lineRule="auto"/>
              <w:ind w:firstLineChars="0" w:firstLine="0"/>
              <w:jc w:val="center"/>
              <w:rPr>
                <w:sz w:val="21"/>
                <w:szCs w:val="21"/>
              </w:rPr>
            </w:pPr>
            <w:r w:rsidRPr="00CE59ED">
              <w:rPr>
                <w:rFonts w:hint="eastAsia"/>
                <w:sz w:val="21"/>
                <w:szCs w:val="21"/>
              </w:rPr>
              <w:t>-1.8</w:t>
            </w:r>
          </w:p>
        </w:tc>
      </w:tr>
    </w:tbl>
    <w:p w:rsidR="00F4595F" w:rsidRPr="00CE59ED" w:rsidRDefault="00F4595F" w:rsidP="004619DA">
      <w:pPr>
        <w:tabs>
          <w:tab w:val="left" w:pos="6946"/>
        </w:tabs>
        <w:rPr>
          <w:szCs w:val="24"/>
        </w:rPr>
      </w:pPr>
    </w:p>
    <w:p w:rsidR="00D7043E" w:rsidRPr="00CE59ED" w:rsidRDefault="002B057D" w:rsidP="00D7043E">
      <w:pPr>
        <w:keepNext/>
        <w:tabs>
          <w:tab w:val="left" w:pos="6946"/>
        </w:tabs>
      </w:pPr>
      <w:r w:rsidRPr="00CE59ED">
        <w:rPr>
          <w:noProof/>
        </w:rPr>
        <w:lastRenderedPageBreak/>
        <w:drawing>
          <wp:inline distT="0" distB="0" distL="0" distR="0" wp14:anchorId="60AD8014" wp14:editId="7B176085">
            <wp:extent cx="5250180" cy="3181350"/>
            <wp:effectExtent l="0" t="0" r="26670" b="1905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619DA"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650C74" w:rsidRPr="00CE59ED">
        <w:rPr>
          <w:noProof/>
        </w:rPr>
        <w:t>6.1</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650C74" w:rsidRPr="00CE59ED">
        <w:rPr>
          <w:noProof/>
        </w:rPr>
        <w:t>15</w:t>
      </w:r>
      <w:r w:rsidR="00496D37" w:rsidRPr="00CE59ED">
        <w:fldChar w:fldCharType="end"/>
      </w:r>
      <w:r w:rsidRPr="00CE59ED">
        <w:rPr>
          <w:rFonts w:hint="eastAsia"/>
        </w:rPr>
        <w:t xml:space="preserve">  </w:t>
      </w:r>
      <w:r w:rsidRPr="00CE59ED">
        <w:t>201</w:t>
      </w:r>
      <w:r w:rsidRPr="00CE59ED">
        <w:rPr>
          <w:rFonts w:hint="eastAsia"/>
        </w:rPr>
        <w:t>1-2014</w:t>
      </w:r>
      <w:r w:rsidRPr="00CE59ED">
        <w:rPr>
          <w:rFonts w:hint="eastAsia"/>
        </w:rPr>
        <w:t>年梅州市区酸雨变化趋势</w:t>
      </w:r>
    </w:p>
    <w:p w:rsidR="004619DA" w:rsidRPr="00CE59ED" w:rsidRDefault="004619DA" w:rsidP="001C4246">
      <w:pPr>
        <w:pStyle w:val="3"/>
      </w:pPr>
      <w:bookmarkStart w:id="252" w:name="_Toc410049282"/>
      <w:bookmarkStart w:id="253" w:name="_Toc450518661"/>
      <w:r w:rsidRPr="00CE59ED">
        <w:rPr>
          <w:rFonts w:hint="eastAsia"/>
        </w:rPr>
        <w:t>主要大气环境问题识别</w:t>
      </w:r>
      <w:bookmarkEnd w:id="252"/>
      <w:bookmarkEnd w:id="253"/>
    </w:p>
    <w:p w:rsidR="00132A68" w:rsidRPr="00CE59ED" w:rsidRDefault="00132A68" w:rsidP="004619DA">
      <w:pPr>
        <w:tabs>
          <w:tab w:val="left" w:pos="6946"/>
        </w:tabs>
        <w:rPr>
          <w:szCs w:val="24"/>
        </w:rPr>
      </w:pPr>
      <w:r w:rsidRPr="00CE59ED">
        <w:rPr>
          <w:rFonts w:hint="eastAsia"/>
          <w:szCs w:val="24"/>
        </w:rPr>
        <w:t>（</w:t>
      </w:r>
      <w:r w:rsidRPr="00CE59ED">
        <w:rPr>
          <w:rFonts w:hint="eastAsia"/>
          <w:szCs w:val="24"/>
        </w:rPr>
        <w:t>1</w:t>
      </w:r>
      <w:r w:rsidRPr="00CE59ED">
        <w:rPr>
          <w:rFonts w:hint="eastAsia"/>
          <w:szCs w:val="24"/>
        </w:rPr>
        <w:t>）梅州市区及多个县区环境空气质量呈下降趋势。</w:t>
      </w:r>
      <w:r w:rsidR="006D0C79" w:rsidRPr="00CE59ED">
        <w:rPr>
          <w:rFonts w:hint="eastAsia"/>
          <w:szCs w:val="24"/>
        </w:rPr>
        <w:t>《环境空气质量标准》（</w:t>
      </w:r>
      <w:r w:rsidR="006D0C79" w:rsidRPr="00CE59ED">
        <w:rPr>
          <w:szCs w:val="24"/>
        </w:rPr>
        <w:t>GB3095-2012</w:t>
      </w:r>
      <w:r w:rsidR="006D0C79" w:rsidRPr="00CE59ED">
        <w:rPr>
          <w:rFonts w:hint="eastAsia"/>
          <w:szCs w:val="24"/>
        </w:rPr>
        <w:t>）实施后，</w:t>
      </w:r>
      <w:r w:rsidR="001549D7" w:rsidRPr="00CE59ED">
        <w:rPr>
          <w:rFonts w:hint="eastAsia"/>
          <w:szCs w:val="24"/>
        </w:rPr>
        <w:t>各类污染物浓度限值要求更加严格，</w:t>
      </w:r>
      <w:r w:rsidR="00003D2C" w:rsidRPr="00CE59ED">
        <w:rPr>
          <w:rFonts w:hint="eastAsia"/>
          <w:szCs w:val="24"/>
        </w:rPr>
        <w:t>新增</w:t>
      </w:r>
      <w:r w:rsidR="00003D2C" w:rsidRPr="00CE59ED">
        <w:rPr>
          <w:rFonts w:hint="eastAsia"/>
          <w:szCs w:val="24"/>
        </w:rPr>
        <w:t>PM</w:t>
      </w:r>
      <w:r w:rsidR="00003D2C" w:rsidRPr="00CE59ED">
        <w:rPr>
          <w:rFonts w:hint="eastAsia"/>
          <w:szCs w:val="24"/>
          <w:vertAlign w:val="subscript"/>
        </w:rPr>
        <w:t>2.5</w:t>
      </w:r>
      <w:r w:rsidR="00003D2C" w:rsidRPr="00CE59ED">
        <w:rPr>
          <w:rFonts w:hint="eastAsia"/>
          <w:szCs w:val="24"/>
        </w:rPr>
        <w:t>控制指标，</w:t>
      </w:r>
      <w:r w:rsidR="006D0C79" w:rsidRPr="00CE59ED">
        <w:rPr>
          <w:rFonts w:hint="eastAsia"/>
          <w:szCs w:val="24"/>
        </w:rPr>
        <w:t>梅州市面临的</w:t>
      </w:r>
      <w:r w:rsidR="00003D2C" w:rsidRPr="00CE59ED">
        <w:rPr>
          <w:rFonts w:hint="eastAsia"/>
          <w:szCs w:val="24"/>
        </w:rPr>
        <w:t>空气</w:t>
      </w:r>
      <w:r w:rsidR="006D0C79" w:rsidRPr="00CE59ED">
        <w:rPr>
          <w:rFonts w:hint="eastAsia"/>
          <w:szCs w:val="24"/>
        </w:rPr>
        <w:t>环境压力进一步加大。</w:t>
      </w:r>
      <w:r w:rsidRPr="00CE59ED">
        <w:rPr>
          <w:rFonts w:hint="eastAsia"/>
          <w:szCs w:val="24"/>
        </w:rPr>
        <w:t>特别</w:t>
      </w:r>
      <w:r w:rsidR="006D0C79" w:rsidRPr="00CE59ED">
        <w:rPr>
          <w:rFonts w:hint="eastAsia"/>
          <w:szCs w:val="24"/>
        </w:rPr>
        <w:t>是</w:t>
      </w:r>
      <w:r w:rsidR="0017309C" w:rsidRPr="00CE59ED">
        <w:rPr>
          <w:rFonts w:hint="eastAsia"/>
          <w:szCs w:val="24"/>
        </w:rPr>
        <w:t>近年来</w:t>
      </w:r>
      <w:r w:rsidRPr="00CE59ED">
        <w:rPr>
          <w:rFonts w:hint="eastAsia"/>
          <w:szCs w:val="24"/>
        </w:rPr>
        <w:t>梅州城区空气质量受施工工地扬尘、机动车尾气、城区周边工业废气污染和露天焚烧等污染影响，</w:t>
      </w:r>
      <w:r w:rsidR="0017309C" w:rsidRPr="00CE59ED">
        <w:rPr>
          <w:szCs w:val="24"/>
        </w:rPr>
        <w:t>NO</w:t>
      </w:r>
      <w:r w:rsidR="0017309C" w:rsidRPr="00CE59ED">
        <w:rPr>
          <w:szCs w:val="24"/>
          <w:vertAlign w:val="subscript"/>
        </w:rPr>
        <w:t>2</w:t>
      </w:r>
      <w:r w:rsidR="0017309C" w:rsidRPr="00CE59ED">
        <w:rPr>
          <w:rFonts w:hint="eastAsia"/>
          <w:szCs w:val="24"/>
        </w:rPr>
        <w:t>年均浓度明显上升，</w:t>
      </w:r>
      <w:r w:rsidR="0017309C" w:rsidRPr="00CE59ED">
        <w:rPr>
          <w:rFonts w:hint="eastAsia"/>
          <w:szCs w:val="24"/>
        </w:rPr>
        <w:t>PM</w:t>
      </w:r>
      <w:r w:rsidR="0017309C" w:rsidRPr="00CE59ED">
        <w:rPr>
          <w:rFonts w:hint="eastAsia"/>
          <w:szCs w:val="24"/>
          <w:vertAlign w:val="subscript"/>
        </w:rPr>
        <w:t>10</w:t>
      </w:r>
      <w:r w:rsidR="0017309C" w:rsidRPr="00CE59ED">
        <w:rPr>
          <w:rFonts w:hint="eastAsia"/>
          <w:szCs w:val="24"/>
        </w:rPr>
        <w:t>和</w:t>
      </w:r>
      <w:r w:rsidR="0017309C" w:rsidRPr="00CE59ED">
        <w:rPr>
          <w:rFonts w:hint="eastAsia"/>
          <w:szCs w:val="24"/>
        </w:rPr>
        <w:t>PM</w:t>
      </w:r>
      <w:r w:rsidR="0017309C" w:rsidRPr="00CE59ED">
        <w:rPr>
          <w:rFonts w:hint="eastAsia"/>
          <w:szCs w:val="24"/>
          <w:vertAlign w:val="subscript"/>
        </w:rPr>
        <w:t>2.5</w:t>
      </w:r>
      <w:r w:rsidR="0017309C" w:rsidRPr="00CE59ED">
        <w:rPr>
          <w:rFonts w:hint="eastAsia"/>
          <w:szCs w:val="24"/>
        </w:rPr>
        <w:t>污染问题突出，空气质量优良率总体呈下降趋势。</w:t>
      </w:r>
    </w:p>
    <w:p w:rsidR="004619DA" w:rsidRPr="00CE59ED" w:rsidRDefault="004619DA" w:rsidP="004619DA">
      <w:pPr>
        <w:tabs>
          <w:tab w:val="left" w:pos="6946"/>
        </w:tabs>
        <w:rPr>
          <w:szCs w:val="24"/>
        </w:rPr>
      </w:pPr>
      <w:r w:rsidRPr="00CE59ED">
        <w:rPr>
          <w:rFonts w:hint="eastAsia"/>
          <w:szCs w:val="24"/>
        </w:rPr>
        <w:t>（</w:t>
      </w:r>
      <w:r w:rsidR="00132A68" w:rsidRPr="00CE59ED">
        <w:rPr>
          <w:rFonts w:hint="eastAsia"/>
          <w:szCs w:val="24"/>
        </w:rPr>
        <w:t>2</w:t>
      </w:r>
      <w:r w:rsidR="003F290C" w:rsidRPr="00CE59ED">
        <w:rPr>
          <w:rFonts w:hint="eastAsia"/>
          <w:szCs w:val="24"/>
        </w:rPr>
        <w:t>）全市</w:t>
      </w:r>
      <w:r w:rsidRPr="00CE59ED">
        <w:rPr>
          <w:rFonts w:hint="eastAsia"/>
          <w:szCs w:val="24"/>
        </w:rPr>
        <w:t>各工业行业二氧化硫、氮氧化物</w:t>
      </w:r>
      <w:r w:rsidR="00A1051A" w:rsidRPr="00CE59ED">
        <w:rPr>
          <w:rFonts w:hint="eastAsia"/>
          <w:szCs w:val="24"/>
        </w:rPr>
        <w:t>、</w:t>
      </w:r>
      <w:r w:rsidR="00A1051A" w:rsidRPr="00CE59ED">
        <w:rPr>
          <w:rFonts w:hint="eastAsia"/>
          <w:szCs w:val="24"/>
        </w:rPr>
        <w:t>VOCs</w:t>
      </w:r>
      <w:r w:rsidR="00A1051A" w:rsidRPr="00CE59ED">
        <w:rPr>
          <w:rFonts w:hint="eastAsia"/>
          <w:szCs w:val="24"/>
        </w:rPr>
        <w:t>、烟粉尘等污染物</w:t>
      </w:r>
      <w:r w:rsidRPr="00CE59ED">
        <w:rPr>
          <w:rFonts w:hint="eastAsia"/>
          <w:szCs w:val="24"/>
        </w:rPr>
        <w:t>排放治理水平普遍</w:t>
      </w:r>
      <w:r w:rsidR="00495403" w:rsidRPr="00CE59ED">
        <w:rPr>
          <w:rFonts w:hint="eastAsia"/>
          <w:szCs w:val="24"/>
        </w:rPr>
        <w:t>较</w:t>
      </w:r>
      <w:r w:rsidRPr="00CE59ED">
        <w:rPr>
          <w:rFonts w:hint="eastAsia"/>
          <w:szCs w:val="24"/>
        </w:rPr>
        <w:t>低。</w:t>
      </w:r>
      <w:r w:rsidR="000C6DD5" w:rsidRPr="00CE59ED">
        <w:rPr>
          <w:rFonts w:hint="eastAsia"/>
          <w:szCs w:val="24"/>
        </w:rPr>
        <w:t>除</w:t>
      </w:r>
      <w:r w:rsidR="00495403" w:rsidRPr="00CE59ED">
        <w:rPr>
          <w:rFonts w:hint="eastAsia"/>
          <w:szCs w:val="24"/>
        </w:rPr>
        <w:t>排污量最大的</w:t>
      </w:r>
      <w:r w:rsidR="000C6DD5" w:rsidRPr="00CE59ED">
        <w:rPr>
          <w:rFonts w:hint="eastAsia"/>
          <w:szCs w:val="24"/>
        </w:rPr>
        <w:t>火力发电</w:t>
      </w:r>
      <w:r w:rsidR="000674EE" w:rsidRPr="00CE59ED">
        <w:rPr>
          <w:rFonts w:hint="eastAsia"/>
          <w:szCs w:val="24"/>
        </w:rPr>
        <w:t>和水泥制造行业有部分企业安装了脱硝设施外，其他重点企业二氧化硫和氮氧化物</w:t>
      </w:r>
      <w:r w:rsidR="00BA11D8" w:rsidRPr="00CE59ED">
        <w:rPr>
          <w:rFonts w:hint="eastAsia"/>
          <w:szCs w:val="24"/>
        </w:rPr>
        <w:t>治理水平偏低</w:t>
      </w:r>
      <w:r w:rsidR="000674EE" w:rsidRPr="00CE59ED">
        <w:rPr>
          <w:rFonts w:hint="eastAsia"/>
          <w:szCs w:val="24"/>
        </w:rPr>
        <w:t>。</w:t>
      </w:r>
      <w:r w:rsidR="00166461" w:rsidRPr="00CE59ED">
        <w:rPr>
          <w:rFonts w:hint="eastAsia"/>
          <w:szCs w:val="24"/>
        </w:rPr>
        <w:t>烟粉尘和</w:t>
      </w:r>
      <w:r w:rsidR="00166461" w:rsidRPr="00CE59ED">
        <w:rPr>
          <w:rFonts w:hint="eastAsia"/>
          <w:szCs w:val="24"/>
        </w:rPr>
        <w:t>VOCs</w:t>
      </w:r>
      <w:r w:rsidR="005504FE" w:rsidRPr="00CE59ED">
        <w:rPr>
          <w:rFonts w:hint="eastAsia"/>
          <w:szCs w:val="24"/>
        </w:rPr>
        <w:t>方面，尚有较多企业治理能力低下。尤其是</w:t>
      </w:r>
      <w:r w:rsidR="005504FE" w:rsidRPr="00CE59ED">
        <w:rPr>
          <w:rFonts w:hint="eastAsia"/>
        </w:rPr>
        <w:t>VOCs</w:t>
      </w:r>
      <w:r w:rsidR="005504FE" w:rsidRPr="00CE59ED">
        <w:rPr>
          <w:rFonts w:hint="eastAsia"/>
        </w:rPr>
        <w:t>作为二次污染物</w:t>
      </w:r>
      <w:r w:rsidR="005504FE" w:rsidRPr="00CE59ED">
        <w:rPr>
          <w:rFonts w:hint="eastAsia"/>
        </w:rPr>
        <w:t>PM</w:t>
      </w:r>
      <w:r w:rsidR="005504FE" w:rsidRPr="00902461">
        <w:rPr>
          <w:rFonts w:hint="eastAsia"/>
          <w:vertAlign w:val="subscript"/>
        </w:rPr>
        <w:t>2.5</w:t>
      </w:r>
      <w:r w:rsidR="005504FE" w:rsidRPr="00CE59ED">
        <w:rPr>
          <w:rFonts w:hint="eastAsia"/>
        </w:rPr>
        <w:t>的重要前体物之一</w:t>
      </w:r>
      <w:r w:rsidR="00166461" w:rsidRPr="00CE59ED">
        <w:rPr>
          <w:rFonts w:hint="eastAsia"/>
          <w:szCs w:val="24"/>
        </w:rPr>
        <w:t>，</w:t>
      </w:r>
      <w:r w:rsidR="005504FE" w:rsidRPr="00CE59ED">
        <w:rPr>
          <w:rFonts w:hint="eastAsia"/>
          <w:szCs w:val="24"/>
        </w:rPr>
        <w:t>其无组织排放、控制难度大的特点，使</w:t>
      </w:r>
      <w:r w:rsidR="00166461" w:rsidRPr="00CE59ED">
        <w:rPr>
          <w:rFonts w:hint="eastAsia"/>
          <w:szCs w:val="24"/>
        </w:rPr>
        <w:t>大部分</w:t>
      </w:r>
      <w:r w:rsidR="009734C6" w:rsidRPr="00CE59ED">
        <w:rPr>
          <w:rFonts w:hint="eastAsia"/>
          <w:szCs w:val="24"/>
        </w:rPr>
        <w:t>企业</w:t>
      </w:r>
      <w:r w:rsidR="005504FE" w:rsidRPr="00CE59ED">
        <w:rPr>
          <w:rFonts w:hint="eastAsia"/>
          <w:szCs w:val="24"/>
        </w:rPr>
        <w:t>对其治理</w:t>
      </w:r>
      <w:r w:rsidR="004C3A6F" w:rsidRPr="00CE59ED">
        <w:rPr>
          <w:rFonts w:hint="eastAsia"/>
          <w:szCs w:val="24"/>
        </w:rPr>
        <w:t>能力</w:t>
      </w:r>
      <w:r w:rsidR="005504FE" w:rsidRPr="00CE59ED">
        <w:rPr>
          <w:rFonts w:hint="eastAsia"/>
          <w:szCs w:val="24"/>
        </w:rPr>
        <w:t>难以</w:t>
      </w:r>
      <w:r w:rsidR="004C3A6F" w:rsidRPr="00CE59ED">
        <w:rPr>
          <w:rFonts w:hint="eastAsia"/>
          <w:szCs w:val="24"/>
        </w:rPr>
        <w:t>符合要求</w:t>
      </w:r>
      <w:r w:rsidR="009734C6" w:rsidRPr="00CE59ED">
        <w:rPr>
          <w:rFonts w:hint="eastAsia"/>
          <w:szCs w:val="24"/>
        </w:rPr>
        <w:t>。</w:t>
      </w:r>
    </w:p>
    <w:p w:rsidR="004619DA" w:rsidRPr="00CE59ED" w:rsidRDefault="004619DA" w:rsidP="0023640B">
      <w:pPr>
        <w:pStyle w:val="2"/>
        <w:spacing w:before="120" w:after="120"/>
      </w:pPr>
      <w:bookmarkStart w:id="254" w:name="_Toc410049283"/>
      <w:bookmarkStart w:id="255" w:name="_Toc418416814"/>
      <w:bookmarkStart w:id="256" w:name="_Toc450518662"/>
      <w:r w:rsidRPr="00CE59ED">
        <w:rPr>
          <w:rFonts w:hint="eastAsia"/>
        </w:rPr>
        <w:t>大气环境功能区划</w:t>
      </w:r>
      <w:bookmarkEnd w:id="254"/>
      <w:bookmarkEnd w:id="255"/>
      <w:bookmarkEnd w:id="256"/>
    </w:p>
    <w:p w:rsidR="004619DA" w:rsidRPr="00CE59ED" w:rsidRDefault="004619DA" w:rsidP="004619DA">
      <w:pPr>
        <w:rPr>
          <w:szCs w:val="24"/>
        </w:rPr>
      </w:pPr>
      <w:r w:rsidRPr="00CE59ED">
        <w:rPr>
          <w:rFonts w:hint="eastAsia"/>
          <w:szCs w:val="24"/>
        </w:rPr>
        <w:t>根据国家《环境空气质量标准》（</w:t>
      </w:r>
      <w:r w:rsidRPr="00CE59ED">
        <w:rPr>
          <w:szCs w:val="24"/>
        </w:rPr>
        <w:t>GB3095-2012</w:t>
      </w:r>
      <w:r w:rsidRPr="00CE59ED">
        <w:rPr>
          <w:rFonts w:hint="eastAsia"/>
          <w:szCs w:val="24"/>
        </w:rPr>
        <w:t>）中的有关规定，分析</w:t>
      </w:r>
      <w:r w:rsidR="005B5B8B" w:rsidRPr="00CE59ED">
        <w:rPr>
          <w:rFonts w:hint="eastAsia"/>
          <w:szCs w:val="24"/>
        </w:rPr>
        <w:t>梅州市</w:t>
      </w:r>
      <w:r w:rsidRPr="00CE59ED">
        <w:rPr>
          <w:rFonts w:hint="eastAsia"/>
          <w:szCs w:val="24"/>
        </w:rPr>
        <w:t>各环境单元的社会功能现状与发展趋势及其大气环境敏感度的分布情况，进行</w:t>
      </w:r>
      <w:r w:rsidR="005B5B8B" w:rsidRPr="00CE59ED">
        <w:rPr>
          <w:rFonts w:hint="eastAsia"/>
          <w:szCs w:val="24"/>
        </w:rPr>
        <w:t>梅州市</w:t>
      </w:r>
      <w:r w:rsidRPr="00CE59ED">
        <w:rPr>
          <w:rFonts w:hint="eastAsia"/>
          <w:szCs w:val="24"/>
        </w:rPr>
        <w:t>大气环境功能区划，划分的原则为：</w:t>
      </w:r>
    </w:p>
    <w:p w:rsidR="004619DA" w:rsidRPr="00CE59ED" w:rsidRDefault="004619DA" w:rsidP="004619DA">
      <w:pPr>
        <w:rPr>
          <w:szCs w:val="24"/>
        </w:rPr>
      </w:pPr>
      <w:r w:rsidRPr="00CE59ED">
        <w:rPr>
          <w:rFonts w:hint="eastAsia"/>
          <w:szCs w:val="24"/>
        </w:rPr>
        <w:t>（</w:t>
      </w:r>
      <w:r w:rsidRPr="00CE59ED">
        <w:rPr>
          <w:szCs w:val="24"/>
        </w:rPr>
        <w:t>1</w:t>
      </w:r>
      <w:r w:rsidRPr="00CE59ED">
        <w:rPr>
          <w:rFonts w:hint="eastAsia"/>
          <w:szCs w:val="24"/>
        </w:rPr>
        <w:t>）环境空气质量功能区的划分充分利用现行行政区界或自然分界线。</w:t>
      </w:r>
    </w:p>
    <w:p w:rsidR="004619DA" w:rsidRPr="00CE59ED" w:rsidRDefault="004619DA" w:rsidP="004619DA">
      <w:pPr>
        <w:rPr>
          <w:szCs w:val="24"/>
        </w:rPr>
      </w:pPr>
      <w:r w:rsidRPr="00CE59ED">
        <w:rPr>
          <w:rFonts w:hint="eastAsia"/>
          <w:szCs w:val="24"/>
        </w:rPr>
        <w:t>（</w:t>
      </w:r>
      <w:r w:rsidRPr="00CE59ED">
        <w:rPr>
          <w:szCs w:val="24"/>
        </w:rPr>
        <w:t>2</w:t>
      </w:r>
      <w:r w:rsidRPr="00CE59ED">
        <w:rPr>
          <w:rFonts w:hint="eastAsia"/>
          <w:szCs w:val="24"/>
        </w:rPr>
        <w:t>）环境空气质量功能区划分时既要考虑环境空气质量现状，又要兼顾城市发展</w:t>
      </w:r>
      <w:r w:rsidRPr="00CE59ED">
        <w:rPr>
          <w:rFonts w:hint="eastAsia"/>
          <w:szCs w:val="24"/>
        </w:rPr>
        <w:lastRenderedPageBreak/>
        <w:t>规划。</w:t>
      </w:r>
    </w:p>
    <w:p w:rsidR="004619DA" w:rsidRPr="00CE59ED" w:rsidRDefault="004619DA" w:rsidP="004619DA">
      <w:pPr>
        <w:rPr>
          <w:szCs w:val="24"/>
        </w:rPr>
      </w:pPr>
      <w:r w:rsidRPr="00CE59ED">
        <w:rPr>
          <w:rFonts w:hint="eastAsia"/>
          <w:szCs w:val="24"/>
        </w:rPr>
        <w:t>本规划将大气环境功能区划分为一类环境空气质量功能区和二类环境空气质量功能区，结果如表</w:t>
      </w:r>
      <w:r w:rsidR="00B418D4" w:rsidRPr="00CE59ED">
        <w:rPr>
          <w:szCs w:val="24"/>
        </w:rPr>
        <w:t>6.</w:t>
      </w:r>
      <w:r w:rsidRPr="00CE59ED">
        <w:rPr>
          <w:rFonts w:hint="eastAsia"/>
          <w:szCs w:val="24"/>
        </w:rPr>
        <w:t>2-1</w:t>
      </w:r>
      <w:r w:rsidRPr="00CE59ED">
        <w:rPr>
          <w:rFonts w:hint="eastAsia"/>
          <w:szCs w:val="24"/>
        </w:rPr>
        <w:t>所示，其中：</w:t>
      </w:r>
    </w:p>
    <w:p w:rsidR="004619DA" w:rsidRPr="00CE59ED" w:rsidRDefault="004619DA" w:rsidP="004619DA">
      <w:pPr>
        <w:rPr>
          <w:szCs w:val="24"/>
        </w:rPr>
      </w:pPr>
      <w:r w:rsidRPr="00CE59ED">
        <w:rPr>
          <w:rFonts w:hint="eastAsia"/>
          <w:szCs w:val="24"/>
        </w:rPr>
        <w:t>一类环境空气质量功能区（以下简称一类区）：主要是省、市、县级市规定的自然保护区、风景名胜区和其他需要特殊保护的区域。</w:t>
      </w:r>
    </w:p>
    <w:p w:rsidR="004619DA" w:rsidRPr="00CE59ED" w:rsidRDefault="004619DA" w:rsidP="004619DA">
      <w:pPr>
        <w:rPr>
          <w:szCs w:val="24"/>
        </w:rPr>
      </w:pPr>
      <w:r w:rsidRPr="00CE59ED">
        <w:rPr>
          <w:rFonts w:hint="eastAsia"/>
          <w:szCs w:val="24"/>
        </w:rPr>
        <w:t>二类环境空气质量功能区（以下简称二类区）：除一类环境空气质量功能区外的所有区域，主要是城镇规划中确定的居住区、商业交通居民混合区、文化区、工业区和农村地区。</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梅州市大气环境功能区划表</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518"/>
        <w:gridCol w:w="709"/>
        <w:gridCol w:w="1134"/>
        <w:gridCol w:w="1134"/>
        <w:gridCol w:w="1134"/>
        <w:gridCol w:w="1475"/>
      </w:tblGrid>
      <w:tr w:rsidR="00CE59ED" w:rsidRPr="00CE59ED" w:rsidTr="00D7043E">
        <w:trPr>
          <w:trHeight w:val="634"/>
          <w:tblHeader/>
          <w:jc w:val="center"/>
        </w:trPr>
        <w:tc>
          <w:tcPr>
            <w:tcW w:w="762"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类区</w:t>
            </w: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范围</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级别</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类型</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行政区域</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面积</w:t>
            </w:r>
          </w:p>
          <w:p w:rsidR="007A184D" w:rsidRPr="00CE59ED" w:rsidRDefault="007A184D" w:rsidP="007A184D">
            <w:pPr>
              <w:spacing w:line="240" w:lineRule="auto"/>
              <w:ind w:firstLineChars="0" w:firstLine="0"/>
              <w:jc w:val="center"/>
              <w:rPr>
                <w:rFonts w:ascii="宋体" w:hAnsi="宋体" w:cs="宋体"/>
                <w:b/>
                <w:bCs/>
                <w:kern w:val="0"/>
                <w:sz w:val="22"/>
                <w:szCs w:val="22"/>
              </w:rPr>
            </w:pPr>
            <w:r w:rsidRPr="00CE59ED">
              <w:rPr>
                <w:rFonts w:ascii="宋体" w:hAnsi="宋体" w:cs="宋体" w:hint="eastAsia"/>
                <w:b/>
                <w:bCs/>
                <w:kern w:val="0"/>
                <w:sz w:val="22"/>
                <w:szCs w:val="22"/>
              </w:rPr>
              <w:t>（公顷）</w:t>
            </w:r>
          </w:p>
        </w:tc>
        <w:tc>
          <w:tcPr>
            <w:tcW w:w="1475" w:type="dxa"/>
            <w:vAlign w:val="center"/>
          </w:tcPr>
          <w:p w:rsidR="007A184D" w:rsidRPr="00CE59ED" w:rsidRDefault="007A184D" w:rsidP="00097AD1">
            <w:pPr>
              <w:tabs>
                <w:tab w:val="left" w:pos="6946"/>
              </w:tabs>
              <w:spacing w:line="240" w:lineRule="auto"/>
              <w:ind w:firstLineChars="0" w:firstLine="0"/>
              <w:jc w:val="center"/>
              <w:rPr>
                <w:b/>
                <w:sz w:val="21"/>
                <w:szCs w:val="21"/>
              </w:rPr>
            </w:pPr>
            <w:r w:rsidRPr="00CE59ED">
              <w:rPr>
                <w:rFonts w:hint="eastAsia"/>
                <w:b/>
                <w:sz w:val="21"/>
                <w:szCs w:val="21"/>
              </w:rPr>
              <w:t>环境空气质量目标</w:t>
            </w:r>
          </w:p>
        </w:tc>
      </w:tr>
      <w:tr w:rsidR="00CE59ED" w:rsidRPr="00CE59ED" w:rsidTr="00D7043E">
        <w:trPr>
          <w:trHeight w:val="124"/>
          <w:jc w:val="center"/>
        </w:trPr>
        <w:tc>
          <w:tcPr>
            <w:tcW w:w="762" w:type="dxa"/>
            <w:vMerge w:val="restart"/>
            <w:shd w:val="clear" w:color="auto" w:fill="auto"/>
            <w:noWrap/>
            <w:vAlign w:val="center"/>
          </w:tcPr>
          <w:p w:rsidR="007A184D" w:rsidRPr="00CE59ED" w:rsidRDefault="007A184D" w:rsidP="007A184D">
            <w:pPr>
              <w:spacing w:line="240" w:lineRule="auto"/>
              <w:ind w:firstLineChars="0" w:firstLine="0"/>
              <w:jc w:val="center"/>
              <w:rPr>
                <w:kern w:val="0"/>
                <w:sz w:val="22"/>
                <w:szCs w:val="22"/>
              </w:rPr>
            </w:pPr>
            <w:r w:rsidRPr="00CE59ED">
              <w:rPr>
                <w:rFonts w:hint="eastAsia"/>
                <w:kern w:val="0"/>
                <w:sz w:val="22"/>
                <w:szCs w:val="22"/>
              </w:rPr>
              <w:t>一类区</w:t>
            </w: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广东丰溪省级自然保护区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省级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大埔丰溪</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10590</w:t>
            </w:r>
          </w:p>
        </w:tc>
        <w:tc>
          <w:tcPr>
            <w:tcW w:w="1475" w:type="dxa"/>
            <w:vMerge w:val="restart"/>
            <w:vAlign w:val="center"/>
          </w:tcPr>
          <w:p w:rsidR="007A184D" w:rsidRPr="00CE59ED" w:rsidRDefault="007A184D" w:rsidP="007A184D">
            <w:pPr>
              <w:widowControl/>
              <w:spacing w:line="240" w:lineRule="auto"/>
              <w:ind w:firstLineChars="0" w:firstLine="0"/>
              <w:jc w:val="center"/>
              <w:rPr>
                <w:kern w:val="0"/>
                <w:sz w:val="22"/>
                <w:szCs w:val="22"/>
              </w:rPr>
            </w:pPr>
            <w:r w:rsidRPr="00CE59ED">
              <w:rPr>
                <w:rFonts w:hint="eastAsia"/>
                <w:sz w:val="21"/>
                <w:szCs w:val="21"/>
              </w:rPr>
              <w:t>执行</w:t>
            </w:r>
            <w:r w:rsidRPr="00CE59ED">
              <w:rPr>
                <w:rFonts w:hint="eastAsia"/>
                <w:sz w:val="21"/>
                <w:szCs w:val="21"/>
              </w:rPr>
              <w:t>G</w:t>
            </w:r>
            <w:r w:rsidRPr="00CE59ED">
              <w:rPr>
                <w:sz w:val="21"/>
                <w:szCs w:val="21"/>
              </w:rPr>
              <w:t>B3095-2012</w:t>
            </w:r>
            <w:r w:rsidRPr="00CE59ED">
              <w:rPr>
                <w:rFonts w:hint="eastAsia"/>
                <w:sz w:val="21"/>
                <w:szCs w:val="21"/>
              </w:rPr>
              <w:t>一级标准。禁止新建、扩建污染源。</w:t>
            </w: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广东七目嶂省级自然保护区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省级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五华大田</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5850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广东阴那山省级自然保护区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省级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梅县雁洋</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2566</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广东长潭省级自然保护区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省级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蕉岭长潭</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5586</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广东铁山渡田河省级自然保护区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省级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兴宁罗浮</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17826.7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广东平远龙文</w:t>
            </w:r>
            <w:r w:rsidRPr="00CE59ED">
              <w:rPr>
                <w:kern w:val="0"/>
                <w:sz w:val="22"/>
                <w:szCs w:val="22"/>
              </w:rPr>
              <w:t>——</w:t>
            </w:r>
            <w:r w:rsidRPr="00CE59ED">
              <w:rPr>
                <w:rFonts w:ascii="宋体" w:hAnsi="宋体" w:cs="宋体" w:hint="eastAsia"/>
                <w:kern w:val="0"/>
                <w:sz w:val="22"/>
                <w:szCs w:val="22"/>
              </w:rPr>
              <w:t>黄田自然保护区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省级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平远河头</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7960.5</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大埔大仁岽自然保护区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大埔西河</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2320.5</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大埔青溪自然保护区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大埔青溪</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5000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丰顺塘湖自然保护区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丰顺北斗</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3075</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丰顺八乡山自然保护区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丰顺八乡</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3333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丰顺铜鼓嶂自然保护区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丰顺沙田</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蕉岭皇佑笔自然保护区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蕉岭北礤</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7404.3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梅州人子石自然保护区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梅江城北</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1067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梅州泮坑自然保护区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梅江三角</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1520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梅江区清凉山自然保护区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梅江西阳</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9400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梅县尖石笔自然保护区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633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梅县王寿山自然保护区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梅县桃尧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707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梅县佛子高自然保护区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梅县城东</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1740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梅州市九龙嶂市级自然保护区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梅南</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平远河岭嶂自然保护区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平远</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1347.5</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平远五指石自然保护区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平远差干</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2216</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梅州市李望嶂自然保护区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五华棉洋</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五华益塘自然保护区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五华转水</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2133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五华天柱山自然保护区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五华棉洋</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2800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五华天吊嶂自然保护区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五华华城</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3800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五华天堂山自然保护区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五华双华</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五华蒲石顶自然保护区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五华岐岭</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4200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五华桂竹园自然保护区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五华河东</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4300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五华清水河自然保护区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五华龙村</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4500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五华龙狮殿自然保护区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五华龙村</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4300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五华插天嶂自然保护区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五华周江</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4800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五华鸿图嶂自然保护区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五华郭田</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6800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兴宁和山岩自然保护区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梅州兴宁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666.7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兴宁石壁自然保护区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梅州兴宁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1333.3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兴宁神光山自然保护区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梅州兴宁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兴宁四望嶂自然保护区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梅州兴宁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兴宁合水自然保护区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梅州兴宁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兴宁白鹤仙师自然保护区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市级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梅州兴宁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1200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大埔帽山自然保护区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梅州大埔</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3453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大埔龙坪咀自然保护区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梅州大埔</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3900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丰顺韩山自然保护区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梅州丰顺</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1333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丰顺兵营自然保护区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梅州丰顺</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2133</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丰顺大坝自然保护区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梅州丰顺</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2734</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梅县蕉坑县级自然保护区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梅州梅县</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梅县大连县级自然保护区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梅州梅县</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667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梅县乌泥坑县级自然保护区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梅县松源</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667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097AD1">
            <w:pPr>
              <w:spacing w:line="240" w:lineRule="auto"/>
              <w:ind w:firstLine="44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梅县上官塘县级自然保护区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梅县大坪</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667</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CE59ED" w:rsidRPr="00CE59ED" w:rsidTr="00D7043E">
        <w:trPr>
          <w:trHeight w:val="124"/>
          <w:jc w:val="center"/>
        </w:trPr>
        <w:tc>
          <w:tcPr>
            <w:tcW w:w="762" w:type="dxa"/>
            <w:vMerge/>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p>
        </w:tc>
        <w:tc>
          <w:tcPr>
            <w:tcW w:w="3518"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梅县九龙县级自然保护区</w:t>
            </w:r>
          </w:p>
        </w:tc>
        <w:tc>
          <w:tcPr>
            <w:tcW w:w="709"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县级</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森林生态</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rFonts w:ascii="宋体" w:hAnsi="宋体" w:cs="宋体"/>
                <w:kern w:val="0"/>
                <w:sz w:val="22"/>
                <w:szCs w:val="22"/>
              </w:rPr>
            </w:pPr>
            <w:r w:rsidRPr="00CE59ED">
              <w:rPr>
                <w:rFonts w:ascii="宋体" w:hAnsi="宋体" w:cs="宋体" w:hint="eastAsia"/>
                <w:kern w:val="0"/>
                <w:sz w:val="22"/>
                <w:szCs w:val="22"/>
              </w:rPr>
              <w:t>梅县梅南</w:t>
            </w:r>
          </w:p>
        </w:tc>
        <w:tc>
          <w:tcPr>
            <w:tcW w:w="1134" w:type="dxa"/>
            <w:shd w:val="clear" w:color="auto" w:fill="auto"/>
            <w:noWrap/>
            <w:vAlign w:val="center"/>
            <w:hideMark/>
          </w:tcPr>
          <w:p w:rsidR="007A184D" w:rsidRPr="00CE59ED" w:rsidRDefault="007A184D" w:rsidP="00CA6070">
            <w:pPr>
              <w:widowControl/>
              <w:spacing w:line="240" w:lineRule="auto"/>
              <w:ind w:firstLineChars="0" w:firstLine="0"/>
              <w:jc w:val="center"/>
              <w:rPr>
                <w:kern w:val="0"/>
                <w:sz w:val="22"/>
                <w:szCs w:val="22"/>
              </w:rPr>
            </w:pPr>
            <w:r w:rsidRPr="00CE59ED">
              <w:rPr>
                <w:kern w:val="0"/>
                <w:sz w:val="22"/>
                <w:szCs w:val="22"/>
              </w:rPr>
              <w:t>2000</w:t>
            </w:r>
          </w:p>
        </w:tc>
        <w:tc>
          <w:tcPr>
            <w:tcW w:w="1475" w:type="dxa"/>
            <w:vMerge/>
          </w:tcPr>
          <w:p w:rsidR="007A184D" w:rsidRPr="00CE59ED" w:rsidRDefault="007A184D" w:rsidP="00CA6070">
            <w:pPr>
              <w:widowControl/>
              <w:spacing w:line="240" w:lineRule="auto"/>
              <w:ind w:firstLineChars="0" w:firstLine="0"/>
              <w:jc w:val="center"/>
              <w:rPr>
                <w:kern w:val="0"/>
                <w:sz w:val="22"/>
                <w:szCs w:val="22"/>
              </w:rPr>
            </w:pPr>
          </w:p>
        </w:tc>
      </w:tr>
      <w:tr w:rsidR="007A184D" w:rsidRPr="00CE59ED" w:rsidTr="00D7043E">
        <w:trPr>
          <w:trHeight w:val="124"/>
          <w:jc w:val="center"/>
        </w:trPr>
        <w:tc>
          <w:tcPr>
            <w:tcW w:w="762" w:type="dxa"/>
            <w:shd w:val="clear" w:color="auto" w:fill="auto"/>
            <w:noWrap/>
            <w:vAlign w:val="center"/>
          </w:tcPr>
          <w:p w:rsidR="007A184D" w:rsidRPr="00CE59ED" w:rsidRDefault="007A184D" w:rsidP="00CA6070">
            <w:pPr>
              <w:widowControl/>
              <w:spacing w:line="240" w:lineRule="auto"/>
              <w:ind w:firstLineChars="0" w:firstLine="0"/>
              <w:jc w:val="center"/>
              <w:rPr>
                <w:kern w:val="0"/>
                <w:sz w:val="22"/>
                <w:szCs w:val="22"/>
              </w:rPr>
            </w:pPr>
            <w:r w:rsidRPr="00CE59ED">
              <w:rPr>
                <w:rFonts w:hint="eastAsia"/>
                <w:kern w:val="0"/>
                <w:sz w:val="22"/>
                <w:szCs w:val="22"/>
              </w:rPr>
              <w:t>二类区</w:t>
            </w:r>
          </w:p>
        </w:tc>
        <w:tc>
          <w:tcPr>
            <w:tcW w:w="7629" w:type="dxa"/>
            <w:gridSpan w:val="5"/>
            <w:shd w:val="clear" w:color="auto" w:fill="auto"/>
            <w:noWrap/>
            <w:vAlign w:val="center"/>
          </w:tcPr>
          <w:p w:rsidR="007A184D" w:rsidRPr="00CE59ED" w:rsidRDefault="007A184D" w:rsidP="007A184D">
            <w:pPr>
              <w:tabs>
                <w:tab w:val="left" w:pos="6946"/>
              </w:tabs>
              <w:spacing w:line="240" w:lineRule="auto"/>
              <w:ind w:firstLineChars="0" w:firstLine="0"/>
              <w:jc w:val="center"/>
              <w:rPr>
                <w:sz w:val="21"/>
                <w:szCs w:val="21"/>
              </w:rPr>
            </w:pPr>
            <w:r w:rsidRPr="00CE59ED">
              <w:rPr>
                <w:rFonts w:hint="eastAsia"/>
                <w:sz w:val="21"/>
                <w:szCs w:val="21"/>
              </w:rPr>
              <w:t>除一类区以外的其他城市</w:t>
            </w:r>
          </w:p>
          <w:p w:rsidR="007A184D" w:rsidRPr="00CE59ED" w:rsidRDefault="007A184D" w:rsidP="00CA6070">
            <w:pPr>
              <w:widowControl/>
              <w:spacing w:line="240" w:lineRule="auto"/>
              <w:ind w:firstLineChars="0" w:firstLine="0"/>
              <w:jc w:val="center"/>
              <w:rPr>
                <w:kern w:val="0"/>
                <w:sz w:val="22"/>
                <w:szCs w:val="22"/>
              </w:rPr>
            </w:pPr>
            <w:r w:rsidRPr="00CE59ED">
              <w:rPr>
                <w:rFonts w:hint="eastAsia"/>
                <w:sz w:val="21"/>
                <w:szCs w:val="21"/>
              </w:rPr>
              <w:t>一般居住区、公共建筑区和工业区</w:t>
            </w:r>
          </w:p>
        </w:tc>
        <w:tc>
          <w:tcPr>
            <w:tcW w:w="1475" w:type="dxa"/>
          </w:tcPr>
          <w:p w:rsidR="007A184D" w:rsidRPr="00CE59ED" w:rsidRDefault="007A184D" w:rsidP="00CA6070">
            <w:pPr>
              <w:widowControl/>
              <w:spacing w:line="240" w:lineRule="auto"/>
              <w:ind w:firstLineChars="0" w:firstLine="0"/>
              <w:jc w:val="center"/>
              <w:rPr>
                <w:kern w:val="0"/>
                <w:sz w:val="22"/>
                <w:szCs w:val="22"/>
              </w:rPr>
            </w:pPr>
            <w:r w:rsidRPr="00CE59ED">
              <w:rPr>
                <w:rFonts w:hint="eastAsia"/>
                <w:kern w:val="0"/>
                <w:sz w:val="22"/>
                <w:szCs w:val="22"/>
              </w:rPr>
              <w:t>执行</w:t>
            </w:r>
            <w:r w:rsidRPr="00CE59ED">
              <w:rPr>
                <w:rFonts w:hint="eastAsia"/>
                <w:kern w:val="0"/>
                <w:sz w:val="22"/>
                <w:szCs w:val="22"/>
              </w:rPr>
              <w:t>GB3095-2012</w:t>
            </w:r>
            <w:r w:rsidRPr="00CE59ED">
              <w:rPr>
                <w:rFonts w:hint="eastAsia"/>
                <w:kern w:val="0"/>
                <w:sz w:val="22"/>
                <w:szCs w:val="22"/>
              </w:rPr>
              <w:t>二级标准</w:t>
            </w:r>
          </w:p>
        </w:tc>
      </w:tr>
    </w:tbl>
    <w:p w:rsidR="00CA6070" w:rsidRPr="00CE59ED" w:rsidRDefault="00CA6070" w:rsidP="004619DA">
      <w:pPr>
        <w:rPr>
          <w:szCs w:val="24"/>
        </w:rPr>
      </w:pPr>
    </w:p>
    <w:p w:rsidR="004619DA" w:rsidRPr="00CE59ED" w:rsidRDefault="004619DA" w:rsidP="0023640B">
      <w:pPr>
        <w:pStyle w:val="2"/>
        <w:spacing w:before="120" w:after="120"/>
      </w:pPr>
      <w:bookmarkStart w:id="257" w:name="_Toc410049284"/>
      <w:bookmarkStart w:id="258" w:name="_Toc418416815"/>
      <w:bookmarkStart w:id="259" w:name="_Toc450518663"/>
      <w:r w:rsidRPr="00CE59ED">
        <w:rPr>
          <w:rFonts w:hint="eastAsia"/>
        </w:rPr>
        <w:t>环境容量测算</w:t>
      </w:r>
      <w:bookmarkEnd w:id="257"/>
      <w:bookmarkEnd w:id="258"/>
      <w:bookmarkEnd w:id="259"/>
    </w:p>
    <w:p w:rsidR="004619DA" w:rsidRPr="00CE59ED" w:rsidRDefault="004619DA" w:rsidP="001C4246">
      <w:pPr>
        <w:pStyle w:val="3"/>
      </w:pPr>
      <w:bookmarkStart w:id="260" w:name="_Toc410049285"/>
      <w:bookmarkStart w:id="261" w:name="_Toc450518664"/>
      <w:r w:rsidRPr="00CE59ED">
        <w:rPr>
          <w:rFonts w:hint="eastAsia"/>
        </w:rPr>
        <w:t>大气污染气象特征分析</w:t>
      </w:r>
      <w:bookmarkEnd w:id="260"/>
      <w:bookmarkEnd w:id="261"/>
    </w:p>
    <w:p w:rsidR="004619DA" w:rsidRPr="00CE59ED" w:rsidRDefault="004619DA" w:rsidP="004619DA">
      <w:pPr>
        <w:tabs>
          <w:tab w:val="left" w:pos="6946"/>
        </w:tabs>
        <w:rPr>
          <w:szCs w:val="24"/>
        </w:rPr>
      </w:pPr>
      <w:r w:rsidRPr="00CE59ED">
        <w:rPr>
          <w:rFonts w:hint="eastAsia"/>
          <w:szCs w:val="24"/>
        </w:rPr>
        <w:t>大气污染物在大气中的输送和扩散与当地的边界层气象条件密切相关。本文在收集了</w:t>
      </w:r>
      <w:r w:rsidR="001C7F55" w:rsidRPr="00CE59ED">
        <w:rPr>
          <w:rFonts w:hint="eastAsia"/>
          <w:szCs w:val="24"/>
        </w:rPr>
        <w:t>梅</w:t>
      </w:r>
      <w:r w:rsidRPr="00CE59ED">
        <w:rPr>
          <w:rFonts w:hint="eastAsia"/>
          <w:szCs w:val="24"/>
        </w:rPr>
        <w:t>县气象站</w:t>
      </w:r>
      <w:r w:rsidR="001C7F55" w:rsidRPr="00CE59ED">
        <w:rPr>
          <w:rFonts w:hint="eastAsia"/>
          <w:szCs w:val="24"/>
        </w:rPr>
        <w:t>（代表梅州城区）</w:t>
      </w:r>
      <w:r w:rsidRPr="00CE59ED">
        <w:rPr>
          <w:rFonts w:hint="eastAsia"/>
          <w:szCs w:val="24"/>
        </w:rPr>
        <w:t>多年风速、风向等常规气象资料的基础上，分析了各气象要素的时空变化规律，为大气环境规划提供科学依据。</w:t>
      </w:r>
    </w:p>
    <w:p w:rsidR="00911A93" w:rsidRPr="00CE59ED" w:rsidRDefault="00B53CA8" w:rsidP="00911A93">
      <w:r w:rsidRPr="00CE59ED">
        <w:rPr>
          <w:rFonts w:hint="eastAsia"/>
          <w:szCs w:val="24"/>
        </w:rPr>
        <w:t>梅州市区的气象特征由梅县气象站观测所得，该气象站的地理位置为</w:t>
      </w:r>
      <w:r w:rsidRPr="00CE59ED">
        <w:rPr>
          <w:szCs w:val="24"/>
        </w:rPr>
        <w:t>24.3°N</w:t>
      </w:r>
      <w:r w:rsidRPr="00CE59ED">
        <w:rPr>
          <w:szCs w:val="24"/>
        </w:rPr>
        <w:t>，</w:t>
      </w:r>
      <w:r w:rsidRPr="00CE59ED">
        <w:rPr>
          <w:szCs w:val="24"/>
        </w:rPr>
        <w:t>116.17°E</w:t>
      </w:r>
      <w:r w:rsidRPr="00CE59ED">
        <w:rPr>
          <w:rFonts w:hint="eastAsia"/>
          <w:szCs w:val="24"/>
        </w:rPr>
        <w:t>。</w:t>
      </w:r>
      <w:r w:rsidR="0091328C" w:rsidRPr="00CE59ED">
        <w:rPr>
          <w:rFonts w:hint="eastAsia"/>
          <w:szCs w:val="24"/>
        </w:rPr>
        <w:t>根据梅县气象站</w:t>
      </w:r>
      <w:r w:rsidR="0091328C" w:rsidRPr="00CE59ED">
        <w:rPr>
          <w:rFonts w:hint="eastAsia"/>
          <w:szCs w:val="24"/>
        </w:rPr>
        <w:t>1992-2011</w:t>
      </w:r>
      <w:r w:rsidR="0091328C" w:rsidRPr="00CE59ED">
        <w:rPr>
          <w:rFonts w:hint="eastAsia"/>
          <w:szCs w:val="24"/>
        </w:rPr>
        <w:t>年近</w:t>
      </w:r>
      <w:r w:rsidR="0091328C" w:rsidRPr="00CE59ED">
        <w:rPr>
          <w:rFonts w:hint="eastAsia"/>
          <w:szCs w:val="24"/>
        </w:rPr>
        <w:t>20</w:t>
      </w:r>
      <w:r w:rsidR="0091328C" w:rsidRPr="00CE59ED">
        <w:rPr>
          <w:rFonts w:hint="eastAsia"/>
          <w:szCs w:val="24"/>
        </w:rPr>
        <w:t>年来的气象统计资料，</w:t>
      </w:r>
      <w:r w:rsidR="00911A93" w:rsidRPr="00CE59ED">
        <w:rPr>
          <w:rFonts w:hint="eastAsia"/>
          <w:szCs w:val="24"/>
        </w:rPr>
        <w:t>梅州市区</w:t>
      </w:r>
      <w:r w:rsidR="0091328C" w:rsidRPr="00CE59ED">
        <w:rPr>
          <w:rFonts w:hint="eastAsia"/>
          <w:szCs w:val="24"/>
        </w:rPr>
        <w:t>主要气象要素统计表见表</w:t>
      </w:r>
      <w:r w:rsidR="00B418D4" w:rsidRPr="00CE59ED">
        <w:rPr>
          <w:rFonts w:hint="eastAsia"/>
          <w:szCs w:val="24"/>
        </w:rPr>
        <w:t>6.</w:t>
      </w:r>
      <w:r w:rsidR="0091328C" w:rsidRPr="00CE59ED">
        <w:rPr>
          <w:rFonts w:hint="eastAsia"/>
          <w:szCs w:val="24"/>
        </w:rPr>
        <w:t>3-1</w:t>
      </w:r>
      <w:r w:rsidRPr="00CE59ED">
        <w:rPr>
          <w:rFonts w:hint="eastAsia"/>
          <w:szCs w:val="24"/>
        </w:rPr>
        <w:t>。</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梅县气象站近</w:t>
      </w:r>
      <w:r w:rsidRPr="00CE59ED">
        <w:rPr>
          <w:rFonts w:hint="eastAsia"/>
        </w:rPr>
        <w:t>20</w:t>
      </w:r>
      <w:r w:rsidRPr="00CE59ED">
        <w:rPr>
          <w:rFonts w:hint="eastAsia"/>
        </w:rPr>
        <w:t>年的主要气候资料统计表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5246"/>
      </w:tblGrid>
      <w:tr w:rsidR="00CE59ED" w:rsidRPr="00CE59ED" w:rsidTr="001B6A93">
        <w:trPr>
          <w:trHeight w:val="340"/>
          <w:tblHeader/>
          <w:jc w:val="center"/>
        </w:trPr>
        <w:tc>
          <w:tcPr>
            <w:tcW w:w="4040" w:type="dxa"/>
            <w:vAlign w:val="center"/>
          </w:tcPr>
          <w:p w:rsidR="00911A93" w:rsidRPr="00CE59ED" w:rsidRDefault="00911A93" w:rsidP="00911A93">
            <w:pPr>
              <w:pStyle w:val="TT01"/>
              <w:rPr>
                <w:rFonts w:ascii="Times New Roman" w:hAnsi="Times New Roman" w:cs="Times New Roman"/>
                <w:b/>
                <w:color w:val="auto"/>
              </w:rPr>
            </w:pPr>
            <w:r w:rsidRPr="00CE59ED">
              <w:rPr>
                <w:rFonts w:ascii="Times New Roman" w:hAnsi="Times New Roman" w:cs="Times New Roman"/>
                <w:b/>
                <w:color w:val="auto"/>
              </w:rPr>
              <w:t>项目</w:t>
            </w:r>
          </w:p>
        </w:tc>
        <w:tc>
          <w:tcPr>
            <w:tcW w:w="5246" w:type="dxa"/>
            <w:vAlign w:val="center"/>
          </w:tcPr>
          <w:p w:rsidR="00911A93" w:rsidRPr="00CE59ED" w:rsidRDefault="00911A93" w:rsidP="00911A93">
            <w:pPr>
              <w:pStyle w:val="TT01"/>
              <w:rPr>
                <w:rFonts w:ascii="Times New Roman" w:hAnsi="Times New Roman" w:cs="Times New Roman"/>
                <w:b/>
                <w:color w:val="auto"/>
              </w:rPr>
            </w:pPr>
            <w:r w:rsidRPr="00CE59ED">
              <w:rPr>
                <w:rFonts w:ascii="Times New Roman" w:hAnsi="Times New Roman" w:cs="Times New Roman"/>
                <w:b/>
                <w:color w:val="auto"/>
              </w:rPr>
              <w:t>数值</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年平均风速</w:t>
            </w:r>
            <w:r w:rsidRPr="00CE59ED">
              <w:rPr>
                <w:rFonts w:ascii="Times New Roman" w:hAnsi="Times New Roman" w:cs="Times New Roman"/>
                <w:color w:val="auto"/>
              </w:rPr>
              <w:t>(m/s)</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最大风速</w:t>
            </w:r>
            <w:r w:rsidRPr="00CE59ED">
              <w:rPr>
                <w:rFonts w:ascii="Times New Roman" w:hAnsi="Times New Roman" w:cs="Times New Roman"/>
                <w:color w:val="auto"/>
              </w:rPr>
              <w:t>(m/s)</w:t>
            </w:r>
            <w:r w:rsidRPr="00CE59ED">
              <w:rPr>
                <w:rFonts w:ascii="Times New Roman" w:hAnsi="Times New Roman" w:cs="Times New Roman"/>
                <w:color w:val="auto"/>
              </w:rPr>
              <w:t>及出现的时间</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13.3</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相应风向：</w:t>
            </w:r>
            <w:r w:rsidRPr="00CE59ED">
              <w:rPr>
                <w:rFonts w:ascii="Times New Roman" w:hAnsi="Times New Roman" w:cs="Times New Roman"/>
                <w:color w:val="auto"/>
              </w:rPr>
              <w:t>W</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出现时间：</w:t>
            </w:r>
            <w:r w:rsidRPr="00CE59ED">
              <w:rPr>
                <w:rFonts w:ascii="Times New Roman" w:hAnsi="Times New Roman" w:cs="Times New Roman"/>
                <w:color w:val="auto"/>
              </w:rPr>
              <w:t>1998</w:t>
            </w:r>
            <w:r w:rsidRPr="00CE59ED">
              <w:rPr>
                <w:rFonts w:ascii="Times New Roman" w:hAnsi="Times New Roman" w:cs="Times New Roman"/>
                <w:color w:val="auto"/>
              </w:rPr>
              <w:t>年</w:t>
            </w:r>
            <w:r w:rsidRPr="00CE59ED">
              <w:rPr>
                <w:rFonts w:ascii="Times New Roman" w:hAnsi="Times New Roman" w:cs="Times New Roman"/>
                <w:color w:val="auto"/>
              </w:rPr>
              <w:t>7</w:t>
            </w:r>
            <w:r w:rsidRPr="00CE59ED">
              <w:rPr>
                <w:rFonts w:ascii="Times New Roman" w:hAnsi="Times New Roman" w:cs="Times New Roman"/>
                <w:color w:val="auto"/>
              </w:rPr>
              <w:t>月</w:t>
            </w:r>
            <w:r w:rsidRPr="00CE59ED">
              <w:rPr>
                <w:rFonts w:ascii="Times New Roman" w:hAnsi="Times New Roman" w:cs="Times New Roman"/>
                <w:color w:val="auto"/>
              </w:rPr>
              <w:t>23</w:t>
            </w:r>
            <w:r w:rsidRPr="00CE59ED">
              <w:rPr>
                <w:rFonts w:ascii="Times New Roman" w:hAnsi="Times New Roman" w:cs="Times New Roman"/>
                <w:color w:val="auto"/>
              </w:rPr>
              <w:t>日</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年平均气温（</w:t>
            </w:r>
            <w:r w:rsidRPr="00CE59ED">
              <w:rPr>
                <w:rFonts w:ascii="宋体" w:eastAsia="宋体" w:hAnsi="宋体" w:cs="宋体" w:hint="eastAsia"/>
                <w:color w:val="auto"/>
              </w:rPr>
              <w:t>℃</w:t>
            </w:r>
            <w:r w:rsidRPr="00CE59ED">
              <w:rPr>
                <w:rFonts w:ascii="Times New Roman" w:hAnsi="Times New Roman" w:cs="Times New Roman"/>
                <w:color w:val="auto"/>
              </w:rPr>
              <w:t>）</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21.7</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lastRenderedPageBreak/>
              <w:t>极端最高气温（</w:t>
            </w:r>
            <w:r w:rsidRPr="00CE59ED">
              <w:rPr>
                <w:rFonts w:ascii="宋体" w:eastAsia="宋体" w:hAnsi="宋体" w:cs="宋体" w:hint="eastAsia"/>
                <w:color w:val="auto"/>
              </w:rPr>
              <w:t>℃</w:t>
            </w:r>
            <w:r w:rsidRPr="00CE59ED">
              <w:rPr>
                <w:rFonts w:ascii="Times New Roman" w:hAnsi="Times New Roman" w:cs="Times New Roman"/>
                <w:color w:val="auto"/>
              </w:rPr>
              <w:t>）及出现的时间</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39.0</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出现时间：</w:t>
            </w:r>
            <w:r w:rsidRPr="00CE59ED">
              <w:rPr>
                <w:rFonts w:ascii="Times New Roman" w:hAnsi="Times New Roman" w:cs="Times New Roman"/>
                <w:color w:val="auto"/>
              </w:rPr>
              <w:t>2003</w:t>
            </w:r>
            <w:r w:rsidRPr="00CE59ED">
              <w:rPr>
                <w:rFonts w:ascii="Times New Roman" w:hAnsi="Times New Roman" w:cs="Times New Roman"/>
                <w:color w:val="auto"/>
              </w:rPr>
              <w:t>年</w:t>
            </w:r>
            <w:r w:rsidRPr="00CE59ED">
              <w:rPr>
                <w:rFonts w:ascii="Times New Roman" w:hAnsi="Times New Roman" w:cs="Times New Roman"/>
                <w:color w:val="auto"/>
              </w:rPr>
              <w:t>7</w:t>
            </w:r>
            <w:r w:rsidRPr="00CE59ED">
              <w:rPr>
                <w:rFonts w:ascii="Times New Roman" w:hAnsi="Times New Roman" w:cs="Times New Roman"/>
                <w:color w:val="auto"/>
              </w:rPr>
              <w:t>月</w:t>
            </w:r>
            <w:r w:rsidRPr="00CE59ED">
              <w:rPr>
                <w:rFonts w:ascii="Times New Roman" w:hAnsi="Times New Roman" w:cs="Times New Roman"/>
                <w:color w:val="auto"/>
              </w:rPr>
              <w:t>16</w:t>
            </w:r>
            <w:r w:rsidRPr="00CE59ED">
              <w:rPr>
                <w:rFonts w:ascii="Times New Roman" w:hAnsi="Times New Roman" w:cs="Times New Roman"/>
                <w:color w:val="auto"/>
              </w:rPr>
              <w:t>日、</w:t>
            </w:r>
            <w:r w:rsidRPr="00CE59ED">
              <w:rPr>
                <w:rFonts w:ascii="Times New Roman" w:hAnsi="Times New Roman" w:cs="Times New Roman"/>
                <w:color w:val="auto"/>
              </w:rPr>
              <w:t>2005</w:t>
            </w:r>
            <w:r w:rsidRPr="00CE59ED">
              <w:rPr>
                <w:rFonts w:ascii="Times New Roman" w:hAnsi="Times New Roman" w:cs="Times New Roman"/>
                <w:color w:val="auto"/>
              </w:rPr>
              <w:t>年</w:t>
            </w:r>
            <w:r w:rsidRPr="00CE59ED">
              <w:rPr>
                <w:rFonts w:ascii="Times New Roman" w:hAnsi="Times New Roman" w:cs="Times New Roman"/>
                <w:color w:val="auto"/>
              </w:rPr>
              <w:t>7</w:t>
            </w:r>
            <w:r w:rsidRPr="00CE59ED">
              <w:rPr>
                <w:rFonts w:ascii="Times New Roman" w:hAnsi="Times New Roman" w:cs="Times New Roman"/>
                <w:color w:val="auto"/>
              </w:rPr>
              <w:t>月</w:t>
            </w:r>
            <w:r w:rsidRPr="00CE59ED">
              <w:rPr>
                <w:rFonts w:ascii="Times New Roman" w:hAnsi="Times New Roman" w:cs="Times New Roman"/>
                <w:color w:val="auto"/>
              </w:rPr>
              <w:t>17</w:t>
            </w:r>
            <w:r w:rsidRPr="00CE59ED">
              <w:rPr>
                <w:rFonts w:ascii="Times New Roman" w:hAnsi="Times New Roman" w:cs="Times New Roman"/>
                <w:color w:val="auto"/>
              </w:rPr>
              <w:t>日</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极端最低气温（</w:t>
            </w:r>
            <w:r w:rsidRPr="00CE59ED">
              <w:rPr>
                <w:rFonts w:ascii="宋体" w:eastAsia="宋体" w:hAnsi="宋体" w:cs="宋体" w:hint="eastAsia"/>
                <w:color w:val="auto"/>
              </w:rPr>
              <w:t>℃</w:t>
            </w:r>
            <w:r w:rsidRPr="00CE59ED">
              <w:rPr>
                <w:rFonts w:ascii="Times New Roman" w:hAnsi="Times New Roman" w:cs="Times New Roman"/>
                <w:color w:val="auto"/>
              </w:rPr>
              <w:t>）及出现的时间</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-2.9</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出现时间：</w:t>
            </w:r>
            <w:r w:rsidRPr="00CE59ED">
              <w:rPr>
                <w:rFonts w:ascii="Times New Roman" w:hAnsi="Times New Roman" w:cs="Times New Roman"/>
                <w:color w:val="auto"/>
              </w:rPr>
              <w:t>1991</w:t>
            </w:r>
            <w:r w:rsidRPr="00CE59ED">
              <w:rPr>
                <w:rFonts w:ascii="Times New Roman" w:hAnsi="Times New Roman" w:cs="Times New Roman"/>
                <w:color w:val="auto"/>
              </w:rPr>
              <w:t>年</w:t>
            </w:r>
            <w:r w:rsidRPr="00CE59ED">
              <w:rPr>
                <w:rFonts w:ascii="Times New Roman" w:hAnsi="Times New Roman" w:cs="Times New Roman"/>
                <w:color w:val="auto"/>
              </w:rPr>
              <w:t>12</w:t>
            </w:r>
            <w:r w:rsidRPr="00CE59ED">
              <w:rPr>
                <w:rFonts w:ascii="Times New Roman" w:hAnsi="Times New Roman" w:cs="Times New Roman"/>
                <w:color w:val="auto"/>
              </w:rPr>
              <w:t>月</w:t>
            </w:r>
            <w:r w:rsidRPr="00CE59ED">
              <w:rPr>
                <w:rFonts w:ascii="Times New Roman" w:hAnsi="Times New Roman" w:cs="Times New Roman"/>
                <w:color w:val="auto"/>
              </w:rPr>
              <w:t>29</w:t>
            </w:r>
            <w:r w:rsidRPr="00CE59ED">
              <w:rPr>
                <w:rFonts w:ascii="Times New Roman" w:hAnsi="Times New Roman" w:cs="Times New Roman"/>
                <w:color w:val="auto"/>
              </w:rPr>
              <w:t>日</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年平均相对湿度（</w:t>
            </w:r>
            <w:r w:rsidRPr="00CE59ED">
              <w:rPr>
                <w:rFonts w:ascii="Times New Roman" w:hAnsi="Times New Roman" w:cs="Times New Roman"/>
                <w:color w:val="auto"/>
              </w:rPr>
              <w:t>%</w:t>
            </w:r>
            <w:r w:rsidRPr="00CE59ED">
              <w:rPr>
                <w:rFonts w:ascii="Times New Roman" w:hAnsi="Times New Roman" w:cs="Times New Roman"/>
                <w:color w:val="auto"/>
              </w:rPr>
              <w:t>）</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76</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年均降水量（</w:t>
            </w:r>
            <w:r w:rsidRPr="00CE59ED">
              <w:rPr>
                <w:rFonts w:ascii="Times New Roman" w:hAnsi="Times New Roman" w:cs="Times New Roman"/>
                <w:color w:val="auto"/>
              </w:rPr>
              <w:t>mm</w:t>
            </w:r>
            <w:r w:rsidRPr="00CE59ED">
              <w:rPr>
                <w:rFonts w:ascii="Times New Roman" w:hAnsi="Times New Roman" w:cs="Times New Roman"/>
                <w:color w:val="auto"/>
              </w:rPr>
              <w:t>）</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1454.6</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年最大降水量（</w:t>
            </w:r>
            <w:r w:rsidRPr="00CE59ED">
              <w:rPr>
                <w:rFonts w:ascii="Times New Roman" w:hAnsi="Times New Roman" w:cs="Times New Roman"/>
                <w:color w:val="auto"/>
              </w:rPr>
              <w:t>mm</w:t>
            </w:r>
            <w:r w:rsidRPr="00CE59ED">
              <w:rPr>
                <w:rFonts w:ascii="Times New Roman" w:hAnsi="Times New Roman" w:cs="Times New Roman"/>
                <w:color w:val="auto"/>
              </w:rPr>
              <w:t>）及出现的时间</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2047.9</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出现时间：</w:t>
            </w:r>
            <w:r w:rsidRPr="00CE59ED">
              <w:rPr>
                <w:rFonts w:ascii="Times New Roman" w:hAnsi="Times New Roman" w:cs="Times New Roman"/>
                <w:color w:val="auto"/>
              </w:rPr>
              <w:t>1992</w:t>
            </w:r>
            <w:r w:rsidRPr="00CE59ED">
              <w:rPr>
                <w:rFonts w:ascii="Times New Roman" w:hAnsi="Times New Roman" w:cs="Times New Roman"/>
                <w:color w:val="auto"/>
              </w:rPr>
              <w:t>年</w:t>
            </w:r>
          </w:p>
        </w:tc>
      </w:tr>
      <w:tr w:rsidR="00CE59ED"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年最小降水量（</w:t>
            </w:r>
            <w:r w:rsidRPr="00CE59ED">
              <w:rPr>
                <w:rFonts w:ascii="Times New Roman" w:hAnsi="Times New Roman" w:cs="Times New Roman"/>
                <w:color w:val="auto"/>
              </w:rPr>
              <w:t>mm</w:t>
            </w:r>
            <w:r w:rsidRPr="00CE59ED">
              <w:rPr>
                <w:rFonts w:ascii="Times New Roman" w:hAnsi="Times New Roman" w:cs="Times New Roman"/>
                <w:color w:val="auto"/>
              </w:rPr>
              <w:t>）及出现的时间</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1011.3</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出现时间：</w:t>
            </w:r>
            <w:r w:rsidRPr="00CE59ED">
              <w:rPr>
                <w:rFonts w:ascii="Times New Roman" w:hAnsi="Times New Roman" w:cs="Times New Roman"/>
                <w:color w:val="auto"/>
              </w:rPr>
              <w:t>1991</w:t>
            </w:r>
            <w:r w:rsidRPr="00CE59ED">
              <w:rPr>
                <w:rFonts w:ascii="Times New Roman" w:hAnsi="Times New Roman" w:cs="Times New Roman"/>
                <w:color w:val="auto"/>
              </w:rPr>
              <w:t>年</w:t>
            </w:r>
          </w:p>
        </w:tc>
      </w:tr>
      <w:tr w:rsidR="00911A93" w:rsidRPr="00CE59ED" w:rsidTr="001B6A93">
        <w:trPr>
          <w:trHeight w:val="340"/>
          <w:jc w:val="center"/>
        </w:trPr>
        <w:tc>
          <w:tcPr>
            <w:tcW w:w="40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年平均日照时数（</w:t>
            </w:r>
            <w:r w:rsidRPr="00CE59ED">
              <w:rPr>
                <w:rFonts w:ascii="Times New Roman" w:hAnsi="Times New Roman" w:cs="Times New Roman"/>
                <w:color w:val="auto"/>
              </w:rPr>
              <w:t>h</w:t>
            </w:r>
            <w:r w:rsidRPr="00CE59ED">
              <w:rPr>
                <w:rFonts w:ascii="Times New Roman" w:hAnsi="Times New Roman" w:cs="Times New Roman"/>
                <w:color w:val="auto"/>
              </w:rPr>
              <w:t>）</w:t>
            </w:r>
          </w:p>
        </w:tc>
        <w:tc>
          <w:tcPr>
            <w:tcW w:w="524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1820.8</w:t>
            </w:r>
          </w:p>
        </w:tc>
      </w:tr>
    </w:tbl>
    <w:p w:rsidR="00911A93" w:rsidRPr="00CE59ED" w:rsidRDefault="00911A93" w:rsidP="00911A93"/>
    <w:p w:rsidR="00911A93" w:rsidRPr="00CE59ED" w:rsidRDefault="00911A93" w:rsidP="00911A93">
      <w:pPr>
        <w:adjustRightInd w:val="0"/>
        <w:snapToGrid w:val="0"/>
        <w:ind w:firstLine="482"/>
        <w:rPr>
          <w:b/>
        </w:rPr>
      </w:pPr>
      <w:r w:rsidRPr="00CE59ED">
        <w:rPr>
          <w:b/>
        </w:rPr>
        <w:t>（</w:t>
      </w:r>
      <w:r w:rsidRPr="00CE59ED">
        <w:rPr>
          <w:b/>
        </w:rPr>
        <w:t>2</w:t>
      </w:r>
      <w:r w:rsidRPr="00CE59ED">
        <w:rPr>
          <w:b/>
        </w:rPr>
        <w:t>）污染气象特征分析</w:t>
      </w:r>
    </w:p>
    <w:p w:rsidR="00911A93" w:rsidRPr="00CE59ED" w:rsidRDefault="00911A93" w:rsidP="00911A93">
      <w:pPr>
        <w:adjustRightInd w:val="0"/>
        <w:snapToGrid w:val="0"/>
      </w:pPr>
      <w:r w:rsidRPr="00CE59ED">
        <w:rPr>
          <w:rFonts w:ascii="宋体" w:hAnsi="宋体" w:cs="宋体" w:hint="eastAsia"/>
        </w:rPr>
        <w:t>①</w:t>
      </w:r>
      <w:r w:rsidRPr="00CE59ED">
        <w:t xml:space="preserve"> </w:t>
      </w:r>
      <w:r w:rsidRPr="00CE59ED">
        <w:t>温度</w:t>
      </w:r>
    </w:p>
    <w:p w:rsidR="00911A93" w:rsidRPr="00CE59ED" w:rsidRDefault="00911A93" w:rsidP="00911A93">
      <w:pPr>
        <w:adjustRightInd w:val="0"/>
        <w:snapToGrid w:val="0"/>
      </w:pPr>
      <w:r w:rsidRPr="00CE59ED">
        <w:t>当地年平均气温月变化情况见表</w:t>
      </w:r>
      <w:r w:rsidRPr="00CE59ED">
        <w:rPr>
          <w:rFonts w:hint="eastAsia"/>
        </w:rPr>
        <w:t>6</w:t>
      </w:r>
      <w:r w:rsidRPr="00CE59ED">
        <w:t>.</w:t>
      </w:r>
      <w:r w:rsidRPr="00CE59ED">
        <w:rPr>
          <w:rFonts w:hint="eastAsia"/>
        </w:rPr>
        <w:t>3</w:t>
      </w:r>
      <w:r w:rsidRPr="00CE59ED">
        <w:t>-</w:t>
      </w:r>
      <w:r w:rsidRPr="00CE59ED">
        <w:rPr>
          <w:rFonts w:hint="eastAsia"/>
        </w:rPr>
        <w:t>2</w:t>
      </w:r>
      <w:r w:rsidRPr="00CE59ED">
        <w:t>，年平均气温月变化曲线见图</w:t>
      </w:r>
      <w:r w:rsidRPr="00CE59ED">
        <w:rPr>
          <w:rFonts w:hint="eastAsia"/>
        </w:rPr>
        <w:t>6</w:t>
      </w:r>
      <w:r w:rsidRPr="00CE59ED">
        <w:t>.</w:t>
      </w:r>
      <w:r w:rsidRPr="00CE59ED">
        <w:rPr>
          <w:rFonts w:hint="eastAsia"/>
        </w:rPr>
        <w:t>3</w:t>
      </w:r>
      <w:r w:rsidRPr="00CE59ED">
        <w:t>-1</w:t>
      </w:r>
      <w:r w:rsidRPr="00CE59ED">
        <w:t>。从</w:t>
      </w:r>
      <w:r w:rsidRPr="00CE59ED">
        <w:t>2011</w:t>
      </w:r>
      <w:r w:rsidRPr="00CE59ED">
        <w:t>年平均气温月变化资料中可以看出</w:t>
      </w:r>
      <w:r w:rsidRPr="00CE59ED">
        <w:rPr>
          <w:rFonts w:hint="eastAsia"/>
        </w:rPr>
        <w:t>梅州市区</w:t>
      </w:r>
      <w:r w:rsidRPr="00CE59ED">
        <w:t>7</w:t>
      </w:r>
      <w:r w:rsidRPr="00CE59ED">
        <w:t>月份平均气温最高（</w:t>
      </w:r>
      <w:r w:rsidRPr="00CE59ED">
        <w:t>29.7ºC</w:t>
      </w:r>
      <w:r w:rsidRPr="00CE59ED">
        <w:t>），</w:t>
      </w:r>
      <w:r w:rsidRPr="00CE59ED">
        <w:t>1</w:t>
      </w:r>
      <w:r w:rsidRPr="00CE59ED">
        <w:t>月份和</w:t>
      </w:r>
      <w:r w:rsidRPr="00CE59ED">
        <w:t>2</w:t>
      </w:r>
      <w:r w:rsidRPr="00CE59ED">
        <w:t>月份气温平均最低（</w:t>
      </w:r>
      <w:r w:rsidRPr="00CE59ED">
        <w:t>13.8</w:t>
      </w:r>
      <w:r w:rsidRPr="00CE59ED">
        <w:rPr>
          <w:rFonts w:ascii="宋体" w:hAnsi="宋体" w:cs="宋体" w:hint="eastAsia"/>
        </w:rPr>
        <w:t>℃</w:t>
      </w:r>
      <w:r w:rsidRPr="00CE59ED">
        <w:t>）。</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年平均气温的月变化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661"/>
        <w:gridCol w:w="661"/>
        <w:gridCol w:w="661"/>
        <w:gridCol w:w="663"/>
        <w:gridCol w:w="663"/>
        <w:gridCol w:w="663"/>
        <w:gridCol w:w="663"/>
        <w:gridCol w:w="663"/>
        <w:gridCol w:w="663"/>
        <w:gridCol w:w="689"/>
        <w:gridCol w:w="681"/>
        <w:gridCol w:w="689"/>
      </w:tblGrid>
      <w:tr w:rsidR="00CE59ED" w:rsidRPr="00CE59ED" w:rsidTr="001B6A93">
        <w:trPr>
          <w:trHeight w:val="397"/>
          <w:jc w:val="center"/>
        </w:trPr>
        <w:tc>
          <w:tcPr>
            <w:tcW w:w="1266" w:type="dxa"/>
            <w:shd w:val="clear" w:color="auto" w:fill="FFFFFF"/>
            <w:vAlign w:val="center"/>
          </w:tcPr>
          <w:p w:rsidR="00911A93" w:rsidRPr="00CE59ED" w:rsidRDefault="00911A93" w:rsidP="00911A93">
            <w:pPr>
              <w:pStyle w:val="TT01"/>
              <w:rPr>
                <w:color w:val="auto"/>
              </w:rPr>
            </w:pPr>
            <w:r w:rsidRPr="00CE59ED">
              <w:rPr>
                <w:color w:val="auto"/>
              </w:rPr>
              <w:t>月份</w:t>
            </w:r>
          </w:p>
        </w:tc>
        <w:tc>
          <w:tcPr>
            <w:tcW w:w="661" w:type="dxa"/>
            <w:shd w:val="clear" w:color="auto" w:fill="FFFFFF"/>
            <w:vAlign w:val="center"/>
          </w:tcPr>
          <w:p w:rsidR="00911A93" w:rsidRPr="00CE59ED" w:rsidRDefault="00911A93" w:rsidP="00911A93">
            <w:pPr>
              <w:pStyle w:val="TT01"/>
              <w:rPr>
                <w:color w:val="auto"/>
              </w:rPr>
            </w:pPr>
            <w:r w:rsidRPr="00CE59ED">
              <w:rPr>
                <w:color w:val="auto"/>
              </w:rPr>
              <w:t>1</w:t>
            </w:r>
            <w:r w:rsidRPr="00CE59ED">
              <w:rPr>
                <w:color w:val="auto"/>
              </w:rPr>
              <w:t>月</w:t>
            </w:r>
          </w:p>
        </w:tc>
        <w:tc>
          <w:tcPr>
            <w:tcW w:w="661" w:type="dxa"/>
            <w:shd w:val="clear" w:color="auto" w:fill="FFFFFF"/>
            <w:vAlign w:val="center"/>
          </w:tcPr>
          <w:p w:rsidR="00911A93" w:rsidRPr="00CE59ED" w:rsidRDefault="00911A93" w:rsidP="00911A93">
            <w:pPr>
              <w:pStyle w:val="TT01"/>
              <w:rPr>
                <w:color w:val="auto"/>
              </w:rPr>
            </w:pPr>
            <w:r w:rsidRPr="00CE59ED">
              <w:rPr>
                <w:color w:val="auto"/>
              </w:rPr>
              <w:t>2</w:t>
            </w:r>
            <w:r w:rsidRPr="00CE59ED">
              <w:rPr>
                <w:color w:val="auto"/>
              </w:rPr>
              <w:t>月</w:t>
            </w:r>
          </w:p>
        </w:tc>
        <w:tc>
          <w:tcPr>
            <w:tcW w:w="661" w:type="dxa"/>
            <w:shd w:val="clear" w:color="auto" w:fill="FFFFFF"/>
            <w:vAlign w:val="center"/>
          </w:tcPr>
          <w:p w:rsidR="00911A93" w:rsidRPr="00CE59ED" w:rsidRDefault="00911A93" w:rsidP="00911A93">
            <w:pPr>
              <w:pStyle w:val="TT01"/>
              <w:rPr>
                <w:color w:val="auto"/>
              </w:rPr>
            </w:pPr>
            <w:r w:rsidRPr="00CE59ED">
              <w:rPr>
                <w:color w:val="auto"/>
              </w:rPr>
              <w:t>3</w:t>
            </w:r>
            <w:r w:rsidRPr="00CE59ED">
              <w:rPr>
                <w:color w:val="auto"/>
              </w:rPr>
              <w:t>月</w:t>
            </w:r>
          </w:p>
        </w:tc>
        <w:tc>
          <w:tcPr>
            <w:tcW w:w="663" w:type="dxa"/>
            <w:shd w:val="clear" w:color="auto" w:fill="FFFFFF"/>
            <w:vAlign w:val="center"/>
          </w:tcPr>
          <w:p w:rsidR="00911A93" w:rsidRPr="00CE59ED" w:rsidRDefault="00911A93" w:rsidP="00911A93">
            <w:pPr>
              <w:pStyle w:val="TT01"/>
              <w:rPr>
                <w:color w:val="auto"/>
              </w:rPr>
            </w:pPr>
            <w:r w:rsidRPr="00CE59ED">
              <w:rPr>
                <w:color w:val="auto"/>
              </w:rPr>
              <w:t>4</w:t>
            </w:r>
            <w:r w:rsidRPr="00CE59ED">
              <w:rPr>
                <w:color w:val="auto"/>
              </w:rPr>
              <w:t>月</w:t>
            </w:r>
          </w:p>
        </w:tc>
        <w:tc>
          <w:tcPr>
            <w:tcW w:w="663" w:type="dxa"/>
            <w:shd w:val="clear" w:color="auto" w:fill="FFFFFF"/>
            <w:vAlign w:val="center"/>
          </w:tcPr>
          <w:p w:rsidR="00911A93" w:rsidRPr="00CE59ED" w:rsidRDefault="00911A93" w:rsidP="00911A93">
            <w:pPr>
              <w:pStyle w:val="TT01"/>
              <w:rPr>
                <w:color w:val="auto"/>
              </w:rPr>
            </w:pPr>
            <w:r w:rsidRPr="00CE59ED">
              <w:rPr>
                <w:color w:val="auto"/>
              </w:rPr>
              <w:t>5</w:t>
            </w:r>
            <w:r w:rsidRPr="00CE59ED">
              <w:rPr>
                <w:color w:val="auto"/>
              </w:rPr>
              <w:t>月</w:t>
            </w:r>
          </w:p>
        </w:tc>
        <w:tc>
          <w:tcPr>
            <w:tcW w:w="663" w:type="dxa"/>
            <w:shd w:val="clear" w:color="auto" w:fill="FFFFFF"/>
            <w:vAlign w:val="center"/>
          </w:tcPr>
          <w:p w:rsidR="00911A93" w:rsidRPr="00CE59ED" w:rsidRDefault="00911A93" w:rsidP="00911A93">
            <w:pPr>
              <w:pStyle w:val="TT01"/>
              <w:rPr>
                <w:color w:val="auto"/>
              </w:rPr>
            </w:pPr>
            <w:r w:rsidRPr="00CE59ED">
              <w:rPr>
                <w:color w:val="auto"/>
              </w:rPr>
              <w:t>6</w:t>
            </w:r>
            <w:r w:rsidRPr="00CE59ED">
              <w:rPr>
                <w:color w:val="auto"/>
              </w:rPr>
              <w:t>月</w:t>
            </w:r>
          </w:p>
        </w:tc>
        <w:tc>
          <w:tcPr>
            <w:tcW w:w="663" w:type="dxa"/>
            <w:shd w:val="clear" w:color="auto" w:fill="FFFFFF"/>
            <w:vAlign w:val="center"/>
          </w:tcPr>
          <w:p w:rsidR="00911A93" w:rsidRPr="00CE59ED" w:rsidRDefault="00911A93" w:rsidP="00911A93">
            <w:pPr>
              <w:pStyle w:val="TT01"/>
              <w:rPr>
                <w:color w:val="auto"/>
              </w:rPr>
            </w:pPr>
            <w:r w:rsidRPr="00CE59ED">
              <w:rPr>
                <w:color w:val="auto"/>
              </w:rPr>
              <w:t>7</w:t>
            </w:r>
            <w:r w:rsidRPr="00CE59ED">
              <w:rPr>
                <w:color w:val="auto"/>
              </w:rPr>
              <w:t>月</w:t>
            </w:r>
          </w:p>
        </w:tc>
        <w:tc>
          <w:tcPr>
            <w:tcW w:w="663" w:type="dxa"/>
            <w:shd w:val="clear" w:color="auto" w:fill="FFFFFF"/>
            <w:vAlign w:val="center"/>
          </w:tcPr>
          <w:p w:rsidR="00911A93" w:rsidRPr="00CE59ED" w:rsidRDefault="00911A93" w:rsidP="00911A93">
            <w:pPr>
              <w:pStyle w:val="TT01"/>
              <w:rPr>
                <w:color w:val="auto"/>
              </w:rPr>
            </w:pPr>
            <w:r w:rsidRPr="00CE59ED">
              <w:rPr>
                <w:color w:val="auto"/>
              </w:rPr>
              <w:t>8</w:t>
            </w:r>
            <w:r w:rsidRPr="00CE59ED">
              <w:rPr>
                <w:color w:val="auto"/>
              </w:rPr>
              <w:t>月</w:t>
            </w:r>
          </w:p>
        </w:tc>
        <w:tc>
          <w:tcPr>
            <w:tcW w:w="663" w:type="dxa"/>
            <w:shd w:val="clear" w:color="auto" w:fill="FFFFFF"/>
            <w:vAlign w:val="center"/>
          </w:tcPr>
          <w:p w:rsidR="00911A93" w:rsidRPr="00CE59ED" w:rsidRDefault="00911A93" w:rsidP="00911A93">
            <w:pPr>
              <w:pStyle w:val="TT01"/>
              <w:rPr>
                <w:color w:val="auto"/>
              </w:rPr>
            </w:pPr>
            <w:r w:rsidRPr="00CE59ED">
              <w:rPr>
                <w:color w:val="auto"/>
              </w:rPr>
              <w:t>9</w:t>
            </w:r>
            <w:r w:rsidRPr="00CE59ED">
              <w:rPr>
                <w:color w:val="auto"/>
              </w:rPr>
              <w:t>月</w:t>
            </w:r>
          </w:p>
        </w:tc>
        <w:tc>
          <w:tcPr>
            <w:tcW w:w="689" w:type="dxa"/>
            <w:shd w:val="clear" w:color="auto" w:fill="FFFFFF"/>
            <w:vAlign w:val="center"/>
          </w:tcPr>
          <w:p w:rsidR="00911A93" w:rsidRPr="00CE59ED" w:rsidRDefault="00911A93" w:rsidP="00911A93">
            <w:pPr>
              <w:pStyle w:val="TT01"/>
              <w:rPr>
                <w:color w:val="auto"/>
              </w:rPr>
            </w:pPr>
            <w:r w:rsidRPr="00CE59ED">
              <w:rPr>
                <w:color w:val="auto"/>
              </w:rPr>
              <w:t>10</w:t>
            </w:r>
            <w:r w:rsidRPr="00CE59ED">
              <w:rPr>
                <w:color w:val="auto"/>
              </w:rPr>
              <w:t>月</w:t>
            </w:r>
          </w:p>
        </w:tc>
        <w:tc>
          <w:tcPr>
            <w:tcW w:w="681" w:type="dxa"/>
            <w:shd w:val="clear" w:color="auto" w:fill="FFFFFF"/>
            <w:vAlign w:val="center"/>
          </w:tcPr>
          <w:p w:rsidR="00911A93" w:rsidRPr="00CE59ED" w:rsidRDefault="00911A93" w:rsidP="00911A93">
            <w:pPr>
              <w:pStyle w:val="TT01"/>
              <w:rPr>
                <w:color w:val="auto"/>
              </w:rPr>
            </w:pPr>
            <w:r w:rsidRPr="00CE59ED">
              <w:rPr>
                <w:color w:val="auto"/>
              </w:rPr>
              <w:t>11</w:t>
            </w:r>
            <w:r w:rsidRPr="00CE59ED">
              <w:rPr>
                <w:color w:val="auto"/>
              </w:rPr>
              <w:t>月</w:t>
            </w:r>
          </w:p>
        </w:tc>
        <w:tc>
          <w:tcPr>
            <w:tcW w:w="689" w:type="dxa"/>
            <w:shd w:val="clear" w:color="auto" w:fill="FFFFFF"/>
            <w:vAlign w:val="center"/>
          </w:tcPr>
          <w:p w:rsidR="00911A93" w:rsidRPr="00CE59ED" w:rsidRDefault="00911A93" w:rsidP="00911A93">
            <w:pPr>
              <w:pStyle w:val="TT01"/>
              <w:rPr>
                <w:color w:val="auto"/>
              </w:rPr>
            </w:pPr>
            <w:r w:rsidRPr="00CE59ED">
              <w:rPr>
                <w:color w:val="auto"/>
              </w:rPr>
              <w:t>12</w:t>
            </w:r>
            <w:r w:rsidRPr="00CE59ED">
              <w:rPr>
                <w:color w:val="auto"/>
              </w:rPr>
              <w:t>月</w:t>
            </w:r>
          </w:p>
        </w:tc>
      </w:tr>
      <w:tr w:rsidR="00CE59ED" w:rsidRPr="00CE59ED" w:rsidTr="001B6A93">
        <w:trPr>
          <w:trHeight w:val="397"/>
          <w:jc w:val="center"/>
        </w:trPr>
        <w:tc>
          <w:tcPr>
            <w:tcW w:w="1266" w:type="dxa"/>
            <w:shd w:val="clear" w:color="auto" w:fill="FFFFFF"/>
            <w:vAlign w:val="center"/>
          </w:tcPr>
          <w:p w:rsidR="00911A93" w:rsidRPr="00CE59ED" w:rsidRDefault="00911A93" w:rsidP="00911A93">
            <w:pPr>
              <w:pStyle w:val="TT01"/>
              <w:rPr>
                <w:color w:val="auto"/>
              </w:rPr>
            </w:pPr>
            <w:r w:rsidRPr="00CE59ED">
              <w:rPr>
                <w:color w:val="auto"/>
              </w:rPr>
              <w:t>温度（</w:t>
            </w:r>
            <w:r w:rsidRPr="00CE59ED">
              <w:rPr>
                <w:rFonts w:hint="eastAsia"/>
                <w:color w:val="auto"/>
              </w:rPr>
              <w:t>℃</w:t>
            </w:r>
            <w:r w:rsidRPr="00CE59ED">
              <w:rPr>
                <w:color w:val="auto"/>
              </w:rPr>
              <w:t>）</w:t>
            </w:r>
          </w:p>
        </w:tc>
        <w:tc>
          <w:tcPr>
            <w:tcW w:w="661" w:type="dxa"/>
            <w:vAlign w:val="center"/>
          </w:tcPr>
          <w:p w:rsidR="00911A93" w:rsidRPr="00CE59ED" w:rsidRDefault="00911A93" w:rsidP="00911A93">
            <w:pPr>
              <w:pStyle w:val="TT01"/>
              <w:rPr>
                <w:color w:val="auto"/>
              </w:rPr>
            </w:pPr>
            <w:r w:rsidRPr="00CE59ED">
              <w:rPr>
                <w:color w:val="auto"/>
              </w:rPr>
              <w:t>13.8</w:t>
            </w:r>
          </w:p>
        </w:tc>
        <w:tc>
          <w:tcPr>
            <w:tcW w:w="661" w:type="dxa"/>
            <w:vAlign w:val="center"/>
          </w:tcPr>
          <w:p w:rsidR="00911A93" w:rsidRPr="00CE59ED" w:rsidRDefault="00911A93" w:rsidP="00911A93">
            <w:pPr>
              <w:pStyle w:val="TT01"/>
              <w:rPr>
                <w:color w:val="auto"/>
              </w:rPr>
            </w:pPr>
            <w:r w:rsidRPr="00CE59ED">
              <w:rPr>
                <w:color w:val="auto"/>
              </w:rPr>
              <w:t>16.0</w:t>
            </w:r>
          </w:p>
        </w:tc>
        <w:tc>
          <w:tcPr>
            <w:tcW w:w="661" w:type="dxa"/>
            <w:vAlign w:val="center"/>
          </w:tcPr>
          <w:p w:rsidR="00911A93" w:rsidRPr="00CE59ED" w:rsidRDefault="00911A93" w:rsidP="00911A93">
            <w:pPr>
              <w:pStyle w:val="TT01"/>
              <w:rPr>
                <w:color w:val="auto"/>
              </w:rPr>
            </w:pPr>
            <w:r w:rsidRPr="00CE59ED">
              <w:rPr>
                <w:color w:val="auto"/>
              </w:rPr>
              <w:t>18.7</w:t>
            </w:r>
          </w:p>
        </w:tc>
        <w:tc>
          <w:tcPr>
            <w:tcW w:w="663" w:type="dxa"/>
            <w:vAlign w:val="center"/>
          </w:tcPr>
          <w:p w:rsidR="00911A93" w:rsidRPr="00CE59ED" w:rsidRDefault="00911A93" w:rsidP="00911A93">
            <w:pPr>
              <w:pStyle w:val="TT01"/>
              <w:rPr>
                <w:color w:val="auto"/>
              </w:rPr>
            </w:pPr>
            <w:r w:rsidRPr="00CE59ED">
              <w:rPr>
                <w:color w:val="auto"/>
              </w:rPr>
              <w:t>19.8</w:t>
            </w:r>
          </w:p>
        </w:tc>
        <w:tc>
          <w:tcPr>
            <w:tcW w:w="663" w:type="dxa"/>
            <w:vAlign w:val="center"/>
          </w:tcPr>
          <w:p w:rsidR="00911A93" w:rsidRPr="00CE59ED" w:rsidRDefault="00911A93" w:rsidP="00911A93">
            <w:pPr>
              <w:pStyle w:val="TT01"/>
              <w:rPr>
                <w:color w:val="auto"/>
              </w:rPr>
            </w:pPr>
            <w:r w:rsidRPr="00CE59ED">
              <w:rPr>
                <w:color w:val="auto"/>
              </w:rPr>
              <w:t>25.4</w:t>
            </w:r>
          </w:p>
        </w:tc>
        <w:tc>
          <w:tcPr>
            <w:tcW w:w="663" w:type="dxa"/>
            <w:vAlign w:val="center"/>
          </w:tcPr>
          <w:p w:rsidR="00911A93" w:rsidRPr="00CE59ED" w:rsidRDefault="00911A93" w:rsidP="00911A93">
            <w:pPr>
              <w:pStyle w:val="TT01"/>
              <w:rPr>
                <w:color w:val="auto"/>
              </w:rPr>
            </w:pPr>
            <w:r w:rsidRPr="00CE59ED">
              <w:rPr>
                <w:color w:val="auto"/>
              </w:rPr>
              <w:t>26.2</w:t>
            </w:r>
          </w:p>
        </w:tc>
        <w:tc>
          <w:tcPr>
            <w:tcW w:w="663" w:type="dxa"/>
            <w:vAlign w:val="center"/>
          </w:tcPr>
          <w:p w:rsidR="00911A93" w:rsidRPr="00CE59ED" w:rsidRDefault="00911A93" w:rsidP="00911A93">
            <w:pPr>
              <w:pStyle w:val="TT01"/>
              <w:rPr>
                <w:color w:val="auto"/>
              </w:rPr>
            </w:pPr>
            <w:r w:rsidRPr="00CE59ED">
              <w:rPr>
                <w:color w:val="auto"/>
              </w:rPr>
              <w:t>29.7</w:t>
            </w:r>
          </w:p>
        </w:tc>
        <w:tc>
          <w:tcPr>
            <w:tcW w:w="663" w:type="dxa"/>
            <w:vAlign w:val="center"/>
          </w:tcPr>
          <w:p w:rsidR="00911A93" w:rsidRPr="00CE59ED" w:rsidRDefault="00911A93" w:rsidP="00911A93">
            <w:pPr>
              <w:pStyle w:val="TT01"/>
              <w:rPr>
                <w:color w:val="auto"/>
              </w:rPr>
            </w:pPr>
            <w:r w:rsidRPr="00CE59ED">
              <w:rPr>
                <w:color w:val="auto"/>
              </w:rPr>
              <w:t>29.6</w:t>
            </w:r>
          </w:p>
        </w:tc>
        <w:tc>
          <w:tcPr>
            <w:tcW w:w="663" w:type="dxa"/>
            <w:vAlign w:val="center"/>
          </w:tcPr>
          <w:p w:rsidR="00911A93" w:rsidRPr="00CE59ED" w:rsidRDefault="00911A93" w:rsidP="00911A93">
            <w:pPr>
              <w:pStyle w:val="TT01"/>
              <w:rPr>
                <w:color w:val="auto"/>
              </w:rPr>
            </w:pPr>
            <w:r w:rsidRPr="00CE59ED">
              <w:rPr>
                <w:color w:val="auto"/>
              </w:rPr>
              <w:t>27.8</w:t>
            </w:r>
          </w:p>
        </w:tc>
        <w:tc>
          <w:tcPr>
            <w:tcW w:w="689" w:type="dxa"/>
            <w:vAlign w:val="center"/>
          </w:tcPr>
          <w:p w:rsidR="00911A93" w:rsidRPr="00CE59ED" w:rsidRDefault="00911A93" w:rsidP="00911A93">
            <w:pPr>
              <w:pStyle w:val="TT01"/>
              <w:rPr>
                <w:color w:val="auto"/>
              </w:rPr>
            </w:pPr>
            <w:r w:rsidRPr="00CE59ED">
              <w:rPr>
                <w:color w:val="auto"/>
              </w:rPr>
              <w:t>23.1</w:t>
            </w:r>
          </w:p>
        </w:tc>
        <w:tc>
          <w:tcPr>
            <w:tcW w:w="681" w:type="dxa"/>
            <w:vAlign w:val="center"/>
          </w:tcPr>
          <w:p w:rsidR="00911A93" w:rsidRPr="00CE59ED" w:rsidRDefault="00911A93" w:rsidP="00911A93">
            <w:pPr>
              <w:pStyle w:val="TT01"/>
              <w:rPr>
                <w:color w:val="auto"/>
              </w:rPr>
            </w:pPr>
            <w:r w:rsidRPr="00CE59ED">
              <w:rPr>
                <w:color w:val="auto"/>
              </w:rPr>
              <w:t>19.0</w:t>
            </w:r>
          </w:p>
        </w:tc>
        <w:tc>
          <w:tcPr>
            <w:tcW w:w="689" w:type="dxa"/>
            <w:vAlign w:val="center"/>
          </w:tcPr>
          <w:p w:rsidR="00911A93" w:rsidRPr="00CE59ED" w:rsidRDefault="00911A93" w:rsidP="00911A93">
            <w:pPr>
              <w:pStyle w:val="TT01"/>
              <w:rPr>
                <w:color w:val="auto"/>
              </w:rPr>
            </w:pPr>
            <w:r w:rsidRPr="00CE59ED">
              <w:rPr>
                <w:color w:val="auto"/>
              </w:rPr>
              <w:t>13.8</w:t>
            </w:r>
          </w:p>
        </w:tc>
      </w:tr>
    </w:tbl>
    <w:p w:rsidR="00911A93" w:rsidRPr="00CE59ED" w:rsidRDefault="00911A93" w:rsidP="00911A93"/>
    <w:p w:rsidR="00D7043E" w:rsidRPr="00CE59ED" w:rsidRDefault="00911A93" w:rsidP="00D7043E">
      <w:pPr>
        <w:pStyle w:val="TT"/>
        <w:keepNext/>
      </w:pPr>
      <w:r w:rsidRPr="00CE59ED">
        <w:rPr>
          <w:noProof/>
          <w:bdr w:val="single" w:sz="4" w:space="0" w:color="auto"/>
        </w:rPr>
        <w:drawing>
          <wp:inline distT="0" distB="0" distL="0" distR="0" wp14:anchorId="4ADEC5AD" wp14:editId="5F526552">
            <wp:extent cx="4578985" cy="2743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rsidR="00911A93"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6.3</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1</w:t>
      </w:r>
      <w:r w:rsidR="00496D37" w:rsidRPr="00CE59ED">
        <w:fldChar w:fldCharType="end"/>
      </w:r>
      <w:r w:rsidRPr="00CE59ED">
        <w:rPr>
          <w:rFonts w:hint="eastAsia"/>
        </w:rPr>
        <w:t xml:space="preserve"> </w:t>
      </w:r>
      <w:r w:rsidRPr="00CE59ED">
        <w:rPr>
          <w:rFonts w:hint="eastAsia"/>
        </w:rPr>
        <w:t>年平均气温月变化曲线</w:t>
      </w:r>
    </w:p>
    <w:p w:rsidR="00911A93" w:rsidRPr="00CE59ED" w:rsidRDefault="00911A93" w:rsidP="00911A93">
      <w:pPr>
        <w:pStyle w:val="TT0"/>
        <w:ind w:firstLine="480"/>
        <w:rPr>
          <w:color w:val="auto"/>
        </w:rPr>
      </w:pPr>
      <w:r w:rsidRPr="00CE59ED">
        <w:rPr>
          <w:rFonts w:ascii="宋体" w:hAnsi="宋体" w:hint="eastAsia"/>
          <w:color w:val="auto"/>
        </w:rPr>
        <w:t>②</w:t>
      </w:r>
      <w:r w:rsidRPr="00CE59ED">
        <w:rPr>
          <w:color w:val="auto"/>
        </w:rPr>
        <w:t xml:space="preserve"> </w:t>
      </w:r>
      <w:r w:rsidRPr="00CE59ED">
        <w:rPr>
          <w:color w:val="auto"/>
        </w:rPr>
        <w:t>风速</w:t>
      </w:r>
    </w:p>
    <w:p w:rsidR="00911A93" w:rsidRPr="00CE59ED" w:rsidRDefault="00911A93" w:rsidP="00911A93">
      <w:pPr>
        <w:pStyle w:val="TT0"/>
        <w:ind w:firstLine="480"/>
        <w:rPr>
          <w:rFonts w:ascii="Times New Roman" w:hAnsi="Times New Roman" w:cs="Times New Roman"/>
          <w:color w:val="auto"/>
        </w:rPr>
      </w:pPr>
      <w:r w:rsidRPr="00CE59ED">
        <w:rPr>
          <w:color w:val="auto"/>
        </w:rPr>
        <w:t>月平均风速随月份的变化和季小时平均风速的日变化情况分别</w:t>
      </w:r>
      <w:r w:rsidRPr="00CE59ED">
        <w:rPr>
          <w:rFonts w:ascii="Times New Roman" w:hAnsi="Times New Roman" w:cs="Times New Roman"/>
          <w:color w:val="auto"/>
        </w:rPr>
        <w:t>见表</w:t>
      </w:r>
      <w:r w:rsidRPr="00CE59ED">
        <w:rPr>
          <w:rFonts w:ascii="Times New Roman" w:hAnsi="Times New Roman" w:cs="Times New Roman" w:hint="eastAsia"/>
          <w:color w:val="auto"/>
        </w:rPr>
        <w:t>6</w:t>
      </w:r>
      <w:r w:rsidRPr="00CE59ED">
        <w:rPr>
          <w:rFonts w:ascii="Times New Roman" w:hAnsi="Times New Roman" w:cs="Times New Roman"/>
          <w:color w:val="auto"/>
        </w:rPr>
        <w:t>.3-3</w:t>
      </w:r>
      <w:r w:rsidRPr="00CE59ED">
        <w:rPr>
          <w:rFonts w:ascii="Times New Roman" w:hAnsi="Times New Roman" w:cs="Times New Roman"/>
          <w:color w:val="auto"/>
        </w:rPr>
        <w:t>和表</w:t>
      </w:r>
      <w:r w:rsidRPr="00CE59ED">
        <w:rPr>
          <w:rFonts w:ascii="Times New Roman" w:hAnsi="Times New Roman" w:cs="Times New Roman" w:hint="eastAsia"/>
          <w:color w:val="auto"/>
        </w:rPr>
        <w:t>6</w:t>
      </w:r>
      <w:r w:rsidRPr="00CE59ED">
        <w:rPr>
          <w:rFonts w:ascii="Times New Roman" w:hAnsi="Times New Roman" w:cs="Times New Roman"/>
          <w:color w:val="auto"/>
        </w:rPr>
        <w:t>.3-4</w:t>
      </w:r>
      <w:r w:rsidRPr="00CE59ED">
        <w:rPr>
          <w:rFonts w:ascii="Times New Roman" w:hAnsi="Times New Roman" w:cs="Times New Roman"/>
          <w:color w:val="auto"/>
        </w:rPr>
        <w:t>，</w:t>
      </w:r>
      <w:r w:rsidRPr="00CE59ED">
        <w:rPr>
          <w:rFonts w:ascii="Times New Roman" w:hAnsi="Times New Roman" w:cs="Times New Roman"/>
          <w:color w:val="auto"/>
        </w:rPr>
        <w:lastRenderedPageBreak/>
        <w:t>年平均风速月变化和季小时的平均风速日变化曲线见图</w:t>
      </w:r>
      <w:r w:rsidRPr="00CE59ED">
        <w:rPr>
          <w:rFonts w:ascii="Times New Roman" w:hAnsi="Times New Roman" w:cs="Times New Roman" w:hint="eastAsia"/>
          <w:color w:val="auto"/>
        </w:rPr>
        <w:t>6</w:t>
      </w:r>
      <w:r w:rsidRPr="00CE59ED">
        <w:rPr>
          <w:rFonts w:ascii="Times New Roman" w:hAnsi="Times New Roman" w:cs="Times New Roman"/>
          <w:color w:val="auto"/>
        </w:rPr>
        <w:t>.3-2</w:t>
      </w:r>
      <w:r w:rsidRPr="00CE59ED">
        <w:rPr>
          <w:rFonts w:ascii="Times New Roman" w:hAnsi="Times New Roman" w:cs="Times New Roman"/>
          <w:color w:val="auto"/>
        </w:rPr>
        <w:t>和图</w:t>
      </w:r>
      <w:r w:rsidRPr="00CE59ED">
        <w:rPr>
          <w:rFonts w:ascii="Times New Roman" w:hAnsi="Times New Roman" w:cs="Times New Roman" w:hint="eastAsia"/>
          <w:color w:val="auto"/>
        </w:rPr>
        <w:t>6</w:t>
      </w:r>
      <w:r w:rsidRPr="00CE59ED">
        <w:rPr>
          <w:rFonts w:ascii="Times New Roman" w:hAnsi="Times New Roman" w:cs="Times New Roman"/>
          <w:color w:val="auto"/>
        </w:rPr>
        <w:t>.3-3</w:t>
      </w:r>
      <w:r w:rsidRPr="00CE59ED">
        <w:rPr>
          <w:rFonts w:ascii="Times New Roman" w:hAnsi="Times New Roman" w:cs="Times New Roman"/>
          <w:color w:val="auto"/>
        </w:rPr>
        <w:t>。</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2011</w:t>
      </w:r>
      <w:r w:rsidRPr="00CE59ED">
        <w:rPr>
          <w:rFonts w:hint="eastAsia"/>
        </w:rPr>
        <w:t>年月均风速变化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626"/>
        <w:gridCol w:w="626"/>
        <w:gridCol w:w="626"/>
        <w:gridCol w:w="624"/>
        <w:gridCol w:w="624"/>
        <w:gridCol w:w="624"/>
        <w:gridCol w:w="624"/>
        <w:gridCol w:w="624"/>
        <w:gridCol w:w="624"/>
        <w:gridCol w:w="737"/>
        <w:gridCol w:w="737"/>
        <w:gridCol w:w="734"/>
      </w:tblGrid>
      <w:tr w:rsidR="00CE59ED" w:rsidRPr="00CE59ED" w:rsidTr="001B6A93">
        <w:trPr>
          <w:trHeight w:val="397"/>
          <w:jc w:val="center"/>
        </w:trPr>
        <w:tc>
          <w:tcPr>
            <w:tcW w:w="1456"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月份</w:t>
            </w:r>
          </w:p>
        </w:tc>
        <w:tc>
          <w:tcPr>
            <w:tcW w:w="626"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w:t>
            </w:r>
            <w:r w:rsidRPr="00CE59ED">
              <w:rPr>
                <w:rFonts w:ascii="Times New Roman" w:hAnsi="Times New Roman" w:cs="Times New Roman"/>
                <w:color w:val="auto"/>
              </w:rPr>
              <w:t>月</w:t>
            </w:r>
          </w:p>
        </w:tc>
        <w:tc>
          <w:tcPr>
            <w:tcW w:w="626"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w:t>
            </w:r>
            <w:r w:rsidRPr="00CE59ED">
              <w:rPr>
                <w:rFonts w:ascii="Times New Roman" w:hAnsi="Times New Roman" w:cs="Times New Roman"/>
                <w:color w:val="auto"/>
              </w:rPr>
              <w:t>月</w:t>
            </w:r>
          </w:p>
        </w:tc>
        <w:tc>
          <w:tcPr>
            <w:tcW w:w="626"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w:t>
            </w:r>
            <w:r w:rsidRPr="00CE59ED">
              <w:rPr>
                <w:rFonts w:ascii="Times New Roman" w:hAnsi="Times New Roman" w:cs="Times New Roman"/>
                <w:color w:val="auto"/>
              </w:rPr>
              <w:t>月</w:t>
            </w:r>
          </w:p>
        </w:tc>
        <w:tc>
          <w:tcPr>
            <w:tcW w:w="6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w:t>
            </w:r>
            <w:r w:rsidRPr="00CE59ED">
              <w:rPr>
                <w:rFonts w:ascii="Times New Roman" w:hAnsi="Times New Roman" w:cs="Times New Roman"/>
                <w:color w:val="auto"/>
              </w:rPr>
              <w:t>月</w:t>
            </w:r>
          </w:p>
        </w:tc>
        <w:tc>
          <w:tcPr>
            <w:tcW w:w="6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w:t>
            </w:r>
            <w:r w:rsidRPr="00CE59ED">
              <w:rPr>
                <w:rFonts w:ascii="Times New Roman" w:hAnsi="Times New Roman" w:cs="Times New Roman"/>
                <w:color w:val="auto"/>
              </w:rPr>
              <w:t>月</w:t>
            </w:r>
          </w:p>
        </w:tc>
        <w:tc>
          <w:tcPr>
            <w:tcW w:w="6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w:t>
            </w:r>
            <w:r w:rsidRPr="00CE59ED">
              <w:rPr>
                <w:rFonts w:ascii="Times New Roman" w:hAnsi="Times New Roman" w:cs="Times New Roman"/>
                <w:color w:val="auto"/>
              </w:rPr>
              <w:t>月</w:t>
            </w:r>
          </w:p>
        </w:tc>
        <w:tc>
          <w:tcPr>
            <w:tcW w:w="6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w:t>
            </w:r>
            <w:r w:rsidRPr="00CE59ED">
              <w:rPr>
                <w:rFonts w:ascii="Times New Roman" w:hAnsi="Times New Roman" w:cs="Times New Roman"/>
                <w:color w:val="auto"/>
              </w:rPr>
              <w:t>月</w:t>
            </w:r>
          </w:p>
        </w:tc>
        <w:tc>
          <w:tcPr>
            <w:tcW w:w="6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w:t>
            </w:r>
            <w:r w:rsidRPr="00CE59ED">
              <w:rPr>
                <w:rFonts w:ascii="Times New Roman" w:hAnsi="Times New Roman" w:cs="Times New Roman"/>
                <w:color w:val="auto"/>
              </w:rPr>
              <w:t>月</w:t>
            </w:r>
          </w:p>
        </w:tc>
        <w:tc>
          <w:tcPr>
            <w:tcW w:w="6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w:t>
            </w:r>
            <w:r w:rsidRPr="00CE59ED">
              <w:rPr>
                <w:rFonts w:ascii="Times New Roman" w:hAnsi="Times New Roman" w:cs="Times New Roman"/>
                <w:color w:val="auto"/>
              </w:rPr>
              <w:t>月</w:t>
            </w:r>
          </w:p>
        </w:tc>
        <w:tc>
          <w:tcPr>
            <w:tcW w:w="737"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r w:rsidRPr="00CE59ED">
              <w:rPr>
                <w:rFonts w:ascii="Times New Roman" w:hAnsi="Times New Roman" w:cs="Times New Roman"/>
                <w:color w:val="auto"/>
              </w:rPr>
              <w:t>月</w:t>
            </w:r>
          </w:p>
        </w:tc>
        <w:tc>
          <w:tcPr>
            <w:tcW w:w="737"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r w:rsidRPr="00CE59ED">
              <w:rPr>
                <w:rFonts w:ascii="Times New Roman" w:hAnsi="Times New Roman" w:cs="Times New Roman"/>
                <w:color w:val="auto"/>
              </w:rPr>
              <w:t>月</w:t>
            </w:r>
          </w:p>
        </w:tc>
        <w:tc>
          <w:tcPr>
            <w:tcW w:w="73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r w:rsidRPr="00CE59ED">
              <w:rPr>
                <w:rFonts w:ascii="Times New Roman" w:hAnsi="Times New Roman" w:cs="Times New Roman"/>
                <w:color w:val="auto"/>
              </w:rPr>
              <w:t>月</w:t>
            </w:r>
          </w:p>
        </w:tc>
      </w:tr>
      <w:tr w:rsidR="00CE59ED" w:rsidRPr="00CE59ED" w:rsidTr="001B6A93">
        <w:trPr>
          <w:trHeight w:val="397"/>
          <w:jc w:val="center"/>
        </w:trPr>
        <w:tc>
          <w:tcPr>
            <w:tcW w:w="1456"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风速（</w:t>
            </w:r>
            <w:r w:rsidRPr="00CE59ED">
              <w:rPr>
                <w:rFonts w:ascii="Times New Roman" w:hAnsi="Times New Roman" w:cs="Times New Roman"/>
                <w:color w:val="auto"/>
              </w:rPr>
              <w:t>m/s</w:t>
            </w:r>
            <w:r w:rsidRPr="00CE59ED">
              <w:rPr>
                <w:rFonts w:ascii="Times New Roman" w:hAnsi="Times New Roman" w:cs="Times New Roman"/>
                <w:color w:val="auto"/>
              </w:rPr>
              <w:t>）</w:t>
            </w:r>
          </w:p>
        </w:tc>
        <w:tc>
          <w:tcPr>
            <w:tcW w:w="62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1.1 </w:t>
            </w:r>
          </w:p>
        </w:tc>
        <w:tc>
          <w:tcPr>
            <w:tcW w:w="62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1.3 </w:t>
            </w:r>
          </w:p>
        </w:tc>
        <w:tc>
          <w:tcPr>
            <w:tcW w:w="62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1.5 </w:t>
            </w:r>
          </w:p>
        </w:tc>
        <w:tc>
          <w:tcPr>
            <w:tcW w:w="6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1.2 </w:t>
            </w:r>
          </w:p>
        </w:tc>
        <w:tc>
          <w:tcPr>
            <w:tcW w:w="6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1.2 </w:t>
            </w:r>
          </w:p>
        </w:tc>
        <w:tc>
          <w:tcPr>
            <w:tcW w:w="6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1.2 </w:t>
            </w:r>
          </w:p>
        </w:tc>
        <w:tc>
          <w:tcPr>
            <w:tcW w:w="6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1.6 </w:t>
            </w:r>
          </w:p>
        </w:tc>
        <w:tc>
          <w:tcPr>
            <w:tcW w:w="6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1.4 </w:t>
            </w:r>
          </w:p>
        </w:tc>
        <w:tc>
          <w:tcPr>
            <w:tcW w:w="6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1.3 </w:t>
            </w:r>
          </w:p>
        </w:tc>
        <w:tc>
          <w:tcPr>
            <w:tcW w:w="73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1.5 </w:t>
            </w:r>
          </w:p>
        </w:tc>
        <w:tc>
          <w:tcPr>
            <w:tcW w:w="73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1.1 </w:t>
            </w:r>
          </w:p>
        </w:tc>
        <w:tc>
          <w:tcPr>
            <w:tcW w:w="73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 xml:space="preserve">1.2 </w:t>
            </w:r>
          </w:p>
        </w:tc>
      </w:tr>
    </w:tbl>
    <w:p w:rsidR="00D7043E" w:rsidRPr="00CE59ED" w:rsidRDefault="00D7043E" w:rsidP="00911A93">
      <w:pPr>
        <w:pStyle w:val="TT"/>
      </w:pPr>
    </w:p>
    <w:p w:rsidR="00D7043E" w:rsidRPr="00CE59ED" w:rsidRDefault="00D7043E" w:rsidP="00911A93">
      <w:pPr>
        <w:pStyle w:val="TT"/>
      </w:pPr>
    </w:p>
    <w:p w:rsidR="00D7043E" w:rsidRPr="00CE59ED" w:rsidRDefault="00911A93" w:rsidP="00D7043E">
      <w:pPr>
        <w:pStyle w:val="TT"/>
        <w:keepNext/>
      </w:pPr>
      <w:r w:rsidRPr="00CE59ED">
        <w:rPr>
          <w:noProof/>
          <w:bdr w:val="single" w:sz="4" w:space="0" w:color="auto"/>
        </w:rPr>
        <w:drawing>
          <wp:inline distT="0" distB="0" distL="0" distR="0" wp14:anchorId="7705F512" wp14:editId="3A979E2A">
            <wp:extent cx="4578985" cy="2743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rsidR="00911A93"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6.3</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2</w:t>
      </w:r>
      <w:r w:rsidR="00496D37" w:rsidRPr="00CE59ED">
        <w:fldChar w:fldCharType="end"/>
      </w:r>
      <w:r w:rsidRPr="00CE59ED">
        <w:rPr>
          <w:rFonts w:hint="eastAsia"/>
        </w:rPr>
        <w:t xml:space="preserve">  </w:t>
      </w:r>
      <w:r w:rsidRPr="00CE59ED">
        <w:t>年平均风速月变化曲线</w:t>
      </w:r>
    </w:p>
    <w:p w:rsidR="00911A93" w:rsidRPr="00CE59ED" w:rsidRDefault="00911A93" w:rsidP="00911A93"/>
    <w:p w:rsidR="00911A93" w:rsidRPr="00CE59ED" w:rsidRDefault="00911A93" w:rsidP="00911A93">
      <w:pPr>
        <w:pStyle w:val="TT0"/>
        <w:ind w:firstLine="480"/>
        <w:rPr>
          <w:rFonts w:ascii="Times New Roman" w:hAnsi="Times New Roman" w:cs="Times New Roman"/>
          <w:color w:val="auto"/>
        </w:rPr>
      </w:pPr>
      <w:r w:rsidRPr="00CE59ED">
        <w:rPr>
          <w:rFonts w:ascii="Times New Roman" w:hAnsi="Times New Roman" w:cs="Times New Roman"/>
          <w:color w:val="auto"/>
        </w:rPr>
        <w:t>从月平均风速统计资料中可见梅县</w:t>
      </w:r>
      <w:r w:rsidRPr="00CE59ED">
        <w:rPr>
          <w:rFonts w:ascii="Times New Roman" w:hAnsi="Times New Roman" w:cs="Times New Roman"/>
          <w:color w:val="auto"/>
        </w:rPr>
        <w:t>7</w:t>
      </w:r>
      <w:r w:rsidRPr="00CE59ED">
        <w:rPr>
          <w:rFonts w:ascii="Times New Roman" w:hAnsi="Times New Roman" w:cs="Times New Roman"/>
          <w:color w:val="auto"/>
        </w:rPr>
        <w:t>月份平均风速最大（</w:t>
      </w:r>
      <w:r w:rsidRPr="00CE59ED">
        <w:rPr>
          <w:rFonts w:ascii="Times New Roman" w:hAnsi="Times New Roman" w:cs="Times New Roman"/>
          <w:color w:val="auto"/>
        </w:rPr>
        <w:t>1.6m/s</w:t>
      </w:r>
      <w:r w:rsidRPr="00CE59ED">
        <w:rPr>
          <w:rFonts w:ascii="Times New Roman" w:hAnsi="Times New Roman" w:cs="Times New Roman"/>
          <w:color w:val="auto"/>
        </w:rPr>
        <w:t>），</w:t>
      </w:r>
      <w:r w:rsidRPr="00CE59ED">
        <w:rPr>
          <w:rFonts w:ascii="Times New Roman" w:hAnsi="Times New Roman" w:cs="Times New Roman"/>
          <w:color w:val="auto"/>
        </w:rPr>
        <w:t>1</w:t>
      </w:r>
      <w:r w:rsidRPr="00CE59ED">
        <w:rPr>
          <w:rFonts w:ascii="Times New Roman" w:hAnsi="Times New Roman" w:cs="Times New Roman"/>
          <w:color w:val="auto"/>
        </w:rPr>
        <w:t>月份和</w:t>
      </w:r>
      <w:r w:rsidRPr="00CE59ED">
        <w:rPr>
          <w:rFonts w:ascii="Times New Roman" w:hAnsi="Times New Roman" w:cs="Times New Roman"/>
          <w:color w:val="auto"/>
        </w:rPr>
        <w:t>11</w:t>
      </w:r>
      <w:r w:rsidRPr="00CE59ED">
        <w:rPr>
          <w:rFonts w:ascii="Times New Roman" w:hAnsi="Times New Roman" w:cs="Times New Roman"/>
          <w:color w:val="auto"/>
        </w:rPr>
        <w:t>月份平均风速最小（</w:t>
      </w:r>
      <w:r w:rsidRPr="00CE59ED">
        <w:rPr>
          <w:rFonts w:ascii="Times New Roman" w:hAnsi="Times New Roman" w:cs="Times New Roman"/>
          <w:color w:val="auto"/>
        </w:rPr>
        <w:t>1.1m/s</w:t>
      </w:r>
      <w:r w:rsidRPr="00CE59ED">
        <w:rPr>
          <w:rFonts w:ascii="Times New Roman" w:hAnsi="Times New Roman" w:cs="Times New Roman"/>
          <w:color w:val="auto"/>
        </w:rPr>
        <w:t>）。</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季小时平均风速日变化情况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536"/>
        <w:gridCol w:w="697"/>
        <w:gridCol w:w="697"/>
        <w:gridCol w:w="697"/>
        <w:gridCol w:w="696"/>
        <w:gridCol w:w="696"/>
        <w:gridCol w:w="696"/>
        <w:gridCol w:w="696"/>
        <w:gridCol w:w="696"/>
        <w:gridCol w:w="696"/>
        <w:gridCol w:w="696"/>
        <w:gridCol w:w="685"/>
      </w:tblGrid>
      <w:tr w:rsidR="00CE59ED" w:rsidRPr="00CE59ED" w:rsidTr="001B6A93">
        <w:trPr>
          <w:trHeight w:val="340"/>
          <w:jc w:val="center"/>
        </w:trPr>
        <w:tc>
          <w:tcPr>
            <w:tcW w:w="110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小时</w:t>
            </w:r>
            <w:r w:rsidRPr="00CE59ED">
              <w:rPr>
                <w:rFonts w:ascii="Times New Roman" w:hAnsi="Times New Roman" w:cs="Times New Roman"/>
                <w:color w:val="auto"/>
              </w:rPr>
              <w:t>(h)</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风速</w:t>
            </w:r>
            <w:r w:rsidRPr="00CE59ED">
              <w:rPr>
                <w:rFonts w:ascii="Times New Roman" w:hAnsi="Times New Roman" w:cs="Times New Roman"/>
                <w:color w:val="auto"/>
              </w:rPr>
              <w:t>(m/s)</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r>
      <w:tr w:rsidR="00CE59ED" w:rsidRPr="00CE59ED" w:rsidTr="001B6A93">
        <w:trPr>
          <w:trHeight w:val="340"/>
          <w:jc w:val="center"/>
        </w:trPr>
        <w:tc>
          <w:tcPr>
            <w:tcW w:w="110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春季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1.7</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1.7</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r>
      <w:tr w:rsidR="00CE59ED" w:rsidRPr="00CE59ED" w:rsidTr="001B6A93">
        <w:trPr>
          <w:trHeight w:val="340"/>
          <w:jc w:val="center"/>
        </w:trPr>
        <w:tc>
          <w:tcPr>
            <w:tcW w:w="110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夏季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2.0</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1.7</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1.7</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r>
      <w:tr w:rsidR="00CE59ED" w:rsidRPr="00CE59ED" w:rsidTr="001B6A93">
        <w:trPr>
          <w:trHeight w:val="340"/>
          <w:jc w:val="center"/>
        </w:trPr>
        <w:tc>
          <w:tcPr>
            <w:tcW w:w="110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秋季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r>
      <w:tr w:rsidR="00CE59ED" w:rsidRPr="00CE59ED" w:rsidTr="001B6A93">
        <w:trPr>
          <w:trHeight w:val="340"/>
          <w:jc w:val="center"/>
        </w:trPr>
        <w:tc>
          <w:tcPr>
            <w:tcW w:w="110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冬季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r>
      <w:tr w:rsidR="00CE59ED" w:rsidRPr="00CE59ED" w:rsidTr="001B6A93">
        <w:trPr>
          <w:trHeight w:val="340"/>
          <w:jc w:val="center"/>
        </w:trPr>
        <w:tc>
          <w:tcPr>
            <w:tcW w:w="110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小时</w:t>
            </w:r>
            <w:r w:rsidRPr="00CE59ED">
              <w:rPr>
                <w:rFonts w:ascii="Times New Roman" w:hAnsi="Times New Roman" w:cs="Times New Roman"/>
                <w:color w:val="auto"/>
              </w:rPr>
              <w:t>(h)</w:t>
            </w:r>
            <w:r w:rsidRPr="00CE59ED">
              <w:rPr>
                <w:rFonts w:ascii="Times New Roman" w:hAnsi="Times New Roman" w:cs="Times New Roman"/>
                <w:color w:val="auto"/>
              </w:rPr>
              <w:t>风速</w:t>
            </w:r>
            <w:r w:rsidRPr="00CE59ED">
              <w:rPr>
                <w:rFonts w:ascii="Times New Roman" w:hAnsi="Times New Roman" w:cs="Times New Roman"/>
                <w:color w:val="auto"/>
              </w:rPr>
              <w:t>(m/s)</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15</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17</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22</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23</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r>
      <w:tr w:rsidR="00CE59ED" w:rsidRPr="00CE59ED" w:rsidTr="001B6A93">
        <w:trPr>
          <w:trHeight w:val="340"/>
          <w:jc w:val="center"/>
        </w:trPr>
        <w:tc>
          <w:tcPr>
            <w:tcW w:w="110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春季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0.9</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r>
      <w:tr w:rsidR="00CE59ED" w:rsidRPr="00CE59ED" w:rsidTr="001B6A93">
        <w:trPr>
          <w:trHeight w:val="340"/>
          <w:jc w:val="center"/>
        </w:trPr>
        <w:tc>
          <w:tcPr>
            <w:tcW w:w="110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夏季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r>
      <w:tr w:rsidR="00CE59ED" w:rsidRPr="00CE59ED" w:rsidTr="001B6A93">
        <w:trPr>
          <w:trHeight w:val="340"/>
          <w:jc w:val="center"/>
        </w:trPr>
        <w:tc>
          <w:tcPr>
            <w:tcW w:w="110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秋季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1.4</w:t>
            </w:r>
          </w:p>
        </w:tc>
      </w:tr>
      <w:tr w:rsidR="00CE59ED" w:rsidRPr="00CE59ED" w:rsidTr="001B6A93">
        <w:trPr>
          <w:trHeight w:val="340"/>
          <w:jc w:val="center"/>
        </w:trPr>
        <w:tc>
          <w:tcPr>
            <w:tcW w:w="110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冬季</w:t>
            </w:r>
          </w:p>
        </w:tc>
        <w:tc>
          <w:tcPr>
            <w:tcW w:w="5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w:t>
            </w:r>
          </w:p>
        </w:tc>
        <w:tc>
          <w:tcPr>
            <w:tcW w:w="697"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0.9</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9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w:t>
            </w:r>
          </w:p>
        </w:tc>
        <w:tc>
          <w:tcPr>
            <w:tcW w:w="685"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r>
    </w:tbl>
    <w:p w:rsidR="00911A93" w:rsidRPr="00CE59ED" w:rsidRDefault="00911A93" w:rsidP="00911A93">
      <w:pPr>
        <w:pStyle w:val="TT01"/>
        <w:rPr>
          <w:color w:val="auto"/>
        </w:rPr>
      </w:pPr>
    </w:p>
    <w:p w:rsidR="00D7043E" w:rsidRPr="00CE59ED" w:rsidRDefault="00911A93" w:rsidP="00D7043E">
      <w:pPr>
        <w:pStyle w:val="TT"/>
        <w:keepNext/>
      </w:pPr>
      <w:r w:rsidRPr="00CE59ED">
        <w:rPr>
          <w:noProof/>
          <w:bdr w:val="single" w:sz="4" w:space="0" w:color="auto"/>
        </w:rPr>
        <w:lastRenderedPageBreak/>
        <w:drawing>
          <wp:inline distT="0" distB="0" distL="0" distR="0" wp14:anchorId="659B7704" wp14:editId="1831B26A">
            <wp:extent cx="4578985" cy="2743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rsidR="00911A93"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6.3</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3</w:t>
      </w:r>
      <w:r w:rsidR="00496D37" w:rsidRPr="00CE59ED">
        <w:fldChar w:fldCharType="end"/>
      </w:r>
      <w:r w:rsidRPr="00CE59ED">
        <w:rPr>
          <w:rFonts w:hint="eastAsia"/>
        </w:rPr>
        <w:t xml:space="preserve">  </w:t>
      </w:r>
      <w:r w:rsidRPr="00CE59ED">
        <w:t>季小时平均风速日变化情况曲线</w:t>
      </w:r>
    </w:p>
    <w:p w:rsidR="00911A93" w:rsidRPr="00CE59ED" w:rsidRDefault="00911A93" w:rsidP="00911A93">
      <w:pPr>
        <w:pStyle w:val="TT"/>
        <w:spacing w:line="360" w:lineRule="auto"/>
      </w:pPr>
    </w:p>
    <w:p w:rsidR="00911A93" w:rsidRPr="00CE59ED" w:rsidRDefault="00911A93" w:rsidP="00911A93">
      <w:pPr>
        <w:pStyle w:val="TT0"/>
        <w:ind w:firstLine="480"/>
        <w:rPr>
          <w:color w:val="auto"/>
        </w:rPr>
      </w:pPr>
      <w:r w:rsidRPr="00CE59ED">
        <w:rPr>
          <w:color w:val="auto"/>
        </w:rPr>
        <w:t>从各季小时平均风速日变化的统计资料中可以看出梅县夏季风速最大，冬季风速最小，一</w:t>
      </w:r>
      <w:r w:rsidRPr="00CE59ED">
        <w:rPr>
          <w:rFonts w:ascii="Times New Roman" w:hAnsi="Times New Roman" w:cs="Times New Roman"/>
          <w:color w:val="auto"/>
        </w:rPr>
        <w:t>天内</w:t>
      </w:r>
      <w:r w:rsidRPr="00CE59ED">
        <w:rPr>
          <w:rFonts w:ascii="Times New Roman" w:hAnsi="Times New Roman" w:cs="Times New Roman"/>
          <w:color w:val="auto"/>
        </w:rPr>
        <w:t>6:00</w:t>
      </w:r>
      <w:r w:rsidRPr="00CE59ED">
        <w:rPr>
          <w:color w:val="auto"/>
        </w:rPr>
        <w:t>的平均风速最大。</w:t>
      </w:r>
    </w:p>
    <w:p w:rsidR="00911A93" w:rsidRPr="00CE59ED" w:rsidRDefault="00911A93" w:rsidP="00911A93">
      <w:pPr>
        <w:pStyle w:val="TT0"/>
        <w:ind w:firstLine="480"/>
        <w:rPr>
          <w:rFonts w:ascii="Times New Roman" w:hAnsi="Times New Roman" w:cs="Times New Roman"/>
          <w:color w:val="auto"/>
        </w:rPr>
      </w:pPr>
      <w:r w:rsidRPr="00CE59ED">
        <w:rPr>
          <w:rFonts w:ascii="宋体" w:hAnsi="宋体" w:hint="eastAsia"/>
          <w:color w:val="auto"/>
        </w:rPr>
        <w:t>③</w:t>
      </w:r>
      <w:r w:rsidRPr="00CE59ED">
        <w:rPr>
          <w:color w:val="auto"/>
        </w:rPr>
        <w:t>风向风频</w:t>
      </w:r>
    </w:p>
    <w:p w:rsidR="00911A93" w:rsidRPr="00CE59ED" w:rsidRDefault="00911A93" w:rsidP="00911A93">
      <w:pPr>
        <w:pStyle w:val="TT0"/>
        <w:ind w:firstLine="480"/>
        <w:jc w:val="left"/>
        <w:rPr>
          <w:rFonts w:ascii="Times New Roman" w:hAnsi="Times New Roman" w:cs="Times New Roman"/>
          <w:color w:val="auto"/>
        </w:rPr>
        <w:sectPr w:rsidR="00911A93" w:rsidRPr="00CE59ED" w:rsidSect="002F410A">
          <w:pgSz w:w="11906" w:h="16838"/>
          <w:pgMar w:top="1418" w:right="1418" w:bottom="1418" w:left="1418" w:header="851" w:footer="617" w:gutter="0"/>
          <w:cols w:space="720"/>
          <w:docGrid w:linePitch="326"/>
        </w:sectPr>
      </w:pPr>
      <w:r w:rsidRPr="00CE59ED">
        <w:rPr>
          <w:rFonts w:ascii="Times New Roman" w:hAnsi="Times New Roman" w:cs="Times New Roman"/>
          <w:color w:val="auto"/>
        </w:rPr>
        <w:t>每月和各季及长期平均各向分频变化情况见表</w:t>
      </w:r>
      <w:r w:rsidRPr="00CE59ED">
        <w:rPr>
          <w:rFonts w:ascii="Times New Roman" w:hAnsi="Times New Roman" w:cs="Times New Roman"/>
          <w:color w:val="auto"/>
        </w:rPr>
        <w:t>6.3-5</w:t>
      </w:r>
      <w:r w:rsidRPr="00CE59ED">
        <w:rPr>
          <w:rFonts w:ascii="Times New Roman" w:hAnsi="Times New Roman" w:cs="Times New Roman"/>
          <w:color w:val="auto"/>
        </w:rPr>
        <w:t>和表</w:t>
      </w:r>
      <w:r w:rsidRPr="00CE59ED">
        <w:rPr>
          <w:rFonts w:ascii="Times New Roman" w:hAnsi="Times New Roman" w:cs="Times New Roman"/>
          <w:color w:val="auto"/>
        </w:rPr>
        <w:t>6.3-6</w:t>
      </w:r>
      <w:r w:rsidRPr="00CE59ED">
        <w:rPr>
          <w:rFonts w:ascii="Times New Roman" w:hAnsi="Times New Roman" w:cs="Times New Roman"/>
          <w:color w:val="auto"/>
        </w:rPr>
        <w:t>。</w:t>
      </w:r>
    </w:p>
    <w:p w:rsidR="00D7043E" w:rsidRPr="00CE59ED" w:rsidRDefault="00D7043E"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t>年平均风频的月变化情况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760"/>
        <w:gridCol w:w="840"/>
        <w:gridCol w:w="652"/>
        <w:gridCol w:w="811"/>
        <w:gridCol w:w="760"/>
        <w:gridCol w:w="768"/>
        <w:gridCol w:w="628"/>
        <w:gridCol w:w="754"/>
        <w:gridCol w:w="628"/>
        <w:gridCol w:w="839"/>
        <w:gridCol w:w="759"/>
        <w:gridCol w:w="938"/>
        <w:gridCol w:w="728"/>
        <w:gridCol w:w="981"/>
        <w:gridCol w:w="736"/>
        <w:gridCol w:w="924"/>
        <w:gridCol w:w="628"/>
      </w:tblGrid>
      <w:tr w:rsidR="00CE59ED" w:rsidRPr="00CE59ED" w:rsidTr="001B6A93">
        <w:trPr>
          <w:trHeight w:val="340"/>
          <w:jc w:val="center"/>
        </w:trPr>
        <w:tc>
          <w:tcPr>
            <w:tcW w:w="1084" w:type="dxa"/>
            <w:shd w:val="clear" w:color="auto" w:fill="auto"/>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风频</w:t>
            </w:r>
            <w:r w:rsidRPr="00CE59ED">
              <w:rPr>
                <w:rFonts w:ascii="Times New Roman" w:hAnsi="Times New Roman" w:cs="Times New Roman"/>
                <w:color w:val="auto"/>
              </w:rPr>
              <w:t>(%)</w:t>
            </w:r>
          </w:p>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月份</w:t>
            </w:r>
          </w:p>
        </w:tc>
        <w:tc>
          <w:tcPr>
            <w:tcW w:w="76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w:t>
            </w:r>
          </w:p>
        </w:tc>
        <w:tc>
          <w:tcPr>
            <w:tcW w:w="84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NNE</w:t>
            </w:r>
          </w:p>
        </w:tc>
        <w:tc>
          <w:tcPr>
            <w:tcW w:w="65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NE</w:t>
            </w:r>
          </w:p>
        </w:tc>
        <w:tc>
          <w:tcPr>
            <w:tcW w:w="811"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ENE</w:t>
            </w:r>
          </w:p>
        </w:tc>
        <w:tc>
          <w:tcPr>
            <w:tcW w:w="76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E</w:t>
            </w:r>
          </w:p>
        </w:tc>
        <w:tc>
          <w:tcPr>
            <w:tcW w:w="76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ESE</w:t>
            </w:r>
          </w:p>
        </w:tc>
        <w:tc>
          <w:tcPr>
            <w:tcW w:w="62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SE</w:t>
            </w:r>
          </w:p>
        </w:tc>
        <w:tc>
          <w:tcPr>
            <w:tcW w:w="75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SSE</w:t>
            </w:r>
          </w:p>
        </w:tc>
        <w:tc>
          <w:tcPr>
            <w:tcW w:w="62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w:t>
            </w:r>
          </w:p>
        </w:tc>
        <w:tc>
          <w:tcPr>
            <w:tcW w:w="839"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SSW</w:t>
            </w:r>
          </w:p>
        </w:tc>
        <w:tc>
          <w:tcPr>
            <w:tcW w:w="759"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SW</w:t>
            </w:r>
          </w:p>
        </w:tc>
        <w:tc>
          <w:tcPr>
            <w:tcW w:w="93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WSW</w:t>
            </w:r>
          </w:p>
        </w:tc>
        <w:tc>
          <w:tcPr>
            <w:tcW w:w="72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W</w:t>
            </w:r>
          </w:p>
        </w:tc>
        <w:tc>
          <w:tcPr>
            <w:tcW w:w="981"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WNW</w:t>
            </w:r>
          </w:p>
        </w:tc>
        <w:tc>
          <w:tcPr>
            <w:tcW w:w="736"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NW</w:t>
            </w:r>
          </w:p>
        </w:tc>
        <w:tc>
          <w:tcPr>
            <w:tcW w:w="92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NNW</w:t>
            </w:r>
          </w:p>
        </w:tc>
        <w:tc>
          <w:tcPr>
            <w:tcW w:w="62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C</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一月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7.1</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5.8</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5.8</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5.0</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1.9</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3.0</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4.3</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8.7</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6.2</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11.4</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7.4</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10.1</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5.5</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5.8</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二月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8.0</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7.1</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5.2</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4.6</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2.7</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8.3</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5.8</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6.7</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5.2</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11.0</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8.9</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6.0</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7.9</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3.6</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三月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11.4</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4.3</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5.5</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5.6</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3.2</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4.7</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2.7</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3.2</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7.8</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8.7</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10.2</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7.3</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5.2</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4.6</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5.0</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7.0</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3.5</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四月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12.6</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8.3</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6.5</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6.7</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3.8</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3.2</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1.9</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4.4</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5.3</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7.4</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5.1</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5.4</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6.9</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5.0</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6.9</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五月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5.1</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9.3</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11.0</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6.7</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2.3</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7.3</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9.7</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11.4</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4.8</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5.2</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3.1</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3.1</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2.7</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6.2</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六月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2.2</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2.6</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5.3</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3.6</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3.5</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5.8</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8.6</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11.9</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18.5</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9.7</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6.4</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4.7</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2.2</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七月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0.9</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2.8</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3.9</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3.4</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4.3</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5.8</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16.0</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24.7</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12.4</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3.1</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1.6</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0.4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八月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2.7</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5.9</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8.7</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5.9</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5.9</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4.7</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9.8</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12.4</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12.1</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6.9</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4.7</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1.9</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2.2</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2.3</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九月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3.5</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4.2</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4.9</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10.0</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9.0</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5.3</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3.1</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4.9</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10.4</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10.4</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8.8</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3.5</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3.2</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3.8</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2.8</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十月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22.2</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10.1</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3.9</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4.8</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5.4</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3.2</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2.6</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5.0</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3.8</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5.5</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6.0</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4.4</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3.1</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8.3</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十一月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5.7</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5.1</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6.8</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5.7</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4.7</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7.9</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4.7</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13.3</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8.6</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5.6</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6.7</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2.9</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4.0</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6.3</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3.9</w:t>
            </w:r>
          </w:p>
        </w:tc>
      </w:tr>
      <w:tr w:rsidR="00CE59ED" w:rsidRPr="00CE59ED" w:rsidTr="001B6A93">
        <w:trPr>
          <w:trHeight w:val="340"/>
          <w:jc w:val="center"/>
        </w:trPr>
        <w:tc>
          <w:tcPr>
            <w:tcW w:w="1084"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十二月</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12.0</w:t>
            </w:r>
          </w:p>
        </w:tc>
        <w:tc>
          <w:tcPr>
            <w:tcW w:w="84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6.8</w:t>
            </w:r>
          </w:p>
        </w:tc>
        <w:tc>
          <w:tcPr>
            <w:tcW w:w="652"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4.5</w:t>
            </w:r>
          </w:p>
        </w:tc>
        <w:tc>
          <w:tcPr>
            <w:tcW w:w="81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4.4</w:t>
            </w:r>
          </w:p>
        </w:tc>
        <w:tc>
          <w:tcPr>
            <w:tcW w:w="760"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4.5</w:t>
            </w:r>
          </w:p>
        </w:tc>
        <w:tc>
          <w:tcPr>
            <w:tcW w:w="76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2.5</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4.6</w:t>
            </w:r>
          </w:p>
        </w:tc>
        <w:tc>
          <w:tcPr>
            <w:tcW w:w="75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2.7</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5.7</w:t>
            </w:r>
          </w:p>
        </w:tc>
        <w:tc>
          <w:tcPr>
            <w:tcW w:w="83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8.9</w:t>
            </w:r>
          </w:p>
        </w:tc>
        <w:tc>
          <w:tcPr>
            <w:tcW w:w="759"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8.1</w:t>
            </w:r>
          </w:p>
        </w:tc>
        <w:tc>
          <w:tcPr>
            <w:tcW w:w="93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5.3</w:t>
            </w:r>
          </w:p>
        </w:tc>
        <w:tc>
          <w:tcPr>
            <w:tcW w:w="7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4.4</w:t>
            </w:r>
          </w:p>
        </w:tc>
        <w:tc>
          <w:tcPr>
            <w:tcW w:w="981"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6.4</w:t>
            </w:r>
          </w:p>
        </w:tc>
        <w:tc>
          <w:tcPr>
            <w:tcW w:w="736"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5.9</w:t>
            </w:r>
          </w:p>
        </w:tc>
        <w:tc>
          <w:tcPr>
            <w:tcW w:w="924"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8.7</w:t>
            </w:r>
          </w:p>
        </w:tc>
        <w:tc>
          <w:tcPr>
            <w:tcW w:w="628" w:type="dxa"/>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4.5</w:t>
            </w:r>
          </w:p>
        </w:tc>
      </w:tr>
    </w:tbl>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w:t>
      </w:r>
      <w:r w:rsidRPr="00CE59ED">
        <w:t>年均风频的季变化和年均风频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773"/>
        <w:gridCol w:w="850"/>
        <w:gridCol w:w="663"/>
        <w:gridCol w:w="822"/>
        <w:gridCol w:w="640"/>
        <w:gridCol w:w="782"/>
        <w:gridCol w:w="640"/>
        <w:gridCol w:w="765"/>
        <w:gridCol w:w="640"/>
        <w:gridCol w:w="853"/>
        <w:gridCol w:w="771"/>
        <w:gridCol w:w="953"/>
        <w:gridCol w:w="640"/>
        <w:gridCol w:w="998"/>
        <w:gridCol w:w="751"/>
        <w:gridCol w:w="938"/>
        <w:gridCol w:w="640"/>
      </w:tblGrid>
      <w:tr w:rsidR="00CE59ED" w:rsidRPr="00CE59ED" w:rsidTr="001B6A93">
        <w:trPr>
          <w:trHeight w:val="805"/>
          <w:jc w:val="center"/>
        </w:trPr>
        <w:tc>
          <w:tcPr>
            <w:tcW w:w="1099" w:type="dxa"/>
            <w:shd w:val="clear" w:color="auto" w:fill="auto"/>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风向风频</w:t>
            </w:r>
            <w:r w:rsidRPr="00CE59ED">
              <w:rPr>
                <w:rFonts w:ascii="Times New Roman" w:hAnsi="Times New Roman" w:cs="Times New Roman"/>
                <w:color w:val="auto"/>
              </w:rPr>
              <w:t>(%)</w:t>
            </w:r>
          </w:p>
        </w:tc>
        <w:tc>
          <w:tcPr>
            <w:tcW w:w="773"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w:t>
            </w:r>
          </w:p>
        </w:tc>
        <w:tc>
          <w:tcPr>
            <w:tcW w:w="85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NNE</w:t>
            </w:r>
          </w:p>
        </w:tc>
        <w:tc>
          <w:tcPr>
            <w:tcW w:w="663"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NE</w:t>
            </w:r>
          </w:p>
        </w:tc>
        <w:tc>
          <w:tcPr>
            <w:tcW w:w="82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ENE</w:t>
            </w:r>
          </w:p>
        </w:tc>
        <w:tc>
          <w:tcPr>
            <w:tcW w:w="64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E</w:t>
            </w:r>
          </w:p>
        </w:tc>
        <w:tc>
          <w:tcPr>
            <w:tcW w:w="782"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ESE</w:t>
            </w:r>
          </w:p>
        </w:tc>
        <w:tc>
          <w:tcPr>
            <w:tcW w:w="64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SE</w:t>
            </w:r>
          </w:p>
        </w:tc>
        <w:tc>
          <w:tcPr>
            <w:tcW w:w="765"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SSE</w:t>
            </w:r>
          </w:p>
        </w:tc>
        <w:tc>
          <w:tcPr>
            <w:tcW w:w="64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w:t>
            </w:r>
          </w:p>
        </w:tc>
        <w:tc>
          <w:tcPr>
            <w:tcW w:w="853"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SSW</w:t>
            </w:r>
          </w:p>
        </w:tc>
        <w:tc>
          <w:tcPr>
            <w:tcW w:w="771"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SW</w:t>
            </w:r>
          </w:p>
        </w:tc>
        <w:tc>
          <w:tcPr>
            <w:tcW w:w="953"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WSW</w:t>
            </w:r>
          </w:p>
        </w:tc>
        <w:tc>
          <w:tcPr>
            <w:tcW w:w="64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W</w:t>
            </w:r>
          </w:p>
        </w:tc>
        <w:tc>
          <w:tcPr>
            <w:tcW w:w="99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WNW</w:t>
            </w:r>
          </w:p>
        </w:tc>
        <w:tc>
          <w:tcPr>
            <w:tcW w:w="751"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NW</w:t>
            </w:r>
          </w:p>
        </w:tc>
        <w:tc>
          <w:tcPr>
            <w:tcW w:w="938"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NNW</w:t>
            </w:r>
          </w:p>
        </w:tc>
        <w:tc>
          <w:tcPr>
            <w:tcW w:w="640" w:type="dxa"/>
            <w:shd w:val="clear" w:color="000000" w:fill="FFFFFF"/>
            <w:vAlign w:val="center"/>
          </w:tcPr>
          <w:p w:rsidR="00911A93" w:rsidRPr="00CE59ED" w:rsidRDefault="00911A93" w:rsidP="00911A93">
            <w:pPr>
              <w:pStyle w:val="TT01"/>
              <w:rPr>
                <w:rFonts w:ascii="Times New Roman" w:hAnsi="Times New Roman" w:cs="Times New Roman"/>
                <w:color w:val="auto"/>
              </w:rPr>
            </w:pPr>
            <w:r w:rsidRPr="00CE59ED">
              <w:rPr>
                <w:rFonts w:ascii="Times New Roman" w:hAnsi="Times New Roman" w:cs="Times New Roman"/>
                <w:color w:val="auto"/>
              </w:rPr>
              <w:t>C</w:t>
            </w:r>
          </w:p>
        </w:tc>
      </w:tr>
      <w:tr w:rsidR="00CE59ED" w:rsidRPr="00CE59ED" w:rsidTr="001B6A93">
        <w:trPr>
          <w:trHeight w:val="326"/>
          <w:jc w:val="center"/>
        </w:trPr>
        <w:tc>
          <w:tcPr>
            <w:tcW w:w="1099" w:type="dxa"/>
            <w:shd w:val="clear" w:color="000000" w:fill="FFFFFF"/>
            <w:vAlign w:val="center"/>
          </w:tcPr>
          <w:p w:rsidR="00911A93" w:rsidRPr="00CE59ED" w:rsidRDefault="00911A93" w:rsidP="00911A93">
            <w:pPr>
              <w:pStyle w:val="TT01"/>
              <w:rPr>
                <w:color w:val="auto"/>
              </w:rPr>
            </w:pPr>
          </w:p>
        </w:tc>
        <w:tc>
          <w:tcPr>
            <w:tcW w:w="773" w:type="dxa"/>
            <w:shd w:val="clear" w:color="000000" w:fill="FFFFFF"/>
            <w:vAlign w:val="center"/>
          </w:tcPr>
          <w:p w:rsidR="00911A93" w:rsidRPr="00CE59ED" w:rsidRDefault="00911A93" w:rsidP="00911A93">
            <w:pPr>
              <w:pStyle w:val="TT01"/>
              <w:rPr>
                <w:color w:val="auto"/>
              </w:rPr>
            </w:pPr>
            <w:r w:rsidRPr="00CE59ED">
              <w:rPr>
                <w:color w:val="auto"/>
              </w:rPr>
              <w:t>北</w:t>
            </w:r>
          </w:p>
        </w:tc>
        <w:tc>
          <w:tcPr>
            <w:tcW w:w="850" w:type="dxa"/>
            <w:shd w:val="clear" w:color="000000" w:fill="FFFFFF"/>
            <w:vAlign w:val="center"/>
          </w:tcPr>
          <w:p w:rsidR="00911A93" w:rsidRPr="00CE59ED" w:rsidRDefault="00911A93" w:rsidP="00911A93">
            <w:pPr>
              <w:pStyle w:val="TT01"/>
              <w:rPr>
                <w:color w:val="auto"/>
              </w:rPr>
            </w:pPr>
          </w:p>
        </w:tc>
        <w:tc>
          <w:tcPr>
            <w:tcW w:w="663" w:type="dxa"/>
            <w:shd w:val="clear" w:color="000000" w:fill="FFFFFF"/>
            <w:vAlign w:val="center"/>
          </w:tcPr>
          <w:p w:rsidR="00911A93" w:rsidRPr="00CE59ED" w:rsidRDefault="00911A93" w:rsidP="00911A93">
            <w:pPr>
              <w:pStyle w:val="TT01"/>
              <w:rPr>
                <w:color w:val="auto"/>
              </w:rPr>
            </w:pPr>
          </w:p>
        </w:tc>
        <w:tc>
          <w:tcPr>
            <w:tcW w:w="822" w:type="dxa"/>
            <w:shd w:val="clear" w:color="000000" w:fill="FFFFFF"/>
            <w:vAlign w:val="center"/>
          </w:tcPr>
          <w:p w:rsidR="00911A93" w:rsidRPr="00CE59ED" w:rsidRDefault="00911A93" w:rsidP="00911A93">
            <w:pPr>
              <w:pStyle w:val="TT01"/>
              <w:rPr>
                <w:color w:val="auto"/>
              </w:rPr>
            </w:pPr>
          </w:p>
        </w:tc>
        <w:tc>
          <w:tcPr>
            <w:tcW w:w="640" w:type="dxa"/>
            <w:shd w:val="clear" w:color="000000" w:fill="FFFFFF"/>
            <w:vAlign w:val="center"/>
          </w:tcPr>
          <w:p w:rsidR="00911A93" w:rsidRPr="00CE59ED" w:rsidRDefault="00911A93" w:rsidP="00911A93">
            <w:pPr>
              <w:pStyle w:val="TT01"/>
              <w:rPr>
                <w:color w:val="auto"/>
              </w:rPr>
            </w:pPr>
            <w:r w:rsidRPr="00CE59ED">
              <w:rPr>
                <w:color w:val="auto"/>
              </w:rPr>
              <w:t>东</w:t>
            </w:r>
          </w:p>
        </w:tc>
        <w:tc>
          <w:tcPr>
            <w:tcW w:w="782" w:type="dxa"/>
            <w:shd w:val="clear" w:color="000000" w:fill="FFFFFF"/>
            <w:vAlign w:val="center"/>
          </w:tcPr>
          <w:p w:rsidR="00911A93" w:rsidRPr="00CE59ED" w:rsidRDefault="00911A93" w:rsidP="00911A93">
            <w:pPr>
              <w:pStyle w:val="TT01"/>
              <w:rPr>
                <w:color w:val="auto"/>
              </w:rPr>
            </w:pPr>
          </w:p>
        </w:tc>
        <w:tc>
          <w:tcPr>
            <w:tcW w:w="640" w:type="dxa"/>
            <w:shd w:val="clear" w:color="000000" w:fill="FFFFFF"/>
            <w:vAlign w:val="center"/>
          </w:tcPr>
          <w:p w:rsidR="00911A93" w:rsidRPr="00CE59ED" w:rsidRDefault="00911A93" w:rsidP="00911A93">
            <w:pPr>
              <w:pStyle w:val="TT01"/>
              <w:rPr>
                <w:color w:val="auto"/>
              </w:rPr>
            </w:pPr>
          </w:p>
        </w:tc>
        <w:tc>
          <w:tcPr>
            <w:tcW w:w="765" w:type="dxa"/>
            <w:shd w:val="clear" w:color="000000" w:fill="FFFFFF"/>
            <w:vAlign w:val="center"/>
          </w:tcPr>
          <w:p w:rsidR="00911A93" w:rsidRPr="00CE59ED" w:rsidRDefault="00911A93" w:rsidP="00911A93">
            <w:pPr>
              <w:pStyle w:val="TT01"/>
              <w:rPr>
                <w:color w:val="auto"/>
              </w:rPr>
            </w:pPr>
          </w:p>
        </w:tc>
        <w:tc>
          <w:tcPr>
            <w:tcW w:w="640" w:type="dxa"/>
            <w:shd w:val="clear" w:color="000000" w:fill="FFFFFF"/>
            <w:vAlign w:val="center"/>
          </w:tcPr>
          <w:p w:rsidR="00911A93" w:rsidRPr="00CE59ED" w:rsidRDefault="00911A93" w:rsidP="00911A93">
            <w:pPr>
              <w:pStyle w:val="TT01"/>
              <w:rPr>
                <w:color w:val="auto"/>
              </w:rPr>
            </w:pPr>
            <w:r w:rsidRPr="00CE59ED">
              <w:rPr>
                <w:color w:val="auto"/>
              </w:rPr>
              <w:t>南</w:t>
            </w:r>
          </w:p>
        </w:tc>
        <w:tc>
          <w:tcPr>
            <w:tcW w:w="853" w:type="dxa"/>
            <w:shd w:val="clear" w:color="000000" w:fill="FFFFFF"/>
            <w:vAlign w:val="center"/>
          </w:tcPr>
          <w:p w:rsidR="00911A93" w:rsidRPr="00CE59ED" w:rsidRDefault="00911A93" w:rsidP="00911A93">
            <w:pPr>
              <w:pStyle w:val="TT01"/>
              <w:rPr>
                <w:color w:val="auto"/>
              </w:rPr>
            </w:pPr>
          </w:p>
        </w:tc>
        <w:tc>
          <w:tcPr>
            <w:tcW w:w="771" w:type="dxa"/>
            <w:shd w:val="clear" w:color="000000" w:fill="FFFFFF"/>
            <w:vAlign w:val="center"/>
          </w:tcPr>
          <w:p w:rsidR="00911A93" w:rsidRPr="00CE59ED" w:rsidRDefault="00911A93" w:rsidP="00911A93">
            <w:pPr>
              <w:pStyle w:val="TT01"/>
              <w:rPr>
                <w:color w:val="auto"/>
              </w:rPr>
            </w:pPr>
          </w:p>
        </w:tc>
        <w:tc>
          <w:tcPr>
            <w:tcW w:w="953" w:type="dxa"/>
            <w:shd w:val="clear" w:color="000000" w:fill="FFFFFF"/>
            <w:vAlign w:val="center"/>
          </w:tcPr>
          <w:p w:rsidR="00911A93" w:rsidRPr="00CE59ED" w:rsidRDefault="00911A93" w:rsidP="00911A93">
            <w:pPr>
              <w:pStyle w:val="TT01"/>
              <w:rPr>
                <w:color w:val="auto"/>
              </w:rPr>
            </w:pPr>
          </w:p>
        </w:tc>
        <w:tc>
          <w:tcPr>
            <w:tcW w:w="640" w:type="dxa"/>
            <w:shd w:val="clear" w:color="000000" w:fill="FFFFFF"/>
            <w:vAlign w:val="center"/>
          </w:tcPr>
          <w:p w:rsidR="00911A93" w:rsidRPr="00CE59ED" w:rsidRDefault="00911A93" w:rsidP="00911A93">
            <w:pPr>
              <w:pStyle w:val="TT01"/>
              <w:rPr>
                <w:color w:val="auto"/>
              </w:rPr>
            </w:pPr>
            <w:r w:rsidRPr="00CE59ED">
              <w:rPr>
                <w:color w:val="auto"/>
              </w:rPr>
              <w:t>西</w:t>
            </w:r>
          </w:p>
        </w:tc>
        <w:tc>
          <w:tcPr>
            <w:tcW w:w="998" w:type="dxa"/>
            <w:shd w:val="clear" w:color="000000" w:fill="FFFFFF"/>
            <w:vAlign w:val="center"/>
          </w:tcPr>
          <w:p w:rsidR="00911A93" w:rsidRPr="00CE59ED" w:rsidRDefault="00911A93" w:rsidP="00911A93">
            <w:pPr>
              <w:pStyle w:val="TT01"/>
              <w:rPr>
                <w:color w:val="auto"/>
              </w:rPr>
            </w:pPr>
          </w:p>
        </w:tc>
        <w:tc>
          <w:tcPr>
            <w:tcW w:w="751" w:type="dxa"/>
            <w:shd w:val="clear" w:color="000000" w:fill="FFFFFF"/>
            <w:vAlign w:val="center"/>
          </w:tcPr>
          <w:p w:rsidR="00911A93" w:rsidRPr="00CE59ED" w:rsidRDefault="00911A93" w:rsidP="00911A93">
            <w:pPr>
              <w:pStyle w:val="TT01"/>
              <w:rPr>
                <w:color w:val="auto"/>
              </w:rPr>
            </w:pPr>
          </w:p>
        </w:tc>
        <w:tc>
          <w:tcPr>
            <w:tcW w:w="938" w:type="dxa"/>
            <w:shd w:val="clear" w:color="000000" w:fill="FFFFFF"/>
            <w:vAlign w:val="center"/>
          </w:tcPr>
          <w:p w:rsidR="00911A93" w:rsidRPr="00CE59ED" w:rsidRDefault="00911A93" w:rsidP="00911A93">
            <w:pPr>
              <w:pStyle w:val="TT01"/>
              <w:rPr>
                <w:color w:val="auto"/>
              </w:rPr>
            </w:pPr>
          </w:p>
        </w:tc>
        <w:tc>
          <w:tcPr>
            <w:tcW w:w="640" w:type="dxa"/>
            <w:shd w:val="clear" w:color="000000" w:fill="FFFFFF"/>
            <w:vAlign w:val="center"/>
          </w:tcPr>
          <w:p w:rsidR="00911A93" w:rsidRPr="00CE59ED" w:rsidRDefault="00911A93" w:rsidP="00911A93">
            <w:pPr>
              <w:pStyle w:val="TT01"/>
              <w:rPr>
                <w:color w:val="auto"/>
              </w:rPr>
            </w:pPr>
          </w:p>
        </w:tc>
      </w:tr>
      <w:tr w:rsidR="00CE59ED" w:rsidRPr="00CE59ED" w:rsidTr="001B6A93">
        <w:trPr>
          <w:trHeight w:val="291"/>
          <w:jc w:val="center"/>
        </w:trPr>
        <w:tc>
          <w:tcPr>
            <w:tcW w:w="1099" w:type="dxa"/>
            <w:shd w:val="clear" w:color="000000" w:fill="FFFFFF"/>
            <w:vAlign w:val="center"/>
          </w:tcPr>
          <w:p w:rsidR="00911A93" w:rsidRPr="00CE59ED" w:rsidRDefault="00911A93" w:rsidP="00911A93">
            <w:pPr>
              <w:pStyle w:val="TT01"/>
              <w:rPr>
                <w:color w:val="auto"/>
              </w:rPr>
            </w:pPr>
            <w:r w:rsidRPr="00CE59ED">
              <w:rPr>
                <w:color w:val="auto"/>
              </w:rPr>
              <w:t>春季</w:t>
            </w:r>
          </w:p>
        </w:tc>
        <w:tc>
          <w:tcPr>
            <w:tcW w:w="773" w:type="dxa"/>
            <w:vAlign w:val="center"/>
          </w:tcPr>
          <w:p w:rsidR="00911A93" w:rsidRPr="00CE59ED" w:rsidRDefault="00911A93" w:rsidP="00911A93">
            <w:pPr>
              <w:pStyle w:val="TT01"/>
              <w:rPr>
                <w:color w:val="auto"/>
              </w:rPr>
            </w:pPr>
            <w:r w:rsidRPr="00CE59ED">
              <w:rPr>
                <w:color w:val="auto"/>
              </w:rPr>
              <w:t>10.1</w:t>
            </w:r>
          </w:p>
        </w:tc>
        <w:tc>
          <w:tcPr>
            <w:tcW w:w="850" w:type="dxa"/>
            <w:vAlign w:val="center"/>
          </w:tcPr>
          <w:p w:rsidR="00911A93" w:rsidRPr="00CE59ED" w:rsidRDefault="00911A93" w:rsidP="00911A93">
            <w:pPr>
              <w:pStyle w:val="TT01"/>
              <w:rPr>
                <w:color w:val="auto"/>
              </w:rPr>
            </w:pPr>
            <w:r w:rsidRPr="00CE59ED">
              <w:rPr>
                <w:color w:val="auto"/>
              </w:rPr>
              <w:t>5.9</w:t>
            </w:r>
          </w:p>
        </w:tc>
        <w:tc>
          <w:tcPr>
            <w:tcW w:w="663" w:type="dxa"/>
            <w:vAlign w:val="center"/>
          </w:tcPr>
          <w:p w:rsidR="00911A93" w:rsidRPr="00CE59ED" w:rsidRDefault="00911A93" w:rsidP="00911A93">
            <w:pPr>
              <w:pStyle w:val="TT01"/>
              <w:rPr>
                <w:color w:val="auto"/>
              </w:rPr>
            </w:pPr>
            <w:r w:rsidRPr="00CE59ED">
              <w:rPr>
                <w:color w:val="auto"/>
              </w:rPr>
              <w:t>7.0</w:t>
            </w:r>
          </w:p>
        </w:tc>
        <w:tc>
          <w:tcPr>
            <w:tcW w:w="822" w:type="dxa"/>
            <w:vAlign w:val="center"/>
          </w:tcPr>
          <w:p w:rsidR="00911A93" w:rsidRPr="00CE59ED" w:rsidRDefault="00911A93" w:rsidP="00911A93">
            <w:pPr>
              <w:pStyle w:val="TT01"/>
              <w:rPr>
                <w:color w:val="auto"/>
              </w:rPr>
            </w:pPr>
            <w:r w:rsidRPr="00CE59ED">
              <w:rPr>
                <w:color w:val="auto"/>
              </w:rPr>
              <w:t>7.7</w:t>
            </w:r>
          </w:p>
        </w:tc>
        <w:tc>
          <w:tcPr>
            <w:tcW w:w="640" w:type="dxa"/>
            <w:vAlign w:val="center"/>
          </w:tcPr>
          <w:p w:rsidR="00911A93" w:rsidRPr="00CE59ED" w:rsidRDefault="00911A93" w:rsidP="00911A93">
            <w:pPr>
              <w:pStyle w:val="TT01"/>
              <w:rPr>
                <w:color w:val="auto"/>
              </w:rPr>
            </w:pPr>
            <w:r w:rsidRPr="00CE59ED">
              <w:rPr>
                <w:color w:val="auto"/>
              </w:rPr>
              <w:t>5.5</w:t>
            </w:r>
          </w:p>
        </w:tc>
        <w:tc>
          <w:tcPr>
            <w:tcW w:w="782" w:type="dxa"/>
            <w:vAlign w:val="center"/>
          </w:tcPr>
          <w:p w:rsidR="00911A93" w:rsidRPr="00CE59ED" w:rsidRDefault="00911A93" w:rsidP="00911A93">
            <w:pPr>
              <w:pStyle w:val="TT01"/>
              <w:rPr>
                <w:color w:val="auto"/>
              </w:rPr>
            </w:pPr>
            <w:r w:rsidRPr="00CE59ED">
              <w:rPr>
                <w:color w:val="auto"/>
              </w:rPr>
              <w:t>3.9</w:t>
            </w:r>
          </w:p>
        </w:tc>
        <w:tc>
          <w:tcPr>
            <w:tcW w:w="640" w:type="dxa"/>
            <w:vAlign w:val="center"/>
          </w:tcPr>
          <w:p w:rsidR="00911A93" w:rsidRPr="00CE59ED" w:rsidRDefault="00911A93" w:rsidP="00911A93">
            <w:pPr>
              <w:pStyle w:val="TT01"/>
              <w:rPr>
                <w:color w:val="auto"/>
              </w:rPr>
            </w:pPr>
            <w:r w:rsidRPr="00CE59ED">
              <w:rPr>
                <w:color w:val="auto"/>
              </w:rPr>
              <w:t>2.7</w:t>
            </w:r>
          </w:p>
        </w:tc>
        <w:tc>
          <w:tcPr>
            <w:tcW w:w="765" w:type="dxa"/>
            <w:vAlign w:val="center"/>
          </w:tcPr>
          <w:p w:rsidR="00911A93" w:rsidRPr="00CE59ED" w:rsidRDefault="00911A93" w:rsidP="00911A93">
            <w:pPr>
              <w:pStyle w:val="TT01"/>
              <w:rPr>
                <w:color w:val="auto"/>
              </w:rPr>
            </w:pPr>
            <w:r w:rsidRPr="00CE59ED">
              <w:rPr>
                <w:color w:val="auto"/>
              </w:rPr>
              <w:t>2.5</w:t>
            </w:r>
          </w:p>
        </w:tc>
        <w:tc>
          <w:tcPr>
            <w:tcW w:w="640" w:type="dxa"/>
            <w:vAlign w:val="center"/>
          </w:tcPr>
          <w:p w:rsidR="00911A93" w:rsidRPr="00CE59ED" w:rsidRDefault="00911A93" w:rsidP="00911A93">
            <w:pPr>
              <w:pStyle w:val="TT01"/>
              <w:rPr>
                <w:color w:val="auto"/>
              </w:rPr>
            </w:pPr>
            <w:r w:rsidRPr="00CE59ED">
              <w:rPr>
                <w:color w:val="auto"/>
              </w:rPr>
              <w:t>6.5</w:t>
            </w:r>
          </w:p>
        </w:tc>
        <w:tc>
          <w:tcPr>
            <w:tcW w:w="853" w:type="dxa"/>
            <w:vAlign w:val="center"/>
          </w:tcPr>
          <w:p w:rsidR="00911A93" w:rsidRPr="00CE59ED" w:rsidRDefault="00911A93" w:rsidP="00911A93">
            <w:pPr>
              <w:pStyle w:val="TT01"/>
              <w:rPr>
                <w:color w:val="auto"/>
              </w:rPr>
            </w:pPr>
            <w:r w:rsidRPr="00CE59ED">
              <w:rPr>
                <w:color w:val="auto"/>
              </w:rPr>
              <w:t>7.9</w:t>
            </w:r>
          </w:p>
        </w:tc>
        <w:tc>
          <w:tcPr>
            <w:tcW w:w="771" w:type="dxa"/>
            <w:vAlign w:val="center"/>
          </w:tcPr>
          <w:p w:rsidR="00911A93" w:rsidRPr="00CE59ED" w:rsidRDefault="00911A93" w:rsidP="00911A93">
            <w:pPr>
              <w:pStyle w:val="TT01"/>
              <w:rPr>
                <w:color w:val="auto"/>
              </w:rPr>
            </w:pPr>
            <w:r w:rsidRPr="00CE59ED">
              <w:rPr>
                <w:color w:val="auto"/>
              </w:rPr>
              <w:t>9.7</w:t>
            </w:r>
          </w:p>
        </w:tc>
        <w:tc>
          <w:tcPr>
            <w:tcW w:w="953" w:type="dxa"/>
            <w:vAlign w:val="center"/>
          </w:tcPr>
          <w:p w:rsidR="00911A93" w:rsidRPr="00CE59ED" w:rsidRDefault="00911A93" w:rsidP="00911A93">
            <w:pPr>
              <w:pStyle w:val="TT01"/>
              <w:rPr>
                <w:color w:val="auto"/>
              </w:rPr>
            </w:pPr>
            <w:r w:rsidRPr="00CE59ED">
              <w:rPr>
                <w:color w:val="auto"/>
              </w:rPr>
              <w:t>5.8</w:t>
            </w:r>
          </w:p>
        </w:tc>
        <w:tc>
          <w:tcPr>
            <w:tcW w:w="640" w:type="dxa"/>
            <w:vAlign w:val="center"/>
          </w:tcPr>
          <w:p w:rsidR="00911A93" w:rsidRPr="00CE59ED" w:rsidRDefault="00911A93" w:rsidP="00911A93">
            <w:pPr>
              <w:pStyle w:val="TT01"/>
              <w:rPr>
                <w:color w:val="auto"/>
              </w:rPr>
            </w:pPr>
            <w:r w:rsidRPr="00CE59ED">
              <w:rPr>
                <w:color w:val="auto"/>
              </w:rPr>
              <w:t>5.3</w:t>
            </w:r>
          </w:p>
        </w:tc>
        <w:tc>
          <w:tcPr>
            <w:tcW w:w="998" w:type="dxa"/>
            <w:vAlign w:val="center"/>
          </w:tcPr>
          <w:p w:rsidR="00911A93" w:rsidRPr="00CE59ED" w:rsidRDefault="00911A93" w:rsidP="00911A93">
            <w:pPr>
              <w:pStyle w:val="TT01"/>
              <w:rPr>
                <w:color w:val="auto"/>
              </w:rPr>
            </w:pPr>
            <w:r w:rsidRPr="00CE59ED">
              <w:rPr>
                <w:color w:val="auto"/>
              </w:rPr>
              <w:t>4.8</w:t>
            </w:r>
          </w:p>
        </w:tc>
        <w:tc>
          <w:tcPr>
            <w:tcW w:w="751" w:type="dxa"/>
            <w:vAlign w:val="center"/>
          </w:tcPr>
          <w:p w:rsidR="00911A93" w:rsidRPr="00CE59ED" w:rsidRDefault="00911A93" w:rsidP="00911A93">
            <w:pPr>
              <w:pStyle w:val="TT01"/>
              <w:rPr>
                <w:color w:val="auto"/>
              </w:rPr>
            </w:pPr>
            <w:r w:rsidRPr="00CE59ED">
              <w:rPr>
                <w:color w:val="auto"/>
              </w:rPr>
              <w:t>4.3</w:t>
            </w:r>
          </w:p>
        </w:tc>
        <w:tc>
          <w:tcPr>
            <w:tcW w:w="938" w:type="dxa"/>
            <w:vAlign w:val="center"/>
          </w:tcPr>
          <w:p w:rsidR="00911A93" w:rsidRPr="00CE59ED" w:rsidRDefault="00911A93" w:rsidP="00911A93">
            <w:pPr>
              <w:pStyle w:val="TT01"/>
              <w:rPr>
                <w:color w:val="auto"/>
              </w:rPr>
            </w:pPr>
            <w:r w:rsidRPr="00CE59ED">
              <w:rPr>
                <w:color w:val="auto"/>
              </w:rPr>
              <w:t>5.5</w:t>
            </w:r>
          </w:p>
        </w:tc>
        <w:tc>
          <w:tcPr>
            <w:tcW w:w="640" w:type="dxa"/>
            <w:vAlign w:val="center"/>
          </w:tcPr>
          <w:p w:rsidR="00911A93" w:rsidRPr="00CE59ED" w:rsidRDefault="00911A93" w:rsidP="00911A93">
            <w:pPr>
              <w:pStyle w:val="TT01"/>
              <w:rPr>
                <w:color w:val="auto"/>
              </w:rPr>
            </w:pPr>
            <w:r w:rsidRPr="00CE59ED">
              <w:rPr>
                <w:color w:val="auto"/>
              </w:rPr>
              <w:t>4.6</w:t>
            </w:r>
          </w:p>
        </w:tc>
      </w:tr>
      <w:tr w:rsidR="00CE59ED" w:rsidRPr="00CE59ED" w:rsidTr="001B6A93">
        <w:trPr>
          <w:trHeight w:val="291"/>
          <w:jc w:val="center"/>
        </w:trPr>
        <w:tc>
          <w:tcPr>
            <w:tcW w:w="1099" w:type="dxa"/>
            <w:shd w:val="clear" w:color="000000" w:fill="FFFFFF"/>
            <w:vAlign w:val="center"/>
          </w:tcPr>
          <w:p w:rsidR="00911A93" w:rsidRPr="00CE59ED" w:rsidRDefault="00911A93" w:rsidP="00911A93">
            <w:pPr>
              <w:pStyle w:val="TT01"/>
              <w:rPr>
                <w:color w:val="auto"/>
              </w:rPr>
            </w:pPr>
            <w:r w:rsidRPr="00CE59ED">
              <w:rPr>
                <w:color w:val="auto"/>
              </w:rPr>
              <w:t>夏季</w:t>
            </w:r>
          </w:p>
        </w:tc>
        <w:tc>
          <w:tcPr>
            <w:tcW w:w="773" w:type="dxa"/>
            <w:vAlign w:val="center"/>
          </w:tcPr>
          <w:p w:rsidR="00911A93" w:rsidRPr="00CE59ED" w:rsidRDefault="00911A93" w:rsidP="00911A93">
            <w:pPr>
              <w:pStyle w:val="TT01"/>
              <w:rPr>
                <w:color w:val="auto"/>
              </w:rPr>
            </w:pPr>
            <w:r w:rsidRPr="00CE59ED">
              <w:rPr>
                <w:color w:val="auto"/>
              </w:rPr>
              <w:t>3.2</w:t>
            </w:r>
          </w:p>
        </w:tc>
        <w:tc>
          <w:tcPr>
            <w:tcW w:w="850" w:type="dxa"/>
            <w:vAlign w:val="center"/>
          </w:tcPr>
          <w:p w:rsidR="00911A93" w:rsidRPr="00CE59ED" w:rsidRDefault="00911A93" w:rsidP="00911A93">
            <w:pPr>
              <w:pStyle w:val="TT01"/>
              <w:rPr>
                <w:color w:val="auto"/>
              </w:rPr>
            </w:pPr>
            <w:r w:rsidRPr="00CE59ED">
              <w:rPr>
                <w:color w:val="auto"/>
              </w:rPr>
              <w:t>1.9</w:t>
            </w:r>
          </w:p>
        </w:tc>
        <w:tc>
          <w:tcPr>
            <w:tcW w:w="663" w:type="dxa"/>
            <w:vAlign w:val="center"/>
          </w:tcPr>
          <w:p w:rsidR="00911A93" w:rsidRPr="00CE59ED" w:rsidRDefault="00911A93" w:rsidP="00911A93">
            <w:pPr>
              <w:pStyle w:val="TT01"/>
              <w:rPr>
                <w:color w:val="auto"/>
              </w:rPr>
            </w:pPr>
            <w:r w:rsidRPr="00CE59ED">
              <w:rPr>
                <w:color w:val="auto"/>
              </w:rPr>
              <w:t>3.8</w:t>
            </w:r>
          </w:p>
        </w:tc>
        <w:tc>
          <w:tcPr>
            <w:tcW w:w="822" w:type="dxa"/>
            <w:vAlign w:val="center"/>
          </w:tcPr>
          <w:p w:rsidR="00911A93" w:rsidRPr="00CE59ED" w:rsidRDefault="00911A93" w:rsidP="00911A93">
            <w:pPr>
              <w:pStyle w:val="TT01"/>
              <w:rPr>
                <w:color w:val="auto"/>
              </w:rPr>
            </w:pPr>
            <w:r w:rsidRPr="00CE59ED">
              <w:rPr>
                <w:color w:val="auto"/>
              </w:rPr>
              <w:t>6.0</w:t>
            </w:r>
          </w:p>
        </w:tc>
        <w:tc>
          <w:tcPr>
            <w:tcW w:w="640" w:type="dxa"/>
            <w:vAlign w:val="center"/>
          </w:tcPr>
          <w:p w:rsidR="00911A93" w:rsidRPr="00CE59ED" w:rsidRDefault="00911A93" w:rsidP="00911A93">
            <w:pPr>
              <w:pStyle w:val="TT01"/>
              <w:rPr>
                <w:color w:val="auto"/>
              </w:rPr>
            </w:pPr>
            <w:r w:rsidRPr="00CE59ED">
              <w:rPr>
                <w:color w:val="auto"/>
              </w:rPr>
              <w:t>5.3</w:t>
            </w:r>
          </w:p>
        </w:tc>
        <w:tc>
          <w:tcPr>
            <w:tcW w:w="782" w:type="dxa"/>
            <w:vAlign w:val="center"/>
          </w:tcPr>
          <w:p w:rsidR="00911A93" w:rsidRPr="00CE59ED" w:rsidRDefault="00911A93" w:rsidP="00911A93">
            <w:pPr>
              <w:pStyle w:val="TT01"/>
              <w:rPr>
                <w:color w:val="auto"/>
              </w:rPr>
            </w:pPr>
            <w:r w:rsidRPr="00CE59ED">
              <w:rPr>
                <w:color w:val="auto"/>
              </w:rPr>
              <w:t>4.6</w:t>
            </w:r>
          </w:p>
        </w:tc>
        <w:tc>
          <w:tcPr>
            <w:tcW w:w="640" w:type="dxa"/>
            <w:vAlign w:val="center"/>
          </w:tcPr>
          <w:p w:rsidR="00911A93" w:rsidRPr="00CE59ED" w:rsidRDefault="00911A93" w:rsidP="00911A93">
            <w:pPr>
              <w:pStyle w:val="TT01"/>
              <w:rPr>
                <w:color w:val="auto"/>
              </w:rPr>
            </w:pPr>
            <w:r w:rsidRPr="00CE59ED">
              <w:rPr>
                <w:color w:val="auto"/>
              </w:rPr>
              <w:t>4.1</w:t>
            </w:r>
          </w:p>
        </w:tc>
        <w:tc>
          <w:tcPr>
            <w:tcW w:w="765" w:type="dxa"/>
            <w:vAlign w:val="center"/>
          </w:tcPr>
          <w:p w:rsidR="00911A93" w:rsidRPr="00CE59ED" w:rsidRDefault="00911A93" w:rsidP="00911A93">
            <w:pPr>
              <w:pStyle w:val="TT01"/>
              <w:rPr>
                <w:color w:val="auto"/>
              </w:rPr>
            </w:pPr>
            <w:r w:rsidRPr="00CE59ED">
              <w:rPr>
                <w:color w:val="auto"/>
              </w:rPr>
              <w:t>5.8</w:t>
            </w:r>
          </w:p>
        </w:tc>
        <w:tc>
          <w:tcPr>
            <w:tcW w:w="640" w:type="dxa"/>
            <w:vAlign w:val="center"/>
          </w:tcPr>
          <w:p w:rsidR="00911A93" w:rsidRPr="00CE59ED" w:rsidRDefault="00911A93" w:rsidP="00911A93">
            <w:pPr>
              <w:pStyle w:val="TT01"/>
              <w:rPr>
                <w:color w:val="auto"/>
              </w:rPr>
            </w:pPr>
            <w:r w:rsidRPr="00CE59ED">
              <w:rPr>
                <w:color w:val="auto"/>
              </w:rPr>
              <w:t>8.1</w:t>
            </w:r>
          </w:p>
        </w:tc>
        <w:tc>
          <w:tcPr>
            <w:tcW w:w="853" w:type="dxa"/>
            <w:vAlign w:val="center"/>
          </w:tcPr>
          <w:p w:rsidR="00911A93" w:rsidRPr="00CE59ED" w:rsidRDefault="00911A93" w:rsidP="00911A93">
            <w:pPr>
              <w:pStyle w:val="TT01"/>
              <w:rPr>
                <w:color w:val="auto"/>
              </w:rPr>
            </w:pPr>
            <w:r w:rsidRPr="00CE59ED">
              <w:rPr>
                <w:color w:val="auto"/>
              </w:rPr>
              <w:t>13.5</w:t>
            </w:r>
          </w:p>
        </w:tc>
        <w:tc>
          <w:tcPr>
            <w:tcW w:w="771" w:type="dxa"/>
            <w:vAlign w:val="center"/>
          </w:tcPr>
          <w:p w:rsidR="00911A93" w:rsidRPr="00CE59ED" w:rsidRDefault="00911A93" w:rsidP="00911A93">
            <w:pPr>
              <w:pStyle w:val="TT01"/>
              <w:rPr>
                <w:color w:val="auto"/>
              </w:rPr>
            </w:pPr>
            <w:r w:rsidRPr="00CE59ED">
              <w:rPr>
                <w:color w:val="auto"/>
              </w:rPr>
              <w:t>18.4</w:t>
            </w:r>
          </w:p>
        </w:tc>
        <w:tc>
          <w:tcPr>
            <w:tcW w:w="953" w:type="dxa"/>
            <w:vAlign w:val="center"/>
          </w:tcPr>
          <w:p w:rsidR="00911A93" w:rsidRPr="00CE59ED" w:rsidRDefault="00911A93" w:rsidP="00911A93">
            <w:pPr>
              <w:pStyle w:val="TT01"/>
              <w:rPr>
                <w:color w:val="auto"/>
              </w:rPr>
            </w:pPr>
            <w:r w:rsidRPr="00CE59ED">
              <w:rPr>
                <w:color w:val="auto"/>
              </w:rPr>
              <w:t>9.6</w:t>
            </w:r>
          </w:p>
        </w:tc>
        <w:tc>
          <w:tcPr>
            <w:tcW w:w="640" w:type="dxa"/>
            <w:vAlign w:val="center"/>
          </w:tcPr>
          <w:p w:rsidR="00911A93" w:rsidRPr="00CE59ED" w:rsidRDefault="00911A93" w:rsidP="00911A93">
            <w:pPr>
              <w:pStyle w:val="TT01"/>
              <w:rPr>
                <w:color w:val="auto"/>
              </w:rPr>
            </w:pPr>
            <w:r w:rsidRPr="00CE59ED">
              <w:rPr>
                <w:color w:val="auto"/>
              </w:rPr>
              <w:t>5.8</w:t>
            </w:r>
          </w:p>
        </w:tc>
        <w:tc>
          <w:tcPr>
            <w:tcW w:w="998" w:type="dxa"/>
            <w:vAlign w:val="center"/>
          </w:tcPr>
          <w:p w:rsidR="00911A93" w:rsidRPr="00CE59ED" w:rsidRDefault="00911A93" w:rsidP="00911A93">
            <w:pPr>
              <w:pStyle w:val="TT01"/>
              <w:rPr>
                <w:color w:val="auto"/>
              </w:rPr>
            </w:pPr>
            <w:r w:rsidRPr="00CE59ED">
              <w:rPr>
                <w:color w:val="auto"/>
              </w:rPr>
              <w:t>3.2</w:t>
            </w:r>
          </w:p>
        </w:tc>
        <w:tc>
          <w:tcPr>
            <w:tcW w:w="751" w:type="dxa"/>
            <w:vAlign w:val="center"/>
          </w:tcPr>
          <w:p w:rsidR="00911A93" w:rsidRPr="00CE59ED" w:rsidRDefault="00911A93" w:rsidP="00911A93">
            <w:pPr>
              <w:pStyle w:val="TT01"/>
              <w:rPr>
                <w:color w:val="auto"/>
              </w:rPr>
            </w:pPr>
            <w:r w:rsidRPr="00CE59ED">
              <w:rPr>
                <w:color w:val="auto"/>
              </w:rPr>
              <w:t>2.0</w:t>
            </w:r>
          </w:p>
        </w:tc>
        <w:tc>
          <w:tcPr>
            <w:tcW w:w="938" w:type="dxa"/>
            <w:vAlign w:val="center"/>
          </w:tcPr>
          <w:p w:rsidR="00911A93" w:rsidRPr="00CE59ED" w:rsidRDefault="00911A93" w:rsidP="00911A93">
            <w:pPr>
              <w:pStyle w:val="TT01"/>
              <w:rPr>
                <w:color w:val="auto"/>
              </w:rPr>
            </w:pPr>
            <w:r w:rsidRPr="00CE59ED">
              <w:rPr>
                <w:color w:val="auto"/>
              </w:rPr>
              <w:t>1.7</w:t>
            </w:r>
          </w:p>
        </w:tc>
        <w:tc>
          <w:tcPr>
            <w:tcW w:w="640" w:type="dxa"/>
            <w:vAlign w:val="center"/>
          </w:tcPr>
          <w:p w:rsidR="00911A93" w:rsidRPr="00CE59ED" w:rsidRDefault="00911A93" w:rsidP="00911A93">
            <w:pPr>
              <w:pStyle w:val="TT01"/>
              <w:rPr>
                <w:color w:val="auto"/>
              </w:rPr>
            </w:pPr>
            <w:r w:rsidRPr="00CE59ED">
              <w:rPr>
                <w:color w:val="auto"/>
              </w:rPr>
              <w:t>2.9</w:t>
            </w:r>
          </w:p>
        </w:tc>
      </w:tr>
      <w:tr w:rsidR="00CE59ED" w:rsidRPr="00CE59ED" w:rsidTr="001B6A93">
        <w:trPr>
          <w:trHeight w:val="291"/>
          <w:jc w:val="center"/>
        </w:trPr>
        <w:tc>
          <w:tcPr>
            <w:tcW w:w="1099" w:type="dxa"/>
            <w:shd w:val="clear" w:color="000000" w:fill="FFFFFF"/>
            <w:vAlign w:val="center"/>
          </w:tcPr>
          <w:p w:rsidR="00911A93" w:rsidRPr="00CE59ED" w:rsidRDefault="00911A93" w:rsidP="00911A93">
            <w:pPr>
              <w:pStyle w:val="TT01"/>
              <w:rPr>
                <w:color w:val="auto"/>
              </w:rPr>
            </w:pPr>
            <w:r w:rsidRPr="00CE59ED">
              <w:rPr>
                <w:color w:val="auto"/>
              </w:rPr>
              <w:t>秋季</w:t>
            </w:r>
          </w:p>
        </w:tc>
        <w:tc>
          <w:tcPr>
            <w:tcW w:w="773" w:type="dxa"/>
            <w:vAlign w:val="center"/>
          </w:tcPr>
          <w:p w:rsidR="00911A93" w:rsidRPr="00CE59ED" w:rsidRDefault="00911A93" w:rsidP="00911A93">
            <w:pPr>
              <w:pStyle w:val="TT01"/>
              <w:rPr>
                <w:color w:val="auto"/>
              </w:rPr>
            </w:pPr>
            <w:r w:rsidRPr="00CE59ED">
              <w:rPr>
                <w:color w:val="auto"/>
              </w:rPr>
              <w:t>10.6</w:t>
            </w:r>
          </w:p>
        </w:tc>
        <w:tc>
          <w:tcPr>
            <w:tcW w:w="850" w:type="dxa"/>
            <w:vAlign w:val="center"/>
          </w:tcPr>
          <w:p w:rsidR="00911A93" w:rsidRPr="00CE59ED" w:rsidRDefault="00911A93" w:rsidP="00911A93">
            <w:pPr>
              <w:pStyle w:val="TT01"/>
              <w:rPr>
                <w:color w:val="auto"/>
              </w:rPr>
            </w:pPr>
            <w:r w:rsidRPr="00CE59ED">
              <w:rPr>
                <w:color w:val="auto"/>
              </w:rPr>
              <w:t>6.5</w:t>
            </w:r>
          </w:p>
        </w:tc>
        <w:tc>
          <w:tcPr>
            <w:tcW w:w="663" w:type="dxa"/>
            <w:vAlign w:val="center"/>
          </w:tcPr>
          <w:p w:rsidR="00911A93" w:rsidRPr="00CE59ED" w:rsidRDefault="00911A93" w:rsidP="00911A93">
            <w:pPr>
              <w:pStyle w:val="TT01"/>
              <w:rPr>
                <w:color w:val="auto"/>
              </w:rPr>
            </w:pPr>
            <w:r w:rsidRPr="00CE59ED">
              <w:rPr>
                <w:color w:val="auto"/>
              </w:rPr>
              <w:t>5.2</w:t>
            </w:r>
          </w:p>
        </w:tc>
        <w:tc>
          <w:tcPr>
            <w:tcW w:w="822" w:type="dxa"/>
            <w:vAlign w:val="center"/>
          </w:tcPr>
          <w:p w:rsidR="00911A93" w:rsidRPr="00CE59ED" w:rsidRDefault="00911A93" w:rsidP="00911A93">
            <w:pPr>
              <w:pStyle w:val="TT01"/>
              <w:rPr>
                <w:color w:val="auto"/>
              </w:rPr>
            </w:pPr>
            <w:r w:rsidRPr="00CE59ED">
              <w:rPr>
                <w:color w:val="auto"/>
              </w:rPr>
              <w:t>7.3</w:t>
            </w:r>
          </w:p>
        </w:tc>
        <w:tc>
          <w:tcPr>
            <w:tcW w:w="640" w:type="dxa"/>
            <w:vAlign w:val="center"/>
          </w:tcPr>
          <w:p w:rsidR="00911A93" w:rsidRPr="00CE59ED" w:rsidRDefault="00911A93" w:rsidP="00911A93">
            <w:pPr>
              <w:pStyle w:val="TT01"/>
              <w:rPr>
                <w:color w:val="auto"/>
              </w:rPr>
            </w:pPr>
            <w:r w:rsidRPr="00CE59ED">
              <w:rPr>
                <w:color w:val="auto"/>
              </w:rPr>
              <w:t>6.2</w:t>
            </w:r>
          </w:p>
        </w:tc>
        <w:tc>
          <w:tcPr>
            <w:tcW w:w="782" w:type="dxa"/>
            <w:vAlign w:val="center"/>
          </w:tcPr>
          <w:p w:rsidR="00911A93" w:rsidRPr="00CE59ED" w:rsidRDefault="00911A93" w:rsidP="00911A93">
            <w:pPr>
              <w:pStyle w:val="TT01"/>
              <w:rPr>
                <w:color w:val="auto"/>
              </w:rPr>
            </w:pPr>
            <w:r w:rsidRPr="00CE59ED">
              <w:rPr>
                <w:color w:val="auto"/>
              </w:rPr>
              <w:t>6.5</w:t>
            </w:r>
          </w:p>
        </w:tc>
        <w:tc>
          <w:tcPr>
            <w:tcW w:w="640" w:type="dxa"/>
            <w:vAlign w:val="center"/>
          </w:tcPr>
          <w:p w:rsidR="00911A93" w:rsidRPr="00CE59ED" w:rsidRDefault="00911A93" w:rsidP="00911A93">
            <w:pPr>
              <w:pStyle w:val="TT01"/>
              <w:rPr>
                <w:color w:val="auto"/>
              </w:rPr>
            </w:pPr>
            <w:r w:rsidRPr="00CE59ED">
              <w:rPr>
                <w:color w:val="auto"/>
              </w:rPr>
              <w:t>4.2</w:t>
            </w:r>
          </w:p>
        </w:tc>
        <w:tc>
          <w:tcPr>
            <w:tcW w:w="765" w:type="dxa"/>
            <w:vAlign w:val="center"/>
          </w:tcPr>
          <w:p w:rsidR="00911A93" w:rsidRPr="00CE59ED" w:rsidRDefault="00911A93" w:rsidP="00911A93">
            <w:pPr>
              <w:pStyle w:val="TT01"/>
              <w:rPr>
                <w:color w:val="auto"/>
              </w:rPr>
            </w:pPr>
            <w:r w:rsidRPr="00CE59ED">
              <w:rPr>
                <w:color w:val="auto"/>
              </w:rPr>
              <w:t>3.2</w:t>
            </w:r>
          </w:p>
        </w:tc>
        <w:tc>
          <w:tcPr>
            <w:tcW w:w="640" w:type="dxa"/>
            <w:vAlign w:val="center"/>
          </w:tcPr>
          <w:p w:rsidR="00911A93" w:rsidRPr="00CE59ED" w:rsidRDefault="00911A93" w:rsidP="00911A93">
            <w:pPr>
              <w:pStyle w:val="TT01"/>
              <w:rPr>
                <w:color w:val="auto"/>
              </w:rPr>
            </w:pPr>
            <w:r w:rsidRPr="00CE59ED">
              <w:rPr>
                <w:color w:val="auto"/>
              </w:rPr>
              <w:t>4.9</w:t>
            </w:r>
          </w:p>
        </w:tc>
        <w:tc>
          <w:tcPr>
            <w:tcW w:w="853" w:type="dxa"/>
            <w:vAlign w:val="center"/>
          </w:tcPr>
          <w:p w:rsidR="00911A93" w:rsidRPr="00CE59ED" w:rsidRDefault="00911A93" w:rsidP="00911A93">
            <w:pPr>
              <w:pStyle w:val="TT01"/>
              <w:rPr>
                <w:color w:val="auto"/>
              </w:rPr>
            </w:pPr>
            <w:r w:rsidRPr="00CE59ED">
              <w:rPr>
                <w:color w:val="auto"/>
              </w:rPr>
              <w:t>9.1</w:t>
            </w:r>
          </w:p>
        </w:tc>
        <w:tc>
          <w:tcPr>
            <w:tcW w:w="771" w:type="dxa"/>
            <w:vAlign w:val="center"/>
          </w:tcPr>
          <w:p w:rsidR="00911A93" w:rsidRPr="00CE59ED" w:rsidRDefault="00911A93" w:rsidP="00911A93">
            <w:pPr>
              <w:pStyle w:val="TT01"/>
              <w:rPr>
                <w:color w:val="auto"/>
              </w:rPr>
            </w:pPr>
            <w:r w:rsidRPr="00CE59ED">
              <w:rPr>
                <w:color w:val="auto"/>
              </w:rPr>
              <w:t>8.2</w:t>
            </w:r>
          </w:p>
        </w:tc>
        <w:tc>
          <w:tcPr>
            <w:tcW w:w="953" w:type="dxa"/>
            <w:vAlign w:val="center"/>
          </w:tcPr>
          <w:p w:rsidR="00911A93" w:rsidRPr="00CE59ED" w:rsidRDefault="00911A93" w:rsidP="00911A93">
            <w:pPr>
              <w:pStyle w:val="TT01"/>
              <w:rPr>
                <w:color w:val="auto"/>
              </w:rPr>
            </w:pPr>
            <w:r w:rsidRPr="00CE59ED">
              <w:rPr>
                <w:color w:val="auto"/>
              </w:rPr>
              <w:t>6.8</w:t>
            </w:r>
          </w:p>
        </w:tc>
        <w:tc>
          <w:tcPr>
            <w:tcW w:w="640" w:type="dxa"/>
            <w:vAlign w:val="center"/>
          </w:tcPr>
          <w:p w:rsidR="00911A93" w:rsidRPr="00CE59ED" w:rsidRDefault="00911A93" w:rsidP="00911A93">
            <w:pPr>
              <w:pStyle w:val="TT01"/>
              <w:rPr>
                <w:color w:val="auto"/>
              </w:rPr>
            </w:pPr>
            <w:r w:rsidRPr="00CE59ED">
              <w:rPr>
                <w:color w:val="auto"/>
              </w:rPr>
              <w:t>5.8</w:t>
            </w:r>
          </w:p>
        </w:tc>
        <w:tc>
          <w:tcPr>
            <w:tcW w:w="998" w:type="dxa"/>
            <w:vAlign w:val="center"/>
          </w:tcPr>
          <w:p w:rsidR="00911A93" w:rsidRPr="00CE59ED" w:rsidRDefault="00911A93" w:rsidP="00911A93">
            <w:pPr>
              <w:pStyle w:val="TT01"/>
              <w:rPr>
                <w:color w:val="auto"/>
              </w:rPr>
            </w:pPr>
            <w:r w:rsidRPr="00CE59ED">
              <w:rPr>
                <w:color w:val="auto"/>
              </w:rPr>
              <w:t>2.6</w:t>
            </w:r>
          </w:p>
        </w:tc>
        <w:tc>
          <w:tcPr>
            <w:tcW w:w="751" w:type="dxa"/>
            <w:vAlign w:val="center"/>
          </w:tcPr>
          <w:p w:rsidR="00911A93" w:rsidRPr="00CE59ED" w:rsidRDefault="00911A93" w:rsidP="00911A93">
            <w:pPr>
              <w:pStyle w:val="TT01"/>
              <w:rPr>
                <w:color w:val="auto"/>
              </w:rPr>
            </w:pPr>
            <w:r w:rsidRPr="00CE59ED">
              <w:rPr>
                <w:color w:val="auto"/>
              </w:rPr>
              <w:t>3.4</w:t>
            </w:r>
          </w:p>
        </w:tc>
        <w:tc>
          <w:tcPr>
            <w:tcW w:w="938" w:type="dxa"/>
            <w:vAlign w:val="center"/>
          </w:tcPr>
          <w:p w:rsidR="00911A93" w:rsidRPr="00CE59ED" w:rsidRDefault="00911A93" w:rsidP="00911A93">
            <w:pPr>
              <w:pStyle w:val="TT01"/>
              <w:rPr>
                <w:color w:val="auto"/>
              </w:rPr>
            </w:pPr>
            <w:r w:rsidRPr="00CE59ED">
              <w:rPr>
                <w:color w:val="auto"/>
              </w:rPr>
              <w:t>6.1</w:t>
            </w:r>
          </w:p>
        </w:tc>
        <w:tc>
          <w:tcPr>
            <w:tcW w:w="640" w:type="dxa"/>
            <w:vAlign w:val="center"/>
          </w:tcPr>
          <w:p w:rsidR="00911A93" w:rsidRPr="00CE59ED" w:rsidRDefault="00911A93" w:rsidP="00911A93">
            <w:pPr>
              <w:pStyle w:val="TT01"/>
              <w:rPr>
                <w:color w:val="auto"/>
              </w:rPr>
            </w:pPr>
            <w:r w:rsidRPr="00CE59ED">
              <w:rPr>
                <w:color w:val="auto"/>
              </w:rPr>
              <w:t>3.6</w:t>
            </w:r>
          </w:p>
        </w:tc>
      </w:tr>
      <w:tr w:rsidR="00CE59ED" w:rsidRPr="00CE59ED" w:rsidTr="001B6A93">
        <w:trPr>
          <w:trHeight w:val="291"/>
          <w:jc w:val="center"/>
        </w:trPr>
        <w:tc>
          <w:tcPr>
            <w:tcW w:w="1099" w:type="dxa"/>
            <w:shd w:val="clear" w:color="000000" w:fill="FFFFFF"/>
            <w:vAlign w:val="center"/>
          </w:tcPr>
          <w:p w:rsidR="00911A93" w:rsidRPr="00CE59ED" w:rsidRDefault="00911A93" w:rsidP="00911A93">
            <w:pPr>
              <w:pStyle w:val="TT01"/>
              <w:rPr>
                <w:color w:val="auto"/>
              </w:rPr>
            </w:pPr>
            <w:r w:rsidRPr="00CE59ED">
              <w:rPr>
                <w:color w:val="auto"/>
              </w:rPr>
              <w:t>冬季</w:t>
            </w:r>
          </w:p>
        </w:tc>
        <w:tc>
          <w:tcPr>
            <w:tcW w:w="773" w:type="dxa"/>
            <w:vAlign w:val="center"/>
          </w:tcPr>
          <w:p w:rsidR="00911A93" w:rsidRPr="00CE59ED" w:rsidRDefault="00911A93" w:rsidP="00911A93">
            <w:pPr>
              <w:pStyle w:val="TT01"/>
              <w:rPr>
                <w:color w:val="auto"/>
              </w:rPr>
            </w:pPr>
            <w:r w:rsidRPr="00CE59ED">
              <w:rPr>
                <w:color w:val="auto"/>
              </w:rPr>
              <w:t>9.1</w:t>
            </w:r>
          </w:p>
        </w:tc>
        <w:tc>
          <w:tcPr>
            <w:tcW w:w="850" w:type="dxa"/>
            <w:vAlign w:val="center"/>
          </w:tcPr>
          <w:p w:rsidR="00911A93" w:rsidRPr="00CE59ED" w:rsidRDefault="00911A93" w:rsidP="00911A93">
            <w:pPr>
              <w:pStyle w:val="TT01"/>
              <w:rPr>
                <w:color w:val="auto"/>
              </w:rPr>
            </w:pPr>
            <w:r w:rsidRPr="00CE59ED">
              <w:rPr>
                <w:color w:val="auto"/>
              </w:rPr>
              <w:t>6.6</w:t>
            </w:r>
          </w:p>
        </w:tc>
        <w:tc>
          <w:tcPr>
            <w:tcW w:w="663" w:type="dxa"/>
            <w:vAlign w:val="center"/>
          </w:tcPr>
          <w:p w:rsidR="00911A93" w:rsidRPr="00CE59ED" w:rsidRDefault="00911A93" w:rsidP="00911A93">
            <w:pPr>
              <w:pStyle w:val="TT01"/>
              <w:rPr>
                <w:color w:val="auto"/>
              </w:rPr>
            </w:pPr>
            <w:r w:rsidRPr="00CE59ED">
              <w:rPr>
                <w:color w:val="auto"/>
              </w:rPr>
              <w:t>5.2</w:t>
            </w:r>
          </w:p>
        </w:tc>
        <w:tc>
          <w:tcPr>
            <w:tcW w:w="822" w:type="dxa"/>
            <w:vAlign w:val="center"/>
          </w:tcPr>
          <w:p w:rsidR="00911A93" w:rsidRPr="00CE59ED" w:rsidRDefault="00911A93" w:rsidP="00911A93">
            <w:pPr>
              <w:pStyle w:val="TT01"/>
              <w:rPr>
                <w:color w:val="auto"/>
              </w:rPr>
            </w:pPr>
            <w:r w:rsidRPr="00CE59ED">
              <w:rPr>
                <w:color w:val="auto"/>
              </w:rPr>
              <w:t>4.7</w:t>
            </w:r>
          </w:p>
        </w:tc>
        <w:tc>
          <w:tcPr>
            <w:tcW w:w="640" w:type="dxa"/>
            <w:vAlign w:val="center"/>
          </w:tcPr>
          <w:p w:rsidR="00911A93" w:rsidRPr="00CE59ED" w:rsidRDefault="00911A93" w:rsidP="00911A93">
            <w:pPr>
              <w:pStyle w:val="TT01"/>
              <w:rPr>
                <w:color w:val="auto"/>
              </w:rPr>
            </w:pPr>
            <w:r w:rsidRPr="00CE59ED">
              <w:rPr>
                <w:color w:val="auto"/>
              </w:rPr>
              <w:t>3.7</w:t>
            </w:r>
          </w:p>
        </w:tc>
        <w:tc>
          <w:tcPr>
            <w:tcW w:w="782" w:type="dxa"/>
            <w:vAlign w:val="center"/>
          </w:tcPr>
          <w:p w:rsidR="00911A93" w:rsidRPr="00CE59ED" w:rsidRDefault="00911A93" w:rsidP="00911A93">
            <w:pPr>
              <w:pStyle w:val="TT01"/>
              <w:rPr>
                <w:color w:val="auto"/>
              </w:rPr>
            </w:pPr>
            <w:r w:rsidRPr="00CE59ED">
              <w:rPr>
                <w:color w:val="auto"/>
              </w:rPr>
              <w:t>3.1</w:t>
            </w:r>
          </w:p>
        </w:tc>
        <w:tc>
          <w:tcPr>
            <w:tcW w:w="640" w:type="dxa"/>
            <w:vAlign w:val="center"/>
          </w:tcPr>
          <w:p w:rsidR="00911A93" w:rsidRPr="00CE59ED" w:rsidRDefault="00911A93" w:rsidP="00911A93">
            <w:pPr>
              <w:pStyle w:val="TT01"/>
              <w:rPr>
                <w:color w:val="auto"/>
              </w:rPr>
            </w:pPr>
            <w:r w:rsidRPr="00CE59ED">
              <w:rPr>
                <w:color w:val="auto"/>
              </w:rPr>
              <w:t>3.7</w:t>
            </w:r>
          </w:p>
        </w:tc>
        <w:tc>
          <w:tcPr>
            <w:tcW w:w="765" w:type="dxa"/>
            <w:vAlign w:val="center"/>
          </w:tcPr>
          <w:p w:rsidR="00911A93" w:rsidRPr="00CE59ED" w:rsidRDefault="00911A93" w:rsidP="00911A93">
            <w:pPr>
              <w:pStyle w:val="TT01"/>
              <w:rPr>
                <w:color w:val="auto"/>
              </w:rPr>
            </w:pPr>
            <w:r w:rsidRPr="00CE59ED">
              <w:rPr>
                <w:color w:val="auto"/>
              </w:rPr>
              <w:t>2.9</w:t>
            </w:r>
          </w:p>
        </w:tc>
        <w:tc>
          <w:tcPr>
            <w:tcW w:w="640" w:type="dxa"/>
            <w:vAlign w:val="center"/>
          </w:tcPr>
          <w:p w:rsidR="00911A93" w:rsidRPr="00CE59ED" w:rsidRDefault="00911A93" w:rsidP="00911A93">
            <w:pPr>
              <w:pStyle w:val="TT01"/>
              <w:rPr>
                <w:color w:val="auto"/>
              </w:rPr>
            </w:pPr>
            <w:r w:rsidRPr="00CE59ED">
              <w:rPr>
                <w:color w:val="auto"/>
              </w:rPr>
              <w:t>5.6</w:t>
            </w:r>
          </w:p>
        </w:tc>
        <w:tc>
          <w:tcPr>
            <w:tcW w:w="853" w:type="dxa"/>
            <w:vAlign w:val="center"/>
          </w:tcPr>
          <w:p w:rsidR="00911A93" w:rsidRPr="00CE59ED" w:rsidRDefault="00911A93" w:rsidP="00911A93">
            <w:pPr>
              <w:pStyle w:val="TT01"/>
              <w:rPr>
                <w:color w:val="auto"/>
              </w:rPr>
            </w:pPr>
            <w:r w:rsidRPr="00CE59ED">
              <w:rPr>
                <w:color w:val="auto"/>
              </w:rPr>
              <w:t>6.3</w:t>
            </w:r>
          </w:p>
        </w:tc>
        <w:tc>
          <w:tcPr>
            <w:tcW w:w="771" w:type="dxa"/>
            <w:vAlign w:val="center"/>
          </w:tcPr>
          <w:p w:rsidR="00911A93" w:rsidRPr="00CE59ED" w:rsidRDefault="00911A93" w:rsidP="00911A93">
            <w:pPr>
              <w:pStyle w:val="TT01"/>
              <w:rPr>
                <w:color w:val="auto"/>
              </w:rPr>
            </w:pPr>
            <w:r w:rsidRPr="00CE59ED">
              <w:rPr>
                <w:color w:val="auto"/>
              </w:rPr>
              <w:t>7.9</w:t>
            </w:r>
          </w:p>
        </w:tc>
        <w:tc>
          <w:tcPr>
            <w:tcW w:w="953" w:type="dxa"/>
            <w:vAlign w:val="center"/>
          </w:tcPr>
          <w:p w:rsidR="00911A93" w:rsidRPr="00CE59ED" w:rsidRDefault="00911A93" w:rsidP="00911A93">
            <w:pPr>
              <w:pStyle w:val="TT01"/>
              <w:rPr>
                <w:color w:val="auto"/>
              </w:rPr>
            </w:pPr>
            <w:r w:rsidRPr="00CE59ED">
              <w:rPr>
                <w:color w:val="auto"/>
              </w:rPr>
              <w:t>5.6</w:t>
            </w:r>
          </w:p>
        </w:tc>
        <w:tc>
          <w:tcPr>
            <w:tcW w:w="640" w:type="dxa"/>
            <w:vAlign w:val="center"/>
          </w:tcPr>
          <w:p w:rsidR="00911A93" w:rsidRPr="00CE59ED" w:rsidRDefault="00911A93" w:rsidP="00911A93">
            <w:pPr>
              <w:pStyle w:val="TT01"/>
              <w:rPr>
                <w:color w:val="auto"/>
              </w:rPr>
            </w:pPr>
            <w:r w:rsidRPr="00CE59ED">
              <w:rPr>
                <w:color w:val="auto"/>
              </w:rPr>
              <w:t>8.9</w:t>
            </w:r>
          </w:p>
        </w:tc>
        <w:tc>
          <w:tcPr>
            <w:tcW w:w="998" w:type="dxa"/>
            <w:vAlign w:val="center"/>
          </w:tcPr>
          <w:p w:rsidR="00911A93" w:rsidRPr="00CE59ED" w:rsidRDefault="00911A93" w:rsidP="00911A93">
            <w:pPr>
              <w:pStyle w:val="TT01"/>
              <w:rPr>
                <w:color w:val="auto"/>
              </w:rPr>
            </w:pPr>
            <w:r w:rsidRPr="00CE59ED">
              <w:rPr>
                <w:color w:val="auto"/>
              </w:rPr>
              <w:t>7.5</w:t>
            </w:r>
          </w:p>
        </w:tc>
        <w:tc>
          <w:tcPr>
            <w:tcW w:w="751" w:type="dxa"/>
            <w:vAlign w:val="center"/>
          </w:tcPr>
          <w:p w:rsidR="00911A93" w:rsidRPr="00CE59ED" w:rsidRDefault="00911A93" w:rsidP="00911A93">
            <w:pPr>
              <w:pStyle w:val="TT01"/>
              <w:rPr>
                <w:color w:val="auto"/>
              </w:rPr>
            </w:pPr>
            <w:r w:rsidRPr="00CE59ED">
              <w:rPr>
                <w:color w:val="auto"/>
              </w:rPr>
              <w:t>7.4</w:t>
            </w:r>
          </w:p>
        </w:tc>
        <w:tc>
          <w:tcPr>
            <w:tcW w:w="938" w:type="dxa"/>
            <w:vAlign w:val="center"/>
          </w:tcPr>
          <w:p w:rsidR="00911A93" w:rsidRPr="00CE59ED" w:rsidRDefault="00911A93" w:rsidP="00911A93">
            <w:pPr>
              <w:pStyle w:val="TT01"/>
              <w:rPr>
                <w:color w:val="auto"/>
              </w:rPr>
            </w:pPr>
            <w:r w:rsidRPr="00CE59ED">
              <w:rPr>
                <w:color w:val="auto"/>
              </w:rPr>
              <w:t>7.4</w:t>
            </w:r>
          </w:p>
        </w:tc>
        <w:tc>
          <w:tcPr>
            <w:tcW w:w="640" w:type="dxa"/>
            <w:vAlign w:val="center"/>
          </w:tcPr>
          <w:p w:rsidR="00911A93" w:rsidRPr="00CE59ED" w:rsidRDefault="00911A93" w:rsidP="00911A93">
            <w:pPr>
              <w:pStyle w:val="TT01"/>
              <w:rPr>
                <w:color w:val="auto"/>
              </w:rPr>
            </w:pPr>
            <w:r w:rsidRPr="00CE59ED">
              <w:rPr>
                <w:color w:val="auto"/>
              </w:rPr>
              <w:t>4.7</w:t>
            </w:r>
          </w:p>
        </w:tc>
      </w:tr>
      <w:tr w:rsidR="00CE59ED" w:rsidRPr="00CE59ED" w:rsidTr="001B6A93">
        <w:trPr>
          <w:trHeight w:val="291"/>
          <w:jc w:val="center"/>
        </w:trPr>
        <w:tc>
          <w:tcPr>
            <w:tcW w:w="1099" w:type="dxa"/>
            <w:shd w:val="clear" w:color="000000" w:fill="FFFFFF"/>
            <w:vAlign w:val="center"/>
          </w:tcPr>
          <w:p w:rsidR="00911A93" w:rsidRPr="00CE59ED" w:rsidRDefault="00911A93" w:rsidP="00911A93">
            <w:pPr>
              <w:pStyle w:val="TT01"/>
              <w:rPr>
                <w:color w:val="auto"/>
              </w:rPr>
            </w:pPr>
            <w:r w:rsidRPr="00CE59ED">
              <w:rPr>
                <w:color w:val="auto"/>
              </w:rPr>
              <w:t>年平均</w:t>
            </w:r>
          </w:p>
        </w:tc>
        <w:tc>
          <w:tcPr>
            <w:tcW w:w="773" w:type="dxa"/>
            <w:vAlign w:val="center"/>
          </w:tcPr>
          <w:p w:rsidR="00911A93" w:rsidRPr="00CE59ED" w:rsidRDefault="00911A93" w:rsidP="00911A93">
            <w:pPr>
              <w:pStyle w:val="TT01"/>
              <w:rPr>
                <w:color w:val="auto"/>
              </w:rPr>
            </w:pPr>
            <w:r w:rsidRPr="00CE59ED">
              <w:rPr>
                <w:color w:val="auto"/>
              </w:rPr>
              <w:t>8.2</w:t>
            </w:r>
          </w:p>
        </w:tc>
        <w:tc>
          <w:tcPr>
            <w:tcW w:w="850" w:type="dxa"/>
            <w:vAlign w:val="center"/>
          </w:tcPr>
          <w:p w:rsidR="00911A93" w:rsidRPr="00CE59ED" w:rsidRDefault="00911A93" w:rsidP="00911A93">
            <w:pPr>
              <w:pStyle w:val="TT01"/>
              <w:rPr>
                <w:color w:val="auto"/>
              </w:rPr>
            </w:pPr>
            <w:r w:rsidRPr="00CE59ED">
              <w:rPr>
                <w:color w:val="auto"/>
              </w:rPr>
              <w:t>5.2</w:t>
            </w:r>
          </w:p>
        </w:tc>
        <w:tc>
          <w:tcPr>
            <w:tcW w:w="663" w:type="dxa"/>
            <w:vAlign w:val="center"/>
          </w:tcPr>
          <w:p w:rsidR="00911A93" w:rsidRPr="00CE59ED" w:rsidRDefault="00911A93" w:rsidP="00911A93">
            <w:pPr>
              <w:pStyle w:val="TT01"/>
              <w:rPr>
                <w:color w:val="auto"/>
              </w:rPr>
            </w:pPr>
            <w:r w:rsidRPr="00CE59ED">
              <w:rPr>
                <w:color w:val="auto"/>
              </w:rPr>
              <w:t>5.3</w:t>
            </w:r>
          </w:p>
        </w:tc>
        <w:tc>
          <w:tcPr>
            <w:tcW w:w="822" w:type="dxa"/>
            <w:vAlign w:val="center"/>
          </w:tcPr>
          <w:p w:rsidR="00911A93" w:rsidRPr="00CE59ED" w:rsidRDefault="00911A93" w:rsidP="00911A93">
            <w:pPr>
              <w:pStyle w:val="TT01"/>
              <w:rPr>
                <w:color w:val="auto"/>
              </w:rPr>
            </w:pPr>
            <w:r w:rsidRPr="00CE59ED">
              <w:rPr>
                <w:color w:val="auto"/>
              </w:rPr>
              <w:t>6.4</w:t>
            </w:r>
          </w:p>
        </w:tc>
        <w:tc>
          <w:tcPr>
            <w:tcW w:w="640" w:type="dxa"/>
            <w:vAlign w:val="center"/>
          </w:tcPr>
          <w:p w:rsidR="00911A93" w:rsidRPr="00CE59ED" w:rsidRDefault="00911A93" w:rsidP="00911A93">
            <w:pPr>
              <w:pStyle w:val="TT01"/>
              <w:rPr>
                <w:color w:val="auto"/>
              </w:rPr>
            </w:pPr>
            <w:r w:rsidRPr="00CE59ED">
              <w:rPr>
                <w:color w:val="auto"/>
              </w:rPr>
              <w:t>5.2</w:t>
            </w:r>
          </w:p>
        </w:tc>
        <w:tc>
          <w:tcPr>
            <w:tcW w:w="782" w:type="dxa"/>
            <w:vAlign w:val="center"/>
          </w:tcPr>
          <w:p w:rsidR="00911A93" w:rsidRPr="00CE59ED" w:rsidRDefault="00911A93" w:rsidP="00911A93">
            <w:pPr>
              <w:pStyle w:val="TT01"/>
              <w:rPr>
                <w:color w:val="auto"/>
              </w:rPr>
            </w:pPr>
            <w:r w:rsidRPr="00CE59ED">
              <w:rPr>
                <w:color w:val="auto"/>
              </w:rPr>
              <w:t>4.5</w:t>
            </w:r>
          </w:p>
        </w:tc>
        <w:tc>
          <w:tcPr>
            <w:tcW w:w="640" w:type="dxa"/>
            <w:vAlign w:val="center"/>
          </w:tcPr>
          <w:p w:rsidR="00911A93" w:rsidRPr="00CE59ED" w:rsidRDefault="00911A93" w:rsidP="00911A93">
            <w:pPr>
              <w:pStyle w:val="TT01"/>
              <w:rPr>
                <w:color w:val="auto"/>
              </w:rPr>
            </w:pPr>
            <w:r w:rsidRPr="00CE59ED">
              <w:rPr>
                <w:color w:val="auto"/>
              </w:rPr>
              <w:t>3.7</w:t>
            </w:r>
          </w:p>
        </w:tc>
        <w:tc>
          <w:tcPr>
            <w:tcW w:w="765" w:type="dxa"/>
            <w:vAlign w:val="center"/>
          </w:tcPr>
          <w:p w:rsidR="00911A93" w:rsidRPr="00CE59ED" w:rsidRDefault="00911A93" w:rsidP="00911A93">
            <w:pPr>
              <w:pStyle w:val="TT01"/>
              <w:rPr>
                <w:color w:val="auto"/>
              </w:rPr>
            </w:pPr>
            <w:r w:rsidRPr="00CE59ED">
              <w:rPr>
                <w:color w:val="auto"/>
              </w:rPr>
              <w:t>3.6</w:t>
            </w:r>
          </w:p>
        </w:tc>
        <w:tc>
          <w:tcPr>
            <w:tcW w:w="640" w:type="dxa"/>
            <w:vAlign w:val="center"/>
          </w:tcPr>
          <w:p w:rsidR="00911A93" w:rsidRPr="00CE59ED" w:rsidRDefault="00911A93" w:rsidP="00911A93">
            <w:pPr>
              <w:pStyle w:val="TT01"/>
              <w:rPr>
                <w:color w:val="auto"/>
              </w:rPr>
            </w:pPr>
            <w:r w:rsidRPr="00CE59ED">
              <w:rPr>
                <w:color w:val="auto"/>
              </w:rPr>
              <w:t>6.3</w:t>
            </w:r>
          </w:p>
        </w:tc>
        <w:tc>
          <w:tcPr>
            <w:tcW w:w="853" w:type="dxa"/>
            <w:vAlign w:val="center"/>
          </w:tcPr>
          <w:p w:rsidR="00911A93" w:rsidRPr="00CE59ED" w:rsidRDefault="00911A93" w:rsidP="00911A93">
            <w:pPr>
              <w:pStyle w:val="TT01"/>
              <w:rPr>
                <w:color w:val="auto"/>
              </w:rPr>
            </w:pPr>
            <w:r w:rsidRPr="00CE59ED">
              <w:rPr>
                <w:color w:val="auto"/>
              </w:rPr>
              <w:t>9.2</w:t>
            </w:r>
          </w:p>
        </w:tc>
        <w:tc>
          <w:tcPr>
            <w:tcW w:w="771" w:type="dxa"/>
            <w:vAlign w:val="center"/>
          </w:tcPr>
          <w:p w:rsidR="00911A93" w:rsidRPr="00CE59ED" w:rsidRDefault="00911A93" w:rsidP="00911A93">
            <w:pPr>
              <w:pStyle w:val="TT01"/>
              <w:rPr>
                <w:color w:val="auto"/>
              </w:rPr>
            </w:pPr>
            <w:r w:rsidRPr="00CE59ED">
              <w:rPr>
                <w:color w:val="auto"/>
              </w:rPr>
              <w:t>11.1</w:t>
            </w:r>
          </w:p>
        </w:tc>
        <w:tc>
          <w:tcPr>
            <w:tcW w:w="953" w:type="dxa"/>
            <w:vAlign w:val="center"/>
          </w:tcPr>
          <w:p w:rsidR="00911A93" w:rsidRPr="00CE59ED" w:rsidRDefault="00911A93" w:rsidP="00911A93">
            <w:pPr>
              <w:pStyle w:val="TT01"/>
              <w:rPr>
                <w:color w:val="auto"/>
              </w:rPr>
            </w:pPr>
            <w:r w:rsidRPr="00CE59ED">
              <w:rPr>
                <w:color w:val="auto"/>
              </w:rPr>
              <w:t>7.0</w:t>
            </w:r>
          </w:p>
        </w:tc>
        <w:tc>
          <w:tcPr>
            <w:tcW w:w="640" w:type="dxa"/>
            <w:vAlign w:val="center"/>
          </w:tcPr>
          <w:p w:rsidR="00911A93" w:rsidRPr="00CE59ED" w:rsidRDefault="00911A93" w:rsidP="00911A93">
            <w:pPr>
              <w:pStyle w:val="TT01"/>
              <w:rPr>
                <w:color w:val="auto"/>
              </w:rPr>
            </w:pPr>
            <w:r w:rsidRPr="00CE59ED">
              <w:rPr>
                <w:color w:val="auto"/>
              </w:rPr>
              <w:t>6.4</w:t>
            </w:r>
          </w:p>
        </w:tc>
        <w:tc>
          <w:tcPr>
            <w:tcW w:w="998" w:type="dxa"/>
            <w:vAlign w:val="center"/>
          </w:tcPr>
          <w:p w:rsidR="00911A93" w:rsidRPr="00CE59ED" w:rsidRDefault="00911A93" w:rsidP="00911A93">
            <w:pPr>
              <w:pStyle w:val="TT01"/>
              <w:rPr>
                <w:color w:val="auto"/>
              </w:rPr>
            </w:pPr>
            <w:r w:rsidRPr="00CE59ED">
              <w:rPr>
                <w:color w:val="auto"/>
              </w:rPr>
              <w:t>4.5</w:t>
            </w:r>
          </w:p>
        </w:tc>
        <w:tc>
          <w:tcPr>
            <w:tcW w:w="751" w:type="dxa"/>
            <w:vAlign w:val="center"/>
          </w:tcPr>
          <w:p w:rsidR="00911A93" w:rsidRPr="00CE59ED" w:rsidRDefault="00911A93" w:rsidP="00911A93">
            <w:pPr>
              <w:pStyle w:val="TT01"/>
              <w:rPr>
                <w:color w:val="auto"/>
              </w:rPr>
            </w:pPr>
            <w:r w:rsidRPr="00CE59ED">
              <w:rPr>
                <w:color w:val="auto"/>
              </w:rPr>
              <w:t>4.3</w:t>
            </w:r>
          </w:p>
        </w:tc>
        <w:tc>
          <w:tcPr>
            <w:tcW w:w="938" w:type="dxa"/>
            <w:vAlign w:val="center"/>
          </w:tcPr>
          <w:p w:rsidR="00911A93" w:rsidRPr="00CE59ED" w:rsidRDefault="00911A93" w:rsidP="00911A93">
            <w:pPr>
              <w:pStyle w:val="TT01"/>
              <w:rPr>
                <w:color w:val="auto"/>
              </w:rPr>
            </w:pPr>
            <w:r w:rsidRPr="00CE59ED">
              <w:rPr>
                <w:color w:val="auto"/>
              </w:rPr>
              <w:t>5.2</w:t>
            </w:r>
          </w:p>
        </w:tc>
        <w:tc>
          <w:tcPr>
            <w:tcW w:w="640" w:type="dxa"/>
            <w:vAlign w:val="center"/>
          </w:tcPr>
          <w:p w:rsidR="00911A93" w:rsidRPr="00CE59ED" w:rsidRDefault="00911A93" w:rsidP="00911A93">
            <w:pPr>
              <w:pStyle w:val="TT01"/>
              <w:rPr>
                <w:color w:val="auto"/>
              </w:rPr>
            </w:pPr>
            <w:r w:rsidRPr="00CE59ED">
              <w:rPr>
                <w:color w:val="auto"/>
              </w:rPr>
              <w:t>3.9</w:t>
            </w:r>
          </w:p>
        </w:tc>
      </w:tr>
    </w:tbl>
    <w:p w:rsidR="00911A93" w:rsidRPr="00CE59ED" w:rsidRDefault="00911A93" w:rsidP="00911A93">
      <w:pPr>
        <w:pStyle w:val="affffff"/>
        <w:ind w:firstLine="480"/>
        <w:sectPr w:rsidR="00911A93" w:rsidRPr="00CE59ED">
          <w:pgSz w:w="16838" w:h="11906" w:orient="landscape"/>
          <w:pgMar w:top="1418" w:right="1418" w:bottom="1418" w:left="1418" w:header="851" w:footer="992" w:gutter="0"/>
          <w:cols w:space="720"/>
          <w:docGrid w:linePitch="326"/>
        </w:sectPr>
      </w:pPr>
    </w:p>
    <w:p w:rsidR="00D7043E" w:rsidRPr="00CE59ED" w:rsidRDefault="00911A93" w:rsidP="00D7043E">
      <w:pPr>
        <w:pStyle w:val="TT"/>
        <w:keepNext/>
      </w:pPr>
      <w:r w:rsidRPr="00CE59ED">
        <w:rPr>
          <w:noProof/>
        </w:rPr>
        <w:lastRenderedPageBreak/>
        <w:drawing>
          <wp:inline distT="0" distB="0" distL="0" distR="0" wp14:anchorId="45965DCE" wp14:editId="349984BF">
            <wp:extent cx="2500630" cy="26530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0630" cy="2653030"/>
                    </a:xfrm>
                    <a:prstGeom prst="rect">
                      <a:avLst/>
                    </a:prstGeom>
                    <a:noFill/>
                    <a:ln>
                      <a:noFill/>
                    </a:ln>
                  </pic:spPr>
                </pic:pic>
              </a:graphicData>
            </a:graphic>
          </wp:inline>
        </w:drawing>
      </w:r>
    </w:p>
    <w:p w:rsidR="00911A93" w:rsidRPr="00CE59ED" w:rsidRDefault="00D7043E" w:rsidP="00496D37">
      <w:pPr>
        <w:pStyle w:val="aff5"/>
      </w:pPr>
      <w:r w:rsidRPr="00CE59ED">
        <w:rPr>
          <w:rFonts w:hint="eastAsia"/>
        </w:rPr>
        <w:t>图</w:t>
      </w:r>
      <w:r w:rsidRPr="00CE59ED">
        <w:rPr>
          <w:rFonts w:hint="eastAsia"/>
        </w:rPr>
        <w:t xml:space="preserve"> </w:t>
      </w:r>
      <w:r w:rsidR="00496D37" w:rsidRPr="00CE59ED">
        <w:fldChar w:fldCharType="begin"/>
      </w:r>
      <w:r w:rsidR="00496D37" w:rsidRPr="00CE59ED">
        <w:instrText xml:space="preserve"> </w:instrText>
      </w:r>
      <w:r w:rsidR="00496D37" w:rsidRPr="00CE59ED">
        <w:rPr>
          <w:rFonts w:hint="eastAsia"/>
        </w:rPr>
        <w:instrText>STYLEREF 2 \s</w:instrText>
      </w:r>
      <w:r w:rsidR="00496D37" w:rsidRPr="00CE59ED">
        <w:instrText xml:space="preserve"> </w:instrText>
      </w:r>
      <w:r w:rsidR="00496D37" w:rsidRPr="00CE59ED">
        <w:fldChar w:fldCharType="separate"/>
      </w:r>
      <w:r w:rsidR="00947BE5" w:rsidRPr="00CE59ED">
        <w:rPr>
          <w:noProof/>
        </w:rPr>
        <w:t>6.3</w:t>
      </w:r>
      <w:r w:rsidR="00496D37" w:rsidRPr="00CE59ED">
        <w:fldChar w:fldCharType="end"/>
      </w:r>
      <w:r w:rsidR="00496D37" w:rsidRPr="00CE59ED">
        <w:noBreakHyphen/>
      </w:r>
      <w:r w:rsidR="00496D37" w:rsidRPr="00CE59ED">
        <w:fldChar w:fldCharType="begin"/>
      </w:r>
      <w:r w:rsidR="00496D37" w:rsidRPr="00CE59ED">
        <w:instrText xml:space="preserve"> </w:instrText>
      </w:r>
      <w:r w:rsidR="00496D37" w:rsidRPr="00CE59ED">
        <w:rPr>
          <w:rFonts w:hint="eastAsia"/>
        </w:rPr>
        <w:instrText xml:space="preserve">SEQ </w:instrText>
      </w:r>
      <w:r w:rsidR="00496D37" w:rsidRPr="00CE59ED">
        <w:rPr>
          <w:rFonts w:hint="eastAsia"/>
        </w:rPr>
        <w:instrText>图</w:instrText>
      </w:r>
      <w:r w:rsidR="00496D37" w:rsidRPr="00CE59ED">
        <w:rPr>
          <w:rFonts w:hint="eastAsia"/>
        </w:rPr>
        <w:instrText xml:space="preserve"> \* ARABIC \s 2</w:instrText>
      </w:r>
      <w:r w:rsidR="00496D37" w:rsidRPr="00CE59ED">
        <w:instrText xml:space="preserve"> </w:instrText>
      </w:r>
      <w:r w:rsidR="00496D37" w:rsidRPr="00CE59ED">
        <w:fldChar w:fldCharType="separate"/>
      </w:r>
      <w:r w:rsidR="00947BE5" w:rsidRPr="00CE59ED">
        <w:rPr>
          <w:noProof/>
        </w:rPr>
        <w:t>4</w:t>
      </w:r>
      <w:r w:rsidR="00496D37" w:rsidRPr="00CE59ED">
        <w:fldChar w:fldCharType="end"/>
      </w:r>
      <w:r w:rsidRPr="00CE59ED">
        <w:rPr>
          <w:rFonts w:hint="eastAsia"/>
        </w:rPr>
        <w:t xml:space="preserve">  </w:t>
      </w:r>
      <w:r w:rsidRPr="00CE59ED">
        <w:rPr>
          <w:rFonts w:cs="Times New Roman"/>
        </w:rPr>
        <w:t>近</w:t>
      </w:r>
      <w:r w:rsidRPr="00CE59ED">
        <w:rPr>
          <w:rFonts w:cs="Times New Roman"/>
        </w:rPr>
        <w:t>20</w:t>
      </w:r>
      <w:r w:rsidRPr="00CE59ED">
        <w:rPr>
          <w:rFonts w:cs="Times New Roman"/>
        </w:rPr>
        <w:t>年</w:t>
      </w:r>
      <w:r w:rsidRPr="00CE59ED">
        <w:rPr>
          <w:rFonts w:cs="Times New Roman"/>
        </w:rPr>
        <w:t>(1992</w:t>
      </w:r>
      <w:r w:rsidRPr="00CE59ED">
        <w:rPr>
          <w:rFonts w:cs="Times New Roman"/>
        </w:rPr>
        <w:t>年～</w:t>
      </w:r>
      <w:r w:rsidRPr="00CE59ED">
        <w:rPr>
          <w:rFonts w:cs="Times New Roman"/>
        </w:rPr>
        <w:t>2011</w:t>
      </w:r>
      <w:r w:rsidRPr="00CE59ED">
        <w:rPr>
          <w:rFonts w:cs="Times New Roman"/>
        </w:rPr>
        <w:t>年</w:t>
      </w:r>
      <w:r w:rsidRPr="00CE59ED">
        <w:rPr>
          <w:rFonts w:cs="Times New Roman"/>
        </w:rPr>
        <w:t>)</w:t>
      </w:r>
      <w:r w:rsidRPr="00CE59ED">
        <w:rPr>
          <w:rFonts w:cs="Times New Roman"/>
        </w:rPr>
        <w:t>的风</w:t>
      </w:r>
      <w:r w:rsidRPr="00CE59ED">
        <w:t>频玫瑰图</w:t>
      </w:r>
    </w:p>
    <w:p w:rsidR="00911A93" w:rsidRPr="00CE59ED" w:rsidRDefault="00911A93" w:rsidP="00B53CA8">
      <w:pPr>
        <w:pStyle w:val="TT"/>
      </w:pPr>
    </w:p>
    <w:p w:rsidR="004619DA" w:rsidRPr="00CE59ED" w:rsidRDefault="004619DA" w:rsidP="001C4246">
      <w:pPr>
        <w:pStyle w:val="3"/>
      </w:pPr>
      <w:bookmarkStart w:id="262" w:name="_Toc410049286"/>
      <w:bookmarkStart w:id="263" w:name="_Toc450518665"/>
      <w:r w:rsidRPr="00CE59ED">
        <w:rPr>
          <w:rFonts w:hint="eastAsia"/>
        </w:rPr>
        <w:t>大气环境容量测算</w:t>
      </w:r>
      <w:bookmarkEnd w:id="262"/>
      <w:bookmarkEnd w:id="263"/>
    </w:p>
    <w:p w:rsidR="004619DA" w:rsidRPr="00CE59ED" w:rsidRDefault="004619DA" w:rsidP="004619DA">
      <w:pPr>
        <w:tabs>
          <w:tab w:val="left" w:pos="6946"/>
        </w:tabs>
        <w:rPr>
          <w:szCs w:val="24"/>
        </w:rPr>
      </w:pPr>
      <w:r w:rsidRPr="00CE59ED">
        <w:rPr>
          <w:rFonts w:hint="eastAsia"/>
          <w:szCs w:val="24"/>
        </w:rPr>
        <w:t>大气环境容量是指在一个特定区域内、一定的气象条件、一定的自然边界条件及一定的排放源结构条件下，在满足该区域大气环境质量目标的前提下，所允许的区域大气污染物的最大排放量。</w:t>
      </w:r>
    </w:p>
    <w:p w:rsidR="004619DA" w:rsidRPr="00CE59ED" w:rsidRDefault="004619DA" w:rsidP="004619DA">
      <w:pPr>
        <w:tabs>
          <w:tab w:val="left" w:pos="6946"/>
        </w:tabs>
      </w:pPr>
      <w:r w:rsidRPr="00CE59ED">
        <w:rPr>
          <w:rFonts w:hint="eastAsia"/>
          <w:szCs w:val="24"/>
        </w:rPr>
        <w:t>对于局地性区域来说，大气环境容量是大气传输、扩散和排放方式的具体体现。由于空间的开放性及气象条件的复杂性，大气污染研究相对来说更为复杂。特定的环境（如城市、水体等）的容量与该环境的社会功能、环境背景、污染源位置（布局）、污染物的物理化学性质、区域的气象条件以及环境自净能力等因素有关。受到这些因素的影响，不同的环境容量的测算方法及结果都会有所差异。</w:t>
      </w:r>
    </w:p>
    <w:p w:rsidR="004619DA" w:rsidRPr="00CE59ED" w:rsidRDefault="004619DA" w:rsidP="004619DA">
      <w:pPr>
        <w:tabs>
          <w:tab w:val="left" w:pos="6946"/>
        </w:tabs>
        <w:rPr>
          <w:szCs w:val="24"/>
        </w:rPr>
      </w:pPr>
      <w:r w:rsidRPr="00CE59ED">
        <w:rPr>
          <w:szCs w:val="24"/>
        </w:rPr>
        <w:t>A-P</w:t>
      </w:r>
      <w:r w:rsidRPr="00CE59ED">
        <w:rPr>
          <w:rFonts w:hint="eastAsia"/>
          <w:szCs w:val="24"/>
        </w:rPr>
        <w:t>值控制法是以</w:t>
      </w:r>
      <w:r w:rsidRPr="00CE59ED">
        <w:rPr>
          <w:szCs w:val="24"/>
        </w:rPr>
        <w:t>GB/T3840-91</w:t>
      </w:r>
      <w:r w:rsidRPr="00CE59ED">
        <w:rPr>
          <w:rFonts w:hint="eastAsia"/>
          <w:szCs w:val="24"/>
        </w:rPr>
        <w:t>《制定地方大气污染物排放标准的技术方法》为依据，对区域大气污染进行宏观总量控制的一种方法。它首先利用基于箱模型的</w:t>
      </w:r>
      <w:r w:rsidRPr="00CE59ED">
        <w:rPr>
          <w:szCs w:val="24"/>
        </w:rPr>
        <w:t xml:space="preserve"> A </w:t>
      </w:r>
      <w:r w:rsidRPr="00CE59ED">
        <w:rPr>
          <w:rFonts w:hint="eastAsia"/>
          <w:szCs w:val="24"/>
        </w:rPr>
        <w:t>值法计算出控制区的某种污染物的理想容量，然后采用</w:t>
      </w:r>
      <w:r w:rsidRPr="00CE59ED">
        <w:rPr>
          <w:szCs w:val="24"/>
        </w:rPr>
        <w:t>P</w:t>
      </w:r>
      <w:r w:rsidRPr="00CE59ED">
        <w:rPr>
          <w:rFonts w:hint="eastAsia"/>
          <w:szCs w:val="24"/>
        </w:rPr>
        <w:t>值法，在区域内所有污染源的排污量之和不超过上述容量的约束条件下，确定出各个点源的允许排放量。</w:t>
      </w:r>
      <w:r w:rsidRPr="00CE59ED">
        <w:rPr>
          <w:szCs w:val="24"/>
        </w:rPr>
        <w:t>A-P</w:t>
      </w:r>
      <w:r w:rsidRPr="00CE59ED">
        <w:rPr>
          <w:rFonts w:hint="eastAsia"/>
          <w:szCs w:val="24"/>
        </w:rPr>
        <w:t>值法是一种地区系数法，其最大特点是简单易行。本研究采用</w:t>
      </w:r>
      <w:r w:rsidRPr="00CE59ED">
        <w:rPr>
          <w:szCs w:val="24"/>
        </w:rPr>
        <w:t>A-P</w:t>
      </w:r>
      <w:r w:rsidRPr="00CE59ED">
        <w:rPr>
          <w:rFonts w:hint="eastAsia"/>
          <w:szCs w:val="24"/>
        </w:rPr>
        <w:t>值法中的</w:t>
      </w:r>
      <w:r w:rsidRPr="00CE59ED">
        <w:rPr>
          <w:szCs w:val="24"/>
        </w:rPr>
        <w:t>A</w:t>
      </w:r>
      <w:r w:rsidRPr="00CE59ED">
        <w:rPr>
          <w:rFonts w:hint="eastAsia"/>
          <w:szCs w:val="24"/>
        </w:rPr>
        <w:t>法进行</w:t>
      </w:r>
      <w:r w:rsidR="00EE63F5" w:rsidRPr="00CE59ED">
        <w:rPr>
          <w:rFonts w:hint="eastAsia"/>
          <w:szCs w:val="24"/>
        </w:rPr>
        <w:t>梅州市</w:t>
      </w:r>
      <w:r w:rsidRPr="00CE59ED">
        <w:rPr>
          <w:rFonts w:hint="eastAsia"/>
          <w:szCs w:val="24"/>
        </w:rPr>
        <w:t>的理想环境容量测算。</w:t>
      </w:r>
    </w:p>
    <w:p w:rsidR="004619DA" w:rsidRPr="00CE59ED" w:rsidRDefault="004619DA" w:rsidP="004619DA">
      <w:pPr>
        <w:tabs>
          <w:tab w:val="left" w:pos="6946"/>
        </w:tabs>
        <w:rPr>
          <w:szCs w:val="24"/>
        </w:rPr>
      </w:pPr>
      <w:r w:rsidRPr="00CE59ED">
        <w:rPr>
          <w:szCs w:val="24"/>
        </w:rPr>
        <w:t>A</w:t>
      </w:r>
      <w:r w:rsidRPr="00CE59ED">
        <w:rPr>
          <w:rFonts w:hint="eastAsia"/>
          <w:szCs w:val="24"/>
        </w:rPr>
        <w:t>值法计算公式如下：</w:t>
      </w:r>
      <w:r w:rsidRPr="00CE59ED">
        <w:rPr>
          <w:noProof/>
          <w:szCs w:val="24"/>
        </w:rPr>
        <w:drawing>
          <wp:inline distT="0" distB="0" distL="0" distR="0" wp14:anchorId="00867639" wp14:editId="41720C39">
            <wp:extent cx="1795145" cy="592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5145" cy="592455"/>
                    </a:xfrm>
                    <a:prstGeom prst="rect">
                      <a:avLst/>
                    </a:prstGeom>
                    <a:noFill/>
                    <a:ln>
                      <a:noFill/>
                    </a:ln>
                  </pic:spPr>
                </pic:pic>
              </a:graphicData>
            </a:graphic>
          </wp:inline>
        </w:drawing>
      </w:r>
    </w:p>
    <w:p w:rsidR="004619DA" w:rsidRPr="00CE59ED" w:rsidRDefault="004619DA" w:rsidP="004619DA">
      <w:pPr>
        <w:tabs>
          <w:tab w:val="left" w:pos="6946"/>
        </w:tabs>
        <w:rPr>
          <w:szCs w:val="24"/>
        </w:rPr>
      </w:pPr>
      <w:r w:rsidRPr="00CE59ED">
        <w:rPr>
          <w:rFonts w:hint="eastAsia"/>
          <w:szCs w:val="24"/>
        </w:rPr>
        <w:lastRenderedPageBreak/>
        <w:t>式中：</w:t>
      </w:r>
    </w:p>
    <w:p w:rsidR="004619DA" w:rsidRPr="00CE59ED" w:rsidRDefault="004619DA" w:rsidP="004619DA">
      <w:pPr>
        <w:tabs>
          <w:tab w:val="left" w:pos="6946"/>
        </w:tabs>
        <w:rPr>
          <w:szCs w:val="24"/>
        </w:rPr>
      </w:pPr>
      <w:r w:rsidRPr="00CE59ED">
        <w:rPr>
          <w:szCs w:val="24"/>
        </w:rPr>
        <w:t>Q—</w:t>
      </w:r>
      <w:r w:rsidRPr="00CE59ED">
        <w:rPr>
          <w:rFonts w:hint="eastAsia"/>
          <w:szCs w:val="24"/>
        </w:rPr>
        <w:t>污染物年允许排放总量限值，即理想大气容量，</w:t>
      </w:r>
      <w:r w:rsidRPr="00CE59ED">
        <w:rPr>
          <w:szCs w:val="24"/>
        </w:rPr>
        <w:t>10</w:t>
      </w:r>
      <w:r w:rsidRPr="00CE59ED">
        <w:rPr>
          <w:szCs w:val="24"/>
          <w:vertAlign w:val="superscript"/>
        </w:rPr>
        <w:t>4</w:t>
      </w:r>
      <w:r w:rsidRPr="00CE59ED">
        <w:rPr>
          <w:szCs w:val="24"/>
        </w:rPr>
        <w:t>t/a</w:t>
      </w:r>
      <w:r w:rsidRPr="00CE59ED">
        <w:rPr>
          <w:rFonts w:hint="eastAsia"/>
          <w:szCs w:val="24"/>
        </w:rPr>
        <w:t>；</w:t>
      </w:r>
    </w:p>
    <w:p w:rsidR="004619DA" w:rsidRPr="00CE59ED" w:rsidRDefault="004619DA" w:rsidP="004619DA">
      <w:pPr>
        <w:tabs>
          <w:tab w:val="left" w:pos="6946"/>
        </w:tabs>
        <w:rPr>
          <w:szCs w:val="24"/>
        </w:rPr>
      </w:pPr>
      <w:r w:rsidRPr="00CE59ED">
        <w:rPr>
          <w:szCs w:val="24"/>
        </w:rPr>
        <w:t>A—</w:t>
      </w:r>
      <w:r w:rsidRPr="00CE59ED">
        <w:rPr>
          <w:rFonts w:hint="eastAsia"/>
          <w:szCs w:val="24"/>
        </w:rPr>
        <w:t>地理区域性总量控制系数，</w:t>
      </w:r>
      <w:r w:rsidRPr="00CE59ED">
        <w:rPr>
          <w:szCs w:val="24"/>
        </w:rPr>
        <w:t>10</w:t>
      </w:r>
      <w:r w:rsidRPr="00CE59ED">
        <w:rPr>
          <w:szCs w:val="24"/>
          <w:vertAlign w:val="superscript"/>
        </w:rPr>
        <w:t xml:space="preserve">4 </w:t>
      </w:r>
      <w:r w:rsidRPr="00CE59ED">
        <w:rPr>
          <w:szCs w:val="24"/>
        </w:rPr>
        <w:t>km</w:t>
      </w:r>
      <w:r w:rsidRPr="00CE59ED">
        <w:rPr>
          <w:szCs w:val="24"/>
          <w:vertAlign w:val="superscript"/>
        </w:rPr>
        <w:t>2</w:t>
      </w:r>
      <w:r w:rsidRPr="00CE59ED">
        <w:rPr>
          <w:szCs w:val="24"/>
        </w:rPr>
        <w:t xml:space="preserve"> /a</w:t>
      </w:r>
      <w:r w:rsidRPr="00CE59ED">
        <w:rPr>
          <w:rFonts w:hint="eastAsia"/>
          <w:szCs w:val="24"/>
        </w:rPr>
        <w:t>，本研究</w:t>
      </w:r>
      <w:r w:rsidRPr="00CE59ED">
        <w:rPr>
          <w:szCs w:val="24"/>
        </w:rPr>
        <w:t>A</w:t>
      </w:r>
      <w:r w:rsidRPr="00CE59ED">
        <w:rPr>
          <w:rFonts w:hint="eastAsia"/>
          <w:szCs w:val="24"/>
        </w:rPr>
        <w:t>取值为</w:t>
      </w:r>
      <w:r w:rsidRPr="00CE59ED">
        <w:rPr>
          <w:szCs w:val="24"/>
        </w:rPr>
        <w:t>3.64</w:t>
      </w:r>
      <w:r w:rsidRPr="00CE59ED">
        <w:rPr>
          <w:rFonts w:hint="eastAsia"/>
          <w:szCs w:val="24"/>
        </w:rPr>
        <w:t>；</w:t>
      </w:r>
    </w:p>
    <w:p w:rsidR="004619DA" w:rsidRPr="00CE59ED" w:rsidRDefault="004619DA" w:rsidP="004619DA">
      <w:pPr>
        <w:tabs>
          <w:tab w:val="left" w:pos="6946"/>
        </w:tabs>
        <w:rPr>
          <w:szCs w:val="24"/>
        </w:rPr>
      </w:pPr>
      <w:r w:rsidRPr="00CE59ED">
        <w:rPr>
          <w:szCs w:val="24"/>
        </w:rPr>
        <w:t>S—</w:t>
      </w:r>
      <w:r w:rsidRPr="00CE59ED">
        <w:rPr>
          <w:rFonts w:hint="eastAsia"/>
          <w:szCs w:val="24"/>
        </w:rPr>
        <w:t>控制区域总面积，</w:t>
      </w:r>
      <w:r w:rsidRPr="00CE59ED">
        <w:rPr>
          <w:szCs w:val="24"/>
        </w:rPr>
        <w:t>km</w:t>
      </w:r>
      <w:r w:rsidRPr="00CE59ED">
        <w:rPr>
          <w:szCs w:val="24"/>
          <w:vertAlign w:val="superscript"/>
        </w:rPr>
        <w:t>2</w:t>
      </w:r>
      <w:r w:rsidRPr="00CE59ED">
        <w:rPr>
          <w:rFonts w:hint="eastAsia"/>
          <w:szCs w:val="24"/>
        </w:rPr>
        <w:t>；</w:t>
      </w:r>
    </w:p>
    <w:p w:rsidR="004619DA" w:rsidRPr="00CE59ED" w:rsidRDefault="004619DA" w:rsidP="004619DA">
      <w:pPr>
        <w:tabs>
          <w:tab w:val="left" w:pos="6946"/>
        </w:tabs>
        <w:rPr>
          <w:szCs w:val="24"/>
        </w:rPr>
      </w:pPr>
      <w:r w:rsidRPr="00CE59ED">
        <w:rPr>
          <w:szCs w:val="24"/>
        </w:rPr>
        <w:t xml:space="preserve"> S</w:t>
      </w:r>
      <w:r w:rsidRPr="00CE59ED">
        <w:rPr>
          <w:szCs w:val="24"/>
          <w:vertAlign w:val="subscript"/>
        </w:rPr>
        <w:t xml:space="preserve"> i</w:t>
      </w:r>
      <w:r w:rsidRPr="00CE59ED">
        <w:rPr>
          <w:szCs w:val="24"/>
        </w:rPr>
        <w:t>—</w:t>
      </w:r>
      <w:r w:rsidRPr="00CE59ED">
        <w:rPr>
          <w:rFonts w:hint="eastAsia"/>
          <w:szCs w:val="24"/>
        </w:rPr>
        <w:t>城市第</w:t>
      </w:r>
      <w:r w:rsidRPr="00CE59ED">
        <w:rPr>
          <w:szCs w:val="24"/>
        </w:rPr>
        <w:t>i</w:t>
      </w:r>
      <w:r w:rsidRPr="00CE59ED">
        <w:rPr>
          <w:rFonts w:hint="eastAsia"/>
          <w:szCs w:val="24"/>
        </w:rPr>
        <w:t>个分区面积，</w:t>
      </w:r>
      <w:r w:rsidRPr="00CE59ED">
        <w:rPr>
          <w:szCs w:val="24"/>
        </w:rPr>
        <w:t>km</w:t>
      </w:r>
      <w:r w:rsidRPr="00CE59ED">
        <w:rPr>
          <w:szCs w:val="24"/>
          <w:vertAlign w:val="superscript"/>
        </w:rPr>
        <w:t>2</w:t>
      </w:r>
      <w:r w:rsidRPr="00CE59ED">
        <w:rPr>
          <w:rFonts w:hint="eastAsia"/>
          <w:szCs w:val="24"/>
        </w:rPr>
        <w:t>；</w:t>
      </w:r>
    </w:p>
    <w:p w:rsidR="004619DA" w:rsidRPr="00CE59ED" w:rsidRDefault="004619DA" w:rsidP="004619DA">
      <w:pPr>
        <w:tabs>
          <w:tab w:val="left" w:pos="6946"/>
        </w:tabs>
        <w:rPr>
          <w:szCs w:val="24"/>
        </w:rPr>
      </w:pPr>
      <w:r w:rsidRPr="00CE59ED">
        <w:rPr>
          <w:szCs w:val="24"/>
        </w:rPr>
        <w:t xml:space="preserve"> C </w:t>
      </w:r>
      <w:r w:rsidRPr="00CE59ED">
        <w:rPr>
          <w:szCs w:val="24"/>
          <w:vertAlign w:val="subscript"/>
        </w:rPr>
        <w:t>si</w:t>
      </w:r>
      <w:r w:rsidRPr="00CE59ED">
        <w:rPr>
          <w:szCs w:val="24"/>
        </w:rPr>
        <w:t xml:space="preserve"> —</w:t>
      </w:r>
      <w:r w:rsidRPr="00CE59ED">
        <w:rPr>
          <w:rFonts w:hint="eastAsia"/>
          <w:szCs w:val="24"/>
        </w:rPr>
        <w:t>第</w:t>
      </w:r>
      <w:r w:rsidRPr="00CE59ED">
        <w:rPr>
          <w:szCs w:val="24"/>
        </w:rPr>
        <w:t>i</w:t>
      </w:r>
      <w:r w:rsidRPr="00CE59ED">
        <w:rPr>
          <w:rFonts w:hint="eastAsia"/>
          <w:szCs w:val="24"/>
        </w:rPr>
        <w:t>个区域某种污染物的年平均浓度限值，</w:t>
      </w:r>
      <w:r w:rsidRPr="00CE59ED">
        <w:rPr>
          <w:szCs w:val="24"/>
        </w:rPr>
        <w:t>mg/m</w:t>
      </w:r>
      <w:r w:rsidRPr="00CE59ED">
        <w:rPr>
          <w:szCs w:val="24"/>
          <w:vertAlign w:val="superscript"/>
        </w:rPr>
        <w:t>3</w:t>
      </w:r>
      <w:r w:rsidRPr="00CE59ED">
        <w:rPr>
          <w:rFonts w:hint="eastAsia"/>
          <w:szCs w:val="24"/>
        </w:rPr>
        <w:t>；</w:t>
      </w:r>
    </w:p>
    <w:p w:rsidR="004619DA" w:rsidRPr="00CE59ED" w:rsidRDefault="004619DA" w:rsidP="004619DA">
      <w:pPr>
        <w:tabs>
          <w:tab w:val="left" w:pos="6946"/>
        </w:tabs>
        <w:rPr>
          <w:szCs w:val="24"/>
        </w:rPr>
      </w:pPr>
      <w:r w:rsidRPr="00CE59ED">
        <w:rPr>
          <w:szCs w:val="24"/>
        </w:rPr>
        <w:t>C</w:t>
      </w:r>
      <w:r w:rsidRPr="00CE59ED">
        <w:rPr>
          <w:szCs w:val="24"/>
          <w:vertAlign w:val="subscript"/>
        </w:rPr>
        <w:t>b</w:t>
      </w:r>
      <w:r w:rsidRPr="00CE59ED">
        <w:rPr>
          <w:szCs w:val="24"/>
        </w:rPr>
        <w:t>—</w:t>
      </w:r>
      <w:r w:rsidRPr="00CE59ED">
        <w:rPr>
          <w:rFonts w:hint="eastAsia"/>
          <w:szCs w:val="24"/>
        </w:rPr>
        <w:t>控制区的本地浓度。</w:t>
      </w:r>
    </w:p>
    <w:p w:rsidR="004619DA" w:rsidRPr="00CE59ED" w:rsidRDefault="004619DA" w:rsidP="004619DA">
      <w:pPr>
        <w:tabs>
          <w:tab w:val="left" w:pos="6946"/>
        </w:tabs>
        <w:rPr>
          <w:szCs w:val="24"/>
        </w:rPr>
      </w:pPr>
      <w:r w:rsidRPr="00CE59ED">
        <w:rPr>
          <w:rFonts w:hint="eastAsia"/>
          <w:szCs w:val="24"/>
        </w:rPr>
        <w:t>城市控制区和城区控制区确定原则如下：</w:t>
      </w:r>
    </w:p>
    <w:p w:rsidR="004619DA" w:rsidRPr="00CE59ED" w:rsidRDefault="004619DA" w:rsidP="004619DA">
      <w:pPr>
        <w:tabs>
          <w:tab w:val="left" w:pos="6946"/>
        </w:tabs>
        <w:rPr>
          <w:szCs w:val="24"/>
        </w:rPr>
      </w:pPr>
      <w:r w:rsidRPr="00CE59ED">
        <w:rPr>
          <w:szCs w:val="24"/>
        </w:rPr>
        <w:t xml:space="preserve"> 1</w:t>
      </w:r>
      <w:r w:rsidRPr="00CE59ED">
        <w:rPr>
          <w:rFonts w:hint="eastAsia"/>
          <w:szCs w:val="24"/>
        </w:rPr>
        <w:t>）城市控制区：</w:t>
      </w:r>
    </w:p>
    <w:p w:rsidR="004619DA" w:rsidRPr="00CE59ED" w:rsidRDefault="004619DA" w:rsidP="004619DA">
      <w:pPr>
        <w:tabs>
          <w:tab w:val="left" w:pos="6946"/>
        </w:tabs>
        <w:rPr>
          <w:szCs w:val="24"/>
        </w:rPr>
      </w:pPr>
      <w:r w:rsidRPr="00CE59ED">
        <w:rPr>
          <w:rFonts w:hint="eastAsia"/>
          <w:szCs w:val="24"/>
        </w:rPr>
        <w:t>覆盖全县行政区范围的，包括城市所辖所有镇区。</w:t>
      </w:r>
    </w:p>
    <w:p w:rsidR="004619DA" w:rsidRPr="00CE59ED" w:rsidRDefault="004619DA" w:rsidP="004619DA">
      <w:pPr>
        <w:tabs>
          <w:tab w:val="left" w:pos="6946"/>
        </w:tabs>
        <w:rPr>
          <w:szCs w:val="24"/>
        </w:rPr>
      </w:pPr>
      <w:r w:rsidRPr="00CE59ED">
        <w:rPr>
          <w:szCs w:val="24"/>
        </w:rPr>
        <w:t xml:space="preserve"> 2</w:t>
      </w:r>
      <w:r w:rsidRPr="00CE59ED">
        <w:rPr>
          <w:rFonts w:hint="eastAsia"/>
          <w:szCs w:val="24"/>
        </w:rPr>
        <w:t>）城区控制区：</w:t>
      </w:r>
    </w:p>
    <w:p w:rsidR="004619DA" w:rsidRPr="00CE59ED" w:rsidRDefault="004619DA" w:rsidP="004619DA">
      <w:pPr>
        <w:tabs>
          <w:tab w:val="left" w:pos="6946"/>
        </w:tabs>
        <w:rPr>
          <w:szCs w:val="24"/>
        </w:rPr>
      </w:pPr>
      <w:r w:rsidRPr="00CE59ED">
        <w:rPr>
          <w:rFonts w:hint="eastAsia"/>
          <w:szCs w:val="24"/>
        </w:rPr>
        <w:t>城区控制区范围主要依据城市规划建成区确定的区域；考虑部分城市城郊正在建设或已发展成为工业园区，为加强统筹管理，也可合并到城区控制区。</w:t>
      </w:r>
    </w:p>
    <w:p w:rsidR="004619DA" w:rsidRPr="00CE59ED" w:rsidRDefault="004619DA" w:rsidP="004619DA">
      <w:pPr>
        <w:tabs>
          <w:tab w:val="left" w:pos="6946"/>
        </w:tabs>
        <w:rPr>
          <w:szCs w:val="24"/>
        </w:rPr>
      </w:pPr>
      <w:r w:rsidRPr="00CE59ED">
        <w:rPr>
          <w:rFonts w:hint="eastAsia"/>
          <w:szCs w:val="24"/>
        </w:rPr>
        <w:t>依据以上原则，将</w:t>
      </w:r>
      <w:r w:rsidR="00060ADD" w:rsidRPr="00CE59ED">
        <w:rPr>
          <w:rFonts w:hint="eastAsia"/>
          <w:szCs w:val="24"/>
        </w:rPr>
        <w:t>梅州市各县区</w:t>
      </w:r>
      <w:r w:rsidRPr="00CE59ED">
        <w:rPr>
          <w:rFonts w:hint="eastAsia"/>
          <w:szCs w:val="24"/>
        </w:rPr>
        <w:t>共</w:t>
      </w:r>
      <w:r w:rsidR="00FD5061" w:rsidRPr="00CE59ED">
        <w:rPr>
          <w:rFonts w:hint="eastAsia"/>
          <w:szCs w:val="24"/>
        </w:rPr>
        <w:t>377.74</w:t>
      </w:r>
      <w:r w:rsidRPr="00CE59ED">
        <w:rPr>
          <w:rFonts w:hint="eastAsia"/>
          <w:szCs w:val="24"/>
        </w:rPr>
        <w:t>平方千米的城镇建设用地全部划为城区控制区，其余地区全部划分为城市控制区，面积为</w:t>
      </w:r>
      <w:r w:rsidR="00FD5061" w:rsidRPr="00CE59ED">
        <w:rPr>
          <w:szCs w:val="24"/>
        </w:rPr>
        <w:t>15475.09</w:t>
      </w:r>
      <w:r w:rsidRPr="00CE59ED">
        <w:rPr>
          <w:rFonts w:hint="eastAsia"/>
          <w:szCs w:val="24"/>
        </w:rPr>
        <w:t>平方千米。城区控制区按</w:t>
      </w:r>
      <w:r w:rsidRPr="00CE59ED">
        <w:rPr>
          <w:szCs w:val="24"/>
        </w:rPr>
        <w:t>II</w:t>
      </w:r>
      <w:r w:rsidRPr="00CE59ED">
        <w:rPr>
          <w:rFonts w:hint="eastAsia"/>
          <w:szCs w:val="24"/>
        </w:rPr>
        <w:t>类</w:t>
      </w:r>
      <w:r w:rsidRPr="00CE59ED">
        <w:rPr>
          <w:szCs w:val="24"/>
        </w:rPr>
        <w:t>A</w:t>
      </w:r>
      <w:r w:rsidRPr="00CE59ED">
        <w:rPr>
          <w:rFonts w:hint="eastAsia"/>
          <w:szCs w:val="24"/>
        </w:rPr>
        <w:t>值控制区计算，城市控制区按</w:t>
      </w:r>
      <w:r w:rsidRPr="00CE59ED">
        <w:rPr>
          <w:szCs w:val="24"/>
        </w:rPr>
        <w:t>I</w:t>
      </w:r>
      <w:r w:rsidRPr="00CE59ED">
        <w:rPr>
          <w:rFonts w:hint="eastAsia"/>
          <w:szCs w:val="24"/>
        </w:rPr>
        <w:t>类</w:t>
      </w:r>
      <w:r w:rsidRPr="00CE59ED">
        <w:rPr>
          <w:szCs w:val="24"/>
        </w:rPr>
        <w:t>A</w:t>
      </w:r>
      <w:r w:rsidRPr="00CE59ED">
        <w:rPr>
          <w:rFonts w:hint="eastAsia"/>
          <w:szCs w:val="24"/>
        </w:rPr>
        <w:t>值控制区计算。</w:t>
      </w:r>
    </w:p>
    <w:p w:rsidR="004619DA" w:rsidRPr="00CE59ED" w:rsidRDefault="004619DA" w:rsidP="004619DA">
      <w:pPr>
        <w:tabs>
          <w:tab w:val="left" w:pos="6946"/>
        </w:tabs>
        <w:rPr>
          <w:szCs w:val="24"/>
        </w:rPr>
      </w:pPr>
      <w:r w:rsidRPr="00CE59ED">
        <w:rPr>
          <w:rFonts w:hint="eastAsia"/>
          <w:szCs w:val="24"/>
        </w:rPr>
        <w:t>按各控制区面积、</w:t>
      </w:r>
      <w:r w:rsidRPr="00CE59ED">
        <w:rPr>
          <w:szCs w:val="24"/>
        </w:rPr>
        <w:t xml:space="preserve">A </w:t>
      </w:r>
      <w:r w:rsidRPr="00CE59ED">
        <w:rPr>
          <w:rFonts w:hint="eastAsia"/>
          <w:szCs w:val="24"/>
        </w:rPr>
        <w:t>取值、本底浓度、《环境空气质量标准》（</w:t>
      </w:r>
      <w:r w:rsidRPr="00CE59ED">
        <w:rPr>
          <w:szCs w:val="24"/>
        </w:rPr>
        <w:t>GB3095-2012</w:t>
      </w:r>
      <w:r w:rsidRPr="00CE59ED">
        <w:rPr>
          <w:rFonts w:hint="eastAsia"/>
          <w:szCs w:val="24"/>
        </w:rPr>
        <w:t>）中规定的环境标准等参数代入</w:t>
      </w:r>
      <w:r w:rsidRPr="00CE59ED">
        <w:rPr>
          <w:szCs w:val="24"/>
        </w:rPr>
        <w:t>A</w:t>
      </w:r>
      <w:r w:rsidRPr="00CE59ED">
        <w:rPr>
          <w:rFonts w:hint="eastAsia"/>
          <w:szCs w:val="24"/>
        </w:rPr>
        <w:t>值法计算公式，得到</w:t>
      </w:r>
      <w:r w:rsidR="00930D29" w:rsidRPr="00CE59ED">
        <w:rPr>
          <w:rFonts w:hint="eastAsia"/>
          <w:szCs w:val="24"/>
        </w:rPr>
        <w:t>梅州市各县（市、区）</w:t>
      </w:r>
      <w:r w:rsidRPr="00CE59ED">
        <w:rPr>
          <w:rFonts w:hint="eastAsia"/>
          <w:szCs w:val="24"/>
        </w:rPr>
        <w:t>理想大气环境容量见表</w:t>
      </w:r>
      <w:r w:rsidR="00B418D4" w:rsidRPr="00CE59ED">
        <w:rPr>
          <w:szCs w:val="24"/>
        </w:rPr>
        <w:t>6.</w:t>
      </w:r>
      <w:r w:rsidRPr="00CE59ED">
        <w:rPr>
          <w:rFonts w:hint="eastAsia"/>
          <w:szCs w:val="24"/>
        </w:rPr>
        <w:t>3-</w:t>
      </w:r>
      <w:r w:rsidR="00D7043E" w:rsidRPr="00CE59ED">
        <w:rPr>
          <w:rFonts w:hint="eastAsia"/>
          <w:szCs w:val="24"/>
        </w:rPr>
        <w:t>7</w:t>
      </w:r>
      <w:r w:rsidRPr="00CE59ED">
        <w:rPr>
          <w:rFonts w:hint="eastAsia"/>
          <w:szCs w:val="24"/>
        </w:rPr>
        <w:t>。</w:t>
      </w:r>
    </w:p>
    <w:p w:rsidR="00D7043E" w:rsidRPr="00CE59ED" w:rsidRDefault="00D7043E"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6.3</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7</w:t>
      </w:r>
      <w:r w:rsidR="00871D68" w:rsidRPr="00CE59ED">
        <w:fldChar w:fldCharType="end"/>
      </w:r>
      <w:r w:rsidRPr="00CE59ED">
        <w:rPr>
          <w:rFonts w:hint="eastAsia"/>
        </w:rPr>
        <w:t xml:space="preserve"> </w:t>
      </w:r>
      <w:r w:rsidRPr="00CE59ED">
        <w:rPr>
          <w:rFonts w:hint="eastAsia"/>
        </w:rPr>
        <w:t>梅州市各县（市、区）理想大气环境容量表</w:t>
      </w:r>
      <w:r w:rsidRPr="00CE59ED">
        <w:rPr>
          <w:rFonts w:hint="eastAsia"/>
        </w:rPr>
        <w:t xml:space="preserve">   </w:t>
      </w:r>
      <w:r w:rsidRPr="00CE59ED">
        <w:rPr>
          <w:rFonts w:hint="eastAsia"/>
        </w:rPr>
        <w:t>单位：万</w:t>
      </w:r>
      <w:r w:rsidRPr="00CE59ED">
        <w:rPr>
          <w:rFonts w:hint="eastAsia"/>
        </w:rPr>
        <w:t>t/</w:t>
      </w:r>
      <w:r w:rsidRPr="00CE59ED">
        <w:rPr>
          <w:rFonts w:hint="eastAsia"/>
        </w:rPr>
        <w:t>年</w:t>
      </w:r>
    </w:p>
    <w:tbl>
      <w:tblPr>
        <w:tblW w:w="9304" w:type="dxa"/>
        <w:jc w:val="center"/>
        <w:tblInd w:w="1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2"/>
        <w:gridCol w:w="1313"/>
        <w:gridCol w:w="892"/>
        <w:gridCol w:w="892"/>
        <w:gridCol w:w="893"/>
        <w:gridCol w:w="893"/>
        <w:gridCol w:w="892"/>
        <w:gridCol w:w="892"/>
        <w:gridCol w:w="892"/>
        <w:gridCol w:w="893"/>
      </w:tblGrid>
      <w:tr w:rsidR="00CE59ED" w:rsidRPr="00CE59ED" w:rsidTr="00D7043E">
        <w:trPr>
          <w:trHeight w:val="324"/>
          <w:jc w:val="center"/>
        </w:trPr>
        <w:tc>
          <w:tcPr>
            <w:tcW w:w="2165" w:type="dxa"/>
            <w:gridSpan w:val="2"/>
            <w:shd w:val="clear" w:color="auto" w:fill="auto"/>
            <w:vAlign w:val="center"/>
          </w:tcPr>
          <w:p w:rsidR="00930D29" w:rsidRPr="00CE59ED" w:rsidRDefault="00930D29" w:rsidP="00C56C35">
            <w:pPr>
              <w:widowControl/>
              <w:spacing w:line="240" w:lineRule="auto"/>
              <w:ind w:firstLineChars="0" w:firstLine="0"/>
              <w:jc w:val="center"/>
              <w:rPr>
                <w:rFonts w:ascii="宋体" w:hAnsi="宋体" w:cs="宋体"/>
                <w:b/>
                <w:kern w:val="0"/>
                <w:sz w:val="21"/>
                <w:szCs w:val="21"/>
              </w:rPr>
            </w:pPr>
            <w:r w:rsidRPr="00CE59ED">
              <w:rPr>
                <w:rFonts w:ascii="宋体" w:hAnsi="宋体" w:cs="宋体" w:hint="eastAsia"/>
                <w:b/>
                <w:kern w:val="0"/>
                <w:sz w:val="21"/>
                <w:szCs w:val="21"/>
              </w:rPr>
              <w:t>行政区域</w:t>
            </w:r>
          </w:p>
        </w:tc>
        <w:tc>
          <w:tcPr>
            <w:tcW w:w="892" w:type="dxa"/>
            <w:shd w:val="clear" w:color="auto" w:fill="auto"/>
            <w:vAlign w:val="bottom"/>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梅县区</w:t>
            </w:r>
          </w:p>
        </w:tc>
        <w:tc>
          <w:tcPr>
            <w:tcW w:w="892" w:type="dxa"/>
            <w:shd w:val="clear" w:color="auto" w:fill="auto"/>
            <w:vAlign w:val="center"/>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梅江区</w:t>
            </w:r>
          </w:p>
        </w:tc>
        <w:tc>
          <w:tcPr>
            <w:tcW w:w="893" w:type="dxa"/>
            <w:shd w:val="clear" w:color="auto" w:fill="auto"/>
            <w:vAlign w:val="center"/>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兴宁市</w:t>
            </w:r>
          </w:p>
        </w:tc>
        <w:tc>
          <w:tcPr>
            <w:tcW w:w="893" w:type="dxa"/>
            <w:vAlign w:val="center"/>
          </w:tcPr>
          <w:p w:rsidR="00930D29" w:rsidRPr="00CE59ED" w:rsidRDefault="00930D29" w:rsidP="004B30F9">
            <w:pPr>
              <w:spacing w:line="240" w:lineRule="auto"/>
              <w:ind w:firstLineChars="0" w:firstLine="0"/>
              <w:jc w:val="center"/>
              <w:rPr>
                <w:b/>
                <w:sz w:val="21"/>
                <w:szCs w:val="22"/>
              </w:rPr>
            </w:pPr>
            <w:r w:rsidRPr="00CE59ED">
              <w:rPr>
                <w:rFonts w:hint="eastAsia"/>
                <w:b/>
                <w:sz w:val="21"/>
                <w:szCs w:val="22"/>
              </w:rPr>
              <w:t>五华县</w:t>
            </w:r>
          </w:p>
        </w:tc>
        <w:tc>
          <w:tcPr>
            <w:tcW w:w="892" w:type="dxa"/>
            <w:shd w:val="clear" w:color="auto" w:fill="auto"/>
            <w:vAlign w:val="center"/>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丰顺县</w:t>
            </w:r>
          </w:p>
        </w:tc>
        <w:tc>
          <w:tcPr>
            <w:tcW w:w="892" w:type="dxa"/>
            <w:shd w:val="clear" w:color="auto" w:fill="auto"/>
            <w:vAlign w:val="center"/>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大埔县</w:t>
            </w:r>
          </w:p>
        </w:tc>
        <w:tc>
          <w:tcPr>
            <w:tcW w:w="892" w:type="dxa"/>
            <w:shd w:val="clear" w:color="auto" w:fill="auto"/>
            <w:vAlign w:val="center"/>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平远县</w:t>
            </w:r>
          </w:p>
        </w:tc>
        <w:tc>
          <w:tcPr>
            <w:tcW w:w="893" w:type="dxa"/>
            <w:shd w:val="clear" w:color="auto" w:fill="auto"/>
            <w:vAlign w:val="center"/>
          </w:tcPr>
          <w:p w:rsidR="00930D29" w:rsidRPr="00CE59ED" w:rsidRDefault="00930D29" w:rsidP="00C56C35">
            <w:pPr>
              <w:spacing w:line="240" w:lineRule="auto"/>
              <w:ind w:firstLineChars="0" w:firstLine="0"/>
              <w:jc w:val="center"/>
              <w:rPr>
                <w:b/>
                <w:sz w:val="21"/>
                <w:szCs w:val="22"/>
              </w:rPr>
            </w:pPr>
            <w:r w:rsidRPr="00CE59ED">
              <w:rPr>
                <w:rFonts w:hint="eastAsia"/>
                <w:b/>
                <w:sz w:val="21"/>
                <w:szCs w:val="22"/>
              </w:rPr>
              <w:t>蕉岭县</w:t>
            </w:r>
          </w:p>
        </w:tc>
      </w:tr>
      <w:tr w:rsidR="00CE59ED" w:rsidRPr="00CE59ED" w:rsidTr="004B30F9">
        <w:trPr>
          <w:trHeight w:val="324"/>
          <w:jc w:val="center"/>
        </w:trPr>
        <w:tc>
          <w:tcPr>
            <w:tcW w:w="852" w:type="dxa"/>
            <w:vMerge w:val="restart"/>
            <w:shd w:val="clear" w:color="auto" w:fill="auto"/>
            <w:vAlign w:val="center"/>
          </w:tcPr>
          <w:p w:rsidR="00930D29" w:rsidRPr="00CE59ED" w:rsidRDefault="00930D29" w:rsidP="00DD7037">
            <w:pPr>
              <w:spacing w:line="240" w:lineRule="auto"/>
              <w:ind w:firstLineChars="0" w:firstLine="0"/>
              <w:jc w:val="center"/>
              <w:rPr>
                <w:sz w:val="21"/>
                <w:szCs w:val="22"/>
              </w:rPr>
            </w:pPr>
            <w:r w:rsidRPr="00CE59ED">
              <w:rPr>
                <w:rFonts w:hint="eastAsia"/>
                <w:sz w:val="21"/>
                <w:szCs w:val="22"/>
              </w:rPr>
              <w:t>二氧化硫</w:t>
            </w:r>
          </w:p>
        </w:tc>
        <w:tc>
          <w:tcPr>
            <w:tcW w:w="1313"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城区控制区</w:t>
            </w:r>
          </w:p>
        </w:tc>
        <w:tc>
          <w:tcPr>
            <w:tcW w:w="892" w:type="dxa"/>
            <w:shd w:val="clear" w:color="auto" w:fill="auto"/>
            <w:vAlign w:val="center"/>
          </w:tcPr>
          <w:p w:rsidR="00930D29" w:rsidRPr="00CE59ED" w:rsidRDefault="00930D29" w:rsidP="00C46A10">
            <w:pPr>
              <w:spacing w:line="240" w:lineRule="auto"/>
              <w:ind w:firstLineChars="0" w:firstLine="0"/>
              <w:jc w:val="center"/>
              <w:rPr>
                <w:sz w:val="21"/>
                <w:szCs w:val="22"/>
              </w:rPr>
            </w:pPr>
            <w:r w:rsidRPr="00CE59ED">
              <w:rPr>
                <w:sz w:val="21"/>
                <w:szCs w:val="22"/>
              </w:rPr>
              <w:t xml:space="preserve">0.725 </w:t>
            </w:r>
          </w:p>
        </w:tc>
        <w:tc>
          <w:tcPr>
            <w:tcW w:w="892"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sz w:val="21"/>
                <w:szCs w:val="22"/>
              </w:rPr>
              <w:t xml:space="preserve">1.352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0.680 </w:t>
            </w:r>
          </w:p>
        </w:tc>
        <w:tc>
          <w:tcPr>
            <w:tcW w:w="893"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sz w:val="21"/>
                <w:szCs w:val="22"/>
              </w:rPr>
              <w:t xml:space="preserve">1.099 </w:t>
            </w:r>
          </w:p>
        </w:tc>
        <w:tc>
          <w:tcPr>
            <w:tcW w:w="892"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sz w:val="21"/>
                <w:szCs w:val="22"/>
              </w:rPr>
              <w:t xml:space="preserve">1.933 </w:t>
            </w:r>
          </w:p>
        </w:tc>
        <w:tc>
          <w:tcPr>
            <w:tcW w:w="892"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sz w:val="21"/>
                <w:szCs w:val="22"/>
              </w:rPr>
              <w:t xml:space="preserve">0.555 </w:t>
            </w:r>
          </w:p>
        </w:tc>
        <w:tc>
          <w:tcPr>
            <w:tcW w:w="892"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sz w:val="21"/>
                <w:szCs w:val="22"/>
              </w:rPr>
              <w:t xml:space="preserve">1.252 </w:t>
            </w:r>
          </w:p>
        </w:tc>
        <w:tc>
          <w:tcPr>
            <w:tcW w:w="893" w:type="dxa"/>
            <w:shd w:val="clear" w:color="auto" w:fill="auto"/>
            <w:vAlign w:val="center"/>
          </w:tcPr>
          <w:p w:rsidR="00930D29" w:rsidRPr="00CE59ED" w:rsidRDefault="00930D29" w:rsidP="00C56C35">
            <w:pPr>
              <w:spacing w:line="240" w:lineRule="auto"/>
              <w:ind w:firstLineChars="0" w:firstLine="0"/>
              <w:jc w:val="center"/>
              <w:rPr>
                <w:sz w:val="21"/>
                <w:szCs w:val="22"/>
              </w:rPr>
            </w:pPr>
            <w:r w:rsidRPr="00CE59ED">
              <w:rPr>
                <w:sz w:val="21"/>
                <w:szCs w:val="22"/>
              </w:rPr>
              <w:t xml:space="preserve">0.664 </w:t>
            </w:r>
          </w:p>
        </w:tc>
      </w:tr>
      <w:tr w:rsidR="00CE59ED" w:rsidRPr="00CE59ED" w:rsidTr="004B30F9">
        <w:trPr>
          <w:trHeight w:val="324"/>
          <w:jc w:val="center"/>
        </w:trPr>
        <w:tc>
          <w:tcPr>
            <w:tcW w:w="852" w:type="dxa"/>
            <w:vMerge/>
            <w:vAlign w:val="center"/>
            <w:hideMark/>
          </w:tcPr>
          <w:p w:rsidR="00930D29" w:rsidRPr="00CE59ED" w:rsidRDefault="00930D29" w:rsidP="00C56C35">
            <w:pPr>
              <w:spacing w:line="240" w:lineRule="auto"/>
              <w:ind w:firstLineChars="0" w:firstLine="0"/>
              <w:jc w:val="center"/>
              <w:rPr>
                <w:sz w:val="21"/>
                <w:szCs w:val="22"/>
              </w:rPr>
            </w:pP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城市控制区</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8.593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3.774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8.270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6.449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8.322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7.722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5.382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4.763 </w:t>
            </w:r>
          </w:p>
        </w:tc>
      </w:tr>
      <w:tr w:rsidR="00CE59ED" w:rsidRPr="00CE59ED" w:rsidTr="004B30F9">
        <w:trPr>
          <w:trHeight w:val="324"/>
          <w:jc w:val="center"/>
        </w:trPr>
        <w:tc>
          <w:tcPr>
            <w:tcW w:w="852" w:type="dxa"/>
            <w:vMerge/>
            <w:vAlign w:val="center"/>
            <w:hideMark/>
          </w:tcPr>
          <w:p w:rsidR="00930D29" w:rsidRPr="00CE59ED" w:rsidRDefault="00930D29" w:rsidP="00C56C35">
            <w:pPr>
              <w:spacing w:line="240" w:lineRule="auto"/>
              <w:ind w:firstLineChars="0" w:firstLine="0"/>
              <w:jc w:val="center"/>
              <w:rPr>
                <w:sz w:val="21"/>
                <w:szCs w:val="22"/>
              </w:rPr>
            </w:pP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小计</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9.317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5.126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8.949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7.549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10.255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8.277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6.634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5.427 </w:t>
            </w:r>
          </w:p>
        </w:tc>
      </w:tr>
      <w:tr w:rsidR="00CE59ED" w:rsidRPr="00CE59ED" w:rsidTr="004B30F9">
        <w:trPr>
          <w:trHeight w:val="324"/>
          <w:jc w:val="center"/>
        </w:trPr>
        <w:tc>
          <w:tcPr>
            <w:tcW w:w="852" w:type="dxa"/>
            <w:vMerge w:val="restart"/>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二氧化氮</w:t>
            </w: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城区控制区</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0.211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0.568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0.417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0.687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0.378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0.303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0.626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0.355 </w:t>
            </w:r>
          </w:p>
        </w:tc>
      </w:tr>
      <w:tr w:rsidR="00CE59ED" w:rsidRPr="00CE59ED" w:rsidTr="004B30F9">
        <w:trPr>
          <w:trHeight w:val="324"/>
          <w:jc w:val="center"/>
        </w:trPr>
        <w:tc>
          <w:tcPr>
            <w:tcW w:w="852" w:type="dxa"/>
            <w:vMerge/>
            <w:vAlign w:val="center"/>
            <w:hideMark/>
          </w:tcPr>
          <w:p w:rsidR="00930D29" w:rsidRPr="00CE59ED" w:rsidRDefault="00930D29" w:rsidP="00C56C35">
            <w:pPr>
              <w:spacing w:line="240" w:lineRule="auto"/>
              <w:ind w:firstLineChars="0" w:firstLine="0"/>
              <w:jc w:val="center"/>
              <w:rPr>
                <w:sz w:val="21"/>
                <w:szCs w:val="22"/>
              </w:rPr>
            </w:pP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城市控制区</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10.267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4.910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12.865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10.432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9.631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11.328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7.983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7.019 </w:t>
            </w:r>
          </w:p>
        </w:tc>
      </w:tr>
      <w:tr w:rsidR="00CE59ED" w:rsidRPr="00CE59ED" w:rsidTr="004B30F9">
        <w:trPr>
          <w:trHeight w:val="324"/>
          <w:jc w:val="center"/>
        </w:trPr>
        <w:tc>
          <w:tcPr>
            <w:tcW w:w="852" w:type="dxa"/>
            <w:vMerge/>
            <w:vAlign w:val="center"/>
            <w:hideMark/>
          </w:tcPr>
          <w:p w:rsidR="00930D29" w:rsidRPr="00CE59ED" w:rsidRDefault="00930D29" w:rsidP="00C56C35">
            <w:pPr>
              <w:spacing w:line="240" w:lineRule="auto"/>
              <w:ind w:firstLineChars="0" w:firstLine="0"/>
              <w:jc w:val="center"/>
              <w:rPr>
                <w:sz w:val="21"/>
                <w:szCs w:val="22"/>
              </w:rPr>
            </w:pP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小计</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10.478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5.478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13.282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11.119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10.009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11.631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8.609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7.374 </w:t>
            </w:r>
          </w:p>
        </w:tc>
      </w:tr>
      <w:tr w:rsidR="00CE59ED" w:rsidRPr="00CE59ED" w:rsidTr="004B30F9">
        <w:trPr>
          <w:trHeight w:val="324"/>
          <w:jc w:val="center"/>
        </w:trPr>
        <w:tc>
          <w:tcPr>
            <w:tcW w:w="852" w:type="dxa"/>
            <w:vMerge w:val="restart"/>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可吸入颗粒物</w:t>
            </w: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城区控制区</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-0.015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0.189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0.479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0.632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1.134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0.391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0.686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0.587 </w:t>
            </w:r>
          </w:p>
        </w:tc>
      </w:tr>
      <w:tr w:rsidR="00CE59ED" w:rsidRPr="00CE59ED" w:rsidTr="004B30F9">
        <w:trPr>
          <w:trHeight w:val="324"/>
          <w:jc w:val="center"/>
        </w:trPr>
        <w:tc>
          <w:tcPr>
            <w:tcW w:w="852" w:type="dxa"/>
            <w:vMerge/>
            <w:vAlign w:val="center"/>
            <w:hideMark/>
          </w:tcPr>
          <w:p w:rsidR="00930D29" w:rsidRPr="00CE59ED" w:rsidRDefault="00930D29" w:rsidP="00C56C35">
            <w:pPr>
              <w:widowControl/>
              <w:spacing w:line="240" w:lineRule="auto"/>
              <w:ind w:firstLineChars="0" w:firstLine="0"/>
              <w:jc w:val="left"/>
              <w:rPr>
                <w:rFonts w:ascii="宋体" w:hAnsi="宋体" w:cs="宋体"/>
                <w:kern w:val="0"/>
                <w:sz w:val="21"/>
                <w:szCs w:val="21"/>
              </w:rPr>
            </w:pP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城市控制区</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8.704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3.989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13.672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10.445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12.629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12.692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8.385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8.577 </w:t>
            </w:r>
          </w:p>
        </w:tc>
      </w:tr>
      <w:tr w:rsidR="00CE59ED" w:rsidRPr="00CE59ED" w:rsidTr="004B30F9">
        <w:trPr>
          <w:trHeight w:val="324"/>
          <w:jc w:val="center"/>
        </w:trPr>
        <w:tc>
          <w:tcPr>
            <w:tcW w:w="852" w:type="dxa"/>
            <w:vMerge/>
            <w:vAlign w:val="center"/>
            <w:hideMark/>
          </w:tcPr>
          <w:p w:rsidR="00930D29" w:rsidRPr="00CE59ED" w:rsidRDefault="00930D29" w:rsidP="00C56C35">
            <w:pPr>
              <w:widowControl/>
              <w:spacing w:line="240" w:lineRule="auto"/>
              <w:ind w:firstLineChars="0" w:firstLine="0"/>
              <w:jc w:val="left"/>
              <w:rPr>
                <w:rFonts w:ascii="宋体" w:hAnsi="宋体" w:cs="宋体"/>
                <w:kern w:val="0"/>
                <w:sz w:val="21"/>
                <w:szCs w:val="21"/>
              </w:rPr>
            </w:pPr>
          </w:p>
        </w:tc>
        <w:tc>
          <w:tcPr>
            <w:tcW w:w="131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rFonts w:hint="eastAsia"/>
                <w:sz w:val="21"/>
                <w:szCs w:val="22"/>
              </w:rPr>
              <w:t>小计</w:t>
            </w:r>
          </w:p>
        </w:tc>
        <w:tc>
          <w:tcPr>
            <w:tcW w:w="892" w:type="dxa"/>
            <w:shd w:val="clear" w:color="auto" w:fill="auto"/>
            <w:vAlign w:val="center"/>
            <w:hideMark/>
          </w:tcPr>
          <w:p w:rsidR="00930D29" w:rsidRPr="00CE59ED" w:rsidRDefault="00930D29" w:rsidP="00C46A10">
            <w:pPr>
              <w:spacing w:line="240" w:lineRule="auto"/>
              <w:ind w:firstLineChars="0" w:firstLine="0"/>
              <w:jc w:val="center"/>
              <w:rPr>
                <w:sz w:val="21"/>
                <w:szCs w:val="22"/>
              </w:rPr>
            </w:pPr>
            <w:r w:rsidRPr="00CE59ED">
              <w:rPr>
                <w:sz w:val="21"/>
                <w:szCs w:val="22"/>
              </w:rPr>
              <w:t xml:space="preserve">8.689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4.179 </w:t>
            </w:r>
          </w:p>
        </w:tc>
        <w:tc>
          <w:tcPr>
            <w:tcW w:w="893" w:type="dxa"/>
            <w:vAlign w:val="center"/>
          </w:tcPr>
          <w:p w:rsidR="00930D29" w:rsidRPr="00CE59ED" w:rsidRDefault="00930D29" w:rsidP="004B30F9">
            <w:pPr>
              <w:spacing w:line="240" w:lineRule="auto"/>
              <w:ind w:firstLineChars="0" w:firstLine="0"/>
              <w:jc w:val="center"/>
              <w:rPr>
                <w:sz w:val="21"/>
                <w:szCs w:val="22"/>
              </w:rPr>
            </w:pPr>
            <w:r w:rsidRPr="00CE59ED">
              <w:rPr>
                <w:sz w:val="21"/>
                <w:szCs w:val="22"/>
              </w:rPr>
              <w:t xml:space="preserve">14.151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11.077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13.763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13.083 </w:t>
            </w:r>
          </w:p>
        </w:tc>
        <w:tc>
          <w:tcPr>
            <w:tcW w:w="892"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9.070 </w:t>
            </w:r>
          </w:p>
        </w:tc>
        <w:tc>
          <w:tcPr>
            <w:tcW w:w="893" w:type="dxa"/>
            <w:shd w:val="clear" w:color="auto" w:fill="auto"/>
            <w:vAlign w:val="center"/>
            <w:hideMark/>
          </w:tcPr>
          <w:p w:rsidR="00930D29" w:rsidRPr="00CE59ED" w:rsidRDefault="00930D29" w:rsidP="00C56C35">
            <w:pPr>
              <w:spacing w:line="240" w:lineRule="auto"/>
              <w:ind w:firstLineChars="0" w:firstLine="0"/>
              <w:jc w:val="center"/>
              <w:rPr>
                <w:sz w:val="21"/>
                <w:szCs w:val="22"/>
              </w:rPr>
            </w:pPr>
            <w:r w:rsidRPr="00CE59ED">
              <w:rPr>
                <w:sz w:val="21"/>
                <w:szCs w:val="22"/>
              </w:rPr>
              <w:t xml:space="preserve">9.163 </w:t>
            </w:r>
          </w:p>
        </w:tc>
      </w:tr>
    </w:tbl>
    <w:p w:rsidR="004619DA" w:rsidRPr="00CE59ED" w:rsidRDefault="004619DA" w:rsidP="0023640B">
      <w:pPr>
        <w:pStyle w:val="2"/>
      </w:pPr>
      <w:bookmarkStart w:id="264" w:name="_Toc410049287"/>
      <w:bookmarkStart w:id="265" w:name="_Toc418416816"/>
      <w:bookmarkStart w:id="266" w:name="_Toc450518666"/>
      <w:r w:rsidRPr="00CE59ED">
        <w:rPr>
          <w:rFonts w:hint="eastAsia"/>
        </w:rPr>
        <w:lastRenderedPageBreak/>
        <w:t>规划目标</w:t>
      </w:r>
      <w:bookmarkEnd w:id="264"/>
      <w:bookmarkEnd w:id="265"/>
      <w:bookmarkEnd w:id="266"/>
    </w:p>
    <w:p w:rsidR="004619DA" w:rsidRPr="00CE59ED" w:rsidRDefault="004619DA" w:rsidP="004619DA">
      <w:pPr>
        <w:tabs>
          <w:tab w:val="left" w:pos="6946"/>
        </w:tabs>
        <w:rPr>
          <w:szCs w:val="24"/>
        </w:rPr>
      </w:pPr>
      <w:r w:rsidRPr="00CE59ED">
        <w:rPr>
          <w:rFonts w:hint="eastAsia"/>
          <w:szCs w:val="24"/>
        </w:rPr>
        <w:t>到</w:t>
      </w:r>
      <w:r w:rsidRPr="00CE59ED">
        <w:rPr>
          <w:szCs w:val="24"/>
        </w:rPr>
        <w:t>2020</w:t>
      </w:r>
      <w:r w:rsidRPr="00CE59ED">
        <w:rPr>
          <w:rFonts w:hint="eastAsia"/>
          <w:szCs w:val="24"/>
        </w:rPr>
        <w:t>年，工业行业大气污染物排放控制水平得到大幅提升；大气环境质量自动水平有所提升；保持良好空气质量，城市空气质量达二级的天数占全年比例为</w:t>
      </w:r>
      <w:r w:rsidRPr="00CE59ED">
        <w:rPr>
          <w:szCs w:val="24"/>
        </w:rPr>
        <w:t>9</w:t>
      </w:r>
      <w:r w:rsidR="00DE1FF7">
        <w:rPr>
          <w:rFonts w:hint="eastAsia"/>
          <w:szCs w:val="24"/>
        </w:rPr>
        <w:t>2</w:t>
      </w:r>
      <w:r w:rsidRPr="00CE59ED">
        <w:rPr>
          <w:szCs w:val="24"/>
        </w:rPr>
        <w:t>%</w:t>
      </w:r>
      <w:r w:rsidRPr="00CE59ED">
        <w:rPr>
          <w:rFonts w:hint="eastAsia"/>
          <w:szCs w:val="24"/>
        </w:rPr>
        <w:t>以上。建立起高效的大气污染综合防治体系和完善的大气污染执法监督体系，初步建立大气监测</w:t>
      </w:r>
      <w:r w:rsidR="00E31996">
        <w:rPr>
          <w:rFonts w:hint="eastAsia"/>
          <w:szCs w:val="24"/>
        </w:rPr>
        <w:t>预报</w:t>
      </w:r>
      <w:r w:rsidRPr="00CE59ED">
        <w:rPr>
          <w:rFonts w:hint="eastAsia"/>
          <w:szCs w:val="24"/>
        </w:rPr>
        <w:t>预警体系。主要大气污染物排放总量满足</w:t>
      </w:r>
      <w:r w:rsidR="004C6E06" w:rsidRPr="00CE59ED">
        <w:rPr>
          <w:rFonts w:hint="eastAsia"/>
          <w:szCs w:val="24"/>
        </w:rPr>
        <w:t>省</w:t>
      </w:r>
      <w:r w:rsidRPr="00CE59ED">
        <w:rPr>
          <w:rFonts w:hint="eastAsia"/>
          <w:szCs w:val="24"/>
        </w:rPr>
        <w:t>下达指标。</w:t>
      </w:r>
    </w:p>
    <w:p w:rsidR="004619DA" w:rsidRPr="00CE59ED" w:rsidRDefault="004619DA" w:rsidP="0023640B">
      <w:pPr>
        <w:pStyle w:val="2"/>
        <w:rPr>
          <w:lang w:eastAsia="zh-CN"/>
        </w:rPr>
      </w:pPr>
      <w:bookmarkStart w:id="267" w:name="_Toc410049288"/>
      <w:bookmarkStart w:id="268" w:name="_Toc418416817"/>
      <w:bookmarkStart w:id="269" w:name="_Toc450518667"/>
      <w:r w:rsidRPr="00CE59ED">
        <w:rPr>
          <w:rFonts w:hint="eastAsia"/>
        </w:rPr>
        <w:t>任务与措施</w:t>
      </w:r>
      <w:bookmarkEnd w:id="267"/>
      <w:bookmarkEnd w:id="268"/>
      <w:bookmarkEnd w:id="269"/>
    </w:p>
    <w:p w:rsidR="00E73A77" w:rsidRPr="00E959E6" w:rsidRDefault="00E73A77" w:rsidP="001C4246">
      <w:pPr>
        <w:pStyle w:val="3"/>
      </w:pPr>
      <w:bookmarkStart w:id="270" w:name="_Toc439660879"/>
      <w:bookmarkStart w:id="271" w:name="_Toc450169910"/>
      <w:bookmarkStart w:id="272" w:name="_Toc450518668"/>
      <w:bookmarkStart w:id="273" w:name="_Toc410049296"/>
      <w:bookmarkStart w:id="274" w:name="_Toc418416818"/>
      <w:r w:rsidRPr="00E959E6">
        <w:rPr>
          <w:rFonts w:hint="eastAsia"/>
        </w:rPr>
        <w:t>严格环境准入，控制大气污染物增量</w:t>
      </w:r>
      <w:bookmarkEnd w:id="270"/>
      <w:bookmarkEnd w:id="271"/>
      <w:bookmarkEnd w:id="272"/>
    </w:p>
    <w:p w:rsidR="00E73A77" w:rsidRPr="00E959E6" w:rsidRDefault="00E73A77" w:rsidP="00E73A77">
      <w:pPr>
        <w:rPr>
          <w:szCs w:val="24"/>
        </w:rPr>
      </w:pPr>
      <w:r w:rsidRPr="00E959E6">
        <w:rPr>
          <w:rFonts w:hint="eastAsia"/>
          <w:szCs w:val="24"/>
        </w:rPr>
        <w:t>严格执行《产业结构调整指导目录》及我省相关政策，全面落实淘汰落后工艺、设备和相关产能，有限审批产业调整目录的限制类项目。提高环境准入门槛，严防高耗能、高污染产业向本辖区转移。</w:t>
      </w:r>
    </w:p>
    <w:p w:rsidR="00E73A77" w:rsidRPr="00E959E6" w:rsidRDefault="00E73A77" w:rsidP="00E73A77">
      <w:pPr>
        <w:rPr>
          <w:szCs w:val="24"/>
        </w:rPr>
      </w:pPr>
      <w:r w:rsidRPr="00E959E6">
        <w:rPr>
          <w:rFonts w:hint="eastAsia"/>
          <w:szCs w:val="24"/>
        </w:rPr>
        <w:t>严格实施环评制度，将细颗粒物和臭氧达标情况纳入规划环评和相关项目环评内容。将二氧化硫、氮氧化物、烟粉尘和挥发性有机物排放是否符合总量控制要求作为环评审批的前置条件</w:t>
      </w:r>
      <w:r>
        <w:rPr>
          <w:rFonts w:hint="eastAsia"/>
          <w:szCs w:val="24"/>
        </w:rPr>
        <w:t>。</w:t>
      </w:r>
      <w:r w:rsidRPr="00A84F9F">
        <w:rPr>
          <w:rFonts w:hint="eastAsia"/>
          <w:szCs w:val="24"/>
        </w:rPr>
        <w:t>对排放二氧化硫、氮氧化物的建设项目实行现役源</w:t>
      </w:r>
      <w:r w:rsidRPr="00A84F9F">
        <w:rPr>
          <w:rFonts w:hint="eastAsia"/>
          <w:szCs w:val="24"/>
        </w:rPr>
        <w:t>1.5</w:t>
      </w:r>
      <w:r w:rsidRPr="00A84F9F">
        <w:rPr>
          <w:rFonts w:hint="eastAsia"/>
          <w:szCs w:val="24"/>
        </w:rPr>
        <w:t>倍削减量替代，对排放可吸入颗粒物和挥发性有机物的建设项目实行等量或减量替代。</w:t>
      </w:r>
    </w:p>
    <w:p w:rsidR="00E73A77" w:rsidRPr="00E959E6" w:rsidRDefault="00E73A77" w:rsidP="00E73A77">
      <w:pPr>
        <w:rPr>
          <w:szCs w:val="24"/>
        </w:rPr>
      </w:pPr>
      <w:r w:rsidRPr="00E959E6">
        <w:rPr>
          <w:rFonts w:hint="eastAsia"/>
          <w:szCs w:val="24"/>
        </w:rPr>
        <w:t>大力发展水电，推行电、天然气、液化石油气等对环境污染小或无污染的清洁能源，提高清洁能源使用比例。加快天然气管网建设，在民用和饮食服务业管道普及管道天然气，提高天然气在工业锅炉中的使用比例。加快推进工业园区和产业集聚带集中供热。</w:t>
      </w:r>
    </w:p>
    <w:p w:rsidR="00E73A77" w:rsidRPr="00E959E6" w:rsidRDefault="00E73A77" w:rsidP="001C4246">
      <w:pPr>
        <w:pStyle w:val="3"/>
      </w:pPr>
      <w:bookmarkStart w:id="275" w:name="_Toc439660881"/>
      <w:bookmarkStart w:id="276" w:name="_Toc450169911"/>
      <w:bookmarkStart w:id="277" w:name="_Toc450518669"/>
      <w:r w:rsidRPr="00E959E6">
        <w:rPr>
          <w:rFonts w:hint="eastAsia"/>
        </w:rPr>
        <w:t>深化工业源治理，推进脱硫、脱硝、除尘工作</w:t>
      </w:r>
      <w:bookmarkEnd w:id="275"/>
      <w:bookmarkEnd w:id="276"/>
      <w:bookmarkEnd w:id="277"/>
    </w:p>
    <w:p w:rsidR="00E73A77" w:rsidRPr="00E959E6" w:rsidRDefault="00E73A77" w:rsidP="00E73A77">
      <w:r w:rsidRPr="00E959E6">
        <w:rPr>
          <w:rFonts w:hint="eastAsia"/>
        </w:rPr>
        <w:t>加强电厂二氧化硫减排工作，推进电厂降氮脱硝工程，深入推进电厂污染减排。按照大气污染防治目标责任考核要求和广东省制定的大气污染防治实施方案，全面推动锅炉污染整治，加快淘汰</w:t>
      </w:r>
      <w:r w:rsidRPr="00E959E6">
        <w:rPr>
          <w:rFonts w:hint="eastAsia"/>
        </w:rPr>
        <w:t>10</w:t>
      </w:r>
      <w:r w:rsidRPr="00E959E6">
        <w:rPr>
          <w:rFonts w:hint="eastAsia"/>
        </w:rPr>
        <w:t>蒸吨</w:t>
      </w:r>
      <w:r w:rsidRPr="00E959E6">
        <w:rPr>
          <w:rFonts w:hint="eastAsia"/>
        </w:rPr>
        <w:t>/</w:t>
      </w:r>
      <w:r w:rsidRPr="00E959E6">
        <w:rPr>
          <w:rFonts w:hint="eastAsia"/>
        </w:rPr>
        <w:t>小时及以下使用高污染燃料锅炉，</w:t>
      </w:r>
      <w:r w:rsidRPr="00E959E6">
        <w:rPr>
          <w:rFonts w:hint="eastAsia"/>
        </w:rPr>
        <w:t>2016</w:t>
      </w:r>
      <w:r w:rsidRPr="00E959E6">
        <w:rPr>
          <w:rFonts w:hint="eastAsia"/>
        </w:rPr>
        <w:t>年底前，城市建成区全部划为高污染燃料禁燃区，并淘汰禁燃区内</w:t>
      </w:r>
      <w:r w:rsidRPr="00E959E6">
        <w:rPr>
          <w:rFonts w:hint="eastAsia"/>
        </w:rPr>
        <w:t>75%</w:t>
      </w:r>
      <w:r w:rsidRPr="00E959E6">
        <w:rPr>
          <w:rFonts w:hint="eastAsia"/>
        </w:rPr>
        <w:t>的高污染燃料锅炉。保留的锅炉通过改进燃烧方式、改燃清洁能源或建设烟气治理设施确保稳定达标</w:t>
      </w:r>
      <w:r>
        <w:rPr>
          <w:rFonts w:hint="eastAsia"/>
        </w:rPr>
        <w:t>排放，并按要求安装在线监测设备或中控系统。</w:t>
      </w:r>
    </w:p>
    <w:p w:rsidR="00E73A77" w:rsidRPr="00E959E6" w:rsidRDefault="00E73A77" w:rsidP="00E73A77">
      <w:pPr>
        <w:tabs>
          <w:tab w:val="left" w:pos="900"/>
          <w:tab w:val="left" w:pos="6946"/>
        </w:tabs>
        <w:rPr>
          <w:szCs w:val="24"/>
        </w:rPr>
      </w:pPr>
      <w:r w:rsidRPr="00E959E6">
        <w:rPr>
          <w:rFonts w:hint="eastAsia"/>
        </w:rPr>
        <w:t>推进水泥行业降氮脱硝工程及高效除尘设施建设。</w:t>
      </w:r>
      <w:r>
        <w:rPr>
          <w:rFonts w:hint="eastAsia"/>
        </w:rPr>
        <w:t>对于</w:t>
      </w:r>
      <w:r w:rsidRPr="00E959E6">
        <w:rPr>
          <w:rFonts w:hint="eastAsia"/>
        </w:rPr>
        <w:t>现役新型干法水泥熟</w:t>
      </w:r>
      <w:r w:rsidRPr="00E959E6">
        <w:rPr>
          <w:rFonts w:hint="eastAsia"/>
        </w:rPr>
        <w:lastRenderedPageBreak/>
        <w:t>料生产线</w:t>
      </w:r>
      <w:r>
        <w:rPr>
          <w:rFonts w:hint="eastAsia"/>
        </w:rPr>
        <w:t>，实行</w:t>
      </w:r>
      <w:r w:rsidRPr="00E959E6">
        <w:rPr>
          <w:rFonts w:hint="eastAsia"/>
        </w:rPr>
        <w:t>2000</w:t>
      </w:r>
      <w:r w:rsidRPr="00E959E6">
        <w:rPr>
          <w:rFonts w:hint="eastAsia"/>
        </w:rPr>
        <w:t>吨</w:t>
      </w:r>
      <w:r w:rsidRPr="00E959E6">
        <w:rPr>
          <w:rFonts w:hint="eastAsia"/>
        </w:rPr>
        <w:t>/</w:t>
      </w:r>
      <w:r w:rsidRPr="00E959E6">
        <w:rPr>
          <w:rFonts w:hint="eastAsia"/>
        </w:rPr>
        <w:t>日以上规模的按要求完成低氮燃烧和烟气脱硝改造</w:t>
      </w:r>
      <w:r>
        <w:rPr>
          <w:rFonts w:hint="eastAsia"/>
        </w:rPr>
        <w:t>，</w:t>
      </w:r>
      <w:r w:rsidRPr="00E959E6">
        <w:rPr>
          <w:rFonts w:hint="eastAsia"/>
        </w:rPr>
        <w:t>2000</w:t>
      </w:r>
      <w:r w:rsidRPr="00E959E6">
        <w:rPr>
          <w:rFonts w:hint="eastAsia"/>
        </w:rPr>
        <w:t>吨</w:t>
      </w:r>
      <w:r w:rsidRPr="00E959E6">
        <w:rPr>
          <w:rFonts w:hint="eastAsia"/>
        </w:rPr>
        <w:t>/</w:t>
      </w:r>
      <w:r w:rsidRPr="00E959E6">
        <w:rPr>
          <w:rFonts w:hint="eastAsia"/>
        </w:rPr>
        <w:t>日以下规模的逐步实现低氮燃烧改造。加强对各工业企业煤堆、渣堆、料堆、灰堆扬尘污染控制，对厂区内煤炭、水泥、粉煤灰、聚苯颗粒、陶粒、白灰、腻子粉、石膏粉等易产生粉尘污染的物料实施仓库、储藏罐、封闭或半封闭堆场分类存放，临时性废弃物及时清运出厂，长期性废弃物堆场应当设置高于废弃物堆的围墙或防尘网。</w:t>
      </w:r>
    </w:p>
    <w:p w:rsidR="00E73A77" w:rsidRPr="00E959E6" w:rsidRDefault="00E73A77" w:rsidP="001C4246">
      <w:pPr>
        <w:pStyle w:val="3"/>
      </w:pPr>
      <w:bookmarkStart w:id="278" w:name="_Toc439660882"/>
      <w:bookmarkStart w:id="279" w:name="_Toc450169912"/>
      <w:bookmarkStart w:id="280" w:name="_Toc450518670"/>
      <w:r w:rsidRPr="00E959E6">
        <w:rPr>
          <w:rFonts w:hint="eastAsia"/>
        </w:rPr>
        <w:t>削减挥发性有机物，着力控制臭氧污染</w:t>
      </w:r>
      <w:bookmarkEnd w:id="278"/>
      <w:bookmarkEnd w:id="279"/>
      <w:bookmarkEnd w:id="280"/>
    </w:p>
    <w:p w:rsidR="00E73A77" w:rsidRPr="00E959E6" w:rsidRDefault="00E73A77" w:rsidP="00E73A77">
      <w:pPr>
        <w:tabs>
          <w:tab w:val="left" w:pos="900"/>
          <w:tab w:val="left" w:pos="6946"/>
        </w:tabs>
        <w:rPr>
          <w:rFonts w:cs="Arial"/>
          <w:szCs w:val="24"/>
        </w:rPr>
      </w:pPr>
      <w:r w:rsidRPr="00E959E6">
        <w:rPr>
          <w:rFonts w:cs="Arial" w:hint="eastAsia"/>
          <w:szCs w:val="24"/>
        </w:rPr>
        <w:t>推进工业源挥发性有机物排放治理，实施典型行业（涂料、油墨、印刷、家具、表面涂装（汽车制造业）等）挥发性有机物排放治理，推行采用密闭一体化生产技术，统一收集挥发性有机物废气并净化处理，净化效率应大于</w:t>
      </w:r>
      <w:r w:rsidRPr="00E959E6">
        <w:rPr>
          <w:rFonts w:cs="Arial" w:hint="eastAsia"/>
          <w:szCs w:val="24"/>
        </w:rPr>
        <w:t>90%</w:t>
      </w:r>
      <w:r w:rsidRPr="00E959E6">
        <w:rPr>
          <w:rFonts w:cs="Arial" w:hint="eastAsia"/>
          <w:szCs w:val="24"/>
        </w:rPr>
        <w:t>。</w:t>
      </w:r>
    </w:p>
    <w:p w:rsidR="00E73A77" w:rsidRPr="00E959E6" w:rsidRDefault="00E73A77" w:rsidP="00E73A77">
      <w:pPr>
        <w:tabs>
          <w:tab w:val="left" w:pos="900"/>
          <w:tab w:val="left" w:pos="6946"/>
        </w:tabs>
        <w:rPr>
          <w:rFonts w:cs="Arial"/>
          <w:szCs w:val="24"/>
        </w:rPr>
      </w:pPr>
      <w:r w:rsidRPr="00E959E6">
        <w:rPr>
          <w:rFonts w:cs="Arial" w:hint="eastAsia"/>
          <w:szCs w:val="24"/>
        </w:rPr>
        <w:t>按照《广东省环境保护厅关于重点行业挥发性有机物综合整治的实施方案（</w:t>
      </w:r>
      <w:r w:rsidRPr="00E959E6">
        <w:rPr>
          <w:rFonts w:cs="Arial" w:hint="eastAsia"/>
          <w:szCs w:val="24"/>
        </w:rPr>
        <w:t>2014-2017</w:t>
      </w:r>
      <w:r w:rsidRPr="00E959E6">
        <w:rPr>
          <w:rFonts w:cs="Arial" w:hint="eastAsia"/>
          <w:szCs w:val="24"/>
        </w:rPr>
        <w:t>年）》（粤环〔</w:t>
      </w:r>
      <w:r w:rsidRPr="00E959E6">
        <w:rPr>
          <w:rFonts w:cs="Arial" w:hint="eastAsia"/>
          <w:szCs w:val="24"/>
        </w:rPr>
        <w:t>2014</w:t>
      </w:r>
      <w:r w:rsidRPr="00E959E6">
        <w:rPr>
          <w:rFonts w:cs="Arial" w:hint="eastAsia"/>
          <w:szCs w:val="24"/>
        </w:rPr>
        <w:t>〕</w:t>
      </w:r>
      <w:r w:rsidRPr="00E959E6">
        <w:rPr>
          <w:rFonts w:cs="Arial" w:hint="eastAsia"/>
          <w:szCs w:val="24"/>
        </w:rPr>
        <w:t>130</w:t>
      </w:r>
      <w:r w:rsidRPr="00E959E6">
        <w:rPr>
          <w:rFonts w:cs="Arial" w:hint="eastAsia"/>
          <w:szCs w:val="24"/>
        </w:rPr>
        <w:t>号）要求，更新市级挥发性有机物（</w:t>
      </w:r>
      <w:r w:rsidRPr="00E959E6">
        <w:rPr>
          <w:rFonts w:cs="Arial" w:hint="eastAsia"/>
          <w:szCs w:val="24"/>
        </w:rPr>
        <w:t>VOCs)</w:t>
      </w:r>
      <w:r w:rsidRPr="00E959E6">
        <w:rPr>
          <w:rFonts w:cs="Arial" w:hint="eastAsia"/>
          <w:szCs w:val="24"/>
        </w:rPr>
        <w:t>重点监管企业名单，稳步推进重点监管企业</w:t>
      </w:r>
      <w:r w:rsidRPr="00E959E6">
        <w:rPr>
          <w:rFonts w:cs="Arial" w:hint="eastAsia"/>
          <w:szCs w:val="24"/>
        </w:rPr>
        <w:t>VOCs</w:t>
      </w:r>
      <w:r w:rsidRPr="00E959E6">
        <w:rPr>
          <w:rFonts w:cs="Arial" w:hint="eastAsia"/>
          <w:szCs w:val="24"/>
        </w:rPr>
        <w:t>治理工作，确保</w:t>
      </w:r>
      <w:r w:rsidRPr="00E959E6">
        <w:rPr>
          <w:rFonts w:cs="Arial" w:hint="eastAsia"/>
          <w:szCs w:val="24"/>
        </w:rPr>
        <w:t>VOCs</w:t>
      </w:r>
      <w:r w:rsidRPr="00E959E6">
        <w:rPr>
          <w:rFonts w:cs="Arial" w:hint="eastAsia"/>
          <w:szCs w:val="24"/>
        </w:rPr>
        <w:t>重点监管企业治理完成率达到</w:t>
      </w:r>
      <w:r w:rsidRPr="00E959E6">
        <w:rPr>
          <w:rFonts w:cs="Arial" w:hint="eastAsia"/>
          <w:szCs w:val="24"/>
        </w:rPr>
        <w:t>80%</w:t>
      </w:r>
      <w:r w:rsidRPr="00E959E6">
        <w:rPr>
          <w:rFonts w:cs="Arial" w:hint="eastAsia"/>
          <w:szCs w:val="24"/>
        </w:rPr>
        <w:t>以上。</w:t>
      </w:r>
    </w:p>
    <w:p w:rsidR="00E73A77" w:rsidRPr="00E959E6" w:rsidRDefault="00E73A77" w:rsidP="00E73A77">
      <w:pPr>
        <w:tabs>
          <w:tab w:val="left" w:pos="900"/>
          <w:tab w:val="left" w:pos="6946"/>
        </w:tabs>
        <w:rPr>
          <w:rFonts w:cs="Arial"/>
          <w:szCs w:val="24"/>
        </w:rPr>
      </w:pPr>
      <w:r w:rsidRPr="00E959E6">
        <w:rPr>
          <w:rFonts w:cs="Arial" w:hint="eastAsia"/>
          <w:szCs w:val="24"/>
        </w:rPr>
        <w:t>建立</w:t>
      </w:r>
      <w:r w:rsidRPr="00E959E6">
        <w:rPr>
          <w:rFonts w:cs="Arial" w:hint="eastAsia"/>
          <w:szCs w:val="24"/>
        </w:rPr>
        <w:t>VOCs</w:t>
      </w:r>
      <w:r w:rsidRPr="00E959E6">
        <w:rPr>
          <w:rFonts w:cs="Arial" w:hint="eastAsia"/>
          <w:szCs w:val="24"/>
        </w:rPr>
        <w:t>污染防治专家库，组织开展对重点监管企业排放评估工作，推行</w:t>
      </w:r>
      <w:r w:rsidRPr="00E959E6">
        <w:rPr>
          <w:rFonts w:cs="Arial" w:hint="eastAsia"/>
          <w:szCs w:val="24"/>
        </w:rPr>
        <w:t>VOCs</w:t>
      </w:r>
      <w:r w:rsidRPr="00E959E6">
        <w:rPr>
          <w:rFonts w:cs="Arial" w:hint="eastAsia"/>
          <w:szCs w:val="24"/>
        </w:rPr>
        <w:t>排放“一企一策”防治工作。开展重点行业</w:t>
      </w:r>
      <w:r w:rsidRPr="00E959E6">
        <w:rPr>
          <w:rFonts w:cs="Arial" w:hint="eastAsia"/>
          <w:szCs w:val="24"/>
        </w:rPr>
        <w:t>VOCs</w:t>
      </w:r>
      <w:r w:rsidRPr="00E959E6">
        <w:rPr>
          <w:rFonts w:cs="Arial" w:hint="eastAsia"/>
          <w:szCs w:val="24"/>
        </w:rPr>
        <w:t>排污收费政策研究，启动本地区</w:t>
      </w:r>
      <w:r w:rsidRPr="00E959E6">
        <w:rPr>
          <w:rFonts w:cs="Arial" w:hint="eastAsia"/>
          <w:szCs w:val="24"/>
        </w:rPr>
        <w:t>VOCs</w:t>
      </w:r>
      <w:r w:rsidRPr="00E959E6">
        <w:rPr>
          <w:rFonts w:cs="Arial" w:hint="eastAsia"/>
          <w:szCs w:val="24"/>
        </w:rPr>
        <w:t>重点监管企业“一企一档”动态信息管理系统建设工作，逐步开展重点行业</w:t>
      </w:r>
      <w:r w:rsidRPr="00E959E6">
        <w:rPr>
          <w:rFonts w:cs="Arial" w:hint="eastAsia"/>
          <w:szCs w:val="24"/>
        </w:rPr>
        <w:t>VOCs</w:t>
      </w:r>
      <w:r w:rsidRPr="00E959E6">
        <w:rPr>
          <w:rFonts w:cs="Arial" w:hint="eastAsia"/>
          <w:szCs w:val="24"/>
        </w:rPr>
        <w:t>排放量核定，并作为</w:t>
      </w:r>
      <w:r w:rsidRPr="00E959E6">
        <w:rPr>
          <w:rFonts w:cs="Arial" w:hint="eastAsia"/>
          <w:szCs w:val="24"/>
        </w:rPr>
        <w:t>VOCs</w:t>
      </w:r>
      <w:r w:rsidRPr="00E959E6">
        <w:rPr>
          <w:rFonts w:cs="Arial" w:hint="eastAsia"/>
          <w:szCs w:val="24"/>
        </w:rPr>
        <w:t>排污收费和总量控制依据。</w:t>
      </w:r>
    </w:p>
    <w:p w:rsidR="00E73A77" w:rsidRPr="00E959E6" w:rsidRDefault="00E73A77" w:rsidP="00E73A77">
      <w:pPr>
        <w:tabs>
          <w:tab w:val="left" w:pos="900"/>
          <w:tab w:val="left" w:pos="6946"/>
        </w:tabs>
        <w:rPr>
          <w:rFonts w:cs="Arial"/>
          <w:szCs w:val="24"/>
        </w:rPr>
      </w:pPr>
      <w:r w:rsidRPr="00E959E6">
        <w:rPr>
          <w:rFonts w:cs="Arial" w:hint="eastAsia"/>
          <w:szCs w:val="24"/>
        </w:rPr>
        <w:t>鼓励企业生产中使用符合环保要求的水基型、非有机溶剂型、低有机溶剂型产品，提高环保型涂料使用比例。深化印刷、家具、表面涂装、制鞋、电子设备制造等行业挥发性有机物排放达标治理工作。</w:t>
      </w:r>
    </w:p>
    <w:p w:rsidR="00E73A77" w:rsidRPr="00E959E6" w:rsidRDefault="00E73A77" w:rsidP="00E73A77">
      <w:pPr>
        <w:tabs>
          <w:tab w:val="left" w:pos="900"/>
          <w:tab w:val="left" w:pos="6946"/>
        </w:tabs>
        <w:rPr>
          <w:szCs w:val="24"/>
        </w:rPr>
      </w:pPr>
      <w:r w:rsidRPr="00E959E6">
        <w:rPr>
          <w:rFonts w:cs="Arial" w:hint="eastAsia"/>
          <w:szCs w:val="24"/>
        </w:rPr>
        <w:t>开展生活源挥发性有机物排放控制。在建筑装饰装修行业推广使用符合环保要求的水性或低挥发性建筑涂料、木器漆和胶粘剂，逐步减少有机溶剂型涂料的使用。在服装干洗行业淘汰开启式干洗机，推广使用配备制冷溶剂回收系统的封闭式干洗机。</w:t>
      </w:r>
    </w:p>
    <w:p w:rsidR="00E73A77" w:rsidRPr="00E959E6" w:rsidRDefault="00E73A77" w:rsidP="001C4246">
      <w:pPr>
        <w:pStyle w:val="3"/>
      </w:pPr>
      <w:bookmarkStart w:id="281" w:name="_Toc439660883"/>
      <w:bookmarkStart w:id="282" w:name="_Toc450169913"/>
      <w:bookmarkStart w:id="283" w:name="_Toc450518671"/>
      <w:r w:rsidRPr="00E959E6">
        <w:rPr>
          <w:rFonts w:hint="eastAsia"/>
        </w:rPr>
        <w:t>发展绿色交通，减少移动机械设备污染排放</w:t>
      </w:r>
      <w:bookmarkEnd w:id="281"/>
      <w:bookmarkEnd w:id="282"/>
      <w:bookmarkEnd w:id="283"/>
    </w:p>
    <w:p w:rsidR="00E73A77" w:rsidRPr="00E959E6" w:rsidRDefault="00E73A77" w:rsidP="00E73A77">
      <w:pPr>
        <w:tabs>
          <w:tab w:val="left" w:pos="6946"/>
        </w:tabs>
        <w:rPr>
          <w:szCs w:val="24"/>
        </w:rPr>
      </w:pPr>
      <w:r w:rsidRPr="00E959E6">
        <w:rPr>
          <w:rFonts w:hint="eastAsia"/>
          <w:szCs w:val="24"/>
        </w:rPr>
        <w:t>加强城市交通管理，加快各行业老旧车辆更新，推广使用新能源和清洁能源车辆。大力发展绿化货运，推广甩挂运输。严格新车准入，落实环境保护部、工</w:t>
      </w:r>
      <w:r w:rsidRPr="00E959E6">
        <w:rPr>
          <w:rFonts w:hint="eastAsia"/>
          <w:szCs w:val="24"/>
        </w:rPr>
        <w:lastRenderedPageBreak/>
        <w:t>业和信息化部</w:t>
      </w:r>
      <w:r w:rsidRPr="00E959E6">
        <w:rPr>
          <w:rFonts w:hint="eastAsia"/>
          <w:szCs w:val="24"/>
        </w:rPr>
        <w:t>2016</w:t>
      </w:r>
      <w:r w:rsidRPr="00E959E6">
        <w:rPr>
          <w:rFonts w:hint="eastAsia"/>
          <w:szCs w:val="24"/>
        </w:rPr>
        <w:t>年第</w:t>
      </w:r>
      <w:r w:rsidRPr="00E959E6">
        <w:rPr>
          <w:rFonts w:hint="eastAsia"/>
          <w:szCs w:val="24"/>
        </w:rPr>
        <w:t>4</w:t>
      </w:r>
      <w:r w:rsidRPr="00E959E6">
        <w:rPr>
          <w:rFonts w:hint="eastAsia"/>
          <w:szCs w:val="24"/>
        </w:rPr>
        <w:t>号公告要求。未达到本行政区域现行执行的国家阶段性机动车污染物排放标准的机动车，不予办理注册登记。组织开展新车环保达标打假行动和车用油品质量监督检查，通过现场检查、抽样检测等方式，加强对新生产、销售机动车大气污染物排放状况和车用成品油质量监督检查。</w:t>
      </w:r>
    </w:p>
    <w:p w:rsidR="00E73A77" w:rsidRPr="00E959E6" w:rsidRDefault="00E73A77" w:rsidP="00E73A77">
      <w:pPr>
        <w:tabs>
          <w:tab w:val="left" w:pos="6946"/>
        </w:tabs>
        <w:rPr>
          <w:szCs w:val="24"/>
        </w:rPr>
      </w:pPr>
      <w:r w:rsidRPr="00E959E6">
        <w:rPr>
          <w:rFonts w:hint="eastAsia"/>
          <w:szCs w:val="24"/>
        </w:rPr>
        <w:t>加强在用车辆污染防治，加强机动车环保监管能力建设，全面落实机动车环保定期检测与维护制度，到</w:t>
      </w:r>
      <w:r w:rsidRPr="00E959E6">
        <w:rPr>
          <w:rFonts w:hint="eastAsia"/>
          <w:szCs w:val="24"/>
        </w:rPr>
        <w:t>2020</w:t>
      </w:r>
      <w:r w:rsidRPr="00E959E6">
        <w:rPr>
          <w:rFonts w:hint="eastAsia"/>
          <w:szCs w:val="24"/>
        </w:rPr>
        <w:t>年底，全市机动车环保定期检测率达</w:t>
      </w:r>
      <w:r w:rsidRPr="00E959E6">
        <w:rPr>
          <w:rFonts w:hint="eastAsia"/>
          <w:szCs w:val="24"/>
        </w:rPr>
        <w:t>90%</w:t>
      </w:r>
      <w:r w:rsidRPr="00E959E6">
        <w:rPr>
          <w:rFonts w:hint="eastAsia"/>
          <w:szCs w:val="24"/>
        </w:rPr>
        <w:t>以上。建立完善机动车环保检测监管信息系统。加大机动车停放地抽检、道路抽检力度。加快机动车环保检验合格标志发放工作。至</w:t>
      </w:r>
      <w:r w:rsidRPr="00E959E6">
        <w:rPr>
          <w:rFonts w:hint="eastAsia"/>
          <w:szCs w:val="24"/>
        </w:rPr>
        <w:t>2020</w:t>
      </w:r>
      <w:r w:rsidRPr="00E959E6">
        <w:rPr>
          <w:rFonts w:hint="eastAsia"/>
          <w:szCs w:val="24"/>
        </w:rPr>
        <w:t>年底前，全市环保检验合格标志发放率达到</w:t>
      </w:r>
      <w:r w:rsidRPr="00E959E6">
        <w:rPr>
          <w:rFonts w:hint="eastAsia"/>
          <w:szCs w:val="24"/>
        </w:rPr>
        <w:t>100%</w:t>
      </w:r>
      <w:r w:rsidRPr="00E959E6">
        <w:rPr>
          <w:rFonts w:hint="eastAsia"/>
          <w:szCs w:val="24"/>
        </w:rPr>
        <w:t>，未取得环保合格标志的车辆以及排气超标的车辆不得上路行驶。</w:t>
      </w:r>
    </w:p>
    <w:p w:rsidR="00E73A77" w:rsidRPr="00E959E6" w:rsidRDefault="00E73A77" w:rsidP="00E73A77">
      <w:pPr>
        <w:tabs>
          <w:tab w:val="left" w:pos="6946"/>
        </w:tabs>
        <w:rPr>
          <w:szCs w:val="24"/>
        </w:rPr>
      </w:pPr>
      <w:r w:rsidRPr="00E959E6">
        <w:rPr>
          <w:rFonts w:hint="eastAsia"/>
          <w:szCs w:val="24"/>
        </w:rPr>
        <w:t>加快“黄标车”淘汰。全面推行“黄标车”限行措施，在限行区域内推广设立电子执法系统。至</w:t>
      </w:r>
      <w:r w:rsidRPr="00E959E6">
        <w:rPr>
          <w:rFonts w:hint="eastAsia"/>
          <w:szCs w:val="24"/>
        </w:rPr>
        <w:t>2017</w:t>
      </w:r>
      <w:r w:rsidRPr="00E959E6">
        <w:rPr>
          <w:rFonts w:hint="eastAsia"/>
          <w:szCs w:val="24"/>
        </w:rPr>
        <w:t>年，全市基本淘汰所有“黄标车”。加强黄标车异地检验的审核把关，未采用简易工况法检测尾气的检测站，不可受理异地黄标车的检验。尽快组织制定简易工况法实施计划，按程序报批后实施。</w:t>
      </w:r>
    </w:p>
    <w:p w:rsidR="00E73A77" w:rsidRPr="00E959E6" w:rsidRDefault="00E73A77" w:rsidP="001C4246">
      <w:pPr>
        <w:pStyle w:val="3"/>
      </w:pPr>
      <w:bookmarkStart w:id="284" w:name="_Toc439660884"/>
      <w:bookmarkStart w:id="285" w:name="_Toc450169914"/>
      <w:bookmarkStart w:id="286" w:name="_Toc450518672"/>
      <w:r w:rsidRPr="00E959E6">
        <w:rPr>
          <w:rFonts w:hint="eastAsia"/>
        </w:rPr>
        <w:t>深化面源整治，控制扬尘和有毒气体排放</w:t>
      </w:r>
      <w:bookmarkEnd w:id="284"/>
      <w:bookmarkEnd w:id="285"/>
      <w:bookmarkEnd w:id="286"/>
    </w:p>
    <w:p w:rsidR="00E73A77" w:rsidRPr="00E959E6" w:rsidRDefault="00E73A77" w:rsidP="00E73A77">
      <w:r w:rsidRPr="00E959E6">
        <w:rPr>
          <w:rFonts w:hint="eastAsia"/>
        </w:rPr>
        <w:t>加强施工及道路扬尘污染治理，推广施工扬尘污染防治技术，积极推进绿色施工，督促施工单位落实施工现场封闭围挡、设置冲洗设施、道路硬底化等扬尘防治措施，严禁敞开式作业。重点施工工地应按要求安装视频监控设施。强化道路扬尘控制水平，使用道路清洁机械对路面进行日常清扫，增加道路洒水保洁频次，减少道路扬尘负荷。</w:t>
      </w:r>
    </w:p>
    <w:p w:rsidR="00E73A77" w:rsidRPr="00E959E6" w:rsidRDefault="00E73A77" w:rsidP="00E73A77">
      <w:r w:rsidRPr="00E959E6">
        <w:rPr>
          <w:rFonts w:hint="eastAsia"/>
        </w:rPr>
        <w:t>整治堆场扬尘污染，散货物料堆场应封闭存储或建设防风抑尘设施。积极推进粉煤灰、炉渣、矿渣的综合利用，减少堆放量，并加强煤炭、砂石、灰土等堆场扬尘污染控制，堆场的空地、道路、出入口须实行硬化处理，临时堆放料堆必须采取喷洒抑尘剂、绿网覆盖等临时性措施。</w:t>
      </w:r>
    </w:p>
    <w:p w:rsidR="00E73A77" w:rsidRPr="00E959E6" w:rsidRDefault="00E73A77" w:rsidP="00E73A77">
      <w:r w:rsidRPr="00E959E6">
        <w:rPr>
          <w:rFonts w:hint="eastAsia"/>
        </w:rPr>
        <w:t>强化油烟污染的治理力度，新建饮食服务经营场所应使用管道煤气、天然气、电等清洁能源；以位于居民稠密区的餐饮污染源为重点，全面开展餐饮油烟污染治理加强餐饮油烟污染治理，</w:t>
      </w:r>
      <w:r w:rsidRPr="00E959E6">
        <w:rPr>
          <w:rFonts w:hint="eastAsia"/>
        </w:rPr>
        <w:t>2017</w:t>
      </w:r>
      <w:r w:rsidRPr="00E959E6">
        <w:rPr>
          <w:rFonts w:hint="eastAsia"/>
        </w:rPr>
        <w:t>年底前，全市各县区建成区所有排放油烟的餐饮企业和单位食堂安装高效油烟净化设施</w:t>
      </w:r>
      <w:r w:rsidRPr="00E959E6">
        <w:rPr>
          <w:rFonts w:hint="eastAsia"/>
          <w:szCs w:val="24"/>
        </w:rPr>
        <w:t>，设施正常使用率不低于</w:t>
      </w:r>
      <w:r w:rsidRPr="00E959E6">
        <w:rPr>
          <w:rFonts w:hint="eastAsia"/>
          <w:szCs w:val="24"/>
        </w:rPr>
        <w:t>95%</w:t>
      </w:r>
      <w:r w:rsidRPr="00E959E6">
        <w:rPr>
          <w:rFonts w:hint="eastAsia"/>
          <w:szCs w:val="24"/>
        </w:rPr>
        <w:t>。</w:t>
      </w:r>
      <w:r w:rsidRPr="00E959E6">
        <w:rPr>
          <w:rFonts w:hint="eastAsia"/>
        </w:rPr>
        <w:t>推广使用高效净化型家用吸油烟机。</w:t>
      </w:r>
      <w:r w:rsidRPr="00E959E6">
        <w:rPr>
          <w:rFonts w:hint="eastAsia"/>
          <w:szCs w:val="24"/>
        </w:rPr>
        <w:t>建立多部门联合查处制度，加强餐饮油烟污染监</w:t>
      </w:r>
      <w:r w:rsidRPr="00E959E6">
        <w:rPr>
          <w:rFonts w:hint="eastAsia"/>
          <w:szCs w:val="24"/>
        </w:rPr>
        <w:lastRenderedPageBreak/>
        <w:t>督管理，开展规模化餐饮企业在线监控试点工作，建立长效监管机制。</w:t>
      </w:r>
    </w:p>
    <w:p w:rsidR="00E73A77" w:rsidRPr="00E959E6" w:rsidRDefault="00E73A77" w:rsidP="00E73A77">
      <w:pPr>
        <w:tabs>
          <w:tab w:val="left" w:pos="6946"/>
        </w:tabs>
        <w:rPr>
          <w:szCs w:val="24"/>
        </w:rPr>
      </w:pPr>
      <w:r w:rsidRPr="00E959E6">
        <w:rPr>
          <w:rFonts w:hint="eastAsia"/>
        </w:rPr>
        <w:t>严控有毒气体排放，禁止露天焚烧可能产生有毒有害烟尘和恶臭的物质或将其用作燃料。加大秸秆焚烧执法检查力度，对因焚烧秸秆造成火灾、人员伤害、交通事故的严肃依法查处，对构成犯罪的追究刑事责任。实行目标责任制，对秸秆焚烧严重和综合利用率低的地区启动问责机制。此外，应将有毒空气污染物排放控制作为建设项目环评审批的重要内容。</w:t>
      </w:r>
    </w:p>
    <w:p w:rsidR="004619DA" w:rsidRPr="00CE59ED" w:rsidRDefault="004619DA" w:rsidP="0023640B">
      <w:pPr>
        <w:pStyle w:val="2"/>
      </w:pPr>
      <w:bookmarkStart w:id="287" w:name="_Toc450518673"/>
      <w:r w:rsidRPr="00CE59ED">
        <w:rPr>
          <w:rFonts w:hint="eastAsia"/>
        </w:rPr>
        <w:t>重点建设项目与投资估算</w:t>
      </w:r>
      <w:bookmarkEnd w:id="273"/>
      <w:bookmarkEnd w:id="274"/>
      <w:bookmarkEnd w:id="287"/>
    </w:p>
    <w:p w:rsidR="004619DA" w:rsidRPr="00CE59ED" w:rsidRDefault="004619DA" w:rsidP="004F0F87">
      <w:pPr>
        <w:tabs>
          <w:tab w:val="left" w:pos="6946"/>
        </w:tabs>
        <w:rPr>
          <w:rFonts w:eastAsia="黑体"/>
          <w:b/>
          <w:sz w:val="21"/>
          <w:szCs w:val="21"/>
        </w:rPr>
      </w:pPr>
      <w:r w:rsidRPr="00CE59ED">
        <w:rPr>
          <w:rFonts w:hint="eastAsia"/>
          <w:szCs w:val="24"/>
        </w:rPr>
        <w:t>为实现大气环境保护规划目标和任务，计划实施</w:t>
      </w:r>
      <w:r w:rsidR="004F0F87" w:rsidRPr="00CE59ED">
        <w:rPr>
          <w:rFonts w:hint="eastAsia"/>
          <w:szCs w:val="24"/>
        </w:rPr>
        <w:t>企业大气污染整治、城市大气污染整治、机动车整治淘汰、园区大气污染防治</w:t>
      </w:r>
      <w:r w:rsidR="00A257F6" w:rsidRPr="00CE59ED">
        <w:rPr>
          <w:rFonts w:hint="eastAsia"/>
          <w:szCs w:val="24"/>
        </w:rPr>
        <w:t>、</w:t>
      </w:r>
      <w:r w:rsidR="004F0F87" w:rsidRPr="00CE59ED">
        <w:rPr>
          <w:rFonts w:hint="eastAsia"/>
          <w:szCs w:val="24"/>
        </w:rPr>
        <w:t>大气重污染天气监测预警应急体系建设</w:t>
      </w:r>
      <w:r w:rsidR="00A257F6" w:rsidRPr="00CE59ED">
        <w:rPr>
          <w:rFonts w:hint="eastAsia"/>
          <w:szCs w:val="24"/>
        </w:rPr>
        <w:t>和机动车污染综合整治工程</w:t>
      </w:r>
      <w:r w:rsidR="004F0F87" w:rsidRPr="00CE59ED">
        <w:rPr>
          <w:rFonts w:hint="eastAsia"/>
          <w:szCs w:val="24"/>
        </w:rPr>
        <w:t>等重点工程项目</w:t>
      </w:r>
      <w:r w:rsidRPr="00CE59ED">
        <w:rPr>
          <w:rFonts w:hint="eastAsia"/>
          <w:szCs w:val="24"/>
        </w:rPr>
        <w:t>，</w:t>
      </w:r>
      <w:r w:rsidR="00722883" w:rsidRPr="00CE59ED">
        <w:rPr>
          <w:rFonts w:hint="eastAsia"/>
          <w:szCs w:val="24"/>
        </w:rPr>
        <w:t>规划期间</w:t>
      </w:r>
      <w:r w:rsidRPr="00CE59ED">
        <w:rPr>
          <w:rFonts w:hint="eastAsia"/>
          <w:szCs w:val="24"/>
        </w:rPr>
        <w:t>投资</w:t>
      </w:r>
      <w:r w:rsidR="009F4395" w:rsidRPr="00CE59ED">
        <w:rPr>
          <w:rFonts w:hint="eastAsia"/>
          <w:szCs w:val="24"/>
        </w:rPr>
        <w:t>9</w:t>
      </w:r>
      <w:r w:rsidR="00077F2D" w:rsidRPr="00CE59ED">
        <w:rPr>
          <w:rFonts w:hint="eastAsia"/>
          <w:szCs w:val="24"/>
        </w:rPr>
        <w:t>5</w:t>
      </w:r>
      <w:r w:rsidR="004F0F87" w:rsidRPr="00CE59ED">
        <w:rPr>
          <w:rFonts w:hint="eastAsia"/>
          <w:szCs w:val="24"/>
        </w:rPr>
        <w:t>692</w:t>
      </w:r>
      <w:r w:rsidRPr="00CE59ED">
        <w:rPr>
          <w:rFonts w:hint="eastAsia"/>
          <w:szCs w:val="24"/>
        </w:rPr>
        <w:t>万元，如表</w:t>
      </w:r>
      <w:r w:rsidR="00B418D4" w:rsidRPr="00CE59ED">
        <w:rPr>
          <w:rFonts w:hint="eastAsia"/>
          <w:szCs w:val="24"/>
        </w:rPr>
        <w:t>6.</w:t>
      </w:r>
      <w:r w:rsidRPr="00CE59ED">
        <w:rPr>
          <w:rFonts w:hint="eastAsia"/>
          <w:szCs w:val="24"/>
        </w:rPr>
        <w:t>6-1</w:t>
      </w:r>
      <w:r w:rsidRPr="00CE59ED">
        <w:rPr>
          <w:rFonts w:hint="eastAsia"/>
          <w:szCs w:val="24"/>
        </w:rPr>
        <w:t>所示。</w:t>
      </w:r>
    </w:p>
    <w:p w:rsidR="004F0F87" w:rsidRPr="00CE59ED" w:rsidRDefault="004F0F87" w:rsidP="000F7B95">
      <w:pPr>
        <w:ind w:firstLineChars="0" w:firstLine="0"/>
        <w:sectPr w:rsidR="004F0F87" w:rsidRPr="00CE59ED" w:rsidSect="00DD393E">
          <w:pgSz w:w="11906" w:h="16838"/>
          <w:pgMar w:top="1440" w:right="1800" w:bottom="1440" w:left="1800" w:header="851" w:footer="992" w:gutter="0"/>
          <w:cols w:space="425"/>
          <w:docGrid w:type="lines" w:linePitch="312"/>
        </w:sectPr>
      </w:pPr>
    </w:p>
    <w:p w:rsidR="00D7043E" w:rsidRPr="00CE59ED" w:rsidRDefault="00D7043E"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6.6</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大气污染防治重点工程项目</w:t>
      </w:r>
    </w:p>
    <w:tbl>
      <w:tblPr>
        <w:tblW w:w="1389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67"/>
        <w:gridCol w:w="941"/>
        <w:gridCol w:w="2352"/>
        <w:gridCol w:w="5956"/>
        <w:gridCol w:w="871"/>
        <w:gridCol w:w="1016"/>
        <w:gridCol w:w="1014"/>
        <w:gridCol w:w="1182"/>
      </w:tblGrid>
      <w:tr w:rsidR="00E34199" w:rsidRPr="0052714C" w:rsidTr="002F410A">
        <w:trPr>
          <w:trHeight w:val="613"/>
          <w:tblHeader/>
          <w:jc w:val="center"/>
        </w:trPr>
        <w:tc>
          <w:tcPr>
            <w:tcW w:w="567" w:type="dxa"/>
            <w:vMerge w:val="restart"/>
            <w:tcBorders>
              <w:top w:val="single" w:sz="8" w:space="0" w:color="auto"/>
              <w:left w:val="single" w:sz="8" w:space="0" w:color="auto"/>
              <w:bottom w:val="single" w:sz="6" w:space="0" w:color="auto"/>
              <w:right w:val="single" w:sz="6" w:space="0" w:color="auto"/>
            </w:tcBorders>
            <w:vAlign w:val="center"/>
            <w:hideMark/>
          </w:tcPr>
          <w:p w:rsidR="00E34199" w:rsidRPr="0052714C" w:rsidRDefault="00E34199" w:rsidP="002F410A">
            <w:pPr>
              <w:spacing w:line="300" w:lineRule="exact"/>
              <w:ind w:firstLineChars="0" w:firstLine="0"/>
              <w:jc w:val="center"/>
              <w:rPr>
                <w:b/>
                <w:kern w:val="0"/>
                <w:sz w:val="21"/>
                <w:szCs w:val="21"/>
              </w:rPr>
            </w:pPr>
            <w:r w:rsidRPr="0052714C">
              <w:rPr>
                <w:b/>
                <w:kern w:val="0"/>
                <w:sz w:val="21"/>
                <w:szCs w:val="21"/>
              </w:rPr>
              <w:t>序号</w:t>
            </w:r>
          </w:p>
        </w:tc>
        <w:tc>
          <w:tcPr>
            <w:tcW w:w="941"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spacing w:line="300" w:lineRule="exact"/>
              <w:ind w:firstLineChars="0" w:firstLine="0"/>
              <w:jc w:val="center"/>
              <w:rPr>
                <w:b/>
                <w:kern w:val="0"/>
                <w:sz w:val="21"/>
                <w:szCs w:val="21"/>
              </w:rPr>
            </w:pPr>
            <w:r w:rsidRPr="0052714C">
              <w:rPr>
                <w:b/>
                <w:kern w:val="0"/>
                <w:sz w:val="21"/>
                <w:szCs w:val="21"/>
              </w:rPr>
              <w:t>项目</w:t>
            </w:r>
          </w:p>
          <w:p w:rsidR="00E34199" w:rsidRPr="0052714C" w:rsidRDefault="00E34199" w:rsidP="002F410A">
            <w:pPr>
              <w:spacing w:line="300" w:lineRule="exact"/>
              <w:ind w:firstLineChars="0" w:firstLine="0"/>
              <w:jc w:val="center"/>
              <w:rPr>
                <w:b/>
                <w:kern w:val="0"/>
                <w:sz w:val="21"/>
                <w:szCs w:val="21"/>
              </w:rPr>
            </w:pPr>
            <w:r w:rsidRPr="0052714C">
              <w:rPr>
                <w:b/>
                <w:kern w:val="0"/>
                <w:sz w:val="21"/>
                <w:szCs w:val="21"/>
              </w:rPr>
              <w:t>类别</w:t>
            </w:r>
          </w:p>
        </w:tc>
        <w:tc>
          <w:tcPr>
            <w:tcW w:w="2352"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kern w:val="0"/>
                <w:sz w:val="21"/>
                <w:szCs w:val="21"/>
              </w:rPr>
            </w:pPr>
            <w:r w:rsidRPr="0052714C">
              <w:rPr>
                <w:b/>
                <w:kern w:val="0"/>
                <w:sz w:val="21"/>
                <w:szCs w:val="21"/>
              </w:rPr>
              <w:t>项目名称</w:t>
            </w:r>
          </w:p>
        </w:tc>
        <w:tc>
          <w:tcPr>
            <w:tcW w:w="5956"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422"/>
              <w:jc w:val="center"/>
              <w:rPr>
                <w:b/>
                <w:kern w:val="0"/>
                <w:sz w:val="21"/>
                <w:szCs w:val="21"/>
              </w:rPr>
            </w:pPr>
            <w:r w:rsidRPr="0052714C">
              <w:rPr>
                <w:b/>
                <w:kern w:val="0"/>
                <w:sz w:val="21"/>
                <w:szCs w:val="21"/>
              </w:rPr>
              <w:t>建设内容</w:t>
            </w:r>
          </w:p>
        </w:tc>
        <w:tc>
          <w:tcPr>
            <w:tcW w:w="871"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kern w:val="0"/>
                <w:sz w:val="21"/>
                <w:szCs w:val="21"/>
              </w:rPr>
            </w:pPr>
            <w:r w:rsidRPr="0052714C">
              <w:rPr>
                <w:b/>
                <w:kern w:val="0"/>
                <w:sz w:val="21"/>
                <w:szCs w:val="21"/>
              </w:rPr>
              <w:t>建设</w:t>
            </w:r>
          </w:p>
          <w:p w:rsidR="00E34199" w:rsidRPr="0052714C" w:rsidRDefault="00E34199" w:rsidP="002F410A">
            <w:pPr>
              <w:widowControl/>
              <w:spacing w:line="300" w:lineRule="exact"/>
              <w:ind w:firstLineChars="0" w:firstLine="0"/>
              <w:jc w:val="center"/>
              <w:rPr>
                <w:b/>
                <w:kern w:val="0"/>
                <w:sz w:val="21"/>
                <w:szCs w:val="21"/>
              </w:rPr>
            </w:pPr>
            <w:r w:rsidRPr="0052714C">
              <w:rPr>
                <w:b/>
                <w:kern w:val="0"/>
                <w:sz w:val="21"/>
                <w:szCs w:val="21"/>
              </w:rPr>
              <w:t>阶段</w:t>
            </w:r>
          </w:p>
        </w:tc>
        <w:tc>
          <w:tcPr>
            <w:tcW w:w="1016"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kern w:val="0"/>
                <w:sz w:val="21"/>
                <w:szCs w:val="21"/>
              </w:rPr>
            </w:pPr>
            <w:r w:rsidRPr="0052714C">
              <w:rPr>
                <w:b/>
                <w:kern w:val="0"/>
                <w:sz w:val="21"/>
                <w:szCs w:val="21"/>
              </w:rPr>
              <w:t>起止</w:t>
            </w:r>
          </w:p>
          <w:p w:rsidR="00E34199" w:rsidRPr="0052714C" w:rsidRDefault="00E34199" w:rsidP="002F410A">
            <w:pPr>
              <w:widowControl/>
              <w:spacing w:line="300" w:lineRule="exact"/>
              <w:ind w:firstLineChars="0" w:firstLine="0"/>
              <w:jc w:val="center"/>
              <w:rPr>
                <w:b/>
                <w:kern w:val="0"/>
                <w:sz w:val="21"/>
                <w:szCs w:val="21"/>
              </w:rPr>
            </w:pPr>
            <w:r w:rsidRPr="0052714C">
              <w:rPr>
                <w:b/>
                <w:kern w:val="0"/>
                <w:sz w:val="21"/>
                <w:szCs w:val="21"/>
              </w:rPr>
              <w:t>年限</w:t>
            </w:r>
          </w:p>
        </w:tc>
        <w:tc>
          <w:tcPr>
            <w:tcW w:w="2196" w:type="dxa"/>
            <w:gridSpan w:val="2"/>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95" w:firstLine="200"/>
              <w:jc w:val="center"/>
              <w:rPr>
                <w:b/>
                <w:kern w:val="0"/>
                <w:sz w:val="21"/>
                <w:szCs w:val="21"/>
              </w:rPr>
            </w:pPr>
            <w:r w:rsidRPr="0052714C">
              <w:rPr>
                <w:b/>
                <w:kern w:val="0"/>
                <w:sz w:val="21"/>
                <w:szCs w:val="21"/>
              </w:rPr>
              <w:t>投资（万元）</w:t>
            </w:r>
          </w:p>
        </w:tc>
      </w:tr>
      <w:tr w:rsidR="00E34199" w:rsidRPr="00E959E6" w:rsidTr="002F410A">
        <w:trPr>
          <w:trHeight w:val="419"/>
          <w:tblHeader/>
          <w:jc w:val="center"/>
        </w:trPr>
        <w:tc>
          <w:tcPr>
            <w:tcW w:w="567" w:type="dxa"/>
            <w:vMerge/>
            <w:tcBorders>
              <w:top w:val="single" w:sz="8" w:space="0" w:color="auto"/>
              <w:left w:val="single" w:sz="8" w:space="0" w:color="auto"/>
              <w:bottom w:val="single" w:sz="6" w:space="0" w:color="auto"/>
              <w:right w:val="single" w:sz="6" w:space="0" w:color="auto"/>
            </w:tcBorders>
            <w:vAlign w:val="center"/>
            <w:hideMark/>
          </w:tcPr>
          <w:p w:rsidR="00E34199" w:rsidRPr="00E959E6" w:rsidRDefault="00E34199" w:rsidP="002F410A">
            <w:pPr>
              <w:spacing w:line="300" w:lineRule="exact"/>
              <w:ind w:firstLineChars="0" w:firstLine="0"/>
              <w:jc w:val="center"/>
              <w:rPr>
                <w:kern w:val="0"/>
                <w:sz w:val="21"/>
                <w:szCs w:val="21"/>
              </w:rPr>
            </w:pPr>
          </w:p>
        </w:tc>
        <w:tc>
          <w:tcPr>
            <w:tcW w:w="941" w:type="dxa"/>
            <w:vMerge/>
            <w:tcBorders>
              <w:top w:val="single" w:sz="8" w:space="0" w:color="auto"/>
              <w:left w:val="single" w:sz="6" w:space="0" w:color="auto"/>
              <w:bottom w:val="single" w:sz="6" w:space="0" w:color="auto"/>
              <w:right w:val="single" w:sz="6" w:space="0" w:color="auto"/>
            </w:tcBorders>
            <w:vAlign w:val="center"/>
            <w:hideMark/>
          </w:tcPr>
          <w:p w:rsidR="00E34199" w:rsidRPr="00E959E6" w:rsidRDefault="00E34199" w:rsidP="002F410A">
            <w:pPr>
              <w:spacing w:line="300" w:lineRule="exact"/>
              <w:ind w:firstLineChars="0" w:firstLine="0"/>
              <w:jc w:val="center"/>
              <w:rPr>
                <w:kern w:val="0"/>
                <w:sz w:val="21"/>
                <w:szCs w:val="21"/>
              </w:rPr>
            </w:pPr>
          </w:p>
        </w:tc>
        <w:tc>
          <w:tcPr>
            <w:tcW w:w="2352" w:type="dxa"/>
            <w:vMerge/>
            <w:tcBorders>
              <w:top w:val="single" w:sz="8" w:space="0" w:color="auto"/>
              <w:left w:val="single" w:sz="6" w:space="0" w:color="auto"/>
              <w:bottom w:val="single" w:sz="6" w:space="0" w:color="auto"/>
              <w:right w:val="single" w:sz="6" w:space="0" w:color="auto"/>
            </w:tcBorders>
            <w:vAlign w:val="center"/>
            <w:hideMark/>
          </w:tcPr>
          <w:p w:rsidR="00E34199" w:rsidRPr="00E959E6" w:rsidRDefault="00E34199" w:rsidP="002F410A">
            <w:pPr>
              <w:spacing w:line="300" w:lineRule="exact"/>
              <w:ind w:firstLineChars="0" w:firstLine="0"/>
              <w:jc w:val="center"/>
              <w:rPr>
                <w:kern w:val="0"/>
                <w:sz w:val="21"/>
                <w:szCs w:val="21"/>
              </w:rPr>
            </w:pPr>
          </w:p>
        </w:tc>
        <w:tc>
          <w:tcPr>
            <w:tcW w:w="5956" w:type="dxa"/>
            <w:vMerge/>
            <w:tcBorders>
              <w:top w:val="single" w:sz="8" w:space="0" w:color="auto"/>
              <w:left w:val="single" w:sz="6" w:space="0" w:color="auto"/>
              <w:bottom w:val="single" w:sz="6" w:space="0" w:color="auto"/>
              <w:right w:val="single" w:sz="6" w:space="0" w:color="auto"/>
            </w:tcBorders>
            <w:vAlign w:val="center"/>
            <w:hideMark/>
          </w:tcPr>
          <w:p w:rsidR="00E34199" w:rsidRPr="00E959E6" w:rsidRDefault="00E34199" w:rsidP="002F410A">
            <w:pPr>
              <w:spacing w:line="300" w:lineRule="exact"/>
              <w:ind w:firstLineChars="0" w:firstLine="0"/>
              <w:jc w:val="center"/>
              <w:rPr>
                <w:kern w:val="0"/>
                <w:sz w:val="21"/>
                <w:szCs w:val="21"/>
              </w:rPr>
            </w:pPr>
          </w:p>
        </w:tc>
        <w:tc>
          <w:tcPr>
            <w:tcW w:w="871" w:type="dxa"/>
            <w:vMerge/>
            <w:tcBorders>
              <w:top w:val="single" w:sz="8" w:space="0" w:color="auto"/>
              <w:left w:val="single" w:sz="6" w:space="0" w:color="auto"/>
              <w:bottom w:val="single" w:sz="6" w:space="0" w:color="auto"/>
              <w:right w:val="single" w:sz="6" w:space="0" w:color="auto"/>
            </w:tcBorders>
            <w:vAlign w:val="center"/>
            <w:hideMark/>
          </w:tcPr>
          <w:p w:rsidR="00E34199" w:rsidRPr="00E959E6" w:rsidRDefault="00E34199" w:rsidP="002F410A">
            <w:pPr>
              <w:spacing w:line="300" w:lineRule="exact"/>
              <w:ind w:firstLineChars="0" w:firstLine="0"/>
              <w:jc w:val="center"/>
              <w:rPr>
                <w:kern w:val="0"/>
                <w:sz w:val="21"/>
                <w:szCs w:val="21"/>
              </w:rPr>
            </w:pPr>
          </w:p>
        </w:tc>
        <w:tc>
          <w:tcPr>
            <w:tcW w:w="1016" w:type="dxa"/>
            <w:vMerge/>
            <w:tcBorders>
              <w:top w:val="single" w:sz="8" w:space="0" w:color="auto"/>
              <w:left w:val="single" w:sz="6" w:space="0" w:color="auto"/>
              <w:bottom w:val="single" w:sz="6" w:space="0" w:color="auto"/>
              <w:right w:val="single" w:sz="6" w:space="0" w:color="auto"/>
            </w:tcBorders>
            <w:vAlign w:val="center"/>
            <w:hideMark/>
          </w:tcPr>
          <w:p w:rsidR="00E34199" w:rsidRPr="00E959E6" w:rsidRDefault="00E34199" w:rsidP="002F410A">
            <w:pPr>
              <w:spacing w:line="300" w:lineRule="exact"/>
              <w:ind w:firstLineChars="0" w:firstLine="0"/>
              <w:jc w:val="center"/>
              <w:rPr>
                <w:kern w:val="0"/>
                <w:sz w:val="21"/>
                <w:szCs w:val="21"/>
              </w:rPr>
            </w:pPr>
          </w:p>
        </w:tc>
        <w:tc>
          <w:tcPr>
            <w:tcW w:w="1014" w:type="dxa"/>
            <w:tcBorders>
              <w:top w:val="single" w:sz="6" w:space="0" w:color="auto"/>
              <w:left w:val="single" w:sz="6" w:space="0" w:color="auto"/>
              <w:bottom w:val="single" w:sz="6" w:space="0" w:color="auto"/>
              <w:right w:val="single" w:sz="6" w:space="0" w:color="auto"/>
            </w:tcBorders>
            <w:vAlign w:val="center"/>
            <w:hideMark/>
          </w:tcPr>
          <w:p w:rsidR="00E34199" w:rsidRPr="0052714C" w:rsidRDefault="00E34199" w:rsidP="002F410A">
            <w:pPr>
              <w:spacing w:line="300" w:lineRule="exact"/>
              <w:ind w:firstLineChars="0" w:firstLine="0"/>
              <w:jc w:val="center"/>
              <w:rPr>
                <w:b/>
                <w:kern w:val="0"/>
                <w:sz w:val="21"/>
                <w:szCs w:val="21"/>
              </w:rPr>
            </w:pPr>
            <w:r w:rsidRPr="0052714C">
              <w:rPr>
                <w:b/>
                <w:kern w:val="0"/>
                <w:sz w:val="21"/>
                <w:szCs w:val="21"/>
              </w:rPr>
              <w:t>总投资</w:t>
            </w:r>
          </w:p>
        </w:tc>
        <w:tc>
          <w:tcPr>
            <w:tcW w:w="1182" w:type="dxa"/>
            <w:tcBorders>
              <w:top w:val="single" w:sz="6" w:space="0" w:color="auto"/>
              <w:left w:val="single" w:sz="6" w:space="0" w:color="auto"/>
              <w:bottom w:val="single" w:sz="6" w:space="0" w:color="auto"/>
              <w:right w:val="single" w:sz="6" w:space="0" w:color="auto"/>
            </w:tcBorders>
            <w:vAlign w:val="center"/>
            <w:hideMark/>
          </w:tcPr>
          <w:p w:rsidR="00E34199" w:rsidRPr="0052714C" w:rsidRDefault="00E34199" w:rsidP="002F410A">
            <w:pPr>
              <w:spacing w:line="300" w:lineRule="exact"/>
              <w:ind w:firstLineChars="0" w:firstLine="0"/>
              <w:jc w:val="center"/>
              <w:rPr>
                <w:b/>
                <w:kern w:val="0"/>
                <w:sz w:val="21"/>
                <w:szCs w:val="21"/>
              </w:rPr>
            </w:pPr>
            <w:r w:rsidRPr="0052714C">
              <w:rPr>
                <w:b/>
                <w:kern w:val="0"/>
                <w:sz w:val="21"/>
                <w:szCs w:val="21"/>
              </w:rPr>
              <w:t>“</w:t>
            </w:r>
            <w:r w:rsidRPr="0052714C">
              <w:rPr>
                <w:b/>
                <w:kern w:val="0"/>
                <w:sz w:val="21"/>
                <w:szCs w:val="21"/>
              </w:rPr>
              <w:t>十三五</w:t>
            </w:r>
            <w:r w:rsidRPr="0052714C">
              <w:rPr>
                <w:b/>
                <w:kern w:val="0"/>
                <w:sz w:val="21"/>
                <w:szCs w:val="21"/>
              </w:rPr>
              <w:t>”</w:t>
            </w:r>
          </w:p>
          <w:p w:rsidR="00E34199" w:rsidRPr="0052714C" w:rsidRDefault="00E34199" w:rsidP="002F410A">
            <w:pPr>
              <w:spacing w:line="300" w:lineRule="exact"/>
              <w:ind w:firstLineChars="0" w:firstLine="0"/>
              <w:jc w:val="center"/>
              <w:rPr>
                <w:b/>
                <w:kern w:val="0"/>
                <w:sz w:val="21"/>
                <w:szCs w:val="21"/>
              </w:rPr>
            </w:pPr>
            <w:r w:rsidRPr="0052714C">
              <w:rPr>
                <w:b/>
                <w:kern w:val="0"/>
                <w:sz w:val="21"/>
                <w:szCs w:val="21"/>
              </w:rPr>
              <w:t>计划投资</w:t>
            </w:r>
          </w:p>
        </w:tc>
      </w:tr>
      <w:tr w:rsidR="00E34199" w:rsidRPr="00E959E6" w:rsidTr="002F410A">
        <w:trPr>
          <w:trHeight w:val="419"/>
          <w:tblHeader/>
          <w:jc w:val="center"/>
        </w:trPr>
        <w:tc>
          <w:tcPr>
            <w:tcW w:w="567" w:type="dxa"/>
            <w:tcBorders>
              <w:left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1</w:t>
            </w:r>
          </w:p>
        </w:tc>
        <w:tc>
          <w:tcPr>
            <w:tcW w:w="941" w:type="dxa"/>
            <w:vMerge w:val="restart"/>
            <w:tcBorders>
              <w:left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大气污染防治工程</w:t>
            </w:r>
          </w:p>
        </w:tc>
        <w:tc>
          <w:tcPr>
            <w:tcW w:w="2352"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园区大气污染防治工程</w:t>
            </w:r>
          </w:p>
        </w:tc>
        <w:tc>
          <w:tcPr>
            <w:tcW w:w="595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推行园区集中供热、园区重点企业污染整治、淘汰改造高污染燃料工业锅炉</w:t>
            </w:r>
          </w:p>
        </w:tc>
        <w:tc>
          <w:tcPr>
            <w:tcW w:w="871"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实施中</w:t>
            </w:r>
          </w:p>
        </w:tc>
        <w:tc>
          <w:tcPr>
            <w:tcW w:w="101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2016-2020</w:t>
            </w: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28692</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28692</w:t>
            </w:r>
          </w:p>
        </w:tc>
      </w:tr>
      <w:tr w:rsidR="00E34199" w:rsidRPr="00E959E6" w:rsidTr="002F410A">
        <w:trPr>
          <w:trHeight w:val="419"/>
          <w:tblHeader/>
          <w:jc w:val="center"/>
        </w:trPr>
        <w:tc>
          <w:tcPr>
            <w:tcW w:w="567" w:type="dxa"/>
            <w:tcBorders>
              <w:left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Pr>
                <w:rFonts w:hint="eastAsia"/>
                <w:kern w:val="0"/>
                <w:sz w:val="21"/>
                <w:szCs w:val="21"/>
              </w:rPr>
              <w:t>2</w:t>
            </w:r>
          </w:p>
        </w:tc>
        <w:tc>
          <w:tcPr>
            <w:tcW w:w="941" w:type="dxa"/>
            <w:vMerge/>
            <w:tcBorders>
              <w:left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2352"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企业大气污染防治工程</w:t>
            </w:r>
          </w:p>
        </w:tc>
        <w:tc>
          <w:tcPr>
            <w:tcW w:w="595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大型电厂安装脱硝装置削减氮氧化物排放量、大气污染重点企业安装在线监测设备、企业大气污染整治</w:t>
            </w:r>
          </w:p>
        </w:tc>
        <w:tc>
          <w:tcPr>
            <w:tcW w:w="871"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实施中</w:t>
            </w:r>
          </w:p>
        </w:tc>
        <w:tc>
          <w:tcPr>
            <w:tcW w:w="101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2015-2016</w:t>
            </w: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20000</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20000</w:t>
            </w:r>
          </w:p>
        </w:tc>
      </w:tr>
      <w:tr w:rsidR="00E34199" w:rsidRPr="00E959E6" w:rsidTr="002F410A">
        <w:trPr>
          <w:trHeight w:val="419"/>
          <w:tblHeader/>
          <w:jc w:val="center"/>
        </w:trPr>
        <w:tc>
          <w:tcPr>
            <w:tcW w:w="567" w:type="dxa"/>
            <w:tcBorders>
              <w:left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Pr>
                <w:rFonts w:hint="eastAsia"/>
                <w:kern w:val="0"/>
                <w:sz w:val="21"/>
                <w:szCs w:val="21"/>
              </w:rPr>
              <w:t>3</w:t>
            </w:r>
          </w:p>
        </w:tc>
        <w:tc>
          <w:tcPr>
            <w:tcW w:w="941" w:type="dxa"/>
            <w:vMerge/>
            <w:tcBorders>
              <w:left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2352"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城市大气污染防治工程</w:t>
            </w:r>
          </w:p>
        </w:tc>
        <w:tc>
          <w:tcPr>
            <w:tcW w:w="595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城市建成区高污染燃料综合整治、城区大气污染严重的企业和单位的整治，扬尘整治工程</w:t>
            </w:r>
          </w:p>
        </w:tc>
        <w:tc>
          <w:tcPr>
            <w:tcW w:w="871"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实施中</w:t>
            </w:r>
          </w:p>
        </w:tc>
        <w:tc>
          <w:tcPr>
            <w:tcW w:w="101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2015-2016</w:t>
            </w: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25000</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25000</w:t>
            </w:r>
          </w:p>
        </w:tc>
      </w:tr>
      <w:tr w:rsidR="00E34199" w:rsidRPr="00E959E6" w:rsidTr="002F410A">
        <w:trPr>
          <w:trHeight w:val="419"/>
          <w:tblHeader/>
          <w:jc w:val="center"/>
        </w:trPr>
        <w:tc>
          <w:tcPr>
            <w:tcW w:w="567" w:type="dxa"/>
            <w:tcBorders>
              <w:left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Pr>
                <w:rFonts w:hint="eastAsia"/>
                <w:kern w:val="0"/>
                <w:sz w:val="21"/>
                <w:szCs w:val="21"/>
              </w:rPr>
              <w:t>4</w:t>
            </w:r>
          </w:p>
        </w:tc>
        <w:tc>
          <w:tcPr>
            <w:tcW w:w="941" w:type="dxa"/>
            <w:vMerge/>
            <w:tcBorders>
              <w:left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大气重污染天气监测预警应急体系</w:t>
            </w:r>
          </w:p>
        </w:tc>
        <w:tc>
          <w:tcPr>
            <w:tcW w:w="5956"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建立监测预警应急体系和空气质量预报预警工程</w:t>
            </w:r>
          </w:p>
        </w:tc>
        <w:tc>
          <w:tcPr>
            <w:tcW w:w="871"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新建</w:t>
            </w:r>
          </w:p>
        </w:tc>
        <w:tc>
          <w:tcPr>
            <w:tcW w:w="1016"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2016-2020</w:t>
            </w: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5000</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5000</w:t>
            </w:r>
          </w:p>
        </w:tc>
      </w:tr>
      <w:tr w:rsidR="00E34199" w:rsidRPr="00E959E6" w:rsidTr="002F410A">
        <w:trPr>
          <w:trHeight w:val="419"/>
          <w:tblHeader/>
          <w:jc w:val="center"/>
        </w:trPr>
        <w:tc>
          <w:tcPr>
            <w:tcW w:w="567" w:type="dxa"/>
            <w:tcBorders>
              <w:left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Pr>
                <w:rFonts w:hint="eastAsia"/>
                <w:kern w:val="0"/>
                <w:sz w:val="21"/>
                <w:szCs w:val="21"/>
              </w:rPr>
              <w:t>5</w:t>
            </w:r>
          </w:p>
        </w:tc>
        <w:tc>
          <w:tcPr>
            <w:tcW w:w="941" w:type="dxa"/>
            <w:vMerge w:val="restart"/>
            <w:tcBorders>
              <w:left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机动车污染综合整治工程</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机动车检测线升级改造</w:t>
            </w:r>
          </w:p>
        </w:tc>
        <w:tc>
          <w:tcPr>
            <w:tcW w:w="5956"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按照广东省的要求，将现有双怠速法检测线全部进行升级改造为工况法检测。</w:t>
            </w:r>
          </w:p>
        </w:tc>
        <w:tc>
          <w:tcPr>
            <w:tcW w:w="871"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可研阶段</w:t>
            </w:r>
          </w:p>
        </w:tc>
        <w:tc>
          <w:tcPr>
            <w:tcW w:w="1016"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2014-2016</w:t>
            </w: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2000</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2000</w:t>
            </w:r>
          </w:p>
        </w:tc>
      </w:tr>
      <w:tr w:rsidR="00E34199" w:rsidRPr="00E959E6" w:rsidTr="002F410A">
        <w:trPr>
          <w:trHeight w:val="419"/>
          <w:tblHeader/>
          <w:jc w:val="center"/>
        </w:trPr>
        <w:tc>
          <w:tcPr>
            <w:tcW w:w="567" w:type="dxa"/>
            <w:tcBorders>
              <w:left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Pr>
                <w:rFonts w:hint="eastAsia"/>
                <w:kern w:val="0"/>
                <w:sz w:val="21"/>
                <w:szCs w:val="21"/>
              </w:rPr>
              <w:t>6</w:t>
            </w:r>
          </w:p>
        </w:tc>
        <w:tc>
          <w:tcPr>
            <w:tcW w:w="941" w:type="dxa"/>
            <w:vMerge/>
            <w:tcBorders>
              <w:left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旧车环保技术改造</w:t>
            </w:r>
          </w:p>
        </w:tc>
        <w:tc>
          <w:tcPr>
            <w:tcW w:w="5956"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执行国家统一的机动排放标准和旧车淘汰标准，对在用车辆进行技术改造</w:t>
            </w:r>
            <w:r w:rsidRPr="00E959E6">
              <w:rPr>
                <w:kern w:val="0"/>
                <w:sz w:val="21"/>
                <w:szCs w:val="21"/>
              </w:rPr>
              <w:t>(</w:t>
            </w:r>
            <w:r w:rsidRPr="00E959E6">
              <w:rPr>
                <w:kern w:val="0"/>
                <w:sz w:val="21"/>
                <w:szCs w:val="21"/>
              </w:rPr>
              <w:t>每辆车估计</w:t>
            </w:r>
            <w:r w:rsidRPr="00E959E6">
              <w:rPr>
                <w:kern w:val="0"/>
                <w:sz w:val="21"/>
                <w:szCs w:val="21"/>
              </w:rPr>
              <w:t>500-1000</w:t>
            </w:r>
            <w:r w:rsidRPr="00E959E6">
              <w:rPr>
                <w:kern w:val="0"/>
                <w:sz w:val="21"/>
                <w:szCs w:val="21"/>
              </w:rPr>
              <w:t>元</w:t>
            </w:r>
            <w:r w:rsidRPr="00E959E6">
              <w:rPr>
                <w:kern w:val="0"/>
                <w:sz w:val="21"/>
                <w:szCs w:val="21"/>
              </w:rPr>
              <w:t>)</w:t>
            </w:r>
          </w:p>
        </w:tc>
        <w:tc>
          <w:tcPr>
            <w:tcW w:w="871"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实施中</w:t>
            </w:r>
          </w:p>
        </w:tc>
        <w:tc>
          <w:tcPr>
            <w:tcW w:w="1016"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2010-2020</w:t>
            </w: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15000</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15000</w:t>
            </w:r>
          </w:p>
        </w:tc>
      </w:tr>
      <w:tr w:rsidR="00E34199" w:rsidRPr="00E959E6" w:rsidTr="002F410A">
        <w:trPr>
          <w:trHeight w:val="419"/>
          <w:tblHeader/>
          <w:jc w:val="center"/>
        </w:trPr>
        <w:tc>
          <w:tcPr>
            <w:tcW w:w="567" w:type="dxa"/>
            <w:tcBorders>
              <w:left w:val="single" w:sz="8"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Pr>
                <w:rFonts w:hint="eastAsia"/>
                <w:kern w:val="0"/>
                <w:sz w:val="21"/>
                <w:szCs w:val="21"/>
              </w:rPr>
              <w:t>7</w:t>
            </w:r>
          </w:p>
        </w:tc>
        <w:tc>
          <w:tcPr>
            <w:tcW w:w="941" w:type="dxa"/>
            <w:tcBorders>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kern w:val="0"/>
                <w:sz w:val="21"/>
                <w:szCs w:val="21"/>
              </w:rPr>
              <w:t>合计</w:t>
            </w:r>
          </w:p>
        </w:tc>
        <w:tc>
          <w:tcPr>
            <w:tcW w:w="2352"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595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871"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1016" w:type="dxa"/>
            <w:tcBorders>
              <w:top w:val="single" w:sz="8"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rFonts w:hint="eastAsia"/>
                <w:kern w:val="0"/>
                <w:sz w:val="21"/>
                <w:szCs w:val="21"/>
              </w:rPr>
              <w:t>9</w:t>
            </w:r>
            <w:r w:rsidRPr="00E959E6">
              <w:rPr>
                <w:kern w:val="0"/>
                <w:sz w:val="21"/>
                <w:szCs w:val="21"/>
              </w:rPr>
              <w:t>5692</w:t>
            </w:r>
          </w:p>
        </w:tc>
        <w:tc>
          <w:tcPr>
            <w:tcW w:w="1182"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spacing w:line="300" w:lineRule="exact"/>
              <w:ind w:firstLineChars="0" w:firstLine="0"/>
              <w:jc w:val="center"/>
              <w:rPr>
                <w:kern w:val="0"/>
                <w:sz w:val="21"/>
                <w:szCs w:val="21"/>
              </w:rPr>
            </w:pPr>
            <w:r w:rsidRPr="00E959E6">
              <w:rPr>
                <w:rFonts w:hint="eastAsia"/>
                <w:kern w:val="0"/>
                <w:sz w:val="21"/>
                <w:szCs w:val="21"/>
              </w:rPr>
              <w:t>9</w:t>
            </w:r>
            <w:r w:rsidRPr="00E959E6">
              <w:rPr>
                <w:kern w:val="0"/>
                <w:sz w:val="21"/>
                <w:szCs w:val="21"/>
              </w:rPr>
              <w:t>5692</w:t>
            </w:r>
          </w:p>
        </w:tc>
      </w:tr>
    </w:tbl>
    <w:p w:rsidR="008C3F5A" w:rsidRPr="00CE59ED" w:rsidRDefault="008C3F5A" w:rsidP="004F0F87"/>
    <w:p w:rsidR="008C3F5A" w:rsidRPr="00CE59ED" w:rsidRDefault="008C3F5A" w:rsidP="004F0F87"/>
    <w:p w:rsidR="004F0F87" w:rsidRPr="00CE59ED" w:rsidRDefault="004F0F87" w:rsidP="000F7B95">
      <w:pPr>
        <w:ind w:firstLineChars="0" w:firstLine="0"/>
        <w:sectPr w:rsidR="004F0F87" w:rsidRPr="00CE59ED" w:rsidSect="004F0F87">
          <w:pgSz w:w="16838" w:h="11906" w:orient="landscape"/>
          <w:pgMar w:top="1800" w:right="1440" w:bottom="1800" w:left="1440" w:header="851" w:footer="992" w:gutter="0"/>
          <w:cols w:space="425"/>
          <w:docGrid w:type="lines" w:linePitch="326"/>
        </w:sectPr>
      </w:pPr>
    </w:p>
    <w:p w:rsidR="00FB1ABC" w:rsidRPr="00CE59ED" w:rsidRDefault="00FB1ABC" w:rsidP="00903203">
      <w:pPr>
        <w:pStyle w:val="1"/>
      </w:pPr>
      <w:bookmarkStart w:id="288" w:name="_Toc418416819"/>
      <w:bookmarkStart w:id="289" w:name="_Toc450518674"/>
      <w:r w:rsidRPr="00CE59ED">
        <w:rPr>
          <w:rFonts w:hint="eastAsia"/>
        </w:rPr>
        <w:lastRenderedPageBreak/>
        <w:t>固体废物污染防治规划</w:t>
      </w:r>
      <w:bookmarkEnd w:id="288"/>
      <w:bookmarkEnd w:id="289"/>
    </w:p>
    <w:p w:rsidR="00D667BC" w:rsidRPr="00CE59ED" w:rsidRDefault="00D667BC" w:rsidP="0023640B">
      <w:pPr>
        <w:pStyle w:val="2"/>
      </w:pPr>
      <w:bookmarkStart w:id="290" w:name="_Toc410049298"/>
      <w:bookmarkStart w:id="291" w:name="_Toc418416820"/>
      <w:bookmarkStart w:id="292" w:name="_Toc450518675"/>
      <w:r w:rsidRPr="00CE59ED">
        <w:rPr>
          <w:rFonts w:hint="eastAsia"/>
        </w:rPr>
        <w:t>现状与问题分析</w:t>
      </w:r>
      <w:bookmarkEnd w:id="290"/>
      <w:bookmarkEnd w:id="291"/>
      <w:bookmarkEnd w:id="292"/>
    </w:p>
    <w:p w:rsidR="00D667BC" w:rsidRPr="00CE59ED" w:rsidRDefault="00D667BC" w:rsidP="001C4246">
      <w:pPr>
        <w:pStyle w:val="3"/>
      </w:pPr>
      <w:bookmarkStart w:id="293" w:name="_Toc410049299"/>
      <w:bookmarkStart w:id="294" w:name="_Toc450518676"/>
      <w:r w:rsidRPr="00CE59ED">
        <w:rPr>
          <w:rFonts w:hint="eastAsia"/>
        </w:rPr>
        <w:t>一般工业固体废物产生及处理现状</w:t>
      </w:r>
      <w:bookmarkEnd w:id="293"/>
      <w:bookmarkEnd w:id="294"/>
    </w:p>
    <w:p w:rsidR="00D667BC" w:rsidRPr="00CE59ED" w:rsidRDefault="00062809" w:rsidP="00D667BC">
      <w:pPr>
        <w:rPr>
          <w:szCs w:val="24"/>
        </w:rPr>
      </w:pPr>
      <w:r w:rsidRPr="00CE59ED">
        <w:rPr>
          <w:rFonts w:hint="eastAsia"/>
          <w:szCs w:val="24"/>
        </w:rPr>
        <w:t>梅州市一般工业固体废物主要为炉渣、尾矿、粉煤灰、废陶瓷、废石膏等，分布在采矿业、火力发电、陶瓷等行业，大部分通过水泥窑、建材等方式综合利用，梅州市近年来工业固体废物产生量和综合利用总量见表</w:t>
      </w:r>
      <w:r w:rsidRPr="00CE59ED">
        <w:rPr>
          <w:szCs w:val="24"/>
        </w:rPr>
        <w:t>7.1-1</w:t>
      </w:r>
      <w:r w:rsidRPr="00CE59ED">
        <w:rPr>
          <w:rFonts w:hint="eastAsia"/>
          <w:szCs w:val="24"/>
        </w:rPr>
        <w:t>。数据表明，</w:t>
      </w:r>
      <w:r w:rsidR="00D667BC" w:rsidRPr="00CE59ED">
        <w:rPr>
          <w:rFonts w:hint="eastAsia"/>
          <w:szCs w:val="24"/>
        </w:rPr>
        <w:t>，</w:t>
      </w:r>
      <w:r w:rsidR="00D667BC" w:rsidRPr="00CE59ED">
        <w:rPr>
          <w:szCs w:val="24"/>
        </w:rPr>
        <w:t>201</w:t>
      </w:r>
      <w:r w:rsidR="00C677D7" w:rsidRPr="00CE59ED">
        <w:rPr>
          <w:rFonts w:hint="eastAsia"/>
          <w:szCs w:val="24"/>
        </w:rPr>
        <w:t>4</w:t>
      </w:r>
      <w:r w:rsidR="00D667BC" w:rsidRPr="00CE59ED">
        <w:rPr>
          <w:rFonts w:hint="eastAsia"/>
          <w:szCs w:val="24"/>
        </w:rPr>
        <w:t>年</w:t>
      </w:r>
      <w:r w:rsidR="0057320B" w:rsidRPr="00CE59ED">
        <w:rPr>
          <w:rFonts w:hint="eastAsia"/>
          <w:szCs w:val="24"/>
        </w:rPr>
        <w:t>梅州市</w:t>
      </w:r>
      <w:r w:rsidR="00D667BC" w:rsidRPr="00CE59ED">
        <w:rPr>
          <w:rFonts w:hint="eastAsia"/>
          <w:szCs w:val="24"/>
        </w:rPr>
        <w:t>工业固体废物产生量为</w:t>
      </w:r>
      <w:r w:rsidR="00751E11" w:rsidRPr="00CE59ED">
        <w:rPr>
          <w:rFonts w:hint="eastAsia"/>
          <w:szCs w:val="24"/>
        </w:rPr>
        <w:t>445</w:t>
      </w:r>
      <w:r w:rsidR="00D667BC" w:rsidRPr="00CE59ED">
        <w:rPr>
          <w:rFonts w:hint="eastAsia"/>
          <w:szCs w:val="24"/>
        </w:rPr>
        <w:t>万</w:t>
      </w:r>
      <w:r w:rsidR="00D667BC" w:rsidRPr="00CE59ED">
        <w:rPr>
          <w:rFonts w:hint="eastAsia"/>
          <w:szCs w:val="24"/>
        </w:rPr>
        <w:t>t</w:t>
      </w:r>
      <w:r w:rsidR="00D667BC" w:rsidRPr="00CE59ED">
        <w:rPr>
          <w:rFonts w:hint="eastAsia"/>
          <w:szCs w:val="24"/>
        </w:rPr>
        <w:t>，比</w:t>
      </w:r>
      <w:r w:rsidR="00D667BC" w:rsidRPr="00CE59ED">
        <w:rPr>
          <w:szCs w:val="24"/>
        </w:rPr>
        <w:t>201</w:t>
      </w:r>
      <w:r w:rsidR="00751E11" w:rsidRPr="00CE59ED">
        <w:rPr>
          <w:rFonts w:hint="eastAsia"/>
          <w:szCs w:val="24"/>
        </w:rPr>
        <w:t>3</w:t>
      </w:r>
      <w:r w:rsidR="00D667BC" w:rsidRPr="00CE59ED">
        <w:rPr>
          <w:rFonts w:hint="eastAsia"/>
          <w:szCs w:val="24"/>
        </w:rPr>
        <w:t>年的</w:t>
      </w:r>
      <w:r w:rsidR="00751E11" w:rsidRPr="00CE59ED">
        <w:rPr>
          <w:szCs w:val="24"/>
        </w:rPr>
        <w:t>572.05</w:t>
      </w:r>
      <w:r w:rsidR="00D667BC" w:rsidRPr="00CE59ED">
        <w:rPr>
          <w:rFonts w:hint="eastAsia"/>
          <w:szCs w:val="24"/>
        </w:rPr>
        <w:t>万</w:t>
      </w:r>
      <w:r w:rsidR="00D667BC" w:rsidRPr="00CE59ED">
        <w:rPr>
          <w:rFonts w:hint="eastAsia"/>
          <w:szCs w:val="24"/>
        </w:rPr>
        <w:t>t</w:t>
      </w:r>
      <w:r w:rsidR="00D667BC" w:rsidRPr="00CE59ED">
        <w:rPr>
          <w:rFonts w:hint="eastAsia"/>
          <w:szCs w:val="24"/>
        </w:rPr>
        <w:t>减少</w:t>
      </w:r>
      <w:r w:rsidR="00751E11" w:rsidRPr="00CE59ED">
        <w:rPr>
          <w:rFonts w:hint="eastAsia"/>
          <w:szCs w:val="24"/>
        </w:rPr>
        <w:t>22.2</w:t>
      </w:r>
      <w:r w:rsidR="00D667BC" w:rsidRPr="00CE59ED">
        <w:rPr>
          <w:szCs w:val="24"/>
        </w:rPr>
        <w:t>%</w:t>
      </w:r>
      <w:r w:rsidR="00D667BC" w:rsidRPr="00CE59ED">
        <w:rPr>
          <w:rFonts w:hint="eastAsia"/>
          <w:szCs w:val="24"/>
        </w:rPr>
        <w:t>，其中综合利用量约</w:t>
      </w:r>
      <w:r w:rsidR="00751E11" w:rsidRPr="00CE59ED">
        <w:rPr>
          <w:rFonts w:hint="eastAsia"/>
          <w:szCs w:val="24"/>
        </w:rPr>
        <w:t>440.55</w:t>
      </w:r>
      <w:r w:rsidR="00D667BC" w:rsidRPr="00CE59ED">
        <w:rPr>
          <w:rFonts w:hint="eastAsia"/>
          <w:szCs w:val="24"/>
        </w:rPr>
        <w:t>万</w:t>
      </w:r>
      <w:r w:rsidR="00D667BC" w:rsidRPr="00CE59ED">
        <w:rPr>
          <w:rFonts w:hint="eastAsia"/>
          <w:szCs w:val="24"/>
        </w:rPr>
        <w:t>t</w:t>
      </w:r>
      <w:r w:rsidR="00D667BC" w:rsidRPr="00CE59ED">
        <w:rPr>
          <w:rFonts w:hint="eastAsia"/>
          <w:szCs w:val="24"/>
        </w:rPr>
        <w:t>，综合利用率约</w:t>
      </w:r>
      <w:r w:rsidR="00D667BC" w:rsidRPr="00CE59ED">
        <w:rPr>
          <w:rFonts w:hint="eastAsia"/>
          <w:szCs w:val="24"/>
        </w:rPr>
        <w:t>9</w:t>
      </w:r>
      <w:r w:rsidR="00751E11" w:rsidRPr="00CE59ED">
        <w:rPr>
          <w:rFonts w:hint="eastAsia"/>
          <w:szCs w:val="24"/>
        </w:rPr>
        <w:t>9</w:t>
      </w:r>
      <w:r w:rsidR="00D667BC" w:rsidRPr="00CE59ED">
        <w:rPr>
          <w:szCs w:val="24"/>
        </w:rPr>
        <w:t>%</w:t>
      </w:r>
      <w:r w:rsidR="00D667BC" w:rsidRPr="00CE59ED">
        <w:rPr>
          <w:rFonts w:hint="eastAsia"/>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梅州市十二五期间一般工业固体废物产生和综合利用情况统计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132"/>
        <w:gridCol w:w="1396"/>
        <w:gridCol w:w="1396"/>
        <w:gridCol w:w="1396"/>
        <w:gridCol w:w="1394"/>
      </w:tblGrid>
      <w:tr w:rsidR="00CE59ED" w:rsidRPr="00CE59ED" w:rsidTr="003E002E">
        <w:trPr>
          <w:jc w:val="center"/>
        </w:trPr>
        <w:tc>
          <w:tcPr>
            <w:tcW w:w="1061" w:type="pct"/>
            <w:vAlign w:val="center"/>
          </w:tcPr>
          <w:p w:rsidR="00827901" w:rsidRPr="00CE59ED" w:rsidRDefault="00827901" w:rsidP="001F187C">
            <w:pPr>
              <w:ind w:firstLineChars="0" w:firstLine="0"/>
              <w:jc w:val="center"/>
              <w:rPr>
                <w:b/>
                <w:sz w:val="21"/>
                <w:szCs w:val="21"/>
              </w:rPr>
            </w:pPr>
            <w:r w:rsidRPr="00CE59ED">
              <w:rPr>
                <w:rFonts w:hint="eastAsia"/>
                <w:b/>
                <w:sz w:val="21"/>
                <w:szCs w:val="21"/>
              </w:rPr>
              <w:t>项目</w:t>
            </w:r>
          </w:p>
        </w:tc>
        <w:tc>
          <w:tcPr>
            <w:tcW w:w="664" w:type="pct"/>
            <w:vAlign w:val="center"/>
          </w:tcPr>
          <w:p w:rsidR="00827901" w:rsidRPr="00CE59ED" w:rsidRDefault="00827901" w:rsidP="001F187C">
            <w:pPr>
              <w:ind w:firstLineChars="0" w:firstLine="0"/>
              <w:jc w:val="center"/>
              <w:rPr>
                <w:b/>
                <w:sz w:val="21"/>
                <w:szCs w:val="21"/>
              </w:rPr>
            </w:pPr>
            <w:r w:rsidRPr="00CE59ED">
              <w:rPr>
                <w:rFonts w:hint="eastAsia"/>
                <w:b/>
                <w:sz w:val="21"/>
                <w:szCs w:val="21"/>
              </w:rPr>
              <w:t>单位</w:t>
            </w:r>
          </w:p>
        </w:tc>
        <w:tc>
          <w:tcPr>
            <w:tcW w:w="819" w:type="pct"/>
            <w:vAlign w:val="center"/>
          </w:tcPr>
          <w:p w:rsidR="00827901" w:rsidRPr="00CE59ED" w:rsidRDefault="00827901" w:rsidP="00431BDE">
            <w:pPr>
              <w:ind w:firstLineChars="0" w:firstLine="0"/>
              <w:jc w:val="center"/>
              <w:rPr>
                <w:b/>
                <w:sz w:val="21"/>
                <w:szCs w:val="21"/>
              </w:rPr>
            </w:pPr>
            <w:r w:rsidRPr="00CE59ED">
              <w:rPr>
                <w:b/>
                <w:sz w:val="21"/>
                <w:szCs w:val="21"/>
              </w:rPr>
              <w:t>2011</w:t>
            </w:r>
            <w:r w:rsidRPr="00CE59ED">
              <w:rPr>
                <w:b/>
                <w:sz w:val="21"/>
                <w:szCs w:val="21"/>
              </w:rPr>
              <w:t>年</w:t>
            </w:r>
          </w:p>
        </w:tc>
        <w:tc>
          <w:tcPr>
            <w:tcW w:w="819" w:type="pct"/>
            <w:vAlign w:val="center"/>
          </w:tcPr>
          <w:p w:rsidR="00827901" w:rsidRPr="00CE59ED" w:rsidRDefault="00827901" w:rsidP="00431BDE">
            <w:pPr>
              <w:ind w:firstLineChars="0" w:firstLine="0"/>
              <w:jc w:val="center"/>
              <w:rPr>
                <w:b/>
                <w:sz w:val="21"/>
                <w:szCs w:val="21"/>
              </w:rPr>
            </w:pPr>
            <w:r w:rsidRPr="00CE59ED">
              <w:rPr>
                <w:b/>
                <w:sz w:val="21"/>
                <w:szCs w:val="21"/>
              </w:rPr>
              <w:t>2012</w:t>
            </w:r>
            <w:r w:rsidRPr="00CE59ED">
              <w:rPr>
                <w:b/>
                <w:sz w:val="21"/>
                <w:szCs w:val="21"/>
              </w:rPr>
              <w:t>年</w:t>
            </w:r>
          </w:p>
        </w:tc>
        <w:tc>
          <w:tcPr>
            <w:tcW w:w="819" w:type="pct"/>
            <w:vAlign w:val="center"/>
          </w:tcPr>
          <w:p w:rsidR="00827901" w:rsidRPr="00CE59ED" w:rsidRDefault="00827901" w:rsidP="00431BDE">
            <w:pPr>
              <w:ind w:firstLineChars="0" w:firstLine="0"/>
              <w:jc w:val="center"/>
              <w:rPr>
                <w:b/>
                <w:sz w:val="21"/>
                <w:szCs w:val="21"/>
              </w:rPr>
            </w:pPr>
            <w:r w:rsidRPr="00CE59ED">
              <w:rPr>
                <w:b/>
                <w:sz w:val="21"/>
                <w:szCs w:val="21"/>
              </w:rPr>
              <w:t>2013</w:t>
            </w:r>
            <w:r w:rsidRPr="00CE59ED">
              <w:rPr>
                <w:b/>
                <w:sz w:val="21"/>
                <w:szCs w:val="21"/>
              </w:rPr>
              <w:t>年</w:t>
            </w:r>
          </w:p>
        </w:tc>
        <w:tc>
          <w:tcPr>
            <w:tcW w:w="818" w:type="pct"/>
            <w:vAlign w:val="center"/>
          </w:tcPr>
          <w:p w:rsidR="00827901" w:rsidRPr="00CE59ED" w:rsidRDefault="00827901" w:rsidP="00A221D6">
            <w:pPr>
              <w:ind w:firstLineChars="0" w:firstLine="0"/>
              <w:jc w:val="center"/>
              <w:rPr>
                <w:b/>
                <w:sz w:val="21"/>
                <w:szCs w:val="21"/>
              </w:rPr>
            </w:pPr>
            <w:r w:rsidRPr="00CE59ED">
              <w:rPr>
                <w:b/>
                <w:sz w:val="21"/>
                <w:szCs w:val="21"/>
              </w:rPr>
              <w:t>201</w:t>
            </w:r>
            <w:r w:rsidRPr="00CE59ED">
              <w:rPr>
                <w:rFonts w:hint="eastAsia"/>
                <w:b/>
                <w:sz w:val="21"/>
                <w:szCs w:val="21"/>
              </w:rPr>
              <w:t>4</w:t>
            </w:r>
            <w:r w:rsidRPr="00CE59ED">
              <w:rPr>
                <w:b/>
                <w:sz w:val="21"/>
                <w:szCs w:val="21"/>
              </w:rPr>
              <w:t>年</w:t>
            </w:r>
          </w:p>
        </w:tc>
      </w:tr>
      <w:tr w:rsidR="00CE59ED" w:rsidRPr="00CE59ED" w:rsidTr="003E002E">
        <w:trPr>
          <w:jc w:val="center"/>
        </w:trPr>
        <w:tc>
          <w:tcPr>
            <w:tcW w:w="1061"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产生量</w:t>
            </w:r>
          </w:p>
        </w:tc>
        <w:tc>
          <w:tcPr>
            <w:tcW w:w="664"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万</w:t>
            </w:r>
            <w:r w:rsidRPr="00CE59ED">
              <w:rPr>
                <w:rFonts w:hint="eastAsia"/>
                <w:sz w:val="21"/>
                <w:szCs w:val="21"/>
              </w:rPr>
              <w:t>t</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sz w:val="21"/>
                <w:szCs w:val="21"/>
              </w:rPr>
              <w:t>4</w:t>
            </w:r>
            <w:r w:rsidRPr="00CE59ED">
              <w:rPr>
                <w:rFonts w:hint="eastAsia"/>
                <w:sz w:val="21"/>
                <w:szCs w:val="21"/>
              </w:rPr>
              <w:t>48.10</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sz w:val="21"/>
                <w:szCs w:val="21"/>
              </w:rPr>
              <w:t>441.17</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rFonts w:hint="eastAsia"/>
                <w:sz w:val="21"/>
                <w:szCs w:val="21"/>
              </w:rPr>
              <w:t>572.05</w:t>
            </w:r>
          </w:p>
        </w:tc>
        <w:tc>
          <w:tcPr>
            <w:tcW w:w="818" w:type="pct"/>
            <w:vAlign w:val="center"/>
          </w:tcPr>
          <w:p w:rsidR="00827901" w:rsidRPr="00CE59ED" w:rsidRDefault="00B25556" w:rsidP="00E95295">
            <w:pPr>
              <w:spacing w:line="240" w:lineRule="auto"/>
              <w:ind w:firstLineChars="0" w:firstLine="0"/>
              <w:jc w:val="center"/>
              <w:rPr>
                <w:sz w:val="21"/>
                <w:szCs w:val="21"/>
              </w:rPr>
            </w:pPr>
            <w:r w:rsidRPr="00CE59ED">
              <w:rPr>
                <w:sz w:val="21"/>
                <w:szCs w:val="21"/>
              </w:rPr>
              <w:t>445</w:t>
            </w:r>
            <w:r w:rsidR="00751E11" w:rsidRPr="00CE59ED">
              <w:rPr>
                <w:rFonts w:hint="eastAsia"/>
                <w:sz w:val="21"/>
                <w:szCs w:val="21"/>
              </w:rPr>
              <w:t>.0</w:t>
            </w:r>
          </w:p>
        </w:tc>
      </w:tr>
      <w:tr w:rsidR="00CE59ED" w:rsidRPr="00CE59ED" w:rsidTr="003E002E">
        <w:trPr>
          <w:jc w:val="center"/>
        </w:trPr>
        <w:tc>
          <w:tcPr>
            <w:tcW w:w="1061"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综合利用量</w:t>
            </w:r>
          </w:p>
        </w:tc>
        <w:tc>
          <w:tcPr>
            <w:tcW w:w="664"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万</w:t>
            </w:r>
            <w:r w:rsidRPr="00CE59ED">
              <w:rPr>
                <w:rFonts w:hint="eastAsia"/>
                <w:sz w:val="21"/>
                <w:szCs w:val="21"/>
              </w:rPr>
              <w:t>t</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sz w:val="21"/>
                <w:szCs w:val="21"/>
              </w:rPr>
              <w:t>442.562663</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sz w:val="21"/>
                <w:szCs w:val="21"/>
              </w:rPr>
              <w:t>436.084556</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rFonts w:hint="eastAsia"/>
                <w:sz w:val="21"/>
                <w:szCs w:val="21"/>
              </w:rPr>
              <w:t>566.33</w:t>
            </w:r>
          </w:p>
        </w:tc>
        <w:tc>
          <w:tcPr>
            <w:tcW w:w="818" w:type="pct"/>
            <w:vAlign w:val="center"/>
          </w:tcPr>
          <w:p w:rsidR="00827901" w:rsidRPr="00CE59ED" w:rsidRDefault="00751E11" w:rsidP="00E95295">
            <w:pPr>
              <w:spacing w:line="240" w:lineRule="auto"/>
              <w:ind w:firstLineChars="0" w:firstLine="0"/>
              <w:jc w:val="center"/>
              <w:rPr>
                <w:sz w:val="21"/>
                <w:szCs w:val="21"/>
              </w:rPr>
            </w:pPr>
            <w:r w:rsidRPr="00CE59ED">
              <w:rPr>
                <w:rFonts w:hint="eastAsia"/>
                <w:sz w:val="21"/>
                <w:szCs w:val="21"/>
              </w:rPr>
              <w:t>440.55</w:t>
            </w:r>
          </w:p>
        </w:tc>
      </w:tr>
      <w:tr w:rsidR="00CE59ED" w:rsidRPr="00CE59ED" w:rsidTr="003E002E">
        <w:trPr>
          <w:jc w:val="center"/>
        </w:trPr>
        <w:tc>
          <w:tcPr>
            <w:tcW w:w="1061"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处置量</w:t>
            </w:r>
          </w:p>
        </w:tc>
        <w:tc>
          <w:tcPr>
            <w:tcW w:w="664"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万</w:t>
            </w:r>
            <w:r w:rsidRPr="00CE59ED">
              <w:rPr>
                <w:rFonts w:hint="eastAsia"/>
                <w:sz w:val="21"/>
                <w:szCs w:val="21"/>
              </w:rPr>
              <w:t>t</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sz w:val="21"/>
                <w:szCs w:val="21"/>
              </w:rPr>
              <w:t>4.580318</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sz w:val="21"/>
                <w:szCs w:val="21"/>
              </w:rPr>
              <w:t>4.760299</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rFonts w:hint="eastAsia"/>
                <w:sz w:val="21"/>
                <w:szCs w:val="21"/>
              </w:rPr>
              <w:t>5.72</w:t>
            </w:r>
          </w:p>
        </w:tc>
        <w:tc>
          <w:tcPr>
            <w:tcW w:w="818" w:type="pct"/>
            <w:vAlign w:val="center"/>
          </w:tcPr>
          <w:p w:rsidR="00827901" w:rsidRPr="00CE59ED" w:rsidRDefault="00751E11" w:rsidP="00E95295">
            <w:pPr>
              <w:spacing w:line="240" w:lineRule="auto"/>
              <w:ind w:firstLineChars="0" w:firstLine="0"/>
              <w:jc w:val="center"/>
              <w:rPr>
                <w:sz w:val="21"/>
                <w:szCs w:val="21"/>
              </w:rPr>
            </w:pPr>
            <w:r w:rsidRPr="00CE59ED">
              <w:rPr>
                <w:rFonts w:hint="eastAsia"/>
                <w:sz w:val="21"/>
                <w:szCs w:val="21"/>
              </w:rPr>
              <w:t>0.45</w:t>
            </w:r>
          </w:p>
        </w:tc>
      </w:tr>
      <w:tr w:rsidR="00CE59ED" w:rsidRPr="00CE59ED" w:rsidTr="003E002E">
        <w:trPr>
          <w:jc w:val="center"/>
        </w:trPr>
        <w:tc>
          <w:tcPr>
            <w:tcW w:w="1061" w:type="pct"/>
            <w:vAlign w:val="center"/>
          </w:tcPr>
          <w:p w:rsidR="00827901" w:rsidRPr="00CE59ED" w:rsidRDefault="00827901" w:rsidP="001F187C">
            <w:pPr>
              <w:spacing w:line="240" w:lineRule="auto"/>
              <w:ind w:firstLineChars="0" w:firstLine="0"/>
              <w:jc w:val="center"/>
              <w:rPr>
                <w:sz w:val="21"/>
                <w:szCs w:val="21"/>
              </w:rPr>
            </w:pPr>
            <w:r w:rsidRPr="00CE59ED">
              <w:rPr>
                <w:rFonts w:hint="eastAsia"/>
                <w:sz w:val="21"/>
                <w:szCs w:val="21"/>
              </w:rPr>
              <w:t>综合利用率</w:t>
            </w:r>
          </w:p>
        </w:tc>
        <w:tc>
          <w:tcPr>
            <w:tcW w:w="664" w:type="pct"/>
            <w:vAlign w:val="center"/>
          </w:tcPr>
          <w:p w:rsidR="00827901" w:rsidRPr="00CE59ED" w:rsidRDefault="00827901" w:rsidP="001F187C">
            <w:pPr>
              <w:spacing w:line="240" w:lineRule="auto"/>
              <w:ind w:firstLineChars="0" w:firstLine="0"/>
              <w:jc w:val="center"/>
              <w:rPr>
                <w:sz w:val="21"/>
                <w:szCs w:val="21"/>
              </w:rPr>
            </w:pPr>
            <w:r w:rsidRPr="00CE59ED">
              <w:rPr>
                <w:sz w:val="21"/>
                <w:szCs w:val="21"/>
              </w:rPr>
              <w:t>%</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rFonts w:hint="eastAsia"/>
                <w:sz w:val="21"/>
                <w:szCs w:val="21"/>
              </w:rPr>
              <w:t>99</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rFonts w:hint="eastAsia"/>
                <w:sz w:val="21"/>
                <w:szCs w:val="21"/>
              </w:rPr>
              <w:t>98.85</w:t>
            </w:r>
          </w:p>
        </w:tc>
        <w:tc>
          <w:tcPr>
            <w:tcW w:w="819" w:type="pct"/>
            <w:vAlign w:val="center"/>
          </w:tcPr>
          <w:p w:rsidR="00827901" w:rsidRPr="00CE59ED" w:rsidRDefault="00827901" w:rsidP="00431BDE">
            <w:pPr>
              <w:spacing w:line="240" w:lineRule="auto"/>
              <w:ind w:firstLineChars="0" w:firstLine="0"/>
              <w:jc w:val="center"/>
              <w:rPr>
                <w:sz w:val="21"/>
                <w:szCs w:val="21"/>
              </w:rPr>
            </w:pPr>
            <w:r w:rsidRPr="00CE59ED">
              <w:rPr>
                <w:rFonts w:hint="eastAsia"/>
                <w:sz w:val="21"/>
                <w:szCs w:val="21"/>
              </w:rPr>
              <w:t>99</w:t>
            </w:r>
          </w:p>
        </w:tc>
        <w:tc>
          <w:tcPr>
            <w:tcW w:w="818" w:type="pct"/>
            <w:vAlign w:val="center"/>
          </w:tcPr>
          <w:p w:rsidR="00827901" w:rsidRPr="00CE59ED" w:rsidRDefault="00B25556" w:rsidP="00E95295">
            <w:pPr>
              <w:spacing w:line="240" w:lineRule="auto"/>
              <w:ind w:firstLineChars="0" w:firstLine="0"/>
              <w:jc w:val="center"/>
              <w:rPr>
                <w:sz w:val="21"/>
                <w:szCs w:val="21"/>
              </w:rPr>
            </w:pPr>
            <w:r w:rsidRPr="00CE59ED">
              <w:rPr>
                <w:rFonts w:hint="eastAsia"/>
                <w:sz w:val="21"/>
                <w:szCs w:val="21"/>
              </w:rPr>
              <w:t>99</w:t>
            </w:r>
          </w:p>
        </w:tc>
      </w:tr>
    </w:tbl>
    <w:p w:rsidR="00D667BC" w:rsidRPr="00CE59ED" w:rsidRDefault="00D667BC" w:rsidP="001C4246">
      <w:pPr>
        <w:pStyle w:val="3"/>
      </w:pPr>
      <w:bookmarkStart w:id="295" w:name="_Toc410049300"/>
      <w:bookmarkStart w:id="296" w:name="_Toc450518677"/>
      <w:r w:rsidRPr="00CE59ED">
        <w:rPr>
          <w:rFonts w:hint="eastAsia"/>
        </w:rPr>
        <w:t>危险废物产生及处置现状</w:t>
      </w:r>
      <w:bookmarkEnd w:id="295"/>
      <w:bookmarkEnd w:id="296"/>
    </w:p>
    <w:p w:rsidR="00D667BC" w:rsidRPr="00CE59ED" w:rsidRDefault="00827901" w:rsidP="00D667BC">
      <w:pPr>
        <w:rPr>
          <w:szCs w:val="24"/>
        </w:rPr>
      </w:pPr>
      <w:r w:rsidRPr="00CE59ED">
        <w:rPr>
          <w:rFonts w:hint="eastAsia"/>
          <w:szCs w:val="24"/>
        </w:rPr>
        <w:t>1</w:t>
      </w:r>
      <w:r w:rsidRPr="00CE59ED">
        <w:rPr>
          <w:rFonts w:hint="eastAsia"/>
          <w:szCs w:val="24"/>
        </w:rPr>
        <w:t>、工业危险废物。梅州市工业危险废物主要包括蚀刻废液、退锡水、含重金属电镀污泥、废矿物油、废抹布等，来源于线路板、电声等行业。表</w:t>
      </w:r>
      <w:r w:rsidRPr="00CE59ED">
        <w:rPr>
          <w:rFonts w:hint="eastAsia"/>
          <w:szCs w:val="24"/>
        </w:rPr>
        <w:t>7.1-2</w:t>
      </w:r>
      <w:r w:rsidRPr="00CE59ED">
        <w:rPr>
          <w:rFonts w:hint="eastAsia"/>
          <w:szCs w:val="24"/>
        </w:rPr>
        <w:t>数据表明，</w:t>
      </w:r>
      <w:r w:rsidRPr="00CE59ED">
        <w:rPr>
          <w:rFonts w:hint="eastAsia"/>
          <w:szCs w:val="24"/>
        </w:rPr>
        <w:t>2011-2014</w:t>
      </w:r>
      <w:r w:rsidRPr="00CE59ED">
        <w:rPr>
          <w:rFonts w:hint="eastAsia"/>
          <w:szCs w:val="24"/>
        </w:rPr>
        <w:t>年梅州市危险废物产生量呈逐年上升趋势，处置利用率为</w:t>
      </w:r>
      <w:r w:rsidRPr="00CE59ED">
        <w:rPr>
          <w:rFonts w:hint="eastAsia"/>
          <w:szCs w:val="24"/>
        </w:rPr>
        <w:t>100%</w:t>
      </w:r>
      <w:r w:rsidRPr="00CE59ED">
        <w:rPr>
          <w:rFonts w:hint="eastAsia"/>
          <w:szCs w:val="24"/>
        </w:rPr>
        <w:t>。目前梅州市仅有</w:t>
      </w:r>
      <w:r w:rsidRPr="00CE59ED">
        <w:rPr>
          <w:rFonts w:hint="eastAsia"/>
          <w:szCs w:val="24"/>
        </w:rPr>
        <w:t>1</w:t>
      </w:r>
      <w:r w:rsidRPr="00CE59ED">
        <w:rPr>
          <w:rFonts w:hint="eastAsia"/>
          <w:szCs w:val="24"/>
        </w:rPr>
        <w:t>家工业危险废物处置企业，处置范围为蚀刻废液（</w:t>
      </w:r>
      <w:r w:rsidRPr="00CE59ED">
        <w:rPr>
          <w:rFonts w:hint="eastAsia"/>
          <w:szCs w:val="24"/>
        </w:rPr>
        <w:t>HW22</w:t>
      </w:r>
      <w:r w:rsidRPr="00CE59ED">
        <w:rPr>
          <w:rFonts w:hint="eastAsia"/>
          <w:szCs w:val="24"/>
        </w:rPr>
        <w:t>），其余类别的危险废物均通过跨市转移交由其他地市有相应资质的危险废物经营单位进行处理处置。大部分危险废物产生企业建立了危险废物管理台账，实行规范化管理，规范化管理抽查合格率为</w:t>
      </w:r>
      <w:r w:rsidRPr="00CE59ED">
        <w:rPr>
          <w:rFonts w:hint="eastAsia"/>
          <w:szCs w:val="24"/>
        </w:rPr>
        <w:t>96.6%</w:t>
      </w:r>
      <w:r w:rsidRPr="00CE59ED">
        <w:rPr>
          <w:rFonts w:hint="eastAsia"/>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梅州市危险废物产生和综合利用情况统计</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038"/>
        <w:gridCol w:w="1271"/>
        <w:gridCol w:w="1271"/>
        <w:gridCol w:w="1271"/>
        <w:gridCol w:w="1269"/>
      </w:tblGrid>
      <w:tr w:rsidR="00CE59ED" w:rsidRPr="00CE59ED" w:rsidTr="00431BDE">
        <w:tc>
          <w:tcPr>
            <w:tcW w:w="1364" w:type="pct"/>
            <w:vAlign w:val="center"/>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项</w:t>
            </w:r>
            <w:r w:rsidRPr="00CE59ED">
              <w:rPr>
                <w:rFonts w:hint="eastAsia"/>
                <w:b/>
                <w:sz w:val="21"/>
                <w:szCs w:val="24"/>
              </w:rPr>
              <w:t xml:space="preserve">  </w:t>
            </w:r>
            <w:r w:rsidRPr="00CE59ED">
              <w:rPr>
                <w:rFonts w:hint="eastAsia"/>
                <w:b/>
                <w:sz w:val="21"/>
                <w:szCs w:val="24"/>
              </w:rPr>
              <w:t>目</w:t>
            </w:r>
          </w:p>
        </w:tc>
        <w:tc>
          <w:tcPr>
            <w:tcW w:w="617" w:type="pct"/>
            <w:vAlign w:val="center"/>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单</w:t>
            </w:r>
            <w:r w:rsidRPr="00CE59ED">
              <w:rPr>
                <w:rFonts w:hint="eastAsia"/>
                <w:b/>
                <w:sz w:val="21"/>
                <w:szCs w:val="24"/>
              </w:rPr>
              <w:t xml:space="preserve"> </w:t>
            </w:r>
            <w:r w:rsidRPr="00CE59ED">
              <w:rPr>
                <w:rFonts w:hint="eastAsia"/>
                <w:b/>
                <w:sz w:val="21"/>
                <w:szCs w:val="24"/>
              </w:rPr>
              <w:t>位</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2011</w:t>
            </w:r>
            <w:r w:rsidRPr="00CE59ED">
              <w:rPr>
                <w:rFonts w:hint="eastAsia"/>
                <w:b/>
                <w:sz w:val="21"/>
                <w:szCs w:val="24"/>
              </w:rPr>
              <w:t>年</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2012</w:t>
            </w:r>
            <w:r w:rsidRPr="00CE59ED">
              <w:rPr>
                <w:rFonts w:hint="eastAsia"/>
                <w:b/>
                <w:sz w:val="21"/>
                <w:szCs w:val="24"/>
              </w:rPr>
              <w:t>年</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2013</w:t>
            </w:r>
            <w:r w:rsidRPr="00CE59ED">
              <w:rPr>
                <w:rFonts w:hint="eastAsia"/>
                <w:b/>
                <w:sz w:val="21"/>
                <w:szCs w:val="24"/>
              </w:rPr>
              <w:t>年</w:t>
            </w:r>
          </w:p>
        </w:tc>
        <w:tc>
          <w:tcPr>
            <w:tcW w:w="754" w:type="pct"/>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2014</w:t>
            </w:r>
            <w:r w:rsidRPr="00CE59ED">
              <w:rPr>
                <w:rFonts w:hint="eastAsia"/>
                <w:b/>
                <w:sz w:val="21"/>
                <w:szCs w:val="24"/>
              </w:rPr>
              <w:t>年</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工业危废产生量</w:t>
            </w:r>
          </w:p>
        </w:tc>
        <w:tc>
          <w:tcPr>
            <w:tcW w:w="617"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6803.779</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10148</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11147</w:t>
            </w:r>
          </w:p>
        </w:tc>
        <w:tc>
          <w:tcPr>
            <w:tcW w:w="754" w:type="pct"/>
            <w:vAlign w:val="center"/>
          </w:tcPr>
          <w:p w:rsidR="00827901" w:rsidRPr="00CE59ED" w:rsidRDefault="00B25556" w:rsidP="00431BDE">
            <w:pPr>
              <w:spacing w:line="240" w:lineRule="auto"/>
              <w:ind w:firstLineChars="0" w:firstLine="0"/>
              <w:jc w:val="center"/>
              <w:rPr>
                <w:sz w:val="21"/>
                <w:szCs w:val="24"/>
              </w:rPr>
            </w:pPr>
            <w:r w:rsidRPr="00CE59ED">
              <w:rPr>
                <w:sz w:val="21"/>
                <w:szCs w:val="24"/>
              </w:rPr>
              <w:t>12497</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处置利用量</w:t>
            </w:r>
          </w:p>
        </w:tc>
        <w:tc>
          <w:tcPr>
            <w:tcW w:w="617" w:type="pct"/>
          </w:tcPr>
          <w:p w:rsidR="00827901" w:rsidRPr="00CE59ED" w:rsidRDefault="00827901" w:rsidP="00431BDE">
            <w:pPr>
              <w:spacing w:line="240" w:lineRule="auto"/>
              <w:ind w:firstLineChars="0" w:firstLine="0"/>
              <w:jc w:val="center"/>
              <w:rPr>
                <w:sz w:val="21"/>
                <w:szCs w:val="24"/>
              </w:rPr>
            </w:pPr>
            <w:r w:rsidRPr="00CE59ED">
              <w:rPr>
                <w:sz w:val="21"/>
                <w:szCs w:val="24"/>
              </w:rPr>
              <w:t>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6803.779</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10148</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11147</w:t>
            </w:r>
          </w:p>
        </w:tc>
        <w:tc>
          <w:tcPr>
            <w:tcW w:w="754" w:type="pct"/>
            <w:vAlign w:val="center"/>
          </w:tcPr>
          <w:p w:rsidR="00827901" w:rsidRPr="00CE59ED" w:rsidRDefault="00B25556" w:rsidP="00431BDE">
            <w:pPr>
              <w:spacing w:line="240" w:lineRule="auto"/>
              <w:ind w:firstLineChars="0" w:firstLine="0"/>
              <w:jc w:val="center"/>
              <w:rPr>
                <w:sz w:val="21"/>
                <w:szCs w:val="24"/>
              </w:rPr>
            </w:pPr>
            <w:r w:rsidRPr="00CE59ED">
              <w:rPr>
                <w:sz w:val="21"/>
                <w:szCs w:val="24"/>
              </w:rPr>
              <w:t>12497</w:t>
            </w:r>
          </w:p>
        </w:tc>
      </w:tr>
      <w:tr w:rsidR="00CE59ED" w:rsidRPr="00CE59ED" w:rsidTr="00431BDE">
        <w:tc>
          <w:tcPr>
            <w:tcW w:w="1364" w:type="pct"/>
            <w:vAlign w:val="center"/>
          </w:tcPr>
          <w:p w:rsidR="00B25556" w:rsidRPr="00CE59ED" w:rsidRDefault="00B25556"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贮存量</w:t>
            </w:r>
          </w:p>
        </w:tc>
        <w:tc>
          <w:tcPr>
            <w:tcW w:w="617" w:type="pct"/>
          </w:tcPr>
          <w:p w:rsidR="00B25556" w:rsidRPr="00CE59ED" w:rsidRDefault="00B25556" w:rsidP="00431BDE">
            <w:pPr>
              <w:spacing w:line="240" w:lineRule="auto"/>
              <w:ind w:firstLineChars="0" w:firstLine="0"/>
              <w:jc w:val="center"/>
              <w:rPr>
                <w:sz w:val="21"/>
                <w:szCs w:val="24"/>
              </w:rPr>
            </w:pPr>
            <w:r w:rsidRPr="00CE59ED">
              <w:rPr>
                <w:sz w:val="21"/>
                <w:szCs w:val="24"/>
              </w:rPr>
              <w:t>t</w:t>
            </w:r>
          </w:p>
        </w:tc>
        <w:tc>
          <w:tcPr>
            <w:tcW w:w="755" w:type="pct"/>
            <w:vAlign w:val="center"/>
          </w:tcPr>
          <w:p w:rsidR="00B25556" w:rsidRPr="00CE59ED" w:rsidRDefault="00B25556" w:rsidP="00431BDE">
            <w:pPr>
              <w:spacing w:line="240" w:lineRule="auto"/>
              <w:ind w:firstLineChars="0" w:firstLine="0"/>
              <w:jc w:val="center"/>
              <w:rPr>
                <w:sz w:val="21"/>
                <w:szCs w:val="24"/>
              </w:rPr>
            </w:pPr>
            <w:r w:rsidRPr="00CE59ED">
              <w:rPr>
                <w:rFonts w:hint="eastAsia"/>
                <w:sz w:val="21"/>
                <w:szCs w:val="24"/>
              </w:rPr>
              <w:t>0</w:t>
            </w:r>
          </w:p>
        </w:tc>
        <w:tc>
          <w:tcPr>
            <w:tcW w:w="755" w:type="pct"/>
            <w:vAlign w:val="center"/>
          </w:tcPr>
          <w:p w:rsidR="00B25556" w:rsidRPr="00CE59ED" w:rsidRDefault="00B25556" w:rsidP="00431BDE">
            <w:pPr>
              <w:spacing w:line="240" w:lineRule="auto"/>
              <w:ind w:firstLineChars="0" w:firstLine="0"/>
              <w:jc w:val="center"/>
              <w:rPr>
                <w:sz w:val="21"/>
                <w:szCs w:val="24"/>
              </w:rPr>
            </w:pPr>
            <w:r w:rsidRPr="00CE59ED">
              <w:rPr>
                <w:rFonts w:hint="eastAsia"/>
                <w:sz w:val="21"/>
                <w:szCs w:val="24"/>
              </w:rPr>
              <w:t>0</w:t>
            </w:r>
          </w:p>
        </w:tc>
        <w:tc>
          <w:tcPr>
            <w:tcW w:w="755" w:type="pct"/>
            <w:vAlign w:val="center"/>
          </w:tcPr>
          <w:p w:rsidR="00B25556" w:rsidRPr="00CE59ED" w:rsidRDefault="00B25556" w:rsidP="00431BDE">
            <w:pPr>
              <w:spacing w:line="240" w:lineRule="auto"/>
              <w:ind w:firstLineChars="0" w:firstLine="0"/>
              <w:jc w:val="center"/>
              <w:rPr>
                <w:sz w:val="21"/>
                <w:szCs w:val="24"/>
              </w:rPr>
            </w:pPr>
            <w:r w:rsidRPr="00CE59ED">
              <w:rPr>
                <w:rFonts w:hint="eastAsia"/>
                <w:sz w:val="21"/>
                <w:szCs w:val="24"/>
              </w:rPr>
              <w:t>0</w:t>
            </w:r>
          </w:p>
        </w:tc>
        <w:tc>
          <w:tcPr>
            <w:tcW w:w="754" w:type="pct"/>
            <w:vAlign w:val="center"/>
          </w:tcPr>
          <w:p w:rsidR="00B25556" w:rsidRPr="00CE59ED" w:rsidRDefault="00B25556" w:rsidP="00751E11">
            <w:pPr>
              <w:spacing w:line="240" w:lineRule="auto"/>
              <w:ind w:firstLineChars="0" w:firstLine="0"/>
              <w:jc w:val="center"/>
              <w:rPr>
                <w:sz w:val="21"/>
                <w:szCs w:val="24"/>
              </w:rPr>
            </w:pPr>
            <w:r w:rsidRPr="00CE59ED">
              <w:rPr>
                <w:rFonts w:hint="eastAsia"/>
                <w:sz w:val="21"/>
                <w:szCs w:val="24"/>
              </w:rPr>
              <w:t>0</w:t>
            </w:r>
          </w:p>
        </w:tc>
      </w:tr>
      <w:tr w:rsidR="00CE59ED" w:rsidRPr="00CE59ED" w:rsidTr="00751E11">
        <w:tc>
          <w:tcPr>
            <w:tcW w:w="1364" w:type="pct"/>
            <w:vAlign w:val="center"/>
          </w:tcPr>
          <w:p w:rsidR="00B25556" w:rsidRPr="00CE59ED" w:rsidRDefault="00B25556"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处置利用率</w:t>
            </w:r>
          </w:p>
        </w:tc>
        <w:tc>
          <w:tcPr>
            <w:tcW w:w="617" w:type="pct"/>
            <w:vAlign w:val="center"/>
          </w:tcPr>
          <w:p w:rsidR="00B25556" w:rsidRPr="00CE59ED" w:rsidRDefault="00B25556" w:rsidP="00431BDE">
            <w:pPr>
              <w:spacing w:line="240" w:lineRule="auto"/>
              <w:ind w:firstLineChars="0" w:firstLine="0"/>
              <w:jc w:val="center"/>
              <w:rPr>
                <w:sz w:val="21"/>
                <w:szCs w:val="24"/>
              </w:rPr>
            </w:pPr>
            <w:r w:rsidRPr="00CE59ED">
              <w:rPr>
                <w:sz w:val="21"/>
                <w:szCs w:val="24"/>
              </w:rPr>
              <w:t>%</w:t>
            </w:r>
          </w:p>
        </w:tc>
        <w:tc>
          <w:tcPr>
            <w:tcW w:w="755" w:type="pct"/>
            <w:vAlign w:val="center"/>
          </w:tcPr>
          <w:p w:rsidR="00B25556" w:rsidRPr="00CE59ED" w:rsidRDefault="00B25556" w:rsidP="00431BDE">
            <w:pPr>
              <w:spacing w:line="240" w:lineRule="auto"/>
              <w:ind w:firstLineChars="0" w:firstLine="0"/>
              <w:jc w:val="center"/>
              <w:rPr>
                <w:sz w:val="21"/>
                <w:szCs w:val="24"/>
              </w:rPr>
            </w:pPr>
            <w:r w:rsidRPr="00CE59ED">
              <w:rPr>
                <w:rFonts w:hint="eastAsia"/>
                <w:sz w:val="21"/>
                <w:szCs w:val="24"/>
              </w:rPr>
              <w:t>100</w:t>
            </w:r>
          </w:p>
        </w:tc>
        <w:tc>
          <w:tcPr>
            <w:tcW w:w="755" w:type="pct"/>
            <w:vAlign w:val="center"/>
          </w:tcPr>
          <w:p w:rsidR="00B25556" w:rsidRPr="00CE59ED" w:rsidRDefault="00B25556" w:rsidP="00431BDE">
            <w:pPr>
              <w:spacing w:line="240" w:lineRule="auto"/>
              <w:ind w:firstLineChars="0" w:firstLine="0"/>
              <w:jc w:val="center"/>
              <w:rPr>
                <w:sz w:val="21"/>
                <w:szCs w:val="24"/>
              </w:rPr>
            </w:pPr>
            <w:r w:rsidRPr="00CE59ED">
              <w:rPr>
                <w:rFonts w:hint="eastAsia"/>
                <w:sz w:val="21"/>
                <w:szCs w:val="24"/>
              </w:rPr>
              <w:t>100</w:t>
            </w:r>
          </w:p>
        </w:tc>
        <w:tc>
          <w:tcPr>
            <w:tcW w:w="755" w:type="pct"/>
            <w:vAlign w:val="center"/>
          </w:tcPr>
          <w:p w:rsidR="00B25556" w:rsidRPr="00CE59ED" w:rsidRDefault="00B25556" w:rsidP="00431BDE">
            <w:pPr>
              <w:spacing w:line="240" w:lineRule="auto"/>
              <w:ind w:firstLineChars="0" w:firstLine="0"/>
              <w:jc w:val="center"/>
              <w:rPr>
                <w:sz w:val="21"/>
                <w:szCs w:val="24"/>
              </w:rPr>
            </w:pPr>
            <w:r w:rsidRPr="00CE59ED">
              <w:rPr>
                <w:rFonts w:hint="eastAsia"/>
                <w:sz w:val="21"/>
                <w:szCs w:val="24"/>
              </w:rPr>
              <w:t>100</w:t>
            </w:r>
          </w:p>
        </w:tc>
        <w:tc>
          <w:tcPr>
            <w:tcW w:w="754" w:type="pct"/>
            <w:vAlign w:val="center"/>
          </w:tcPr>
          <w:p w:rsidR="00B25556" w:rsidRPr="00CE59ED" w:rsidRDefault="00B25556" w:rsidP="00751E11">
            <w:pPr>
              <w:spacing w:line="240" w:lineRule="auto"/>
              <w:ind w:firstLineChars="0" w:firstLine="0"/>
              <w:jc w:val="center"/>
              <w:rPr>
                <w:sz w:val="21"/>
                <w:szCs w:val="24"/>
              </w:rPr>
            </w:pPr>
            <w:r w:rsidRPr="00CE59ED">
              <w:rPr>
                <w:rFonts w:hint="eastAsia"/>
                <w:sz w:val="21"/>
                <w:szCs w:val="24"/>
              </w:rPr>
              <w:t>100</w:t>
            </w:r>
          </w:p>
        </w:tc>
      </w:tr>
    </w:tbl>
    <w:p w:rsidR="00827901" w:rsidRPr="00CE59ED" w:rsidRDefault="00827901" w:rsidP="00D667BC">
      <w:pPr>
        <w:rPr>
          <w:szCs w:val="24"/>
        </w:rPr>
      </w:pPr>
    </w:p>
    <w:p w:rsidR="00827901" w:rsidRPr="00CE59ED" w:rsidRDefault="00827901" w:rsidP="00D667BC">
      <w:pPr>
        <w:rPr>
          <w:szCs w:val="24"/>
        </w:rPr>
      </w:pPr>
      <w:r w:rsidRPr="00CE59ED">
        <w:rPr>
          <w:rFonts w:hint="eastAsia"/>
          <w:szCs w:val="24"/>
        </w:rPr>
        <w:lastRenderedPageBreak/>
        <w:t>2</w:t>
      </w:r>
      <w:r w:rsidRPr="00CE59ED">
        <w:rPr>
          <w:rFonts w:hint="eastAsia"/>
          <w:szCs w:val="24"/>
        </w:rPr>
        <w:t>、医疗废物。目前梅州市产生的医疗废物全部交由梅州市金川医疗废物集中处置站进行焚烧处理处置</w:t>
      </w:r>
      <w:r w:rsidR="00E2449C">
        <w:rPr>
          <w:rFonts w:hint="eastAsia"/>
          <w:szCs w:val="24"/>
        </w:rPr>
        <w:t>。</w:t>
      </w:r>
      <w:r w:rsidR="00306ADC">
        <w:rPr>
          <w:rFonts w:hint="eastAsia"/>
          <w:szCs w:val="24"/>
        </w:rPr>
        <w:t>由于目前无法对全市</w:t>
      </w:r>
      <w:r w:rsidR="00306ADC" w:rsidRPr="00A97C21">
        <w:rPr>
          <w:rFonts w:hint="eastAsia"/>
          <w:szCs w:val="32"/>
        </w:rPr>
        <w:t>医疗废物产生量进行实际统计</w:t>
      </w:r>
      <w:r w:rsidR="00306ADC">
        <w:rPr>
          <w:rFonts w:hint="eastAsia"/>
          <w:szCs w:val="32"/>
        </w:rPr>
        <w:t>，本规划按人口和病床数对</w:t>
      </w:r>
      <w:r w:rsidRPr="00CE59ED">
        <w:rPr>
          <w:rFonts w:hint="eastAsia"/>
          <w:szCs w:val="24"/>
        </w:rPr>
        <w:t>2011-2014</w:t>
      </w:r>
      <w:r w:rsidRPr="00CE59ED">
        <w:rPr>
          <w:rFonts w:hint="eastAsia"/>
          <w:szCs w:val="24"/>
        </w:rPr>
        <w:t>年医疗废物产生量和处置量</w:t>
      </w:r>
      <w:r w:rsidR="00306ADC">
        <w:rPr>
          <w:rFonts w:hint="eastAsia"/>
          <w:szCs w:val="24"/>
        </w:rPr>
        <w:t>进行估算，</w:t>
      </w:r>
      <w:r w:rsidRPr="00CE59ED">
        <w:rPr>
          <w:rFonts w:hint="eastAsia"/>
          <w:szCs w:val="24"/>
        </w:rPr>
        <w:t>详见表</w:t>
      </w:r>
      <w:r w:rsidRPr="00CE59ED">
        <w:rPr>
          <w:rFonts w:hint="eastAsia"/>
          <w:szCs w:val="24"/>
        </w:rPr>
        <w:t>7.1-3</w:t>
      </w:r>
      <w:r w:rsidRPr="00CE59ED">
        <w:rPr>
          <w:rFonts w:hint="eastAsia"/>
          <w:szCs w:val="24"/>
        </w:rPr>
        <w:t>。从表中可以看出，随着医疗水平的提高和发展，梅州市医疗废物产生量呈逐年上升趋势。医疗废物产生单位建有医疗废物产生、处置等台账。</w:t>
      </w:r>
    </w:p>
    <w:p w:rsidR="00496D37" w:rsidRPr="00306ADC"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w:t>
      </w:r>
      <w:r w:rsidRPr="00CE59ED">
        <w:rPr>
          <w:rFonts w:hint="eastAsia"/>
        </w:rPr>
        <w:t>梅州市医疗废物产生和处置情况</w:t>
      </w:r>
      <w:r w:rsidR="00306ADC">
        <w:rPr>
          <w:rFonts w:hint="eastAsia"/>
        </w:rPr>
        <w:t>（估算）</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038"/>
        <w:gridCol w:w="1271"/>
        <w:gridCol w:w="1271"/>
        <w:gridCol w:w="1271"/>
        <w:gridCol w:w="1269"/>
      </w:tblGrid>
      <w:tr w:rsidR="00CE59ED" w:rsidRPr="00CE59ED" w:rsidTr="00431BDE">
        <w:tc>
          <w:tcPr>
            <w:tcW w:w="1364" w:type="pct"/>
            <w:vAlign w:val="center"/>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项</w:t>
            </w:r>
            <w:r w:rsidRPr="00CE59ED">
              <w:rPr>
                <w:rFonts w:hint="eastAsia"/>
                <w:b/>
                <w:sz w:val="21"/>
                <w:szCs w:val="24"/>
              </w:rPr>
              <w:t xml:space="preserve">  </w:t>
            </w:r>
            <w:r w:rsidRPr="00CE59ED">
              <w:rPr>
                <w:rFonts w:hint="eastAsia"/>
                <w:b/>
                <w:sz w:val="21"/>
                <w:szCs w:val="24"/>
              </w:rPr>
              <w:t>目</w:t>
            </w:r>
          </w:p>
        </w:tc>
        <w:tc>
          <w:tcPr>
            <w:tcW w:w="617" w:type="pct"/>
            <w:vAlign w:val="center"/>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单</w:t>
            </w:r>
            <w:r w:rsidRPr="00CE59ED">
              <w:rPr>
                <w:rFonts w:hint="eastAsia"/>
                <w:b/>
                <w:sz w:val="21"/>
                <w:szCs w:val="24"/>
              </w:rPr>
              <w:t xml:space="preserve"> </w:t>
            </w:r>
            <w:r w:rsidRPr="00CE59ED">
              <w:rPr>
                <w:rFonts w:hint="eastAsia"/>
                <w:b/>
                <w:sz w:val="21"/>
                <w:szCs w:val="24"/>
              </w:rPr>
              <w:t>位</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2011</w:t>
            </w:r>
            <w:r w:rsidRPr="00CE59ED">
              <w:rPr>
                <w:rFonts w:hint="eastAsia"/>
                <w:b/>
                <w:sz w:val="21"/>
                <w:szCs w:val="24"/>
              </w:rPr>
              <w:t>年</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2012</w:t>
            </w:r>
            <w:r w:rsidRPr="00CE59ED">
              <w:rPr>
                <w:rFonts w:hint="eastAsia"/>
                <w:b/>
                <w:sz w:val="21"/>
                <w:szCs w:val="24"/>
              </w:rPr>
              <w:t>年</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2013</w:t>
            </w:r>
            <w:r w:rsidRPr="00CE59ED">
              <w:rPr>
                <w:rFonts w:hint="eastAsia"/>
                <w:b/>
                <w:sz w:val="21"/>
                <w:szCs w:val="24"/>
              </w:rPr>
              <w:t>年</w:t>
            </w:r>
          </w:p>
        </w:tc>
        <w:tc>
          <w:tcPr>
            <w:tcW w:w="754" w:type="pct"/>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2014</w:t>
            </w:r>
            <w:r w:rsidRPr="00CE59ED">
              <w:rPr>
                <w:rFonts w:hint="eastAsia"/>
                <w:b/>
                <w:sz w:val="21"/>
                <w:szCs w:val="24"/>
              </w:rPr>
              <w:t>年</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医疗废物产生量</w:t>
            </w:r>
          </w:p>
        </w:tc>
        <w:tc>
          <w:tcPr>
            <w:tcW w:w="617"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1257</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1585</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1774</w:t>
            </w:r>
          </w:p>
        </w:tc>
        <w:tc>
          <w:tcPr>
            <w:tcW w:w="754" w:type="pct"/>
            <w:vAlign w:val="center"/>
          </w:tcPr>
          <w:p w:rsidR="00827901" w:rsidRPr="00CE59ED" w:rsidRDefault="00B25556" w:rsidP="00431BDE">
            <w:pPr>
              <w:spacing w:line="240" w:lineRule="auto"/>
              <w:ind w:firstLineChars="0" w:firstLine="0"/>
              <w:jc w:val="center"/>
              <w:rPr>
                <w:sz w:val="21"/>
                <w:szCs w:val="24"/>
              </w:rPr>
            </w:pPr>
            <w:r w:rsidRPr="00CE59ED">
              <w:rPr>
                <w:sz w:val="21"/>
                <w:szCs w:val="24"/>
              </w:rPr>
              <w:t>1941</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处置量</w:t>
            </w:r>
          </w:p>
        </w:tc>
        <w:tc>
          <w:tcPr>
            <w:tcW w:w="617" w:type="pct"/>
          </w:tcPr>
          <w:p w:rsidR="00827901" w:rsidRPr="00CE59ED" w:rsidRDefault="00827901" w:rsidP="00431BDE">
            <w:pPr>
              <w:spacing w:line="240" w:lineRule="auto"/>
              <w:ind w:firstLineChars="0" w:firstLine="0"/>
              <w:jc w:val="center"/>
              <w:rPr>
                <w:sz w:val="21"/>
                <w:szCs w:val="24"/>
              </w:rPr>
            </w:pPr>
            <w:r w:rsidRPr="00CE59ED">
              <w:rPr>
                <w:sz w:val="21"/>
                <w:szCs w:val="24"/>
              </w:rPr>
              <w:t>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1257</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1585</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1774</w:t>
            </w:r>
          </w:p>
        </w:tc>
        <w:tc>
          <w:tcPr>
            <w:tcW w:w="754" w:type="pct"/>
            <w:vAlign w:val="center"/>
          </w:tcPr>
          <w:p w:rsidR="00827901" w:rsidRPr="00CE59ED" w:rsidRDefault="00B25556" w:rsidP="00431BDE">
            <w:pPr>
              <w:spacing w:line="240" w:lineRule="auto"/>
              <w:ind w:firstLineChars="0" w:firstLine="0"/>
              <w:jc w:val="center"/>
              <w:rPr>
                <w:sz w:val="21"/>
                <w:szCs w:val="24"/>
              </w:rPr>
            </w:pPr>
            <w:r w:rsidRPr="00CE59ED">
              <w:rPr>
                <w:sz w:val="21"/>
                <w:szCs w:val="24"/>
              </w:rPr>
              <w:t>1941</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处置率</w:t>
            </w:r>
          </w:p>
        </w:tc>
        <w:tc>
          <w:tcPr>
            <w:tcW w:w="617"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100</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100</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100</w:t>
            </w:r>
          </w:p>
        </w:tc>
        <w:tc>
          <w:tcPr>
            <w:tcW w:w="754" w:type="pct"/>
          </w:tcPr>
          <w:p w:rsidR="00827901" w:rsidRPr="00CE59ED" w:rsidRDefault="00B25556" w:rsidP="00431BDE">
            <w:pPr>
              <w:spacing w:line="240" w:lineRule="auto"/>
              <w:ind w:firstLineChars="0" w:firstLine="0"/>
              <w:jc w:val="center"/>
              <w:rPr>
                <w:sz w:val="21"/>
                <w:szCs w:val="24"/>
              </w:rPr>
            </w:pPr>
            <w:r w:rsidRPr="00CE59ED">
              <w:rPr>
                <w:rFonts w:hint="eastAsia"/>
                <w:sz w:val="21"/>
                <w:szCs w:val="24"/>
              </w:rPr>
              <w:t>100</w:t>
            </w:r>
          </w:p>
        </w:tc>
      </w:tr>
    </w:tbl>
    <w:p w:rsidR="00827901" w:rsidRPr="00CE59ED" w:rsidRDefault="00827901" w:rsidP="00D667BC">
      <w:pPr>
        <w:rPr>
          <w:szCs w:val="24"/>
        </w:rPr>
      </w:pPr>
    </w:p>
    <w:p w:rsidR="00D667BC" w:rsidRPr="00CE59ED" w:rsidRDefault="00D667BC" w:rsidP="001C4246">
      <w:pPr>
        <w:pStyle w:val="3"/>
      </w:pPr>
      <w:bookmarkStart w:id="297" w:name="_Toc410049301"/>
      <w:bookmarkStart w:id="298" w:name="_Toc450518678"/>
      <w:r w:rsidRPr="00CE59ED">
        <w:rPr>
          <w:rFonts w:hint="eastAsia"/>
        </w:rPr>
        <w:t>生活垃圾产生及处理现状</w:t>
      </w:r>
      <w:bookmarkEnd w:id="297"/>
      <w:bookmarkEnd w:id="298"/>
    </w:p>
    <w:p w:rsidR="00827901" w:rsidRPr="00CE59ED" w:rsidRDefault="00827901" w:rsidP="00827901">
      <w:pPr>
        <w:rPr>
          <w:szCs w:val="24"/>
        </w:rPr>
      </w:pPr>
      <w:r w:rsidRPr="00CE59ED">
        <w:rPr>
          <w:rFonts w:hint="eastAsia"/>
          <w:szCs w:val="24"/>
        </w:rPr>
        <w:t>梅州市城镇生活垃圾均运送至当地生活垃圾填埋场进行无害化处理，乡镇和农村的生活垃圾经上门收集至垃圾池或垃圾中转站后，运送到当地简易垃圾填埋场进行集中处理。近年来梅州市生活垃圾产生和处置情况见表</w:t>
      </w:r>
      <w:r w:rsidRPr="00CE59ED">
        <w:rPr>
          <w:rFonts w:hint="eastAsia"/>
          <w:szCs w:val="24"/>
        </w:rPr>
        <w:t>7.1-4</w:t>
      </w:r>
      <w:r w:rsidRPr="00CE59ED">
        <w:rPr>
          <w:rFonts w:hint="eastAsia"/>
          <w:szCs w:val="24"/>
        </w:rPr>
        <w:t>。其他乡镇生活垃圾产生量和清运量、无害化处理量缺乏统计数据。目前，梅州城区及各县（市、区）均建成了无害化生活垃圾填埋场，共</w:t>
      </w:r>
      <w:r w:rsidRPr="00CE59ED">
        <w:rPr>
          <w:rFonts w:hint="eastAsia"/>
          <w:szCs w:val="24"/>
        </w:rPr>
        <w:t>7</w:t>
      </w:r>
      <w:r w:rsidRPr="00CE59ED">
        <w:rPr>
          <w:rFonts w:hint="eastAsia"/>
          <w:szCs w:val="24"/>
        </w:rPr>
        <w:t>座，详见表</w:t>
      </w:r>
      <w:r w:rsidRPr="00CE59ED">
        <w:rPr>
          <w:rFonts w:hint="eastAsia"/>
          <w:szCs w:val="24"/>
        </w:rPr>
        <w:t>7.1-5</w:t>
      </w:r>
      <w:r w:rsidRPr="00CE59ED">
        <w:rPr>
          <w:rFonts w:hint="eastAsia"/>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梅州市生活垃圾产生和处置情况统计</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038"/>
        <w:gridCol w:w="1271"/>
        <w:gridCol w:w="1271"/>
        <w:gridCol w:w="1271"/>
        <w:gridCol w:w="1269"/>
      </w:tblGrid>
      <w:tr w:rsidR="00CE59ED" w:rsidRPr="00CE59ED" w:rsidTr="00431BDE">
        <w:tc>
          <w:tcPr>
            <w:tcW w:w="1364" w:type="pct"/>
            <w:vAlign w:val="center"/>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项</w:t>
            </w:r>
            <w:r w:rsidRPr="00CE59ED">
              <w:rPr>
                <w:rFonts w:hint="eastAsia"/>
                <w:b/>
                <w:sz w:val="21"/>
                <w:szCs w:val="24"/>
              </w:rPr>
              <w:t xml:space="preserve">  </w:t>
            </w:r>
            <w:r w:rsidRPr="00CE59ED">
              <w:rPr>
                <w:rFonts w:hint="eastAsia"/>
                <w:b/>
                <w:sz w:val="21"/>
                <w:szCs w:val="24"/>
              </w:rPr>
              <w:t>目</w:t>
            </w:r>
          </w:p>
        </w:tc>
        <w:tc>
          <w:tcPr>
            <w:tcW w:w="617" w:type="pct"/>
            <w:vAlign w:val="center"/>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单</w:t>
            </w:r>
            <w:r w:rsidRPr="00CE59ED">
              <w:rPr>
                <w:rFonts w:hint="eastAsia"/>
                <w:b/>
                <w:sz w:val="21"/>
                <w:szCs w:val="24"/>
              </w:rPr>
              <w:t xml:space="preserve"> </w:t>
            </w:r>
            <w:r w:rsidRPr="00CE59ED">
              <w:rPr>
                <w:rFonts w:hint="eastAsia"/>
                <w:b/>
                <w:sz w:val="21"/>
                <w:szCs w:val="24"/>
              </w:rPr>
              <w:t>位</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2011</w:t>
            </w:r>
            <w:r w:rsidRPr="00CE59ED">
              <w:rPr>
                <w:rFonts w:hint="eastAsia"/>
                <w:b/>
                <w:sz w:val="21"/>
                <w:szCs w:val="24"/>
              </w:rPr>
              <w:t>年</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2012</w:t>
            </w:r>
            <w:r w:rsidRPr="00CE59ED">
              <w:rPr>
                <w:rFonts w:hint="eastAsia"/>
                <w:b/>
                <w:sz w:val="21"/>
                <w:szCs w:val="24"/>
              </w:rPr>
              <w:t>年</w:t>
            </w:r>
          </w:p>
        </w:tc>
        <w:tc>
          <w:tcPr>
            <w:tcW w:w="755" w:type="pct"/>
            <w:vAlign w:val="center"/>
          </w:tcPr>
          <w:p w:rsidR="00827901" w:rsidRPr="00CE59ED" w:rsidRDefault="00827901" w:rsidP="00431BDE">
            <w:pPr>
              <w:spacing w:line="240" w:lineRule="auto"/>
              <w:ind w:firstLineChars="0" w:firstLine="0"/>
              <w:jc w:val="center"/>
              <w:rPr>
                <w:b/>
                <w:sz w:val="21"/>
                <w:szCs w:val="24"/>
              </w:rPr>
            </w:pPr>
            <w:r w:rsidRPr="00CE59ED">
              <w:rPr>
                <w:b/>
                <w:sz w:val="21"/>
                <w:szCs w:val="24"/>
              </w:rPr>
              <w:t>2013</w:t>
            </w:r>
            <w:r w:rsidRPr="00CE59ED">
              <w:rPr>
                <w:rFonts w:hint="eastAsia"/>
                <w:b/>
                <w:sz w:val="21"/>
                <w:szCs w:val="24"/>
              </w:rPr>
              <w:t>年</w:t>
            </w:r>
          </w:p>
        </w:tc>
        <w:tc>
          <w:tcPr>
            <w:tcW w:w="754" w:type="pct"/>
          </w:tcPr>
          <w:p w:rsidR="00827901" w:rsidRPr="00CE59ED" w:rsidRDefault="00827901" w:rsidP="00431BDE">
            <w:pPr>
              <w:spacing w:line="240" w:lineRule="auto"/>
              <w:ind w:firstLineChars="0" w:firstLine="0"/>
              <w:jc w:val="center"/>
              <w:rPr>
                <w:b/>
                <w:sz w:val="21"/>
                <w:szCs w:val="24"/>
              </w:rPr>
            </w:pPr>
            <w:r w:rsidRPr="00CE59ED">
              <w:rPr>
                <w:rFonts w:hint="eastAsia"/>
                <w:b/>
                <w:sz w:val="21"/>
                <w:szCs w:val="24"/>
              </w:rPr>
              <w:t>2014</w:t>
            </w:r>
            <w:r w:rsidRPr="00CE59ED">
              <w:rPr>
                <w:rFonts w:hint="eastAsia"/>
                <w:b/>
                <w:sz w:val="21"/>
                <w:szCs w:val="24"/>
              </w:rPr>
              <w:t>年</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生活垃圾产生量</w:t>
            </w:r>
          </w:p>
        </w:tc>
        <w:tc>
          <w:tcPr>
            <w:tcW w:w="617"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万</w:t>
            </w:r>
            <w:r w:rsidRPr="00CE59ED">
              <w:rPr>
                <w:sz w:val="21"/>
                <w:szCs w:val="24"/>
              </w:rPr>
              <w:t>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18.29</w:t>
            </w:r>
          </w:p>
        </w:tc>
        <w:tc>
          <w:tcPr>
            <w:tcW w:w="755" w:type="pct"/>
            <w:vAlign w:val="center"/>
          </w:tcPr>
          <w:p w:rsidR="00827901" w:rsidRPr="00CE59ED" w:rsidRDefault="009E682A" w:rsidP="00431BDE">
            <w:pPr>
              <w:spacing w:line="240" w:lineRule="auto"/>
              <w:ind w:firstLineChars="0" w:firstLine="0"/>
              <w:jc w:val="center"/>
              <w:rPr>
                <w:sz w:val="21"/>
                <w:szCs w:val="24"/>
              </w:rPr>
            </w:pPr>
            <w:r w:rsidRPr="00CE59ED">
              <w:rPr>
                <w:rFonts w:hint="eastAsia"/>
                <w:sz w:val="21"/>
                <w:szCs w:val="24"/>
              </w:rPr>
              <w:t>45.46</w:t>
            </w:r>
          </w:p>
        </w:tc>
        <w:tc>
          <w:tcPr>
            <w:tcW w:w="755" w:type="pct"/>
            <w:vAlign w:val="center"/>
          </w:tcPr>
          <w:p w:rsidR="00827901" w:rsidRPr="00CE59ED" w:rsidRDefault="009E682A" w:rsidP="00431BDE">
            <w:pPr>
              <w:spacing w:line="240" w:lineRule="auto"/>
              <w:ind w:firstLineChars="0" w:firstLine="0"/>
              <w:jc w:val="center"/>
              <w:rPr>
                <w:sz w:val="21"/>
                <w:szCs w:val="24"/>
              </w:rPr>
            </w:pPr>
            <w:r w:rsidRPr="00CE59ED">
              <w:rPr>
                <w:rFonts w:hint="eastAsia"/>
                <w:sz w:val="21"/>
                <w:szCs w:val="24"/>
              </w:rPr>
              <w:t>45.58</w:t>
            </w:r>
          </w:p>
        </w:tc>
        <w:tc>
          <w:tcPr>
            <w:tcW w:w="754" w:type="pct"/>
            <w:vAlign w:val="center"/>
          </w:tcPr>
          <w:p w:rsidR="00827901" w:rsidRPr="00CE59ED" w:rsidRDefault="009E682A" w:rsidP="00431BDE">
            <w:pPr>
              <w:spacing w:line="240" w:lineRule="auto"/>
              <w:ind w:firstLineChars="0" w:firstLine="0"/>
              <w:jc w:val="center"/>
              <w:rPr>
                <w:sz w:val="21"/>
                <w:szCs w:val="24"/>
              </w:rPr>
            </w:pPr>
            <w:r w:rsidRPr="00CE59ED">
              <w:rPr>
                <w:rFonts w:hint="eastAsia"/>
                <w:sz w:val="21"/>
                <w:szCs w:val="24"/>
              </w:rPr>
              <w:t>44.27</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无害化处置量</w:t>
            </w:r>
          </w:p>
        </w:tc>
        <w:tc>
          <w:tcPr>
            <w:tcW w:w="617" w:type="pct"/>
          </w:tcPr>
          <w:p w:rsidR="00827901" w:rsidRPr="00CE59ED" w:rsidRDefault="00827901" w:rsidP="00431BDE">
            <w:pPr>
              <w:spacing w:line="240" w:lineRule="auto"/>
              <w:ind w:firstLineChars="0" w:firstLine="0"/>
              <w:jc w:val="center"/>
              <w:rPr>
                <w:sz w:val="21"/>
                <w:szCs w:val="24"/>
              </w:rPr>
            </w:pPr>
            <w:r w:rsidRPr="00CE59ED">
              <w:rPr>
                <w:sz w:val="21"/>
                <w:szCs w:val="24"/>
              </w:rPr>
              <w:t>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18.29</w:t>
            </w:r>
          </w:p>
        </w:tc>
        <w:tc>
          <w:tcPr>
            <w:tcW w:w="755" w:type="pct"/>
            <w:vAlign w:val="center"/>
          </w:tcPr>
          <w:p w:rsidR="00827901" w:rsidRPr="00CE59ED" w:rsidRDefault="009E682A" w:rsidP="00431BDE">
            <w:pPr>
              <w:spacing w:line="240" w:lineRule="auto"/>
              <w:ind w:firstLineChars="0" w:firstLine="0"/>
              <w:jc w:val="center"/>
              <w:rPr>
                <w:sz w:val="21"/>
                <w:szCs w:val="24"/>
              </w:rPr>
            </w:pPr>
            <w:r w:rsidRPr="00CE59ED">
              <w:rPr>
                <w:rFonts w:hint="eastAsia"/>
                <w:sz w:val="21"/>
                <w:szCs w:val="24"/>
              </w:rPr>
              <w:t>45.46</w:t>
            </w:r>
          </w:p>
        </w:tc>
        <w:tc>
          <w:tcPr>
            <w:tcW w:w="755" w:type="pct"/>
            <w:vAlign w:val="center"/>
          </w:tcPr>
          <w:p w:rsidR="00827901" w:rsidRPr="00CE59ED" w:rsidRDefault="009E682A" w:rsidP="00431BDE">
            <w:pPr>
              <w:spacing w:line="240" w:lineRule="auto"/>
              <w:ind w:firstLineChars="0" w:firstLine="0"/>
              <w:jc w:val="center"/>
              <w:rPr>
                <w:sz w:val="21"/>
                <w:szCs w:val="24"/>
              </w:rPr>
            </w:pPr>
            <w:r w:rsidRPr="00CE59ED">
              <w:rPr>
                <w:rFonts w:hint="eastAsia"/>
                <w:sz w:val="21"/>
                <w:szCs w:val="24"/>
              </w:rPr>
              <w:t>45.58</w:t>
            </w:r>
          </w:p>
        </w:tc>
        <w:tc>
          <w:tcPr>
            <w:tcW w:w="754" w:type="pct"/>
            <w:vAlign w:val="center"/>
          </w:tcPr>
          <w:p w:rsidR="00827901" w:rsidRPr="00CE59ED" w:rsidRDefault="009E682A" w:rsidP="00431BDE">
            <w:pPr>
              <w:spacing w:line="240" w:lineRule="auto"/>
              <w:ind w:firstLineChars="0" w:firstLine="0"/>
              <w:jc w:val="center"/>
              <w:rPr>
                <w:sz w:val="21"/>
                <w:szCs w:val="24"/>
              </w:rPr>
            </w:pPr>
            <w:r w:rsidRPr="00CE59ED">
              <w:rPr>
                <w:rFonts w:hint="eastAsia"/>
                <w:sz w:val="21"/>
                <w:szCs w:val="24"/>
              </w:rPr>
              <w:t>44.27</w:t>
            </w:r>
          </w:p>
        </w:tc>
      </w:tr>
      <w:tr w:rsidR="00CE59ED" w:rsidRPr="00CE59ED" w:rsidTr="00431BDE">
        <w:tc>
          <w:tcPr>
            <w:tcW w:w="1364"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无害化处置率</w:t>
            </w:r>
          </w:p>
        </w:tc>
        <w:tc>
          <w:tcPr>
            <w:tcW w:w="617" w:type="pct"/>
            <w:vAlign w:val="center"/>
          </w:tcPr>
          <w:p w:rsidR="00827901" w:rsidRPr="00CE59ED" w:rsidRDefault="00827901" w:rsidP="00431BDE">
            <w:pPr>
              <w:spacing w:line="240" w:lineRule="auto"/>
              <w:ind w:firstLineChars="0" w:firstLine="0"/>
              <w:jc w:val="center"/>
              <w:rPr>
                <w:sz w:val="21"/>
                <w:szCs w:val="24"/>
              </w:rPr>
            </w:pPr>
            <w:r w:rsidRPr="00CE59ED">
              <w:rPr>
                <w:sz w:val="21"/>
                <w:szCs w:val="24"/>
              </w:rPr>
              <w:t>%</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100</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100</w:t>
            </w:r>
          </w:p>
        </w:tc>
        <w:tc>
          <w:tcPr>
            <w:tcW w:w="755" w:type="pct"/>
            <w:vAlign w:val="center"/>
          </w:tcPr>
          <w:p w:rsidR="00827901" w:rsidRPr="00CE59ED" w:rsidRDefault="00827901" w:rsidP="00431BDE">
            <w:pPr>
              <w:spacing w:line="240" w:lineRule="auto"/>
              <w:ind w:firstLineChars="0" w:firstLine="0"/>
              <w:jc w:val="center"/>
              <w:rPr>
                <w:sz w:val="21"/>
                <w:szCs w:val="24"/>
              </w:rPr>
            </w:pPr>
            <w:r w:rsidRPr="00CE59ED">
              <w:rPr>
                <w:rFonts w:hint="eastAsia"/>
                <w:sz w:val="21"/>
                <w:szCs w:val="24"/>
              </w:rPr>
              <w:t>100</w:t>
            </w:r>
          </w:p>
        </w:tc>
        <w:tc>
          <w:tcPr>
            <w:tcW w:w="754" w:type="pct"/>
          </w:tcPr>
          <w:p w:rsidR="00827901" w:rsidRPr="00CE59ED" w:rsidRDefault="009E682A" w:rsidP="00691940">
            <w:pPr>
              <w:spacing w:line="240" w:lineRule="auto"/>
              <w:ind w:firstLineChars="0" w:firstLine="0"/>
              <w:jc w:val="center"/>
              <w:rPr>
                <w:sz w:val="21"/>
                <w:szCs w:val="24"/>
              </w:rPr>
            </w:pPr>
            <w:r w:rsidRPr="00CE59ED">
              <w:rPr>
                <w:rFonts w:hint="eastAsia"/>
                <w:sz w:val="21"/>
                <w:szCs w:val="24"/>
              </w:rPr>
              <w:t>100</w:t>
            </w:r>
          </w:p>
        </w:tc>
      </w:tr>
    </w:tbl>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梅州市现有生活垃圾集中处理设施</w:t>
      </w:r>
    </w:p>
    <w:tbl>
      <w:tblPr>
        <w:tblW w:w="5053" w:type="pct"/>
        <w:jc w:val="center"/>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064"/>
        <w:gridCol w:w="2663"/>
        <w:gridCol w:w="1233"/>
        <w:gridCol w:w="1490"/>
        <w:gridCol w:w="1655"/>
      </w:tblGrid>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b/>
                <w:sz w:val="21"/>
                <w:szCs w:val="21"/>
              </w:rPr>
            </w:pPr>
            <w:r w:rsidRPr="00CE59ED">
              <w:rPr>
                <w:rFonts w:hint="eastAsia"/>
                <w:b/>
                <w:sz w:val="21"/>
                <w:szCs w:val="21"/>
              </w:rPr>
              <w:t>序号</w:t>
            </w:r>
          </w:p>
        </w:tc>
        <w:tc>
          <w:tcPr>
            <w:tcW w:w="618" w:type="pct"/>
            <w:vAlign w:val="center"/>
          </w:tcPr>
          <w:p w:rsidR="00827901" w:rsidRPr="00CE59ED" w:rsidRDefault="00827901" w:rsidP="00827901">
            <w:pPr>
              <w:widowControl/>
              <w:spacing w:line="300" w:lineRule="exact"/>
              <w:ind w:firstLineChars="0" w:firstLine="0"/>
              <w:jc w:val="center"/>
              <w:rPr>
                <w:b/>
                <w:sz w:val="21"/>
                <w:szCs w:val="21"/>
              </w:rPr>
            </w:pPr>
            <w:r w:rsidRPr="00CE59ED">
              <w:rPr>
                <w:rFonts w:hint="eastAsia"/>
                <w:b/>
                <w:sz w:val="21"/>
                <w:szCs w:val="21"/>
              </w:rPr>
              <w:t>区域</w:t>
            </w:r>
          </w:p>
        </w:tc>
        <w:tc>
          <w:tcPr>
            <w:tcW w:w="1546" w:type="pct"/>
            <w:vAlign w:val="center"/>
          </w:tcPr>
          <w:p w:rsidR="00827901" w:rsidRPr="00CE59ED" w:rsidRDefault="00827901" w:rsidP="00827901">
            <w:pPr>
              <w:widowControl/>
              <w:spacing w:line="300" w:lineRule="exact"/>
              <w:ind w:firstLineChars="0" w:firstLine="0"/>
              <w:jc w:val="center"/>
              <w:rPr>
                <w:b/>
                <w:sz w:val="21"/>
                <w:szCs w:val="21"/>
              </w:rPr>
            </w:pPr>
            <w:r w:rsidRPr="00CE59ED">
              <w:rPr>
                <w:b/>
                <w:sz w:val="21"/>
                <w:szCs w:val="21"/>
              </w:rPr>
              <w:t>处理场（厂）名</w:t>
            </w:r>
            <w:r w:rsidRPr="00CE59ED">
              <w:rPr>
                <w:b/>
                <w:sz w:val="21"/>
                <w:szCs w:val="21"/>
              </w:rPr>
              <w:t xml:space="preserve"> </w:t>
            </w:r>
            <w:r w:rsidRPr="00CE59ED">
              <w:rPr>
                <w:b/>
                <w:sz w:val="21"/>
                <w:szCs w:val="21"/>
              </w:rPr>
              <w:t>称</w:t>
            </w:r>
          </w:p>
        </w:tc>
        <w:tc>
          <w:tcPr>
            <w:tcW w:w="716" w:type="pct"/>
            <w:vAlign w:val="center"/>
          </w:tcPr>
          <w:p w:rsidR="00827901" w:rsidRPr="00CE59ED" w:rsidRDefault="00827901" w:rsidP="00827901">
            <w:pPr>
              <w:widowControl/>
              <w:spacing w:line="300" w:lineRule="exact"/>
              <w:ind w:firstLineChars="0" w:firstLine="0"/>
              <w:jc w:val="center"/>
              <w:rPr>
                <w:b/>
                <w:sz w:val="21"/>
                <w:szCs w:val="21"/>
              </w:rPr>
            </w:pPr>
            <w:r w:rsidRPr="00CE59ED">
              <w:rPr>
                <w:b/>
                <w:sz w:val="21"/>
                <w:szCs w:val="21"/>
              </w:rPr>
              <w:t>处理方式</w:t>
            </w:r>
          </w:p>
        </w:tc>
        <w:tc>
          <w:tcPr>
            <w:tcW w:w="865" w:type="pct"/>
            <w:vAlign w:val="center"/>
          </w:tcPr>
          <w:p w:rsidR="00827901" w:rsidRPr="00CE59ED" w:rsidRDefault="00827901" w:rsidP="00827901">
            <w:pPr>
              <w:widowControl/>
              <w:spacing w:line="300" w:lineRule="exact"/>
              <w:ind w:firstLineChars="0" w:firstLine="0"/>
              <w:jc w:val="center"/>
              <w:rPr>
                <w:b/>
                <w:sz w:val="21"/>
                <w:szCs w:val="21"/>
              </w:rPr>
            </w:pPr>
            <w:r w:rsidRPr="00CE59ED">
              <w:rPr>
                <w:b/>
                <w:sz w:val="21"/>
                <w:szCs w:val="21"/>
              </w:rPr>
              <w:t>设计处理能力（吨</w:t>
            </w:r>
            <w:r w:rsidRPr="00CE59ED">
              <w:rPr>
                <w:b/>
                <w:sz w:val="21"/>
                <w:szCs w:val="21"/>
              </w:rPr>
              <w:t>/</w:t>
            </w:r>
            <w:r w:rsidRPr="00CE59ED">
              <w:rPr>
                <w:b/>
                <w:sz w:val="21"/>
                <w:szCs w:val="21"/>
              </w:rPr>
              <w:t>日）</w:t>
            </w:r>
          </w:p>
        </w:tc>
        <w:tc>
          <w:tcPr>
            <w:tcW w:w="961" w:type="pct"/>
            <w:vAlign w:val="center"/>
          </w:tcPr>
          <w:p w:rsidR="00827901" w:rsidRPr="00CE59ED" w:rsidRDefault="00827901" w:rsidP="00827901">
            <w:pPr>
              <w:widowControl/>
              <w:spacing w:line="300" w:lineRule="exact"/>
              <w:ind w:firstLineChars="0" w:firstLine="0"/>
              <w:jc w:val="center"/>
              <w:rPr>
                <w:b/>
                <w:sz w:val="21"/>
                <w:szCs w:val="21"/>
              </w:rPr>
            </w:pPr>
            <w:r w:rsidRPr="00CE59ED">
              <w:rPr>
                <w:b/>
                <w:sz w:val="21"/>
                <w:szCs w:val="21"/>
              </w:rPr>
              <w:t>无害化处理量（吨</w:t>
            </w:r>
            <w:r w:rsidRPr="00CE59ED">
              <w:rPr>
                <w:b/>
                <w:sz w:val="21"/>
                <w:szCs w:val="21"/>
              </w:rPr>
              <w:t>/</w:t>
            </w:r>
            <w:r w:rsidRPr="00CE59ED">
              <w:rPr>
                <w:b/>
                <w:sz w:val="21"/>
                <w:szCs w:val="21"/>
              </w:rPr>
              <w:t>日）</w:t>
            </w:r>
            <w:r w:rsidRPr="00CE59ED">
              <w:rPr>
                <w:rFonts w:hint="eastAsia"/>
                <w:b/>
                <w:sz w:val="21"/>
                <w:szCs w:val="21"/>
              </w:rPr>
              <w:t>(2014</w:t>
            </w:r>
            <w:r w:rsidRPr="00CE59ED">
              <w:rPr>
                <w:rFonts w:hint="eastAsia"/>
                <w:b/>
                <w:sz w:val="21"/>
                <w:szCs w:val="21"/>
              </w:rPr>
              <w:t>年度</w:t>
            </w:r>
            <w:r w:rsidRPr="00CE59ED">
              <w:rPr>
                <w:rFonts w:hint="eastAsia"/>
                <w:b/>
                <w:sz w:val="21"/>
                <w:szCs w:val="21"/>
              </w:rPr>
              <w:t>)</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1</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梅江区、梅县区</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梅州市垃圾处理场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500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498</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2</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兴宁市</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兴宁市黄泥坑垃圾填埋场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200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196</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3</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平远县</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平远县生活垃圾卫生填埋场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250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175</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4</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蕉岭县</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蕉岭县生活垃圾无害化填埋场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200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180</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lastRenderedPageBreak/>
              <w:t>5</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大埔县</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大埔县生活垃圾无害化填埋场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200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130</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6</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五华县</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五华县城卫生填埋场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300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200</w:t>
            </w:r>
          </w:p>
        </w:tc>
      </w:tr>
      <w:tr w:rsidR="00CE59ED" w:rsidRPr="00CE59ED" w:rsidTr="00827901">
        <w:trPr>
          <w:jc w:val="center"/>
        </w:trPr>
        <w:tc>
          <w:tcPr>
            <w:tcW w:w="294"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7</w:t>
            </w:r>
          </w:p>
        </w:tc>
        <w:tc>
          <w:tcPr>
            <w:tcW w:w="618" w:type="pct"/>
            <w:vAlign w:val="center"/>
          </w:tcPr>
          <w:p w:rsidR="00827901" w:rsidRPr="00CE59ED" w:rsidRDefault="00827901" w:rsidP="00827901">
            <w:pPr>
              <w:widowControl/>
              <w:spacing w:line="300" w:lineRule="exact"/>
              <w:ind w:firstLineChars="0" w:firstLine="0"/>
              <w:jc w:val="center"/>
              <w:rPr>
                <w:sz w:val="21"/>
                <w:szCs w:val="21"/>
              </w:rPr>
            </w:pPr>
            <w:r w:rsidRPr="00CE59ED">
              <w:rPr>
                <w:rFonts w:hint="eastAsia"/>
                <w:sz w:val="21"/>
                <w:szCs w:val="21"/>
              </w:rPr>
              <w:t>丰顺县</w:t>
            </w:r>
          </w:p>
        </w:tc>
        <w:tc>
          <w:tcPr>
            <w:tcW w:w="154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丰顺县五斗种生活垃圾填埋场</w:t>
            </w:r>
          </w:p>
        </w:tc>
        <w:tc>
          <w:tcPr>
            <w:tcW w:w="716"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无害化卫生填埋</w:t>
            </w:r>
          </w:p>
        </w:tc>
        <w:tc>
          <w:tcPr>
            <w:tcW w:w="865"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200</w:t>
            </w:r>
          </w:p>
        </w:tc>
        <w:tc>
          <w:tcPr>
            <w:tcW w:w="961" w:type="pct"/>
            <w:vAlign w:val="center"/>
          </w:tcPr>
          <w:p w:rsidR="00827901" w:rsidRPr="00CE59ED" w:rsidRDefault="00827901" w:rsidP="00827901">
            <w:pPr>
              <w:widowControl/>
              <w:spacing w:line="300" w:lineRule="exact"/>
              <w:ind w:firstLineChars="0" w:firstLine="0"/>
              <w:jc w:val="center"/>
              <w:rPr>
                <w:sz w:val="21"/>
                <w:szCs w:val="21"/>
              </w:rPr>
            </w:pPr>
            <w:r w:rsidRPr="00CE59ED">
              <w:rPr>
                <w:sz w:val="21"/>
                <w:szCs w:val="21"/>
              </w:rPr>
              <w:t>正在升级改造</w:t>
            </w:r>
          </w:p>
        </w:tc>
      </w:tr>
    </w:tbl>
    <w:p w:rsidR="00D667BC" w:rsidRPr="00CE59ED" w:rsidRDefault="00D667BC" w:rsidP="001C4246">
      <w:pPr>
        <w:pStyle w:val="3"/>
      </w:pPr>
      <w:bookmarkStart w:id="299" w:name="_Toc410049302"/>
      <w:bookmarkStart w:id="300" w:name="_Toc450518679"/>
      <w:r w:rsidRPr="00CE59ED">
        <w:rPr>
          <w:rFonts w:hint="eastAsia"/>
        </w:rPr>
        <w:t>污泥产生及处理现状</w:t>
      </w:r>
      <w:bookmarkEnd w:id="299"/>
      <w:bookmarkEnd w:id="300"/>
    </w:p>
    <w:p w:rsidR="00431BDE" w:rsidRPr="00CE59ED" w:rsidRDefault="00431BDE" w:rsidP="00431BDE">
      <w:pPr>
        <w:rPr>
          <w:szCs w:val="24"/>
        </w:rPr>
      </w:pPr>
      <w:r w:rsidRPr="00CE59ED">
        <w:rPr>
          <w:rFonts w:hint="eastAsia"/>
          <w:szCs w:val="24"/>
        </w:rPr>
        <w:t>根据近年来固体废物信息公告，随着梅州市清源水质净化中心等</w:t>
      </w:r>
      <w:r w:rsidRPr="00CE59ED">
        <w:rPr>
          <w:rFonts w:hint="eastAsia"/>
          <w:szCs w:val="24"/>
        </w:rPr>
        <w:t>8</w:t>
      </w:r>
      <w:r w:rsidRPr="00CE59ED">
        <w:rPr>
          <w:rFonts w:hint="eastAsia"/>
          <w:szCs w:val="24"/>
        </w:rPr>
        <w:t>个污水处理厂二期工程通水投运以及配套管网不断完善，目前全市污水处理厂产生的污泥量逐年上升。详见表</w:t>
      </w:r>
      <w:r w:rsidRPr="00CE59ED">
        <w:rPr>
          <w:rFonts w:hint="eastAsia"/>
          <w:szCs w:val="24"/>
        </w:rPr>
        <w:t>7.1-6</w:t>
      </w:r>
      <w:r w:rsidRPr="00CE59ED">
        <w:rPr>
          <w:rFonts w:hint="eastAsia"/>
          <w:szCs w:val="24"/>
        </w:rPr>
        <w:t>。由于目前梅州市尚未建成有污泥处置中心，产生的污泥主要通过</w:t>
      </w:r>
      <w:r w:rsidR="00B67921" w:rsidRPr="00E2449C">
        <w:rPr>
          <w:rFonts w:hint="eastAsia"/>
          <w:szCs w:val="32"/>
        </w:rPr>
        <w:t>生活垃圾填埋场填埋</w:t>
      </w:r>
      <w:r w:rsidRPr="00CE59ED">
        <w:rPr>
          <w:rFonts w:hint="eastAsia"/>
          <w:szCs w:val="24"/>
        </w:rPr>
        <w:t>的方式进行处置。</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w:t>
      </w:r>
      <w:r w:rsidRPr="00CE59ED">
        <w:rPr>
          <w:rFonts w:hint="eastAsia"/>
        </w:rPr>
        <w:t>梅州市污水处理厂污泥产生和处置情况统计</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922"/>
        <w:gridCol w:w="1271"/>
        <w:gridCol w:w="1271"/>
        <w:gridCol w:w="1271"/>
        <w:gridCol w:w="1269"/>
      </w:tblGrid>
      <w:tr w:rsidR="00CE59ED" w:rsidRPr="00CE59ED" w:rsidTr="00431BDE">
        <w:tc>
          <w:tcPr>
            <w:tcW w:w="1433" w:type="pct"/>
            <w:vAlign w:val="center"/>
          </w:tcPr>
          <w:p w:rsidR="00431BDE" w:rsidRPr="00CE59ED" w:rsidRDefault="00431BDE" w:rsidP="00431BDE">
            <w:pPr>
              <w:spacing w:line="240" w:lineRule="auto"/>
              <w:ind w:firstLineChars="0" w:firstLine="0"/>
              <w:jc w:val="center"/>
              <w:rPr>
                <w:b/>
                <w:sz w:val="21"/>
                <w:szCs w:val="24"/>
              </w:rPr>
            </w:pPr>
            <w:r w:rsidRPr="00CE59ED">
              <w:rPr>
                <w:rFonts w:hint="eastAsia"/>
                <w:b/>
                <w:sz w:val="21"/>
                <w:szCs w:val="24"/>
              </w:rPr>
              <w:t>项</w:t>
            </w:r>
            <w:r w:rsidRPr="00CE59ED">
              <w:rPr>
                <w:rFonts w:hint="eastAsia"/>
                <w:b/>
                <w:sz w:val="21"/>
                <w:szCs w:val="24"/>
              </w:rPr>
              <w:t xml:space="preserve">  </w:t>
            </w:r>
            <w:r w:rsidRPr="00CE59ED">
              <w:rPr>
                <w:rFonts w:hint="eastAsia"/>
                <w:b/>
                <w:sz w:val="21"/>
                <w:szCs w:val="24"/>
              </w:rPr>
              <w:t>目</w:t>
            </w:r>
          </w:p>
        </w:tc>
        <w:tc>
          <w:tcPr>
            <w:tcW w:w="548" w:type="pct"/>
            <w:vAlign w:val="center"/>
          </w:tcPr>
          <w:p w:rsidR="00431BDE" w:rsidRPr="00CE59ED" w:rsidRDefault="00431BDE" w:rsidP="00431BDE">
            <w:pPr>
              <w:spacing w:line="240" w:lineRule="auto"/>
              <w:ind w:firstLineChars="0" w:firstLine="0"/>
              <w:jc w:val="center"/>
              <w:rPr>
                <w:b/>
                <w:sz w:val="21"/>
                <w:szCs w:val="24"/>
              </w:rPr>
            </w:pPr>
            <w:r w:rsidRPr="00CE59ED">
              <w:rPr>
                <w:rFonts w:hint="eastAsia"/>
                <w:b/>
                <w:sz w:val="21"/>
                <w:szCs w:val="24"/>
              </w:rPr>
              <w:t>单</w:t>
            </w:r>
            <w:r w:rsidRPr="00CE59ED">
              <w:rPr>
                <w:rFonts w:hint="eastAsia"/>
                <w:b/>
                <w:sz w:val="21"/>
                <w:szCs w:val="24"/>
              </w:rPr>
              <w:t xml:space="preserve"> </w:t>
            </w:r>
            <w:r w:rsidRPr="00CE59ED">
              <w:rPr>
                <w:rFonts w:hint="eastAsia"/>
                <w:b/>
                <w:sz w:val="21"/>
                <w:szCs w:val="24"/>
              </w:rPr>
              <w:t>位</w:t>
            </w:r>
          </w:p>
        </w:tc>
        <w:tc>
          <w:tcPr>
            <w:tcW w:w="755" w:type="pct"/>
            <w:vAlign w:val="center"/>
          </w:tcPr>
          <w:p w:rsidR="00431BDE" w:rsidRPr="00CE59ED" w:rsidRDefault="00431BDE" w:rsidP="00431BDE">
            <w:pPr>
              <w:spacing w:line="240" w:lineRule="auto"/>
              <w:ind w:firstLineChars="0" w:firstLine="0"/>
              <w:jc w:val="center"/>
              <w:rPr>
                <w:b/>
                <w:sz w:val="21"/>
                <w:szCs w:val="24"/>
              </w:rPr>
            </w:pPr>
            <w:r w:rsidRPr="00CE59ED">
              <w:rPr>
                <w:b/>
                <w:sz w:val="21"/>
                <w:szCs w:val="24"/>
              </w:rPr>
              <w:t>2011</w:t>
            </w:r>
            <w:r w:rsidRPr="00CE59ED">
              <w:rPr>
                <w:rFonts w:hint="eastAsia"/>
                <w:b/>
                <w:sz w:val="21"/>
                <w:szCs w:val="24"/>
              </w:rPr>
              <w:t>年</w:t>
            </w:r>
          </w:p>
        </w:tc>
        <w:tc>
          <w:tcPr>
            <w:tcW w:w="755" w:type="pct"/>
            <w:vAlign w:val="center"/>
          </w:tcPr>
          <w:p w:rsidR="00431BDE" w:rsidRPr="00CE59ED" w:rsidRDefault="00431BDE" w:rsidP="00431BDE">
            <w:pPr>
              <w:spacing w:line="240" w:lineRule="auto"/>
              <w:ind w:firstLineChars="0" w:firstLine="0"/>
              <w:jc w:val="center"/>
              <w:rPr>
                <w:b/>
                <w:sz w:val="21"/>
                <w:szCs w:val="24"/>
              </w:rPr>
            </w:pPr>
            <w:r w:rsidRPr="00CE59ED">
              <w:rPr>
                <w:b/>
                <w:sz w:val="21"/>
                <w:szCs w:val="24"/>
              </w:rPr>
              <w:t>2012</w:t>
            </w:r>
            <w:r w:rsidRPr="00CE59ED">
              <w:rPr>
                <w:rFonts w:hint="eastAsia"/>
                <w:b/>
                <w:sz w:val="21"/>
                <w:szCs w:val="24"/>
              </w:rPr>
              <w:t>年</w:t>
            </w:r>
          </w:p>
        </w:tc>
        <w:tc>
          <w:tcPr>
            <w:tcW w:w="755" w:type="pct"/>
            <w:vAlign w:val="center"/>
          </w:tcPr>
          <w:p w:rsidR="00431BDE" w:rsidRPr="00CE59ED" w:rsidRDefault="00431BDE" w:rsidP="00431BDE">
            <w:pPr>
              <w:spacing w:line="240" w:lineRule="auto"/>
              <w:ind w:firstLineChars="0" w:firstLine="0"/>
              <w:jc w:val="center"/>
              <w:rPr>
                <w:b/>
                <w:sz w:val="21"/>
                <w:szCs w:val="24"/>
              </w:rPr>
            </w:pPr>
            <w:r w:rsidRPr="00CE59ED">
              <w:rPr>
                <w:b/>
                <w:sz w:val="21"/>
                <w:szCs w:val="24"/>
              </w:rPr>
              <w:t>2013</w:t>
            </w:r>
            <w:r w:rsidRPr="00CE59ED">
              <w:rPr>
                <w:rFonts w:hint="eastAsia"/>
                <w:b/>
                <w:sz w:val="21"/>
                <w:szCs w:val="24"/>
              </w:rPr>
              <w:t>年</w:t>
            </w:r>
          </w:p>
        </w:tc>
        <w:tc>
          <w:tcPr>
            <w:tcW w:w="754" w:type="pct"/>
          </w:tcPr>
          <w:p w:rsidR="00431BDE" w:rsidRPr="00CE59ED" w:rsidRDefault="00431BDE" w:rsidP="00431BDE">
            <w:pPr>
              <w:spacing w:line="240" w:lineRule="auto"/>
              <w:ind w:firstLineChars="0" w:firstLine="0"/>
              <w:jc w:val="center"/>
              <w:rPr>
                <w:b/>
                <w:sz w:val="21"/>
                <w:szCs w:val="24"/>
              </w:rPr>
            </w:pPr>
            <w:r w:rsidRPr="00CE59ED">
              <w:rPr>
                <w:rFonts w:hint="eastAsia"/>
                <w:b/>
                <w:sz w:val="21"/>
                <w:szCs w:val="24"/>
              </w:rPr>
              <w:t>2014</w:t>
            </w:r>
            <w:r w:rsidRPr="00CE59ED">
              <w:rPr>
                <w:rFonts w:hint="eastAsia"/>
                <w:b/>
                <w:sz w:val="21"/>
                <w:szCs w:val="24"/>
              </w:rPr>
              <w:t>年</w:t>
            </w:r>
          </w:p>
        </w:tc>
      </w:tr>
      <w:tr w:rsidR="00CE59ED" w:rsidRPr="00CE59ED" w:rsidTr="00431BDE">
        <w:tc>
          <w:tcPr>
            <w:tcW w:w="1433"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污水处理厂污泥产生量</w:t>
            </w:r>
          </w:p>
        </w:tc>
        <w:tc>
          <w:tcPr>
            <w:tcW w:w="548" w:type="pct"/>
            <w:vAlign w:val="center"/>
          </w:tcPr>
          <w:p w:rsidR="00431BDE" w:rsidRPr="00CE59ED" w:rsidRDefault="00431BDE" w:rsidP="00431BDE">
            <w:pPr>
              <w:spacing w:line="240" w:lineRule="auto"/>
              <w:ind w:firstLineChars="0" w:firstLine="0"/>
              <w:jc w:val="center"/>
              <w:rPr>
                <w:sz w:val="21"/>
                <w:szCs w:val="24"/>
              </w:rPr>
            </w:pPr>
            <w:r w:rsidRPr="00CE59ED">
              <w:rPr>
                <w:sz w:val="21"/>
                <w:szCs w:val="24"/>
              </w:rPr>
              <w:t>t</w:t>
            </w:r>
          </w:p>
        </w:tc>
        <w:tc>
          <w:tcPr>
            <w:tcW w:w="755"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5591.44</w:t>
            </w:r>
          </w:p>
        </w:tc>
        <w:tc>
          <w:tcPr>
            <w:tcW w:w="755"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5753</w:t>
            </w:r>
          </w:p>
        </w:tc>
        <w:tc>
          <w:tcPr>
            <w:tcW w:w="755"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5689</w:t>
            </w:r>
          </w:p>
        </w:tc>
        <w:tc>
          <w:tcPr>
            <w:tcW w:w="754" w:type="pct"/>
            <w:vAlign w:val="center"/>
          </w:tcPr>
          <w:p w:rsidR="00431BDE" w:rsidRPr="00CE59ED" w:rsidRDefault="00B25556" w:rsidP="00431BDE">
            <w:pPr>
              <w:spacing w:line="240" w:lineRule="auto"/>
              <w:ind w:firstLineChars="0" w:firstLine="0"/>
              <w:jc w:val="center"/>
              <w:rPr>
                <w:sz w:val="21"/>
                <w:szCs w:val="24"/>
              </w:rPr>
            </w:pPr>
            <w:r w:rsidRPr="00CE59ED">
              <w:rPr>
                <w:sz w:val="21"/>
                <w:szCs w:val="24"/>
              </w:rPr>
              <w:t>6961</w:t>
            </w:r>
          </w:p>
        </w:tc>
      </w:tr>
      <w:tr w:rsidR="00CE59ED" w:rsidRPr="00CE59ED" w:rsidTr="00431BDE">
        <w:tc>
          <w:tcPr>
            <w:tcW w:w="1433" w:type="pct"/>
            <w:vAlign w:val="center"/>
          </w:tcPr>
          <w:p w:rsidR="00431BDE" w:rsidRPr="00CE59ED" w:rsidRDefault="00431BDE" w:rsidP="00431BDE">
            <w:pPr>
              <w:spacing w:line="240" w:lineRule="auto"/>
              <w:ind w:firstLineChars="0" w:firstLine="0"/>
              <w:jc w:val="center"/>
              <w:rPr>
                <w:sz w:val="21"/>
                <w:szCs w:val="24"/>
              </w:rPr>
            </w:pPr>
            <w:r w:rsidRPr="00CE59ED">
              <w:rPr>
                <w:sz w:val="21"/>
                <w:szCs w:val="24"/>
              </w:rPr>
              <w:t>——</w:t>
            </w:r>
            <w:r w:rsidRPr="00CE59ED">
              <w:rPr>
                <w:rFonts w:hint="eastAsia"/>
                <w:sz w:val="21"/>
                <w:szCs w:val="24"/>
              </w:rPr>
              <w:t>含水率</w:t>
            </w:r>
          </w:p>
        </w:tc>
        <w:tc>
          <w:tcPr>
            <w:tcW w:w="548" w:type="pct"/>
          </w:tcPr>
          <w:p w:rsidR="00431BDE" w:rsidRPr="00CE59ED" w:rsidRDefault="00431BDE" w:rsidP="00431BDE">
            <w:pPr>
              <w:spacing w:line="240" w:lineRule="auto"/>
              <w:ind w:firstLineChars="0" w:firstLine="0"/>
              <w:jc w:val="center"/>
              <w:rPr>
                <w:sz w:val="21"/>
                <w:szCs w:val="24"/>
              </w:rPr>
            </w:pPr>
            <w:r w:rsidRPr="00CE59ED">
              <w:rPr>
                <w:sz w:val="21"/>
                <w:szCs w:val="24"/>
              </w:rPr>
              <w:t>t</w:t>
            </w:r>
          </w:p>
        </w:tc>
        <w:tc>
          <w:tcPr>
            <w:tcW w:w="755"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80%</w:t>
            </w:r>
          </w:p>
        </w:tc>
        <w:tc>
          <w:tcPr>
            <w:tcW w:w="755"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80%</w:t>
            </w:r>
          </w:p>
        </w:tc>
        <w:tc>
          <w:tcPr>
            <w:tcW w:w="755" w:type="pct"/>
            <w:vAlign w:val="center"/>
          </w:tcPr>
          <w:p w:rsidR="00431BDE" w:rsidRPr="00CE59ED" w:rsidRDefault="00431BDE" w:rsidP="00431BDE">
            <w:pPr>
              <w:spacing w:line="240" w:lineRule="auto"/>
              <w:ind w:firstLineChars="0" w:firstLine="0"/>
              <w:jc w:val="center"/>
              <w:rPr>
                <w:sz w:val="21"/>
                <w:szCs w:val="24"/>
              </w:rPr>
            </w:pPr>
            <w:r w:rsidRPr="00CE59ED">
              <w:rPr>
                <w:rFonts w:hint="eastAsia"/>
                <w:sz w:val="21"/>
                <w:szCs w:val="24"/>
              </w:rPr>
              <w:t>80%</w:t>
            </w:r>
          </w:p>
        </w:tc>
        <w:tc>
          <w:tcPr>
            <w:tcW w:w="754" w:type="pct"/>
            <w:vAlign w:val="center"/>
          </w:tcPr>
          <w:p w:rsidR="00431BDE" w:rsidRPr="00CE59ED" w:rsidRDefault="00B25556" w:rsidP="00431BDE">
            <w:pPr>
              <w:spacing w:line="240" w:lineRule="auto"/>
              <w:ind w:firstLineChars="0" w:firstLine="0"/>
              <w:jc w:val="center"/>
              <w:rPr>
                <w:sz w:val="21"/>
                <w:szCs w:val="24"/>
              </w:rPr>
            </w:pPr>
            <w:r w:rsidRPr="00CE59ED">
              <w:rPr>
                <w:rFonts w:hint="eastAsia"/>
                <w:sz w:val="21"/>
                <w:szCs w:val="24"/>
              </w:rPr>
              <w:t>80%</w:t>
            </w:r>
          </w:p>
        </w:tc>
      </w:tr>
    </w:tbl>
    <w:p w:rsidR="00D667BC" w:rsidRPr="00CE59ED" w:rsidRDefault="00431BDE" w:rsidP="001C4246">
      <w:pPr>
        <w:pStyle w:val="3"/>
      </w:pPr>
      <w:bookmarkStart w:id="301" w:name="_Toc410049303"/>
      <w:bookmarkStart w:id="302" w:name="_Toc450518680"/>
      <w:r w:rsidRPr="00CE59ED">
        <w:rPr>
          <w:rFonts w:hint="eastAsia"/>
        </w:rPr>
        <w:t>废旧电子电器产生及处理现状</w:t>
      </w:r>
      <w:bookmarkEnd w:id="301"/>
      <w:bookmarkEnd w:id="302"/>
    </w:p>
    <w:p w:rsidR="00431BDE" w:rsidRPr="00CE59ED" w:rsidRDefault="00431BDE" w:rsidP="00D667BC">
      <w:pPr>
        <w:rPr>
          <w:szCs w:val="24"/>
        </w:rPr>
      </w:pPr>
      <w:r w:rsidRPr="00CE59ED">
        <w:rPr>
          <w:rFonts w:hint="eastAsia"/>
          <w:szCs w:val="24"/>
        </w:rPr>
        <w:t>随着经济社会的快速发展和人民生活水平的日益提高，电子电器行业产品更新换代的速度不断加快，报废的电视机、电冰箱、洗衣机、空调、电脑等废旧电子电器产生量逐年增加，其处置去向问题也逐步显现，若未妥善处置将造成严重污染。梅州市目前缺乏规范的电子废物收集网点和回收网络，日益增多的电子废物主要通过个体小商贩回收后流入二手市场或进行非法拆解处理，容易造成重金属和持久性有机化合物等有毒有害物质的污染，其规范化收集处理不容忽视。由于废旧电子电器种类繁多，且量多面广、来源复杂，产生源广，目前对于其产生数量和处置去向情况不够清楚，加大了日常监管的难度。</w:t>
      </w:r>
    </w:p>
    <w:p w:rsidR="00D667BC" w:rsidRPr="00CE59ED" w:rsidRDefault="00D667BC" w:rsidP="001C4246">
      <w:pPr>
        <w:pStyle w:val="3"/>
      </w:pPr>
      <w:bookmarkStart w:id="303" w:name="_Toc410049304"/>
      <w:bookmarkStart w:id="304" w:name="_Toc450518681"/>
      <w:r w:rsidRPr="00CE59ED">
        <w:rPr>
          <w:rFonts w:hint="eastAsia"/>
        </w:rPr>
        <w:t>存在的主要问题</w:t>
      </w:r>
      <w:bookmarkEnd w:id="303"/>
      <w:bookmarkEnd w:id="304"/>
    </w:p>
    <w:p w:rsidR="00D667BC" w:rsidRPr="00CE59ED" w:rsidRDefault="00D667BC" w:rsidP="00CD4D96">
      <w:pPr>
        <w:pStyle w:val="4"/>
      </w:pPr>
      <w:r w:rsidRPr="00CE59ED">
        <w:rPr>
          <w:rFonts w:hint="eastAsia"/>
        </w:rPr>
        <w:t>生活垃圾无害化处理水平亟待提高</w:t>
      </w:r>
    </w:p>
    <w:p w:rsidR="00431BDE" w:rsidRPr="00CE59ED" w:rsidRDefault="00431BDE" w:rsidP="00431BDE">
      <w:pPr>
        <w:rPr>
          <w:szCs w:val="24"/>
        </w:rPr>
      </w:pPr>
      <w:r w:rsidRPr="00CE59ED">
        <w:rPr>
          <w:rFonts w:hint="eastAsia"/>
          <w:szCs w:val="24"/>
        </w:rPr>
        <w:t>目前，全市生活垃圾产生量除城区内统一收运至生活垃圾填埋场外，其余郊区、乡镇等地生活垃圾产生量未进行准确计量和统计，估算统计数据也参差不齐；梅州城区仅建成</w:t>
      </w:r>
      <w:r w:rsidRPr="00CE59ED">
        <w:rPr>
          <w:rFonts w:hint="eastAsia"/>
          <w:szCs w:val="24"/>
        </w:rPr>
        <w:t>1</w:t>
      </w:r>
      <w:r w:rsidRPr="00CE59ED">
        <w:rPr>
          <w:rFonts w:hint="eastAsia"/>
          <w:szCs w:val="24"/>
        </w:rPr>
        <w:t>座符合规范要求的生活垃圾无害化集中处理设施，处理规模将不能满足日益增加的城市生活垃圾；较为偏远的乡镇建成的简易填埋场设计标准较低、配套设施不足、垃圾渗滤液处理设施不完善；部分农村生活垃圾依然采用</w:t>
      </w:r>
      <w:r w:rsidRPr="00CE59ED">
        <w:rPr>
          <w:rFonts w:hint="eastAsia"/>
          <w:szCs w:val="24"/>
        </w:rPr>
        <w:lastRenderedPageBreak/>
        <w:t>随意倾倒、简易填埋或焚烧的方式进行处理处置，污染问题突出。为减少和消除生活垃圾简易处理和无序处置造成的二次污染，亟须加快生活垃圾的规范化、无害化收运处置工作。</w:t>
      </w:r>
    </w:p>
    <w:p w:rsidR="00431BDE" w:rsidRPr="00CE59ED" w:rsidRDefault="00431BDE" w:rsidP="00CD4D96">
      <w:pPr>
        <w:pStyle w:val="4"/>
      </w:pPr>
      <w:r w:rsidRPr="00CE59ED">
        <w:rPr>
          <w:rFonts w:hint="eastAsia"/>
        </w:rPr>
        <w:t>危险废物管理需进一步规范</w:t>
      </w:r>
    </w:p>
    <w:p w:rsidR="00431BDE" w:rsidRPr="00CE59ED" w:rsidRDefault="00431BDE" w:rsidP="00431BDE">
      <w:pPr>
        <w:rPr>
          <w:szCs w:val="24"/>
        </w:rPr>
      </w:pPr>
      <w:r w:rsidRPr="00CE59ED">
        <w:rPr>
          <w:rFonts w:hint="eastAsia"/>
          <w:szCs w:val="24"/>
        </w:rPr>
        <w:t>危险废物产生源方面，仍存在部分企业对自身危险废物产生种类不明确、产生数量掌握不清等现状，危险废物年度申报登记不够及时和完善，缺少规范台账，记录危险废物种类、数量、利用、贮存、处置、流向等方面信息，存在管理不够到位，贮存设施和场所不规范，标识不明显等问题。处置方面，梅州市仅有</w:t>
      </w:r>
      <w:r w:rsidRPr="00CE59ED">
        <w:rPr>
          <w:rFonts w:hint="eastAsia"/>
          <w:szCs w:val="24"/>
        </w:rPr>
        <w:t>1</w:t>
      </w:r>
      <w:r w:rsidRPr="00CE59ED">
        <w:rPr>
          <w:rFonts w:hint="eastAsia"/>
          <w:szCs w:val="24"/>
        </w:rPr>
        <w:t>家持工业危险废物处置经营资质的企业，为梅州侨韵环保科技有限公司，主要处置线路板行业产生的蚀刻废液（</w:t>
      </w:r>
      <w:r w:rsidRPr="00CE59ED">
        <w:rPr>
          <w:rFonts w:hint="eastAsia"/>
          <w:szCs w:val="24"/>
        </w:rPr>
        <w:t>HW22</w:t>
      </w:r>
      <w:r w:rsidRPr="00CE59ED">
        <w:rPr>
          <w:rFonts w:hint="eastAsia"/>
          <w:szCs w:val="24"/>
        </w:rPr>
        <w:t>），其余类别的危险废物缺乏回收利用及安全处置等途径和设施，需外通过跨市转移交由其他地市具有相应资质的单位进行回收利用或集中处置，存在一定的运输风险和监管压力。</w:t>
      </w:r>
    </w:p>
    <w:p w:rsidR="00431BDE" w:rsidRPr="00CE59ED" w:rsidRDefault="00431BDE" w:rsidP="00431BDE">
      <w:pPr>
        <w:rPr>
          <w:szCs w:val="24"/>
        </w:rPr>
      </w:pPr>
      <w:r w:rsidRPr="00CE59ED">
        <w:rPr>
          <w:rFonts w:hint="eastAsia"/>
          <w:szCs w:val="24"/>
        </w:rPr>
        <w:t>医疗废物处置方面，首先，梅州市金川医疗废物处置站首期规模</w:t>
      </w:r>
      <w:r w:rsidRPr="00CE59ED">
        <w:rPr>
          <w:rFonts w:hint="eastAsia"/>
          <w:szCs w:val="24"/>
        </w:rPr>
        <w:t>8</w:t>
      </w:r>
      <w:r w:rsidRPr="00CE59ED">
        <w:rPr>
          <w:rFonts w:hint="eastAsia"/>
          <w:szCs w:val="24"/>
        </w:rPr>
        <w:t>吨</w:t>
      </w:r>
      <w:r w:rsidRPr="00CE59ED">
        <w:rPr>
          <w:rFonts w:hint="eastAsia"/>
          <w:szCs w:val="24"/>
        </w:rPr>
        <w:t>/</w:t>
      </w:r>
      <w:r w:rsidRPr="00CE59ED">
        <w:rPr>
          <w:rFonts w:hint="eastAsia"/>
          <w:szCs w:val="24"/>
        </w:rPr>
        <w:t>日，目前日均处置量约为</w:t>
      </w:r>
      <w:r w:rsidRPr="00CE59ED">
        <w:rPr>
          <w:rFonts w:hint="eastAsia"/>
          <w:szCs w:val="24"/>
        </w:rPr>
        <w:t>6</w:t>
      </w:r>
      <w:r w:rsidRPr="00CE59ED">
        <w:rPr>
          <w:rFonts w:hint="eastAsia"/>
          <w:szCs w:val="24"/>
        </w:rPr>
        <w:t>吨</w:t>
      </w:r>
      <w:r w:rsidRPr="00CE59ED">
        <w:rPr>
          <w:rFonts w:hint="eastAsia"/>
          <w:szCs w:val="24"/>
        </w:rPr>
        <w:t>/</w:t>
      </w:r>
      <w:r w:rsidRPr="00CE59ED">
        <w:rPr>
          <w:rFonts w:hint="eastAsia"/>
          <w:szCs w:val="24"/>
        </w:rPr>
        <w:t>日，十三五期间随着医疗废物产生量增加，处置能力将不能满足处置需求，需启动二期建设；其次，目前医疗废物收运体系、收费标准等仍需进一步完善和调整，对医疗废物分类、包装、标识、贮存、运输、利用、处置等各个环节加强规范管理；另外，医疗废物处置站自</w:t>
      </w:r>
      <w:r w:rsidRPr="00CE59ED">
        <w:rPr>
          <w:rFonts w:hint="eastAsia"/>
          <w:szCs w:val="24"/>
        </w:rPr>
        <w:t>200</w:t>
      </w:r>
      <w:r w:rsidR="00E2449C">
        <w:rPr>
          <w:rFonts w:hint="eastAsia"/>
          <w:szCs w:val="24"/>
        </w:rPr>
        <w:t>8</w:t>
      </w:r>
      <w:r w:rsidRPr="00CE59ED">
        <w:rPr>
          <w:rFonts w:hint="eastAsia"/>
          <w:szCs w:val="24"/>
        </w:rPr>
        <w:t>年投入运行以来已有八年时间，部分设备老化需更换，环保处理设施需进一步升级改造。</w:t>
      </w:r>
    </w:p>
    <w:p w:rsidR="00431BDE" w:rsidRPr="00CE59ED" w:rsidRDefault="00431BDE" w:rsidP="00CD4D96">
      <w:pPr>
        <w:pStyle w:val="4"/>
      </w:pPr>
      <w:r w:rsidRPr="00CE59ED">
        <w:rPr>
          <w:rFonts w:hint="eastAsia"/>
        </w:rPr>
        <w:t>工业固体废物的综合利用途径有待进一步拓宽</w:t>
      </w:r>
    </w:p>
    <w:p w:rsidR="00431BDE" w:rsidRPr="00CE59ED" w:rsidRDefault="00431BDE" w:rsidP="00431BDE">
      <w:pPr>
        <w:rPr>
          <w:szCs w:val="24"/>
        </w:rPr>
      </w:pPr>
      <w:r w:rsidRPr="00CE59ED">
        <w:rPr>
          <w:rFonts w:hint="eastAsia"/>
          <w:szCs w:val="24"/>
        </w:rPr>
        <w:t>随着梅州市工业经济的发展，工业固体废物产生量仍将持续增长，处理处置的压力不断加大，综合利用水平亟待提高。目前，工业固体废物处置利用途径主要为粉煤灰、</w:t>
      </w:r>
      <w:r w:rsidR="000613DB" w:rsidRPr="00CE59ED">
        <w:rPr>
          <w:rFonts w:hint="eastAsia"/>
          <w:szCs w:val="24"/>
        </w:rPr>
        <w:t>煤矸石、废陶瓷</w:t>
      </w:r>
      <w:r w:rsidR="000613DB">
        <w:rPr>
          <w:rFonts w:hint="eastAsia"/>
          <w:szCs w:val="24"/>
        </w:rPr>
        <w:t>、</w:t>
      </w:r>
      <w:r w:rsidRPr="00CE59ED">
        <w:rPr>
          <w:rFonts w:hint="eastAsia"/>
          <w:szCs w:val="24"/>
        </w:rPr>
        <w:t>炉渣、冶炼废渣在水泥厂、建材厂和冶炼厂的综合利用，缺少印染污泥、造纸污泥等工业固体废物处置设施，亟需建设一座工业固体废物安全处置中心，拓宽工业固体废物综合利用途径。</w:t>
      </w:r>
    </w:p>
    <w:p w:rsidR="00431BDE" w:rsidRPr="00CE59ED" w:rsidRDefault="00431BDE" w:rsidP="00CD4D96">
      <w:pPr>
        <w:pStyle w:val="4"/>
      </w:pPr>
      <w:r w:rsidRPr="00CE59ED">
        <w:rPr>
          <w:rFonts w:hint="eastAsia"/>
        </w:rPr>
        <w:t>污水处理厂污泥缺乏妥善处置</w:t>
      </w:r>
    </w:p>
    <w:p w:rsidR="00431BDE" w:rsidRPr="00CE59ED" w:rsidRDefault="00431BDE" w:rsidP="00431BDE">
      <w:pPr>
        <w:rPr>
          <w:szCs w:val="24"/>
        </w:rPr>
      </w:pPr>
      <w:r w:rsidRPr="00CE59ED">
        <w:rPr>
          <w:rFonts w:hint="eastAsia"/>
          <w:szCs w:val="24"/>
        </w:rPr>
        <w:t>目前梅州市已建成</w:t>
      </w:r>
      <w:r w:rsidRPr="00CE59ED">
        <w:rPr>
          <w:rFonts w:hint="eastAsia"/>
          <w:szCs w:val="24"/>
        </w:rPr>
        <w:t>8</w:t>
      </w:r>
      <w:r w:rsidRPr="00CE59ED">
        <w:rPr>
          <w:rFonts w:hint="eastAsia"/>
          <w:szCs w:val="24"/>
        </w:rPr>
        <w:t>座污水处理厂，且二期工程均已通水投运，尚未建成有配套的污泥处理设施，污水处理污泥主要通过无害化垃圾填埋等的方式进行处置。污泥的处理处置已成为面临的新的环境问题，如果处置不当，容易造成二次污染，而且污泥含水率高，较难达到填埋处理要求。随着污水处理厂的后期建设和污水</w:t>
      </w:r>
      <w:r w:rsidRPr="00CE59ED">
        <w:rPr>
          <w:rFonts w:hint="eastAsia"/>
          <w:szCs w:val="24"/>
        </w:rPr>
        <w:lastRenderedPageBreak/>
        <w:t>处理率的不断提高，梅州市污水处理厂的污泥产生量将快速增长，其环境污染风险增加，安全处理处置需求较大。</w:t>
      </w:r>
    </w:p>
    <w:p w:rsidR="00431BDE" w:rsidRPr="00CE59ED" w:rsidRDefault="00431BDE" w:rsidP="00CD4D96">
      <w:pPr>
        <w:pStyle w:val="4"/>
      </w:pPr>
      <w:r w:rsidRPr="00CE59ED">
        <w:rPr>
          <w:rFonts w:hint="eastAsia"/>
        </w:rPr>
        <w:t>废旧电子电器的规范回收处理率低</w:t>
      </w:r>
    </w:p>
    <w:p w:rsidR="00431BDE" w:rsidRPr="00CE59ED" w:rsidRDefault="00431BDE" w:rsidP="00431BDE">
      <w:pPr>
        <w:rPr>
          <w:szCs w:val="24"/>
        </w:rPr>
      </w:pPr>
      <w:r w:rsidRPr="00CE59ED">
        <w:rPr>
          <w:rFonts w:hint="eastAsia"/>
          <w:szCs w:val="24"/>
        </w:rPr>
        <w:t>目前梅州市尚未建有规范的废旧电子电器回收系统，回收网点不够完善，回收处理体系尚未建立，加上宣传教育不足，公众对电子废物对环境和人体健康的危害及其安全处置的重要性认识不足，各类电子废物经个体小商贩回收后进行非法拆解处理或流入二手市场，非法拆解、随意丢弃造成土壤重金属污染严重，废旧电器电子产品的回收仍然处于无序状态，规范化回收率较低，不利于资源的有序回收利用和环境污染防治。</w:t>
      </w:r>
    </w:p>
    <w:p w:rsidR="00D667BC" w:rsidRPr="00CE59ED" w:rsidRDefault="00D667BC" w:rsidP="0023640B">
      <w:pPr>
        <w:pStyle w:val="2"/>
      </w:pPr>
      <w:bookmarkStart w:id="305" w:name="_Toc410049305"/>
      <w:bookmarkStart w:id="306" w:name="_Toc418416821"/>
      <w:bookmarkStart w:id="307" w:name="_Toc450518682"/>
      <w:r w:rsidRPr="00CE59ED">
        <w:rPr>
          <w:rFonts w:hint="eastAsia"/>
        </w:rPr>
        <w:t>固体废物产生量预测</w:t>
      </w:r>
      <w:bookmarkEnd w:id="305"/>
      <w:bookmarkEnd w:id="306"/>
      <w:bookmarkEnd w:id="307"/>
    </w:p>
    <w:p w:rsidR="00D667BC" w:rsidRPr="00CE59ED" w:rsidRDefault="00D667BC" w:rsidP="001C4246">
      <w:pPr>
        <w:pStyle w:val="3"/>
      </w:pPr>
      <w:bookmarkStart w:id="308" w:name="_Toc410049306"/>
      <w:bookmarkStart w:id="309" w:name="_Toc450518683"/>
      <w:r w:rsidRPr="00CE59ED">
        <w:rPr>
          <w:rFonts w:hint="eastAsia"/>
        </w:rPr>
        <w:t>一般工业固体废物产生量预测</w:t>
      </w:r>
      <w:bookmarkEnd w:id="308"/>
      <w:bookmarkEnd w:id="309"/>
    </w:p>
    <w:p w:rsidR="00D667BC" w:rsidRPr="00CE59ED" w:rsidRDefault="00D667BC" w:rsidP="00D667BC">
      <w:pPr>
        <w:rPr>
          <w:szCs w:val="24"/>
        </w:rPr>
      </w:pPr>
      <w:r w:rsidRPr="00CE59ED">
        <w:rPr>
          <w:rFonts w:hint="eastAsia"/>
          <w:szCs w:val="24"/>
        </w:rPr>
        <w:t>工业固体废物产生量的预测一般采用产值系数分析法。由于单位工业产值</w:t>
      </w:r>
      <w:r w:rsidRPr="00CE59ED">
        <w:rPr>
          <w:szCs w:val="24"/>
        </w:rPr>
        <w:t>/</w:t>
      </w:r>
      <w:r w:rsidRPr="00CE59ED">
        <w:rPr>
          <w:rFonts w:hint="eastAsia"/>
          <w:szCs w:val="24"/>
        </w:rPr>
        <w:t>增加值工业固体废物的产生当量受到科学技术水平进步的影响，在预测中引入固体废物产生当量衰减因子，具体的预测模型公式如下：</w:t>
      </w:r>
      <w:r w:rsidRPr="00CE59ED">
        <w:rPr>
          <w:szCs w:val="24"/>
        </w:rPr>
        <w:t>DWt=St×Wt</w:t>
      </w:r>
    </w:p>
    <w:p w:rsidR="00D667BC" w:rsidRPr="00CE59ED" w:rsidRDefault="00D667BC" w:rsidP="00D667BC">
      <w:pPr>
        <w:rPr>
          <w:szCs w:val="24"/>
        </w:rPr>
      </w:pPr>
      <w:r w:rsidRPr="00CE59ED">
        <w:rPr>
          <w:rFonts w:hint="eastAsia"/>
          <w:szCs w:val="24"/>
        </w:rPr>
        <w:t>St=SD</w:t>
      </w:r>
      <w:r w:rsidRPr="00CE59ED">
        <w:rPr>
          <w:rFonts w:hint="eastAsia"/>
          <w:szCs w:val="24"/>
        </w:rPr>
        <w:t>×</w:t>
      </w:r>
      <w:r w:rsidRPr="00CE59ED">
        <w:rPr>
          <w:rFonts w:hint="eastAsia"/>
          <w:szCs w:val="24"/>
        </w:rPr>
        <w:t>e-k1</w:t>
      </w:r>
      <w:r w:rsidRPr="00CE59ED">
        <w:rPr>
          <w:rFonts w:hint="eastAsia"/>
          <w:szCs w:val="24"/>
        </w:rPr>
        <w:t>△</w:t>
      </w:r>
      <w:r w:rsidRPr="00CE59ED">
        <w:rPr>
          <w:rFonts w:hint="eastAsia"/>
          <w:szCs w:val="24"/>
        </w:rPr>
        <w:t>t</w:t>
      </w:r>
    </w:p>
    <w:p w:rsidR="00D667BC" w:rsidRPr="00CE59ED" w:rsidRDefault="00D667BC" w:rsidP="00D667BC">
      <w:pPr>
        <w:rPr>
          <w:szCs w:val="24"/>
        </w:rPr>
      </w:pPr>
      <w:r w:rsidRPr="00CE59ED">
        <w:rPr>
          <w:rFonts w:hint="eastAsia"/>
          <w:szCs w:val="24"/>
        </w:rPr>
        <w:t>Wt=W0</w:t>
      </w:r>
      <w:r w:rsidRPr="00CE59ED">
        <w:rPr>
          <w:rFonts w:hint="eastAsia"/>
          <w:szCs w:val="24"/>
        </w:rPr>
        <w:t>×（</w:t>
      </w:r>
      <w:r w:rsidRPr="00CE59ED">
        <w:rPr>
          <w:rFonts w:hint="eastAsia"/>
          <w:szCs w:val="24"/>
        </w:rPr>
        <w:t>1</w:t>
      </w:r>
      <w:r w:rsidRPr="00CE59ED">
        <w:rPr>
          <w:rFonts w:hint="eastAsia"/>
          <w:szCs w:val="24"/>
        </w:rPr>
        <w:t>＋λ）△</w:t>
      </w:r>
      <w:r w:rsidRPr="00CE59ED">
        <w:rPr>
          <w:rFonts w:hint="eastAsia"/>
          <w:szCs w:val="24"/>
        </w:rPr>
        <w:t>t</w:t>
      </w:r>
    </w:p>
    <w:p w:rsidR="00D667BC" w:rsidRPr="00CE59ED" w:rsidRDefault="00D667BC" w:rsidP="00D667BC">
      <w:pPr>
        <w:rPr>
          <w:szCs w:val="24"/>
        </w:rPr>
      </w:pPr>
      <w:r w:rsidRPr="00CE59ED">
        <w:rPr>
          <w:rFonts w:hint="eastAsia"/>
          <w:szCs w:val="24"/>
        </w:rPr>
        <w:t>式中，</w:t>
      </w:r>
      <w:r w:rsidRPr="00CE59ED">
        <w:rPr>
          <w:szCs w:val="24"/>
        </w:rPr>
        <w:t xml:space="preserve"> DWt——</w:t>
      </w:r>
      <w:r w:rsidRPr="00CE59ED">
        <w:rPr>
          <w:rFonts w:hint="eastAsia"/>
          <w:szCs w:val="24"/>
        </w:rPr>
        <w:t>预测年工业固体废物产生量（</w:t>
      </w:r>
      <w:r w:rsidRPr="00CE59ED">
        <w:rPr>
          <w:szCs w:val="24"/>
        </w:rPr>
        <w:t>t/a</w:t>
      </w:r>
      <w:r w:rsidRPr="00CE59ED">
        <w:rPr>
          <w:rFonts w:hint="eastAsia"/>
          <w:szCs w:val="24"/>
        </w:rPr>
        <w:t>）；</w:t>
      </w:r>
    </w:p>
    <w:p w:rsidR="00D667BC" w:rsidRPr="00CE59ED" w:rsidRDefault="00D667BC" w:rsidP="00D667BC">
      <w:pPr>
        <w:rPr>
          <w:szCs w:val="24"/>
        </w:rPr>
      </w:pPr>
      <w:r w:rsidRPr="00CE59ED">
        <w:rPr>
          <w:szCs w:val="24"/>
        </w:rPr>
        <w:t xml:space="preserve">    Wt——</w:t>
      </w:r>
      <w:r w:rsidRPr="00CE59ED">
        <w:rPr>
          <w:rFonts w:hint="eastAsia"/>
          <w:szCs w:val="24"/>
        </w:rPr>
        <w:t>预测年工业总产值</w:t>
      </w:r>
      <w:r w:rsidRPr="00CE59ED">
        <w:rPr>
          <w:szCs w:val="24"/>
        </w:rPr>
        <w:t>/</w:t>
      </w:r>
      <w:r w:rsidRPr="00CE59ED">
        <w:rPr>
          <w:rFonts w:hint="eastAsia"/>
          <w:szCs w:val="24"/>
        </w:rPr>
        <w:t>工业增加值（万元</w:t>
      </w:r>
      <w:r w:rsidRPr="00CE59ED">
        <w:rPr>
          <w:szCs w:val="24"/>
        </w:rPr>
        <w:t>/</w:t>
      </w:r>
      <w:r w:rsidRPr="00CE59ED">
        <w:rPr>
          <w:rFonts w:hint="eastAsia"/>
          <w:szCs w:val="24"/>
        </w:rPr>
        <w:t>年）；</w:t>
      </w:r>
    </w:p>
    <w:p w:rsidR="00D667BC" w:rsidRPr="00CE59ED" w:rsidRDefault="00D667BC" w:rsidP="00D667BC">
      <w:pPr>
        <w:rPr>
          <w:szCs w:val="24"/>
        </w:rPr>
      </w:pPr>
      <w:r w:rsidRPr="00CE59ED">
        <w:rPr>
          <w:szCs w:val="24"/>
        </w:rPr>
        <w:t xml:space="preserve">    St——</w:t>
      </w:r>
      <w:r w:rsidRPr="00CE59ED">
        <w:rPr>
          <w:rFonts w:hint="eastAsia"/>
          <w:szCs w:val="24"/>
        </w:rPr>
        <w:t>预测年固体废物产生当量（</w:t>
      </w:r>
      <w:r w:rsidRPr="00CE59ED">
        <w:rPr>
          <w:rFonts w:hint="eastAsia"/>
          <w:szCs w:val="24"/>
        </w:rPr>
        <w:t>t</w:t>
      </w:r>
      <w:r w:rsidRPr="00CE59ED">
        <w:rPr>
          <w:szCs w:val="24"/>
        </w:rPr>
        <w:t>/</w:t>
      </w:r>
      <w:r w:rsidRPr="00CE59ED">
        <w:rPr>
          <w:rFonts w:hint="eastAsia"/>
          <w:szCs w:val="24"/>
        </w:rPr>
        <w:t>万元）；</w:t>
      </w:r>
    </w:p>
    <w:p w:rsidR="00D667BC" w:rsidRPr="00CE59ED" w:rsidRDefault="00D667BC" w:rsidP="00D667BC">
      <w:pPr>
        <w:rPr>
          <w:szCs w:val="24"/>
        </w:rPr>
      </w:pPr>
      <w:r w:rsidRPr="00CE59ED">
        <w:rPr>
          <w:szCs w:val="24"/>
        </w:rPr>
        <w:t xml:space="preserve">    SD——</w:t>
      </w:r>
      <w:r w:rsidRPr="00CE59ED">
        <w:rPr>
          <w:rFonts w:hint="eastAsia"/>
          <w:szCs w:val="24"/>
        </w:rPr>
        <w:t>基准年固体废物产生当量（</w:t>
      </w:r>
      <w:r w:rsidRPr="00CE59ED">
        <w:rPr>
          <w:rFonts w:hint="eastAsia"/>
          <w:szCs w:val="24"/>
        </w:rPr>
        <w:t>t</w:t>
      </w:r>
      <w:r w:rsidRPr="00CE59ED">
        <w:rPr>
          <w:szCs w:val="24"/>
        </w:rPr>
        <w:t>/</w:t>
      </w:r>
      <w:r w:rsidRPr="00CE59ED">
        <w:rPr>
          <w:rFonts w:hint="eastAsia"/>
          <w:szCs w:val="24"/>
        </w:rPr>
        <w:t>万元）；</w:t>
      </w:r>
    </w:p>
    <w:p w:rsidR="00D667BC" w:rsidRPr="00CE59ED" w:rsidRDefault="00D667BC" w:rsidP="00D667BC">
      <w:pPr>
        <w:rPr>
          <w:szCs w:val="24"/>
        </w:rPr>
      </w:pPr>
      <w:r w:rsidRPr="00CE59ED">
        <w:rPr>
          <w:szCs w:val="24"/>
        </w:rPr>
        <w:t xml:space="preserve">    k1——</w:t>
      </w:r>
      <w:r w:rsidRPr="00CE59ED">
        <w:rPr>
          <w:rFonts w:hint="eastAsia"/>
          <w:szCs w:val="24"/>
        </w:rPr>
        <w:t>固体废物产生当量衰减系数；</w:t>
      </w:r>
    </w:p>
    <w:p w:rsidR="00D667BC" w:rsidRPr="00CE59ED" w:rsidRDefault="00D667BC" w:rsidP="00D667BC">
      <w:pPr>
        <w:rPr>
          <w:szCs w:val="24"/>
        </w:rPr>
      </w:pPr>
      <w:r w:rsidRPr="00CE59ED">
        <w:rPr>
          <w:szCs w:val="24"/>
        </w:rPr>
        <w:t xml:space="preserve">    W0——</w:t>
      </w:r>
      <w:r w:rsidRPr="00CE59ED">
        <w:rPr>
          <w:rFonts w:hint="eastAsia"/>
          <w:szCs w:val="24"/>
        </w:rPr>
        <w:t>基准年工业总产值</w:t>
      </w:r>
      <w:r w:rsidRPr="00CE59ED">
        <w:rPr>
          <w:szCs w:val="24"/>
        </w:rPr>
        <w:t>/</w:t>
      </w:r>
      <w:r w:rsidRPr="00CE59ED">
        <w:rPr>
          <w:rFonts w:hint="eastAsia"/>
          <w:szCs w:val="24"/>
        </w:rPr>
        <w:t>工业增加值（万元</w:t>
      </w:r>
      <w:r w:rsidRPr="00CE59ED">
        <w:rPr>
          <w:szCs w:val="24"/>
        </w:rPr>
        <w:t>/</w:t>
      </w:r>
      <w:r w:rsidRPr="00CE59ED">
        <w:rPr>
          <w:rFonts w:hint="eastAsia"/>
          <w:szCs w:val="24"/>
        </w:rPr>
        <w:t>a</w:t>
      </w:r>
      <w:r w:rsidRPr="00CE59ED">
        <w:rPr>
          <w:rFonts w:hint="eastAsia"/>
          <w:szCs w:val="24"/>
        </w:rPr>
        <w:t>）；</w:t>
      </w:r>
    </w:p>
    <w:p w:rsidR="00D667BC" w:rsidRPr="00CE59ED" w:rsidRDefault="00D667BC" w:rsidP="00D667BC">
      <w:pPr>
        <w:rPr>
          <w:szCs w:val="24"/>
        </w:rPr>
      </w:pPr>
      <w:r w:rsidRPr="00CE59ED">
        <w:rPr>
          <w:szCs w:val="24"/>
        </w:rPr>
        <w:t xml:space="preserve">    </w:t>
      </w:r>
      <w:r w:rsidRPr="00CE59ED">
        <w:rPr>
          <w:rFonts w:hint="eastAsia"/>
          <w:szCs w:val="24"/>
        </w:rPr>
        <w:t>λ</w:t>
      </w:r>
      <w:r w:rsidRPr="00CE59ED">
        <w:rPr>
          <w:szCs w:val="24"/>
        </w:rPr>
        <w:t>——</w:t>
      </w:r>
      <w:r w:rsidRPr="00CE59ED">
        <w:rPr>
          <w:rFonts w:hint="eastAsia"/>
          <w:szCs w:val="24"/>
        </w:rPr>
        <w:t>工业生产总值</w:t>
      </w:r>
      <w:r w:rsidRPr="00CE59ED">
        <w:rPr>
          <w:szCs w:val="24"/>
        </w:rPr>
        <w:t>/</w:t>
      </w:r>
      <w:r w:rsidRPr="00CE59ED">
        <w:rPr>
          <w:rFonts w:hint="eastAsia"/>
          <w:szCs w:val="24"/>
        </w:rPr>
        <w:t>工业增加值年均增长速度；</w:t>
      </w:r>
    </w:p>
    <w:p w:rsidR="00D667BC" w:rsidRPr="00CE59ED" w:rsidRDefault="00D667BC" w:rsidP="00D667BC">
      <w:pPr>
        <w:rPr>
          <w:szCs w:val="24"/>
        </w:rPr>
      </w:pPr>
      <w:r w:rsidRPr="00CE59ED">
        <w:rPr>
          <w:szCs w:val="24"/>
        </w:rPr>
        <w:t xml:space="preserve">    </w:t>
      </w:r>
      <w:r w:rsidRPr="00CE59ED">
        <w:rPr>
          <w:rFonts w:hint="eastAsia"/>
          <w:szCs w:val="24"/>
        </w:rPr>
        <w:t>Δ</w:t>
      </w:r>
      <w:r w:rsidRPr="00CE59ED">
        <w:rPr>
          <w:szCs w:val="24"/>
        </w:rPr>
        <w:t>t——</w:t>
      </w:r>
      <w:r w:rsidRPr="00CE59ED">
        <w:rPr>
          <w:rFonts w:hint="eastAsia"/>
          <w:szCs w:val="24"/>
        </w:rPr>
        <w:t>基准年到预测年的时间差。</w:t>
      </w:r>
    </w:p>
    <w:p w:rsidR="00D667BC" w:rsidRPr="00CE59ED" w:rsidRDefault="00D667BC" w:rsidP="00D667BC">
      <w:pPr>
        <w:rPr>
          <w:szCs w:val="24"/>
        </w:rPr>
      </w:pPr>
      <w:r w:rsidRPr="00CE59ED">
        <w:rPr>
          <w:rFonts w:hint="eastAsia"/>
          <w:szCs w:val="24"/>
        </w:rPr>
        <w:t>参考《梅州市固体废物污染防治规划研究报告（</w:t>
      </w:r>
      <w:r w:rsidRPr="00CE59ED">
        <w:rPr>
          <w:rFonts w:hint="eastAsia"/>
          <w:szCs w:val="24"/>
        </w:rPr>
        <w:t>2010-2020</w:t>
      </w:r>
      <w:r w:rsidRPr="00CE59ED">
        <w:rPr>
          <w:rFonts w:hint="eastAsia"/>
          <w:szCs w:val="24"/>
        </w:rPr>
        <w:t>）》的研究分析，确定</w:t>
      </w:r>
      <w:r w:rsidR="00512CBD" w:rsidRPr="00CE59ED">
        <w:rPr>
          <w:rFonts w:hint="eastAsia"/>
          <w:szCs w:val="24"/>
        </w:rPr>
        <w:t>梅州市</w:t>
      </w:r>
      <w:r w:rsidRPr="00CE59ED">
        <w:rPr>
          <w:rFonts w:hint="eastAsia"/>
          <w:szCs w:val="24"/>
        </w:rPr>
        <w:t>工业固体废物产生当量衰减系数</w:t>
      </w:r>
      <w:r w:rsidRPr="00CE59ED">
        <w:rPr>
          <w:szCs w:val="24"/>
        </w:rPr>
        <w:t>k1</w:t>
      </w:r>
      <w:r w:rsidRPr="00CE59ED">
        <w:rPr>
          <w:rFonts w:hint="eastAsia"/>
          <w:szCs w:val="24"/>
        </w:rPr>
        <w:t>至</w:t>
      </w:r>
      <w:r w:rsidRPr="00CE59ED">
        <w:rPr>
          <w:rFonts w:hint="eastAsia"/>
          <w:szCs w:val="24"/>
        </w:rPr>
        <w:t>2020</w:t>
      </w:r>
      <w:r w:rsidRPr="00CE59ED">
        <w:rPr>
          <w:rFonts w:hint="eastAsia"/>
          <w:szCs w:val="24"/>
        </w:rPr>
        <w:t>年取值为</w:t>
      </w:r>
      <w:r w:rsidRPr="00CE59ED">
        <w:rPr>
          <w:szCs w:val="24"/>
        </w:rPr>
        <w:t>0.0</w:t>
      </w:r>
      <w:r w:rsidRPr="00CE59ED">
        <w:rPr>
          <w:rFonts w:hint="eastAsia"/>
          <w:szCs w:val="24"/>
        </w:rPr>
        <w:t>3</w:t>
      </w:r>
      <w:r w:rsidRPr="00CE59ED">
        <w:rPr>
          <w:rFonts w:hint="eastAsia"/>
          <w:szCs w:val="24"/>
        </w:rPr>
        <w:t>；λ至</w:t>
      </w:r>
      <w:r w:rsidRPr="00CE59ED">
        <w:rPr>
          <w:rFonts w:hint="eastAsia"/>
          <w:szCs w:val="24"/>
        </w:rPr>
        <w:t>2020</w:t>
      </w:r>
      <w:r w:rsidRPr="00CE59ED">
        <w:rPr>
          <w:rFonts w:hint="eastAsia"/>
          <w:szCs w:val="24"/>
        </w:rPr>
        <w:t>年取值为</w:t>
      </w:r>
      <w:r w:rsidRPr="00CE59ED">
        <w:rPr>
          <w:rFonts w:hint="eastAsia"/>
          <w:szCs w:val="24"/>
        </w:rPr>
        <w:t>0.095</w:t>
      </w:r>
      <w:r w:rsidRPr="00CE59ED">
        <w:rPr>
          <w:rFonts w:hint="eastAsia"/>
          <w:szCs w:val="24"/>
        </w:rPr>
        <w:t>。</w:t>
      </w:r>
    </w:p>
    <w:p w:rsidR="00D667BC" w:rsidRPr="00CE59ED" w:rsidRDefault="00D667BC" w:rsidP="00D667BC">
      <w:pPr>
        <w:rPr>
          <w:szCs w:val="24"/>
        </w:rPr>
      </w:pPr>
      <w:r w:rsidRPr="00CE59ED">
        <w:rPr>
          <w:szCs w:val="24"/>
        </w:rPr>
        <w:t>201</w:t>
      </w:r>
      <w:r w:rsidR="002E5609" w:rsidRPr="00CE59ED">
        <w:rPr>
          <w:rFonts w:hint="eastAsia"/>
          <w:szCs w:val="24"/>
        </w:rPr>
        <w:t>4</w:t>
      </w:r>
      <w:r w:rsidRPr="00CE59ED">
        <w:rPr>
          <w:rFonts w:hint="eastAsia"/>
          <w:szCs w:val="24"/>
        </w:rPr>
        <w:t>年</w:t>
      </w:r>
      <w:r w:rsidR="002E5609" w:rsidRPr="00CE59ED">
        <w:rPr>
          <w:rFonts w:hint="eastAsia"/>
          <w:szCs w:val="24"/>
        </w:rPr>
        <w:t>梅州市</w:t>
      </w:r>
      <w:r w:rsidRPr="00CE59ED">
        <w:rPr>
          <w:rFonts w:hint="eastAsia"/>
          <w:szCs w:val="24"/>
        </w:rPr>
        <w:t>工业增加值为</w:t>
      </w:r>
      <w:r w:rsidR="002E5609" w:rsidRPr="00CE59ED">
        <w:rPr>
          <w:rFonts w:hint="eastAsia"/>
        </w:rPr>
        <w:t>261.56</w:t>
      </w:r>
      <w:r w:rsidRPr="00CE59ED">
        <w:rPr>
          <w:rFonts w:hint="eastAsia"/>
          <w:szCs w:val="24"/>
        </w:rPr>
        <w:t>亿元，单位工业增加值工业固体废物产</w:t>
      </w:r>
      <w:r w:rsidRPr="00CE59ED">
        <w:rPr>
          <w:rFonts w:hint="eastAsia"/>
          <w:szCs w:val="24"/>
        </w:rPr>
        <w:lastRenderedPageBreak/>
        <w:t>生当量为</w:t>
      </w:r>
      <w:r w:rsidR="00751E11" w:rsidRPr="00CE59ED">
        <w:rPr>
          <w:rFonts w:hint="eastAsia"/>
          <w:szCs w:val="24"/>
        </w:rPr>
        <w:t>1.70</w:t>
      </w:r>
      <w:r w:rsidRPr="00CE59ED">
        <w:rPr>
          <w:rFonts w:hint="eastAsia"/>
          <w:szCs w:val="24"/>
        </w:rPr>
        <w:t>t</w:t>
      </w:r>
      <w:r w:rsidRPr="00CE59ED">
        <w:rPr>
          <w:szCs w:val="24"/>
        </w:rPr>
        <w:t>/</w:t>
      </w:r>
      <w:r w:rsidRPr="00CE59ED">
        <w:rPr>
          <w:rFonts w:hint="eastAsia"/>
          <w:szCs w:val="24"/>
        </w:rPr>
        <w:t>万元，考虑</w:t>
      </w:r>
      <w:r w:rsidRPr="00CE59ED">
        <w:rPr>
          <w:szCs w:val="24"/>
        </w:rPr>
        <w:t>201</w:t>
      </w:r>
      <w:r w:rsidR="002E5609" w:rsidRPr="00CE59ED">
        <w:rPr>
          <w:rFonts w:hint="eastAsia"/>
          <w:szCs w:val="24"/>
        </w:rPr>
        <w:t>4</w:t>
      </w:r>
      <w:r w:rsidRPr="00CE59ED">
        <w:rPr>
          <w:rFonts w:hint="eastAsia"/>
          <w:szCs w:val="24"/>
        </w:rPr>
        <w:t>年</w:t>
      </w:r>
      <w:r w:rsidR="002E5609" w:rsidRPr="00CE59ED">
        <w:rPr>
          <w:rFonts w:hint="eastAsia"/>
          <w:szCs w:val="24"/>
        </w:rPr>
        <w:t>梅州市</w:t>
      </w:r>
      <w:r w:rsidRPr="00CE59ED">
        <w:rPr>
          <w:rFonts w:hint="eastAsia"/>
          <w:szCs w:val="24"/>
        </w:rPr>
        <w:t>固体废物产生量与前几年相比无较大变化，以</w:t>
      </w:r>
      <w:r w:rsidRPr="00CE59ED">
        <w:rPr>
          <w:rFonts w:hint="eastAsia"/>
          <w:szCs w:val="24"/>
        </w:rPr>
        <w:t>2011</w:t>
      </w:r>
      <w:r w:rsidRPr="00CE59ED">
        <w:rPr>
          <w:rFonts w:hint="eastAsia"/>
          <w:szCs w:val="24"/>
        </w:rPr>
        <w:t>年</w:t>
      </w:r>
      <w:r w:rsidRPr="00CE59ED">
        <w:rPr>
          <w:rFonts w:hint="eastAsia"/>
          <w:szCs w:val="24"/>
        </w:rPr>
        <w:t>~201</w:t>
      </w:r>
      <w:r w:rsidR="00512CBD" w:rsidRPr="00CE59ED">
        <w:rPr>
          <w:rFonts w:hint="eastAsia"/>
          <w:szCs w:val="24"/>
        </w:rPr>
        <w:t>4</w:t>
      </w:r>
      <w:r w:rsidRPr="00CE59ED">
        <w:rPr>
          <w:rFonts w:hint="eastAsia"/>
          <w:szCs w:val="24"/>
        </w:rPr>
        <w:t>年期间三年的平均状况计，</w:t>
      </w:r>
      <w:r w:rsidR="002E5609" w:rsidRPr="00CE59ED">
        <w:rPr>
          <w:rFonts w:hint="eastAsia"/>
          <w:szCs w:val="24"/>
        </w:rPr>
        <w:t>梅州市</w:t>
      </w:r>
      <w:r w:rsidRPr="00CE59ED">
        <w:rPr>
          <w:rFonts w:hint="eastAsia"/>
          <w:szCs w:val="24"/>
        </w:rPr>
        <w:t>单位工业增加值工业固体废物产生当量为</w:t>
      </w:r>
      <w:r w:rsidR="00A3248F" w:rsidRPr="00CE59ED">
        <w:rPr>
          <w:rFonts w:hint="eastAsia"/>
          <w:szCs w:val="24"/>
        </w:rPr>
        <w:t>2</w:t>
      </w:r>
      <w:r w:rsidRPr="00CE59ED">
        <w:rPr>
          <w:rFonts w:hint="eastAsia"/>
          <w:szCs w:val="24"/>
        </w:rPr>
        <w:t>t</w:t>
      </w:r>
      <w:r w:rsidRPr="00CE59ED">
        <w:rPr>
          <w:szCs w:val="24"/>
        </w:rPr>
        <w:t>/</w:t>
      </w:r>
      <w:r w:rsidRPr="00CE59ED">
        <w:rPr>
          <w:rFonts w:hint="eastAsia"/>
          <w:szCs w:val="24"/>
        </w:rPr>
        <w:t>万元。根据</w:t>
      </w:r>
      <w:r w:rsidR="002E5609" w:rsidRPr="00CE59ED">
        <w:rPr>
          <w:rFonts w:hint="eastAsia"/>
          <w:szCs w:val="24"/>
        </w:rPr>
        <w:t>梅州市</w:t>
      </w:r>
      <w:r w:rsidRPr="00CE59ED">
        <w:rPr>
          <w:rFonts w:hint="eastAsia"/>
          <w:szCs w:val="24"/>
        </w:rPr>
        <w:t>经济社会发展规划和工业经济增长趋势预测，</w:t>
      </w:r>
      <w:r w:rsidRPr="00CE59ED">
        <w:rPr>
          <w:szCs w:val="24"/>
        </w:rPr>
        <w:t>2020</w:t>
      </w:r>
      <w:r w:rsidRPr="00CE59ED">
        <w:rPr>
          <w:rFonts w:hint="eastAsia"/>
          <w:szCs w:val="24"/>
        </w:rPr>
        <w:t>年</w:t>
      </w:r>
      <w:r w:rsidR="002E5609" w:rsidRPr="00CE59ED">
        <w:rPr>
          <w:rFonts w:hint="eastAsia"/>
          <w:szCs w:val="24"/>
        </w:rPr>
        <w:t>梅州市</w:t>
      </w:r>
      <w:r w:rsidRPr="00CE59ED">
        <w:rPr>
          <w:rFonts w:hint="eastAsia"/>
          <w:szCs w:val="24"/>
        </w:rPr>
        <w:t>工业增加值将达到</w:t>
      </w:r>
      <w:r w:rsidR="002E5609" w:rsidRPr="00CE59ED">
        <w:rPr>
          <w:szCs w:val="24"/>
        </w:rPr>
        <w:t>494.54</w:t>
      </w:r>
      <w:r w:rsidRPr="00CE59ED">
        <w:rPr>
          <w:rFonts w:hint="eastAsia"/>
          <w:szCs w:val="24"/>
        </w:rPr>
        <w:t>亿元。由此计算得出，</w:t>
      </w:r>
      <w:r w:rsidRPr="00CE59ED">
        <w:rPr>
          <w:szCs w:val="24"/>
        </w:rPr>
        <w:t>2020</w:t>
      </w:r>
      <w:r w:rsidRPr="00CE59ED">
        <w:rPr>
          <w:rFonts w:hint="eastAsia"/>
          <w:szCs w:val="24"/>
        </w:rPr>
        <w:t>年</w:t>
      </w:r>
      <w:r w:rsidR="00FE2D94" w:rsidRPr="00CE59ED">
        <w:rPr>
          <w:rFonts w:hint="eastAsia"/>
          <w:szCs w:val="24"/>
        </w:rPr>
        <w:t>梅州市</w:t>
      </w:r>
      <w:r w:rsidRPr="00CE59ED">
        <w:rPr>
          <w:rFonts w:hint="eastAsia"/>
          <w:szCs w:val="24"/>
        </w:rPr>
        <w:t>工业固体废物产生量为</w:t>
      </w:r>
      <w:r w:rsidR="00751E11" w:rsidRPr="00CE59ED">
        <w:rPr>
          <w:rFonts w:hint="eastAsia"/>
          <w:szCs w:val="24"/>
        </w:rPr>
        <w:t>919.84</w:t>
      </w:r>
      <w:r w:rsidRPr="00CE59ED">
        <w:rPr>
          <w:rFonts w:hint="eastAsia"/>
          <w:szCs w:val="24"/>
        </w:rPr>
        <w:t>万</w:t>
      </w:r>
      <w:r w:rsidRPr="00CE59ED">
        <w:rPr>
          <w:rFonts w:hint="eastAsia"/>
          <w:szCs w:val="24"/>
        </w:rPr>
        <w:t>t</w:t>
      </w:r>
      <w:r w:rsidRPr="00CE59ED">
        <w:rPr>
          <w:rFonts w:hint="eastAsia"/>
          <w:szCs w:val="24"/>
        </w:rPr>
        <w:t>，见</w:t>
      </w:r>
      <w:r w:rsidR="00B418D4" w:rsidRPr="00CE59ED">
        <w:rPr>
          <w:rFonts w:hint="eastAsia"/>
          <w:szCs w:val="24"/>
        </w:rPr>
        <w:t>7.</w:t>
      </w:r>
      <w:r w:rsidRPr="00CE59ED">
        <w:rPr>
          <w:rFonts w:hint="eastAsia"/>
          <w:szCs w:val="24"/>
        </w:rPr>
        <w:t>2-1</w:t>
      </w:r>
      <w:r w:rsidRPr="00CE59ED">
        <w:rPr>
          <w:rFonts w:hint="eastAsia"/>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梅州市工业固体废物产生量预测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94"/>
        <w:gridCol w:w="1094"/>
        <w:gridCol w:w="1094"/>
        <w:gridCol w:w="1091"/>
        <w:gridCol w:w="1089"/>
      </w:tblGrid>
      <w:tr w:rsidR="00CE59ED" w:rsidRPr="00CE59ED" w:rsidTr="00FE2D94">
        <w:tc>
          <w:tcPr>
            <w:tcW w:w="1795" w:type="pct"/>
            <w:vAlign w:val="center"/>
          </w:tcPr>
          <w:p w:rsidR="00FE2D94" w:rsidRPr="00CE59ED" w:rsidRDefault="00FE2D94" w:rsidP="00FE2D94">
            <w:pPr>
              <w:spacing w:line="240" w:lineRule="auto"/>
              <w:ind w:firstLineChars="0" w:firstLine="0"/>
              <w:jc w:val="center"/>
              <w:rPr>
                <w:b/>
              </w:rPr>
            </w:pPr>
            <w:r w:rsidRPr="00CE59ED">
              <w:rPr>
                <w:rFonts w:hint="eastAsia"/>
                <w:b/>
              </w:rPr>
              <w:t>项目</w:t>
            </w:r>
          </w:p>
        </w:tc>
        <w:tc>
          <w:tcPr>
            <w:tcW w:w="642" w:type="pct"/>
            <w:vAlign w:val="center"/>
          </w:tcPr>
          <w:p w:rsidR="00FE2D94" w:rsidRPr="00CE59ED" w:rsidRDefault="00FE2D94" w:rsidP="00FE2D94">
            <w:pPr>
              <w:spacing w:line="240" w:lineRule="auto"/>
              <w:ind w:firstLineChars="0" w:firstLine="0"/>
              <w:jc w:val="center"/>
              <w:rPr>
                <w:b/>
              </w:rPr>
            </w:pPr>
            <w:r w:rsidRPr="00CE59ED">
              <w:rPr>
                <w:b/>
              </w:rPr>
              <w:t>2011</w:t>
            </w:r>
            <w:r w:rsidRPr="00CE59ED">
              <w:rPr>
                <w:b/>
              </w:rPr>
              <w:t>年</w:t>
            </w:r>
          </w:p>
        </w:tc>
        <w:tc>
          <w:tcPr>
            <w:tcW w:w="642" w:type="pct"/>
            <w:vAlign w:val="center"/>
          </w:tcPr>
          <w:p w:rsidR="00FE2D94" w:rsidRPr="00CE59ED" w:rsidRDefault="00FE2D94" w:rsidP="00FE2D94">
            <w:pPr>
              <w:spacing w:line="240" w:lineRule="auto"/>
              <w:ind w:firstLineChars="0" w:firstLine="0"/>
              <w:jc w:val="center"/>
              <w:rPr>
                <w:b/>
              </w:rPr>
            </w:pPr>
            <w:r w:rsidRPr="00CE59ED">
              <w:rPr>
                <w:b/>
              </w:rPr>
              <w:t>2012</w:t>
            </w:r>
            <w:r w:rsidRPr="00CE59ED">
              <w:rPr>
                <w:b/>
              </w:rPr>
              <w:t>年</w:t>
            </w:r>
          </w:p>
        </w:tc>
        <w:tc>
          <w:tcPr>
            <w:tcW w:w="642" w:type="pct"/>
            <w:vAlign w:val="center"/>
          </w:tcPr>
          <w:p w:rsidR="00FE2D94" w:rsidRPr="00CE59ED" w:rsidRDefault="00FE2D94" w:rsidP="00FE2D94">
            <w:pPr>
              <w:spacing w:line="240" w:lineRule="auto"/>
              <w:ind w:firstLineChars="0" w:firstLine="0"/>
              <w:jc w:val="center"/>
              <w:rPr>
                <w:b/>
              </w:rPr>
            </w:pPr>
            <w:r w:rsidRPr="00CE59ED">
              <w:rPr>
                <w:b/>
              </w:rPr>
              <w:t>2013</w:t>
            </w:r>
            <w:r w:rsidRPr="00CE59ED">
              <w:rPr>
                <w:b/>
              </w:rPr>
              <w:t>年</w:t>
            </w:r>
          </w:p>
        </w:tc>
        <w:tc>
          <w:tcPr>
            <w:tcW w:w="640" w:type="pct"/>
          </w:tcPr>
          <w:p w:rsidR="00FE2D94" w:rsidRPr="00CE59ED" w:rsidRDefault="00FE2D94" w:rsidP="00FE2D94">
            <w:pPr>
              <w:spacing w:line="240" w:lineRule="auto"/>
              <w:ind w:firstLineChars="0" w:firstLine="0"/>
              <w:jc w:val="center"/>
              <w:rPr>
                <w:b/>
              </w:rPr>
            </w:pPr>
            <w:r w:rsidRPr="00CE59ED">
              <w:rPr>
                <w:b/>
              </w:rPr>
              <w:t>201</w:t>
            </w:r>
            <w:r w:rsidRPr="00CE59ED">
              <w:rPr>
                <w:rFonts w:hint="eastAsia"/>
                <w:b/>
              </w:rPr>
              <w:t>4</w:t>
            </w:r>
            <w:r w:rsidRPr="00CE59ED">
              <w:rPr>
                <w:b/>
              </w:rPr>
              <w:t>年</w:t>
            </w:r>
          </w:p>
        </w:tc>
        <w:tc>
          <w:tcPr>
            <w:tcW w:w="639" w:type="pct"/>
            <w:vAlign w:val="center"/>
          </w:tcPr>
          <w:p w:rsidR="00FE2D94" w:rsidRPr="00CE59ED" w:rsidRDefault="00FE2D94" w:rsidP="00FE2D94">
            <w:pPr>
              <w:spacing w:line="240" w:lineRule="auto"/>
              <w:ind w:firstLineChars="0" w:firstLine="0"/>
              <w:jc w:val="center"/>
              <w:rPr>
                <w:b/>
              </w:rPr>
            </w:pPr>
            <w:r w:rsidRPr="00CE59ED">
              <w:rPr>
                <w:b/>
              </w:rPr>
              <w:t>2020</w:t>
            </w:r>
            <w:r w:rsidRPr="00CE59ED">
              <w:rPr>
                <w:b/>
              </w:rPr>
              <w:t>年</w:t>
            </w:r>
          </w:p>
        </w:tc>
      </w:tr>
      <w:tr w:rsidR="00CE59ED" w:rsidRPr="00CE59ED" w:rsidTr="00FE2D94">
        <w:tc>
          <w:tcPr>
            <w:tcW w:w="1795" w:type="pct"/>
            <w:vAlign w:val="center"/>
          </w:tcPr>
          <w:p w:rsidR="00FE2D94" w:rsidRPr="00CE59ED" w:rsidRDefault="00FE2D94" w:rsidP="00D667BC">
            <w:pPr>
              <w:ind w:firstLine="420"/>
              <w:jc w:val="center"/>
              <w:rPr>
                <w:sz w:val="21"/>
                <w:szCs w:val="21"/>
              </w:rPr>
            </w:pPr>
            <w:r w:rsidRPr="00CE59ED">
              <w:rPr>
                <w:rFonts w:hint="eastAsia"/>
                <w:sz w:val="21"/>
                <w:szCs w:val="21"/>
              </w:rPr>
              <w:t>工业增加值（亿元）</w:t>
            </w:r>
          </w:p>
        </w:tc>
        <w:tc>
          <w:tcPr>
            <w:tcW w:w="642" w:type="pct"/>
            <w:vAlign w:val="center"/>
          </w:tcPr>
          <w:p w:rsidR="00FE2D94" w:rsidRPr="00CE59ED" w:rsidRDefault="00FE2D94" w:rsidP="00FE2D94">
            <w:pPr>
              <w:spacing w:line="240" w:lineRule="auto"/>
              <w:ind w:firstLineChars="0" w:firstLine="0"/>
              <w:jc w:val="center"/>
              <w:rPr>
                <w:sz w:val="21"/>
                <w:szCs w:val="21"/>
              </w:rPr>
            </w:pPr>
            <w:r w:rsidRPr="00CE59ED">
              <w:rPr>
                <w:sz w:val="21"/>
                <w:szCs w:val="21"/>
              </w:rPr>
              <w:t>227.52</w:t>
            </w:r>
          </w:p>
        </w:tc>
        <w:tc>
          <w:tcPr>
            <w:tcW w:w="642" w:type="pct"/>
            <w:vAlign w:val="center"/>
          </w:tcPr>
          <w:p w:rsidR="00FE2D94" w:rsidRPr="00CE59ED" w:rsidRDefault="00FE2D94" w:rsidP="00FE2D94">
            <w:pPr>
              <w:spacing w:line="240" w:lineRule="auto"/>
              <w:ind w:firstLineChars="0" w:firstLine="0"/>
              <w:jc w:val="center"/>
              <w:rPr>
                <w:sz w:val="21"/>
                <w:szCs w:val="21"/>
              </w:rPr>
            </w:pPr>
            <w:r w:rsidRPr="00CE59ED">
              <w:rPr>
                <w:sz w:val="21"/>
                <w:szCs w:val="21"/>
              </w:rPr>
              <w:t>225.17</w:t>
            </w:r>
          </w:p>
        </w:tc>
        <w:tc>
          <w:tcPr>
            <w:tcW w:w="642" w:type="pct"/>
            <w:vAlign w:val="center"/>
          </w:tcPr>
          <w:p w:rsidR="00FE2D94" w:rsidRPr="00CE59ED" w:rsidRDefault="00FE2D94" w:rsidP="00FE2D94">
            <w:pPr>
              <w:spacing w:line="240" w:lineRule="auto"/>
              <w:ind w:firstLineChars="0" w:firstLine="0"/>
              <w:jc w:val="center"/>
              <w:rPr>
                <w:sz w:val="21"/>
                <w:szCs w:val="21"/>
              </w:rPr>
            </w:pPr>
            <w:r w:rsidRPr="00CE59ED">
              <w:rPr>
                <w:sz w:val="21"/>
                <w:szCs w:val="21"/>
              </w:rPr>
              <w:t>241.24</w:t>
            </w:r>
          </w:p>
        </w:tc>
        <w:tc>
          <w:tcPr>
            <w:tcW w:w="640" w:type="pct"/>
            <w:vAlign w:val="center"/>
          </w:tcPr>
          <w:p w:rsidR="00FE2D94" w:rsidRPr="00CE59ED" w:rsidRDefault="00FE2D94" w:rsidP="00FE2D94">
            <w:pPr>
              <w:spacing w:line="240" w:lineRule="auto"/>
              <w:ind w:firstLineChars="0" w:firstLine="0"/>
              <w:jc w:val="center"/>
              <w:rPr>
                <w:sz w:val="21"/>
                <w:szCs w:val="21"/>
              </w:rPr>
            </w:pPr>
            <w:r w:rsidRPr="00CE59ED">
              <w:rPr>
                <w:sz w:val="21"/>
                <w:szCs w:val="21"/>
              </w:rPr>
              <w:t>261.56</w:t>
            </w:r>
          </w:p>
        </w:tc>
        <w:tc>
          <w:tcPr>
            <w:tcW w:w="639" w:type="pct"/>
            <w:vAlign w:val="center"/>
          </w:tcPr>
          <w:p w:rsidR="00FE2D94" w:rsidRPr="00CE59ED" w:rsidRDefault="00FE2D94" w:rsidP="00FE2D94">
            <w:pPr>
              <w:spacing w:line="240" w:lineRule="auto"/>
              <w:ind w:firstLineChars="0" w:firstLine="0"/>
              <w:jc w:val="center"/>
              <w:rPr>
                <w:sz w:val="21"/>
                <w:szCs w:val="21"/>
              </w:rPr>
            </w:pPr>
            <w:r w:rsidRPr="00CE59ED">
              <w:rPr>
                <w:rFonts w:hint="eastAsia"/>
                <w:sz w:val="21"/>
                <w:szCs w:val="21"/>
              </w:rPr>
              <w:t>494.54</w:t>
            </w:r>
          </w:p>
        </w:tc>
      </w:tr>
      <w:tr w:rsidR="00CE59ED" w:rsidRPr="00CE59ED" w:rsidTr="00DD6AAC">
        <w:tc>
          <w:tcPr>
            <w:tcW w:w="1795" w:type="pct"/>
            <w:vAlign w:val="center"/>
          </w:tcPr>
          <w:p w:rsidR="00DD6AAC" w:rsidRPr="00CE59ED" w:rsidRDefault="00DD6AAC" w:rsidP="00D667BC">
            <w:pPr>
              <w:ind w:firstLine="420"/>
              <w:jc w:val="center"/>
              <w:rPr>
                <w:sz w:val="21"/>
                <w:szCs w:val="21"/>
              </w:rPr>
            </w:pPr>
            <w:r w:rsidRPr="00CE59ED">
              <w:rPr>
                <w:rFonts w:hint="eastAsia"/>
                <w:sz w:val="21"/>
                <w:szCs w:val="21"/>
              </w:rPr>
              <w:t>工业固废产生量（万</w:t>
            </w:r>
            <w:r w:rsidRPr="00CE59ED">
              <w:rPr>
                <w:sz w:val="21"/>
                <w:szCs w:val="21"/>
              </w:rPr>
              <w:t>t</w:t>
            </w:r>
            <w:r w:rsidRPr="00CE59ED">
              <w:rPr>
                <w:rFonts w:hint="eastAsia"/>
                <w:sz w:val="21"/>
                <w:szCs w:val="21"/>
              </w:rPr>
              <w:t>）</w:t>
            </w:r>
          </w:p>
        </w:tc>
        <w:tc>
          <w:tcPr>
            <w:tcW w:w="642" w:type="pct"/>
            <w:vAlign w:val="center"/>
          </w:tcPr>
          <w:p w:rsidR="00DD6AAC" w:rsidRPr="00CE59ED" w:rsidRDefault="00DD6AAC" w:rsidP="000E2826">
            <w:pPr>
              <w:spacing w:line="240" w:lineRule="auto"/>
              <w:ind w:firstLineChars="0" w:firstLine="0"/>
              <w:jc w:val="center"/>
              <w:rPr>
                <w:sz w:val="21"/>
                <w:szCs w:val="21"/>
              </w:rPr>
            </w:pPr>
            <w:r w:rsidRPr="00CE59ED">
              <w:rPr>
                <w:sz w:val="21"/>
                <w:szCs w:val="21"/>
              </w:rPr>
              <w:t>4</w:t>
            </w:r>
            <w:r w:rsidRPr="00CE59ED">
              <w:rPr>
                <w:rFonts w:hint="eastAsia"/>
                <w:sz w:val="21"/>
                <w:szCs w:val="21"/>
              </w:rPr>
              <w:t>48.10</w:t>
            </w:r>
          </w:p>
        </w:tc>
        <w:tc>
          <w:tcPr>
            <w:tcW w:w="642" w:type="pct"/>
            <w:vAlign w:val="center"/>
          </w:tcPr>
          <w:p w:rsidR="00DD6AAC" w:rsidRPr="00CE59ED" w:rsidRDefault="00DD6AAC" w:rsidP="000E2826">
            <w:pPr>
              <w:spacing w:line="240" w:lineRule="auto"/>
              <w:ind w:firstLineChars="0" w:firstLine="0"/>
              <w:jc w:val="center"/>
              <w:rPr>
                <w:sz w:val="21"/>
                <w:szCs w:val="21"/>
              </w:rPr>
            </w:pPr>
            <w:r w:rsidRPr="00CE59ED">
              <w:rPr>
                <w:sz w:val="21"/>
                <w:szCs w:val="21"/>
              </w:rPr>
              <w:t>441.17</w:t>
            </w:r>
          </w:p>
        </w:tc>
        <w:tc>
          <w:tcPr>
            <w:tcW w:w="642" w:type="pct"/>
            <w:vAlign w:val="center"/>
          </w:tcPr>
          <w:p w:rsidR="00DD6AAC" w:rsidRPr="00CE59ED" w:rsidRDefault="00DD6AAC" w:rsidP="000E2826">
            <w:pPr>
              <w:spacing w:line="240" w:lineRule="auto"/>
              <w:ind w:firstLineChars="0" w:firstLine="0"/>
              <w:jc w:val="center"/>
              <w:rPr>
                <w:sz w:val="21"/>
                <w:szCs w:val="21"/>
              </w:rPr>
            </w:pPr>
            <w:r w:rsidRPr="00CE59ED">
              <w:rPr>
                <w:rFonts w:hint="eastAsia"/>
                <w:sz w:val="21"/>
                <w:szCs w:val="21"/>
              </w:rPr>
              <w:t>572.05</w:t>
            </w:r>
          </w:p>
        </w:tc>
        <w:tc>
          <w:tcPr>
            <w:tcW w:w="640" w:type="pct"/>
            <w:vAlign w:val="center"/>
          </w:tcPr>
          <w:p w:rsidR="00DD6AAC" w:rsidRPr="00CE59ED" w:rsidRDefault="00751E11" w:rsidP="00DD6AAC">
            <w:pPr>
              <w:spacing w:line="240" w:lineRule="auto"/>
              <w:ind w:firstLineChars="0" w:firstLine="0"/>
              <w:jc w:val="center"/>
              <w:rPr>
                <w:sz w:val="21"/>
                <w:szCs w:val="21"/>
              </w:rPr>
            </w:pPr>
            <w:r w:rsidRPr="00CE59ED">
              <w:rPr>
                <w:rFonts w:hint="eastAsia"/>
                <w:sz w:val="21"/>
                <w:szCs w:val="21"/>
              </w:rPr>
              <w:t>445.0</w:t>
            </w:r>
          </w:p>
        </w:tc>
        <w:tc>
          <w:tcPr>
            <w:tcW w:w="639" w:type="pct"/>
            <w:vAlign w:val="center"/>
          </w:tcPr>
          <w:p w:rsidR="00DD6AAC" w:rsidRPr="00CE59ED" w:rsidRDefault="00A3248F" w:rsidP="00DD6AAC">
            <w:pPr>
              <w:spacing w:line="240" w:lineRule="auto"/>
              <w:ind w:firstLineChars="0" w:firstLine="0"/>
              <w:jc w:val="center"/>
              <w:rPr>
                <w:sz w:val="21"/>
                <w:szCs w:val="21"/>
              </w:rPr>
            </w:pPr>
            <w:r w:rsidRPr="00CE59ED">
              <w:rPr>
                <w:rFonts w:hint="eastAsia"/>
                <w:sz w:val="21"/>
                <w:szCs w:val="21"/>
              </w:rPr>
              <w:t>989.08</w:t>
            </w:r>
          </w:p>
        </w:tc>
      </w:tr>
    </w:tbl>
    <w:p w:rsidR="00D667BC" w:rsidRPr="00CE59ED" w:rsidRDefault="00D667BC" w:rsidP="001C4246">
      <w:pPr>
        <w:pStyle w:val="3"/>
      </w:pPr>
      <w:bookmarkStart w:id="310" w:name="_Toc410049307"/>
      <w:bookmarkStart w:id="311" w:name="_Toc450518684"/>
      <w:r w:rsidRPr="00CE59ED">
        <w:rPr>
          <w:rFonts w:hint="eastAsia"/>
        </w:rPr>
        <w:t>危险废物产生量预测</w:t>
      </w:r>
      <w:bookmarkEnd w:id="310"/>
      <w:bookmarkEnd w:id="311"/>
    </w:p>
    <w:p w:rsidR="00D667BC" w:rsidRPr="00CE59ED" w:rsidRDefault="00D667BC" w:rsidP="00CD4D96">
      <w:pPr>
        <w:pStyle w:val="4"/>
      </w:pPr>
      <w:r w:rsidRPr="00CE59ED">
        <w:rPr>
          <w:rFonts w:hint="eastAsia"/>
        </w:rPr>
        <w:t>工业危险废物产生量预测</w:t>
      </w:r>
    </w:p>
    <w:p w:rsidR="00D667BC" w:rsidRPr="00CE59ED" w:rsidRDefault="00D667BC" w:rsidP="00D667BC">
      <w:pPr>
        <w:rPr>
          <w:szCs w:val="24"/>
        </w:rPr>
      </w:pPr>
      <w:r w:rsidRPr="00CE59ED">
        <w:rPr>
          <w:rFonts w:hint="eastAsia"/>
          <w:szCs w:val="24"/>
        </w:rPr>
        <w:t>工业危险废物的产生量与工业经济的行业结构、工艺水平、产品产量以及工业产值等密切相关。</w:t>
      </w:r>
      <w:r w:rsidR="00512CBD" w:rsidRPr="00CE59ED">
        <w:rPr>
          <w:rFonts w:hint="eastAsia"/>
          <w:szCs w:val="24"/>
        </w:rPr>
        <w:t>梅州市</w:t>
      </w:r>
      <w:r w:rsidRPr="00CE59ED">
        <w:rPr>
          <w:rFonts w:hint="eastAsia"/>
          <w:szCs w:val="24"/>
        </w:rPr>
        <w:t>仍将处在工业化发展阶段，工业经济将持续快速增长，产生危险废物的主要行业在今后十年仍将有较大发展，因此工业危险废物将持续产生。但随着工业结构的调整、高新技术的应用和清洁生产的推行，危险废物的产生率将会远低于工业经济的增长速度。本规划采用产值系数分析方法进行工业危险废物产生量的预测：</w:t>
      </w:r>
    </w:p>
    <w:p w:rsidR="00D667BC" w:rsidRPr="00CE59ED" w:rsidRDefault="00D667BC" w:rsidP="00D667BC">
      <w:pPr>
        <w:rPr>
          <w:szCs w:val="24"/>
        </w:rPr>
      </w:pPr>
      <w:r w:rsidRPr="00CE59ED">
        <w:rPr>
          <w:szCs w:val="24"/>
        </w:rPr>
        <w:t>DWt=St×Wt</w:t>
      </w:r>
    </w:p>
    <w:p w:rsidR="00D667BC" w:rsidRPr="00CE59ED" w:rsidRDefault="00D667BC" w:rsidP="00D667BC">
      <w:pPr>
        <w:rPr>
          <w:szCs w:val="24"/>
        </w:rPr>
      </w:pPr>
      <w:r w:rsidRPr="00CE59ED">
        <w:rPr>
          <w:rFonts w:hint="eastAsia"/>
          <w:szCs w:val="24"/>
        </w:rPr>
        <w:t>St=SD</w:t>
      </w:r>
      <w:r w:rsidRPr="00CE59ED">
        <w:rPr>
          <w:rFonts w:hint="eastAsia"/>
          <w:szCs w:val="24"/>
        </w:rPr>
        <w:t>×</w:t>
      </w:r>
      <w:r w:rsidRPr="00CE59ED">
        <w:rPr>
          <w:rFonts w:hint="eastAsia"/>
          <w:szCs w:val="24"/>
        </w:rPr>
        <w:t>e-k1</w:t>
      </w:r>
      <w:r w:rsidRPr="00CE59ED">
        <w:rPr>
          <w:rFonts w:hint="eastAsia"/>
          <w:szCs w:val="24"/>
        </w:rPr>
        <w:t>△</w:t>
      </w:r>
      <w:r w:rsidRPr="00CE59ED">
        <w:rPr>
          <w:rFonts w:hint="eastAsia"/>
          <w:szCs w:val="24"/>
        </w:rPr>
        <w:t>t</w:t>
      </w:r>
    </w:p>
    <w:p w:rsidR="00D667BC" w:rsidRPr="00CE59ED" w:rsidRDefault="00D667BC" w:rsidP="00D667BC">
      <w:pPr>
        <w:rPr>
          <w:szCs w:val="24"/>
        </w:rPr>
      </w:pPr>
      <w:r w:rsidRPr="00CE59ED">
        <w:rPr>
          <w:rFonts w:hint="eastAsia"/>
          <w:szCs w:val="24"/>
        </w:rPr>
        <w:t>Wt=W0</w:t>
      </w:r>
      <w:r w:rsidRPr="00CE59ED">
        <w:rPr>
          <w:rFonts w:hint="eastAsia"/>
          <w:szCs w:val="24"/>
        </w:rPr>
        <w:t>×（</w:t>
      </w:r>
      <w:r w:rsidRPr="00CE59ED">
        <w:rPr>
          <w:rFonts w:hint="eastAsia"/>
          <w:szCs w:val="24"/>
        </w:rPr>
        <w:t>1</w:t>
      </w:r>
      <w:r w:rsidRPr="00CE59ED">
        <w:rPr>
          <w:rFonts w:hint="eastAsia"/>
          <w:szCs w:val="24"/>
        </w:rPr>
        <w:t>＋λ）△</w:t>
      </w:r>
      <w:r w:rsidRPr="00CE59ED">
        <w:rPr>
          <w:rFonts w:hint="eastAsia"/>
          <w:szCs w:val="24"/>
        </w:rPr>
        <w:t>t</w:t>
      </w:r>
    </w:p>
    <w:p w:rsidR="00D667BC" w:rsidRPr="00CE59ED" w:rsidRDefault="00D667BC" w:rsidP="00D667BC">
      <w:pPr>
        <w:rPr>
          <w:szCs w:val="24"/>
        </w:rPr>
      </w:pPr>
      <w:r w:rsidRPr="00CE59ED">
        <w:rPr>
          <w:rFonts w:hint="eastAsia"/>
          <w:szCs w:val="24"/>
        </w:rPr>
        <w:t>式中，</w:t>
      </w:r>
      <w:r w:rsidRPr="00CE59ED">
        <w:rPr>
          <w:szCs w:val="24"/>
        </w:rPr>
        <w:t xml:space="preserve"> DWt——</w:t>
      </w:r>
      <w:r w:rsidRPr="00CE59ED">
        <w:rPr>
          <w:rFonts w:hint="eastAsia"/>
          <w:szCs w:val="24"/>
        </w:rPr>
        <w:t>预测年工业危险废物产生量（</w:t>
      </w:r>
      <w:r w:rsidRPr="00CE59ED">
        <w:rPr>
          <w:szCs w:val="24"/>
        </w:rPr>
        <w:t>t/a</w:t>
      </w:r>
      <w:r w:rsidRPr="00CE59ED">
        <w:rPr>
          <w:rFonts w:hint="eastAsia"/>
          <w:szCs w:val="24"/>
        </w:rPr>
        <w:t>）；</w:t>
      </w:r>
    </w:p>
    <w:p w:rsidR="00D667BC" w:rsidRPr="00CE59ED" w:rsidRDefault="00D667BC" w:rsidP="00D667BC">
      <w:pPr>
        <w:rPr>
          <w:szCs w:val="24"/>
        </w:rPr>
      </w:pPr>
      <w:r w:rsidRPr="00CE59ED">
        <w:rPr>
          <w:szCs w:val="24"/>
        </w:rPr>
        <w:t xml:space="preserve">    Wt——</w:t>
      </w:r>
      <w:r w:rsidRPr="00CE59ED">
        <w:rPr>
          <w:rFonts w:hint="eastAsia"/>
          <w:szCs w:val="24"/>
        </w:rPr>
        <w:t>预测年工业增加值（万元</w:t>
      </w:r>
      <w:r w:rsidRPr="00CE59ED">
        <w:rPr>
          <w:szCs w:val="24"/>
        </w:rPr>
        <w:t>/</w:t>
      </w:r>
      <w:r w:rsidRPr="00CE59ED">
        <w:rPr>
          <w:rFonts w:hint="eastAsia"/>
          <w:szCs w:val="24"/>
        </w:rPr>
        <w:t>a</w:t>
      </w:r>
      <w:r w:rsidRPr="00CE59ED">
        <w:rPr>
          <w:rFonts w:hint="eastAsia"/>
          <w:szCs w:val="24"/>
        </w:rPr>
        <w:t>）；</w:t>
      </w:r>
    </w:p>
    <w:p w:rsidR="00D667BC" w:rsidRPr="00CE59ED" w:rsidRDefault="00D667BC" w:rsidP="00D667BC">
      <w:pPr>
        <w:rPr>
          <w:szCs w:val="24"/>
        </w:rPr>
      </w:pPr>
      <w:r w:rsidRPr="00CE59ED">
        <w:rPr>
          <w:szCs w:val="24"/>
        </w:rPr>
        <w:t xml:space="preserve">    St——</w:t>
      </w:r>
      <w:r w:rsidRPr="00CE59ED">
        <w:rPr>
          <w:rFonts w:hint="eastAsia"/>
          <w:szCs w:val="24"/>
        </w:rPr>
        <w:t>预测年危险废物产生当量（</w:t>
      </w:r>
      <w:r w:rsidRPr="00CE59ED">
        <w:rPr>
          <w:rFonts w:hint="eastAsia"/>
          <w:szCs w:val="24"/>
        </w:rPr>
        <w:t>t</w:t>
      </w:r>
      <w:r w:rsidRPr="00CE59ED">
        <w:rPr>
          <w:szCs w:val="24"/>
        </w:rPr>
        <w:t>/</w:t>
      </w:r>
      <w:r w:rsidRPr="00CE59ED">
        <w:rPr>
          <w:rFonts w:hint="eastAsia"/>
          <w:szCs w:val="24"/>
        </w:rPr>
        <w:t>万元）；</w:t>
      </w:r>
    </w:p>
    <w:p w:rsidR="00D667BC" w:rsidRPr="00CE59ED" w:rsidRDefault="00D667BC" w:rsidP="00D667BC">
      <w:pPr>
        <w:rPr>
          <w:szCs w:val="24"/>
        </w:rPr>
      </w:pPr>
      <w:r w:rsidRPr="00CE59ED">
        <w:rPr>
          <w:szCs w:val="24"/>
        </w:rPr>
        <w:t xml:space="preserve">    SD——</w:t>
      </w:r>
      <w:r w:rsidRPr="00CE59ED">
        <w:rPr>
          <w:rFonts w:hint="eastAsia"/>
          <w:szCs w:val="24"/>
        </w:rPr>
        <w:t>基准年危险废物产生当量（</w:t>
      </w:r>
      <w:r w:rsidRPr="00CE59ED">
        <w:rPr>
          <w:rFonts w:hint="eastAsia"/>
          <w:szCs w:val="24"/>
        </w:rPr>
        <w:t>t</w:t>
      </w:r>
      <w:r w:rsidRPr="00CE59ED">
        <w:rPr>
          <w:szCs w:val="24"/>
        </w:rPr>
        <w:t>/</w:t>
      </w:r>
      <w:r w:rsidRPr="00CE59ED">
        <w:rPr>
          <w:rFonts w:hint="eastAsia"/>
          <w:szCs w:val="24"/>
        </w:rPr>
        <w:t>万元）；</w:t>
      </w:r>
    </w:p>
    <w:p w:rsidR="00D667BC" w:rsidRPr="00CE59ED" w:rsidRDefault="00D667BC" w:rsidP="00D667BC">
      <w:pPr>
        <w:rPr>
          <w:szCs w:val="24"/>
        </w:rPr>
      </w:pPr>
      <w:r w:rsidRPr="00CE59ED">
        <w:rPr>
          <w:szCs w:val="24"/>
        </w:rPr>
        <w:t xml:space="preserve">    k1——</w:t>
      </w:r>
      <w:r w:rsidRPr="00CE59ED">
        <w:rPr>
          <w:rFonts w:hint="eastAsia"/>
          <w:szCs w:val="24"/>
        </w:rPr>
        <w:t>危险废物产生当量衰减系数；</w:t>
      </w:r>
    </w:p>
    <w:p w:rsidR="00D667BC" w:rsidRPr="00CE59ED" w:rsidRDefault="00D667BC" w:rsidP="00D667BC">
      <w:pPr>
        <w:rPr>
          <w:szCs w:val="24"/>
        </w:rPr>
      </w:pPr>
      <w:r w:rsidRPr="00CE59ED">
        <w:rPr>
          <w:szCs w:val="24"/>
        </w:rPr>
        <w:t xml:space="preserve">    W0——</w:t>
      </w:r>
      <w:r w:rsidRPr="00CE59ED">
        <w:rPr>
          <w:rFonts w:hint="eastAsia"/>
          <w:szCs w:val="24"/>
        </w:rPr>
        <w:t>基准年工业总产值</w:t>
      </w:r>
      <w:r w:rsidRPr="00CE59ED">
        <w:rPr>
          <w:szCs w:val="24"/>
        </w:rPr>
        <w:t>/</w:t>
      </w:r>
      <w:r w:rsidRPr="00CE59ED">
        <w:rPr>
          <w:rFonts w:hint="eastAsia"/>
          <w:szCs w:val="24"/>
        </w:rPr>
        <w:t>工业增加值（万元</w:t>
      </w:r>
      <w:r w:rsidRPr="00CE59ED">
        <w:rPr>
          <w:szCs w:val="24"/>
        </w:rPr>
        <w:t>/</w:t>
      </w:r>
      <w:r w:rsidRPr="00CE59ED">
        <w:rPr>
          <w:rFonts w:hint="eastAsia"/>
          <w:szCs w:val="24"/>
        </w:rPr>
        <w:t>a</w:t>
      </w:r>
      <w:r w:rsidRPr="00CE59ED">
        <w:rPr>
          <w:rFonts w:hint="eastAsia"/>
          <w:szCs w:val="24"/>
        </w:rPr>
        <w:t>）；</w:t>
      </w:r>
    </w:p>
    <w:p w:rsidR="00D667BC" w:rsidRPr="00CE59ED" w:rsidRDefault="00D667BC" w:rsidP="00D667BC">
      <w:pPr>
        <w:rPr>
          <w:szCs w:val="24"/>
        </w:rPr>
      </w:pPr>
      <w:r w:rsidRPr="00CE59ED">
        <w:rPr>
          <w:szCs w:val="24"/>
        </w:rPr>
        <w:t xml:space="preserve">    </w:t>
      </w:r>
      <w:r w:rsidRPr="00CE59ED">
        <w:rPr>
          <w:rFonts w:hint="eastAsia"/>
          <w:szCs w:val="24"/>
        </w:rPr>
        <w:t>λ</w:t>
      </w:r>
      <w:r w:rsidRPr="00CE59ED">
        <w:rPr>
          <w:szCs w:val="24"/>
        </w:rPr>
        <w:t>——</w:t>
      </w:r>
      <w:r w:rsidRPr="00CE59ED">
        <w:rPr>
          <w:rFonts w:hint="eastAsia"/>
          <w:szCs w:val="24"/>
        </w:rPr>
        <w:t>工业生产总值</w:t>
      </w:r>
      <w:r w:rsidRPr="00CE59ED">
        <w:rPr>
          <w:szCs w:val="24"/>
        </w:rPr>
        <w:t>/</w:t>
      </w:r>
      <w:r w:rsidRPr="00CE59ED">
        <w:rPr>
          <w:rFonts w:hint="eastAsia"/>
          <w:szCs w:val="24"/>
        </w:rPr>
        <w:t>工业增加值年均增长速度；</w:t>
      </w:r>
    </w:p>
    <w:p w:rsidR="00D667BC" w:rsidRPr="00CE59ED" w:rsidRDefault="00D667BC" w:rsidP="00D667BC">
      <w:pPr>
        <w:rPr>
          <w:szCs w:val="24"/>
        </w:rPr>
      </w:pPr>
      <w:r w:rsidRPr="00CE59ED">
        <w:rPr>
          <w:szCs w:val="24"/>
        </w:rPr>
        <w:t xml:space="preserve">    </w:t>
      </w:r>
      <w:r w:rsidRPr="00CE59ED">
        <w:rPr>
          <w:rFonts w:hint="eastAsia"/>
          <w:szCs w:val="24"/>
        </w:rPr>
        <w:t>Δ</w:t>
      </w:r>
      <w:r w:rsidRPr="00CE59ED">
        <w:rPr>
          <w:szCs w:val="24"/>
        </w:rPr>
        <w:t>t——</w:t>
      </w:r>
      <w:r w:rsidRPr="00CE59ED">
        <w:rPr>
          <w:rFonts w:hint="eastAsia"/>
          <w:szCs w:val="24"/>
        </w:rPr>
        <w:t>基准年到预测年的时间差。</w:t>
      </w:r>
    </w:p>
    <w:p w:rsidR="00D667BC" w:rsidRPr="00CE59ED" w:rsidRDefault="00466A43" w:rsidP="00D667BC">
      <w:pPr>
        <w:rPr>
          <w:szCs w:val="24"/>
        </w:rPr>
      </w:pPr>
      <w:r w:rsidRPr="00CE59ED">
        <w:rPr>
          <w:rFonts w:hint="eastAsia"/>
          <w:szCs w:val="24"/>
        </w:rPr>
        <w:t>梅州市</w:t>
      </w:r>
      <w:r w:rsidR="00D667BC" w:rsidRPr="00CE59ED">
        <w:rPr>
          <w:szCs w:val="24"/>
        </w:rPr>
        <w:t>201</w:t>
      </w:r>
      <w:r w:rsidRPr="00CE59ED">
        <w:rPr>
          <w:rFonts w:hint="eastAsia"/>
          <w:szCs w:val="24"/>
        </w:rPr>
        <w:t>4</w:t>
      </w:r>
      <w:r w:rsidR="00D667BC" w:rsidRPr="00CE59ED">
        <w:rPr>
          <w:rFonts w:hint="eastAsia"/>
          <w:szCs w:val="24"/>
        </w:rPr>
        <w:t>年平均单位工业增加值危险废物产生量为</w:t>
      </w:r>
      <w:r w:rsidR="00A3248F" w:rsidRPr="00CE59ED">
        <w:rPr>
          <w:rFonts w:hint="eastAsia"/>
          <w:szCs w:val="24"/>
        </w:rPr>
        <w:t>52.31</w:t>
      </w:r>
      <w:r w:rsidR="00D667BC" w:rsidRPr="00CE59ED">
        <w:rPr>
          <w:rFonts w:hint="eastAsia"/>
          <w:szCs w:val="24"/>
        </w:rPr>
        <w:t>t</w:t>
      </w:r>
      <w:r w:rsidR="00D667BC" w:rsidRPr="00CE59ED">
        <w:rPr>
          <w:szCs w:val="24"/>
        </w:rPr>
        <w:t>/</w:t>
      </w:r>
      <w:r w:rsidR="00D667BC" w:rsidRPr="00CE59ED">
        <w:rPr>
          <w:rFonts w:hint="eastAsia"/>
          <w:szCs w:val="24"/>
        </w:rPr>
        <w:t>亿元，但由于</w:t>
      </w:r>
      <w:r w:rsidR="00D667BC" w:rsidRPr="00CE59ED">
        <w:rPr>
          <w:rFonts w:hint="eastAsia"/>
          <w:szCs w:val="24"/>
        </w:rPr>
        <w:lastRenderedPageBreak/>
        <w:t>2011</w:t>
      </w:r>
      <w:r w:rsidR="00D667BC" w:rsidRPr="00CE59ED">
        <w:rPr>
          <w:rFonts w:hint="eastAsia"/>
          <w:szCs w:val="24"/>
        </w:rPr>
        <w:t>年</w:t>
      </w:r>
      <w:r w:rsidR="00D667BC" w:rsidRPr="00CE59ED">
        <w:rPr>
          <w:rFonts w:hint="eastAsia"/>
          <w:szCs w:val="24"/>
        </w:rPr>
        <w:t>~201</w:t>
      </w:r>
      <w:r w:rsidR="00603BD0" w:rsidRPr="00CE59ED">
        <w:rPr>
          <w:rFonts w:hint="eastAsia"/>
          <w:szCs w:val="24"/>
        </w:rPr>
        <w:t>4</w:t>
      </w:r>
      <w:r w:rsidR="00D667BC" w:rsidRPr="00CE59ED">
        <w:rPr>
          <w:rFonts w:hint="eastAsia"/>
          <w:szCs w:val="24"/>
        </w:rPr>
        <w:t>年期间各年内危险废物的产生量变化较大，因此平均单位工业增加值危险废物的产生量年际变化也较大。按照</w:t>
      </w:r>
      <w:r w:rsidR="00512CBD" w:rsidRPr="00CE59ED">
        <w:rPr>
          <w:rFonts w:hint="eastAsia"/>
          <w:szCs w:val="24"/>
        </w:rPr>
        <w:t>梅州市</w:t>
      </w:r>
      <w:r w:rsidR="00D667BC" w:rsidRPr="00CE59ED">
        <w:rPr>
          <w:rFonts w:hint="eastAsia"/>
          <w:szCs w:val="24"/>
        </w:rPr>
        <w:t>的经济发展趋势，考虑工业结构调整和技术进步等因素，以</w:t>
      </w:r>
      <w:r w:rsidR="00512CBD" w:rsidRPr="00CE59ED">
        <w:rPr>
          <w:rFonts w:hint="eastAsia"/>
          <w:szCs w:val="24"/>
        </w:rPr>
        <w:t>梅州市</w:t>
      </w:r>
      <w:r w:rsidR="00D667BC" w:rsidRPr="00CE59ED">
        <w:rPr>
          <w:rFonts w:hint="eastAsia"/>
          <w:szCs w:val="24"/>
        </w:rPr>
        <w:t>2011</w:t>
      </w:r>
      <w:r w:rsidR="00D667BC" w:rsidRPr="00CE59ED">
        <w:rPr>
          <w:rFonts w:hint="eastAsia"/>
          <w:szCs w:val="24"/>
        </w:rPr>
        <w:t>年</w:t>
      </w:r>
      <w:r w:rsidR="00D667BC" w:rsidRPr="00CE59ED">
        <w:rPr>
          <w:rFonts w:hint="eastAsia"/>
          <w:szCs w:val="24"/>
        </w:rPr>
        <w:t>~201</w:t>
      </w:r>
      <w:r w:rsidR="00512CBD" w:rsidRPr="00CE59ED">
        <w:rPr>
          <w:rFonts w:hint="eastAsia"/>
          <w:szCs w:val="24"/>
        </w:rPr>
        <w:t>4</w:t>
      </w:r>
      <w:r w:rsidR="00D667BC" w:rsidRPr="00CE59ED">
        <w:rPr>
          <w:rFonts w:hint="eastAsia"/>
          <w:szCs w:val="24"/>
        </w:rPr>
        <w:t>年期间的平均亿元工业增加值危险废物产生系数</w:t>
      </w:r>
      <w:r w:rsidR="00D667BC" w:rsidRPr="00CE59ED">
        <w:rPr>
          <w:szCs w:val="24"/>
        </w:rPr>
        <w:t xml:space="preserve"> </w:t>
      </w:r>
      <w:r w:rsidR="00603BD0" w:rsidRPr="00CE59ED">
        <w:rPr>
          <w:rFonts w:hint="eastAsia"/>
          <w:szCs w:val="24"/>
        </w:rPr>
        <w:t>42.49</w:t>
      </w:r>
      <w:r w:rsidR="00D667BC" w:rsidRPr="00CE59ED">
        <w:rPr>
          <w:rFonts w:hint="eastAsia"/>
          <w:szCs w:val="24"/>
        </w:rPr>
        <w:t>t</w:t>
      </w:r>
      <w:r w:rsidR="00D667BC" w:rsidRPr="00CE59ED">
        <w:rPr>
          <w:szCs w:val="24"/>
        </w:rPr>
        <w:t>/</w:t>
      </w:r>
      <w:r w:rsidR="00D667BC" w:rsidRPr="00CE59ED">
        <w:rPr>
          <w:rFonts w:hint="eastAsia"/>
          <w:szCs w:val="24"/>
        </w:rPr>
        <w:t>亿元计，规划期内危险废物产生当量衰减系数取为</w:t>
      </w:r>
      <w:r w:rsidR="00D667BC" w:rsidRPr="00CE59ED">
        <w:rPr>
          <w:szCs w:val="24"/>
        </w:rPr>
        <w:t>0.</w:t>
      </w:r>
      <w:r w:rsidR="006A0B9E" w:rsidRPr="00CE59ED">
        <w:rPr>
          <w:rFonts w:hint="eastAsia"/>
          <w:szCs w:val="24"/>
        </w:rPr>
        <w:t>03</w:t>
      </w:r>
      <w:r w:rsidR="00D667BC" w:rsidRPr="00CE59ED">
        <w:rPr>
          <w:rFonts w:hint="eastAsia"/>
          <w:szCs w:val="24"/>
        </w:rPr>
        <w:t>进行估算，到</w:t>
      </w:r>
      <w:r w:rsidR="00D667BC" w:rsidRPr="00CE59ED">
        <w:rPr>
          <w:szCs w:val="24"/>
        </w:rPr>
        <w:t>2020</w:t>
      </w:r>
      <w:r w:rsidR="00D667BC" w:rsidRPr="00CE59ED">
        <w:rPr>
          <w:rFonts w:hint="eastAsia"/>
          <w:szCs w:val="24"/>
        </w:rPr>
        <w:t>年</w:t>
      </w:r>
      <w:r w:rsidR="00512CBD" w:rsidRPr="00CE59ED">
        <w:rPr>
          <w:rFonts w:hint="eastAsia"/>
          <w:szCs w:val="24"/>
        </w:rPr>
        <w:t>梅州市</w:t>
      </w:r>
      <w:r w:rsidR="00D667BC" w:rsidRPr="00CE59ED">
        <w:rPr>
          <w:rFonts w:hint="eastAsia"/>
          <w:szCs w:val="24"/>
        </w:rPr>
        <w:t>工业危险废物产生量约为</w:t>
      </w:r>
      <w:r w:rsidR="006A0B9E" w:rsidRPr="00CE59ED">
        <w:rPr>
          <w:rFonts w:hint="eastAsia"/>
          <w:szCs w:val="24"/>
        </w:rPr>
        <w:t>17550</w:t>
      </w:r>
      <w:r w:rsidR="00D667BC" w:rsidRPr="00CE59ED">
        <w:rPr>
          <w:rFonts w:hint="eastAsia"/>
          <w:szCs w:val="24"/>
        </w:rPr>
        <w:t>t</w:t>
      </w:r>
      <w:r w:rsidR="00D667BC" w:rsidRPr="00CE59ED">
        <w:rPr>
          <w:rFonts w:hint="eastAsia"/>
          <w:szCs w:val="24"/>
        </w:rPr>
        <w:t>。</w:t>
      </w:r>
    </w:p>
    <w:p w:rsidR="00D667BC" w:rsidRPr="00CE59ED" w:rsidRDefault="00D667BC" w:rsidP="00CD4D96">
      <w:pPr>
        <w:pStyle w:val="4"/>
      </w:pPr>
      <w:r w:rsidRPr="00CE59ED">
        <w:rPr>
          <w:rFonts w:hint="eastAsia"/>
        </w:rPr>
        <w:t>医疗废物产生量预测</w:t>
      </w:r>
    </w:p>
    <w:p w:rsidR="00D667BC" w:rsidRPr="00CE59ED" w:rsidRDefault="00D667BC" w:rsidP="00D667BC">
      <w:pPr>
        <w:rPr>
          <w:szCs w:val="24"/>
        </w:rPr>
      </w:pPr>
      <w:r w:rsidRPr="00CE59ED">
        <w:rPr>
          <w:rFonts w:hint="eastAsia"/>
          <w:szCs w:val="24"/>
        </w:rPr>
        <w:t>医疗废物的产生量与人口增长和医疗水平的提高有关，随着人口的持续增长和医疗卫生条件的不断提高，未来一段时间医疗废物的产生量仍将持续增长。依据</w:t>
      </w:r>
      <w:r w:rsidRPr="00CE59ED">
        <w:rPr>
          <w:rFonts w:hint="eastAsia"/>
          <w:szCs w:val="24"/>
        </w:rPr>
        <w:t>2011</w:t>
      </w:r>
      <w:r w:rsidRPr="00CE59ED">
        <w:rPr>
          <w:rFonts w:hint="eastAsia"/>
          <w:szCs w:val="24"/>
        </w:rPr>
        <w:t>年</w:t>
      </w:r>
      <w:r w:rsidRPr="00CE59ED">
        <w:rPr>
          <w:rFonts w:hint="eastAsia"/>
          <w:szCs w:val="24"/>
        </w:rPr>
        <w:t>~201</w:t>
      </w:r>
      <w:r w:rsidR="002E70D4" w:rsidRPr="00CE59ED">
        <w:rPr>
          <w:rFonts w:hint="eastAsia"/>
          <w:szCs w:val="24"/>
        </w:rPr>
        <w:t>4</w:t>
      </w:r>
      <w:r w:rsidRPr="00CE59ED">
        <w:rPr>
          <w:rFonts w:hint="eastAsia"/>
          <w:szCs w:val="24"/>
        </w:rPr>
        <w:t>年期间</w:t>
      </w:r>
      <w:r w:rsidR="002E70D4" w:rsidRPr="00CE59ED">
        <w:rPr>
          <w:rFonts w:hint="eastAsia"/>
          <w:szCs w:val="24"/>
        </w:rPr>
        <w:t>梅州市</w:t>
      </w:r>
      <w:r w:rsidRPr="00CE59ED">
        <w:rPr>
          <w:rFonts w:hint="eastAsia"/>
          <w:szCs w:val="24"/>
        </w:rPr>
        <w:t>医疗机构的床位数增长情况，以年均增长</w:t>
      </w:r>
      <w:r w:rsidR="00EE29E6" w:rsidRPr="00CE59ED">
        <w:rPr>
          <w:rFonts w:hint="eastAsia"/>
          <w:szCs w:val="24"/>
        </w:rPr>
        <w:t>8</w:t>
      </w:r>
      <w:r w:rsidRPr="00CE59ED">
        <w:rPr>
          <w:szCs w:val="24"/>
        </w:rPr>
        <w:t>%</w:t>
      </w:r>
      <w:r w:rsidRPr="00CE59ED">
        <w:rPr>
          <w:rFonts w:hint="eastAsia"/>
          <w:szCs w:val="24"/>
        </w:rPr>
        <w:t>进行预测，</w:t>
      </w:r>
      <w:r w:rsidRPr="00CE59ED">
        <w:rPr>
          <w:szCs w:val="24"/>
        </w:rPr>
        <w:t>2020</w:t>
      </w:r>
      <w:r w:rsidRPr="00CE59ED">
        <w:rPr>
          <w:rFonts w:hint="eastAsia"/>
          <w:szCs w:val="24"/>
        </w:rPr>
        <w:t>年</w:t>
      </w:r>
      <w:r w:rsidR="002E70D4" w:rsidRPr="00CE59ED">
        <w:rPr>
          <w:rFonts w:hint="eastAsia"/>
          <w:szCs w:val="24"/>
        </w:rPr>
        <w:t>梅州市</w:t>
      </w:r>
      <w:r w:rsidRPr="00CE59ED">
        <w:rPr>
          <w:rFonts w:hint="eastAsia"/>
          <w:szCs w:val="24"/>
        </w:rPr>
        <w:t>医疗机构床位数将达</w:t>
      </w:r>
      <w:r w:rsidR="002E70D4" w:rsidRPr="00CE59ED">
        <w:rPr>
          <w:rFonts w:hint="eastAsia"/>
          <w:szCs w:val="24"/>
        </w:rPr>
        <w:t>23089</w:t>
      </w:r>
      <w:r w:rsidRPr="00CE59ED">
        <w:rPr>
          <w:rFonts w:hint="eastAsia"/>
          <w:szCs w:val="24"/>
        </w:rPr>
        <w:t>张以上。以</w:t>
      </w:r>
      <w:r w:rsidRPr="00CE59ED">
        <w:rPr>
          <w:rFonts w:hint="eastAsia"/>
          <w:szCs w:val="24"/>
        </w:rPr>
        <w:t>0.42kg</w:t>
      </w:r>
      <w:r w:rsidRPr="00CE59ED">
        <w:rPr>
          <w:szCs w:val="24"/>
        </w:rPr>
        <w:t>/</w:t>
      </w:r>
      <w:r w:rsidRPr="00CE59ED">
        <w:rPr>
          <w:rFonts w:hint="eastAsia"/>
          <w:szCs w:val="24"/>
        </w:rPr>
        <w:t>（张床位</w:t>
      </w:r>
      <w:r w:rsidRPr="00CE59ED">
        <w:rPr>
          <w:szCs w:val="24"/>
        </w:rPr>
        <w:t>*</w:t>
      </w:r>
      <w:r w:rsidRPr="00CE59ED">
        <w:rPr>
          <w:rFonts w:hint="eastAsia"/>
          <w:szCs w:val="24"/>
        </w:rPr>
        <w:t>日）测算，</w:t>
      </w:r>
      <w:r w:rsidR="002E70D4" w:rsidRPr="00CE59ED">
        <w:rPr>
          <w:rFonts w:hint="eastAsia"/>
          <w:szCs w:val="24"/>
        </w:rPr>
        <w:t>梅州市</w:t>
      </w:r>
      <w:r w:rsidRPr="00CE59ED">
        <w:rPr>
          <w:szCs w:val="24"/>
        </w:rPr>
        <w:t>2020</w:t>
      </w:r>
      <w:r w:rsidRPr="00CE59ED">
        <w:rPr>
          <w:rFonts w:hint="eastAsia"/>
          <w:szCs w:val="24"/>
        </w:rPr>
        <w:t>年医疗废物产生量将超过</w:t>
      </w:r>
      <w:r w:rsidR="002E70D4" w:rsidRPr="00CE59ED">
        <w:rPr>
          <w:rFonts w:hint="eastAsia"/>
          <w:szCs w:val="24"/>
        </w:rPr>
        <w:t>35</w:t>
      </w:r>
      <w:r w:rsidR="008D29B3" w:rsidRPr="00CE59ED">
        <w:rPr>
          <w:rFonts w:hint="eastAsia"/>
          <w:szCs w:val="24"/>
        </w:rPr>
        <w:t>40</w:t>
      </w:r>
      <w:r w:rsidRPr="00CE59ED">
        <w:rPr>
          <w:rFonts w:hint="eastAsia"/>
          <w:szCs w:val="24"/>
        </w:rPr>
        <w:t>t</w:t>
      </w:r>
      <w:r w:rsidRPr="00CE59ED">
        <w:rPr>
          <w:rFonts w:hint="eastAsia"/>
          <w:szCs w:val="24"/>
        </w:rPr>
        <w:t>。全部需要集中转运到梅州市的医疗垃圾集中处理中心进行处理处置。</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7.2</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梅州市危险废物产生量预测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1050"/>
        <w:gridCol w:w="1062"/>
        <w:gridCol w:w="1062"/>
        <w:gridCol w:w="1062"/>
        <w:gridCol w:w="1060"/>
      </w:tblGrid>
      <w:tr w:rsidR="00CE59ED" w:rsidRPr="00CE59ED" w:rsidTr="002E70D4">
        <w:tc>
          <w:tcPr>
            <w:tcW w:w="1893" w:type="pct"/>
            <w:vAlign w:val="center"/>
          </w:tcPr>
          <w:p w:rsidR="002E70D4" w:rsidRPr="00CE59ED" w:rsidRDefault="002E70D4" w:rsidP="00DD6AAC">
            <w:pPr>
              <w:ind w:firstLine="422"/>
              <w:jc w:val="center"/>
              <w:rPr>
                <w:b/>
                <w:sz w:val="21"/>
                <w:szCs w:val="21"/>
              </w:rPr>
            </w:pPr>
            <w:r w:rsidRPr="00CE59ED">
              <w:rPr>
                <w:rFonts w:hint="eastAsia"/>
                <w:b/>
                <w:sz w:val="21"/>
                <w:szCs w:val="21"/>
              </w:rPr>
              <w:t>项目</w:t>
            </w:r>
          </w:p>
        </w:tc>
        <w:tc>
          <w:tcPr>
            <w:tcW w:w="616" w:type="pct"/>
            <w:vAlign w:val="center"/>
          </w:tcPr>
          <w:p w:rsidR="002E70D4" w:rsidRPr="00CE59ED" w:rsidRDefault="002E70D4" w:rsidP="00466A43">
            <w:pPr>
              <w:spacing w:line="240" w:lineRule="auto"/>
              <w:ind w:firstLineChars="0" w:firstLine="0"/>
              <w:jc w:val="center"/>
              <w:rPr>
                <w:b/>
                <w:sz w:val="21"/>
                <w:szCs w:val="21"/>
              </w:rPr>
            </w:pPr>
            <w:r w:rsidRPr="00CE59ED">
              <w:rPr>
                <w:rFonts w:hint="eastAsia"/>
                <w:b/>
                <w:sz w:val="21"/>
                <w:szCs w:val="21"/>
              </w:rPr>
              <w:t>2011</w:t>
            </w:r>
            <w:r w:rsidRPr="00CE59ED">
              <w:rPr>
                <w:rFonts w:hint="eastAsia"/>
                <w:b/>
                <w:sz w:val="21"/>
                <w:szCs w:val="21"/>
              </w:rPr>
              <w:t>年</w:t>
            </w:r>
          </w:p>
        </w:tc>
        <w:tc>
          <w:tcPr>
            <w:tcW w:w="623" w:type="pct"/>
            <w:vAlign w:val="center"/>
          </w:tcPr>
          <w:p w:rsidR="002E70D4" w:rsidRPr="00CE59ED" w:rsidRDefault="002E70D4" w:rsidP="00466A43">
            <w:pPr>
              <w:spacing w:line="240" w:lineRule="auto"/>
              <w:ind w:firstLineChars="0" w:firstLine="0"/>
              <w:jc w:val="center"/>
              <w:rPr>
                <w:b/>
                <w:sz w:val="21"/>
                <w:szCs w:val="21"/>
              </w:rPr>
            </w:pPr>
            <w:r w:rsidRPr="00CE59ED">
              <w:rPr>
                <w:rFonts w:hint="eastAsia"/>
                <w:b/>
                <w:sz w:val="21"/>
                <w:szCs w:val="21"/>
              </w:rPr>
              <w:t>2012</w:t>
            </w:r>
            <w:r w:rsidRPr="00CE59ED">
              <w:rPr>
                <w:rFonts w:hint="eastAsia"/>
                <w:b/>
                <w:sz w:val="21"/>
                <w:szCs w:val="21"/>
              </w:rPr>
              <w:t>年</w:t>
            </w:r>
          </w:p>
        </w:tc>
        <w:tc>
          <w:tcPr>
            <w:tcW w:w="623" w:type="pct"/>
            <w:vAlign w:val="center"/>
          </w:tcPr>
          <w:p w:rsidR="002E70D4" w:rsidRPr="00CE59ED" w:rsidRDefault="002E70D4" w:rsidP="00466A43">
            <w:pPr>
              <w:spacing w:line="240" w:lineRule="auto"/>
              <w:ind w:firstLineChars="0" w:firstLine="0"/>
              <w:jc w:val="center"/>
              <w:rPr>
                <w:b/>
                <w:sz w:val="21"/>
                <w:szCs w:val="21"/>
              </w:rPr>
            </w:pPr>
            <w:r w:rsidRPr="00CE59ED">
              <w:rPr>
                <w:b/>
                <w:sz w:val="21"/>
                <w:szCs w:val="21"/>
              </w:rPr>
              <w:t>2013</w:t>
            </w:r>
            <w:r w:rsidRPr="00CE59ED">
              <w:rPr>
                <w:rFonts w:hint="eastAsia"/>
                <w:b/>
                <w:sz w:val="21"/>
                <w:szCs w:val="21"/>
              </w:rPr>
              <w:t>年</w:t>
            </w:r>
          </w:p>
        </w:tc>
        <w:tc>
          <w:tcPr>
            <w:tcW w:w="623" w:type="pct"/>
            <w:vAlign w:val="center"/>
          </w:tcPr>
          <w:p w:rsidR="002E70D4" w:rsidRPr="00CE59ED" w:rsidRDefault="002E70D4" w:rsidP="002E70D4">
            <w:pPr>
              <w:spacing w:line="240" w:lineRule="auto"/>
              <w:ind w:firstLineChars="0" w:firstLine="0"/>
              <w:jc w:val="center"/>
              <w:rPr>
                <w:b/>
                <w:sz w:val="21"/>
                <w:szCs w:val="21"/>
              </w:rPr>
            </w:pPr>
            <w:r w:rsidRPr="00CE59ED">
              <w:rPr>
                <w:b/>
                <w:sz w:val="21"/>
                <w:szCs w:val="21"/>
              </w:rPr>
              <w:t>201</w:t>
            </w:r>
            <w:r w:rsidRPr="00CE59ED">
              <w:rPr>
                <w:rFonts w:hint="eastAsia"/>
                <w:b/>
                <w:sz w:val="21"/>
                <w:szCs w:val="21"/>
              </w:rPr>
              <w:t>4</w:t>
            </w:r>
            <w:r w:rsidRPr="00CE59ED">
              <w:rPr>
                <w:rFonts w:hint="eastAsia"/>
                <w:b/>
                <w:sz w:val="21"/>
                <w:szCs w:val="21"/>
              </w:rPr>
              <w:t>年</w:t>
            </w:r>
          </w:p>
        </w:tc>
        <w:tc>
          <w:tcPr>
            <w:tcW w:w="622" w:type="pct"/>
            <w:vAlign w:val="center"/>
          </w:tcPr>
          <w:p w:rsidR="002E70D4" w:rsidRPr="00CE59ED" w:rsidRDefault="002E70D4" w:rsidP="00466A43">
            <w:pPr>
              <w:spacing w:line="240" w:lineRule="auto"/>
              <w:ind w:firstLineChars="0" w:firstLine="0"/>
              <w:jc w:val="center"/>
              <w:rPr>
                <w:b/>
                <w:sz w:val="21"/>
                <w:szCs w:val="21"/>
              </w:rPr>
            </w:pPr>
            <w:r w:rsidRPr="00CE59ED">
              <w:rPr>
                <w:b/>
                <w:sz w:val="21"/>
                <w:szCs w:val="21"/>
              </w:rPr>
              <w:t>2020</w:t>
            </w:r>
            <w:r w:rsidRPr="00CE59ED">
              <w:rPr>
                <w:rFonts w:hint="eastAsia"/>
                <w:b/>
                <w:sz w:val="21"/>
                <w:szCs w:val="21"/>
              </w:rPr>
              <w:t>年</w:t>
            </w:r>
          </w:p>
        </w:tc>
      </w:tr>
      <w:tr w:rsidR="00CE59ED" w:rsidRPr="00CE59ED" w:rsidTr="002E70D4">
        <w:tc>
          <w:tcPr>
            <w:tcW w:w="1893" w:type="pct"/>
            <w:vAlign w:val="center"/>
          </w:tcPr>
          <w:p w:rsidR="00DD6AAC" w:rsidRPr="00CE59ED" w:rsidRDefault="00DD6AAC" w:rsidP="00D667BC">
            <w:pPr>
              <w:ind w:firstLine="420"/>
              <w:jc w:val="center"/>
              <w:rPr>
                <w:sz w:val="21"/>
                <w:szCs w:val="21"/>
              </w:rPr>
            </w:pPr>
            <w:r w:rsidRPr="00CE59ED">
              <w:rPr>
                <w:rFonts w:hint="eastAsia"/>
                <w:sz w:val="21"/>
                <w:szCs w:val="21"/>
              </w:rPr>
              <w:t>工业危险废物产生量（</w:t>
            </w:r>
            <w:r w:rsidRPr="00CE59ED">
              <w:rPr>
                <w:rFonts w:hint="eastAsia"/>
                <w:sz w:val="21"/>
                <w:szCs w:val="21"/>
              </w:rPr>
              <w:t>t</w:t>
            </w:r>
            <w:r w:rsidRPr="00CE59ED">
              <w:rPr>
                <w:rFonts w:hint="eastAsia"/>
                <w:sz w:val="21"/>
                <w:szCs w:val="21"/>
              </w:rPr>
              <w:t>）</w:t>
            </w:r>
          </w:p>
        </w:tc>
        <w:tc>
          <w:tcPr>
            <w:tcW w:w="616" w:type="pct"/>
            <w:vAlign w:val="center"/>
          </w:tcPr>
          <w:p w:rsidR="00DD6AAC" w:rsidRPr="00CE59ED" w:rsidRDefault="00DD6AAC" w:rsidP="000E2826">
            <w:pPr>
              <w:spacing w:line="240" w:lineRule="auto"/>
              <w:ind w:firstLineChars="0" w:firstLine="0"/>
              <w:jc w:val="center"/>
              <w:rPr>
                <w:sz w:val="21"/>
                <w:szCs w:val="24"/>
              </w:rPr>
            </w:pPr>
            <w:r w:rsidRPr="00CE59ED">
              <w:rPr>
                <w:sz w:val="21"/>
                <w:szCs w:val="24"/>
              </w:rPr>
              <w:t>6803.779</w:t>
            </w:r>
          </w:p>
        </w:tc>
        <w:tc>
          <w:tcPr>
            <w:tcW w:w="623" w:type="pct"/>
            <w:vAlign w:val="center"/>
          </w:tcPr>
          <w:p w:rsidR="00DD6AAC" w:rsidRPr="00CE59ED" w:rsidRDefault="00DD6AAC" w:rsidP="000E2826">
            <w:pPr>
              <w:spacing w:line="240" w:lineRule="auto"/>
              <w:ind w:firstLineChars="0" w:firstLine="0"/>
              <w:jc w:val="center"/>
              <w:rPr>
                <w:sz w:val="21"/>
                <w:szCs w:val="24"/>
              </w:rPr>
            </w:pPr>
            <w:r w:rsidRPr="00CE59ED">
              <w:rPr>
                <w:sz w:val="21"/>
                <w:szCs w:val="24"/>
              </w:rPr>
              <w:t>10148</w:t>
            </w:r>
          </w:p>
        </w:tc>
        <w:tc>
          <w:tcPr>
            <w:tcW w:w="623" w:type="pct"/>
            <w:vAlign w:val="center"/>
          </w:tcPr>
          <w:p w:rsidR="00DD6AAC" w:rsidRPr="00CE59ED" w:rsidRDefault="00DD6AAC" w:rsidP="000E2826">
            <w:pPr>
              <w:spacing w:line="240" w:lineRule="auto"/>
              <w:ind w:firstLineChars="0" w:firstLine="0"/>
              <w:jc w:val="center"/>
              <w:rPr>
                <w:sz w:val="21"/>
                <w:szCs w:val="24"/>
              </w:rPr>
            </w:pPr>
            <w:r w:rsidRPr="00CE59ED">
              <w:rPr>
                <w:sz w:val="21"/>
                <w:szCs w:val="24"/>
              </w:rPr>
              <w:t>11147</w:t>
            </w:r>
          </w:p>
        </w:tc>
        <w:tc>
          <w:tcPr>
            <w:tcW w:w="623" w:type="pct"/>
          </w:tcPr>
          <w:p w:rsidR="00DD6AAC" w:rsidRPr="00CE59ED" w:rsidRDefault="008D29B3" w:rsidP="008D29B3">
            <w:pPr>
              <w:ind w:firstLineChars="0" w:firstLine="0"/>
              <w:jc w:val="center"/>
              <w:rPr>
                <w:sz w:val="21"/>
                <w:szCs w:val="21"/>
              </w:rPr>
            </w:pPr>
            <w:r w:rsidRPr="00CE59ED">
              <w:rPr>
                <w:sz w:val="21"/>
                <w:szCs w:val="24"/>
              </w:rPr>
              <w:t>12497</w:t>
            </w:r>
          </w:p>
        </w:tc>
        <w:tc>
          <w:tcPr>
            <w:tcW w:w="622" w:type="pct"/>
            <w:vAlign w:val="center"/>
          </w:tcPr>
          <w:p w:rsidR="00DD6AAC" w:rsidRPr="00CE59ED" w:rsidRDefault="008D29B3" w:rsidP="00512CBD">
            <w:pPr>
              <w:ind w:firstLineChars="0" w:firstLine="0"/>
              <w:jc w:val="center"/>
              <w:rPr>
                <w:sz w:val="21"/>
                <w:szCs w:val="21"/>
              </w:rPr>
            </w:pPr>
            <w:r w:rsidRPr="00CE59ED">
              <w:rPr>
                <w:sz w:val="21"/>
                <w:szCs w:val="21"/>
              </w:rPr>
              <w:t>17550</w:t>
            </w:r>
          </w:p>
        </w:tc>
      </w:tr>
      <w:tr w:rsidR="00CE59ED" w:rsidRPr="00CE59ED" w:rsidTr="002E70D4">
        <w:tc>
          <w:tcPr>
            <w:tcW w:w="1893" w:type="pct"/>
            <w:vAlign w:val="center"/>
          </w:tcPr>
          <w:p w:rsidR="00DD6AAC" w:rsidRPr="00CE59ED" w:rsidRDefault="00DD6AAC" w:rsidP="00D667BC">
            <w:pPr>
              <w:ind w:firstLine="420"/>
              <w:jc w:val="center"/>
              <w:rPr>
                <w:sz w:val="21"/>
                <w:szCs w:val="21"/>
              </w:rPr>
            </w:pPr>
            <w:r w:rsidRPr="00CE59ED">
              <w:rPr>
                <w:rFonts w:hint="eastAsia"/>
                <w:sz w:val="21"/>
                <w:szCs w:val="21"/>
              </w:rPr>
              <w:t>医疗废物产生量（</w:t>
            </w:r>
            <w:r w:rsidRPr="00CE59ED">
              <w:rPr>
                <w:rFonts w:hint="eastAsia"/>
                <w:sz w:val="21"/>
                <w:szCs w:val="21"/>
              </w:rPr>
              <w:t>t</w:t>
            </w:r>
            <w:r w:rsidRPr="00CE59ED">
              <w:rPr>
                <w:rFonts w:hint="eastAsia"/>
                <w:sz w:val="21"/>
                <w:szCs w:val="21"/>
              </w:rPr>
              <w:t>）</w:t>
            </w:r>
          </w:p>
        </w:tc>
        <w:tc>
          <w:tcPr>
            <w:tcW w:w="616" w:type="pct"/>
            <w:vAlign w:val="center"/>
          </w:tcPr>
          <w:p w:rsidR="00DD6AAC" w:rsidRPr="00CE59ED" w:rsidRDefault="00DD6AAC" w:rsidP="000E2826">
            <w:pPr>
              <w:spacing w:line="240" w:lineRule="auto"/>
              <w:ind w:firstLineChars="0" w:firstLine="0"/>
              <w:jc w:val="center"/>
              <w:rPr>
                <w:sz w:val="21"/>
                <w:szCs w:val="24"/>
              </w:rPr>
            </w:pPr>
            <w:r w:rsidRPr="00CE59ED">
              <w:rPr>
                <w:rFonts w:hint="eastAsia"/>
                <w:sz w:val="21"/>
                <w:szCs w:val="24"/>
              </w:rPr>
              <w:t>1257</w:t>
            </w:r>
          </w:p>
        </w:tc>
        <w:tc>
          <w:tcPr>
            <w:tcW w:w="623" w:type="pct"/>
            <w:vAlign w:val="center"/>
          </w:tcPr>
          <w:p w:rsidR="00DD6AAC" w:rsidRPr="00CE59ED" w:rsidRDefault="00DD6AAC" w:rsidP="000E2826">
            <w:pPr>
              <w:spacing w:line="240" w:lineRule="auto"/>
              <w:ind w:firstLineChars="0" w:firstLine="0"/>
              <w:jc w:val="center"/>
              <w:rPr>
                <w:sz w:val="21"/>
                <w:szCs w:val="24"/>
              </w:rPr>
            </w:pPr>
            <w:r w:rsidRPr="00CE59ED">
              <w:rPr>
                <w:rFonts w:hint="eastAsia"/>
                <w:sz w:val="21"/>
                <w:szCs w:val="24"/>
              </w:rPr>
              <w:t>1585</w:t>
            </w:r>
          </w:p>
        </w:tc>
        <w:tc>
          <w:tcPr>
            <w:tcW w:w="623" w:type="pct"/>
            <w:vAlign w:val="center"/>
          </w:tcPr>
          <w:p w:rsidR="00DD6AAC" w:rsidRPr="00CE59ED" w:rsidRDefault="00DD6AAC" w:rsidP="000E2826">
            <w:pPr>
              <w:spacing w:line="240" w:lineRule="auto"/>
              <w:ind w:firstLineChars="0" w:firstLine="0"/>
              <w:jc w:val="center"/>
              <w:rPr>
                <w:sz w:val="21"/>
                <w:szCs w:val="24"/>
              </w:rPr>
            </w:pPr>
            <w:r w:rsidRPr="00CE59ED">
              <w:rPr>
                <w:rFonts w:hint="eastAsia"/>
                <w:sz w:val="21"/>
                <w:szCs w:val="24"/>
              </w:rPr>
              <w:t>1774</w:t>
            </w:r>
          </w:p>
        </w:tc>
        <w:tc>
          <w:tcPr>
            <w:tcW w:w="623" w:type="pct"/>
          </w:tcPr>
          <w:p w:rsidR="00DD6AAC" w:rsidRPr="00CE59ED" w:rsidRDefault="008D29B3" w:rsidP="008D29B3">
            <w:pPr>
              <w:ind w:firstLineChars="0" w:firstLine="0"/>
              <w:jc w:val="center"/>
              <w:rPr>
                <w:sz w:val="21"/>
                <w:szCs w:val="21"/>
              </w:rPr>
            </w:pPr>
            <w:r w:rsidRPr="00CE59ED">
              <w:rPr>
                <w:sz w:val="21"/>
                <w:szCs w:val="24"/>
              </w:rPr>
              <w:t>1941</w:t>
            </w:r>
          </w:p>
        </w:tc>
        <w:tc>
          <w:tcPr>
            <w:tcW w:w="622" w:type="pct"/>
            <w:vAlign w:val="center"/>
          </w:tcPr>
          <w:p w:rsidR="00DD6AAC" w:rsidRPr="00CE59ED" w:rsidRDefault="008D29B3" w:rsidP="00512CBD">
            <w:pPr>
              <w:ind w:firstLineChars="0" w:firstLine="0"/>
              <w:jc w:val="center"/>
              <w:rPr>
                <w:sz w:val="21"/>
                <w:szCs w:val="21"/>
              </w:rPr>
            </w:pPr>
            <w:r w:rsidRPr="00CE59ED">
              <w:rPr>
                <w:rFonts w:hint="eastAsia"/>
                <w:sz w:val="21"/>
                <w:szCs w:val="21"/>
              </w:rPr>
              <w:t>3540</w:t>
            </w:r>
          </w:p>
        </w:tc>
      </w:tr>
    </w:tbl>
    <w:p w:rsidR="00D667BC" w:rsidRPr="00CE59ED" w:rsidRDefault="00D667BC" w:rsidP="001C4246">
      <w:pPr>
        <w:pStyle w:val="3"/>
      </w:pPr>
      <w:bookmarkStart w:id="312" w:name="_Toc410049308"/>
      <w:bookmarkStart w:id="313" w:name="_Toc450518685"/>
      <w:r w:rsidRPr="00CE59ED">
        <w:rPr>
          <w:rFonts w:hint="eastAsia"/>
        </w:rPr>
        <w:t>生活垃圾产生量预测</w:t>
      </w:r>
      <w:bookmarkEnd w:id="312"/>
      <w:bookmarkEnd w:id="313"/>
    </w:p>
    <w:p w:rsidR="00D667BC" w:rsidRPr="00CE59ED" w:rsidRDefault="00D667BC" w:rsidP="00D667BC">
      <w:pPr>
        <w:rPr>
          <w:szCs w:val="24"/>
        </w:rPr>
      </w:pPr>
      <w:r w:rsidRPr="00CE59ED">
        <w:rPr>
          <w:rFonts w:hint="eastAsia"/>
          <w:szCs w:val="24"/>
        </w:rPr>
        <w:t>考虑</w:t>
      </w:r>
      <w:r w:rsidR="00880ED2" w:rsidRPr="00CE59ED">
        <w:rPr>
          <w:rFonts w:hint="eastAsia"/>
          <w:szCs w:val="24"/>
        </w:rPr>
        <w:t>梅州市</w:t>
      </w:r>
      <w:r w:rsidRPr="00CE59ED">
        <w:rPr>
          <w:rFonts w:hint="eastAsia"/>
          <w:szCs w:val="24"/>
        </w:rPr>
        <w:t>经济社会发展情况，以及一直以来缺乏对生活垃圾产生量进行系统计量合同统计的现状，生活垃圾的产生量预测采用人口增长预测法，公式如下：</w:t>
      </w:r>
    </w:p>
    <w:p w:rsidR="00D667BC" w:rsidRPr="00CE59ED" w:rsidRDefault="00D667BC" w:rsidP="00D667BC">
      <w:pPr>
        <w:rPr>
          <w:szCs w:val="24"/>
        </w:rPr>
      </w:pPr>
      <w:r w:rsidRPr="00CE59ED">
        <w:rPr>
          <w:szCs w:val="24"/>
        </w:rPr>
        <w:t>Rt=365</w:t>
      </w:r>
      <w:r w:rsidRPr="00CE59ED">
        <w:rPr>
          <w:rFonts w:hint="eastAsia"/>
          <w:szCs w:val="24"/>
        </w:rPr>
        <w:t>Ψ</w:t>
      </w:r>
      <w:r w:rsidRPr="00CE59ED">
        <w:rPr>
          <w:szCs w:val="24"/>
        </w:rPr>
        <w:t xml:space="preserve"> Pt/1000</w:t>
      </w:r>
    </w:p>
    <w:p w:rsidR="00D667BC" w:rsidRPr="00CE59ED" w:rsidRDefault="00D667BC" w:rsidP="00D667BC">
      <w:pPr>
        <w:rPr>
          <w:szCs w:val="24"/>
        </w:rPr>
      </w:pPr>
      <w:r w:rsidRPr="00CE59ED">
        <w:rPr>
          <w:rFonts w:hint="eastAsia"/>
          <w:szCs w:val="24"/>
        </w:rPr>
        <w:t>式中，</w:t>
      </w:r>
      <w:r w:rsidRPr="00CE59ED">
        <w:rPr>
          <w:szCs w:val="24"/>
        </w:rPr>
        <w:t>Rt</w:t>
      </w:r>
      <w:r w:rsidRPr="00CE59ED">
        <w:rPr>
          <w:rFonts w:hint="eastAsia"/>
          <w:szCs w:val="24"/>
        </w:rPr>
        <w:t>：预测年生活垃圾产生量（</w:t>
      </w:r>
      <w:r w:rsidRPr="00CE59ED">
        <w:rPr>
          <w:szCs w:val="24"/>
        </w:rPr>
        <w:t>t/a</w:t>
      </w:r>
      <w:r w:rsidRPr="00CE59ED">
        <w:rPr>
          <w:rFonts w:hint="eastAsia"/>
          <w:szCs w:val="24"/>
        </w:rPr>
        <w:t>）；</w:t>
      </w:r>
      <w:r w:rsidRPr="00CE59ED">
        <w:rPr>
          <w:szCs w:val="24"/>
        </w:rPr>
        <w:t>Pt</w:t>
      </w:r>
      <w:r w:rsidRPr="00CE59ED">
        <w:rPr>
          <w:rFonts w:hint="eastAsia"/>
          <w:szCs w:val="24"/>
        </w:rPr>
        <w:t>：预测年人口数（人）；Ψ：人均生活垃圾产生系数（</w:t>
      </w:r>
      <w:r w:rsidRPr="00CE59ED">
        <w:rPr>
          <w:szCs w:val="24"/>
        </w:rPr>
        <w:t>kg/d•</w:t>
      </w:r>
      <w:r w:rsidRPr="00CE59ED">
        <w:rPr>
          <w:rFonts w:hint="eastAsia"/>
          <w:szCs w:val="24"/>
        </w:rPr>
        <w:t>人）。</w:t>
      </w:r>
    </w:p>
    <w:p w:rsidR="00D667BC" w:rsidRPr="00CE59ED" w:rsidRDefault="00D667BC" w:rsidP="00D667BC">
      <w:pPr>
        <w:rPr>
          <w:szCs w:val="24"/>
        </w:rPr>
      </w:pPr>
      <w:r w:rsidRPr="00CE59ED">
        <w:rPr>
          <w:rFonts w:hint="eastAsia"/>
          <w:szCs w:val="24"/>
        </w:rPr>
        <w:t>根据</w:t>
      </w:r>
      <w:r w:rsidR="00880ED2" w:rsidRPr="00CE59ED">
        <w:rPr>
          <w:rFonts w:hint="eastAsia"/>
          <w:szCs w:val="24"/>
        </w:rPr>
        <w:t>梅州市</w:t>
      </w:r>
      <w:r w:rsidRPr="00CE59ED">
        <w:rPr>
          <w:rFonts w:hint="eastAsia"/>
          <w:szCs w:val="24"/>
        </w:rPr>
        <w:t>当前生活垃圾产生状况，参考全国污染源普查产排污系数手册的参数，</w:t>
      </w:r>
      <w:r w:rsidR="00880ED2" w:rsidRPr="00CE59ED">
        <w:rPr>
          <w:rFonts w:hint="eastAsia"/>
          <w:szCs w:val="24"/>
        </w:rPr>
        <w:t>梅州市</w:t>
      </w:r>
      <w:r w:rsidRPr="00CE59ED">
        <w:rPr>
          <w:rFonts w:hint="eastAsia"/>
          <w:szCs w:val="24"/>
        </w:rPr>
        <w:t>城镇人口的人均生活垃圾产生系数为</w:t>
      </w:r>
      <w:r w:rsidRPr="00CE59ED">
        <w:rPr>
          <w:rFonts w:hint="eastAsia"/>
          <w:szCs w:val="24"/>
        </w:rPr>
        <w:t>0.53</w:t>
      </w:r>
      <w:r w:rsidRPr="00CE59ED">
        <w:rPr>
          <w:szCs w:val="24"/>
        </w:rPr>
        <w:t xml:space="preserve"> kg/ d•</w:t>
      </w:r>
      <w:r w:rsidRPr="00CE59ED">
        <w:rPr>
          <w:rFonts w:hint="eastAsia"/>
          <w:szCs w:val="24"/>
        </w:rPr>
        <w:t>人。</w:t>
      </w:r>
    </w:p>
    <w:p w:rsidR="00D667BC" w:rsidRPr="00CE59ED" w:rsidRDefault="00D667BC" w:rsidP="00D667BC">
      <w:pPr>
        <w:rPr>
          <w:szCs w:val="24"/>
        </w:rPr>
      </w:pPr>
      <w:r w:rsidRPr="00CE59ED">
        <w:rPr>
          <w:rFonts w:hint="eastAsia"/>
          <w:szCs w:val="24"/>
        </w:rPr>
        <w:t>结合人口增长和城镇化率提高的预期，根据上述公式计算得出，</w:t>
      </w:r>
      <w:r w:rsidRPr="00CE59ED">
        <w:rPr>
          <w:szCs w:val="24"/>
        </w:rPr>
        <w:t>2020</w:t>
      </w:r>
      <w:r w:rsidRPr="00CE59ED">
        <w:rPr>
          <w:rFonts w:hint="eastAsia"/>
          <w:szCs w:val="24"/>
        </w:rPr>
        <w:t>年</w:t>
      </w:r>
      <w:r w:rsidR="00880ED2" w:rsidRPr="00CE59ED">
        <w:rPr>
          <w:rFonts w:hint="eastAsia"/>
          <w:szCs w:val="24"/>
        </w:rPr>
        <w:t>梅州市</w:t>
      </w:r>
      <w:r w:rsidRPr="00CE59ED">
        <w:rPr>
          <w:rFonts w:hint="eastAsia"/>
          <w:szCs w:val="24"/>
        </w:rPr>
        <w:t>生活垃圾年产生量约</w:t>
      </w:r>
      <w:r w:rsidR="00512CBD" w:rsidRPr="00CE59ED">
        <w:rPr>
          <w:rFonts w:hint="eastAsia"/>
          <w:szCs w:val="24"/>
        </w:rPr>
        <w:t>86.04</w:t>
      </w:r>
      <w:r w:rsidRPr="00CE59ED">
        <w:rPr>
          <w:rFonts w:hint="eastAsia"/>
          <w:szCs w:val="24"/>
        </w:rPr>
        <w:t>万</w:t>
      </w:r>
      <w:r w:rsidRPr="00CE59ED">
        <w:rPr>
          <w:rFonts w:hint="eastAsia"/>
          <w:szCs w:val="24"/>
        </w:rPr>
        <w:t>t</w:t>
      </w:r>
      <w:r w:rsidRPr="00CE59ED">
        <w:rPr>
          <w:rFonts w:hint="eastAsia"/>
          <w:szCs w:val="24"/>
        </w:rPr>
        <w:t>，日产生量约为</w:t>
      </w:r>
      <w:r w:rsidR="00512CBD" w:rsidRPr="00CE59ED">
        <w:rPr>
          <w:rFonts w:hint="eastAsia"/>
          <w:szCs w:val="24"/>
        </w:rPr>
        <w:t>2357.28</w:t>
      </w:r>
      <w:r w:rsidRPr="00CE59ED">
        <w:rPr>
          <w:rFonts w:hint="eastAsia"/>
          <w:szCs w:val="24"/>
        </w:rPr>
        <w:t>t</w:t>
      </w:r>
      <w:r w:rsidRPr="00CE59ED">
        <w:rPr>
          <w:rFonts w:hint="eastAsia"/>
          <w:szCs w:val="24"/>
        </w:rPr>
        <w:t>。</w:t>
      </w:r>
    </w:p>
    <w:p w:rsidR="00D667BC" w:rsidRPr="00CE59ED" w:rsidRDefault="00D667BC" w:rsidP="001C4246">
      <w:pPr>
        <w:pStyle w:val="3"/>
      </w:pPr>
      <w:bookmarkStart w:id="314" w:name="_Toc410049309"/>
      <w:bookmarkStart w:id="315" w:name="_Toc450518686"/>
      <w:r w:rsidRPr="00CE59ED">
        <w:rPr>
          <w:rFonts w:hint="eastAsia"/>
        </w:rPr>
        <w:t>污水厂污泥产生量预测</w:t>
      </w:r>
      <w:bookmarkEnd w:id="314"/>
      <w:bookmarkEnd w:id="315"/>
    </w:p>
    <w:p w:rsidR="00055B7B" w:rsidRPr="00CE59ED" w:rsidRDefault="00055B7B" w:rsidP="00055B7B">
      <w:r w:rsidRPr="00CE59ED">
        <w:t>根据《梅州市环境保护规划》（</w:t>
      </w:r>
      <w:r w:rsidRPr="00CE59ED">
        <w:t>2007-2020</w:t>
      </w:r>
      <w:r w:rsidRPr="00CE59ED">
        <w:t>），至</w:t>
      </w:r>
      <w:r w:rsidRPr="00CE59ED">
        <w:t>2020</w:t>
      </w:r>
      <w:r w:rsidRPr="00CE59ED">
        <w:t>年规划建设中心镇级以</w:t>
      </w:r>
      <w:r w:rsidRPr="00CE59ED">
        <w:lastRenderedPageBreak/>
        <w:t>上污水处理厂</w:t>
      </w:r>
      <w:r w:rsidRPr="00CE59ED">
        <w:t>36</w:t>
      </w:r>
      <w:r w:rsidRPr="00CE59ED">
        <w:t>座，处理规模达</w:t>
      </w:r>
      <w:r w:rsidRPr="00CE59ED">
        <w:t>56.4</w:t>
      </w:r>
      <w:r w:rsidRPr="00CE59ED">
        <w:t>万吨</w:t>
      </w:r>
      <w:r w:rsidRPr="00CE59ED">
        <w:t>/</w:t>
      </w:r>
      <w:r w:rsidRPr="00CE59ED">
        <w:t>日。按污水处理厂正常运行的情况，污泥产量占处理水量的</w:t>
      </w:r>
      <w:r w:rsidRPr="00CE59ED">
        <w:t>0.6‰</w:t>
      </w:r>
      <w:r w:rsidRPr="00CE59ED">
        <w:t>和污泥含水率按</w:t>
      </w:r>
      <w:r w:rsidRPr="00CE59ED">
        <w:t>80</w:t>
      </w:r>
      <w:r w:rsidRPr="00CE59ED">
        <w:t>％计算，预计至</w:t>
      </w:r>
      <w:r w:rsidRPr="00CE59ED">
        <w:t>2020</w:t>
      </w:r>
      <w:r w:rsidRPr="00CE59ED">
        <w:t>年污泥产生量约为</w:t>
      </w:r>
      <w:r w:rsidRPr="00CE59ED">
        <w:t>123516</w:t>
      </w:r>
      <w:r w:rsidRPr="00CE59ED">
        <w:t>吨。</w:t>
      </w:r>
    </w:p>
    <w:p w:rsidR="00D667BC" w:rsidRPr="00CE59ED" w:rsidRDefault="00D667BC" w:rsidP="001C4246">
      <w:pPr>
        <w:pStyle w:val="3"/>
      </w:pPr>
      <w:bookmarkStart w:id="316" w:name="_Toc410049310"/>
      <w:bookmarkStart w:id="317" w:name="_Toc450518687"/>
      <w:r w:rsidRPr="00CE59ED">
        <w:rPr>
          <w:rFonts w:hint="eastAsia"/>
        </w:rPr>
        <w:t>电子废物产生量预测</w:t>
      </w:r>
      <w:bookmarkEnd w:id="316"/>
      <w:bookmarkEnd w:id="317"/>
    </w:p>
    <w:p w:rsidR="00DD6AAC" w:rsidRPr="00CE59ED" w:rsidRDefault="00DD6AAC" w:rsidP="00D667BC">
      <w:pPr>
        <w:rPr>
          <w:rFonts w:ascii="宋体" w:hAnsi="宋体"/>
        </w:rPr>
      </w:pPr>
      <w:r w:rsidRPr="00CE59ED">
        <w:rPr>
          <w:rFonts w:ascii="宋体" w:hAnsi="宋体" w:cs="宋体" w:hint="eastAsia"/>
          <w:kern w:val="0"/>
        </w:rPr>
        <w:t>电子废物具有去向复杂多变和流动性的特点，一方面，可能通过二手市场交易或其它回</w:t>
      </w:r>
      <w:r w:rsidRPr="00CE59ED">
        <w:rPr>
          <w:rFonts w:ascii="宋体" w:hAnsi="宋体" w:hint="eastAsia"/>
        </w:rPr>
        <w:t>收利用方式从相对发达地区流入相对不发达地区；另一方面，缺乏完善的电子废物管理体系、基础研究非常薄弱、电子产品供销规律、替换率等均没有可靠的统计数据，所以电子废物的产生数量难以准确估计预测。</w:t>
      </w:r>
    </w:p>
    <w:p w:rsidR="00D667BC" w:rsidRPr="00CE59ED" w:rsidRDefault="00D667BC" w:rsidP="00D667BC">
      <w:pPr>
        <w:rPr>
          <w:szCs w:val="24"/>
        </w:rPr>
      </w:pPr>
      <w:r w:rsidRPr="00CE59ED">
        <w:rPr>
          <w:rFonts w:hint="eastAsia"/>
          <w:szCs w:val="24"/>
        </w:rPr>
        <w:t>本次规划参考《梅州市固体废物污染防治规划研究报告（</w:t>
      </w:r>
      <w:r w:rsidRPr="00CE59ED">
        <w:rPr>
          <w:szCs w:val="24"/>
        </w:rPr>
        <w:t>2010-2020</w:t>
      </w:r>
      <w:r w:rsidRPr="00CE59ED">
        <w:rPr>
          <w:rFonts w:hint="eastAsia"/>
          <w:szCs w:val="24"/>
        </w:rPr>
        <w:t>年）》对梅州市废旧电子电器的预测，</w:t>
      </w:r>
      <w:r w:rsidRPr="00CE59ED">
        <w:rPr>
          <w:szCs w:val="24"/>
        </w:rPr>
        <w:t>2020</w:t>
      </w:r>
      <w:r w:rsidRPr="00CE59ED">
        <w:rPr>
          <w:rFonts w:hint="eastAsia"/>
          <w:szCs w:val="24"/>
        </w:rPr>
        <w:t>年电子废物产生量为</w:t>
      </w:r>
      <w:r w:rsidRPr="00CE59ED">
        <w:rPr>
          <w:szCs w:val="24"/>
        </w:rPr>
        <w:t>178</w:t>
      </w:r>
      <w:r w:rsidRPr="00CE59ED">
        <w:rPr>
          <w:rFonts w:hint="eastAsia"/>
          <w:szCs w:val="24"/>
        </w:rPr>
        <w:t>t</w:t>
      </w:r>
      <w:r w:rsidRPr="00CE59ED">
        <w:rPr>
          <w:rFonts w:hint="eastAsia"/>
          <w:szCs w:val="24"/>
        </w:rPr>
        <w:t>。</w:t>
      </w:r>
    </w:p>
    <w:p w:rsidR="00D667BC" w:rsidRPr="00CE59ED" w:rsidRDefault="00D667BC" w:rsidP="0023640B">
      <w:pPr>
        <w:pStyle w:val="2"/>
      </w:pPr>
      <w:bookmarkStart w:id="318" w:name="_Toc410049311"/>
      <w:bookmarkStart w:id="319" w:name="_Toc418416822"/>
      <w:bookmarkStart w:id="320" w:name="_Toc450518688"/>
      <w:r w:rsidRPr="00CE59ED">
        <w:rPr>
          <w:rFonts w:hint="eastAsia"/>
        </w:rPr>
        <w:t>规划目标与指标</w:t>
      </w:r>
      <w:bookmarkEnd w:id="318"/>
      <w:bookmarkEnd w:id="319"/>
      <w:bookmarkEnd w:id="320"/>
    </w:p>
    <w:p w:rsidR="00D667BC" w:rsidRPr="00CE59ED" w:rsidRDefault="00431BDE" w:rsidP="00D667BC">
      <w:pPr>
        <w:rPr>
          <w:szCs w:val="24"/>
        </w:rPr>
      </w:pPr>
      <w:r w:rsidRPr="00CE59ED">
        <w:rPr>
          <w:rFonts w:hint="eastAsia"/>
          <w:szCs w:val="24"/>
        </w:rPr>
        <w:t>到</w:t>
      </w:r>
      <w:r w:rsidRPr="00CE59ED">
        <w:rPr>
          <w:szCs w:val="24"/>
        </w:rPr>
        <w:t>2020</w:t>
      </w:r>
      <w:r w:rsidRPr="00CE59ED">
        <w:rPr>
          <w:rFonts w:hint="eastAsia"/>
          <w:szCs w:val="24"/>
        </w:rPr>
        <w:t>年，城乡统筹的固体废物回收处理</w:t>
      </w:r>
      <w:r w:rsidRPr="00703B27">
        <w:rPr>
          <w:rFonts w:hint="eastAsia"/>
          <w:szCs w:val="24"/>
        </w:rPr>
        <w:t>和综合利用体系基本完善，</w:t>
      </w:r>
      <w:r w:rsidRPr="00CE59ED">
        <w:rPr>
          <w:rFonts w:hint="eastAsia"/>
          <w:szCs w:val="24"/>
        </w:rPr>
        <w:t>城镇生活垃圾无害化处理率达</w:t>
      </w:r>
      <w:bookmarkStart w:id="321" w:name="OLE_LINK103"/>
      <w:bookmarkStart w:id="322" w:name="OLE_LINK104"/>
      <w:bookmarkStart w:id="323" w:name="OLE_LINK105"/>
      <w:r w:rsidR="00C014CB">
        <w:rPr>
          <w:rFonts w:hint="eastAsia"/>
          <w:szCs w:val="24"/>
        </w:rPr>
        <w:t>98</w:t>
      </w:r>
      <w:r w:rsidRPr="00CE59ED">
        <w:rPr>
          <w:szCs w:val="24"/>
        </w:rPr>
        <w:t>%</w:t>
      </w:r>
      <w:bookmarkEnd w:id="321"/>
      <w:bookmarkEnd w:id="322"/>
      <w:bookmarkEnd w:id="323"/>
      <w:r w:rsidRPr="00CE59ED">
        <w:rPr>
          <w:rFonts w:hint="eastAsia"/>
          <w:szCs w:val="24"/>
        </w:rPr>
        <w:t>，分类收集处理水平不断提高；</w:t>
      </w:r>
      <w:r w:rsidR="00FF5FCC" w:rsidRPr="00FF5FCC">
        <w:rPr>
          <w:rFonts w:hint="eastAsia"/>
          <w:szCs w:val="24"/>
        </w:rPr>
        <w:t>重点监管单位危险废物安全处置率</w:t>
      </w:r>
      <w:r w:rsidR="00FF5FCC">
        <w:rPr>
          <w:rFonts w:hint="eastAsia"/>
          <w:szCs w:val="24"/>
        </w:rPr>
        <w:t>达</w:t>
      </w:r>
      <w:r w:rsidR="00FF5FCC" w:rsidRPr="00CE59ED">
        <w:rPr>
          <w:szCs w:val="24"/>
        </w:rPr>
        <w:t>100%</w:t>
      </w:r>
      <w:r w:rsidR="00FF5FCC">
        <w:rPr>
          <w:rFonts w:hint="eastAsia"/>
          <w:szCs w:val="24"/>
        </w:rPr>
        <w:t>，</w:t>
      </w:r>
      <w:r w:rsidRPr="00CE59ED">
        <w:rPr>
          <w:rFonts w:hint="eastAsia"/>
          <w:szCs w:val="24"/>
        </w:rPr>
        <w:t>工业危险废物、医疗废物和污水处理厂污泥等严控废物全部得到安全处理处置。</w:t>
      </w:r>
    </w:p>
    <w:p w:rsidR="00D667BC" w:rsidRPr="00CE59ED" w:rsidRDefault="00D667BC" w:rsidP="0023640B">
      <w:pPr>
        <w:pStyle w:val="2"/>
        <w:rPr>
          <w:lang w:eastAsia="zh-CN"/>
        </w:rPr>
      </w:pPr>
      <w:bookmarkStart w:id="324" w:name="_Toc410049312"/>
      <w:bookmarkStart w:id="325" w:name="_Toc418416823"/>
      <w:bookmarkStart w:id="326" w:name="_Toc450518689"/>
      <w:r w:rsidRPr="00CE59ED">
        <w:rPr>
          <w:rFonts w:hint="eastAsia"/>
        </w:rPr>
        <w:t>任务与措施</w:t>
      </w:r>
      <w:bookmarkEnd w:id="324"/>
      <w:bookmarkEnd w:id="325"/>
      <w:bookmarkEnd w:id="326"/>
    </w:p>
    <w:p w:rsidR="00E73A77" w:rsidRPr="00E959E6" w:rsidRDefault="00E73A77" w:rsidP="001C4246">
      <w:pPr>
        <w:pStyle w:val="3"/>
      </w:pPr>
      <w:bookmarkStart w:id="327" w:name="_Toc450169916"/>
      <w:bookmarkStart w:id="328" w:name="_Toc450518690"/>
      <w:bookmarkStart w:id="329" w:name="_Toc410049318"/>
      <w:bookmarkStart w:id="330" w:name="_Toc418416824"/>
      <w:r w:rsidRPr="00E959E6">
        <w:rPr>
          <w:rFonts w:hint="eastAsia"/>
        </w:rPr>
        <w:t>加强危险废物污染防治</w:t>
      </w:r>
      <w:bookmarkEnd w:id="327"/>
      <w:bookmarkEnd w:id="328"/>
    </w:p>
    <w:p w:rsidR="00E73A77" w:rsidRDefault="00E73A77" w:rsidP="00E73A77">
      <w:pPr>
        <w:rPr>
          <w:szCs w:val="24"/>
        </w:rPr>
      </w:pPr>
      <w:r w:rsidRPr="00E959E6">
        <w:rPr>
          <w:rFonts w:hint="eastAsia"/>
          <w:szCs w:val="24"/>
        </w:rPr>
        <w:t>以全过程规范化管理为抓手，以产生、利用、处置危险废物的单位为监管重点，完善危险废物监管体制机制。规划期间，应以提高危险废物的资源化利用水平，完善危险废物运输转移机制为重点，杜绝危险废物混入一般工业固体废物或生活垃圾进行处理处置的现象，全面推进危险废物安全处理处置。</w:t>
      </w:r>
    </w:p>
    <w:p w:rsidR="00E73A77" w:rsidRPr="00E959E6" w:rsidRDefault="00E73A77" w:rsidP="00E73A77">
      <w:pPr>
        <w:rPr>
          <w:szCs w:val="24"/>
        </w:rPr>
      </w:pPr>
      <w:r w:rsidRPr="00E959E6">
        <w:rPr>
          <w:rFonts w:hint="eastAsia"/>
          <w:szCs w:val="24"/>
        </w:rPr>
        <w:t>加强现有危险废物持证经营单位的监管，适时进行技术升级，不断完善治理设施，提高综合利用水平；到</w:t>
      </w:r>
      <w:r w:rsidRPr="00E959E6">
        <w:rPr>
          <w:rFonts w:hint="eastAsia"/>
          <w:szCs w:val="24"/>
        </w:rPr>
        <w:t>2020</w:t>
      </w:r>
      <w:r w:rsidRPr="00E959E6">
        <w:rPr>
          <w:rFonts w:hint="eastAsia"/>
          <w:szCs w:val="24"/>
        </w:rPr>
        <w:t>年，在摸清全市所有危险废物产生单位及自身利用、处置危险废物单位情况的基础上，建立健全完善的危险废物管理信息系统，完善危险废物转移联单管理制度，逐步设施电子标签管理，建立反映危险废物产生、贮存、转移、利用和处置全面情况的台账资料，提高危险废物产生单位规范化管理水平。</w:t>
      </w:r>
    </w:p>
    <w:p w:rsidR="00E73A77" w:rsidRPr="00E959E6" w:rsidRDefault="00E73A77" w:rsidP="00E73A77">
      <w:pPr>
        <w:rPr>
          <w:szCs w:val="24"/>
        </w:rPr>
      </w:pPr>
      <w:r w:rsidRPr="00E959E6">
        <w:rPr>
          <w:rFonts w:hint="eastAsia"/>
          <w:szCs w:val="32"/>
        </w:rPr>
        <w:t>积极争取在</w:t>
      </w:r>
      <w:r w:rsidRPr="00E959E6">
        <w:rPr>
          <w:rFonts w:hint="eastAsia"/>
          <w:szCs w:val="32"/>
        </w:rPr>
        <w:t>2018</w:t>
      </w:r>
      <w:r w:rsidRPr="00E959E6">
        <w:rPr>
          <w:rFonts w:hint="eastAsia"/>
          <w:szCs w:val="32"/>
        </w:rPr>
        <w:t>年底前建成梅州市危险废物处理中心，服务范围为广东省</w:t>
      </w:r>
      <w:r w:rsidRPr="00E959E6">
        <w:rPr>
          <w:rFonts w:hint="eastAsia"/>
          <w:szCs w:val="32"/>
        </w:rPr>
        <w:lastRenderedPageBreak/>
        <w:t>粤东片区。</w:t>
      </w:r>
    </w:p>
    <w:p w:rsidR="00E73A77" w:rsidRPr="00E959E6" w:rsidRDefault="00E73A77" w:rsidP="001C4246">
      <w:pPr>
        <w:pStyle w:val="3"/>
      </w:pPr>
      <w:bookmarkStart w:id="331" w:name="_Toc450169917"/>
      <w:bookmarkStart w:id="332" w:name="_Toc450518691"/>
      <w:r w:rsidRPr="00E959E6">
        <w:rPr>
          <w:rFonts w:hint="eastAsia"/>
        </w:rPr>
        <w:t>推进生活垃圾综合处理</w:t>
      </w:r>
      <w:bookmarkEnd w:id="331"/>
      <w:bookmarkEnd w:id="332"/>
    </w:p>
    <w:p w:rsidR="00E73A77" w:rsidRPr="00E959E6" w:rsidRDefault="00E73A77" w:rsidP="00E73A77">
      <w:pPr>
        <w:rPr>
          <w:szCs w:val="24"/>
        </w:rPr>
      </w:pPr>
      <w:r w:rsidRPr="00E959E6">
        <w:rPr>
          <w:rFonts w:hint="eastAsia"/>
          <w:szCs w:val="24"/>
        </w:rPr>
        <w:t>加快生活垃圾无害化处理设施、密闭化收运系统和分类化收集系统的建设，提高生活垃圾无害化、减量化、资源化处理水平。逐步开展垃圾分类收集，建立完善的环卫配套设施，实现生活垃圾减量化、资源化、无害化处理。</w:t>
      </w:r>
    </w:p>
    <w:p w:rsidR="00E73A77" w:rsidRDefault="00E73A77" w:rsidP="00E73A77">
      <w:pPr>
        <w:rPr>
          <w:szCs w:val="24"/>
        </w:rPr>
      </w:pPr>
      <w:r w:rsidRPr="00E959E6">
        <w:rPr>
          <w:rFonts w:hint="eastAsia"/>
          <w:szCs w:val="24"/>
        </w:rPr>
        <w:t>规划期间以全面推广乡镇、农村垃圾定点收集处理，推广生活垃圾分类收集，实现全市生活垃圾无害化处理为导向</w:t>
      </w:r>
      <w:r>
        <w:rPr>
          <w:rFonts w:hint="eastAsia"/>
          <w:szCs w:val="24"/>
        </w:rPr>
        <w:t>，</w:t>
      </w:r>
      <w:r w:rsidRPr="00E959E6">
        <w:rPr>
          <w:rFonts w:hint="eastAsia"/>
          <w:szCs w:val="24"/>
        </w:rPr>
        <w:t>以城区为试点，实施生活垃圾分类收集，力争将分类收集范围覆盖到各县各镇，大力实施生活垃圾源头减量，提高生活垃圾资源回收和综合利用水平。</w:t>
      </w:r>
    </w:p>
    <w:p w:rsidR="00E73A77" w:rsidRPr="00E959E6" w:rsidRDefault="00E73A77" w:rsidP="00E73A77">
      <w:pPr>
        <w:rPr>
          <w:szCs w:val="24"/>
        </w:rPr>
      </w:pPr>
      <w:r w:rsidRPr="00E959E6">
        <w:rPr>
          <w:rFonts w:hint="eastAsia"/>
          <w:szCs w:val="24"/>
        </w:rPr>
        <w:t>各县（市、区）全面推行“户收集、村集中、镇转运、县统筹处理”的农村生活垃圾收运处理模式，通过“一县一厂、一镇一站、一村一点”建设，完善农村生活垃圾基础设施建设，实现农村生活垃圾收集处理全覆盖。完善生活垃圾收集运输系统，进一步完善垃圾转运站建设，对现有垃圾转运站进行改扩建，提高规范收集转运能力，实现环卫作业机械化和运输密闭化，减少生活垃圾在收集、转运中造成二次污染。从县城开始，逐步开展电池、灯管、废油漆等有毒有害垃圾的专门收集处置。</w:t>
      </w:r>
      <w:r w:rsidRPr="00AC46C2">
        <w:rPr>
          <w:rFonts w:hint="eastAsia"/>
          <w:szCs w:val="24"/>
        </w:rPr>
        <w:t>到</w:t>
      </w:r>
      <w:r w:rsidRPr="00AC46C2">
        <w:rPr>
          <w:rFonts w:hint="eastAsia"/>
          <w:szCs w:val="24"/>
        </w:rPr>
        <w:t>2020</w:t>
      </w:r>
      <w:r>
        <w:rPr>
          <w:rFonts w:hint="eastAsia"/>
          <w:szCs w:val="24"/>
        </w:rPr>
        <w:t>年，</w:t>
      </w:r>
      <w:r w:rsidRPr="00AC46C2">
        <w:rPr>
          <w:rFonts w:hint="eastAsia"/>
          <w:szCs w:val="24"/>
        </w:rPr>
        <w:t>城镇生活垃圾无害化处理率达</w:t>
      </w:r>
      <w:r w:rsidRPr="00AC46C2">
        <w:rPr>
          <w:rFonts w:hint="eastAsia"/>
          <w:szCs w:val="24"/>
        </w:rPr>
        <w:t>98%</w:t>
      </w:r>
      <w:r w:rsidRPr="00AC46C2">
        <w:rPr>
          <w:rFonts w:hint="eastAsia"/>
          <w:szCs w:val="24"/>
        </w:rPr>
        <w:t>以上，所有垃圾填埋场的渗滤液得到有效处理。</w:t>
      </w:r>
    </w:p>
    <w:p w:rsidR="00E73A77" w:rsidRPr="00E959E6" w:rsidRDefault="00E73A77" w:rsidP="001C4246">
      <w:pPr>
        <w:pStyle w:val="3"/>
      </w:pPr>
      <w:bookmarkStart w:id="333" w:name="_Toc450169918"/>
      <w:bookmarkStart w:id="334" w:name="_Toc450518692"/>
      <w:r w:rsidRPr="00E959E6">
        <w:rPr>
          <w:rFonts w:hint="eastAsia"/>
        </w:rPr>
        <w:t>推动工业固废资源化利用</w:t>
      </w:r>
      <w:bookmarkEnd w:id="333"/>
      <w:bookmarkEnd w:id="334"/>
    </w:p>
    <w:p w:rsidR="00E73A77" w:rsidRDefault="00E73A77" w:rsidP="00E73A77">
      <w:pPr>
        <w:rPr>
          <w:szCs w:val="24"/>
        </w:rPr>
      </w:pPr>
      <w:r w:rsidRPr="00E959E6">
        <w:rPr>
          <w:rFonts w:hint="eastAsia"/>
          <w:szCs w:val="24"/>
        </w:rPr>
        <w:t>工业固体废物的污染防治应突出资源化、减量化和无害化。</w:t>
      </w:r>
    </w:p>
    <w:p w:rsidR="00E73A77" w:rsidRPr="00E959E6" w:rsidRDefault="00E73A77" w:rsidP="00E73A77">
      <w:pPr>
        <w:rPr>
          <w:szCs w:val="24"/>
        </w:rPr>
      </w:pPr>
      <w:r w:rsidRPr="00E959E6">
        <w:rPr>
          <w:rFonts w:hint="eastAsia"/>
          <w:szCs w:val="24"/>
        </w:rPr>
        <w:t>粉煤灰、炉渣、尾矿等大宗工业固体废物的主要产生单位应加强清洁生产，通过技术改进、降低能耗和原材料消耗，减少固体废物的产生。拓展资源化利用途径，大力提高工业固体废物的资源化利用水平。</w:t>
      </w:r>
    </w:p>
    <w:p w:rsidR="00E73A77" w:rsidRDefault="00E73A77" w:rsidP="00E73A77">
      <w:pPr>
        <w:rPr>
          <w:szCs w:val="24"/>
        </w:rPr>
      </w:pPr>
      <w:r w:rsidRPr="00E959E6">
        <w:rPr>
          <w:rFonts w:hint="eastAsia"/>
          <w:szCs w:val="24"/>
        </w:rPr>
        <w:t>以加大粉煤灰、炉渣和废瓷等主要工业固体废物的资源化综合利用为重点，提高工业固体废物的集中处理和资源化利用水平。继续拓宽粉煤灰和炉渣的综合利用途径，加强在建筑材料生产、筑路等方面的应用；推进尾矿在建筑材料生产、筑路和回填方面的直接利用；推广废瓷回收利用等废物资源化利用技术，回收利用陶瓷生产行业的废瓷。</w:t>
      </w:r>
    </w:p>
    <w:p w:rsidR="00E73A77" w:rsidRPr="00E959E6" w:rsidRDefault="00E73A77" w:rsidP="00E73A77">
      <w:pPr>
        <w:rPr>
          <w:szCs w:val="24"/>
        </w:rPr>
      </w:pPr>
      <w:r w:rsidRPr="00E959E6">
        <w:rPr>
          <w:rFonts w:hint="eastAsia"/>
          <w:szCs w:val="24"/>
        </w:rPr>
        <w:t>以调整产业结构，推进清洁生产，发展循环经济为重点，通过改进工艺、提</w:t>
      </w:r>
      <w:r w:rsidRPr="00E959E6">
        <w:rPr>
          <w:rFonts w:hint="eastAsia"/>
          <w:szCs w:val="24"/>
        </w:rPr>
        <w:lastRenderedPageBreak/>
        <w:t>高原料利用效率、加强质量管理等手段，减少工业固体废物的产生。规划期内，应组织落实建设用地和建设资金，以政府、企业、社会多渠道筹措资金，建成梅州市工业固体废物处置中心，对列入国家鼓励发展的固体废物处置技术和设备，可按规定申请节能减排、循环经济、技术改造和环保补助等财政专项资金支持。力争到</w:t>
      </w:r>
      <w:r w:rsidRPr="00E959E6">
        <w:rPr>
          <w:szCs w:val="24"/>
        </w:rPr>
        <w:t xml:space="preserve"> 2020</w:t>
      </w:r>
      <w:r w:rsidRPr="00E959E6">
        <w:rPr>
          <w:rFonts w:hint="eastAsia"/>
          <w:szCs w:val="24"/>
        </w:rPr>
        <w:t>年，工业固体废物重点产生企业全部通过清洁生产审核，积极培育资源回收处理和再生利用产业，逐步形成再生资源回收、加工、利用的产业链条，进一步提高资源化利用水平。</w:t>
      </w:r>
    </w:p>
    <w:p w:rsidR="00E73A77" w:rsidRPr="00E959E6" w:rsidRDefault="00E73A77" w:rsidP="00E73A77">
      <w:pPr>
        <w:rPr>
          <w:szCs w:val="24"/>
        </w:rPr>
      </w:pPr>
      <w:r w:rsidRPr="00E959E6">
        <w:rPr>
          <w:rFonts w:hint="eastAsia"/>
          <w:szCs w:val="32"/>
        </w:rPr>
        <w:t>2018</w:t>
      </w:r>
      <w:r w:rsidRPr="00E959E6">
        <w:rPr>
          <w:rFonts w:hint="eastAsia"/>
          <w:szCs w:val="32"/>
        </w:rPr>
        <w:t>年底前，在广东梅兴华丰产业集聚带核心区建成梅州市一般工业固体废物处理中心，服务范围为梅州市全市。</w:t>
      </w:r>
    </w:p>
    <w:p w:rsidR="00E73A77" w:rsidRPr="00E959E6" w:rsidRDefault="00E73A77" w:rsidP="001C4246">
      <w:pPr>
        <w:pStyle w:val="3"/>
      </w:pPr>
      <w:bookmarkStart w:id="335" w:name="_Toc450169919"/>
      <w:bookmarkStart w:id="336" w:name="_Toc450518693"/>
      <w:r w:rsidRPr="00E959E6">
        <w:rPr>
          <w:rFonts w:hint="eastAsia"/>
        </w:rPr>
        <w:t>实现污泥安全处理处置</w:t>
      </w:r>
      <w:bookmarkEnd w:id="335"/>
      <w:bookmarkEnd w:id="336"/>
    </w:p>
    <w:p w:rsidR="00E73A77" w:rsidRPr="00E959E6" w:rsidRDefault="00E73A77" w:rsidP="00E73A77">
      <w:pPr>
        <w:rPr>
          <w:szCs w:val="24"/>
        </w:rPr>
      </w:pPr>
      <w:r w:rsidRPr="00E959E6">
        <w:rPr>
          <w:rFonts w:hint="eastAsia"/>
          <w:szCs w:val="24"/>
        </w:rPr>
        <w:t>未来五年，梅州市应加强污泥无害化处置能力建设，采取资源化利用为主，无害化处置为辅的方式，加快推进生活污水处理厂污泥无害化处理处置。结合污水处理设施的建设，以提高污水处理厂的污泥脱水能力为重点，采取堆肥、建材利用等手段，确保污水处理污泥得到无害化处理处置。</w:t>
      </w:r>
    </w:p>
    <w:p w:rsidR="00E73A77" w:rsidRPr="00E959E6" w:rsidRDefault="00E73A77" w:rsidP="00E73A77">
      <w:pPr>
        <w:rPr>
          <w:szCs w:val="24"/>
        </w:rPr>
      </w:pPr>
      <w:r w:rsidRPr="00E959E6">
        <w:rPr>
          <w:rFonts w:hint="eastAsia"/>
          <w:szCs w:val="24"/>
        </w:rPr>
        <w:t>逐步提高污水处理厂的污泥脱水率，所有新、改、扩建污水处理厂必须同步配套污泥高效脱水处理设施，较小规模的镇级污水处理厂鼓励采用人工湿地等污泥产生量少的工艺。</w:t>
      </w:r>
    </w:p>
    <w:p w:rsidR="00E73A77" w:rsidRPr="00E959E6" w:rsidRDefault="00E73A77" w:rsidP="00E73A77">
      <w:pPr>
        <w:rPr>
          <w:szCs w:val="24"/>
        </w:rPr>
      </w:pPr>
      <w:r w:rsidRPr="00E959E6">
        <w:rPr>
          <w:rFonts w:hint="eastAsia"/>
          <w:szCs w:val="24"/>
        </w:rPr>
        <w:t>加强污泥产生源的监督管理，强化污水处理厂对污泥处理的主体责任，规范污泥处置流程，建立完善的污泥管理台账，自污泥产生、运输至处置进行全过程管理，对污泥产生量、含水率处置方式、运送车次、重量、最终去向进行详细记录，严禁擅自倾倒、堆放、丢弃和遗撒污泥；严格执行转移联单管理制度，污泥转移如实填写转移联单，定期向所在地环境保护主管部门报告，禁止污泥运输、处理处置单位接收、转运和处理处置无转移联单的污泥。</w:t>
      </w:r>
    </w:p>
    <w:p w:rsidR="00E73A77" w:rsidRPr="00E959E6" w:rsidRDefault="00E73A77" w:rsidP="00E73A77">
      <w:pPr>
        <w:rPr>
          <w:szCs w:val="24"/>
        </w:rPr>
      </w:pPr>
      <w:r w:rsidRPr="001C3457">
        <w:rPr>
          <w:rFonts w:hint="eastAsia"/>
          <w:szCs w:val="32"/>
        </w:rPr>
        <w:t>2016</w:t>
      </w:r>
      <w:r w:rsidRPr="001C3457">
        <w:rPr>
          <w:rFonts w:hint="eastAsia"/>
          <w:szCs w:val="32"/>
        </w:rPr>
        <w:t>年底前，建成梅州市污泥处理中心，选址于丰顺县埔寨镇，服务范围为梅州市全市。至</w:t>
      </w:r>
      <w:r w:rsidRPr="001C3457">
        <w:rPr>
          <w:rFonts w:hint="eastAsia"/>
          <w:szCs w:val="32"/>
        </w:rPr>
        <w:t>2020</w:t>
      </w:r>
      <w:r w:rsidRPr="001C3457">
        <w:rPr>
          <w:rFonts w:hint="eastAsia"/>
          <w:szCs w:val="32"/>
        </w:rPr>
        <w:t>年，</w:t>
      </w:r>
      <w:r w:rsidRPr="001C3457">
        <w:rPr>
          <w:rFonts w:hint="eastAsia"/>
          <w:szCs w:val="24"/>
        </w:rPr>
        <w:t>城市污泥无害化处理处置率达到</w:t>
      </w:r>
      <w:r w:rsidRPr="001C3457">
        <w:rPr>
          <w:rFonts w:hint="eastAsia"/>
          <w:szCs w:val="24"/>
        </w:rPr>
        <w:t>90%</w:t>
      </w:r>
      <w:r w:rsidRPr="001C3457">
        <w:rPr>
          <w:rFonts w:hint="eastAsia"/>
          <w:szCs w:val="24"/>
        </w:rPr>
        <w:t>以上。</w:t>
      </w:r>
    </w:p>
    <w:p w:rsidR="00E73A77" w:rsidRPr="00E959E6" w:rsidRDefault="00E73A77" w:rsidP="001C4246">
      <w:pPr>
        <w:pStyle w:val="3"/>
      </w:pPr>
      <w:bookmarkStart w:id="337" w:name="_Toc418028111"/>
      <w:bookmarkStart w:id="338" w:name="_Toc439660906"/>
      <w:bookmarkStart w:id="339" w:name="_Toc450169920"/>
      <w:bookmarkStart w:id="340" w:name="_Toc450518694"/>
      <w:r w:rsidRPr="00E959E6">
        <w:rPr>
          <w:rFonts w:hint="eastAsia"/>
        </w:rPr>
        <w:t>加强废旧电子电器回收处理</w:t>
      </w:r>
      <w:bookmarkEnd w:id="337"/>
      <w:r w:rsidRPr="00E959E6">
        <w:rPr>
          <w:rFonts w:hint="eastAsia"/>
        </w:rPr>
        <w:t>处置</w:t>
      </w:r>
      <w:bookmarkEnd w:id="338"/>
      <w:bookmarkEnd w:id="339"/>
      <w:bookmarkEnd w:id="340"/>
    </w:p>
    <w:p w:rsidR="00E73A77" w:rsidRPr="00E959E6" w:rsidRDefault="00E73A77" w:rsidP="00E73A77">
      <w:pPr>
        <w:rPr>
          <w:szCs w:val="24"/>
        </w:rPr>
      </w:pPr>
      <w:r w:rsidRPr="00E959E6">
        <w:rPr>
          <w:rFonts w:hint="eastAsia"/>
          <w:szCs w:val="24"/>
        </w:rPr>
        <w:t>加强废旧电子电器的规范化收集处理，首先需要规范的回收渠道作为保障，建立规范的废旧电器电子产品收集网络，完善电子废物的回收处理体系。继续推</w:t>
      </w:r>
      <w:r w:rsidRPr="00E959E6">
        <w:rPr>
          <w:rFonts w:hint="eastAsia"/>
          <w:szCs w:val="24"/>
        </w:rPr>
        <w:lastRenderedPageBreak/>
        <w:t>进建设废旧电子电器回收网点，加强宣传教育为重点，提高电子废物的收集率，有效控制废旧电器电子产品的流向。所有回收网点应在显</w:t>
      </w:r>
      <w:r>
        <w:rPr>
          <w:rFonts w:hint="eastAsia"/>
          <w:szCs w:val="24"/>
        </w:rPr>
        <w:t>著</w:t>
      </w:r>
      <w:r w:rsidRPr="00E959E6">
        <w:rPr>
          <w:rFonts w:hint="eastAsia"/>
          <w:szCs w:val="24"/>
        </w:rPr>
        <w:t>位置设置环保回收标志，收集的废旧电器电子产品全部交由有资质的单位进行处理，禁止非法拆解处理。规划期间逐步在人口密集的镇街增设电子废物回收网点，完善回收网络，建立规范的旧货交易市场，加强电子废物收集处理的监管。</w:t>
      </w:r>
    </w:p>
    <w:p w:rsidR="00D667BC" w:rsidRPr="00CE59ED" w:rsidRDefault="00D667BC" w:rsidP="0023640B">
      <w:pPr>
        <w:pStyle w:val="2"/>
      </w:pPr>
      <w:bookmarkStart w:id="341" w:name="_Toc450518695"/>
      <w:r w:rsidRPr="00CE59ED">
        <w:rPr>
          <w:rFonts w:hint="eastAsia"/>
        </w:rPr>
        <w:t>重点建设项目与投资估算</w:t>
      </w:r>
      <w:bookmarkEnd w:id="329"/>
      <w:bookmarkEnd w:id="330"/>
      <w:bookmarkEnd w:id="341"/>
    </w:p>
    <w:p w:rsidR="00D667BC" w:rsidRPr="00CE59ED" w:rsidRDefault="00D667BC" w:rsidP="00D667BC">
      <w:pPr>
        <w:rPr>
          <w:szCs w:val="24"/>
        </w:rPr>
      </w:pPr>
      <w:r w:rsidRPr="00CE59ED">
        <w:rPr>
          <w:rFonts w:hint="eastAsia"/>
          <w:szCs w:val="24"/>
        </w:rPr>
        <w:t>为实现固体废物处理处置规划的目标和任务，需要由各级政府主导落实</w:t>
      </w:r>
      <w:r w:rsidR="00722883" w:rsidRPr="00CE59ED">
        <w:rPr>
          <w:rFonts w:hint="eastAsia"/>
          <w:szCs w:val="24"/>
        </w:rPr>
        <w:t>7</w:t>
      </w:r>
      <w:r w:rsidRPr="00CE59ED">
        <w:rPr>
          <w:rFonts w:hint="eastAsia"/>
          <w:szCs w:val="24"/>
        </w:rPr>
        <w:t>类项重点工程，规划期间总投资</w:t>
      </w:r>
      <w:r w:rsidR="00722883" w:rsidRPr="00CE59ED">
        <w:rPr>
          <w:rFonts w:hint="eastAsia"/>
          <w:szCs w:val="24"/>
        </w:rPr>
        <w:t>160300</w:t>
      </w:r>
      <w:r w:rsidRPr="00CE59ED">
        <w:rPr>
          <w:rFonts w:hint="eastAsia"/>
          <w:szCs w:val="24"/>
        </w:rPr>
        <w:t>万元，见表</w:t>
      </w:r>
      <w:r w:rsidR="00B418D4" w:rsidRPr="00CE59ED">
        <w:rPr>
          <w:rFonts w:hint="eastAsia"/>
          <w:szCs w:val="24"/>
        </w:rPr>
        <w:t>7.</w:t>
      </w:r>
      <w:r w:rsidRPr="00CE59ED">
        <w:rPr>
          <w:rFonts w:hint="eastAsia"/>
          <w:szCs w:val="24"/>
        </w:rPr>
        <w:t>5-1</w:t>
      </w:r>
      <w:r w:rsidRPr="00CE59ED">
        <w:rPr>
          <w:rFonts w:hint="eastAsia"/>
          <w:szCs w:val="24"/>
        </w:rPr>
        <w:t>。</w:t>
      </w:r>
    </w:p>
    <w:p w:rsidR="00257557" w:rsidRPr="00CE59ED" w:rsidRDefault="00257557" w:rsidP="00D667BC"/>
    <w:p w:rsidR="00257557" w:rsidRPr="00CE59ED" w:rsidRDefault="00257557" w:rsidP="00D667BC">
      <w:pPr>
        <w:sectPr w:rsidR="00257557" w:rsidRPr="00CE59ED" w:rsidSect="00E95295">
          <w:pgSz w:w="11906" w:h="16838"/>
          <w:pgMar w:top="1440" w:right="1800" w:bottom="1440" w:left="1800" w:header="851" w:footer="992" w:gutter="0"/>
          <w:cols w:space="425"/>
          <w:docGrid w:type="lines" w:linePitch="312"/>
        </w:sectPr>
      </w:pPr>
    </w:p>
    <w:p w:rsidR="00496D37" w:rsidRPr="00CE59ED" w:rsidRDefault="00496D37"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7.5</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梅州市固体废物处理处置重点工程项目</w:t>
      </w:r>
    </w:p>
    <w:tbl>
      <w:tblPr>
        <w:tblW w:w="1379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87"/>
        <w:gridCol w:w="968"/>
        <w:gridCol w:w="2618"/>
        <w:gridCol w:w="5774"/>
        <w:gridCol w:w="629"/>
        <w:gridCol w:w="1065"/>
        <w:gridCol w:w="1037"/>
        <w:gridCol w:w="1119"/>
      </w:tblGrid>
      <w:tr w:rsidR="00CE59ED" w:rsidRPr="00CE59ED" w:rsidTr="00760EBF">
        <w:trPr>
          <w:trHeight w:val="352"/>
          <w:tblHeader/>
          <w:jc w:val="center"/>
        </w:trPr>
        <w:tc>
          <w:tcPr>
            <w:tcW w:w="587" w:type="dxa"/>
            <w:vMerge w:val="restart"/>
            <w:tcBorders>
              <w:top w:val="single" w:sz="8" w:space="0" w:color="auto"/>
              <w:left w:val="single" w:sz="8"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序号</w:t>
            </w:r>
          </w:p>
        </w:tc>
        <w:tc>
          <w:tcPr>
            <w:tcW w:w="968" w:type="dxa"/>
            <w:vMerge w:val="restart"/>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项目</w:t>
            </w:r>
          </w:p>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类别</w:t>
            </w:r>
          </w:p>
        </w:tc>
        <w:tc>
          <w:tcPr>
            <w:tcW w:w="2618" w:type="dxa"/>
            <w:vMerge w:val="restart"/>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项目名称</w:t>
            </w:r>
          </w:p>
        </w:tc>
        <w:tc>
          <w:tcPr>
            <w:tcW w:w="5774" w:type="dxa"/>
            <w:vMerge w:val="restart"/>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建设内容</w:t>
            </w:r>
          </w:p>
        </w:tc>
        <w:tc>
          <w:tcPr>
            <w:tcW w:w="629" w:type="dxa"/>
            <w:vMerge w:val="restart"/>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建设阶段</w:t>
            </w:r>
          </w:p>
        </w:tc>
        <w:tc>
          <w:tcPr>
            <w:tcW w:w="1065" w:type="dxa"/>
            <w:vMerge w:val="restart"/>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起止年限</w:t>
            </w:r>
          </w:p>
        </w:tc>
        <w:tc>
          <w:tcPr>
            <w:tcW w:w="2156" w:type="dxa"/>
            <w:gridSpan w:val="2"/>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投资（万元）</w:t>
            </w:r>
          </w:p>
        </w:tc>
      </w:tr>
      <w:tr w:rsidR="00CE59ED" w:rsidRPr="00CE59ED" w:rsidTr="00760EBF">
        <w:trPr>
          <w:trHeight w:val="583"/>
          <w:tblHeader/>
          <w:jc w:val="center"/>
        </w:trPr>
        <w:tc>
          <w:tcPr>
            <w:tcW w:w="587" w:type="dxa"/>
            <w:vMerge/>
            <w:tcBorders>
              <w:top w:val="single" w:sz="8" w:space="0" w:color="auto"/>
              <w:left w:val="single" w:sz="8" w:space="0" w:color="auto"/>
              <w:bottom w:val="single" w:sz="6" w:space="0" w:color="auto"/>
              <w:right w:val="single" w:sz="6" w:space="0" w:color="auto"/>
            </w:tcBorders>
            <w:vAlign w:val="center"/>
            <w:hideMark/>
          </w:tcPr>
          <w:p w:rsidR="009E33FE" w:rsidRPr="00CE59ED" w:rsidRDefault="009E33FE" w:rsidP="00760EBF">
            <w:pPr>
              <w:widowControl/>
              <w:spacing w:line="300" w:lineRule="exact"/>
              <w:ind w:firstLine="422"/>
              <w:jc w:val="center"/>
              <w:rPr>
                <w:b/>
                <w:kern w:val="0"/>
                <w:sz w:val="21"/>
                <w:szCs w:val="21"/>
              </w:rPr>
            </w:pPr>
          </w:p>
        </w:tc>
        <w:tc>
          <w:tcPr>
            <w:tcW w:w="968" w:type="dxa"/>
            <w:vMerge/>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p>
        </w:tc>
        <w:tc>
          <w:tcPr>
            <w:tcW w:w="2618" w:type="dxa"/>
            <w:vMerge/>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p>
        </w:tc>
        <w:tc>
          <w:tcPr>
            <w:tcW w:w="5774" w:type="dxa"/>
            <w:vMerge/>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p>
        </w:tc>
        <w:tc>
          <w:tcPr>
            <w:tcW w:w="629" w:type="dxa"/>
            <w:vMerge/>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p>
        </w:tc>
        <w:tc>
          <w:tcPr>
            <w:tcW w:w="1065" w:type="dxa"/>
            <w:vMerge/>
            <w:tcBorders>
              <w:top w:val="single" w:sz="8"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p>
        </w:tc>
        <w:tc>
          <w:tcPr>
            <w:tcW w:w="1037" w:type="dxa"/>
            <w:tcBorders>
              <w:top w:val="single" w:sz="6"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总投资</w:t>
            </w:r>
          </w:p>
        </w:tc>
        <w:tc>
          <w:tcPr>
            <w:tcW w:w="1119" w:type="dxa"/>
            <w:tcBorders>
              <w:top w:val="single" w:sz="6" w:space="0" w:color="auto"/>
              <w:left w:val="single" w:sz="6" w:space="0" w:color="auto"/>
              <w:bottom w:val="single" w:sz="6" w:space="0" w:color="auto"/>
              <w:right w:val="single" w:sz="6" w:space="0" w:color="auto"/>
            </w:tcBorders>
            <w:vAlign w:val="center"/>
            <w:hideMark/>
          </w:tcPr>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w:t>
            </w:r>
            <w:r w:rsidRPr="00CE59ED">
              <w:rPr>
                <w:kern w:val="0"/>
                <w:sz w:val="21"/>
                <w:szCs w:val="21"/>
              </w:rPr>
              <w:t>十三五</w:t>
            </w:r>
            <w:r w:rsidRPr="00CE59ED">
              <w:rPr>
                <w:kern w:val="0"/>
                <w:sz w:val="21"/>
                <w:szCs w:val="21"/>
              </w:rPr>
              <w:t>”</w:t>
            </w:r>
          </w:p>
          <w:p w:rsidR="009E33FE" w:rsidRPr="00CE59ED" w:rsidRDefault="009E33FE" w:rsidP="00760EBF">
            <w:pPr>
              <w:widowControl/>
              <w:spacing w:line="240" w:lineRule="auto"/>
              <w:ind w:firstLineChars="0" w:firstLine="0"/>
              <w:jc w:val="center"/>
              <w:rPr>
                <w:kern w:val="0"/>
                <w:sz w:val="21"/>
                <w:szCs w:val="21"/>
              </w:rPr>
            </w:pPr>
            <w:r w:rsidRPr="00CE59ED">
              <w:rPr>
                <w:kern w:val="0"/>
                <w:sz w:val="21"/>
                <w:szCs w:val="21"/>
              </w:rPr>
              <w:t>计划投资</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rFonts w:hint="eastAsia"/>
                <w:kern w:val="0"/>
                <w:sz w:val="21"/>
                <w:szCs w:val="21"/>
              </w:rPr>
              <w:t>1</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D643FD">
            <w:pPr>
              <w:spacing w:line="240" w:lineRule="auto"/>
              <w:ind w:firstLineChars="0" w:firstLine="0"/>
              <w:jc w:val="center"/>
              <w:rPr>
                <w:kern w:val="0"/>
                <w:sz w:val="21"/>
                <w:szCs w:val="21"/>
              </w:rPr>
            </w:pPr>
            <w:r w:rsidRPr="00CE59ED">
              <w:rPr>
                <w:kern w:val="0"/>
                <w:sz w:val="21"/>
                <w:szCs w:val="21"/>
              </w:rPr>
              <w:t>危险废物处理中心</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F1640C" w:rsidRDefault="00F1640C" w:rsidP="0014240F">
            <w:pPr>
              <w:spacing w:line="240" w:lineRule="auto"/>
              <w:ind w:firstLineChars="0" w:firstLine="0"/>
              <w:jc w:val="center"/>
              <w:rPr>
                <w:kern w:val="0"/>
                <w:sz w:val="21"/>
                <w:szCs w:val="21"/>
              </w:rPr>
            </w:pPr>
            <w:r>
              <w:rPr>
                <w:rFonts w:hint="eastAsia"/>
                <w:kern w:val="0"/>
                <w:sz w:val="21"/>
                <w:szCs w:val="21"/>
              </w:rPr>
              <w:t>选址于丰顺县埔寨镇，处理</w:t>
            </w:r>
            <w:r w:rsidR="0014240F">
              <w:rPr>
                <w:rFonts w:hint="eastAsia"/>
                <w:kern w:val="0"/>
                <w:sz w:val="21"/>
                <w:szCs w:val="21"/>
              </w:rPr>
              <w:t>全市</w:t>
            </w:r>
            <w:r>
              <w:rPr>
                <w:rFonts w:hint="eastAsia"/>
                <w:kern w:val="0"/>
                <w:sz w:val="21"/>
                <w:szCs w:val="21"/>
              </w:rPr>
              <w:t>各类危险废物</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2016-2018</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Pr>
                <w:kern w:val="0"/>
                <w:sz w:val="21"/>
                <w:szCs w:val="21"/>
              </w:rPr>
              <w:t>1</w:t>
            </w:r>
            <w:r w:rsidRPr="00CE59ED">
              <w:rPr>
                <w:kern w:val="0"/>
                <w:sz w:val="21"/>
                <w:szCs w:val="21"/>
              </w:rPr>
              <w:t>0000</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Pr>
                <w:kern w:val="0"/>
                <w:sz w:val="21"/>
                <w:szCs w:val="21"/>
              </w:rPr>
              <w:t>1</w:t>
            </w:r>
            <w:r>
              <w:rPr>
                <w:rFonts w:hint="eastAsia"/>
                <w:kern w:val="0"/>
                <w:sz w:val="21"/>
                <w:szCs w:val="21"/>
              </w:rPr>
              <w:t>0</w:t>
            </w:r>
            <w:r w:rsidRPr="00CE59ED">
              <w:rPr>
                <w:kern w:val="0"/>
                <w:sz w:val="21"/>
                <w:szCs w:val="21"/>
              </w:rPr>
              <w:t>000</w:t>
            </w:r>
          </w:p>
        </w:tc>
      </w:tr>
      <w:tr w:rsidR="0014240F"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14240F" w:rsidRPr="00CE59ED" w:rsidRDefault="0014240F" w:rsidP="00D643FD">
            <w:pPr>
              <w:widowControl/>
              <w:spacing w:line="240" w:lineRule="auto"/>
              <w:ind w:firstLineChars="0" w:firstLine="0"/>
              <w:jc w:val="center"/>
              <w:rPr>
                <w:kern w:val="0"/>
                <w:sz w:val="21"/>
                <w:szCs w:val="21"/>
              </w:rPr>
            </w:pPr>
            <w:r w:rsidRPr="00CE59ED">
              <w:rPr>
                <w:rFonts w:hint="eastAsia"/>
                <w:kern w:val="0"/>
                <w:sz w:val="21"/>
                <w:szCs w:val="21"/>
              </w:rPr>
              <w:t>2</w:t>
            </w:r>
          </w:p>
        </w:tc>
        <w:tc>
          <w:tcPr>
            <w:tcW w:w="968"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sidRPr="00CE59ED">
              <w:rPr>
                <w:kern w:val="0"/>
                <w:sz w:val="21"/>
                <w:szCs w:val="21"/>
              </w:rPr>
              <w:t>一般工业固体废物处理中心</w:t>
            </w:r>
          </w:p>
        </w:tc>
        <w:tc>
          <w:tcPr>
            <w:tcW w:w="5774"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14240F">
            <w:pPr>
              <w:spacing w:line="240" w:lineRule="auto"/>
              <w:ind w:firstLineChars="0" w:firstLine="0"/>
              <w:jc w:val="center"/>
              <w:rPr>
                <w:kern w:val="0"/>
                <w:sz w:val="21"/>
                <w:szCs w:val="21"/>
              </w:rPr>
            </w:pPr>
            <w:r>
              <w:rPr>
                <w:rFonts w:hint="eastAsia"/>
                <w:kern w:val="0"/>
                <w:sz w:val="21"/>
                <w:szCs w:val="21"/>
              </w:rPr>
              <w:t>选址于广梅园核心区，处理全市一般工业固体废物为</w:t>
            </w:r>
          </w:p>
        </w:tc>
        <w:tc>
          <w:tcPr>
            <w:tcW w:w="629"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sidRPr="00CE59ED">
              <w:rPr>
                <w:kern w:val="0"/>
                <w:sz w:val="21"/>
                <w:szCs w:val="21"/>
              </w:rPr>
              <w:t>2016-2018</w:t>
            </w:r>
          </w:p>
        </w:tc>
        <w:tc>
          <w:tcPr>
            <w:tcW w:w="1037" w:type="dxa"/>
            <w:tcBorders>
              <w:top w:val="single" w:sz="6" w:space="0" w:color="auto"/>
              <w:left w:val="single" w:sz="6" w:space="0" w:color="auto"/>
              <w:bottom w:val="single" w:sz="6"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Pr>
                <w:kern w:val="0"/>
                <w:sz w:val="21"/>
                <w:szCs w:val="21"/>
              </w:rPr>
              <w:t>1</w:t>
            </w:r>
            <w:r w:rsidRPr="00CE59ED">
              <w:rPr>
                <w:kern w:val="0"/>
                <w:sz w:val="21"/>
                <w:szCs w:val="21"/>
              </w:rPr>
              <w:t>0000</w:t>
            </w:r>
          </w:p>
        </w:tc>
        <w:tc>
          <w:tcPr>
            <w:tcW w:w="1119" w:type="dxa"/>
            <w:tcBorders>
              <w:top w:val="single" w:sz="6" w:space="0" w:color="auto"/>
              <w:left w:val="single" w:sz="6" w:space="0" w:color="auto"/>
              <w:bottom w:val="single" w:sz="6"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Pr>
                <w:kern w:val="0"/>
                <w:sz w:val="21"/>
                <w:szCs w:val="21"/>
              </w:rPr>
              <w:t>1</w:t>
            </w:r>
            <w:r>
              <w:rPr>
                <w:rFonts w:hint="eastAsia"/>
                <w:kern w:val="0"/>
                <w:sz w:val="21"/>
                <w:szCs w:val="21"/>
              </w:rPr>
              <w:t>0</w:t>
            </w:r>
            <w:r w:rsidRPr="00CE59ED">
              <w:rPr>
                <w:kern w:val="0"/>
                <w:sz w:val="21"/>
                <w:szCs w:val="21"/>
              </w:rPr>
              <w:t>000</w:t>
            </w:r>
          </w:p>
        </w:tc>
      </w:tr>
      <w:tr w:rsidR="0014240F"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14240F" w:rsidRPr="00CE59ED" w:rsidRDefault="0014240F" w:rsidP="00D643FD">
            <w:pPr>
              <w:widowControl/>
              <w:spacing w:line="240" w:lineRule="auto"/>
              <w:ind w:firstLineChars="0" w:firstLine="0"/>
              <w:jc w:val="center"/>
              <w:rPr>
                <w:kern w:val="0"/>
                <w:sz w:val="21"/>
                <w:szCs w:val="21"/>
              </w:rPr>
            </w:pPr>
            <w:r w:rsidRPr="00CE59ED">
              <w:rPr>
                <w:rFonts w:hint="eastAsia"/>
                <w:kern w:val="0"/>
                <w:sz w:val="21"/>
                <w:szCs w:val="21"/>
              </w:rPr>
              <w:t>3</w:t>
            </w:r>
          </w:p>
        </w:tc>
        <w:tc>
          <w:tcPr>
            <w:tcW w:w="968"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sidRPr="00CE59ED">
              <w:rPr>
                <w:kern w:val="0"/>
                <w:sz w:val="21"/>
                <w:szCs w:val="21"/>
              </w:rPr>
              <w:t>污泥处理中心</w:t>
            </w:r>
          </w:p>
        </w:tc>
        <w:tc>
          <w:tcPr>
            <w:tcW w:w="5774"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14240F">
            <w:pPr>
              <w:spacing w:line="240" w:lineRule="auto"/>
              <w:ind w:firstLineChars="0" w:firstLine="0"/>
              <w:jc w:val="center"/>
              <w:rPr>
                <w:kern w:val="0"/>
                <w:sz w:val="21"/>
                <w:szCs w:val="21"/>
              </w:rPr>
            </w:pPr>
            <w:r>
              <w:rPr>
                <w:rFonts w:hint="eastAsia"/>
                <w:kern w:val="0"/>
                <w:sz w:val="21"/>
                <w:szCs w:val="21"/>
              </w:rPr>
              <w:t>选址于丰顺县埔寨镇，处理全市污水处理厂产生的污泥</w:t>
            </w:r>
          </w:p>
        </w:tc>
        <w:tc>
          <w:tcPr>
            <w:tcW w:w="629"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sidRPr="00CE59ED">
              <w:rPr>
                <w:kern w:val="0"/>
                <w:sz w:val="21"/>
                <w:szCs w:val="21"/>
              </w:rPr>
              <w:t>2016-2018</w:t>
            </w:r>
          </w:p>
        </w:tc>
        <w:tc>
          <w:tcPr>
            <w:tcW w:w="1037" w:type="dxa"/>
            <w:tcBorders>
              <w:top w:val="single" w:sz="6" w:space="0" w:color="auto"/>
              <w:left w:val="single" w:sz="6" w:space="0" w:color="auto"/>
              <w:bottom w:val="single" w:sz="6"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Pr>
                <w:kern w:val="0"/>
                <w:sz w:val="21"/>
                <w:szCs w:val="21"/>
              </w:rPr>
              <w:t>1</w:t>
            </w:r>
            <w:r w:rsidRPr="00CE59ED">
              <w:rPr>
                <w:kern w:val="0"/>
                <w:sz w:val="21"/>
                <w:szCs w:val="21"/>
              </w:rPr>
              <w:t>0000</w:t>
            </w:r>
          </w:p>
        </w:tc>
        <w:tc>
          <w:tcPr>
            <w:tcW w:w="1119" w:type="dxa"/>
            <w:tcBorders>
              <w:top w:val="single" w:sz="6" w:space="0" w:color="auto"/>
              <w:left w:val="single" w:sz="6" w:space="0" w:color="auto"/>
              <w:bottom w:val="single" w:sz="6" w:space="0" w:color="auto"/>
              <w:right w:val="single" w:sz="6" w:space="0" w:color="auto"/>
            </w:tcBorders>
            <w:vAlign w:val="center"/>
          </w:tcPr>
          <w:p w:rsidR="0014240F" w:rsidRPr="00CE59ED" w:rsidRDefault="0014240F" w:rsidP="00D643FD">
            <w:pPr>
              <w:spacing w:line="240" w:lineRule="auto"/>
              <w:ind w:firstLineChars="0" w:firstLine="0"/>
              <w:jc w:val="center"/>
              <w:rPr>
                <w:kern w:val="0"/>
                <w:sz w:val="21"/>
                <w:szCs w:val="21"/>
              </w:rPr>
            </w:pPr>
            <w:r>
              <w:rPr>
                <w:kern w:val="0"/>
                <w:sz w:val="21"/>
                <w:szCs w:val="21"/>
              </w:rPr>
              <w:t>1</w:t>
            </w:r>
            <w:r>
              <w:rPr>
                <w:rFonts w:hint="eastAsia"/>
                <w:kern w:val="0"/>
                <w:sz w:val="21"/>
                <w:szCs w:val="21"/>
              </w:rPr>
              <w:t>0</w:t>
            </w:r>
            <w:r w:rsidRPr="00CE59ED">
              <w:rPr>
                <w:kern w:val="0"/>
                <w:sz w:val="21"/>
                <w:szCs w:val="21"/>
              </w:rPr>
              <w:t>000</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D643FD">
            <w:pPr>
              <w:widowControl/>
              <w:spacing w:line="240" w:lineRule="auto"/>
              <w:ind w:firstLineChars="0" w:firstLine="0"/>
              <w:jc w:val="center"/>
              <w:rPr>
                <w:kern w:val="0"/>
                <w:sz w:val="21"/>
                <w:szCs w:val="21"/>
              </w:rPr>
            </w:pPr>
            <w:r w:rsidRPr="00CE59ED">
              <w:rPr>
                <w:rFonts w:hint="eastAsia"/>
                <w:kern w:val="0"/>
                <w:sz w:val="21"/>
                <w:szCs w:val="21"/>
              </w:rPr>
              <w:t>4</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梅州市环保能源（生活垃圾焚烧）发电项目</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总规模</w:t>
            </w:r>
            <w:r w:rsidRPr="00CE59ED">
              <w:rPr>
                <w:kern w:val="0"/>
                <w:sz w:val="21"/>
                <w:szCs w:val="21"/>
              </w:rPr>
              <w:t>1500</w:t>
            </w:r>
            <w:r w:rsidRPr="00CE59ED">
              <w:rPr>
                <w:kern w:val="0"/>
                <w:sz w:val="21"/>
                <w:szCs w:val="21"/>
              </w:rPr>
              <w:t>吨</w:t>
            </w:r>
            <w:r w:rsidRPr="00CE59ED">
              <w:rPr>
                <w:kern w:val="0"/>
                <w:sz w:val="21"/>
                <w:szCs w:val="21"/>
              </w:rPr>
              <w:t>/</w:t>
            </w:r>
            <w:r w:rsidRPr="00CE59ED">
              <w:rPr>
                <w:kern w:val="0"/>
                <w:sz w:val="21"/>
                <w:szCs w:val="21"/>
              </w:rPr>
              <w:t>天，一期处理规模</w:t>
            </w:r>
            <w:r w:rsidRPr="00CE59ED">
              <w:rPr>
                <w:kern w:val="0"/>
                <w:sz w:val="21"/>
                <w:szCs w:val="21"/>
              </w:rPr>
              <w:t>1000</w:t>
            </w:r>
            <w:r w:rsidRPr="00CE59ED">
              <w:rPr>
                <w:kern w:val="0"/>
                <w:sz w:val="21"/>
                <w:szCs w:val="21"/>
              </w:rPr>
              <w:t>吨</w:t>
            </w:r>
            <w:r w:rsidRPr="00CE59ED">
              <w:rPr>
                <w:kern w:val="0"/>
                <w:sz w:val="21"/>
                <w:szCs w:val="21"/>
              </w:rPr>
              <w:t>/</w:t>
            </w:r>
            <w:r w:rsidRPr="00CE59ED">
              <w:rPr>
                <w:kern w:val="0"/>
                <w:sz w:val="21"/>
                <w:szCs w:val="21"/>
              </w:rPr>
              <w:t>天，二期处理规模</w:t>
            </w:r>
            <w:r w:rsidRPr="00CE59ED">
              <w:rPr>
                <w:kern w:val="0"/>
                <w:sz w:val="21"/>
                <w:szCs w:val="21"/>
              </w:rPr>
              <w:t>500</w:t>
            </w:r>
            <w:r w:rsidRPr="00CE59ED">
              <w:rPr>
                <w:kern w:val="0"/>
                <w:sz w:val="21"/>
                <w:szCs w:val="21"/>
              </w:rPr>
              <w:t>吨</w:t>
            </w:r>
            <w:r w:rsidRPr="00CE59ED">
              <w:rPr>
                <w:kern w:val="0"/>
                <w:sz w:val="21"/>
                <w:szCs w:val="21"/>
              </w:rPr>
              <w:t>/</w:t>
            </w:r>
            <w:r w:rsidRPr="00CE59ED">
              <w:rPr>
                <w:kern w:val="0"/>
                <w:sz w:val="21"/>
                <w:szCs w:val="21"/>
              </w:rPr>
              <w:t>天</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续建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2015-2017</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43700</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43700</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D643FD">
            <w:pPr>
              <w:widowControl/>
              <w:spacing w:line="240" w:lineRule="auto"/>
              <w:ind w:firstLineChars="0" w:firstLine="0"/>
              <w:jc w:val="center"/>
              <w:rPr>
                <w:kern w:val="0"/>
                <w:sz w:val="21"/>
                <w:szCs w:val="21"/>
              </w:rPr>
            </w:pPr>
            <w:r w:rsidRPr="00CE59ED">
              <w:rPr>
                <w:rFonts w:hint="eastAsia"/>
                <w:kern w:val="0"/>
                <w:sz w:val="21"/>
                <w:szCs w:val="21"/>
              </w:rPr>
              <w:t>5</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兴宁市生活垃圾综合处理场</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占地面积约</w:t>
            </w:r>
            <w:r w:rsidRPr="00CE59ED">
              <w:rPr>
                <w:kern w:val="0"/>
                <w:sz w:val="21"/>
                <w:szCs w:val="21"/>
              </w:rPr>
              <w:t>727</w:t>
            </w:r>
            <w:r w:rsidRPr="00CE59ED">
              <w:rPr>
                <w:kern w:val="0"/>
                <w:sz w:val="21"/>
                <w:szCs w:val="21"/>
              </w:rPr>
              <w:t>亩</w:t>
            </w:r>
            <w:r w:rsidRPr="00CE59ED">
              <w:rPr>
                <w:kern w:val="0"/>
                <w:sz w:val="21"/>
                <w:szCs w:val="21"/>
              </w:rPr>
              <w:t>,</w:t>
            </w:r>
            <w:r w:rsidRPr="00CE59ED">
              <w:rPr>
                <w:kern w:val="0"/>
                <w:sz w:val="21"/>
                <w:szCs w:val="21"/>
              </w:rPr>
              <w:t>填埋库容</w:t>
            </w:r>
            <w:r w:rsidRPr="00CE59ED">
              <w:rPr>
                <w:kern w:val="0"/>
                <w:sz w:val="21"/>
                <w:szCs w:val="21"/>
              </w:rPr>
              <w:t>268</w:t>
            </w:r>
            <w:r w:rsidRPr="00CE59ED">
              <w:rPr>
                <w:kern w:val="0"/>
                <w:sz w:val="21"/>
                <w:szCs w:val="21"/>
              </w:rPr>
              <w:t>万立方米</w:t>
            </w:r>
            <w:r w:rsidRPr="00CE59ED">
              <w:rPr>
                <w:kern w:val="0"/>
                <w:sz w:val="21"/>
                <w:szCs w:val="21"/>
              </w:rPr>
              <w:t>,</w:t>
            </w:r>
            <w:r w:rsidRPr="00CE59ED">
              <w:rPr>
                <w:kern w:val="0"/>
                <w:sz w:val="21"/>
                <w:szCs w:val="21"/>
              </w:rPr>
              <w:t>日平均处理生活垃圾</w:t>
            </w:r>
            <w:r w:rsidRPr="00CE59ED">
              <w:rPr>
                <w:kern w:val="0"/>
                <w:sz w:val="21"/>
                <w:szCs w:val="21"/>
              </w:rPr>
              <w:t>400</w:t>
            </w:r>
            <w:r w:rsidRPr="00CE59ED">
              <w:rPr>
                <w:kern w:val="0"/>
                <w:sz w:val="21"/>
                <w:szCs w:val="21"/>
              </w:rPr>
              <w:t>吨、渗滤液</w:t>
            </w:r>
            <w:r w:rsidRPr="00CE59ED">
              <w:rPr>
                <w:kern w:val="0"/>
                <w:sz w:val="21"/>
                <w:szCs w:val="21"/>
              </w:rPr>
              <w:t>250</w:t>
            </w:r>
            <w:r w:rsidRPr="00CE59ED">
              <w:rPr>
                <w:kern w:val="0"/>
                <w:sz w:val="21"/>
                <w:szCs w:val="21"/>
              </w:rPr>
              <w:t>吨</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续建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2016-2017</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16000</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14600</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D643FD">
            <w:pPr>
              <w:widowControl/>
              <w:spacing w:line="240" w:lineRule="auto"/>
              <w:ind w:firstLineChars="0" w:firstLine="0"/>
              <w:jc w:val="center"/>
              <w:rPr>
                <w:kern w:val="0"/>
                <w:sz w:val="21"/>
                <w:szCs w:val="21"/>
              </w:rPr>
            </w:pPr>
            <w:r w:rsidRPr="00CE59ED">
              <w:rPr>
                <w:rFonts w:hint="eastAsia"/>
                <w:kern w:val="0"/>
                <w:sz w:val="21"/>
                <w:szCs w:val="21"/>
              </w:rPr>
              <w:t>6</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大埔县建筑垃圾弃土场建设项目</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规划在</w:t>
            </w:r>
            <w:r w:rsidRPr="00CE59ED">
              <w:rPr>
                <w:kern w:val="0"/>
                <w:sz w:val="21"/>
                <w:szCs w:val="21"/>
              </w:rPr>
              <w:t>4</w:t>
            </w:r>
            <w:r w:rsidRPr="00CE59ED">
              <w:rPr>
                <w:kern w:val="0"/>
                <w:sz w:val="21"/>
                <w:szCs w:val="21"/>
              </w:rPr>
              <w:t>个中心镇（湖寮、大麻、高陂、茶阳）建设建筑垃圾弃土场</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2015-2020</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 xml:space="preserve">23000 </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23000</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D643FD">
            <w:pPr>
              <w:widowControl/>
              <w:spacing w:line="240" w:lineRule="auto"/>
              <w:ind w:firstLineChars="0" w:firstLine="0"/>
              <w:jc w:val="center"/>
              <w:rPr>
                <w:kern w:val="0"/>
                <w:sz w:val="21"/>
                <w:szCs w:val="21"/>
              </w:rPr>
            </w:pPr>
            <w:r w:rsidRPr="00CE59ED">
              <w:rPr>
                <w:rFonts w:hint="eastAsia"/>
                <w:kern w:val="0"/>
                <w:sz w:val="21"/>
                <w:szCs w:val="21"/>
              </w:rPr>
              <w:t>7</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大埔县垃圾填埋场建设项目</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按</w:t>
            </w:r>
            <w:r w:rsidRPr="00CE59ED">
              <w:rPr>
                <w:kern w:val="0"/>
                <w:sz w:val="21"/>
                <w:szCs w:val="21"/>
              </w:rPr>
              <w:t>4</w:t>
            </w:r>
            <w:r w:rsidRPr="00CE59ED">
              <w:rPr>
                <w:kern w:val="0"/>
                <w:sz w:val="21"/>
                <w:szCs w:val="21"/>
              </w:rPr>
              <w:t>个片区在高陂、茶阳、百侯、大麻建设日处理</w:t>
            </w:r>
            <w:r w:rsidRPr="00CE59ED">
              <w:rPr>
                <w:kern w:val="0"/>
                <w:sz w:val="21"/>
                <w:szCs w:val="21"/>
              </w:rPr>
              <w:t>100</w:t>
            </w:r>
            <w:r w:rsidRPr="00CE59ED">
              <w:rPr>
                <w:kern w:val="0"/>
                <w:sz w:val="21"/>
                <w:szCs w:val="21"/>
              </w:rPr>
              <w:t>吨</w:t>
            </w:r>
            <w:r w:rsidRPr="00CE59ED">
              <w:rPr>
                <w:kern w:val="0"/>
                <w:sz w:val="21"/>
                <w:szCs w:val="21"/>
              </w:rPr>
              <w:t>/</w:t>
            </w:r>
            <w:r w:rsidRPr="00CE59ED">
              <w:rPr>
                <w:kern w:val="0"/>
                <w:sz w:val="21"/>
                <w:szCs w:val="21"/>
              </w:rPr>
              <w:t>日生活垃圾填埋场及基础设施配套等</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2015-2020</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 xml:space="preserve">32000 </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32000</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D643FD">
            <w:pPr>
              <w:widowControl/>
              <w:spacing w:line="240" w:lineRule="auto"/>
              <w:ind w:firstLineChars="0" w:firstLine="0"/>
              <w:jc w:val="center"/>
              <w:rPr>
                <w:kern w:val="0"/>
                <w:sz w:val="21"/>
                <w:szCs w:val="21"/>
              </w:rPr>
            </w:pPr>
            <w:r w:rsidRPr="00CE59ED">
              <w:rPr>
                <w:rFonts w:hint="eastAsia"/>
                <w:kern w:val="0"/>
                <w:sz w:val="21"/>
                <w:szCs w:val="21"/>
              </w:rPr>
              <w:t>8</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五华县垃圾减量厂建设</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面积约</w:t>
            </w:r>
            <w:r w:rsidRPr="00CE59ED">
              <w:rPr>
                <w:kern w:val="0"/>
                <w:sz w:val="21"/>
                <w:szCs w:val="21"/>
              </w:rPr>
              <w:t>70</w:t>
            </w:r>
            <w:r w:rsidRPr="00CE59ED">
              <w:rPr>
                <w:kern w:val="0"/>
                <w:sz w:val="21"/>
                <w:szCs w:val="21"/>
              </w:rPr>
              <w:t>亩，含厂房、综合管理用房、仓库建设</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2016-2017</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12000</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12000</w:t>
            </w:r>
          </w:p>
        </w:tc>
      </w:tr>
      <w:tr w:rsidR="00F1640C" w:rsidRPr="00CE59ED" w:rsidTr="00760EBF">
        <w:trPr>
          <w:trHeight w:val="291"/>
          <w:tblHeader/>
          <w:jc w:val="center"/>
        </w:trPr>
        <w:tc>
          <w:tcPr>
            <w:tcW w:w="587" w:type="dxa"/>
            <w:tcBorders>
              <w:top w:val="single" w:sz="8" w:space="0" w:color="auto"/>
              <w:left w:val="single" w:sz="8"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Pr>
                <w:rFonts w:hint="eastAsia"/>
                <w:kern w:val="0"/>
                <w:sz w:val="21"/>
                <w:szCs w:val="21"/>
              </w:rPr>
              <w:t>9</w:t>
            </w:r>
          </w:p>
        </w:tc>
        <w:tc>
          <w:tcPr>
            <w:tcW w:w="96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固体废物处置</w:t>
            </w:r>
          </w:p>
        </w:tc>
        <w:tc>
          <w:tcPr>
            <w:tcW w:w="2618"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餐厨物处置设施</w:t>
            </w:r>
          </w:p>
        </w:tc>
        <w:tc>
          <w:tcPr>
            <w:tcW w:w="5774"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收集、处理处置酒店、餐饮店等餐厨余物</w:t>
            </w:r>
          </w:p>
        </w:tc>
        <w:tc>
          <w:tcPr>
            <w:tcW w:w="629"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新建</w:t>
            </w:r>
          </w:p>
        </w:tc>
        <w:tc>
          <w:tcPr>
            <w:tcW w:w="1065" w:type="dxa"/>
            <w:tcBorders>
              <w:top w:val="single" w:sz="8" w:space="0" w:color="auto"/>
              <w:left w:val="single" w:sz="6" w:space="0" w:color="auto"/>
              <w:bottom w:val="single" w:sz="8"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2015-2020</w:t>
            </w:r>
            <w:r w:rsidRPr="00CE59ED">
              <w:rPr>
                <w:kern w:val="0"/>
                <w:sz w:val="21"/>
                <w:szCs w:val="21"/>
              </w:rPr>
              <w:t>年</w:t>
            </w: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5000</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kern w:val="0"/>
                <w:sz w:val="21"/>
                <w:szCs w:val="21"/>
              </w:rPr>
              <w:t>5000</w:t>
            </w:r>
          </w:p>
        </w:tc>
      </w:tr>
      <w:tr w:rsidR="00F1640C" w:rsidRPr="00CE59ED" w:rsidTr="00760EBF">
        <w:trPr>
          <w:trHeight w:val="442"/>
          <w:tblHeader/>
          <w:jc w:val="center"/>
        </w:trPr>
        <w:tc>
          <w:tcPr>
            <w:tcW w:w="587" w:type="dxa"/>
            <w:tcBorders>
              <w:top w:val="single" w:sz="8" w:space="0" w:color="auto"/>
              <w:left w:val="single" w:sz="8" w:space="0" w:color="auto"/>
              <w:bottom w:val="single" w:sz="6"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Pr>
                <w:rFonts w:hint="eastAsia"/>
                <w:kern w:val="0"/>
                <w:sz w:val="21"/>
                <w:szCs w:val="21"/>
              </w:rPr>
              <w:t>10</w:t>
            </w:r>
          </w:p>
        </w:tc>
        <w:tc>
          <w:tcPr>
            <w:tcW w:w="968" w:type="dxa"/>
            <w:tcBorders>
              <w:top w:val="single" w:sz="8" w:space="0" w:color="auto"/>
              <w:left w:val="single" w:sz="6" w:space="0" w:color="auto"/>
              <w:bottom w:val="single" w:sz="6" w:space="0" w:color="auto"/>
              <w:right w:val="single" w:sz="6" w:space="0" w:color="auto"/>
            </w:tcBorders>
            <w:vAlign w:val="center"/>
          </w:tcPr>
          <w:p w:rsidR="00F1640C" w:rsidRPr="00CE59ED" w:rsidRDefault="00F1640C" w:rsidP="00760EBF">
            <w:pPr>
              <w:widowControl/>
              <w:spacing w:line="240" w:lineRule="auto"/>
              <w:ind w:firstLineChars="0" w:firstLine="0"/>
              <w:jc w:val="center"/>
              <w:rPr>
                <w:kern w:val="0"/>
                <w:sz w:val="21"/>
                <w:szCs w:val="21"/>
              </w:rPr>
            </w:pPr>
            <w:r w:rsidRPr="00CE59ED">
              <w:rPr>
                <w:kern w:val="0"/>
                <w:sz w:val="21"/>
                <w:szCs w:val="21"/>
              </w:rPr>
              <w:t>合计</w:t>
            </w:r>
          </w:p>
        </w:tc>
        <w:tc>
          <w:tcPr>
            <w:tcW w:w="2618" w:type="dxa"/>
            <w:tcBorders>
              <w:top w:val="single" w:sz="8"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p>
        </w:tc>
        <w:tc>
          <w:tcPr>
            <w:tcW w:w="5774" w:type="dxa"/>
            <w:tcBorders>
              <w:top w:val="single" w:sz="8"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p>
        </w:tc>
        <w:tc>
          <w:tcPr>
            <w:tcW w:w="629" w:type="dxa"/>
            <w:tcBorders>
              <w:top w:val="single" w:sz="8"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p>
        </w:tc>
        <w:tc>
          <w:tcPr>
            <w:tcW w:w="1065" w:type="dxa"/>
            <w:tcBorders>
              <w:top w:val="single" w:sz="8"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p>
        </w:tc>
        <w:tc>
          <w:tcPr>
            <w:tcW w:w="1037"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rFonts w:hint="eastAsia"/>
                <w:kern w:val="0"/>
                <w:sz w:val="21"/>
                <w:szCs w:val="21"/>
              </w:rPr>
              <w:t>161700</w:t>
            </w:r>
          </w:p>
        </w:tc>
        <w:tc>
          <w:tcPr>
            <w:tcW w:w="1119" w:type="dxa"/>
            <w:tcBorders>
              <w:top w:val="single" w:sz="6" w:space="0" w:color="auto"/>
              <w:left w:val="single" w:sz="6" w:space="0" w:color="auto"/>
              <w:bottom w:val="single" w:sz="6" w:space="0" w:color="auto"/>
              <w:right w:val="single" w:sz="6" w:space="0" w:color="auto"/>
            </w:tcBorders>
            <w:vAlign w:val="center"/>
          </w:tcPr>
          <w:p w:rsidR="00F1640C" w:rsidRPr="00CE59ED" w:rsidRDefault="00F1640C" w:rsidP="00760EBF">
            <w:pPr>
              <w:spacing w:line="240" w:lineRule="auto"/>
              <w:ind w:firstLineChars="0" w:firstLine="0"/>
              <w:jc w:val="center"/>
              <w:rPr>
                <w:kern w:val="0"/>
                <w:sz w:val="21"/>
                <w:szCs w:val="21"/>
              </w:rPr>
            </w:pPr>
            <w:r w:rsidRPr="00CE59ED">
              <w:rPr>
                <w:rFonts w:hint="eastAsia"/>
                <w:kern w:val="0"/>
                <w:sz w:val="21"/>
                <w:szCs w:val="21"/>
              </w:rPr>
              <w:t>160300</w:t>
            </w:r>
          </w:p>
        </w:tc>
      </w:tr>
    </w:tbl>
    <w:p w:rsidR="009E33FE" w:rsidRPr="00CE59ED" w:rsidRDefault="009E33FE" w:rsidP="009E33FE"/>
    <w:p w:rsidR="00257557" w:rsidRPr="00CE59ED" w:rsidRDefault="00257557" w:rsidP="00D667BC">
      <w:pPr>
        <w:sectPr w:rsidR="00257557" w:rsidRPr="00CE59ED" w:rsidSect="0070684D">
          <w:pgSz w:w="16838" w:h="11906" w:orient="landscape"/>
          <w:pgMar w:top="1800" w:right="1440" w:bottom="1276" w:left="1440" w:header="851" w:footer="370" w:gutter="0"/>
          <w:cols w:space="425"/>
          <w:docGrid w:type="lines" w:linePitch="326"/>
        </w:sectPr>
      </w:pPr>
    </w:p>
    <w:p w:rsidR="008A3E31" w:rsidRPr="00CE59ED" w:rsidRDefault="008A3E31" w:rsidP="00AA2441">
      <w:pPr>
        <w:pStyle w:val="1"/>
      </w:pPr>
      <w:bookmarkStart w:id="342" w:name="_Toc410049319"/>
      <w:bookmarkStart w:id="343" w:name="_Toc418416825"/>
      <w:bookmarkStart w:id="344" w:name="_Toc450518696"/>
      <w:bookmarkStart w:id="345" w:name="_Toc410049320"/>
      <w:r w:rsidRPr="00CE59ED">
        <w:rPr>
          <w:rFonts w:hint="eastAsia"/>
        </w:rPr>
        <w:lastRenderedPageBreak/>
        <w:t>声环境污染防治规划</w:t>
      </w:r>
      <w:bookmarkEnd w:id="342"/>
      <w:bookmarkEnd w:id="343"/>
      <w:bookmarkEnd w:id="344"/>
    </w:p>
    <w:p w:rsidR="00943DD0" w:rsidRPr="00CE59ED" w:rsidRDefault="00943DD0" w:rsidP="0023640B">
      <w:pPr>
        <w:pStyle w:val="2"/>
      </w:pPr>
      <w:bookmarkStart w:id="346" w:name="_Toc418416826"/>
      <w:bookmarkStart w:id="347" w:name="_Toc450518697"/>
      <w:r w:rsidRPr="00CE59ED">
        <w:rPr>
          <w:rFonts w:hint="eastAsia"/>
        </w:rPr>
        <w:t>声环境质量状况及问题分析</w:t>
      </w:r>
      <w:bookmarkEnd w:id="345"/>
      <w:bookmarkEnd w:id="346"/>
      <w:bookmarkEnd w:id="347"/>
    </w:p>
    <w:p w:rsidR="00943DD0" w:rsidRPr="00CE59ED" w:rsidRDefault="00943DD0" w:rsidP="001C4246">
      <w:pPr>
        <w:pStyle w:val="3"/>
      </w:pPr>
      <w:bookmarkStart w:id="348" w:name="_Toc410049321"/>
      <w:bookmarkStart w:id="349" w:name="_Toc450518698"/>
      <w:r w:rsidRPr="00CE59ED">
        <w:rPr>
          <w:rFonts w:hint="eastAsia"/>
        </w:rPr>
        <w:t>声环境质量现状</w:t>
      </w:r>
      <w:bookmarkEnd w:id="348"/>
      <w:bookmarkEnd w:id="349"/>
    </w:p>
    <w:p w:rsidR="00943DD0" w:rsidRPr="00CE59ED" w:rsidRDefault="00943DD0" w:rsidP="00943DD0">
      <w:pPr>
        <w:rPr>
          <w:szCs w:val="24"/>
        </w:rPr>
      </w:pPr>
      <w:r w:rsidRPr="00CE59ED">
        <w:rPr>
          <w:rFonts w:hint="eastAsia"/>
          <w:szCs w:val="24"/>
        </w:rPr>
        <w:t>（</w:t>
      </w:r>
      <w:r w:rsidRPr="00CE59ED">
        <w:rPr>
          <w:szCs w:val="24"/>
        </w:rPr>
        <w:t>1</w:t>
      </w:r>
      <w:r w:rsidRPr="00CE59ED">
        <w:rPr>
          <w:rFonts w:hint="eastAsia"/>
          <w:szCs w:val="24"/>
        </w:rPr>
        <w:t>）监测概况</w:t>
      </w:r>
    </w:p>
    <w:p w:rsidR="00943DD0" w:rsidRPr="00CE59ED" w:rsidRDefault="00943DD0" w:rsidP="00943DD0">
      <w:pPr>
        <w:rPr>
          <w:szCs w:val="24"/>
        </w:rPr>
      </w:pPr>
      <w:r w:rsidRPr="00CE59ED">
        <w:rPr>
          <w:rFonts w:hint="eastAsia"/>
          <w:szCs w:val="24"/>
        </w:rPr>
        <w:t>目前</w:t>
      </w:r>
      <w:r w:rsidR="00965A46" w:rsidRPr="00CE59ED">
        <w:rPr>
          <w:rFonts w:hint="eastAsia"/>
          <w:szCs w:val="24"/>
        </w:rPr>
        <w:t>，梅州市各县区</w:t>
      </w:r>
      <w:r w:rsidRPr="00CE59ED">
        <w:rPr>
          <w:rFonts w:hint="eastAsia"/>
          <w:szCs w:val="24"/>
        </w:rPr>
        <w:t>主要通过开展县城建成区的区域环境噪声监测和道路交通噪声监测对该县声环境质量状况进行评价。</w:t>
      </w:r>
      <w:r w:rsidR="00965A46" w:rsidRPr="00CE59ED">
        <w:rPr>
          <w:rFonts w:hint="eastAsia"/>
          <w:szCs w:val="24"/>
        </w:rPr>
        <w:t>截至</w:t>
      </w:r>
      <w:r w:rsidR="00965A46" w:rsidRPr="00CE59ED">
        <w:rPr>
          <w:rFonts w:hint="eastAsia"/>
          <w:szCs w:val="24"/>
        </w:rPr>
        <w:t>2014</w:t>
      </w:r>
      <w:r w:rsidR="00965A46" w:rsidRPr="00CE59ED">
        <w:rPr>
          <w:rFonts w:hint="eastAsia"/>
          <w:szCs w:val="24"/>
        </w:rPr>
        <w:t>年，全市各县区布设的</w:t>
      </w:r>
      <w:r w:rsidRPr="00CE59ED">
        <w:rPr>
          <w:rFonts w:hint="eastAsia"/>
          <w:szCs w:val="24"/>
        </w:rPr>
        <w:t>区域环境噪声网格</w:t>
      </w:r>
      <w:r w:rsidR="00965A46" w:rsidRPr="00CE59ED">
        <w:rPr>
          <w:rFonts w:hint="eastAsia"/>
          <w:szCs w:val="24"/>
        </w:rPr>
        <w:t>共</w:t>
      </w:r>
      <w:r w:rsidR="00877BA2" w:rsidRPr="00CE59ED">
        <w:rPr>
          <w:rFonts w:hint="eastAsia"/>
          <w:szCs w:val="24"/>
        </w:rPr>
        <w:t>725</w:t>
      </w:r>
      <w:r w:rsidRPr="00CE59ED">
        <w:rPr>
          <w:rFonts w:hint="eastAsia"/>
          <w:szCs w:val="24"/>
        </w:rPr>
        <w:t>个，</w:t>
      </w:r>
      <w:r w:rsidR="00965A46" w:rsidRPr="00CE59ED">
        <w:rPr>
          <w:rFonts w:hint="eastAsia"/>
          <w:szCs w:val="24"/>
        </w:rPr>
        <w:t>根据县城建成区情况不同，设置的网格有所区别</w:t>
      </w:r>
      <w:r w:rsidRPr="00CE59ED">
        <w:rPr>
          <w:rFonts w:hint="eastAsia"/>
          <w:szCs w:val="24"/>
        </w:rPr>
        <w:t>，监测覆盖面积</w:t>
      </w:r>
      <w:r w:rsidR="00417DBE" w:rsidRPr="00CE59ED">
        <w:rPr>
          <w:rFonts w:hint="eastAsia"/>
          <w:szCs w:val="24"/>
        </w:rPr>
        <w:t>70.3</w:t>
      </w:r>
      <w:r w:rsidRPr="00CE59ED">
        <w:rPr>
          <w:rFonts w:hint="eastAsia"/>
          <w:szCs w:val="24"/>
        </w:rPr>
        <w:t>平方公里，监测频次</w:t>
      </w:r>
      <w:r w:rsidR="00965A46" w:rsidRPr="00CE59ED">
        <w:rPr>
          <w:rFonts w:hint="eastAsia"/>
          <w:szCs w:val="24"/>
        </w:rPr>
        <w:t>均</w:t>
      </w:r>
      <w:r w:rsidRPr="00CE59ED">
        <w:rPr>
          <w:rFonts w:hint="eastAsia"/>
          <w:szCs w:val="24"/>
        </w:rPr>
        <w:t>为每年昼间监测一次。道路交通噪声监测方面，</w:t>
      </w:r>
      <w:r w:rsidR="006765F4" w:rsidRPr="00CE59ED">
        <w:rPr>
          <w:rFonts w:hint="eastAsia"/>
          <w:szCs w:val="24"/>
        </w:rPr>
        <w:t>全市各县</w:t>
      </w:r>
      <w:r w:rsidRPr="00CE59ED">
        <w:rPr>
          <w:rFonts w:hint="eastAsia"/>
          <w:szCs w:val="24"/>
        </w:rPr>
        <w:t>区</w:t>
      </w:r>
      <w:r w:rsidR="006765F4" w:rsidRPr="00CE59ED">
        <w:rPr>
          <w:rFonts w:hint="eastAsia"/>
          <w:szCs w:val="24"/>
        </w:rPr>
        <w:t>布点范围共包含</w:t>
      </w:r>
      <w:r w:rsidR="006765F4" w:rsidRPr="00CE59ED">
        <w:rPr>
          <w:rFonts w:hint="eastAsia"/>
          <w:szCs w:val="24"/>
        </w:rPr>
        <w:t>5</w:t>
      </w:r>
      <w:r w:rsidR="00877BA2" w:rsidRPr="00CE59ED">
        <w:rPr>
          <w:rFonts w:hint="eastAsia"/>
          <w:szCs w:val="24"/>
        </w:rPr>
        <w:t>1</w:t>
      </w:r>
      <w:r w:rsidR="006765F4" w:rsidRPr="00CE59ED">
        <w:rPr>
          <w:rFonts w:hint="eastAsia"/>
          <w:szCs w:val="24"/>
        </w:rPr>
        <w:t>条交通干线，</w:t>
      </w:r>
      <w:r w:rsidR="002A10AB" w:rsidRPr="00CE59ED">
        <w:rPr>
          <w:rFonts w:hint="eastAsia"/>
          <w:szCs w:val="24"/>
        </w:rPr>
        <w:t>部分交通干线分路段设置监测点，共含</w:t>
      </w:r>
      <w:r w:rsidR="006765F4" w:rsidRPr="00CE59ED">
        <w:rPr>
          <w:rFonts w:hint="eastAsia"/>
          <w:szCs w:val="24"/>
        </w:rPr>
        <w:t>监测路段</w:t>
      </w:r>
      <w:r w:rsidR="00877BA2" w:rsidRPr="00CE59ED">
        <w:rPr>
          <w:rFonts w:hint="eastAsia"/>
          <w:szCs w:val="24"/>
        </w:rPr>
        <w:t>77</w:t>
      </w:r>
      <w:r w:rsidR="006765F4" w:rsidRPr="00CE59ED">
        <w:rPr>
          <w:rFonts w:hint="eastAsia"/>
          <w:szCs w:val="24"/>
        </w:rPr>
        <w:t>条。</w:t>
      </w:r>
      <w:r w:rsidRPr="00CE59ED">
        <w:rPr>
          <w:rFonts w:hint="eastAsia"/>
          <w:szCs w:val="24"/>
        </w:rPr>
        <w:t>监测频次为每年监测一次。</w:t>
      </w:r>
      <w:r w:rsidR="00441CF2" w:rsidRPr="00CE59ED">
        <w:rPr>
          <w:rFonts w:hint="eastAsia"/>
          <w:szCs w:val="24"/>
        </w:rPr>
        <w:t>各县区噪声点位布设情况</w:t>
      </w:r>
      <w:r w:rsidRPr="00CE59ED">
        <w:rPr>
          <w:rFonts w:hint="eastAsia"/>
          <w:szCs w:val="24"/>
        </w:rPr>
        <w:t>见表</w:t>
      </w:r>
      <w:r w:rsidR="00B418D4" w:rsidRPr="00CE59ED">
        <w:rPr>
          <w:rFonts w:hint="eastAsia"/>
          <w:szCs w:val="24"/>
        </w:rPr>
        <w:t>8.</w:t>
      </w:r>
      <w:r w:rsidRPr="00CE59ED">
        <w:rPr>
          <w:rFonts w:hint="eastAsia"/>
          <w:szCs w:val="24"/>
        </w:rPr>
        <w:t>1-1</w:t>
      </w:r>
      <w:r w:rsidR="00441CF2" w:rsidRPr="00CE59ED">
        <w:rPr>
          <w:rFonts w:hint="eastAsia"/>
          <w:szCs w:val="24"/>
        </w:rPr>
        <w:t>和表</w:t>
      </w:r>
      <w:r w:rsidR="00B418D4" w:rsidRPr="00CE59ED">
        <w:rPr>
          <w:rFonts w:hint="eastAsia"/>
          <w:szCs w:val="24"/>
        </w:rPr>
        <w:t>8.</w:t>
      </w:r>
      <w:r w:rsidR="00441CF2" w:rsidRPr="00CE59ED">
        <w:rPr>
          <w:rFonts w:hint="eastAsia"/>
          <w:szCs w:val="24"/>
        </w:rPr>
        <w:t>1-2</w:t>
      </w:r>
      <w:r w:rsidRPr="00CE59ED">
        <w:rPr>
          <w:rFonts w:hint="eastAsia"/>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梅州市各县（市、区）区域环境噪声监测布点及频次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370"/>
        <w:gridCol w:w="1863"/>
        <w:gridCol w:w="1766"/>
        <w:gridCol w:w="1764"/>
      </w:tblGrid>
      <w:tr w:rsidR="00CE59ED" w:rsidRPr="00CE59ED" w:rsidTr="000E3440">
        <w:tc>
          <w:tcPr>
            <w:tcW w:w="1032" w:type="pct"/>
            <w:shd w:val="clear" w:color="auto" w:fill="auto"/>
            <w:vAlign w:val="center"/>
          </w:tcPr>
          <w:p w:rsidR="000E3440" w:rsidRPr="00CE59ED" w:rsidRDefault="00E12638" w:rsidP="00AA603C">
            <w:pPr>
              <w:spacing w:line="240" w:lineRule="auto"/>
              <w:ind w:firstLineChars="0" w:firstLine="0"/>
              <w:jc w:val="center"/>
              <w:rPr>
                <w:b/>
                <w:sz w:val="21"/>
                <w:szCs w:val="21"/>
              </w:rPr>
            </w:pPr>
            <w:r w:rsidRPr="00CE59ED">
              <w:rPr>
                <w:rFonts w:hint="eastAsia"/>
                <w:b/>
                <w:sz w:val="21"/>
                <w:szCs w:val="21"/>
              </w:rPr>
              <w:t>行政</w:t>
            </w:r>
            <w:r w:rsidR="00802B2D" w:rsidRPr="00CE59ED">
              <w:rPr>
                <w:rFonts w:hint="eastAsia"/>
                <w:b/>
                <w:sz w:val="21"/>
                <w:szCs w:val="21"/>
              </w:rPr>
              <w:t>区域</w:t>
            </w:r>
          </w:p>
        </w:tc>
        <w:tc>
          <w:tcPr>
            <w:tcW w:w="804" w:type="pct"/>
            <w:shd w:val="clear" w:color="auto" w:fill="auto"/>
            <w:vAlign w:val="center"/>
          </w:tcPr>
          <w:p w:rsidR="000E3440" w:rsidRPr="00CE59ED" w:rsidRDefault="000E3440" w:rsidP="00AA603C">
            <w:pPr>
              <w:spacing w:line="240" w:lineRule="auto"/>
              <w:ind w:firstLineChars="0" w:firstLine="0"/>
              <w:jc w:val="center"/>
              <w:rPr>
                <w:b/>
                <w:sz w:val="21"/>
                <w:szCs w:val="21"/>
              </w:rPr>
            </w:pPr>
            <w:r w:rsidRPr="00CE59ED">
              <w:rPr>
                <w:rFonts w:hint="eastAsia"/>
                <w:b/>
                <w:sz w:val="21"/>
                <w:szCs w:val="21"/>
              </w:rPr>
              <w:t>覆盖面积（</w:t>
            </w:r>
            <w:r w:rsidRPr="00CE59ED">
              <w:rPr>
                <w:rFonts w:hint="eastAsia"/>
                <w:b/>
                <w:sz w:val="21"/>
                <w:szCs w:val="21"/>
              </w:rPr>
              <w:t>km</w:t>
            </w:r>
            <w:r w:rsidRPr="00CE59ED">
              <w:rPr>
                <w:rFonts w:hint="eastAsia"/>
                <w:b/>
                <w:sz w:val="21"/>
                <w:szCs w:val="21"/>
                <w:vertAlign w:val="superscript"/>
              </w:rPr>
              <w:t>2</w:t>
            </w:r>
            <w:r w:rsidRPr="00CE59ED">
              <w:rPr>
                <w:rFonts w:hint="eastAsia"/>
                <w:b/>
                <w:sz w:val="21"/>
                <w:szCs w:val="21"/>
              </w:rPr>
              <w:t>）</w:t>
            </w:r>
          </w:p>
        </w:tc>
        <w:tc>
          <w:tcPr>
            <w:tcW w:w="1093" w:type="pct"/>
            <w:shd w:val="clear" w:color="auto" w:fill="auto"/>
            <w:vAlign w:val="center"/>
          </w:tcPr>
          <w:p w:rsidR="000E3440" w:rsidRPr="00CE59ED" w:rsidRDefault="000E3440" w:rsidP="00AA603C">
            <w:pPr>
              <w:spacing w:line="240" w:lineRule="auto"/>
              <w:ind w:firstLineChars="0" w:firstLine="0"/>
              <w:jc w:val="center"/>
              <w:rPr>
                <w:b/>
                <w:sz w:val="21"/>
                <w:szCs w:val="21"/>
              </w:rPr>
            </w:pPr>
            <w:r w:rsidRPr="00CE59ED">
              <w:rPr>
                <w:rFonts w:hint="eastAsia"/>
                <w:b/>
                <w:sz w:val="21"/>
                <w:szCs w:val="21"/>
              </w:rPr>
              <w:t>监测频次（次</w:t>
            </w:r>
            <w:r w:rsidRPr="00CE59ED">
              <w:rPr>
                <w:b/>
                <w:sz w:val="21"/>
                <w:szCs w:val="21"/>
              </w:rPr>
              <w:t>/</w:t>
            </w:r>
            <w:r w:rsidRPr="00CE59ED">
              <w:rPr>
                <w:rFonts w:hint="eastAsia"/>
                <w:b/>
                <w:sz w:val="21"/>
                <w:szCs w:val="21"/>
              </w:rPr>
              <w:t>年）</w:t>
            </w:r>
          </w:p>
        </w:tc>
        <w:tc>
          <w:tcPr>
            <w:tcW w:w="1036" w:type="pct"/>
            <w:shd w:val="clear" w:color="auto" w:fill="auto"/>
            <w:vAlign w:val="center"/>
          </w:tcPr>
          <w:p w:rsidR="000E3440" w:rsidRPr="00CE59ED" w:rsidRDefault="000E3440" w:rsidP="00AA603C">
            <w:pPr>
              <w:spacing w:line="240" w:lineRule="auto"/>
              <w:ind w:firstLineChars="0" w:firstLine="0"/>
              <w:jc w:val="center"/>
              <w:rPr>
                <w:b/>
                <w:sz w:val="21"/>
                <w:szCs w:val="21"/>
              </w:rPr>
            </w:pPr>
            <w:r w:rsidRPr="00CE59ED">
              <w:rPr>
                <w:rFonts w:hint="eastAsia"/>
                <w:b/>
                <w:sz w:val="21"/>
                <w:szCs w:val="21"/>
              </w:rPr>
              <w:t>布设测点数（个）</w:t>
            </w:r>
          </w:p>
        </w:tc>
        <w:tc>
          <w:tcPr>
            <w:tcW w:w="1035" w:type="pct"/>
            <w:vAlign w:val="center"/>
          </w:tcPr>
          <w:p w:rsidR="000E3440" w:rsidRPr="00CE59ED" w:rsidRDefault="000E3440" w:rsidP="000E3440">
            <w:pPr>
              <w:spacing w:line="240" w:lineRule="auto"/>
              <w:ind w:firstLineChars="0" w:firstLine="0"/>
              <w:jc w:val="center"/>
              <w:rPr>
                <w:b/>
                <w:sz w:val="21"/>
                <w:szCs w:val="21"/>
              </w:rPr>
            </w:pPr>
            <w:r w:rsidRPr="00CE59ED">
              <w:rPr>
                <w:rFonts w:hint="eastAsia"/>
                <w:b/>
                <w:sz w:val="21"/>
                <w:szCs w:val="21"/>
              </w:rPr>
              <w:t>网格大小</w:t>
            </w:r>
          </w:p>
        </w:tc>
      </w:tr>
      <w:tr w:rsidR="00CE59ED" w:rsidRPr="00CE59ED" w:rsidTr="000E3440">
        <w:tc>
          <w:tcPr>
            <w:tcW w:w="1032" w:type="pct"/>
            <w:shd w:val="clear" w:color="auto" w:fill="auto"/>
            <w:vAlign w:val="center"/>
          </w:tcPr>
          <w:p w:rsidR="000E3440" w:rsidRPr="00CE59ED" w:rsidRDefault="00E173CD" w:rsidP="00737FDC">
            <w:pPr>
              <w:spacing w:line="240" w:lineRule="auto"/>
              <w:ind w:firstLineChars="0" w:firstLine="0"/>
              <w:jc w:val="center"/>
              <w:rPr>
                <w:sz w:val="21"/>
                <w:szCs w:val="21"/>
              </w:rPr>
            </w:pPr>
            <w:r w:rsidRPr="00CE59ED">
              <w:rPr>
                <w:rFonts w:hint="eastAsia"/>
                <w:sz w:val="21"/>
                <w:szCs w:val="21"/>
              </w:rPr>
              <w:t>梅江区</w:t>
            </w:r>
          </w:p>
        </w:tc>
        <w:tc>
          <w:tcPr>
            <w:tcW w:w="804" w:type="pct"/>
            <w:shd w:val="clear" w:color="auto" w:fill="auto"/>
            <w:vAlign w:val="center"/>
          </w:tcPr>
          <w:p w:rsidR="000E3440" w:rsidRPr="00CE59ED" w:rsidRDefault="000C2985" w:rsidP="00737FDC">
            <w:pPr>
              <w:spacing w:line="240" w:lineRule="auto"/>
              <w:ind w:firstLineChars="0" w:firstLine="0"/>
              <w:jc w:val="center"/>
              <w:rPr>
                <w:sz w:val="21"/>
                <w:szCs w:val="21"/>
              </w:rPr>
            </w:pPr>
            <w:r w:rsidRPr="00CE59ED">
              <w:rPr>
                <w:rFonts w:hint="eastAsia"/>
                <w:sz w:val="21"/>
                <w:szCs w:val="21"/>
              </w:rPr>
              <w:t>14.0</w:t>
            </w:r>
          </w:p>
        </w:tc>
        <w:tc>
          <w:tcPr>
            <w:tcW w:w="1093" w:type="pct"/>
            <w:shd w:val="clear" w:color="auto" w:fill="auto"/>
            <w:vAlign w:val="center"/>
          </w:tcPr>
          <w:p w:rsidR="000E3440" w:rsidRPr="00CE59ED" w:rsidRDefault="000E3440" w:rsidP="00737FDC">
            <w:pPr>
              <w:spacing w:line="240" w:lineRule="auto"/>
              <w:ind w:firstLineChars="0" w:firstLine="0"/>
              <w:jc w:val="center"/>
              <w:rPr>
                <w:sz w:val="21"/>
                <w:szCs w:val="21"/>
              </w:rPr>
            </w:pPr>
            <w:r w:rsidRPr="00CE59ED">
              <w:rPr>
                <w:sz w:val="21"/>
                <w:szCs w:val="21"/>
              </w:rPr>
              <w:t>1</w:t>
            </w:r>
          </w:p>
        </w:tc>
        <w:tc>
          <w:tcPr>
            <w:tcW w:w="1036" w:type="pct"/>
            <w:shd w:val="clear" w:color="auto" w:fill="auto"/>
            <w:vAlign w:val="center"/>
          </w:tcPr>
          <w:p w:rsidR="000E3440" w:rsidRPr="00CE59ED" w:rsidRDefault="000C2985" w:rsidP="00737FDC">
            <w:pPr>
              <w:spacing w:line="240" w:lineRule="auto"/>
              <w:ind w:firstLineChars="0" w:firstLine="0"/>
              <w:jc w:val="center"/>
              <w:rPr>
                <w:sz w:val="21"/>
                <w:szCs w:val="21"/>
              </w:rPr>
            </w:pPr>
            <w:r w:rsidRPr="00CE59ED">
              <w:rPr>
                <w:rFonts w:hint="eastAsia"/>
                <w:sz w:val="21"/>
                <w:szCs w:val="21"/>
              </w:rPr>
              <w:t>56</w:t>
            </w:r>
          </w:p>
        </w:tc>
        <w:tc>
          <w:tcPr>
            <w:tcW w:w="1035" w:type="pct"/>
            <w:vAlign w:val="center"/>
          </w:tcPr>
          <w:p w:rsidR="000E3440" w:rsidRPr="00CE59ED" w:rsidRDefault="000C2985" w:rsidP="000E3440">
            <w:pPr>
              <w:spacing w:line="240" w:lineRule="auto"/>
              <w:ind w:firstLineChars="0" w:firstLine="0"/>
              <w:jc w:val="center"/>
              <w:rPr>
                <w:sz w:val="21"/>
                <w:szCs w:val="21"/>
              </w:rPr>
            </w:pPr>
            <w:r w:rsidRPr="00CE59ED">
              <w:rPr>
                <w:rFonts w:hint="eastAsia"/>
                <w:sz w:val="21"/>
                <w:szCs w:val="21"/>
              </w:rPr>
              <w:t>500m</w:t>
            </w:r>
            <w:r w:rsidRPr="00CE59ED">
              <w:rPr>
                <w:rFonts w:hint="eastAsia"/>
                <w:sz w:val="21"/>
                <w:szCs w:val="21"/>
              </w:rPr>
              <w:t>×</w:t>
            </w:r>
            <w:r w:rsidRPr="00CE59ED">
              <w:rPr>
                <w:rFonts w:hint="eastAsia"/>
                <w:sz w:val="21"/>
                <w:szCs w:val="21"/>
              </w:rPr>
              <w:t>500m</w:t>
            </w:r>
          </w:p>
        </w:tc>
      </w:tr>
      <w:tr w:rsidR="00CE59ED" w:rsidRPr="00CE59ED" w:rsidTr="000E3440">
        <w:tc>
          <w:tcPr>
            <w:tcW w:w="1032" w:type="pct"/>
            <w:shd w:val="clear" w:color="auto" w:fill="auto"/>
            <w:vAlign w:val="center"/>
          </w:tcPr>
          <w:p w:rsidR="000E3440" w:rsidRPr="00CE59ED" w:rsidRDefault="000E3440" w:rsidP="00737FDC">
            <w:pPr>
              <w:spacing w:line="240" w:lineRule="auto"/>
              <w:ind w:firstLineChars="0" w:firstLine="0"/>
              <w:jc w:val="center"/>
              <w:rPr>
                <w:sz w:val="21"/>
                <w:szCs w:val="21"/>
              </w:rPr>
            </w:pPr>
            <w:r w:rsidRPr="00CE59ED">
              <w:rPr>
                <w:rFonts w:hint="eastAsia"/>
                <w:sz w:val="21"/>
                <w:szCs w:val="21"/>
              </w:rPr>
              <w:t>梅县区</w:t>
            </w:r>
          </w:p>
        </w:tc>
        <w:tc>
          <w:tcPr>
            <w:tcW w:w="804" w:type="pct"/>
            <w:shd w:val="clear" w:color="auto" w:fill="auto"/>
            <w:vAlign w:val="center"/>
          </w:tcPr>
          <w:p w:rsidR="000E3440" w:rsidRPr="00CE59ED" w:rsidRDefault="00114C43" w:rsidP="00737FDC">
            <w:pPr>
              <w:spacing w:line="240" w:lineRule="auto"/>
              <w:ind w:firstLineChars="0" w:firstLine="0"/>
              <w:jc w:val="center"/>
              <w:rPr>
                <w:sz w:val="21"/>
                <w:szCs w:val="21"/>
              </w:rPr>
            </w:pPr>
            <w:r w:rsidRPr="00CE59ED">
              <w:rPr>
                <w:rFonts w:hint="eastAsia"/>
                <w:sz w:val="21"/>
                <w:szCs w:val="21"/>
              </w:rPr>
              <w:t>3</w:t>
            </w:r>
          </w:p>
        </w:tc>
        <w:tc>
          <w:tcPr>
            <w:tcW w:w="1093" w:type="pct"/>
            <w:shd w:val="clear" w:color="auto" w:fill="auto"/>
            <w:vAlign w:val="center"/>
          </w:tcPr>
          <w:p w:rsidR="000E3440" w:rsidRPr="00CE59ED" w:rsidRDefault="00A329ED" w:rsidP="00737FDC">
            <w:pPr>
              <w:spacing w:line="240" w:lineRule="auto"/>
              <w:ind w:firstLineChars="0" w:firstLine="0"/>
              <w:jc w:val="center"/>
              <w:rPr>
                <w:sz w:val="21"/>
                <w:szCs w:val="21"/>
              </w:rPr>
            </w:pPr>
            <w:r w:rsidRPr="00CE59ED">
              <w:rPr>
                <w:rFonts w:hint="eastAsia"/>
                <w:sz w:val="21"/>
                <w:szCs w:val="21"/>
              </w:rPr>
              <w:t>1</w:t>
            </w:r>
          </w:p>
        </w:tc>
        <w:tc>
          <w:tcPr>
            <w:tcW w:w="1036" w:type="pct"/>
            <w:shd w:val="clear" w:color="auto" w:fill="auto"/>
            <w:vAlign w:val="center"/>
          </w:tcPr>
          <w:p w:rsidR="000E3440" w:rsidRPr="00CE59ED" w:rsidRDefault="00114C43" w:rsidP="00737FDC">
            <w:pPr>
              <w:spacing w:line="240" w:lineRule="auto"/>
              <w:ind w:firstLineChars="0" w:firstLine="0"/>
              <w:jc w:val="center"/>
              <w:rPr>
                <w:sz w:val="21"/>
                <w:szCs w:val="21"/>
              </w:rPr>
            </w:pPr>
            <w:r w:rsidRPr="00CE59ED">
              <w:rPr>
                <w:rFonts w:hint="eastAsia"/>
                <w:sz w:val="21"/>
                <w:szCs w:val="21"/>
              </w:rPr>
              <w:t>12</w:t>
            </w:r>
          </w:p>
        </w:tc>
        <w:tc>
          <w:tcPr>
            <w:tcW w:w="1035" w:type="pct"/>
            <w:vAlign w:val="center"/>
          </w:tcPr>
          <w:p w:rsidR="000E3440" w:rsidRPr="00CE59ED" w:rsidRDefault="00E173CD" w:rsidP="000E3440">
            <w:pPr>
              <w:spacing w:line="240" w:lineRule="auto"/>
              <w:ind w:firstLineChars="0" w:firstLine="0"/>
              <w:jc w:val="center"/>
              <w:rPr>
                <w:sz w:val="21"/>
                <w:szCs w:val="21"/>
              </w:rPr>
            </w:pPr>
            <w:r w:rsidRPr="00CE59ED">
              <w:rPr>
                <w:rFonts w:hint="eastAsia"/>
                <w:sz w:val="21"/>
                <w:szCs w:val="21"/>
              </w:rPr>
              <w:t>500m</w:t>
            </w:r>
            <w:r w:rsidRPr="00CE59ED">
              <w:rPr>
                <w:rFonts w:hint="eastAsia"/>
                <w:sz w:val="21"/>
                <w:szCs w:val="21"/>
              </w:rPr>
              <w:t>×</w:t>
            </w:r>
            <w:r w:rsidRPr="00CE59ED">
              <w:rPr>
                <w:rFonts w:hint="eastAsia"/>
                <w:sz w:val="21"/>
                <w:szCs w:val="21"/>
              </w:rPr>
              <w:t>500m</w:t>
            </w:r>
          </w:p>
        </w:tc>
      </w:tr>
      <w:tr w:rsidR="00CE59ED" w:rsidRPr="00CE59ED" w:rsidTr="000E3440">
        <w:tc>
          <w:tcPr>
            <w:tcW w:w="1032" w:type="pct"/>
            <w:shd w:val="clear" w:color="auto" w:fill="auto"/>
            <w:vAlign w:val="center"/>
          </w:tcPr>
          <w:p w:rsidR="000E3440" w:rsidRPr="00CE59ED" w:rsidRDefault="000E3440" w:rsidP="00737FDC">
            <w:pPr>
              <w:spacing w:line="240" w:lineRule="auto"/>
              <w:ind w:firstLineChars="0" w:firstLine="0"/>
              <w:jc w:val="center"/>
              <w:rPr>
                <w:sz w:val="21"/>
                <w:szCs w:val="21"/>
              </w:rPr>
            </w:pPr>
            <w:r w:rsidRPr="00CE59ED">
              <w:rPr>
                <w:rFonts w:hint="eastAsia"/>
                <w:sz w:val="21"/>
                <w:szCs w:val="21"/>
              </w:rPr>
              <w:t>兴宁市</w:t>
            </w:r>
          </w:p>
        </w:tc>
        <w:tc>
          <w:tcPr>
            <w:tcW w:w="804" w:type="pct"/>
            <w:shd w:val="clear" w:color="auto" w:fill="auto"/>
            <w:vAlign w:val="center"/>
          </w:tcPr>
          <w:p w:rsidR="000E3440" w:rsidRPr="00CE59ED" w:rsidRDefault="005A19F6" w:rsidP="00737FDC">
            <w:pPr>
              <w:spacing w:line="240" w:lineRule="auto"/>
              <w:ind w:firstLineChars="0" w:firstLine="0"/>
              <w:jc w:val="center"/>
              <w:rPr>
                <w:sz w:val="21"/>
                <w:szCs w:val="21"/>
              </w:rPr>
            </w:pPr>
            <w:r w:rsidRPr="00CE59ED">
              <w:rPr>
                <w:rFonts w:hint="eastAsia"/>
                <w:sz w:val="21"/>
                <w:szCs w:val="21"/>
              </w:rPr>
              <w:t>17.1</w:t>
            </w:r>
          </w:p>
        </w:tc>
        <w:tc>
          <w:tcPr>
            <w:tcW w:w="1093" w:type="pct"/>
            <w:shd w:val="clear" w:color="auto" w:fill="auto"/>
            <w:vAlign w:val="center"/>
          </w:tcPr>
          <w:p w:rsidR="000E3440" w:rsidRPr="00CE59ED" w:rsidRDefault="005A19F6" w:rsidP="00737FDC">
            <w:pPr>
              <w:spacing w:line="240" w:lineRule="auto"/>
              <w:ind w:firstLineChars="0" w:firstLine="0"/>
              <w:jc w:val="center"/>
              <w:rPr>
                <w:sz w:val="21"/>
                <w:szCs w:val="21"/>
              </w:rPr>
            </w:pPr>
            <w:r w:rsidRPr="00CE59ED">
              <w:rPr>
                <w:rFonts w:hint="eastAsia"/>
                <w:sz w:val="21"/>
                <w:szCs w:val="21"/>
              </w:rPr>
              <w:t>1</w:t>
            </w:r>
          </w:p>
        </w:tc>
        <w:tc>
          <w:tcPr>
            <w:tcW w:w="1036" w:type="pct"/>
            <w:shd w:val="clear" w:color="auto" w:fill="auto"/>
            <w:vAlign w:val="center"/>
          </w:tcPr>
          <w:p w:rsidR="000E3440" w:rsidRPr="00CE59ED" w:rsidRDefault="005A19F6" w:rsidP="00737FDC">
            <w:pPr>
              <w:spacing w:line="240" w:lineRule="auto"/>
              <w:ind w:firstLineChars="0" w:firstLine="0"/>
              <w:jc w:val="center"/>
              <w:rPr>
                <w:sz w:val="21"/>
                <w:szCs w:val="21"/>
              </w:rPr>
            </w:pPr>
            <w:r w:rsidRPr="00CE59ED">
              <w:rPr>
                <w:rFonts w:hint="eastAsia"/>
                <w:sz w:val="21"/>
                <w:szCs w:val="21"/>
              </w:rPr>
              <w:t>102</w:t>
            </w:r>
          </w:p>
        </w:tc>
        <w:tc>
          <w:tcPr>
            <w:tcW w:w="1035" w:type="pct"/>
            <w:vAlign w:val="center"/>
          </w:tcPr>
          <w:p w:rsidR="000E3440" w:rsidRPr="00CE59ED" w:rsidRDefault="005A19F6" w:rsidP="005A19F6">
            <w:pPr>
              <w:spacing w:line="240" w:lineRule="auto"/>
              <w:ind w:firstLineChars="0" w:firstLine="0"/>
              <w:jc w:val="center"/>
              <w:rPr>
                <w:sz w:val="21"/>
                <w:szCs w:val="21"/>
              </w:rPr>
            </w:pPr>
            <w:r w:rsidRPr="00CE59ED">
              <w:rPr>
                <w:rFonts w:hint="eastAsia"/>
                <w:sz w:val="21"/>
                <w:szCs w:val="21"/>
              </w:rPr>
              <w:t>410m</w:t>
            </w:r>
            <w:r w:rsidRPr="00CE59ED">
              <w:rPr>
                <w:rFonts w:hint="eastAsia"/>
                <w:sz w:val="21"/>
                <w:szCs w:val="21"/>
              </w:rPr>
              <w:t>×</w:t>
            </w:r>
            <w:r w:rsidRPr="00CE59ED">
              <w:rPr>
                <w:rFonts w:hint="eastAsia"/>
                <w:sz w:val="21"/>
                <w:szCs w:val="21"/>
              </w:rPr>
              <w:t>410m</w:t>
            </w:r>
          </w:p>
        </w:tc>
      </w:tr>
      <w:tr w:rsidR="00CE59ED" w:rsidRPr="00CE59ED" w:rsidTr="000E3440">
        <w:tc>
          <w:tcPr>
            <w:tcW w:w="1032" w:type="pct"/>
            <w:shd w:val="clear" w:color="auto" w:fill="auto"/>
            <w:vAlign w:val="center"/>
          </w:tcPr>
          <w:p w:rsidR="000E3440" w:rsidRPr="00CE59ED" w:rsidRDefault="000E3440" w:rsidP="00273BBE">
            <w:pPr>
              <w:spacing w:line="240" w:lineRule="auto"/>
              <w:ind w:firstLineChars="0" w:firstLine="0"/>
              <w:jc w:val="center"/>
              <w:rPr>
                <w:sz w:val="21"/>
                <w:szCs w:val="21"/>
              </w:rPr>
            </w:pPr>
            <w:r w:rsidRPr="00CE59ED">
              <w:rPr>
                <w:rFonts w:hint="eastAsia"/>
                <w:sz w:val="21"/>
                <w:szCs w:val="21"/>
              </w:rPr>
              <w:t>五华县</w:t>
            </w:r>
          </w:p>
        </w:tc>
        <w:tc>
          <w:tcPr>
            <w:tcW w:w="804" w:type="pct"/>
            <w:shd w:val="clear" w:color="auto" w:fill="auto"/>
            <w:vAlign w:val="center"/>
          </w:tcPr>
          <w:p w:rsidR="000E3440" w:rsidRPr="00CE59ED" w:rsidRDefault="00273BBE" w:rsidP="00737FDC">
            <w:pPr>
              <w:spacing w:line="240" w:lineRule="auto"/>
              <w:ind w:firstLineChars="0" w:firstLine="0"/>
              <w:jc w:val="center"/>
              <w:rPr>
                <w:sz w:val="21"/>
                <w:szCs w:val="21"/>
              </w:rPr>
            </w:pPr>
            <w:r w:rsidRPr="00CE59ED">
              <w:rPr>
                <w:rFonts w:hint="eastAsia"/>
                <w:sz w:val="21"/>
                <w:szCs w:val="21"/>
              </w:rPr>
              <w:t>9.5</w:t>
            </w:r>
          </w:p>
        </w:tc>
        <w:tc>
          <w:tcPr>
            <w:tcW w:w="1093" w:type="pct"/>
            <w:shd w:val="clear" w:color="auto" w:fill="auto"/>
            <w:vAlign w:val="center"/>
          </w:tcPr>
          <w:p w:rsidR="000E3440" w:rsidRPr="00CE59ED" w:rsidRDefault="00273BBE" w:rsidP="00737FDC">
            <w:pPr>
              <w:spacing w:line="240" w:lineRule="auto"/>
              <w:ind w:firstLineChars="0" w:firstLine="0"/>
              <w:jc w:val="center"/>
              <w:rPr>
                <w:sz w:val="21"/>
                <w:szCs w:val="21"/>
              </w:rPr>
            </w:pPr>
            <w:r w:rsidRPr="00CE59ED">
              <w:rPr>
                <w:rFonts w:hint="eastAsia"/>
                <w:sz w:val="21"/>
                <w:szCs w:val="21"/>
              </w:rPr>
              <w:t>1</w:t>
            </w:r>
          </w:p>
        </w:tc>
        <w:tc>
          <w:tcPr>
            <w:tcW w:w="1036" w:type="pct"/>
            <w:shd w:val="clear" w:color="auto" w:fill="auto"/>
            <w:vAlign w:val="center"/>
          </w:tcPr>
          <w:p w:rsidR="000E3440" w:rsidRPr="00CE59ED" w:rsidRDefault="00273BBE" w:rsidP="00737FDC">
            <w:pPr>
              <w:spacing w:line="240" w:lineRule="auto"/>
              <w:ind w:firstLineChars="0" w:firstLine="0"/>
              <w:jc w:val="center"/>
              <w:rPr>
                <w:sz w:val="21"/>
                <w:szCs w:val="21"/>
              </w:rPr>
            </w:pPr>
            <w:r w:rsidRPr="00CE59ED">
              <w:rPr>
                <w:rFonts w:hint="eastAsia"/>
                <w:sz w:val="21"/>
                <w:szCs w:val="21"/>
              </w:rPr>
              <w:t>101</w:t>
            </w:r>
          </w:p>
        </w:tc>
        <w:tc>
          <w:tcPr>
            <w:tcW w:w="1035" w:type="pct"/>
            <w:vAlign w:val="center"/>
          </w:tcPr>
          <w:p w:rsidR="000E3440" w:rsidRPr="00CE59ED" w:rsidRDefault="00273BBE" w:rsidP="000E3440">
            <w:pPr>
              <w:spacing w:line="240" w:lineRule="auto"/>
              <w:ind w:firstLineChars="0" w:firstLine="0"/>
              <w:jc w:val="center"/>
              <w:rPr>
                <w:sz w:val="21"/>
                <w:szCs w:val="21"/>
              </w:rPr>
            </w:pPr>
            <w:r w:rsidRPr="00CE59ED">
              <w:rPr>
                <w:rFonts w:hint="eastAsia"/>
                <w:sz w:val="21"/>
                <w:szCs w:val="21"/>
              </w:rPr>
              <w:t>500m</w:t>
            </w:r>
            <w:r w:rsidRPr="00CE59ED">
              <w:rPr>
                <w:rFonts w:hint="eastAsia"/>
                <w:sz w:val="21"/>
                <w:szCs w:val="21"/>
              </w:rPr>
              <w:t>×</w:t>
            </w:r>
            <w:r w:rsidRPr="00CE59ED">
              <w:rPr>
                <w:rFonts w:hint="eastAsia"/>
                <w:sz w:val="21"/>
                <w:szCs w:val="21"/>
              </w:rPr>
              <w:t>500m</w:t>
            </w:r>
          </w:p>
        </w:tc>
      </w:tr>
      <w:tr w:rsidR="00CE59ED" w:rsidRPr="00CE59ED" w:rsidTr="000E3440">
        <w:tc>
          <w:tcPr>
            <w:tcW w:w="1032" w:type="pct"/>
            <w:shd w:val="clear" w:color="auto" w:fill="auto"/>
            <w:vAlign w:val="center"/>
          </w:tcPr>
          <w:p w:rsidR="003C6C55" w:rsidRPr="00CE59ED" w:rsidRDefault="003C6C55" w:rsidP="00737FDC">
            <w:pPr>
              <w:spacing w:line="240" w:lineRule="auto"/>
              <w:ind w:firstLineChars="0" w:firstLine="0"/>
              <w:jc w:val="center"/>
              <w:rPr>
                <w:sz w:val="21"/>
                <w:szCs w:val="21"/>
              </w:rPr>
            </w:pPr>
            <w:r w:rsidRPr="00CE59ED">
              <w:rPr>
                <w:rFonts w:hint="eastAsia"/>
                <w:sz w:val="21"/>
                <w:szCs w:val="21"/>
              </w:rPr>
              <w:t>蕉岭县</w:t>
            </w:r>
          </w:p>
        </w:tc>
        <w:tc>
          <w:tcPr>
            <w:tcW w:w="804" w:type="pct"/>
            <w:shd w:val="clear" w:color="auto" w:fill="auto"/>
            <w:vAlign w:val="center"/>
          </w:tcPr>
          <w:p w:rsidR="003C6C55" w:rsidRPr="00CE59ED" w:rsidRDefault="00B8520A" w:rsidP="00737FDC">
            <w:pPr>
              <w:spacing w:line="240" w:lineRule="auto"/>
              <w:ind w:firstLineChars="0" w:firstLine="0"/>
              <w:jc w:val="center"/>
              <w:rPr>
                <w:sz w:val="21"/>
                <w:szCs w:val="21"/>
              </w:rPr>
            </w:pPr>
            <w:r w:rsidRPr="00CE59ED">
              <w:rPr>
                <w:rFonts w:hint="eastAsia"/>
                <w:sz w:val="21"/>
                <w:szCs w:val="21"/>
              </w:rPr>
              <w:t>6.0</w:t>
            </w:r>
          </w:p>
        </w:tc>
        <w:tc>
          <w:tcPr>
            <w:tcW w:w="1093" w:type="pct"/>
            <w:shd w:val="clear" w:color="auto" w:fill="auto"/>
            <w:vAlign w:val="center"/>
          </w:tcPr>
          <w:p w:rsidR="003C6C55" w:rsidRPr="00CE59ED" w:rsidRDefault="00B8520A" w:rsidP="00737FDC">
            <w:pPr>
              <w:spacing w:line="240" w:lineRule="auto"/>
              <w:ind w:firstLineChars="0" w:firstLine="0"/>
              <w:jc w:val="center"/>
              <w:rPr>
                <w:sz w:val="21"/>
                <w:szCs w:val="21"/>
              </w:rPr>
            </w:pPr>
            <w:r w:rsidRPr="00CE59ED">
              <w:rPr>
                <w:rFonts w:hint="eastAsia"/>
                <w:sz w:val="21"/>
                <w:szCs w:val="21"/>
              </w:rPr>
              <w:t>1</w:t>
            </w:r>
          </w:p>
        </w:tc>
        <w:tc>
          <w:tcPr>
            <w:tcW w:w="1036" w:type="pct"/>
            <w:shd w:val="clear" w:color="auto" w:fill="auto"/>
            <w:vAlign w:val="center"/>
          </w:tcPr>
          <w:p w:rsidR="003C6C55" w:rsidRPr="00CE59ED" w:rsidRDefault="00B8520A" w:rsidP="00737FDC">
            <w:pPr>
              <w:spacing w:line="240" w:lineRule="auto"/>
              <w:ind w:firstLineChars="0" w:firstLine="0"/>
              <w:jc w:val="center"/>
              <w:rPr>
                <w:sz w:val="21"/>
                <w:szCs w:val="21"/>
              </w:rPr>
            </w:pPr>
            <w:r w:rsidRPr="00CE59ED">
              <w:rPr>
                <w:rFonts w:hint="eastAsia"/>
                <w:sz w:val="21"/>
                <w:szCs w:val="21"/>
              </w:rPr>
              <w:t>122</w:t>
            </w:r>
          </w:p>
        </w:tc>
        <w:tc>
          <w:tcPr>
            <w:tcW w:w="1035" w:type="pct"/>
            <w:vAlign w:val="center"/>
          </w:tcPr>
          <w:p w:rsidR="003C6C55" w:rsidRPr="00CE59ED" w:rsidRDefault="003C6C55" w:rsidP="003C6C55">
            <w:pPr>
              <w:spacing w:line="240" w:lineRule="auto"/>
              <w:ind w:firstLineChars="0" w:firstLine="0"/>
              <w:jc w:val="center"/>
              <w:rPr>
                <w:sz w:val="21"/>
                <w:szCs w:val="21"/>
              </w:rPr>
            </w:pPr>
            <w:r w:rsidRPr="00CE59ED">
              <w:rPr>
                <w:rFonts w:hint="eastAsia"/>
                <w:sz w:val="21"/>
                <w:szCs w:val="21"/>
              </w:rPr>
              <w:t>200m</w:t>
            </w:r>
            <w:r w:rsidRPr="00CE59ED">
              <w:rPr>
                <w:rFonts w:hint="eastAsia"/>
                <w:sz w:val="21"/>
                <w:szCs w:val="21"/>
              </w:rPr>
              <w:t>×</w:t>
            </w:r>
            <w:r w:rsidRPr="00CE59ED">
              <w:rPr>
                <w:rFonts w:hint="eastAsia"/>
                <w:sz w:val="21"/>
                <w:szCs w:val="21"/>
              </w:rPr>
              <w:t>200m</w:t>
            </w:r>
          </w:p>
        </w:tc>
      </w:tr>
      <w:tr w:rsidR="00CE59ED" w:rsidRPr="00CE59ED" w:rsidTr="000E3440">
        <w:tc>
          <w:tcPr>
            <w:tcW w:w="1032" w:type="pct"/>
            <w:shd w:val="clear" w:color="auto" w:fill="auto"/>
            <w:vAlign w:val="center"/>
          </w:tcPr>
          <w:p w:rsidR="003C6C55" w:rsidRPr="00CE59ED" w:rsidRDefault="003C6C55" w:rsidP="00737FDC">
            <w:pPr>
              <w:spacing w:line="240" w:lineRule="auto"/>
              <w:ind w:firstLineChars="0" w:firstLine="0"/>
              <w:jc w:val="center"/>
              <w:rPr>
                <w:sz w:val="21"/>
                <w:szCs w:val="21"/>
              </w:rPr>
            </w:pPr>
            <w:r w:rsidRPr="00CE59ED">
              <w:rPr>
                <w:rFonts w:hint="eastAsia"/>
                <w:sz w:val="21"/>
                <w:szCs w:val="21"/>
              </w:rPr>
              <w:t>丰顺县</w:t>
            </w:r>
          </w:p>
        </w:tc>
        <w:tc>
          <w:tcPr>
            <w:tcW w:w="804" w:type="pct"/>
            <w:shd w:val="clear" w:color="auto" w:fill="auto"/>
            <w:vAlign w:val="center"/>
          </w:tcPr>
          <w:p w:rsidR="003C6C55" w:rsidRPr="00CE59ED" w:rsidRDefault="004B3591" w:rsidP="00737FDC">
            <w:pPr>
              <w:spacing w:line="240" w:lineRule="auto"/>
              <w:ind w:firstLineChars="0" w:firstLine="0"/>
              <w:jc w:val="center"/>
              <w:rPr>
                <w:sz w:val="21"/>
                <w:szCs w:val="21"/>
              </w:rPr>
            </w:pPr>
            <w:r w:rsidRPr="00CE59ED">
              <w:rPr>
                <w:rFonts w:hint="eastAsia"/>
                <w:sz w:val="21"/>
                <w:szCs w:val="21"/>
              </w:rPr>
              <w:t>9.7</w:t>
            </w:r>
          </w:p>
        </w:tc>
        <w:tc>
          <w:tcPr>
            <w:tcW w:w="1093" w:type="pct"/>
            <w:shd w:val="clear" w:color="auto" w:fill="auto"/>
            <w:vAlign w:val="center"/>
          </w:tcPr>
          <w:p w:rsidR="003C6C55" w:rsidRPr="00CE59ED" w:rsidRDefault="004A3010" w:rsidP="00737FDC">
            <w:pPr>
              <w:spacing w:line="240" w:lineRule="auto"/>
              <w:ind w:firstLineChars="0" w:firstLine="0"/>
              <w:jc w:val="center"/>
              <w:rPr>
                <w:sz w:val="21"/>
                <w:szCs w:val="21"/>
              </w:rPr>
            </w:pPr>
            <w:r w:rsidRPr="00CE59ED">
              <w:rPr>
                <w:rFonts w:hint="eastAsia"/>
                <w:sz w:val="21"/>
                <w:szCs w:val="21"/>
              </w:rPr>
              <w:t>1</w:t>
            </w:r>
          </w:p>
        </w:tc>
        <w:tc>
          <w:tcPr>
            <w:tcW w:w="1036" w:type="pct"/>
            <w:shd w:val="clear" w:color="auto" w:fill="auto"/>
            <w:vAlign w:val="center"/>
          </w:tcPr>
          <w:p w:rsidR="003C6C55" w:rsidRPr="00CE59ED" w:rsidRDefault="009A4AB5" w:rsidP="00737FDC">
            <w:pPr>
              <w:spacing w:line="240" w:lineRule="auto"/>
              <w:ind w:firstLineChars="0" w:firstLine="0"/>
              <w:jc w:val="center"/>
              <w:rPr>
                <w:sz w:val="21"/>
                <w:szCs w:val="21"/>
              </w:rPr>
            </w:pPr>
            <w:r w:rsidRPr="00CE59ED">
              <w:rPr>
                <w:rFonts w:hint="eastAsia"/>
                <w:sz w:val="21"/>
                <w:szCs w:val="21"/>
              </w:rPr>
              <w:t>103</w:t>
            </w:r>
          </w:p>
        </w:tc>
        <w:tc>
          <w:tcPr>
            <w:tcW w:w="1035" w:type="pct"/>
            <w:vAlign w:val="center"/>
          </w:tcPr>
          <w:p w:rsidR="003C6C55" w:rsidRPr="00CE59ED" w:rsidRDefault="004B3591" w:rsidP="004B3591">
            <w:pPr>
              <w:spacing w:line="240" w:lineRule="auto"/>
              <w:ind w:firstLineChars="0" w:firstLine="0"/>
              <w:jc w:val="center"/>
              <w:rPr>
                <w:sz w:val="21"/>
                <w:szCs w:val="21"/>
              </w:rPr>
            </w:pPr>
            <w:r w:rsidRPr="00CE59ED">
              <w:rPr>
                <w:rFonts w:hint="eastAsia"/>
                <w:sz w:val="21"/>
                <w:szCs w:val="21"/>
              </w:rPr>
              <w:t>400m</w:t>
            </w:r>
            <w:r w:rsidRPr="00CE59ED">
              <w:rPr>
                <w:rFonts w:hint="eastAsia"/>
                <w:sz w:val="21"/>
                <w:szCs w:val="21"/>
              </w:rPr>
              <w:t>×</w:t>
            </w:r>
            <w:r w:rsidRPr="00CE59ED">
              <w:rPr>
                <w:rFonts w:hint="eastAsia"/>
                <w:sz w:val="21"/>
                <w:szCs w:val="21"/>
              </w:rPr>
              <w:t>400m</w:t>
            </w:r>
          </w:p>
        </w:tc>
      </w:tr>
      <w:tr w:rsidR="00CE59ED" w:rsidRPr="00CE59ED" w:rsidTr="000E3440">
        <w:tc>
          <w:tcPr>
            <w:tcW w:w="1032" w:type="pct"/>
            <w:shd w:val="clear" w:color="auto" w:fill="auto"/>
            <w:vAlign w:val="center"/>
          </w:tcPr>
          <w:p w:rsidR="003C6C55" w:rsidRPr="00CE59ED" w:rsidRDefault="003C6C55" w:rsidP="00737FDC">
            <w:pPr>
              <w:spacing w:line="240" w:lineRule="auto"/>
              <w:ind w:firstLineChars="0" w:firstLine="0"/>
              <w:jc w:val="center"/>
              <w:rPr>
                <w:sz w:val="21"/>
                <w:szCs w:val="21"/>
              </w:rPr>
            </w:pPr>
            <w:r w:rsidRPr="00CE59ED">
              <w:rPr>
                <w:rFonts w:hint="eastAsia"/>
                <w:sz w:val="21"/>
                <w:szCs w:val="21"/>
              </w:rPr>
              <w:t>大埔县</w:t>
            </w:r>
          </w:p>
        </w:tc>
        <w:tc>
          <w:tcPr>
            <w:tcW w:w="804" w:type="pct"/>
            <w:shd w:val="clear" w:color="auto" w:fill="auto"/>
            <w:vAlign w:val="center"/>
          </w:tcPr>
          <w:p w:rsidR="003C6C55" w:rsidRPr="00CE59ED" w:rsidRDefault="003C6C55" w:rsidP="00737FDC">
            <w:pPr>
              <w:spacing w:line="240" w:lineRule="auto"/>
              <w:ind w:firstLineChars="0" w:firstLine="0"/>
              <w:jc w:val="center"/>
              <w:rPr>
                <w:sz w:val="21"/>
                <w:szCs w:val="21"/>
              </w:rPr>
            </w:pPr>
            <w:r w:rsidRPr="00CE59ED">
              <w:rPr>
                <w:rFonts w:hint="eastAsia"/>
                <w:sz w:val="21"/>
                <w:szCs w:val="21"/>
              </w:rPr>
              <w:t>6.0</w:t>
            </w:r>
          </w:p>
        </w:tc>
        <w:tc>
          <w:tcPr>
            <w:tcW w:w="1093" w:type="pct"/>
            <w:shd w:val="clear" w:color="auto" w:fill="auto"/>
            <w:vAlign w:val="center"/>
          </w:tcPr>
          <w:p w:rsidR="003C6C55" w:rsidRPr="00CE59ED" w:rsidRDefault="003C6C55" w:rsidP="00737FDC">
            <w:pPr>
              <w:spacing w:line="240" w:lineRule="auto"/>
              <w:ind w:firstLineChars="0" w:firstLine="0"/>
              <w:jc w:val="center"/>
              <w:rPr>
                <w:sz w:val="21"/>
                <w:szCs w:val="21"/>
              </w:rPr>
            </w:pPr>
            <w:r w:rsidRPr="00CE59ED">
              <w:rPr>
                <w:rFonts w:hint="eastAsia"/>
                <w:sz w:val="21"/>
                <w:szCs w:val="21"/>
              </w:rPr>
              <w:t>1</w:t>
            </w:r>
          </w:p>
        </w:tc>
        <w:tc>
          <w:tcPr>
            <w:tcW w:w="1036" w:type="pct"/>
            <w:shd w:val="clear" w:color="auto" w:fill="auto"/>
            <w:vAlign w:val="center"/>
          </w:tcPr>
          <w:p w:rsidR="003C6C55" w:rsidRPr="00CE59ED" w:rsidRDefault="003C6C55" w:rsidP="00737FDC">
            <w:pPr>
              <w:spacing w:line="240" w:lineRule="auto"/>
              <w:ind w:firstLineChars="0" w:firstLine="0"/>
              <w:jc w:val="center"/>
              <w:rPr>
                <w:sz w:val="21"/>
                <w:szCs w:val="21"/>
              </w:rPr>
            </w:pPr>
            <w:r w:rsidRPr="00CE59ED">
              <w:rPr>
                <w:rFonts w:hint="eastAsia"/>
                <w:sz w:val="21"/>
                <w:szCs w:val="21"/>
              </w:rPr>
              <w:t>126</w:t>
            </w:r>
          </w:p>
        </w:tc>
        <w:tc>
          <w:tcPr>
            <w:tcW w:w="1035" w:type="pct"/>
            <w:vAlign w:val="center"/>
          </w:tcPr>
          <w:p w:rsidR="003C6C55" w:rsidRPr="00CE59ED" w:rsidRDefault="003C6C55" w:rsidP="000E3440">
            <w:pPr>
              <w:spacing w:line="240" w:lineRule="auto"/>
              <w:ind w:firstLineChars="0" w:firstLine="0"/>
              <w:jc w:val="center"/>
              <w:rPr>
                <w:sz w:val="21"/>
                <w:szCs w:val="21"/>
              </w:rPr>
            </w:pPr>
            <w:r w:rsidRPr="00CE59ED">
              <w:rPr>
                <w:rFonts w:hint="eastAsia"/>
                <w:sz w:val="21"/>
                <w:szCs w:val="21"/>
              </w:rPr>
              <w:t>500m</w:t>
            </w:r>
            <w:r w:rsidRPr="00CE59ED">
              <w:rPr>
                <w:rFonts w:hint="eastAsia"/>
                <w:sz w:val="21"/>
                <w:szCs w:val="21"/>
              </w:rPr>
              <w:t>×</w:t>
            </w:r>
            <w:r w:rsidRPr="00CE59ED">
              <w:rPr>
                <w:rFonts w:hint="eastAsia"/>
                <w:sz w:val="21"/>
                <w:szCs w:val="21"/>
              </w:rPr>
              <w:t>500m</w:t>
            </w:r>
          </w:p>
        </w:tc>
      </w:tr>
      <w:tr w:rsidR="003C6C55" w:rsidRPr="00CE59ED" w:rsidTr="000E3440">
        <w:tc>
          <w:tcPr>
            <w:tcW w:w="1032" w:type="pct"/>
            <w:shd w:val="clear" w:color="auto" w:fill="auto"/>
            <w:vAlign w:val="center"/>
          </w:tcPr>
          <w:p w:rsidR="003C6C55" w:rsidRPr="00CE59ED" w:rsidRDefault="003C6C55" w:rsidP="00855CB8">
            <w:pPr>
              <w:spacing w:line="240" w:lineRule="auto"/>
              <w:ind w:firstLineChars="0" w:firstLine="0"/>
              <w:jc w:val="center"/>
              <w:rPr>
                <w:sz w:val="21"/>
                <w:szCs w:val="21"/>
              </w:rPr>
            </w:pPr>
            <w:r w:rsidRPr="00CE59ED">
              <w:rPr>
                <w:rFonts w:hint="eastAsia"/>
                <w:sz w:val="21"/>
                <w:szCs w:val="21"/>
              </w:rPr>
              <w:t>平远县</w:t>
            </w:r>
          </w:p>
        </w:tc>
        <w:tc>
          <w:tcPr>
            <w:tcW w:w="804" w:type="pct"/>
            <w:shd w:val="clear" w:color="auto" w:fill="auto"/>
            <w:vAlign w:val="center"/>
          </w:tcPr>
          <w:p w:rsidR="003C6C55" w:rsidRPr="00CE59ED" w:rsidRDefault="00417DBE" w:rsidP="00855CB8">
            <w:pPr>
              <w:spacing w:line="240" w:lineRule="auto"/>
              <w:ind w:firstLineChars="0" w:firstLine="0"/>
              <w:jc w:val="center"/>
              <w:rPr>
                <w:sz w:val="21"/>
                <w:szCs w:val="21"/>
              </w:rPr>
            </w:pPr>
            <w:r w:rsidRPr="00CE59ED">
              <w:rPr>
                <w:rFonts w:hint="eastAsia"/>
                <w:sz w:val="21"/>
                <w:szCs w:val="21"/>
              </w:rPr>
              <w:t>5.0</w:t>
            </w:r>
          </w:p>
        </w:tc>
        <w:tc>
          <w:tcPr>
            <w:tcW w:w="1093" w:type="pct"/>
            <w:shd w:val="clear" w:color="auto" w:fill="auto"/>
            <w:vAlign w:val="center"/>
          </w:tcPr>
          <w:p w:rsidR="003C6C55" w:rsidRPr="00CE59ED" w:rsidRDefault="003C6C55" w:rsidP="00855CB8">
            <w:pPr>
              <w:spacing w:line="240" w:lineRule="auto"/>
              <w:ind w:firstLineChars="0" w:firstLine="0"/>
              <w:jc w:val="center"/>
              <w:rPr>
                <w:sz w:val="21"/>
                <w:szCs w:val="21"/>
              </w:rPr>
            </w:pPr>
            <w:r w:rsidRPr="00CE59ED">
              <w:rPr>
                <w:sz w:val="21"/>
                <w:szCs w:val="21"/>
              </w:rPr>
              <w:t>1</w:t>
            </w:r>
          </w:p>
        </w:tc>
        <w:tc>
          <w:tcPr>
            <w:tcW w:w="1036" w:type="pct"/>
            <w:shd w:val="clear" w:color="auto" w:fill="auto"/>
            <w:vAlign w:val="center"/>
          </w:tcPr>
          <w:p w:rsidR="003C6C55" w:rsidRPr="00CE59ED" w:rsidRDefault="00E22688" w:rsidP="00855CB8">
            <w:pPr>
              <w:spacing w:line="240" w:lineRule="auto"/>
              <w:ind w:firstLineChars="0" w:firstLine="0"/>
              <w:jc w:val="center"/>
              <w:rPr>
                <w:sz w:val="21"/>
                <w:szCs w:val="21"/>
              </w:rPr>
            </w:pPr>
            <w:r w:rsidRPr="00CE59ED">
              <w:rPr>
                <w:rFonts w:hint="eastAsia"/>
                <w:sz w:val="21"/>
                <w:szCs w:val="21"/>
              </w:rPr>
              <w:t>103</w:t>
            </w:r>
          </w:p>
        </w:tc>
        <w:tc>
          <w:tcPr>
            <w:tcW w:w="1035" w:type="pct"/>
            <w:vAlign w:val="center"/>
          </w:tcPr>
          <w:p w:rsidR="003C6C55" w:rsidRPr="00CE59ED" w:rsidRDefault="00E22688" w:rsidP="00E22688">
            <w:pPr>
              <w:spacing w:line="240" w:lineRule="auto"/>
              <w:ind w:firstLineChars="0" w:firstLine="0"/>
              <w:jc w:val="center"/>
              <w:rPr>
                <w:sz w:val="21"/>
                <w:szCs w:val="21"/>
              </w:rPr>
            </w:pPr>
            <w:r w:rsidRPr="00CE59ED">
              <w:rPr>
                <w:rFonts w:hint="eastAsia"/>
                <w:sz w:val="21"/>
                <w:szCs w:val="21"/>
              </w:rPr>
              <w:t>220m</w:t>
            </w:r>
            <w:r w:rsidRPr="00CE59ED">
              <w:rPr>
                <w:rFonts w:hint="eastAsia"/>
                <w:sz w:val="21"/>
                <w:szCs w:val="21"/>
              </w:rPr>
              <w:t>×</w:t>
            </w:r>
            <w:r w:rsidRPr="00CE59ED">
              <w:rPr>
                <w:rFonts w:hint="eastAsia"/>
                <w:sz w:val="21"/>
                <w:szCs w:val="21"/>
              </w:rPr>
              <w:t>220m</w:t>
            </w:r>
          </w:p>
        </w:tc>
      </w:tr>
    </w:tbl>
    <w:p w:rsidR="00DF6C76" w:rsidRPr="00CE59ED" w:rsidRDefault="00DF6C76" w:rsidP="00CB4865">
      <w:pPr>
        <w:ind w:firstLine="422"/>
        <w:jc w:val="center"/>
        <w:rPr>
          <w:rFonts w:eastAsia="黑体"/>
          <w:b/>
          <w:sz w:val="21"/>
          <w:szCs w:val="21"/>
        </w:rPr>
      </w:pP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梅州市各县（市、区）道路交通环境噪声监测布点及频次</w:t>
      </w: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472"/>
        <w:gridCol w:w="2333"/>
      </w:tblGrid>
      <w:tr w:rsidR="00CE59ED" w:rsidRPr="00CE59ED" w:rsidTr="00B52CA6">
        <w:trPr>
          <w:trHeight w:val="308"/>
          <w:jc w:val="center"/>
        </w:trPr>
        <w:tc>
          <w:tcPr>
            <w:tcW w:w="1762" w:type="pct"/>
            <w:shd w:val="clear" w:color="auto" w:fill="auto"/>
            <w:vAlign w:val="center"/>
          </w:tcPr>
          <w:p w:rsidR="00B52CA6" w:rsidRPr="00CE59ED" w:rsidRDefault="00E12638" w:rsidP="00940A5E">
            <w:pPr>
              <w:spacing w:line="240" w:lineRule="auto"/>
              <w:ind w:firstLineChars="0" w:firstLine="0"/>
              <w:jc w:val="center"/>
              <w:rPr>
                <w:b/>
                <w:sz w:val="21"/>
                <w:szCs w:val="21"/>
              </w:rPr>
            </w:pPr>
            <w:r w:rsidRPr="00CE59ED">
              <w:rPr>
                <w:rFonts w:hint="eastAsia"/>
                <w:b/>
                <w:sz w:val="21"/>
                <w:szCs w:val="21"/>
              </w:rPr>
              <w:t>行政</w:t>
            </w:r>
            <w:r w:rsidR="00802B2D" w:rsidRPr="00CE59ED">
              <w:rPr>
                <w:rFonts w:hint="eastAsia"/>
                <w:b/>
                <w:sz w:val="21"/>
                <w:szCs w:val="21"/>
              </w:rPr>
              <w:t>区域</w:t>
            </w:r>
          </w:p>
        </w:tc>
        <w:tc>
          <w:tcPr>
            <w:tcW w:w="1666" w:type="pct"/>
            <w:shd w:val="clear" w:color="auto" w:fill="auto"/>
            <w:vAlign w:val="center"/>
          </w:tcPr>
          <w:p w:rsidR="00B52CA6" w:rsidRPr="00CE59ED" w:rsidRDefault="00B52CA6" w:rsidP="00940A5E">
            <w:pPr>
              <w:spacing w:line="240" w:lineRule="auto"/>
              <w:ind w:firstLineChars="0" w:firstLine="0"/>
              <w:jc w:val="center"/>
              <w:rPr>
                <w:b/>
                <w:sz w:val="21"/>
                <w:szCs w:val="21"/>
              </w:rPr>
            </w:pPr>
            <w:r w:rsidRPr="00CE59ED">
              <w:rPr>
                <w:rFonts w:hint="eastAsia"/>
                <w:b/>
                <w:sz w:val="21"/>
                <w:szCs w:val="21"/>
              </w:rPr>
              <w:t>监测路段数目</w:t>
            </w:r>
          </w:p>
        </w:tc>
        <w:tc>
          <w:tcPr>
            <w:tcW w:w="1572" w:type="pct"/>
            <w:shd w:val="clear" w:color="auto" w:fill="auto"/>
            <w:vAlign w:val="center"/>
          </w:tcPr>
          <w:p w:rsidR="00B52CA6" w:rsidRPr="00CE59ED" w:rsidRDefault="00B52CA6" w:rsidP="00940A5E">
            <w:pPr>
              <w:spacing w:line="240" w:lineRule="auto"/>
              <w:ind w:firstLineChars="0" w:firstLine="0"/>
              <w:jc w:val="center"/>
              <w:rPr>
                <w:b/>
                <w:sz w:val="21"/>
                <w:szCs w:val="21"/>
              </w:rPr>
            </w:pPr>
            <w:r w:rsidRPr="00CE59ED">
              <w:rPr>
                <w:rFonts w:hint="eastAsia"/>
                <w:b/>
                <w:sz w:val="21"/>
                <w:szCs w:val="21"/>
              </w:rPr>
              <w:t>包含交通干线数目</w:t>
            </w:r>
          </w:p>
        </w:tc>
      </w:tr>
      <w:tr w:rsidR="00CE59ED" w:rsidRPr="00CE59ED" w:rsidTr="00B52CA6">
        <w:trPr>
          <w:trHeight w:val="308"/>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梅州市区（含梅江区）</w:t>
            </w:r>
          </w:p>
        </w:tc>
        <w:tc>
          <w:tcPr>
            <w:tcW w:w="1666"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11</w:t>
            </w:r>
          </w:p>
        </w:tc>
        <w:tc>
          <w:tcPr>
            <w:tcW w:w="157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7</w:t>
            </w:r>
          </w:p>
        </w:tc>
      </w:tr>
      <w:tr w:rsidR="00CE59ED" w:rsidRPr="00CE59ED" w:rsidTr="00B52CA6">
        <w:trPr>
          <w:trHeight w:val="308"/>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梅县区</w:t>
            </w:r>
          </w:p>
        </w:tc>
        <w:tc>
          <w:tcPr>
            <w:tcW w:w="1666" w:type="pct"/>
            <w:shd w:val="clear" w:color="auto" w:fill="auto"/>
            <w:vAlign w:val="center"/>
          </w:tcPr>
          <w:p w:rsidR="00B52CA6" w:rsidRPr="00CE59ED" w:rsidRDefault="00024568" w:rsidP="00940A5E">
            <w:pPr>
              <w:spacing w:line="240" w:lineRule="auto"/>
              <w:ind w:firstLineChars="0" w:firstLine="0"/>
              <w:jc w:val="center"/>
              <w:rPr>
                <w:sz w:val="21"/>
                <w:szCs w:val="21"/>
              </w:rPr>
            </w:pPr>
            <w:r w:rsidRPr="00CE59ED">
              <w:rPr>
                <w:rFonts w:hint="eastAsia"/>
                <w:sz w:val="21"/>
                <w:szCs w:val="21"/>
              </w:rPr>
              <w:t>3</w:t>
            </w:r>
          </w:p>
        </w:tc>
        <w:tc>
          <w:tcPr>
            <w:tcW w:w="1572" w:type="pct"/>
            <w:shd w:val="clear" w:color="auto" w:fill="auto"/>
            <w:vAlign w:val="center"/>
          </w:tcPr>
          <w:p w:rsidR="00B52CA6" w:rsidRPr="00CE59ED" w:rsidRDefault="00024568" w:rsidP="00940A5E">
            <w:pPr>
              <w:spacing w:line="240" w:lineRule="auto"/>
              <w:ind w:firstLineChars="0" w:firstLine="0"/>
              <w:jc w:val="center"/>
              <w:rPr>
                <w:sz w:val="21"/>
                <w:szCs w:val="21"/>
              </w:rPr>
            </w:pPr>
            <w:r w:rsidRPr="00CE59ED">
              <w:rPr>
                <w:rFonts w:hint="eastAsia"/>
                <w:sz w:val="21"/>
                <w:szCs w:val="21"/>
              </w:rPr>
              <w:t>3</w:t>
            </w:r>
          </w:p>
        </w:tc>
      </w:tr>
      <w:tr w:rsidR="00CE59ED" w:rsidRPr="00CE59ED" w:rsidTr="00B52CA6">
        <w:trPr>
          <w:trHeight w:val="308"/>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兴宁市</w:t>
            </w:r>
          </w:p>
        </w:tc>
        <w:tc>
          <w:tcPr>
            <w:tcW w:w="1666"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20</w:t>
            </w:r>
          </w:p>
        </w:tc>
        <w:tc>
          <w:tcPr>
            <w:tcW w:w="1572" w:type="pct"/>
            <w:shd w:val="clear" w:color="auto" w:fill="auto"/>
            <w:vAlign w:val="center"/>
          </w:tcPr>
          <w:p w:rsidR="00B52CA6" w:rsidRPr="00CE59ED" w:rsidRDefault="00B52CA6" w:rsidP="00DF6B0F">
            <w:pPr>
              <w:spacing w:line="240" w:lineRule="auto"/>
              <w:ind w:firstLineChars="0" w:firstLine="0"/>
              <w:jc w:val="center"/>
              <w:rPr>
                <w:sz w:val="21"/>
                <w:szCs w:val="21"/>
              </w:rPr>
            </w:pPr>
            <w:r w:rsidRPr="00CE59ED">
              <w:rPr>
                <w:rFonts w:hint="eastAsia"/>
                <w:sz w:val="21"/>
                <w:szCs w:val="21"/>
              </w:rPr>
              <w:t>1</w:t>
            </w:r>
            <w:r w:rsidR="00DF6B0F" w:rsidRPr="00CE59ED">
              <w:rPr>
                <w:rFonts w:hint="eastAsia"/>
                <w:sz w:val="21"/>
                <w:szCs w:val="21"/>
              </w:rPr>
              <w:t>3</w:t>
            </w:r>
          </w:p>
        </w:tc>
      </w:tr>
      <w:tr w:rsidR="00CE59ED" w:rsidRPr="00CE59ED" w:rsidTr="00B52CA6">
        <w:trPr>
          <w:trHeight w:val="308"/>
          <w:jc w:val="center"/>
        </w:trPr>
        <w:tc>
          <w:tcPr>
            <w:tcW w:w="1762" w:type="pct"/>
            <w:shd w:val="clear" w:color="auto" w:fill="auto"/>
            <w:vAlign w:val="center"/>
          </w:tcPr>
          <w:p w:rsidR="00B52CA6" w:rsidRPr="00CE59ED" w:rsidRDefault="00B52CA6" w:rsidP="00897157">
            <w:pPr>
              <w:spacing w:line="240" w:lineRule="auto"/>
              <w:ind w:firstLineChars="0" w:firstLine="0"/>
              <w:jc w:val="center"/>
              <w:rPr>
                <w:sz w:val="21"/>
                <w:szCs w:val="21"/>
              </w:rPr>
            </w:pPr>
            <w:r w:rsidRPr="00CE59ED">
              <w:rPr>
                <w:rFonts w:hint="eastAsia"/>
                <w:sz w:val="21"/>
                <w:szCs w:val="21"/>
              </w:rPr>
              <w:t>五华县</w:t>
            </w:r>
          </w:p>
        </w:tc>
        <w:tc>
          <w:tcPr>
            <w:tcW w:w="1666"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8</w:t>
            </w:r>
          </w:p>
        </w:tc>
        <w:tc>
          <w:tcPr>
            <w:tcW w:w="1572" w:type="pct"/>
            <w:shd w:val="clear" w:color="auto" w:fill="auto"/>
            <w:vAlign w:val="center"/>
          </w:tcPr>
          <w:p w:rsidR="00B52CA6" w:rsidRPr="00CE59ED" w:rsidRDefault="00A129DA" w:rsidP="00940A5E">
            <w:pPr>
              <w:spacing w:line="240" w:lineRule="auto"/>
              <w:ind w:firstLineChars="0" w:firstLine="0"/>
              <w:jc w:val="center"/>
              <w:rPr>
                <w:sz w:val="21"/>
                <w:szCs w:val="21"/>
              </w:rPr>
            </w:pPr>
            <w:r w:rsidRPr="00CE59ED">
              <w:rPr>
                <w:rFonts w:hint="eastAsia"/>
                <w:sz w:val="21"/>
                <w:szCs w:val="21"/>
              </w:rPr>
              <w:t>8</w:t>
            </w:r>
          </w:p>
        </w:tc>
      </w:tr>
      <w:tr w:rsidR="00CE59ED" w:rsidRPr="00CE59ED" w:rsidTr="00B52CA6">
        <w:trPr>
          <w:trHeight w:val="308"/>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蕉岭县</w:t>
            </w:r>
          </w:p>
        </w:tc>
        <w:tc>
          <w:tcPr>
            <w:tcW w:w="1666" w:type="pct"/>
            <w:shd w:val="clear" w:color="auto" w:fill="auto"/>
            <w:vAlign w:val="center"/>
          </w:tcPr>
          <w:p w:rsidR="00B52CA6" w:rsidRPr="00CE59ED" w:rsidRDefault="00B52CA6" w:rsidP="00AC0163">
            <w:pPr>
              <w:spacing w:line="240" w:lineRule="auto"/>
              <w:ind w:firstLineChars="0" w:firstLine="0"/>
              <w:jc w:val="center"/>
              <w:rPr>
                <w:sz w:val="21"/>
                <w:szCs w:val="21"/>
              </w:rPr>
            </w:pPr>
            <w:r w:rsidRPr="00CE59ED">
              <w:rPr>
                <w:rFonts w:hint="eastAsia"/>
                <w:sz w:val="21"/>
                <w:szCs w:val="21"/>
              </w:rPr>
              <w:t>18</w:t>
            </w:r>
          </w:p>
        </w:tc>
        <w:tc>
          <w:tcPr>
            <w:tcW w:w="1572" w:type="pct"/>
            <w:shd w:val="clear" w:color="auto" w:fill="auto"/>
            <w:vAlign w:val="center"/>
          </w:tcPr>
          <w:p w:rsidR="00B52CA6" w:rsidRPr="00CE59ED" w:rsidRDefault="00B52CA6" w:rsidP="00AC0163">
            <w:pPr>
              <w:spacing w:line="240" w:lineRule="auto"/>
              <w:ind w:firstLineChars="0" w:firstLine="0"/>
              <w:jc w:val="center"/>
              <w:rPr>
                <w:sz w:val="21"/>
                <w:szCs w:val="21"/>
              </w:rPr>
            </w:pPr>
            <w:r w:rsidRPr="00CE59ED">
              <w:rPr>
                <w:rFonts w:hint="eastAsia"/>
                <w:sz w:val="21"/>
                <w:szCs w:val="21"/>
              </w:rPr>
              <w:t>7</w:t>
            </w:r>
          </w:p>
        </w:tc>
      </w:tr>
      <w:tr w:rsidR="00CE59ED" w:rsidRPr="00CE59ED" w:rsidTr="00B52CA6">
        <w:trPr>
          <w:trHeight w:val="321"/>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丰顺县</w:t>
            </w:r>
          </w:p>
        </w:tc>
        <w:tc>
          <w:tcPr>
            <w:tcW w:w="1666"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5</w:t>
            </w:r>
          </w:p>
        </w:tc>
        <w:tc>
          <w:tcPr>
            <w:tcW w:w="157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5</w:t>
            </w:r>
          </w:p>
        </w:tc>
      </w:tr>
      <w:tr w:rsidR="00CE59ED" w:rsidRPr="00CE59ED" w:rsidTr="00B52CA6">
        <w:trPr>
          <w:trHeight w:val="308"/>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大埔县</w:t>
            </w:r>
          </w:p>
        </w:tc>
        <w:tc>
          <w:tcPr>
            <w:tcW w:w="1666"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8</w:t>
            </w:r>
          </w:p>
        </w:tc>
        <w:tc>
          <w:tcPr>
            <w:tcW w:w="157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4</w:t>
            </w:r>
          </w:p>
        </w:tc>
      </w:tr>
      <w:tr w:rsidR="00B52CA6" w:rsidRPr="00CE59ED" w:rsidTr="00B52CA6">
        <w:trPr>
          <w:trHeight w:val="321"/>
          <w:jc w:val="center"/>
        </w:trPr>
        <w:tc>
          <w:tcPr>
            <w:tcW w:w="176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lastRenderedPageBreak/>
              <w:t>平远县</w:t>
            </w:r>
          </w:p>
        </w:tc>
        <w:tc>
          <w:tcPr>
            <w:tcW w:w="1666"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4</w:t>
            </w:r>
          </w:p>
        </w:tc>
        <w:tc>
          <w:tcPr>
            <w:tcW w:w="1572" w:type="pct"/>
            <w:shd w:val="clear" w:color="auto" w:fill="auto"/>
            <w:vAlign w:val="center"/>
          </w:tcPr>
          <w:p w:rsidR="00B52CA6" w:rsidRPr="00CE59ED" w:rsidRDefault="00B52CA6" w:rsidP="00940A5E">
            <w:pPr>
              <w:spacing w:line="240" w:lineRule="auto"/>
              <w:ind w:firstLineChars="0" w:firstLine="0"/>
              <w:jc w:val="center"/>
              <w:rPr>
                <w:sz w:val="21"/>
                <w:szCs w:val="21"/>
              </w:rPr>
            </w:pPr>
            <w:r w:rsidRPr="00CE59ED">
              <w:rPr>
                <w:rFonts w:hint="eastAsia"/>
                <w:sz w:val="21"/>
                <w:szCs w:val="21"/>
              </w:rPr>
              <w:t>4</w:t>
            </w:r>
          </w:p>
        </w:tc>
      </w:tr>
    </w:tbl>
    <w:p w:rsidR="00CB4865" w:rsidRPr="00CE59ED" w:rsidRDefault="00CB4865" w:rsidP="00943DD0">
      <w:pPr>
        <w:rPr>
          <w:szCs w:val="24"/>
        </w:rPr>
      </w:pPr>
    </w:p>
    <w:p w:rsidR="00943DD0" w:rsidRPr="00CE59ED" w:rsidRDefault="00943DD0" w:rsidP="00943DD0">
      <w:pPr>
        <w:rPr>
          <w:szCs w:val="24"/>
        </w:rPr>
      </w:pPr>
      <w:r w:rsidRPr="00CE59ED">
        <w:rPr>
          <w:rFonts w:hint="eastAsia"/>
          <w:szCs w:val="24"/>
        </w:rPr>
        <w:t>（</w:t>
      </w:r>
      <w:r w:rsidRPr="00CE59ED">
        <w:rPr>
          <w:szCs w:val="24"/>
        </w:rPr>
        <w:t>2</w:t>
      </w:r>
      <w:r w:rsidRPr="00CE59ED">
        <w:rPr>
          <w:rFonts w:hint="eastAsia"/>
          <w:szCs w:val="24"/>
        </w:rPr>
        <w:t>）区域环境噪声现状</w:t>
      </w:r>
    </w:p>
    <w:p w:rsidR="00943DD0" w:rsidRPr="00CE59ED" w:rsidRDefault="00943DD0" w:rsidP="00943DD0">
      <w:pPr>
        <w:rPr>
          <w:szCs w:val="24"/>
        </w:rPr>
      </w:pPr>
      <w:r w:rsidRPr="00CE59ED">
        <w:rPr>
          <w:szCs w:val="24"/>
        </w:rPr>
        <w:t>201</w:t>
      </w:r>
      <w:r w:rsidR="00B26CA2" w:rsidRPr="00CE59ED">
        <w:rPr>
          <w:rFonts w:hint="eastAsia"/>
          <w:szCs w:val="24"/>
        </w:rPr>
        <w:t>4</w:t>
      </w:r>
      <w:r w:rsidRPr="00CE59ED">
        <w:rPr>
          <w:rFonts w:hint="eastAsia"/>
          <w:szCs w:val="24"/>
        </w:rPr>
        <w:t>年</w:t>
      </w:r>
      <w:r w:rsidR="00B26CA2" w:rsidRPr="00CE59ED">
        <w:rPr>
          <w:rFonts w:hint="eastAsia"/>
          <w:szCs w:val="24"/>
        </w:rPr>
        <w:t>梅州市各县</w:t>
      </w:r>
      <w:r w:rsidR="00965A46" w:rsidRPr="00CE59ED">
        <w:rPr>
          <w:rFonts w:hint="eastAsia"/>
          <w:szCs w:val="24"/>
        </w:rPr>
        <w:t>区</w:t>
      </w:r>
      <w:r w:rsidRPr="00CE59ED">
        <w:rPr>
          <w:rFonts w:hint="eastAsia"/>
          <w:szCs w:val="24"/>
        </w:rPr>
        <w:t>区域环境噪声监测的统计结果如表</w:t>
      </w:r>
      <w:r w:rsidR="00B418D4" w:rsidRPr="00CE59ED">
        <w:rPr>
          <w:rFonts w:hint="eastAsia"/>
          <w:szCs w:val="24"/>
        </w:rPr>
        <w:t>8.</w:t>
      </w:r>
      <w:r w:rsidRPr="00CE59ED">
        <w:rPr>
          <w:rFonts w:hint="eastAsia"/>
          <w:szCs w:val="24"/>
        </w:rPr>
        <w:t>1-2</w:t>
      </w:r>
      <w:r w:rsidRPr="00CE59ED">
        <w:rPr>
          <w:rFonts w:hint="eastAsia"/>
          <w:szCs w:val="24"/>
        </w:rPr>
        <w:t>所示。监测结果显示，</w:t>
      </w:r>
      <w:r w:rsidR="009B1444" w:rsidRPr="00CE59ED">
        <w:rPr>
          <w:rFonts w:hint="eastAsia"/>
          <w:szCs w:val="24"/>
        </w:rPr>
        <w:t>梅州市各县（市、区）</w:t>
      </w:r>
      <w:r w:rsidRPr="00CE59ED">
        <w:rPr>
          <w:rFonts w:hint="eastAsia"/>
          <w:szCs w:val="24"/>
        </w:rPr>
        <w:t>城区环境噪声等效声级为</w:t>
      </w:r>
      <w:r w:rsidR="005F5EB2" w:rsidRPr="00CE59ED">
        <w:rPr>
          <w:rFonts w:hint="eastAsia"/>
          <w:szCs w:val="24"/>
        </w:rPr>
        <w:t>34.7</w:t>
      </w:r>
      <w:r w:rsidRPr="00CE59ED">
        <w:rPr>
          <w:szCs w:val="24"/>
        </w:rPr>
        <w:t>-</w:t>
      </w:r>
      <w:r w:rsidR="005F5EB2" w:rsidRPr="00CE59ED">
        <w:rPr>
          <w:rFonts w:hint="eastAsia"/>
          <w:szCs w:val="24"/>
        </w:rPr>
        <w:t>70.2</w:t>
      </w:r>
      <w:r w:rsidRPr="00CE59ED">
        <w:rPr>
          <w:szCs w:val="24"/>
        </w:rPr>
        <w:t>dB(A)</w:t>
      </w:r>
      <w:r w:rsidRPr="00CE59ED">
        <w:rPr>
          <w:b/>
          <w:szCs w:val="24"/>
        </w:rPr>
        <w:t>，</w:t>
      </w:r>
      <w:r w:rsidRPr="00CE59ED">
        <w:rPr>
          <w:rFonts w:hint="eastAsia"/>
          <w:szCs w:val="24"/>
        </w:rPr>
        <w:t>平均值为</w:t>
      </w:r>
      <w:r w:rsidRPr="00CE59ED">
        <w:rPr>
          <w:szCs w:val="24"/>
        </w:rPr>
        <w:t>5</w:t>
      </w:r>
      <w:r w:rsidR="001658C4" w:rsidRPr="00CE59ED">
        <w:rPr>
          <w:rFonts w:hint="eastAsia"/>
          <w:szCs w:val="24"/>
        </w:rPr>
        <w:t>4.1</w:t>
      </w:r>
      <w:r w:rsidRPr="00CE59ED">
        <w:rPr>
          <w:szCs w:val="24"/>
        </w:rPr>
        <w:t>dB(A)</w:t>
      </w:r>
      <w:r w:rsidRPr="00CE59ED">
        <w:rPr>
          <w:rFonts w:hint="eastAsia"/>
          <w:szCs w:val="24"/>
        </w:rPr>
        <w:t>，低于国家《声环境质量标准》</w:t>
      </w:r>
      <w:r w:rsidRPr="00CE59ED">
        <w:rPr>
          <w:szCs w:val="24"/>
        </w:rPr>
        <w:t>(GB 3096-2008)</w:t>
      </w:r>
      <w:r w:rsidRPr="00CE59ED">
        <w:rPr>
          <w:rFonts w:hint="eastAsia"/>
          <w:szCs w:val="24"/>
        </w:rPr>
        <w:t>中的</w:t>
      </w:r>
      <w:r w:rsidRPr="00CE59ED">
        <w:rPr>
          <w:szCs w:val="24"/>
        </w:rPr>
        <w:t>2</w:t>
      </w:r>
      <w:r w:rsidRPr="00CE59ED">
        <w:rPr>
          <w:rFonts w:hint="eastAsia"/>
          <w:szCs w:val="24"/>
        </w:rPr>
        <w:t>类区昼间环境噪声限值。参照国家环境监测总站《声环境质量评价方法技术规定》中城市区域环境噪声质量的等级划分（见表</w:t>
      </w:r>
      <w:r w:rsidR="00B418D4" w:rsidRPr="00CE59ED">
        <w:rPr>
          <w:szCs w:val="24"/>
        </w:rPr>
        <w:t>8.</w:t>
      </w:r>
      <w:r w:rsidRPr="00CE59ED">
        <w:rPr>
          <w:rFonts w:hint="eastAsia"/>
          <w:szCs w:val="24"/>
        </w:rPr>
        <w:t>1-</w:t>
      </w:r>
      <w:r w:rsidRPr="00CE59ED">
        <w:rPr>
          <w:szCs w:val="24"/>
        </w:rPr>
        <w:t>3</w:t>
      </w:r>
      <w:r w:rsidRPr="00CE59ED">
        <w:rPr>
          <w:rFonts w:hint="eastAsia"/>
          <w:szCs w:val="24"/>
        </w:rPr>
        <w:t>），噪声污染等级属</w:t>
      </w:r>
      <w:r w:rsidR="0024084B" w:rsidRPr="00CE59ED">
        <w:rPr>
          <w:rFonts w:hint="eastAsia"/>
          <w:szCs w:val="24"/>
        </w:rPr>
        <w:t>较好</w:t>
      </w:r>
      <w:r w:rsidRPr="00CE59ED">
        <w:rPr>
          <w:rFonts w:hint="eastAsia"/>
          <w:szCs w:val="24"/>
        </w:rPr>
        <w:t>。按标准适用区划分监测范围，由于目前全部监测网格均在</w:t>
      </w:r>
      <w:r w:rsidRPr="00CE59ED">
        <w:rPr>
          <w:szCs w:val="24"/>
        </w:rPr>
        <w:t>2</w:t>
      </w:r>
      <w:r w:rsidRPr="00CE59ED">
        <w:rPr>
          <w:rFonts w:hint="eastAsia"/>
          <w:szCs w:val="24"/>
        </w:rPr>
        <w:t>类区范围内，因此目前尚未能对各标准适用区噪声达标与超标情况作出对比。</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2014</w:t>
      </w:r>
      <w:r w:rsidRPr="00CE59ED">
        <w:rPr>
          <w:rFonts w:hint="eastAsia"/>
        </w:rPr>
        <w:t>年梅州市各县（市、区）区域环境噪声监测结果</w:t>
      </w:r>
    </w:p>
    <w:tbl>
      <w:tblPr>
        <w:tblW w:w="4614" w:type="pct"/>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2465"/>
        <w:gridCol w:w="1607"/>
        <w:gridCol w:w="1916"/>
      </w:tblGrid>
      <w:tr w:rsidR="00CE59ED" w:rsidRPr="00CE59ED" w:rsidTr="00496D37">
        <w:trPr>
          <w:trHeight w:val="656"/>
          <w:jc w:val="center"/>
        </w:trPr>
        <w:tc>
          <w:tcPr>
            <w:tcW w:w="1193" w:type="pct"/>
            <w:shd w:val="clear" w:color="auto" w:fill="auto"/>
            <w:vAlign w:val="center"/>
          </w:tcPr>
          <w:p w:rsidR="00A006FF" w:rsidRPr="00CE59ED" w:rsidRDefault="00A006FF" w:rsidP="000101C0">
            <w:pPr>
              <w:spacing w:line="240" w:lineRule="auto"/>
              <w:ind w:firstLineChars="0" w:firstLine="0"/>
              <w:jc w:val="center"/>
              <w:rPr>
                <w:b/>
                <w:sz w:val="21"/>
                <w:szCs w:val="21"/>
              </w:rPr>
            </w:pPr>
            <w:r w:rsidRPr="00CE59ED">
              <w:rPr>
                <w:rFonts w:hint="eastAsia"/>
                <w:b/>
                <w:sz w:val="21"/>
                <w:szCs w:val="21"/>
              </w:rPr>
              <w:t>行政区域</w:t>
            </w:r>
          </w:p>
        </w:tc>
        <w:tc>
          <w:tcPr>
            <w:tcW w:w="1567" w:type="pct"/>
            <w:shd w:val="clear" w:color="auto" w:fill="auto"/>
            <w:vAlign w:val="center"/>
          </w:tcPr>
          <w:p w:rsidR="00A006FF" w:rsidRPr="00CE59ED" w:rsidRDefault="00A006FF" w:rsidP="000101C0">
            <w:pPr>
              <w:spacing w:line="240" w:lineRule="auto"/>
              <w:ind w:firstLineChars="0" w:firstLine="0"/>
              <w:jc w:val="center"/>
              <w:rPr>
                <w:b/>
                <w:sz w:val="21"/>
                <w:szCs w:val="21"/>
              </w:rPr>
            </w:pPr>
            <w:r w:rsidRPr="00CE59ED">
              <w:rPr>
                <w:b/>
                <w:sz w:val="21"/>
                <w:szCs w:val="21"/>
              </w:rPr>
              <w:t>Leq</w:t>
            </w:r>
            <w:r w:rsidRPr="00CE59ED">
              <w:rPr>
                <w:rFonts w:hint="eastAsia"/>
                <w:b/>
                <w:sz w:val="21"/>
                <w:szCs w:val="21"/>
              </w:rPr>
              <w:t>测值范围</w:t>
            </w:r>
            <w:r w:rsidRPr="00CE59ED">
              <w:rPr>
                <w:b/>
                <w:sz w:val="21"/>
                <w:szCs w:val="21"/>
              </w:rPr>
              <w:t>dB(A)</w:t>
            </w:r>
          </w:p>
        </w:tc>
        <w:tc>
          <w:tcPr>
            <w:tcW w:w="1022" w:type="pct"/>
            <w:vAlign w:val="center"/>
          </w:tcPr>
          <w:p w:rsidR="00A006FF" w:rsidRPr="00CE59ED" w:rsidRDefault="00A006FF" w:rsidP="00AC0163">
            <w:pPr>
              <w:spacing w:line="240" w:lineRule="auto"/>
              <w:ind w:firstLineChars="0" w:firstLine="0"/>
              <w:jc w:val="center"/>
              <w:rPr>
                <w:b/>
                <w:sz w:val="21"/>
                <w:szCs w:val="21"/>
              </w:rPr>
            </w:pPr>
            <w:r w:rsidRPr="00CE59ED">
              <w:rPr>
                <w:b/>
                <w:sz w:val="21"/>
                <w:szCs w:val="21"/>
              </w:rPr>
              <w:t>Leq</w:t>
            </w:r>
            <w:r w:rsidRPr="00CE59ED">
              <w:rPr>
                <w:rFonts w:hint="eastAsia"/>
                <w:b/>
                <w:sz w:val="21"/>
                <w:szCs w:val="21"/>
              </w:rPr>
              <w:t>均值</w:t>
            </w:r>
            <w:r w:rsidRPr="00CE59ED">
              <w:rPr>
                <w:b/>
                <w:sz w:val="21"/>
                <w:szCs w:val="21"/>
              </w:rPr>
              <w:t>dB(A)</w:t>
            </w:r>
          </w:p>
        </w:tc>
        <w:tc>
          <w:tcPr>
            <w:tcW w:w="1218" w:type="pct"/>
            <w:shd w:val="clear" w:color="auto" w:fill="auto"/>
            <w:vAlign w:val="center"/>
          </w:tcPr>
          <w:p w:rsidR="00A006FF" w:rsidRPr="00CE59ED" w:rsidRDefault="00A006FF" w:rsidP="000101C0">
            <w:pPr>
              <w:spacing w:line="240" w:lineRule="auto"/>
              <w:ind w:firstLineChars="0" w:firstLine="0"/>
              <w:jc w:val="center"/>
              <w:rPr>
                <w:b/>
                <w:sz w:val="21"/>
                <w:szCs w:val="21"/>
              </w:rPr>
            </w:pPr>
            <w:r w:rsidRPr="00CE59ED">
              <w:rPr>
                <w:rFonts w:hint="eastAsia"/>
                <w:b/>
                <w:sz w:val="21"/>
                <w:szCs w:val="21"/>
              </w:rPr>
              <w:t>测值超标率</w:t>
            </w:r>
            <w:r w:rsidRPr="00CE59ED">
              <w:rPr>
                <w:b/>
                <w:sz w:val="21"/>
                <w:szCs w:val="21"/>
              </w:rPr>
              <w:t>(%)</w:t>
            </w:r>
          </w:p>
        </w:tc>
      </w:tr>
      <w:tr w:rsidR="00CE59ED" w:rsidRPr="00CE59ED" w:rsidTr="00496D37">
        <w:trPr>
          <w:trHeight w:val="325"/>
          <w:jc w:val="center"/>
        </w:trPr>
        <w:tc>
          <w:tcPr>
            <w:tcW w:w="1193" w:type="pct"/>
            <w:shd w:val="clear" w:color="auto" w:fill="auto"/>
            <w:vAlign w:val="center"/>
          </w:tcPr>
          <w:p w:rsidR="00A006FF" w:rsidRPr="00CE59ED" w:rsidRDefault="00462DFF" w:rsidP="00AC0163">
            <w:pPr>
              <w:spacing w:line="240" w:lineRule="auto"/>
              <w:ind w:firstLineChars="0" w:firstLine="0"/>
              <w:jc w:val="center"/>
              <w:rPr>
                <w:sz w:val="21"/>
                <w:szCs w:val="21"/>
              </w:rPr>
            </w:pPr>
            <w:r w:rsidRPr="00CE59ED">
              <w:rPr>
                <w:rFonts w:hint="eastAsia"/>
                <w:sz w:val="21"/>
                <w:szCs w:val="21"/>
              </w:rPr>
              <w:t>梅江区</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48.9~57.1</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52.6</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496D37">
        <w:trPr>
          <w:trHeight w:val="327"/>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梅县区</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52.7~63.5</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57.5</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33.3</w:t>
            </w:r>
          </w:p>
        </w:tc>
      </w:tr>
      <w:tr w:rsidR="00CE59ED" w:rsidRPr="00CE59ED" w:rsidTr="00496D37">
        <w:trPr>
          <w:trHeight w:val="327"/>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兴宁市</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46.9~66.3</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56.1</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15.7</w:t>
            </w:r>
          </w:p>
        </w:tc>
      </w:tr>
      <w:tr w:rsidR="00CE59ED" w:rsidRPr="00CE59ED" w:rsidTr="00496D37">
        <w:trPr>
          <w:trHeight w:val="327"/>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五华县</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49.3~57.8</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53.8</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496D37">
        <w:trPr>
          <w:trHeight w:val="315"/>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蕉岭县</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34.7~57.5</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47.2</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496D37">
        <w:trPr>
          <w:trHeight w:val="327"/>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丰顺县</w:t>
            </w:r>
          </w:p>
        </w:tc>
        <w:tc>
          <w:tcPr>
            <w:tcW w:w="1567" w:type="pct"/>
            <w:shd w:val="clear" w:color="auto" w:fill="auto"/>
            <w:vAlign w:val="center"/>
          </w:tcPr>
          <w:p w:rsidR="00A006FF" w:rsidRPr="00CE59ED" w:rsidRDefault="009F021E" w:rsidP="00AC0163">
            <w:pPr>
              <w:spacing w:line="240" w:lineRule="auto"/>
              <w:ind w:firstLineChars="0" w:firstLine="0"/>
              <w:jc w:val="center"/>
              <w:rPr>
                <w:sz w:val="21"/>
                <w:szCs w:val="21"/>
              </w:rPr>
            </w:pPr>
            <w:r w:rsidRPr="00CE59ED">
              <w:rPr>
                <w:rFonts w:hint="eastAsia"/>
                <w:sz w:val="21"/>
                <w:szCs w:val="21"/>
              </w:rPr>
              <w:t>41.2~70.2</w:t>
            </w:r>
          </w:p>
        </w:tc>
        <w:tc>
          <w:tcPr>
            <w:tcW w:w="1022" w:type="pct"/>
            <w:vAlign w:val="center"/>
          </w:tcPr>
          <w:p w:rsidR="00A006FF" w:rsidRPr="00CE59ED" w:rsidRDefault="009F021E" w:rsidP="00AC0163">
            <w:pPr>
              <w:spacing w:line="240" w:lineRule="auto"/>
              <w:ind w:firstLineChars="0" w:firstLine="0"/>
              <w:jc w:val="center"/>
              <w:rPr>
                <w:sz w:val="21"/>
                <w:szCs w:val="21"/>
              </w:rPr>
            </w:pPr>
            <w:r w:rsidRPr="00CE59ED">
              <w:rPr>
                <w:rFonts w:hint="eastAsia"/>
                <w:sz w:val="21"/>
                <w:szCs w:val="21"/>
              </w:rPr>
              <w:t>57.2</w:t>
            </w:r>
          </w:p>
        </w:tc>
        <w:tc>
          <w:tcPr>
            <w:tcW w:w="1218" w:type="pct"/>
            <w:shd w:val="clear" w:color="auto" w:fill="auto"/>
            <w:vAlign w:val="center"/>
          </w:tcPr>
          <w:p w:rsidR="00A006FF" w:rsidRPr="00CE59ED" w:rsidRDefault="009F021E" w:rsidP="00AC0163">
            <w:pPr>
              <w:spacing w:line="240" w:lineRule="auto"/>
              <w:ind w:firstLineChars="0" w:firstLine="0"/>
              <w:jc w:val="center"/>
              <w:rPr>
                <w:sz w:val="21"/>
                <w:szCs w:val="21"/>
              </w:rPr>
            </w:pPr>
            <w:r w:rsidRPr="00CE59ED">
              <w:rPr>
                <w:rFonts w:hint="eastAsia"/>
                <w:sz w:val="21"/>
                <w:szCs w:val="21"/>
              </w:rPr>
              <w:t>39.8</w:t>
            </w:r>
          </w:p>
        </w:tc>
      </w:tr>
      <w:tr w:rsidR="00CE59ED" w:rsidRPr="00CE59ED" w:rsidTr="00496D37">
        <w:trPr>
          <w:trHeight w:val="327"/>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大埔县</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50.8~59.1</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55.5</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496D37">
        <w:trPr>
          <w:trHeight w:val="341"/>
          <w:jc w:val="center"/>
        </w:trPr>
        <w:tc>
          <w:tcPr>
            <w:tcW w:w="1193"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平远县</w:t>
            </w:r>
          </w:p>
        </w:tc>
        <w:tc>
          <w:tcPr>
            <w:tcW w:w="1567"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sz w:val="21"/>
                <w:szCs w:val="21"/>
              </w:rPr>
              <w:t>46.7~60.2</w:t>
            </w:r>
          </w:p>
        </w:tc>
        <w:tc>
          <w:tcPr>
            <w:tcW w:w="1022" w:type="pct"/>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52.6</w:t>
            </w:r>
          </w:p>
        </w:tc>
        <w:tc>
          <w:tcPr>
            <w:tcW w:w="1218" w:type="pct"/>
            <w:shd w:val="clear" w:color="auto" w:fill="auto"/>
            <w:vAlign w:val="center"/>
          </w:tcPr>
          <w:p w:rsidR="00A006FF" w:rsidRPr="00CE59ED" w:rsidRDefault="00A006FF" w:rsidP="00AC0163">
            <w:pPr>
              <w:spacing w:line="240" w:lineRule="auto"/>
              <w:ind w:firstLineChars="0" w:firstLine="0"/>
              <w:jc w:val="center"/>
              <w:rPr>
                <w:sz w:val="21"/>
                <w:szCs w:val="21"/>
              </w:rPr>
            </w:pPr>
            <w:r w:rsidRPr="00CE59ED">
              <w:rPr>
                <w:rFonts w:hint="eastAsia"/>
                <w:sz w:val="21"/>
                <w:szCs w:val="21"/>
              </w:rPr>
              <w:t>1</w:t>
            </w:r>
          </w:p>
        </w:tc>
      </w:tr>
    </w:tbl>
    <w:p w:rsidR="00D018B9" w:rsidRPr="00CE59ED" w:rsidRDefault="00D018B9" w:rsidP="00943DD0">
      <w:pPr>
        <w:ind w:firstLine="422"/>
        <w:jc w:val="center"/>
        <w:rPr>
          <w:rFonts w:eastAsia="黑体"/>
          <w:b/>
          <w:sz w:val="21"/>
          <w:szCs w:val="21"/>
        </w:rPr>
      </w:pP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城市区域环境噪声质量等级划分</w:t>
      </w:r>
      <w:r w:rsidRPr="00CE59ED">
        <w:rPr>
          <w:rFonts w:hint="eastAsia"/>
        </w:rPr>
        <w:t xml:space="preserve">  </w:t>
      </w:r>
      <w:r w:rsidRPr="00CE59ED">
        <w:rPr>
          <w:rFonts w:hint="eastAsia"/>
        </w:rPr>
        <w:t>平均等效声级：</w:t>
      </w:r>
      <w:r w:rsidRPr="00CE59ED">
        <w:rPr>
          <w:rFonts w:hint="eastAsia"/>
        </w:rPr>
        <w:t>dB(A)</w:t>
      </w:r>
    </w:p>
    <w:tbl>
      <w:tblPr>
        <w:tblW w:w="8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707"/>
        <w:gridCol w:w="1707"/>
        <w:gridCol w:w="1708"/>
        <w:gridCol w:w="1708"/>
      </w:tblGrid>
      <w:tr w:rsidR="00CE59ED" w:rsidRPr="00CE59ED" w:rsidTr="00BD0F63">
        <w:trPr>
          <w:trHeight w:val="488"/>
        </w:trPr>
        <w:tc>
          <w:tcPr>
            <w:tcW w:w="1707" w:type="dxa"/>
            <w:shd w:val="clear" w:color="auto" w:fill="auto"/>
            <w:vAlign w:val="center"/>
          </w:tcPr>
          <w:p w:rsidR="00943DD0" w:rsidRPr="00CE59ED" w:rsidRDefault="00943DD0" w:rsidP="00BD0F63">
            <w:pPr>
              <w:spacing w:line="240" w:lineRule="auto"/>
              <w:ind w:firstLineChars="0" w:firstLine="0"/>
              <w:jc w:val="center"/>
              <w:rPr>
                <w:b/>
                <w:sz w:val="21"/>
                <w:szCs w:val="21"/>
              </w:rPr>
            </w:pPr>
            <w:r w:rsidRPr="00CE59ED">
              <w:rPr>
                <w:rFonts w:hint="eastAsia"/>
                <w:b/>
                <w:sz w:val="21"/>
                <w:szCs w:val="21"/>
              </w:rPr>
              <w:t>重度污染</w:t>
            </w:r>
          </w:p>
        </w:tc>
        <w:tc>
          <w:tcPr>
            <w:tcW w:w="1707" w:type="dxa"/>
            <w:shd w:val="clear" w:color="auto" w:fill="auto"/>
            <w:vAlign w:val="center"/>
          </w:tcPr>
          <w:p w:rsidR="00943DD0" w:rsidRPr="00CE59ED" w:rsidRDefault="00943DD0" w:rsidP="00BD0F63">
            <w:pPr>
              <w:spacing w:line="240" w:lineRule="auto"/>
              <w:ind w:firstLineChars="0" w:firstLine="0"/>
              <w:jc w:val="center"/>
              <w:rPr>
                <w:b/>
                <w:sz w:val="21"/>
                <w:szCs w:val="21"/>
              </w:rPr>
            </w:pPr>
            <w:r w:rsidRPr="00CE59ED">
              <w:rPr>
                <w:rFonts w:hint="eastAsia"/>
                <w:b/>
                <w:sz w:val="21"/>
                <w:szCs w:val="21"/>
              </w:rPr>
              <w:t>中度污染</w:t>
            </w:r>
          </w:p>
        </w:tc>
        <w:tc>
          <w:tcPr>
            <w:tcW w:w="1707" w:type="dxa"/>
            <w:shd w:val="clear" w:color="auto" w:fill="auto"/>
            <w:vAlign w:val="center"/>
          </w:tcPr>
          <w:p w:rsidR="00943DD0" w:rsidRPr="00CE59ED" w:rsidRDefault="00943DD0" w:rsidP="00BD0F63">
            <w:pPr>
              <w:spacing w:line="240" w:lineRule="auto"/>
              <w:ind w:firstLineChars="0" w:firstLine="0"/>
              <w:jc w:val="center"/>
              <w:rPr>
                <w:b/>
                <w:sz w:val="21"/>
                <w:szCs w:val="21"/>
              </w:rPr>
            </w:pPr>
            <w:r w:rsidRPr="00CE59ED">
              <w:rPr>
                <w:rFonts w:hint="eastAsia"/>
                <w:b/>
                <w:sz w:val="21"/>
                <w:szCs w:val="21"/>
              </w:rPr>
              <w:t>轻度污染</w:t>
            </w:r>
          </w:p>
        </w:tc>
        <w:tc>
          <w:tcPr>
            <w:tcW w:w="1708" w:type="dxa"/>
            <w:shd w:val="clear" w:color="auto" w:fill="auto"/>
            <w:vAlign w:val="center"/>
          </w:tcPr>
          <w:p w:rsidR="00943DD0" w:rsidRPr="00CE59ED" w:rsidRDefault="00943DD0" w:rsidP="00BD0F63">
            <w:pPr>
              <w:spacing w:line="240" w:lineRule="auto"/>
              <w:ind w:firstLineChars="0" w:firstLine="0"/>
              <w:jc w:val="center"/>
              <w:rPr>
                <w:b/>
                <w:sz w:val="21"/>
                <w:szCs w:val="21"/>
              </w:rPr>
            </w:pPr>
            <w:r w:rsidRPr="00CE59ED">
              <w:rPr>
                <w:rFonts w:hint="eastAsia"/>
                <w:b/>
                <w:sz w:val="21"/>
                <w:szCs w:val="21"/>
              </w:rPr>
              <w:t>较好</w:t>
            </w:r>
          </w:p>
        </w:tc>
        <w:tc>
          <w:tcPr>
            <w:tcW w:w="1708" w:type="dxa"/>
            <w:shd w:val="clear" w:color="auto" w:fill="auto"/>
            <w:vAlign w:val="center"/>
          </w:tcPr>
          <w:p w:rsidR="00943DD0" w:rsidRPr="00CE59ED" w:rsidRDefault="00943DD0" w:rsidP="00BD0F63">
            <w:pPr>
              <w:spacing w:line="240" w:lineRule="auto"/>
              <w:ind w:firstLineChars="0" w:firstLine="0"/>
              <w:jc w:val="center"/>
              <w:rPr>
                <w:b/>
                <w:sz w:val="21"/>
                <w:szCs w:val="21"/>
              </w:rPr>
            </w:pPr>
            <w:r w:rsidRPr="00CE59ED">
              <w:rPr>
                <w:rFonts w:hint="eastAsia"/>
                <w:b/>
                <w:sz w:val="21"/>
                <w:szCs w:val="21"/>
              </w:rPr>
              <w:t>好</w:t>
            </w:r>
          </w:p>
        </w:tc>
      </w:tr>
      <w:tr w:rsidR="00BD0F63" w:rsidRPr="00CE59ED" w:rsidTr="00BD0F63">
        <w:trPr>
          <w:trHeight w:val="509"/>
        </w:trPr>
        <w:tc>
          <w:tcPr>
            <w:tcW w:w="1707" w:type="dxa"/>
            <w:shd w:val="clear" w:color="auto" w:fill="auto"/>
            <w:vAlign w:val="center"/>
          </w:tcPr>
          <w:p w:rsidR="00943DD0" w:rsidRPr="00CE59ED" w:rsidRDefault="00943DD0" w:rsidP="00BD0F63">
            <w:pPr>
              <w:spacing w:line="240" w:lineRule="auto"/>
              <w:ind w:firstLineChars="0" w:firstLine="0"/>
              <w:jc w:val="center"/>
              <w:rPr>
                <w:sz w:val="21"/>
                <w:szCs w:val="21"/>
              </w:rPr>
            </w:pPr>
            <w:r w:rsidRPr="00CE59ED">
              <w:rPr>
                <w:sz w:val="21"/>
                <w:szCs w:val="21"/>
              </w:rPr>
              <w:t>＞</w:t>
            </w:r>
            <w:r w:rsidRPr="00CE59ED">
              <w:rPr>
                <w:sz w:val="21"/>
                <w:szCs w:val="21"/>
              </w:rPr>
              <w:t>65.0</w:t>
            </w:r>
          </w:p>
        </w:tc>
        <w:tc>
          <w:tcPr>
            <w:tcW w:w="1707" w:type="dxa"/>
            <w:shd w:val="clear" w:color="auto" w:fill="auto"/>
            <w:vAlign w:val="center"/>
          </w:tcPr>
          <w:p w:rsidR="00943DD0" w:rsidRPr="00CE59ED" w:rsidRDefault="00943DD0" w:rsidP="00BD0F63">
            <w:pPr>
              <w:spacing w:line="240" w:lineRule="auto"/>
              <w:ind w:firstLineChars="0" w:firstLine="0"/>
              <w:jc w:val="center"/>
              <w:rPr>
                <w:sz w:val="21"/>
                <w:szCs w:val="21"/>
              </w:rPr>
            </w:pPr>
            <w:r w:rsidRPr="00CE59ED">
              <w:rPr>
                <w:sz w:val="21"/>
                <w:szCs w:val="21"/>
              </w:rPr>
              <w:t>60.1</w:t>
            </w:r>
            <w:r w:rsidRPr="00CE59ED">
              <w:rPr>
                <w:sz w:val="21"/>
                <w:szCs w:val="21"/>
              </w:rPr>
              <w:t>～</w:t>
            </w:r>
            <w:r w:rsidRPr="00CE59ED">
              <w:rPr>
                <w:sz w:val="21"/>
                <w:szCs w:val="21"/>
              </w:rPr>
              <w:t>65.0</w:t>
            </w:r>
          </w:p>
        </w:tc>
        <w:tc>
          <w:tcPr>
            <w:tcW w:w="1707" w:type="dxa"/>
            <w:shd w:val="clear" w:color="auto" w:fill="auto"/>
            <w:vAlign w:val="center"/>
          </w:tcPr>
          <w:p w:rsidR="00943DD0" w:rsidRPr="00CE59ED" w:rsidRDefault="00943DD0" w:rsidP="00BD0F63">
            <w:pPr>
              <w:spacing w:line="240" w:lineRule="auto"/>
              <w:ind w:firstLineChars="0" w:firstLine="0"/>
              <w:jc w:val="center"/>
              <w:rPr>
                <w:sz w:val="21"/>
                <w:szCs w:val="21"/>
              </w:rPr>
            </w:pPr>
            <w:r w:rsidRPr="00CE59ED">
              <w:rPr>
                <w:sz w:val="21"/>
                <w:szCs w:val="21"/>
              </w:rPr>
              <w:t>55.1</w:t>
            </w:r>
            <w:r w:rsidRPr="00CE59ED">
              <w:rPr>
                <w:sz w:val="21"/>
                <w:szCs w:val="21"/>
              </w:rPr>
              <w:t>～</w:t>
            </w:r>
            <w:r w:rsidRPr="00CE59ED">
              <w:rPr>
                <w:sz w:val="21"/>
                <w:szCs w:val="21"/>
              </w:rPr>
              <w:t>60.0</w:t>
            </w:r>
          </w:p>
        </w:tc>
        <w:tc>
          <w:tcPr>
            <w:tcW w:w="1708" w:type="dxa"/>
            <w:shd w:val="clear" w:color="auto" w:fill="auto"/>
            <w:vAlign w:val="center"/>
          </w:tcPr>
          <w:p w:rsidR="00943DD0" w:rsidRPr="00CE59ED" w:rsidRDefault="00943DD0" w:rsidP="00BD0F63">
            <w:pPr>
              <w:spacing w:line="240" w:lineRule="auto"/>
              <w:ind w:firstLineChars="0" w:firstLine="0"/>
              <w:jc w:val="center"/>
              <w:rPr>
                <w:sz w:val="21"/>
                <w:szCs w:val="21"/>
              </w:rPr>
            </w:pPr>
            <w:r w:rsidRPr="00CE59ED">
              <w:rPr>
                <w:sz w:val="21"/>
                <w:szCs w:val="21"/>
              </w:rPr>
              <w:t>50.1</w:t>
            </w:r>
            <w:r w:rsidRPr="00CE59ED">
              <w:rPr>
                <w:sz w:val="21"/>
                <w:szCs w:val="21"/>
              </w:rPr>
              <w:t>～</w:t>
            </w:r>
            <w:r w:rsidRPr="00CE59ED">
              <w:rPr>
                <w:sz w:val="21"/>
                <w:szCs w:val="21"/>
              </w:rPr>
              <w:t>55.0</w:t>
            </w:r>
          </w:p>
        </w:tc>
        <w:tc>
          <w:tcPr>
            <w:tcW w:w="1708" w:type="dxa"/>
            <w:shd w:val="clear" w:color="auto" w:fill="auto"/>
            <w:vAlign w:val="center"/>
          </w:tcPr>
          <w:p w:rsidR="00943DD0" w:rsidRPr="00CE59ED" w:rsidRDefault="00943DD0" w:rsidP="00BD0F63">
            <w:pPr>
              <w:spacing w:line="240" w:lineRule="auto"/>
              <w:ind w:firstLineChars="0" w:firstLine="0"/>
              <w:jc w:val="center"/>
              <w:rPr>
                <w:sz w:val="21"/>
                <w:szCs w:val="21"/>
              </w:rPr>
            </w:pPr>
            <w:r w:rsidRPr="00CE59ED">
              <w:rPr>
                <w:sz w:val="21"/>
                <w:szCs w:val="21"/>
              </w:rPr>
              <w:t>≤50.0</w:t>
            </w:r>
          </w:p>
        </w:tc>
      </w:tr>
    </w:tbl>
    <w:p w:rsidR="00894235" w:rsidRPr="00CE59ED" w:rsidRDefault="00894235" w:rsidP="00943DD0">
      <w:pPr>
        <w:rPr>
          <w:szCs w:val="24"/>
        </w:rPr>
      </w:pPr>
    </w:p>
    <w:p w:rsidR="00943DD0" w:rsidRPr="00CE59ED" w:rsidRDefault="00894235" w:rsidP="00943DD0">
      <w:pPr>
        <w:rPr>
          <w:szCs w:val="24"/>
        </w:rPr>
      </w:pPr>
      <w:r w:rsidRPr="00CE59ED">
        <w:rPr>
          <w:rFonts w:hint="eastAsia"/>
          <w:szCs w:val="24"/>
        </w:rPr>
        <w:t>区域环境噪声的声源构成主要分为四大类：</w:t>
      </w:r>
      <w:r w:rsidR="000D5E13" w:rsidRPr="00CE59ED">
        <w:rPr>
          <w:rFonts w:hint="eastAsia"/>
          <w:szCs w:val="24"/>
        </w:rPr>
        <w:t>生活噪声、交通噪声、工业噪声、施工噪声。</w:t>
      </w:r>
      <w:r w:rsidR="000D5E13" w:rsidRPr="00CE59ED">
        <w:rPr>
          <w:szCs w:val="24"/>
        </w:rPr>
        <w:t>201</w:t>
      </w:r>
      <w:r w:rsidR="000D5E13" w:rsidRPr="00CE59ED">
        <w:rPr>
          <w:rFonts w:hint="eastAsia"/>
          <w:szCs w:val="24"/>
        </w:rPr>
        <w:t>4</w:t>
      </w:r>
      <w:r w:rsidR="000D5E13" w:rsidRPr="00CE59ED">
        <w:rPr>
          <w:szCs w:val="24"/>
        </w:rPr>
        <w:t>年</w:t>
      </w:r>
      <w:r w:rsidR="000D5E13" w:rsidRPr="00CE59ED">
        <w:rPr>
          <w:rFonts w:hint="eastAsia"/>
          <w:szCs w:val="24"/>
        </w:rPr>
        <w:t>梅州市各县（市、区）区域</w:t>
      </w:r>
      <w:r w:rsidR="000D5E13" w:rsidRPr="00CE59ED">
        <w:rPr>
          <w:szCs w:val="24"/>
        </w:rPr>
        <w:t>环境噪声的声源构成</w:t>
      </w:r>
      <w:r w:rsidR="000D5E13" w:rsidRPr="00CE59ED">
        <w:rPr>
          <w:rFonts w:hint="eastAsia"/>
          <w:szCs w:val="24"/>
        </w:rPr>
        <w:t>如</w:t>
      </w:r>
      <w:r w:rsidR="000D5E13" w:rsidRPr="00CE59ED">
        <w:rPr>
          <w:szCs w:val="24"/>
        </w:rPr>
        <w:t>表</w:t>
      </w:r>
      <w:r w:rsidR="000D5E13" w:rsidRPr="00CE59ED">
        <w:rPr>
          <w:szCs w:val="24"/>
        </w:rPr>
        <w:t>8.</w:t>
      </w:r>
      <w:r w:rsidR="000D5E13" w:rsidRPr="00CE59ED">
        <w:rPr>
          <w:rFonts w:hint="eastAsia"/>
          <w:szCs w:val="24"/>
        </w:rPr>
        <w:t>1-</w:t>
      </w:r>
      <w:r w:rsidR="00496D37" w:rsidRPr="00CE59ED">
        <w:rPr>
          <w:rFonts w:hint="eastAsia"/>
          <w:szCs w:val="24"/>
        </w:rPr>
        <w:t>5</w:t>
      </w:r>
      <w:r w:rsidR="000D5E13" w:rsidRPr="00CE59ED">
        <w:rPr>
          <w:szCs w:val="24"/>
        </w:rPr>
        <w:t>所示</w:t>
      </w:r>
      <w:r w:rsidRPr="00CE59ED">
        <w:rPr>
          <w:rFonts w:hint="eastAsia"/>
          <w:szCs w:val="24"/>
        </w:rPr>
        <w:t>。</w:t>
      </w:r>
      <w:r w:rsidR="000D5E13" w:rsidRPr="00CE59ED">
        <w:rPr>
          <w:rFonts w:hint="eastAsia"/>
          <w:szCs w:val="24"/>
        </w:rPr>
        <w:t>从表</w:t>
      </w:r>
      <w:r w:rsidR="00943DD0" w:rsidRPr="00CE59ED">
        <w:rPr>
          <w:szCs w:val="24"/>
        </w:rPr>
        <w:t>中</w:t>
      </w:r>
      <w:r w:rsidR="000D5E13" w:rsidRPr="00CE59ED">
        <w:rPr>
          <w:rFonts w:hint="eastAsia"/>
          <w:szCs w:val="24"/>
        </w:rPr>
        <w:t>可看出</w:t>
      </w:r>
      <w:r w:rsidR="00943DD0" w:rsidRPr="00CE59ED">
        <w:rPr>
          <w:szCs w:val="24"/>
        </w:rPr>
        <w:t>，</w:t>
      </w:r>
      <w:r w:rsidR="000D5E13" w:rsidRPr="00CE59ED">
        <w:rPr>
          <w:rFonts w:hint="eastAsia"/>
          <w:szCs w:val="24"/>
        </w:rPr>
        <w:t>各县区的区域环境噪声构成以生活噪声为主，部分县区，如兴宁市、蕉岭县</w:t>
      </w:r>
      <w:r w:rsidR="00FE2E53" w:rsidRPr="00CE59ED">
        <w:rPr>
          <w:rFonts w:hint="eastAsia"/>
          <w:szCs w:val="24"/>
        </w:rPr>
        <w:t>、丰顺县</w:t>
      </w:r>
      <w:r w:rsidR="000D5E13" w:rsidRPr="00CE59ED">
        <w:rPr>
          <w:rFonts w:hint="eastAsia"/>
          <w:szCs w:val="24"/>
        </w:rPr>
        <w:t>、平远县的声源构成中，交通噪声也占了相当的比例。其中，兴宁市的噪声构成还包含有少量的施工噪声和工业噪声。</w:t>
      </w:r>
    </w:p>
    <w:p w:rsidR="00496D37" w:rsidRPr="00CE59ED" w:rsidRDefault="00496D37"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梅州市各县（区、市）监测网格主要声源构成情况</w:t>
      </w:r>
      <w:r w:rsidRPr="00CE59ED">
        <w:rPr>
          <w:rFonts w:hint="eastAsia"/>
        </w:rPr>
        <w:t xml:space="preserve">  </w:t>
      </w:r>
      <w:r w:rsidRPr="00CE59ED">
        <w:rPr>
          <w:rFonts w:hint="eastAsia"/>
        </w:rPr>
        <w:t>均等效声级：</w:t>
      </w:r>
      <w:r w:rsidRPr="00CE59ED">
        <w:rPr>
          <w:rFonts w:hint="eastAsia"/>
        </w:rPr>
        <w:t>dB(A)</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933"/>
        <w:gridCol w:w="935"/>
        <w:gridCol w:w="833"/>
        <w:gridCol w:w="833"/>
        <w:gridCol w:w="833"/>
        <w:gridCol w:w="834"/>
        <w:gridCol w:w="818"/>
        <w:gridCol w:w="819"/>
      </w:tblGrid>
      <w:tr w:rsidR="00CE59ED" w:rsidRPr="00CE59ED" w:rsidTr="000D5E13">
        <w:trPr>
          <w:trHeight w:val="309"/>
          <w:jc w:val="center"/>
        </w:trPr>
        <w:tc>
          <w:tcPr>
            <w:tcW w:w="1421" w:type="dxa"/>
            <w:vMerge w:val="restart"/>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rFonts w:hint="eastAsia"/>
                <w:sz w:val="21"/>
                <w:szCs w:val="21"/>
              </w:rPr>
              <w:t>行政区域</w:t>
            </w:r>
          </w:p>
        </w:tc>
        <w:tc>
          <w:tcPr>
            <w:tcW w:w="1868" w:type="dxa"/>
            <w:gridSpan w:val="2"/>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rFonts w:hint="eastAsia"/>
                <w:sz w:val="21"/>
                <w:szCs w:val="21"/>
              </w:rPr>
              <w:t>交通</w:t>
            </w:r>
          </w:p>
        </w:tc>
        <w:tc>
          <w:tcPr>
            <w:tcW w:w="1666" w:type="dxa"/>
            <w:gridSpan w:val="2"/>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rFonts w:hint="eastAsia"/>
                <w:sz w:val="21"/>
                <w:szCs w:val="21"/>
              </w:rPr>
              <w:t>生活</w:t>
            </w:r>
          </w:p>
        </w:tc>
        <w:tc>
          <w:tcPr>
            <w:tcW w:w="1667" w:type="dxa"/>
            <w:gridSpan w:val="2"/>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rFonts w:hint="eastAsia"/>
                <w:sz w:val="21"/>
                <w:szCs w:val="21"/>
              </w:rPr>
              <w:t>施工</w:t>
            </w:r>
          </w:p>
        </w:tc>
        <w:tc>
          <w:tcPr>
            <w:tcW w:w="1637" w:type="dxa"/>
            <w:gridSpan w:val="2"/>
            <w:shd w:val="clear" w:color="auto" w:fill="auto"/>
            <w:vAlign w:val="center"/>
          </w:tcPr>
          <w:p w:rsidR="000D5E13" w:rsidRPr="00CE59ED" w:rsidRDefault="000D5E13" w:rsidP="00D51116">
            <w:pPr>
              <w:spacing w:line="240" w:lineRule="auto"/>
              <w:ind w:firstLineChars="0" w:firstLine="0"/>
              <w:jc w:val="center"/>
              <w:rPr>
                <w:sz w:val="21"/>
                <w:szCs w:val="21"/>
              </w:rPr>
            </w:pPr>
            <w:r w:rsidRPr="00CE59ED">
              <w:rPr>
                <w:rFonts w:hint="eastAsia"/>
                <w:sz w:val="21"/>
                <w:szCs w:val="21"/>
              </w:rPr>
              <w:t>工业</w:t>
            </w:r>
          </w:p>
        </w:tc>
      </w:tr>
      <w:tr w:rsidR="00CE59ED" w:rsidRPr="00CE59ED" w:rsidTr="000D5E13">
        <w:trPr>
          <w:trHeight w:val="144"/>
          <w:jc w:val="center"/>
        </w:trPr>
        <w:tc>
          <w:tcPr>
            <w:tcW w:w="1421" w:type="dxa"/>
            <w:vMerge/>
            <w:shd w:val="clear" w:color="auto" w:fill="auto"/>
            <w:vAlign w:val="center"/>
          </w:tcPr>
          <w:p w:rsidR="000D5E13" w:rsidRPr="00CE59ED" w:rsidRDefault="000D5E13" w:rsidP="00AA603C">
            <w:pPr>
              <w:spacing w:line="240" w:lineRule="auto"/>
              <w:ind w:firstLineChars="0" w:firstLine="0"/>
              <w:jc w:val="center"/>
              <w:rPr>
                <w:sz w:val="21"/>
                <w:szCs w:val="21"/>
              </w:rPr>
            </w:pPr>
          </w:p>
        </w:tc>
        <w:tc>
          <w:tcPr>
            <w:tcW w:w="933" w:type="dxa"/>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rFonts w:hint="eastAsia"/>
                <w:sz w:val="21"/>
                <w:szCs w:val="21"/>
              </w:rPr>
              <w:t>测点数</w:t>
            </w:r>
          </w:p>
        </w:tc>
        <w:tc>
          <w:tcPr>
            <w:tcW w:w="935" w:type="dxa"/>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sz w:val="21"/>
                <w:szCs w:val="21"/>
              </w:rPr>
              <w:t>Leq</w:t>
            </w:r>
            <w:r w:rsidRPr="00CE59ED">
              <w:rPr>
                <w:rFonts w:hint="eastAsia"/>
                <w:sz w:val="21"/>
                <w:szCs w:val="21"/>
              </w:rPr>
              <w:t>平均</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测点数</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sz w:val="21"/>
                <w:szCs w:val="21"/>
              </w:rPr>
              <w:t>Leq</w:t>
            </w:r>
            <w:r w:rsidRPr="00CE59ED">
              <w:rPr>
                <w:rFonts w:hint="eastAsia"/>
                <w:sz w:val="21"/>
                <w:szCs w:val="21"/>
              </w:rPr>
              <w:t>平均</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测点数</w:t>
            </w:r>
          </w:p>
        </w:tc>
        <w:tc>
          <w:tcPr>
            <w:tcW w:w="834"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sz w:val="21"/>
                <w:szCs w:val="21"/>
              </w:rPr>
              <w:t>Leq</w:t>
            </w:r>
            <w:r w:rsidRPr="00CE59ED">
              <w:rPr>
                <w:rFonts w:hint="eastAsia"/>
                <w:sz w:val="21"/>
                <w:szCs w:val="21"/>
              </w:rPr>
              <w:t>平均</w:t>
            </w:r>
          </w:p>
        </w:tc>
        <w:tc>
          <w:tcPr>
            <w:tcW w:w="818"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测点数</w:t>
            </w:r>
          </w:p>
        </w:tc>
        <w:tc>
          <w:tcPr>
            <w:tcW w:w="819"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sz w:val="21"/>
                <w:szCs w:val="21"/>
              </w:rPr>
              <w:t>Leq</w:t>
            </w:r>
            <w:r w:rsidRPr="00CE59ED">
              <w:rPr>
                <w:rFonts w:hint="eastAsia"/>
                <w:sz w:val="21"/>
                <w:szCs w:val="21"/>
              </w:rPr>
              <w:t>平均</w:t>
            </w:r>
          </w:p>
        </w:tc>
      </w:tr>
      <w:tr w:rsidR="00CE59ED" w:rsidRPr="00CE59ED" w:rsidTr="000D5E13">
        <w:trPr>
          <w:trHeight w:val="359"/>
          <w:jc w:val="center"/>
        </w:trPr>
        <w:tc>
          <w:tcPr>
            <w:tcW w:w="1421" w:type="dxa"/>
            <w:shd w:val="clear" w:color="auto" w:fill="auto"/>
            <w:vAlign w:val="center"/>
          </w:tcPr>
          <w:p w:rsidR="000D5E13" w:rsidRPr="00CE59ED" w:rsidRDefault="000D5E13" w:rsidP="00AA603C">
            <w:pPr>
              <w:spacing w:line="240" w:lineRule="auto"/>
              <w:ind w:firstLineChars="0" w:firstLine="0"/>
              <w:jc w:val="center"/>
              <w:rPr>
                <w:sz w:val="21"/>
                <w:szCs w:val="21"/>
              </w:rPr>
            </w:pPr>
            <w:r w:rsidRPr="00CE59ED">
              <w:rPr>
                <w:rFonts w:hint="eastAsia"/>
                <w:sz w:val="21"/>
                <w:szCs w:val="21"/>
              </w:rPr>
              <w:t>梅江区</w:t>
            </w:r>
          </w:p>
        </w:tc>
        <w:tc>
          <w:tcPr>
            <w:tcW w:w="9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3</w:t>
            </w:r>
          </w:p>
        </w:tc>
        <w:tc>
          <w:tcPr>
            <w:tcW w:w="935"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50.4</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22</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52.04</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r w:rsidR="00CE59ED" w:rsidRPr="00CE59ED" w:rsidTr="000D5E13">
        <w:trPr>
          <w:trHeight w:val="309"/>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梅县区</w:t>
            </w:r>
          </w:p>
        </w:tc>
        <w:tc>
          <w:tcPr>
            <w:tcW w:w="933" w:type="dxa"/>
            <w:shd w:val="clear" w:color="auto" w:fill="auto"/>
            <w:vAlign w:val="center"/>
          </w:tcPr>
          <w:p w:rsidR="000D5E13" w:rsidRPr="00CE59ED" w:rsidRDefault="000D5E13" w:rsidP="00084D9D">
            <w:pPr>
              <w:spacing w:line="240" w:lineRule="auto"/>
              <w:ind w:firstLineChars="0" w:firstLine="0"/>
              <w:jc w:val="center"/>
              <w:rPr>
                <w:sz w:val="21"/>
                <w:szCs w:val="21"/>
              </w:rPr>
            </w:pPr>
            <w:r w:rsidRPr="00CE59ED">
              <w:rPr>
                <w:rFonts w:hint="eastAsia"/>
                <w:sz w:val="21"/>
                <w:szCs w:val="21"/>
              </w:rPr>
              <w:t>——</w:t>
            </w:r>
          </w:p>
        </w:tc>
        <w:tc>
          <w:tcPr>
            <w:tcW w:w="935" w:type="dxa"/>
            <w:shd w:val="clear" w:color="auto" w:fill="auto"/>
            <w:vAlign w:val="center"/>
          </w:tcPr>
          <w:p w:rsidR="000D5E13" w:rsidRPr="00CE59ED" w:rsidRDefault="000D5E13" w:rsidP="00084D9D">
            <w:pPr>
              <w:spacing w:line="240" w:lineRule="auto"/>
              <w:ind w:firstLineChars="0" w:firstLine="0"/>
              <w:jc w:val="center"/>
              <w:rPr>
                <w:sz w:val="21"/>
                <w:szCs w:val="21"/>
              </w:rPr>
            </w:pPr>
            <w:r w:rsidRPr="00CE59ED">
              <w:rPr>
                <w:rFonts w:hint="eastAsia"/>
                <w:sz w:val="21"/>
                <w:szCs w:val="21"/>
              </w:rPr>
              <w:t>——</w:t>
            </w:r>
          </w:p>
        </w:tc>
        <w:tc>
          <w:tcPr>
            <w:tcW w:w="833" w:type="dxa"/>
            <w:shd w:val="clear" w:color="auto" w:fill="auto"/>
            <w:vAlign w:val="center"/>
          </w:tcPr>
          <w:p w:rsidR="000D5E13" w:rsidRPr="00CE59ED" w:rsidRDefault="000D5E13" w:rsidP="00084D9D">
            <w:pPr>
              <w:spacing w:line="240" w:lineRule="auto"/>
              <w:ind w:firstLineChars="0" w:firstLine="0"/>
              <w:jc w:val="center"/>
              <w:rPr>
                <w:sz w:val="21"/>
                <w:szCs w:val="21"/>
              </w:rPr>
            </w:pPr>
            <w:r w:rsidRPr="00CE59ED">
              <w:rPr>
                <w:rFonts w:hint="eastAsia"/>
                <w:sz w:val="21"/>
                <w:szCs w:val="21"/>
              </w:rPr>
              <w:t>11</w:t>
            </w:r>
          </w:p>
        </w:tc>
        <w:tc>
          <w:tcPr>
            <w:tcW w:w="833" w:type="dxa"/>
            <w:shd w:val="clear" w:color="auto" w:fill="auto"/>
            <w:vAlign w:val="center"/>
          </w:tcPr>
          <w:p w:rsidR="000D5E13" w:rsidRPr="00CE59ED" w:rsidRDefault="000D5E13" w:rsidP="00084D9D">
            <w:pPr>
              <w:spacing w:line="240" w:lineRule="auto"/>
              <w:ind w:firstLineChars="0" w:firstLine="0"/>
              <w:jc w:val="center"/>
              <w:rPr>
                <w:sz w:val="21"/>
                <w:szCs w:val="21"/>
              </w:rPr>
            </w:pPr>
            <w:r w:rsidRPr="00CE59ED">
              <w:rPr>
                <w:rFonts w:hint="eastAsia"/>
                <w:sz w:val="21"/>
                <w:szCs w:val="21"/>
              </w:rPr>
              <w:t>57.1</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1</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62</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r w:rsidR="00CE59ED" w:rsidRPr="00CE59ED" w:rsidTr="000D5E13">
        <w:trPr>
          <w:trHeight w:val="309"/>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兴宁市</w:t>
            </w:r>
          </w:p>
        </w:tc>
        <w:tc>
          <w:tcPr>
            <w:tcW w:w="9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52</w:t>
            </w:r>
          </w:p>
        </w:tc>
        <w:tc>
          <w:tcPr>
            <w:tcW w:w="935"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52.7</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41</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60.2</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4</w:t>
            </w:r>
          </w:p>
        </w:tc>
        <w:tc>
          <w:tcPr>
            <w:tcW w:w="834"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55.8</w:t>
            </w:r>
          </w:p>
        </w:tc>
        <w:tc>
          <w:tcPr>
            <w:tcW w:w="818"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w:t>
            </w:r>
          </w:p>
        </w:tc>
        <w:tc>
          <w:tcPr>
            <w:tcW w:w="819"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58</w:t>
            </w:r>
            <w:r w:rsidRPr="00CE59ED">
              <w:rPr>
                <w:rFonts w:hint="eastAsia"/>
                <w:sz w:val="21"/>
                <w:szCs w:val="21"/>
              </w:rPr>
              <w:t>．</w:t>
            </w:r>
            <w:r w:rsidRPr="00CE59ED">
              <w:rPr>
                <w:rFonts w:hint="eastAsia"/>
                <w:sz w:val="21"/>
                <w:szCs w:val="21"/>
              </w:rPr>
              <w:t>22</w:t>
            </w:r>
          </w:p>
        </w:tc>
      </w:tr>
      <w:tr w:rsidR="00CE59ED" w:rsidRPr="00CE59ED" w:rsidTr="000D5E13">
        <w:trPr>
          <w:trHeight w:val="309"/>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五华县</w:t>
            </w:r>
          </w:p>
        </w:tc>
        <w:tc>
          <w:tcPr>
            <w:tcW w:w="9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w:t>
            </w:r>
          </w:p>
        </w:tc>
        <w:tc>
          <w:tcPr>
            <w:tcW w:w="935"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101</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53.8</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r w:rsidR="00CE59ED" w:rsidRPr="00CE59ED" w:rsidTr="000D5E13">
        <w:trPr>
          <w:trHeight w:val="309"/>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蕉岭县</w:t>
            </w:r>
          </w:p>
        </w:tc>
        <w:tc>
          <w:tcPr>
            <w:tcW w:w="9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36</w:t>
            </w:r>
          </w:p>
        </w:tc>
        <w:tc>
          <w:tcPr>
            <w:tcW w:w="935"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47.3</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86</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47.2</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r w:rsidR="00CE59ED" w:rsidRPr="00CE59ED" w:rsidTr="000D5E13">
        <w:trPr>
          <w:trHeight w:val="322"/>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丰顺县</w:t>
            </w:r>
          </w:p>
        </w:tc>
        <w:tc>
          <w:tcPr>
            <w:tcW w:w="933" w:type="dxa"/>
            <w:shd w:val="clear" w:color="auto" w:fill="auto"/>
            <w:vAlign w:val="center"/>
          </w:tcPr>
          <w:p w:rsidR="000D5E13" w:rsidRPr="00CE59ED" w:rsidRDefault="00D406E6" w:rsidP="00AA603C">
            <w:pPr>
              <w:spacing w:line="240" w:lineRule="auto"/>
              <w:ind w:firstLineChars="0" w:firstLine="0"/>
              <w:jc w:val="center"/>
              <w:rPr>
                <w:sz w:val="21"/>
                <w:szCs w:val="21"/>
              </w:rPr>
            </w:pPr>
            <w:r w:rsidRPr="00CE59ED">
              <w:rPr>
                <w:rFonts w:hint="eastAsia"/>
                <w:sz w:val="21"/>
                <w:szCs w:val="21"/>
              </w:rPr>
              <w:t>78</w:t>
            </w:r>
          </w:p>
        </w:tc>
        <w:tc>
          <w:tcPr>
            <w:tcW w:w="935" w:type="dxa"/>
            <w:shd w:val="clear" w:color="auto" w:fill="auto"/>
            <w:vAlign w:val="center"/>
          </w:tcPr>
          <w:p w:rsidR="000D5E13" w:rsidRPr="00CE59ED" w:rsidRDefault="00D406E6" w:rsidP="00AA603C">
            <w:pPr>
              <w:spacing w:line="240" w:lineRule="auto"/>
              <w:ind w:firstLineChars="0" w:firstLine="0"/>
              <w:jc w:val="center"/>
              <w:rPr>
                <w:sz w:val="21"/>
                <w:szCs w:val="21"/>
              </w:rPr>
            </w:pPr>
            <w:r w:rsidRPr="00CE59ED">
              <w:rPr>
                <w:rFonts w:hint="eastAsia"/>
                <w:sz w:val="21"/>
                <w:szCs w:val="21"/>
              </w:rPr>
              <w:t>58.4</w:t>
            </w:r>
          </w:p>
        </w:tc>
        <w:tc>
          <w:tcPr>
            <w:tcW w:w="833" w:type="dxa"/>
            <w:shd w:val="clear" w:color="auto" w:fill="auto"/>
            <w:vAlign w:val="center"/>
          </w:tcPr>
          <w:p w:rsidR="000D5E13" w:rsidRPr="00CE59ED" w:rsidRDefault="00D406E6" w:rsidP="00AC0163">
            <w:pPr>
              <w:spacing w:line="240" w:lineRule="auto"/>
              <w:ind w:firstLineChars="0" w:firstLine="0"/>
              <w:jc w:val="center"/>
              <w:rPr>
                <w:sz w:val="21"/>
                <w:szCs w:val="21"/>
              </w:rPr>
            </w:pPr>
            <w:r w:rsidRPr="00CE59ED">
              <w:rPr>
                <w:rFonts w:hint="eastAsia"/>
                <w:sz w:val="21"/>
                <w:szCs w:val="21"/>
              </w:rPr>
              <w:t>25</w:t>
            </w:r>
          </w:p>
        </w:tc>
        <w:tc>
          <w:tcPr>
            <w:tcW w:w="833" w:type="dxa"/>
            <w:shd w:val="clear" w:color="auto" w:fill="auto"/>
            <w:vAlign w:val="center"/>
          </w:tcPr>
          <w:p w:rsidR="000D5E13" w:rsidRPr="00CE59ED" w:rsidRDefault="00D406E6" w:rsidP="00AC0163">
            <w:pPr>
              <w:spacing w:line="240" w:lineRule="auto"/>
              <w:ind w:firstLineChars="0" w:firstLine="0"/>
              <w:jc w:val="center"/>
              <w:rPr>
                <w:sz w:val="21"/>
                <w:szCs w:val="21"/>
              </w:rPr>
            </w:pPr>
            <w:r w:rsidRPr="00CE59ED">
              <w:rPr>
                <w:rFonts w:hint="eastAsia"/>
                <w:sz w:val="21"/>
                <w:szCs w:val="21"/>
              </w:rPr>
              <w:t>53.2</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r w:rsidR="00CE59ED" w:rsidRPr="00CE59ED" w:rsidTr="000D5E13">
        <w:trPr>
          <w:trHeight w:val="322"/>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大埔县</w:t>
            </w:r>
          </w:p>
        </w:tc>
        <w:tc>
          <w:tcPr>
            <w:tcW w:w="9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14</w:t>
            </w:r>
          </w:p>
        </w:tc>
        <w:tc>
          <w:tcPr>
            <w:tcW w:w="935"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55.1</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112</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55.5</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r w:rsidR="000D5E13" w:rsidRPr="00CE59ED" w:rsidTr="000D5E13">
        <w:trPr>
          <w:trHeight w:val="309"/>
          <w:jc w:val="center"/>
        </w:trPr>
        <w:tc>
          <w:tcPr>
            <w:tcW w:w="1421"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平远县</w:t>
            </w:r>
          </w:p>
        </w:tc>
        <w:tc>
          <w:tcPr>
            <w:tcW w:w="9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41</w:t>
            </w:r>
          </w:p>
        </w:tc>
        <w:tc>
          <w:tcPr>
            <w:tcW w:w="935"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52.9</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62</w:t>
            </w:r>
          </w:p>
        </w:tc>
        <w:tc>
          <w:tcPr>
            <w:tcW w:w="833" w:type="dxa"/>
            <w:shd w:val="clear" w:color="auto" w:fill="auto"/>
            <w:vAlign w:val="center"/>
          </w:tcPr>
          <w:p w:rsidR="000D5E13" w:rsidRPr="00CE59ED" w:rsidRDefault="000D5E13" w:rsidP="00AC0163">
            <w:pPr>
              <w:spacing w:line="240" w:lineRule="auto"/>
              <w:ind w:firstLineChars="0" w:firstLine="0"/>
              <w:jc w:val="center"/>
              <w:rPr>
                <w:sz w:val="21"/>
                <w:szCs w:val="21"/>
              </w:rPr>
            </w:pPr>
            <w:r w:rsidRPr="00CE59ED">
              <w:rPr>
                <w:rFonts w:hint="eastAsia"/>
                <w:sz w:val="21"/>
                <w:szCs w:val="21"/>
              </w:rPr>
              <w:t>52.4</w:t>
            </w:r>
          </w:p>
        </w:tc>
        <w:tc>
          <w:tcPr>
            <w:tcW w:w="833"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34"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8"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c>
          <w:tcPr>
            <w:tcW w:w="819" w:type="dxa"/>
            <w:shd w:val="clear" w:color="auto" w:fill="auto"/>
            <w:vAlign w:val="center"/>
          </w:tcPr>
          <w:p w:rsidR="000D5E13" w:rsidRPr="00CE59ED" w:rsidRDefault="000D5E13" w:rsidP="00024568">
            <w:pPr>
              <w:spacing w:line="240" w:lineRule="auto"/>
              <w:ind w:firstLineChars="0" w:firstLine="0"/>
              <w:jc w:val="center"/>
              <w:rPr>
                <w:sz w:val="21"/>
                <w:szCs w:val="21"/>
              </w:rPr>
            </w:pPr>
            <w:r w:rsidRPr="00CE59ED">
              <w:rPr>
                <w:rFonts w:hint="eastAsia"/>
                <w:sz w:val="21"/>
                <w:szCs w:val="21"/>
              </w:rPr>
              <w:t>——</w:t>
            </w:r>
          </w:p>
        </w:tc>
      </w:tr>
    </w:tbl>
    <w:p w:rsidR="00F34366" w:rsidRPr="00CE59ED" w:rsidRDefault="00F34366" w:rsidP="00943DD0">
      <w:pPr>
        <w:rPr>
          <w:szCs w:val="24"/>
        </w:rPr>
      </w:pPr>
    </w:p>
    <w:p w:rsidR="00943DD0" w:rsidRPr="00CE59ED" w:rsidRDefault="00943DD0" w:rsidP="00943DD0">
      <w:pPr>
        <w:rPr>
          <w:szCs w:val="24"/>
        </w:rPr>
      </w:pPr>
      <w:r w:rsidRPr="00CE59ED">
        <w:rPr>
          <w:szCs w:val="24"/>
        </w:rPr>
        <w:t>（</w:t>
      </w:r>
      <w:r w:rsidRPr="00CE59ED">
        <w:rPr>
          <w:szCs w:val="24"/>
        </w:rPr>
        <w:t>3</w:t>
      </w:r>
      <w:r w:rsidRPr="00CE59ED">
        <w:rPr>
          <w:szCs w:val="24"/>
        </w:rPr>
        <w:t>）城市道路交通噪声现状</w:t>
      </w:r>
    </w:p>
    <w:p w:rsidR="00943DD0" w:rsidRPr="00CE59ED" w:rsidRDefault="00943DD0" w:rsidP="00943DD0">
      <w:pPr>
        <w:rPr>
          <w:szCs w:val="24"/>
        </w:rPr>
      </w:pPr>
      <w:r w:rsidRPr="00CE59ED">
        <w:rPr>
          <w:szCs w:val="24"/>
        </w:rPr>
        <w:t>201</w:t>
      </w:r>
      <w:r w:rsidR="00E30F19" w:rsidRPr="00CE59ED">
        <w:rPr>
          <w:rFonts w:hint="eastAsia"/>
          <w:szCs w:val="24"/>
        </w:rPr>
        <w:t>4</w:t>
      </w:r>
      <w:r w:rsidRPr="00CE59ED">
        <w:rPr>
          <w:szCs w:val="24"/>
        </w:rPr>
        <w:t>年</w:t>
      </w:r>
      <w:r w:rsidR="00E30F19" w:rsidRPr="00CE59ED">
        <w:rPr>
          <w:rFonts w:hint="eastAsia"/>
          <w:szCs w:val="24"/>
        </w:rPr>
        <w:t>梅州市各县区</w:t>
      </w:r>
      <w:r w:rsidRPr="00CE59ED">
        <w:rPr>
          <w:szCs w:val="24"/>
        </w:rPr>
        <w:t>道路交通噪声监测结果显示，</w:t>
      </w:r>
      <w:r w:rsidR="001E087B" w:rsidRPr="00CE59ED">
        <w:rPr>
          <w:rFonts w:hint="eastAsia"/>
          <w:szCs w:val="24"/>
        </w:rPr>
        <w:t>全市交通噪声</w:t>
      </w:r>
      <w:r w:rsidR="001E087B" w:rsidRPr="00CE59ED">
        <w:rPr>
          <w:szCs w:val="24"/>
        </w:rPr>
        <w:t>等效声级</w:t>
      </w:r>
      <w:r w:rsidR="001E087B" w:rsidRPr="00CE59ED">
        <w:rPr>
          <w:rFonts w:hint="eastAsia"/>
          <w:szCs w:val="24"/>
        </w:rPr>
        <w:t>监测值</w:t>
      </w:r>
      <w:r w:rsidRPr="00CE59ED">
        <w:rPr>
          <w:szCs w:val="24"/>
        </w:rPr>
        <w:t>在</w:t>
      </w:r>
      <w:r w:rsidR="001E087B" w:rsidRPr="00CE59ED">
        <w:rPr>
          <w:rFonts w:hint="eastAsia"/>
          <w:szCs w:val="24"/>
        </w:rPr>
        <w:t>60.2-</w:t>
      </w:r>
      <w:r w:rsidR="00B8498E" w:rsidRPr="00CE59ED">
        <w:rPr>
          <w:rFonts w:hint="eastAsia"/>
          <w:szCs w:val="24"/>
        </w:rPr>
        <w:t>83.1</w:t>
      </w:r>
      <w:r w:rsidR="001E087B" w:rsidRPr="00CE59ED">
        <w:rPr>
          <w:szCs w:val="24"/>
        </w:rPr>
        <w:t>dB(A)</w:t>
      </w:r>
      <w:r w:rsidR="001E087B" w:rsidRPr="00CE59ED">
        <w:rPr>
          <w:rFonts w:hint="eastAsia"/>
          <w:szCs w:val="24"/>
        </w:rPr>
        <w:t>，平均值</w:t>
      </w:r>
      <w:r w:rsidR="00B8498E" w:rsidRPr="00CE59ED">
        <w:rPr>
          <w:rFonts w:hint="eastAsia"/>
          <w:szCs w:val="24"/>
        </w:rPr>
        <w:t>67.5</w:t>
      </w:r>
      <w:r w:rsidR="001E087B" w:rsidRPr="00CE59ED">
        <w:rPr>
          <w:szCs w:val="24"/>
        </w:rPr>
        <w:t>dB(A)</w:t>
      </w:r>
      <w:r w:rsidR="00403936" w:rsidRPr="00CE59ED">
        <w:rPr>
          <w:rFonts w:hint="eastAsia"/>
          <w:szCs w:val="24"/>
        </w:rPr>
        <w:t>。从各县区结果看，梅江区、五华县、蕉岭县、</w:t>
      </w:r>
      <w:r w:rsidR="00830839" w:rsidRPr="00CE59ED">
        <w:rPr>
          <w:rFonts w:hint="eastAsia"/>
          <w:szCs w:val="24"/>
        </w:rPr>
        <w:t>丰顺县、</w:t>
      </w:r>
      <w:r w:rsidR="00403936" w:rsidRPr="00CE59ED">
        <w:rPr>
          <w:rFonts w:hint="eastAsia"/>
          <w:szCs w:val="24"/>
        </w:rPr>
        <w:t>大埔县、平远县</w:t>
      </w:r>
      <w:r w:rsidR="00EB4AEA" w:rsidRPr="00CE59ED">
        <w:rPr>
          <w:rFonts w:hint="eastAsia"/>
          <w:szCs w:val="24"/>
        </w:rPr>
        <w:t>交通噪声监测值均低于</w:t>
      </w:r>
      <w:r w:rsidR="00EB4AEA" w:rsidRPr="00CE59ED">
        <w:rPr>
          <w:szCs w:val="24"/>
        </w:rPr>
        <w:t>国家《声环境质量标准》</w:t>
      </w:r>
      <w:r w:rsidR="00EB4AEA" w:rsidRPr="00CE59ED">
        <w:rPr>
          <w:szCs w:val="24"/>
        </w:rPr>
        <w:t>(GB 3096-2008)</w:t>
      </w:r>
      <w:r w:rsidR="00EB4AEA" w:rsidRPr="00CE59ED">
        <w:rPr>
          <w:szCs w:val="24"/>
        </w:rPr>
        <w:t>中的</w:t>
      </w:r>
      <w:r w:rsidR="00EB4AEA" w:rsidRPr="00CE59ED">
        <w:rPr>
          <w:szCs w:val="24"/>
        </w:rPr>
        <w:t>4a</w:t>
      </w:r>
      <w:r w:rsidR="00EB4AEA" w:rsidRPr="00CE59ED">
        <w:rPr>
          <w:szCs w:val="24"/>
        </w:rPr>
        <w:t>类区昼间环境噪声限值</w:t>
      </w:r>
      <w:r w:rsidR="00DB3E2D" w:rsidRPr="00CE59ED">
        <w:rPr>
          <w:rFonts w:hint="eastAsia"/>
          <w:szCs w:val="24"/>
        </w:rPr>
        <w:t>；兴宁市</w:t>
      </w:r>
      <w:r w:rsidR="00F93537" w:rsidRPr="00CE59ED">
        <w:rPr>
          <w:rFonts w:hint="eastAsia"/>
          <w:szCs w:val="24"/>
        </w:rPr>
        <w:t>则有部分路段</w:t>
      </w:r>
      <w:r w:rsidR="00A70811" w:rsidRPr="00CE59ED">
        <w:rPr>
          <w:rFonts w:hint="eastAsia"/>
          <w:szCs w:val="24"/>
        </w:rPr>
        <w:t>存在</w:t>
      </w:r>
      <w:r w:rsidR="00025FE4" w:rsidRPr="00CE59ED">
        <w:rPr>
          <w:rFonts w:hint="eastAsia"/>
          <w:szCs w:val="24"/>
        </w:rPr>
        <w:t>噪声</w:t>
      </w:r>
      <w:r w:rsidR="00F93537" w:rsidRPr="00CE59ED">
        <w:rPr>
          <w:rFonts w:hint="eastAsia"/>
          <w:szCs w:val="24"/>
        </w:rPr>
        <w:t>超标情况，</w:t>
      </w:r>
      <w:r w:rsidR="00025FE4" w:rsidRPr="00CE59ED">
        <w:rPr>
          <w:rFonts w:hint="eastAsia"/>
          <w:szCs w:val="24"/>
        </w:rPr>
        <w:t>超标点</w:t>
      </w:r>
      <w:r w:rsidR="00D40CDF" w:rsidRPr="00CE59ED">
        <w:rPr>
          <w:rFonts w:hint="eastAsia"/>
          <w:szCs w:val="24"/>
        </w:rPr>
        <w:t>5</w:t>
      </w:r>
      <w:r w:rsidR="00D40CDF" w:rsidRPr="00CE59ED">
        <w:rPr>
          <w:rFonts w:hint="eastAsia"/>
          <w:szCs w:val="24"/>
        </w:rPr>
        <w:t>个，</w:t>
      </w:r>
      <w:r w:rsidR="00F93537" w:rsidRPr="00CE59ED">
        <w:rPr>
          <w:rFonts w:hint="eastAsia"/>
          <w:szCs w:val="24"/>
        </w:rPr>
        <w:t>最高噪声值</w:t>
      </w:r>
      <w:r w:rsidR="00D40CDF" w:rsidRPr="00CE59ED">
        <w:rPr>
          <w:rFonts w:hint="eastAsia"/>
          <w:szCs w:val="24"/>
        </w:rPr>
        <w:t>为</w:t>
      </w:r>
      <w:r w:rsidR="00D40CDF" w:rsidRPr="00CE59ED">
        <w:rPr>
          <w:rFonts w:hint="eastAsia"/>
          <w:szCs w:val="24"/>
        </w:rPr>
        <w:t>75.6</w:t>
      </w:r>
      <w:r w:rsidR="00D40CDF" w:rsidRPr="00CE59ED">
        <w:t xml:space="preserve"> </w:t>
      </w:r>
      <w:r w:rsidR="00D40CDF" w:rsidRPr="00CE59ED">
        <w:rPr>
          <w:szCs w:val="24"/>
        </w:rPr>
        <w:t>dB(A)</w:t>
      </w:r>
      <w:r w:rsidR="00830839" w:rsidRPr="00CE59ED">
        <w:rPr>
          <w:rFonts w:hint="eastAsia"/>
          <w:szCs w:val="24"/>
        </w:rPr>
        <w:t>；梅县区道路交通噪声监测路段共有</w:t>
      </w:r>
      <w:r w:rsidR="00830839" w:rsidRPr="00CE59ED">
        <w:rPr>
          <w:rFonts w:hint="eastAsia"/>
          <w:szCs w:val="24"/>
        </w:rPr>
        <w:t>3</w:t>
      </w:r>
      <w:r w:rsidR="00830839" w:rsidRPr="00CE59ED">
        <w:rPr>
          <w:rFonts w:hint="eastAsia"/>
          <w:szCs w:val="24"/>
        </w:rPr>
        <w:t>个，均有一定程度的超标，最高噪声值为</w:t>
      </w:r>
      <w:r w:rsidR="00830839" w:rsidRPr="00CE59ED">
        <w:rPr>
          <w:rFonts w:hint="eastAsia"/>
          <w:szCs w:val="24"/>
        </w:rPr>
        <w:t>83.1</w:t>
      </w:r>
      <w:r w:rsidR="00830839" w:rsidRPr="00CE59ED">
        <w:rPr>
          <w:szCs w:val="24"/>
        </w:rPr>
        <w:t xml:space="preserve"> dB(A)</w:t>
      </w:r>
      <w:r w:rsidR="00D40CDF" w:rsidRPr="00CE59ED">
        <w:rPr>
          <w:rFonts w:hint="eastAsia"/>
          <w:szCs w:val="24"/>
        </w:rPr>
        <w:t>。</w:t>
      </w:r>
      <w:r w:rsidR="00DB3E2D" w:rsidRPr="00CE59ED">
        <w:rPr>
          <w:szCs w:val="24"/>
        </w:rPr>
        <w:t>监测统计结果见表</w:t>
      </w:r>
      <w:r w:rsidR="00B418D4" w:rsidRPr="00CE59ED">
        <w:rPr>
          <w:szCs w:val="24"/>
        </w:rPr>
        <w:t>8.</w:t>
      </w:r>
      <w:r w:rsidR="00DB3E2D" w:rsidRPr="00CE59ED">
        <w:rPr>
          <w:rFonts w:hint="eastAsia"/>
          <w:szCs w:val="24"/>
        </w:rPr>
        <w:t>1</w:t>
      </w:r>
      <w:r w:rsidR="00DB3E2D" w:rsidRPr="00CE59ED">
        <w:rPr>
          <w:szCs w:val="24"/>
        </w:rPr>
        <w:t>-</w:t>
      </w:r>
      <w:r w:rsidR="00496D37" w:rsidRPr="00CE59ED">
        <w:rPr>
          <w:rFonts w:hint="eastAsia"/>
          <w:szCs w:val="24"/>
        </w:rPr>
        <w:t>7</w:t>
      </w:r>
      <w:r w:rsidR="00DB3E2D" w:rsidRPr="00CE59ED">
        <w:rPr>
          <w:szCs w:val="24"/>
        </w:rPr>
        <w:t>所示。</w:t>
      </w:r>
      <w:r w:rsidRPr="00CE59ED">
        <w:rPr>
          <w:szCs w:val="24"/>
        </w:rPr>
        <w:t>参照国家环境监测总站《声环境质量评价方法技术规定》中城市道路交通噪声质量的等级划分（见表</w:t>
      </w:r>
      <w:r w:rsidR="00B418D4" w:rsidRPr="00CE59ED">
        <w:rPr>
          <w:szCs w:val="24"/>
        </w:rPr>
        <w:t>8.</w:t>
      </w:r>
      <w:r w:rsidRPr="00CE59ED">
        <w:rPr>
          <w:rFonts w:hint="eastAsia"/>
          <w:szCs w:val="24"/>
        </w:rPr>
        <w:t>1</w:t>
      </w:r>
      <w:r w:rsidRPr="00CE59ED">
        <w:rPr>
          <w:szCs w:val="24"/>
        </w:rPr>
        <w:t>-6</w:t>
      </w:r>
      <w:r w:rsidRPr="00CE59ED">
        <w:rPr>
          <w:szCs w:val="24"/>
        </w:rPr>
        <w:t>），</w:t>
      </w:r>
      <w:r w:rsidR="00DD11E2" w:rsidRPr="00CE59ED">
        <w:rPr>
          <w:rFonts w:hint="eastAsia"/>
          <w:szCs w:val="24"/>
        </w:rPr>
        <w:t>梅江区、五华县、蕉岭县、大埔县</w:t>
      </w:r>
      <w:r w:rsidR="00D77A4B" w:rsidRPr="00CE59ED">
        <w:rPr>
          <w:rFonts w:hint="eastAsia"/>
          <w:szCs w:val="24"/>
        </w:rPr>
        <w:t>、丰顺县</w:t>
      </w:r>
      <w:r w:rsidRPr="00CE59ED">
        <w:rPr>
          <w:szCs w:val="24"/>
        </w:rPr>
        <w:t>道路交通噪声污染等级属于</w:t>
      </w:r>
      <w:r w:rsidR="000A5E27" w:rsidRPr="00CE59ED">
        <w:rPr>
          <w:rFonts w:hint="eastAsia"/>
          <w:szCs w:val="24"/>
        </w:rPr>
        <w:t>“</w:t>
      </w:r>
      <w:r w:rsidRPr="00CE59ED">
        <w:rPr>
          <w:szCs w:val="24"/>
        </w:rPr>
        <w:t>好</w:t>
      </w:r>
      <w:r w:rsidR="000A5E27" w:rsidRPr="00CE59ED">
        <w:rPr>
          <w:rFonts w:hint="eastAsia"/>
          <w:szCs w:val="24"/>
        </w:rPr>
        <w:t>”</w:t>
      </w:r>
      <w:r w:rsidRPr="00CE59ED">
        <w:rPr>
          <w:szCs w:val="24"/>
        </w:rPr>
        <w:t>等级</w:t>
      </w:r>
      <w:r w:rsidR="00782999" w:rsidRPr="00CE59ED">
        <w:rPr>
          <w:rFonts w:hint="eastAsia"/>
          <w:szCs w:val="24"/>
        </w:rPr>
        <w:t>，兴宁市、平远县</w:t>
      </w:r>
      <w:r w:rsidR="00782999" w:rsidRPr="00CE59ED">
        <w:rPr>
          <w:szCs w:val="24"/>
        </w:rPr>
        <w:t>道路交通噪声污染等级属于</w:t>
      </w:r>
      <w:r w:rsidR="000A5E27" w:rsidRPr="00CE59ED">
        <w:rPr>
          <w:rFonts w:hint="eastAsia"/>
          <w:szCs w:val="24"/>
        </w:rPr>
        <w:t>“</w:t>
      </w:r>
      <w:r w:rsidR="00782999" w:rsidRPr="00CE59ED">
        <w:rPr>
          <w:rFonts w:hint="eastAsia"/>
          <w:szCs w:val="24"/>
        </w:rPr>
        <w:t>较好</w:t>
      </w:r>
      <w:r w:rsidR="000A5E27" w:rsidRPr="00CE59ED">
        <w:rPr>
          <w:rFonts w:hint="eastAsia"/>
          <w:szCs w:val="24"/>
        </w:rPr>
        <w:t>”</w:t>
      </w:r>
      <w:r w:rsidR="00782999" w:rsidRPr="00CE59ED">
        <w:rPr>
          <w:szCs w:val="24"/>
        </w:rPr>
        <w:t>等级</w:t>
      </w:r>
      <w:r w:rsidR="00D77A4B" w:rsidRPr="00CE59ED">
        <w:rPr>
          <w:rFonts w:hint="eastAsia"/>
          <w:szCs w:val="24"/>
        </w:rPr>
        <w:t>，</w:t>
      </w:r>
      <w:r w:rsidR="00CE1AF4" w:rsidRPr="00CE59ED">
        <w:rPr>
          <w:rFonts w:hint="eastAsia"/>
          <w:szCs w:val="24"/>
        </w:rPr>
        <w:t>梅县区</w:t>
      </w:r>
      <w:r w:rsidR="00D77A4B" w:rsidRPr="00CE59ED">
        <w:rPr>
          <w:rFonts w:hint="eastAsia"/>
          <w:szCs w:val="24"/>
        </w:rPr>
        <w:t>道路交通噪声污染等级属于“</w:t>
      </w:r>
      <w:r w:rsidR="00CE1AF4" w:rsidRPr="00CE59ED">
        <w:rPr>
          <w:rFonts w:hint="eastAsia"/>
          <w:szCs w:val="24"/>
        </w:rPr>
        <w:t>重度污染</w:t>
      </w:r>
      <w:r w:rsidR="00D77A4B" w:rsidRPr="00CE59ED">
        <w:rPr>
          <w:rFonts w:hint="eastAsia"/>
          <w:szCs w:val="24"/>
        </w:rPr>
        <w:t>”等级</w:t>
      </w:r>
      <w:r w:rsidRPr="00CE59ED">
        <w:rPr>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w:t>
      </w:r>
      <w:r w:rsidRPr="00CE59ED">
        <w:rPr>
          <w:rFonts w:hint="eastAsia"/>
        </w:rPr>
        <w:t>城市道路交通噪声质量等级划分</w:t>
      </w:r>
      <w:r w:rsidRPr="00CE59ED">
        <w:rPr>
          <w:rFonts w:hint="eastAsia"/>
        </w:rPr>
        <w:t xml:space="preserve">  </w:t>
      </w:r>
      <w:r w:rsidRPr="00CE59ED">
        <w:rPr>
          <w:rFonts w:hint="eastAsia"/>
        </w:rPr>
        <w:t>均等效声级：</w:t>
      </w:r>
      <w:r w:rsidRPr="00CE59ED">
        <w:rPr>
          <w:rFonts w:hint="eastAsia"/>
        </w:rPr>
        <w:t>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CE59ED" w:rsidRPr="00CE59ED" w:rsidTr="00E95295">
        <w:tc>
          <w:tcPr>
            <w:tcW w:w="1704" w:type="dxa"/>
            <w:shd w:val="clear" w:color="auto" w:fill="auto"/>
          </w:tcPr>
          <w:p w:rsidR="00943DD0" w:rsidRPr="00CE59ED" w:rsidRDefault="00943DD0" w:rsidP="00AA603C">
            <w:pPr>
              <w:spacing w:line="240" w:lineRule="auto"/>
              <w:ind w:firstLineChars="0" w:firstLine="0"/>
              <w:jc w:val="center"/>
              <w:rPr>
                <w:b/>
                <w:sz w:val="21"/>
                <w:szCs w:val="21"/>
              </w:rPr>
            </w:pPr>
            <w:r w:rsidRPr="00CE59ED">
              <w:rPr>
                <w:rFonts w:hint="eastAsia"/>
                <w:b/>
                <w:sz w:val="21"/>
                <w:szCs w:val="21"/>
              </w:rPr>
              <w:t>重度污染</w:t>
            </w:r>
          </w:p>
        </w:tc>
        <w:tc>
          <w:tcPr>
            <w:tcW w:w="1704" w:type="dxa"/>
            <w:shd w:val="clear" w:color="auto" w:fill="auto"/>
          </w:tcPr>
          <w:p w:rsidR="00943DD0" w:rsidRPr="00CE59ED" w:rsidRDefault="00943DD0" w:rsidP="00AA603C">
            <w:pPr>
              <w:spacing w:line="240" w:lineRule="auto"/>
              <w:ind w:firstLineChars="0" w:firstLine="0"/>
              <w:jc w:val="center"/>
              <w:rPr>
                <w:b/>
                <w:sz w:val="21"/>
                <w:szCs w:val="21"/>
              </w:rPr>
            </w:pPr>
            <w:r w:rsidRPr="00CE59ED">
              <w:rPr>
                <w:rFonts w:hint="eastAsia"/>
                <w:b/>
                <w:sz w:val="21"/>
                <w:szCs w:val="21"/>
              </w:rPr>
              <w:t>中度污染</w:t>
            </w:r>
          </w:p>
        </w:tc>
        <w:tc>
          <w:tcPr>
            <w:tcW w:w="1704" w:type="dxa"/>
            <w:shd w:val="clear" w:color="auto" w:fill="auto"/>
          </w:tcPr>
          <w:p w:rsidR="00943DD0" w:rsidRPr="00CE59ED" w:rsidRDefault="00943DD0" w:rsidP="00AA603C">
            <w:pPr>
              <w:spacing w:line="240" w:lineRule="auto"/>
              <w:ind w:firstLineChars="0" w:firstLine="0"/>
              <w:jc w:val="center"/>
              <w:rPr>
                <w:b/>
                <w:sz w:val="21"/>
                <w:szCs w:val="21"/>
              </w:rPr>
            </w:pPr>
            <w:r w:rsidRPr="00CE59ED">
              <w:rPr>
                <w:rFonts w:hint="eastAsia"/>
                <w:b/>
                <w:sz w:val="21"/>
                <w:szCs w:val="21"/>
              </w:rPr>
              <w:t>轻度污染</w:t>
            </w:r>
          </w:p>
        </w:tc>
        <w:tc>
          <w:tcPr>
            <w:tcW w:w="1705" w:type="dxa"/>
            <w:shd w:val="clear" w:color="auto" w:fill="auto"/>
          </w:tcPr>
          <w:p w:rsidR="00943DD0" w:rsidRPr="00CE59ED" w:rsidRDefault="00943DD0" w:rsidP="00AA603C">
            <w:pPr>
              <w:spacing w:line="240" w:lineRule="auto"/>
              <w:ind w:firstLineChars="0" w:firstLine="0"/>
              <w:jc w:val="center"/>
              <w:rPr>
                <w:b/>
                <w:sz w:val="21"/>
                <w:szCs w:val="21"/>
              </w:rPr>
            </w:pPr>
            <w:r w:rsidRPr="00CE59ED">
              <w:rPr>
                <w:rFonts w:hint="eastAsia"/>
                <w:b/>
                <w:sz w:val="21"/>
                <w:szCs w:val="21"/>
              </w:rPr>
              <w:t>较好</w:t>
            </w:r>
          </w:p>
        </w:tc>
        <w:tc>
          <w:tcPr>
            <w:tcW w:w="1705" w:type="dxa"/>
            <w:shd w:val="clear" w:color="auto" w:fill="auto"/>
          </w:tcPr>
          <w:p w:rsidR="00943DD0" w:rsidRPr="00CE59ED" w:rsidRDefault="00943DD0" w:rsidP="00AA603C">
            <w:pPr>
              <w:spacing w:line="240" w:lineRule="auto"/>
              <w:ind w:firstLineChars="0" w:firstLine="0"/>
              <w:jc w:val="center"/>
              <w:rPr>
                <w:b/>
                <w:sz w:val="21"/>
                <w:szCs w:val="21"/>
              </w:rPr>
            </w:pPr>
            <w:r w:rsidRPr="00CE59ED">
              <w:rPr>
                <w:rFonts w:hint="eastAsia"/>
                <w:b/>
                <w:sz w:val="21"/>
                <w:szCs w:val="21"/>
              </w:rPr>
              <w:t>好</w:t>
            </w:r>
          </w:p>
        </w:tc>
      </w:tr>
      <w:tr w:rsidR="00943DD0" w:rsidRPr="00CE59ED" w:rsidTr="00E95295">
        <w:tc>
          <w:tcPr>
            <w:tcW w:w="1704" w:type="dxa"/>
            <w:shd w:val="clear" w:color="auto" w:fill="auto"/>
          </w:tcPr>
          <w:p w:rsidR="00943DD0" w:rsidRPr="00CE59ED" w:rsidRDefault="00943DD0" w:rsidP="00AA603C">
            <w:pPr>
              <w:spacing w:line="240" w:lineRule="auto"/>
              <w:ind w:firstLineChars="0" w:firstLine="0"/>
              <w:jc w:val="center"/>
              <w:rPr>
                <w:sz w:val="21"/>
                <w:szCs w:val="21"/>
              </w:rPr>
            </w:pPr>
            <w:r w:rsidRPr="00CE59ED">
              <w:rPr>
                <w:sz w:val="21"/>
                <w:szCs w:val="21"/>
              </w:rPr>
              <w:t>＞</w:t>
            </w:r>
            <w:r w:rsidRPr="00CE59ED">
              <w:rPr>
                <w:rFonts w:hint="eastAsia"/>
                <w:sz w:val="21"/>
                <w:szCs w:val="21"/>
              </w:rPr>
              <w:t>74</w:t>
            </w:r>
            <w:r w:rsidRPr="00CE59ED">
              <w:rPr>
                <w:sz w:val="21"/>
                <w:szCs w:val="21"/>
              </w:rPr>
              <w:t>.0</w:t>
            </w:r>
          </w:p>
        </w:tc>
        <w:tc>
          <w:tcPr>
            <w:tcW w:w="1704" w:type="dxa"/>
            <w:shd w:val="clear" w:color="auto" w:fill="auto"/>
          </w:tcPr>
          <w:p w:rsidR="00943DD0" w:rsidRPr="00CE59ED" w:rsidRDefault="00943DD0" w:rsidP="00AA603C">
            <w:pPr>
              <w:spacing w:line="240" w:lineRule="auto"/>
              <w:ind w:firstLineChars="0" w:firstLine="0"/>
              <w:jc w:val="center"/>
              <w:rPr>
                <w:sz w:val="21"/>
                <w:szCs w:val="21"/>
              </w:rPr>
            </w:pPr>
            <w:r w:rsidRPr="00CE59ED">
              <w:rPr>
                <w:rFonts w:hint="eastAsia"/>
                <w:sz w:val="21"/>
                <w:szCs w:val="21"/>
              </w:rPr>
              <w:t>72</w:t>
            </w:r>
            <w:r w:rsidRPr="00CE59ED">
              <w:rPr>
                <w:sz w:val="21"/>
                <w:szCs w:val="21"/>
              </w:rPr>
              <w:t>.1</w:t>
            </w:r>
            <w:r w:rsidRPr="00CE59ED">
              <w:rPr>
                <w:sz w:val="21"/>
                <w:szCs w:val="21"/>
              </w:rPr>
              <w:t>～</w:t>
            </w:r>
            <w:r w:rsidRPr="00CE59ED">
              <w:rPr>
                <w:rFonts w:hint="eastAsia"/>
                <w:sz w:val="21"/>
                <w:szCs w:val="21"/>
              </w:rPr>
              <w:t>74</w:t>
            </w:r>
            <w:r w:rsidRPr="00CE59ED">
              <w:rPr>
                <w:sz w:val="21"/>
                <w:szCs w:val="21"/>
              </w:rPr>
              <w:t>.0</w:t>
            </w:r>
          </w:p>
        </w:tc>
        <w:tc>
          <w:tcPr>
            <w:tcW w:w="1704" w:type="dxa"/>
            <w:shd w:val="clear" w:color="auto" w:fill="auto"/>
          </w:tcPr>
          <w:p w:rsidR="00943DD0" w:rsidRPr="00CE59ED" w:rsidRDefault="00943DD0" w:rsidP="00AA603C">
            <w:pPr>
              <w:spacing w:line="240" w:lineRule="auto"/>
              <w:ind w:firstLineChars="0" w:firstLine="0"/>
              <w:jc w:val="center"/>
              <w:rPr>
                <w:sz w:val="21"/>
                <w:szCs w:val="21"/>
              </w:rPr>
            </w:pPr>
            <w:r w:rsidRPr="00CE59ED">
              <w:rPr>
                <w:rFonts w:hint="eastAsia"/>
                <w:sz w:val="21"/>
                <w:szCs w:val="21"/>
              </w:rPr>
              <w:t>70</w:t>
            </w:r>
            <w:r w:rsidRPr="00CE59ED">
              <w:rPr>
                <w:sz w:val="21"/>
                <w:szCs w:val="21"/>
              </w:rPr>
              <w:t>.1</w:t>
            </w:r>
            <w:r w:rsidRPr="00CE59ED">
              <w:rPr>
                <w:sz w:val="21"/>
                <w:szCs w:val="21"/>
              </w:rPr>
              <w:t>～</w:t>
            </w:r>
            <w:r w:rsidRPr="00CE59ED">
              <w:rPr>
                <w:rFonts w:hint="eastAsia"/>
                <w:sz w:val="21"/>
                <w:szCs w:val="21"/>
              </w:rPr>
              <w:t>72</w:t>
            </w:r>
            <w:r w:rsidRPr="00CE59ED">
              <w:rPr>
                <w:sz w:val="21"/>
                <w:szCs w:val="21"/>
              </w:rPr>
              <w:t>.0</w:t>
            </w:r>
          </w:p>
        </w:tc>
        <w:tc>
          <w:tcPr>
            <w:tcW w:w="1705" w:type="dxa"/>
            <w:shd w:val="clear" w:color="auto" w:fill="auto"/>
          </w:tcPr>
          <w:p w:rsidR="00943DD0" w:rsidRPr="00CE59ED" w:rsidRDefault="00943DD0" w:rsidP="00AA603C">
            <w:pPr>
              <w:spacing w:line="240" w:lineRule="auto"/>
              <w:ind w:firstLineChars="0" w:firstLine="0"/>
              <w:jc w:val="center"/>
              <w:rPr>
                <w:sz w:val="21"/>
                <w:szCs w:val="21"/>
              </w:rPr>
            </w:pPr>
            <w:r w:rsidRPr="00CE59ED">
              <w:rPr>
                <w:rFonts w:hint="eastAsia"/>
                <w:sz w:val="21"/>
                <w:szCs w:val="21"/>
              </w:rPr>
              <w:t>68</w:t>
            </w:r>
            <w:r w:rsidRPr="00CE59ED">
              <w:rPr>
                <w:sz w:val="21"/>
                <w:szCs w:val="21"/>
              </w:rPr>
              <w:t>.1</w:t>
            </w:r>
            <w:r w:rsidRPr="00CE59ED">
              <w:rPr>
                <w:sz w:val="21"/>
                <w:szCs w:val="21"/>
              </w:rPr>
              <w:t>～</w:t>
            </w:r>
            <w:r w:rsidRPr="00CE59ED">
              <w:rPr>
                <w:rFonts w:hint="eastAsia"/>
                <w:sz w:val="21"/>
                <w:szCs w:val="21"/>
              </w:rPr>
              <w:t>70</w:t>
            </w:r>
            <w:r w:rsidRPr="00CE59ED">
              <w:rPr>
                <w:sz w:val="21"/>
                <w:szCs w:val="21"/>
              </w:rPr>
              <w:t>.0</w:t>
            </w:r>
          </w:p>
        </w:tc>
        <w:tc>
          <w:tcPr>
            <w:tcW w:w="1705" w:type="dxa"/>
            <w:shd w:val="clear" w:color="auto" w:fill="auto"/>
          </w:tcPr>
          <w:p w:rsidR="00943DD0" w:rsidRPr="00CE59ED" w:rsidRDefault="00943DD0" w:rsidP="00AA603C">
            <w:pPr>
              <w:spacing w:line="240" w:lineRule="auto"/>
              <w:ind w:firstLineChars="0" w:firstLine="0"/>
              <w:jc w:val="center"/>
              <w:rPr>
                <w:sz w:val="21"/>
                <w:szCs w:val="21"/>
              </w:rPr>
            </w:pPr>
            <w:r w:rsidRPr="00CE59ED">
              <w:rPr>
                <w:sz w:val="21"/>
                <w:szCs w:val="21"/>
              </w:rPr>
              <w:t>≤</w:t>
            </w:r>
            <w:r w:rsidRPr="00CE59ED">
              <w:rPr>
                <w:rFonts w:hint="eastAsia"/>
                <w:sz w:val="21"/>
                <w:szCs w:val="21"/>
              </w:rPr>
              <w:t>68</w:t>
            </w:r>
            <w:r w:rsidRPr="00CE59ED">
              <w:rPr>
                <w:sz w:val="21"/>
                <w:szCs w:val="21"/>
              </w:rPr>
              <w:t>.0</w:t>
            </w:r>
          </w:p>
        </w:tc>
      </w:tr>
    </w:tbl>
    <w:p w:rsidR="003205BC" w:rsidRPr="00CE59ED" w:rsidRDefault="003205BC" w:rsidP="00221C69">
      <w:pPr>
        <w:ind w:firstLineChars="0" w:firstLine="0"/>
      </w:pPr>
      <w:bookmarkStart w:id="350" w:name="_Toc410049322"/>
    </w:p>
    <w:p w:rsidR="00496D37" w:rsidRPr="00CE59ED" w:rsidRDefault="00496D37" w:rsidP="00221C69">
      <w:pPr>
        <w:ind w:firstLineChars="0" w:firstLine="0"/>
      </w:pP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8.1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7</w:t>
      </w:r>
      <w:r w:rsidR="00871D68" w:rsidRPr="00CE59ED">
        <w:fldChar w:fldCharType="end"/>
      </w:r>
      <w:r w:rsidRPr="00CE59ED">
        <w:rPr>
          <w:rFonts w:hint="eastAsia"/>
        </w:rPr>
        <w:t>梅州市各县（市、区）城市道路交通噪声监测统计结果</w:t>
      </w:r>
      <w:r w:rsidRPr="00CE59ED">
        <w:rPr>
          <w:rFonts w:hint="eastAsia"/>
        </w:rPr>
        <w:t xml:space="preserve">  </w:t>
      </w:r>
      <w:r w:rsidRPr="00CE59ED">
        <w:rPr>
          <w:rFonts w:hint="eastAsia"/>
        </w:rPr>
        <w:t>均等效声级：</w:t>
      </w:r>
      <w:r w:rsidRPr="00CE59ED">
        <w:rPr>
          <w:rFonts w:hint="eastAsia"/>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062"/>
        <w:gridCol w:w="1062"/>
        <w:gridCol w:w="1062"/>
        <w:gridCol w:w="1065"/>
        <w:gridCol w:w="1062"/>
        <w:gridCol w:w="1062"/>
        <w:gridCol w:w="1053"/>
      </w:tblGrid>
      <w:tr w:rsidR="00CE59ED" w:rsidRPr="00CE59ED" w:rsidTr="00343263">
        <w:trPr>
          <w:trHeight w:val="608"/>
          <w:jc w:val="center"/>
        </w:trPr>
        <w:tc>
          <w:tcPr>
            <w:tcW w:w="642" w:type="pct"/>
            <w:shd w:val="clear" w:color="auto" w:fill="auto"/>
            <w:vAlign w:val="center"/>
          </w:tcPr>
          <w:p w:rsidR="00085FB6" w:rsidRPr="00CE59ED" w:rsidRDefault="00085FB6" w:rsidP="00AC0163">
            <w:pPr>
              <w:spacing w:line="240" w:lineRule="auto"/>
              <w:ind w:firstLineChars="0" w:firstLine="0"/>
              <w:jc w:val="center"/>
              <w:rPr>
                <w:b/>
                <w:sz w:val="21"/>
                <w:szCs w:val="21"/>
              </w:rPr>
            </w:pPr>
            <w:r w:rsidRPr="00CE59ED">
              <w:rPr>
                <w:rFonts w:hint="eastAsia"/>
                <w:b/>
                <w:sz w:val="21"/>
                <w:szCs w:val="21"/>
              </w:rPr>
              <w:t>区域</w:t>
            </w:r>
          </w:p>
        </w:tc>
        <w:tc>
          <w:tcPr>
            <w:tcW w:w="623" w:type="pct"/>
            <w:vAlign w:val="center"/>
          </w:tcPr>
          <w:p w:rsidR="00085FB6" w:rsidRPr="00CE59ED" w:rsidRDefault="00085FB6" w:rsidP="00085FB6">
            <w:pPr>
              <w:spacing w:line="240" w:lineRule="auto"/>
              <w:ind w:firstLineChars="0" w:firstLine="0"/>
              <w:jc w:val="center"/>
              <w:rPr>
                <w:b/>
                <w:sz w:val="21"/>
                <w:szCs w:val="21"/>
              </w:rPr>
            </w:pPr>
            <w:r w:rsidRPr="00CE59ED">
              <w:rPr>
                <w:rFonts w:hint="eastAsia"/>
                <w:b/>
                <w:sz w:val="21"/>
                <w:szCs w:val="21"/>
              </w:rPr>
              <w:t>总长</w:t>
            </w:r>
            <w:r w:rsidR="00343263" w:rsidRPr="00CE59ED">
              <w:rPr>
                <w:rFonts w:hint="eastAsia"/>
                <w:b/>
                <w:sz w:val="21"/>
                <w:szCs w:val="21"/>
              </w:rPr>
              <w:t>（米）</w:t>
            </w:r>
          </w:p>
        </w:tc>
        <w:tc>
          <w:tcPr>
            <w:tcW w:w="623" w:type="pct"/>
            <w:vAlign w:val="center"/>
          </w:tcPr>
          <w:p w:rsidR="00085FB6" w:rsidRPr="00CE59ED" w:rsidRDefault="00085FB6" w:rsidP="00085FB6">
            <w:pPr>
              <w:spacing w:line="240" w:lineRule="auto"/>
              <w:ind w:firstLineChars="0" w:firstLine="0"/>
              <w:jc w:val="center"/>
              <w:rPr>
                <w:b/>
                <w:sz w:val="21"/>
                <w:szCs w:val="21"/>
              </w:rPr>
            </w:pPr>
            <w:r w:rsidRPr="00CE59ED">
              <w:rPr>
                <w:rFonts w:hint="eastAsia"/>
                <w:b/>
                <w:sz w:val="21"/>
                <w:szCs w:val="21"/>
              </w:rPr>
              <w:t>平均路宽</w:t>
            </w:r>
          </w:p>
        </w:tc>
        <w:tc>
          <w:tcPr>
            <w:tcW w:w="623" w:type="pct"/>
            <w:vAlign w:val="center"/>
          </w:tcPr>
          <w:p w:rsidR="00085FB6" w:rsidRPr="00CE59ED" w:rsidRDefault="00085FB6" w:rsidP="00085FB6">
            <w:pPr>
              <w:spacing w:line="240" w:lineRule="auto"/>
              <w:ind w:firstLineChars="0" w:firstLine="0"/>
              <w:jc w:val="center"/>
              <w:rPr>
                <w:b/>
                <w:sz w:val="21"/>
                <w:szCs w:val="21"/>
              </w:rPr>
            </w:pPr>
            <w:r w:rsidRPr="00CE59ED">
              <w:rPr>
                <w:rFonts w:hint="eastAsia"/>
                <w:b/>
                <w:sz w:val="21"/>
                <w:szCs w:val="21"/>
              </w:rPr>
              <w:t>平均车流量（辆</w:t>
            </w:r>
            <w:r w:rsidRPr="00CE59ED">
              <w:rPr>
                <w:rFonts w:hint="eastAsia"/>
                <w:b/>
                <w:sz w:val="21"/>
                <w:szCs w:val="21"/>
              </w:rPr>
              <w:t>/</w:t>
            </w:r>
            <w:r w:rsidRPr="00CE59ED">
              <w:rPr>
                <w:rFonts w:hint="eastAsia"/>
                <w:b/>
                <w:sz w:val="21"/>
                <w:szCs w:val="21"/>
              </w:rPr>
              <w:lastRenderedPageBreak/>
              <w:t>小时）</w:t>
            </w:r>
          </w:p>
        </w:tc>
        <w:tc>
          <w:tcPr>
            <w:tcW w:w="625" w:type="pct"/>
            <w:shd w:val="clear" w:color="auto" w:fill="auto"/>
            <w:vAlign w:val="center"/>
          </w:tcPr>
          <w:p w:rsidR="00085FB6" w:rsidRPr="00CE59ED" w:rsidRDefault="00085FB6" w:rsidP="00AC0163">
            <w:pPr>
              <w:spacing w:line="240" w:lineRule="auto"/>
              <w:ind w:firstLineChars="0" w:firstLine="0"/>
              <w:jc w:val="center"/>
              <w:rPr>
                <w:b/>
                <w:sz w:val="21"/>
                <w:szCs w:val="21"/>
              </w:rPr>
            </w:pPr>
            <w:r w:rsidRPr="00CE59ED">
              <w:rPr>
                <w:b/>
                <w:sz w:val="21"/>
                <w:szCs w:val="21"/>
              </w:rPr>
              <w:lastRenderedPageBreak/>
              <w:t>Leq</w:t>
            </w:r>
            <w:r w:rsidRPr="00CE59ED">
              <w:rPr>
                <w:rFonts w:hint="eastAsia"/>
                <w:b/>
                <w:sz w:val="21"/>
                <w:szCs w:val="21"/>
              </w:rPr>
              <w:t>测值范围</w:t>
            </w:r>
            <w:r w:rsidRPr="00CE59ED">
              <w:rPr>
                <w:b/>
                <w:sz w:val="21"/>
                <w:szCs w:val="21"/>
              </w:rPr>
              <w:lastRenderedPageBreak/>
              <w:t>dB(A)</w:t>
            </w:r>
          </w:p>
        </w:tc>
        <w:tc>
          <w:tcPr>
            <w:tcW w:w="623" w:type="pct"/>
            <w:vAlign w:val="center"/>
          </w:tcPr>
          <w:p w:rsidR="00085FB6" w:rsidRPr="00CE59ED" w:rsidRDefault="00085FB6" w:rsidP="00AC0163">
            <w:pPr>
              <w:spacing w:line="240" w:lineRule="auto"/>
              <w:ind w:firstLineChars="0" w:firstLine="0"/>
              <w:jc w:val="center"/>
              <w:rPr>
                <w:b/>
                <w:sz w:val="21"/>
                <w:szCs w:val="21"/>
              </w:rPr>
            </w:pPr>
            <w:r w:rsidRPr="00CE59ED">
              <w:rPr>
                <w:b/>
                <w:sz w:val="21"/>
                <w:szCs w:val="21"/>
              </w:rPr>
              <w:lastRenderedPageBreak/>
              <w:t>Leq</w:t>
            </w:r>
            <w:r w:rsidRPr="00CE59ED">
              <w:rPr>
                <w:rFonts w:hint="eastAsia"/>
                <w:b/>
                <w:sz w:val="21"/>
                <w:szCs w:val="21"/>
              </w:rPr>
              <w:t>均值</w:t>
            </w:r>
            <w:r w:rsidRPr="00CE59ED">
              <w:rPr>
                <w:b/>
                <w:sz w:val="21"/>
                <w:szCs w:val="21"/>
              </w:rPr>
              <w:t>dB(A)</w:t>
            </w:r>
          </w:p>
        </w:tc>
        <w:tc>
          <w:tcPr>
            <w:tcW w:w="623" w:type="pct"/>
            <w:vAlign w:val="center"/>
          </w:tcPr>
          <w:p w:rsidR="00085FB6" w:rsidRPr="00CE59ED" w:rsidRDefault="00085FB6" w:rsidP="00AC0163">
            <w:pPr>
              <w:spacing w:line="240" w:lineRule="auto"/>
              <w:ind w:firstLineChars="0" w:firstLine="0"/>
              <w:jc w:val="center"/>
              <w:rPr>
                <w:b/>
                <w:sz w:val="21"/>
                <w:szCs w:val="21"/>
              </w:rPr>
            </w:pPr>
            <w:r w:rsidRPr="00CE59ED">
              <w:rPr>
                <w:rFonts w:hint="eastAsia"/>
                <w:b/>
                <w:sz w:val="21"/>
                <w:szCs w:val="21"/>
              </w:rPr>
              <w:t>限值标准</w:t>
            </w:r>
            <w:r w:rsidRPr="00CE59ED">
              <w:rPr>
                <w:b/>
                <w:sz w:val="21"/>
                <w:szCs w:val="21"/>
              </w:rPr>
              <w:t>dB(A)</w:t>
            </w:r>
          </w:p>
        </w:tc>
        <w:tc>
          <w:tcPr>
            <w:tcW w:w="618" w:type="pct"/>
            <w:shd w:val="clear" w:color="auto" w:fill="auto"/>
            <w:vAlign w:val="center"/>
          </w:tcPr>
          <w:p w:rsidR="00085FB6" w:rsidRPr="00CE59ED" w:rsidRDefault="00085FB6" w:rsidP="00AC0163">
            <w:pPr>
              <w:spacing w:line="240" w:lineRule="auto"/>
              <w:ind w:firstLineChars="0" w:firstLine="0"/>
              <w:jc w:val="center"/>
              <w:rPr>
                <w:b/>
                <w:sz w:val="21"/>
                <w:szCs w:val="21"/>
              </w:rPr>
            </w:pPr>
            <w:r w:rsidRPr="00CE59ED">
              <w:rPr>
                <w:rFonts w:hint="eastAsia"/>
                <w:b/>
                <w:sz w:val="21"/>
                <w:szCs w:val="21"/>
              </w:rPr>
              <w:t>测值超标率</w:t>
            </w:r>
            <w:r w:rsidRPr="00CE59ED">
              <w:rPr>
                <w:b/>
                <w:sz w:val="21"/>
                <w:szCs w:val="21"/>
              </w:rPr>
              <w:t>(%)</w:t>
            </w:r>
          </w:p>
        </w:tc>
      </w:tr>
      <w:tr w:rsidR="00CE59ED" w:rsidRPr="00CE59ED" w:rsidTr="00343263">
        <w:trPr>
          <w:trHeight w:val="622"/>
          <w:jc w:val="center"/>
        </w:trPr>
        <w:tc>
          <w:tcPr>
            <w:tcW w:w="642"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lastRenderedPageBreak/>
              <w:t>梅州市区（含梅江区）</w:t>
            </w:r>
          </w:p>
        </w:tc>
        <w:tc>
          <w:tcPr>
            <w:tcW w:w="623" w:type="pct"/>
            <w:vAlign w:val="center"/>
          </w:tcPr>
          <w:p w:rsidR="00343263" w:rsidRPr="00CE59ED" w:rsidRDefault="00343263" w:rsidP="00343263">
            <w:pPr>
              <w:spacing w:line="240" w:lineRule="auto"/>
              <w:ind w:firstLineChars="0" w:firstLine="0"/>
              <w:jc w:val="center"/>
              <w:rPr>
                <w:sz w:val="21"/>
                <w:szCs w:val="21"/>
              </w:rPr>
            </w:pPr>
            <w:r w:rsidRPr="00CE59ED">
              <w:rPr>
                <w:sz w:val="21"/>
                <w:szCs w:val="21"/>
              </w:rPr>
              <w:t>17800</w:t>
            </w:r>
          </w:p>
        </w:tc>
        <w:tc>
          <w:tcPr>
            <w:tcW w:w="623" w:type="pct"/>
            <w:vAlign w:val="center"/>
          </w:tcPr>
          <w:p w:rsidR="00343263" w:rsidRPr="00CE59ED" w:rsidRDefault="00343263" w:rsidP="00343263">
            <w:pPr>
              <w:spacing w:line="240" w:lineRule="auto"/>
              <w:ind w:firstLineChars="0" w:firstLine="0"/>
              <w:jc w:val="center"/>
              <w:rPr>
                <w:sz w:val="21"/>
                <w:szCs w:val="21"/>
              </w:rPr>
            </w:pPr>
            <w:r w:rsidRPr="00CE59ED">
              <w:rPr>
                <w:sz w:val="21"/>
                <w:szCs w:val="21"/>
              </w:rPr>
              <w:t>26.9</w:t>
            </w:r>
          </w:p>
        </w:tc>
        <w:tc>
          <w:tcPr>
            <w:tcW w:w="623" w:type="pct"/>
            <w:vAlign w:val="center"/>
          </w:tcPr>
          <w:p w:rsidR="00343263" w:rsidRPr="00CE59ED" w:rsidRDefault="00343263" w:rsidP="00343263">
            <w:pPr>
              <w:spacing w:line="240" w:lineRule="auto"/>
              <w:ind w:firstLineChars="0" w:firstLine="0"/>
              <w:jc w:val="center"/>
              <w:rPr>
                <w:sz w:val="21"/>
                <w:szCs w:val="21"/>
              </w:rPr>
            </w:pPr>
            <w:r w:rsidRPr="00CE59ED">
              <w:rPr>
                <w:sz w:val="21"/>
                <w:szCs w:val="21"/>
              </w:rPr>
              <w:t>159</w:t>
            </w:r>
            <w:r w:rsidRPr="00CE59ED">
              <w:rPr>
                <w:rFonts w:hint="eastAsia"/>
                <w:sz w:val="21"/>
                <w:szCs w:val="21"/>
              </w:rPr>
              <w:t>5</w:t>
            </w:r>
          </w:p>
        </w:tc>
        <w:tc>
          <w:tcPr>
            <w:tcW w:w="625"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64.1~69.4</w:t>
            </w:r>
          </w:p>
        </w:tc>
        <w:tc>
          <w:tcPr>
            <w:tcW w:w="623" w:type="pct"/>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64.1</w:t>
            </w:r>
          </w:p>
        </w:tc>
        <w:tc>
          <w:tcPr>
            <w:tcW w:w="623" w:type="pct"/>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EB7C6B">
        <w:trPr>
          <w:trHeight w:val="305"/>
          <w:jc w:val="center"/>
        </w:trPr>
        <w:tc>
          <w:tcPr>
            <w:tcW w:w="642" w:type="pct"/>
            <w:shd w:val="clear" w:color="auto" w:fill="auto"/>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梅县区</w:t>
            </w:r>
          </w:p>
        </w:tc>
        <w:tc>
          <w:tcPr>
            <w:tcW w:w="623" w:type="pct"/>
          </w:tcPr>
          <w:p w:rsidR="00417DBE" w:rsidRPr="00CE59ED" w:rsidRDefault="00417DBE" w:rsidP="00417DBE">
            <w:pPr>
              <w:spacing w:line="240" w:lineRule="auto"/>
              <w:ind w:firstLineChars="0" w:firstLine="0"/>
              <w:jc w:val="center"/>
              <w:rPr>
                <w:sz w:val="21"/>
                <w:szCs w:val="21"/>
              </w:rPr>
            </w:pPr>
            <w:r w:rsidRPr="00CE59ED">
              <w:rPr>
                <w:sz w:val="21"/>
                <w:szCs w:val="21"/>
              </w:rPr>
              <w:t>5200</w:t>
            </w:r>
          </w:p>
        </w:tc>
        <w:tc>
          <w:tcPr>
            <w:tcW w:w="623" w:type="pct"/>
          </w:tcPr>
          <w:p w:rsidR="00417DBE" w:rsidRPr="00CE59ED" w:rsidRDefault="00417DBE" w:rsidP="00417DBE">
            <w:pPr>
              <w:spacing w:line="240" w:lineRule="auto"/>
              <w:ind w:firstLineChars="0" w:firstLine="0"/>
              <w:jc w:val="center"/>
              <w:rPr>
                <w:sz w:val="21"/>
                <w:szCs w:val="21"/>
              </w:rPr>
            </w:pPr>
            <w:r w:rsidRPr="00CE59ED">
              <w:rPr>
                <w:sz w:val="21"/>
                <w:szCs w:val="21"/>
              </w:rPr>
              <w:t>40</w:t>
            </w:r>
          </w:p>
        </w:tc>
        <w:tc>
          <w:tcPr>
            <w:tcW w:w="623" w:type="pct"/>
          </w:tcPr>
          <w:p w:rsidR="00417DBE" w:rsidRPr="00CE59ED" w:rsidRDefault="00417DBE" w:rsidP="00417DBE">
            <w:pPr>
              <w:spacing w:line="240" w:lineRule="auto"/>
              <w:ind w:firstLineChars="0" w:firstLine="0"/>
              <w:jc w:val="center"/>
              <w:rPr>
                <w:sz w:val="21"/>
                <w:szCs w:val="21"/>
              </w:rPr>
            </w:pPr>
            <w:r w:rsidRPr="00CE59ED">
              <w:rPr>
                <w:sz w:val="21"/>
                <w:szCs w:val="21"/>
              </w:rPr>
              <w:t>1691</w:t>
            </w:r>
          </w:p>
        </w:tc>
        <w:tc>
          <w:tcPr>
            <w:tcW w:w="625" w:type="pct"/>
            <w:shd w:val="clear" w:color="auto" w:fill="auto"/>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75.5~83.1</w:t>
            </w:r>
          </w:p>
        </w:tc>
        <w:tc>
          <w:tcPr>
            <w:tcW w:w="623" w:type="pct"/>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78.1</w:t>
            </w:r>
          </w:p>
        </w:tc>
        <w:tc>
          <w:tcPr>
            <w:tcW w:w="623" w:type="pct"/>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100</w:t>
            </w:r>
          </w:p>
        </w:tc>
      </w:tr>
      <w:tr w:rsidR="00CE59ED" w:rsidRPr="00CE59ED" w:rsidTr="00EB7C6B">
        <w:trPr>
          <w:trHeight w:val="305"/>
          <w:jc w:val="center"/>
        </w:trPr>
        <w:tc>
          <w:tcPr>
            <w:tcW w:w="642" w:type="pct"/>
            <w:shd w:val="clear" w:color="auto" w:fill="auto"/>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兴宁市</w:t>
            </w:r>
          </w:p>
        </w:tc>
        <w:tc>
          <w:tcPr>
            <w:tcW w:w="623" w:type="pct"/>
          </w:tcPr>
          <w:p w:rsidR="00417DBE" w:rsidRPr="00CE59ED" w:rsidRDefault="00417DBE" w:rsidP="00417DBE">
            <w:pPr>
              <w:spacing w:line="240" w:lineRule="auto"/>
              <w:ind w:firstLineChars="0" w:firstLine="0"/>
              <w:jc w:val="center"/>
              <w:rPr>
                <w:sz w:val="21"/>
                <w:szCs w:val="21"/>
              </w:rPr>
            </w:pPr>
            <w:r w:rsidRPr="00CE59ED">
              <w:rPr>
                <w:sz w:val="21"/>
                <w:szCs w:val="21"/>
              </w:rPr>
              <w:t>15760</w:t>
            </w:r>
          </w:p>
        </w:tc>
        <w:tc>
          <w:tcPr>
            <w:tcW w:w="623" w:type="pct"/>
          </w:tcPr>
          <w:p w:rsidR="00417DBE" w:rsidRPr="00CE59ED" w:rsidRDefault="00417DBE" w:rsidP="00417DBE">
            <w:pPr>
              <w:spacing w:line="240" w:lineRule="auto"/>
              <w:ind w:firstLineChars="0" w:firstLine="0"/>
              <w:jc w:val="center"/>
              <w:rPr>
                <w:sz w:val="21"/>
                <w:szCs w:val="21"/>
              </w:rPr>
            </w:pPr>
            <w:r w:rsidRPr="00CE59ED">
              <w:rPr>
                <w:sz w:val="21"/>
                <w:szCs w:val="21"/>
              </w:rPr>
              <w:t>33.7</w:t>
            </w:r>
          </w:p>
        </w:tc>
        <w:tc>
          <w:tcPr>
            <w:tcW w:w="623" w:type="pct"/>
          </w:tcPr>
          <w:p w:rsidR="00417DBE" w:rsidRPr="00CE59ED" w:rsidRDefault="00417DBE" w:rsidP="00417DBE">
            <w:pPr>
              <w:spacing w:line="240" w:lineRule="auto"/>
              <w:ind w:firstLineChars="0" w:firstLine="0"/>
              <w:jc w:val="center"/>
              <w:rPr>
                <w:sz w:val="21"/>
                <w:szCs w:val="21"/>
              </w:rPr>
            </w:pPr>
            <w:r w:rsidRPr="00CE59ED">
              <w:rPr>
                <w:sz w:val="21"/>
                <w:szCs w:val="21"/>
              </w:rPr>
              <w:t>2118.9</w:t>
            </w:r>
          </w:p>
        </w:tc>
        <w:tc>
          <w:tcPr>
            <w:tcW w:w="625" w:type="pct"/>
            <w:shd w:val="clear" w:color="auto" w:fill="auto"/>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63.7~75.6</w:t>
            </w:r>
          </w:p>
        </w:tc>
        <w:tc>
          <w:tcPr>
            <w:tcW w:w="623" w:type="pct"/>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68.5</w:t>
            </w:r>
          </w:p>
        </w:tc>
        <w:tc>
          <w:tcPr>
            <w:tcW w:w="623" w:type="pct"/>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417DBE" w:rsidRPr="00CE59ED" w:rsidRDefault="00417DBE" w:rsidP="00AC0163">
            <w:pPr>
              <w:spacing w:line="240" w:lineRule="auto"/>
              <w:ind w:firstLineChars="0" w:firstLine="0"/>
              <w:jc w:val="center"/>
              <w:rPr>
                <w:sz w:val="21"/>
                <w:szCs w:val="21"/>
              </w:rPr>
            </w:pPr>
            <w:r w:rsidRPr="00CE59ED">
              <w:rPr>
                <w:rFonts w:hint="eastAsia"/>
                <w:sz w:val="21"/>
                <w:szCs w:val="21"/>
              </w:rPr>
              <w:t>25</w:t>
            </w:r>
          </w:p>
        </w:tc>
      </w:tr>
      <w:tr w:rsidR="00CE59ED" w:rsidRPr="00CE59ED" w:rsidTr="00343263">
        <w:trPr>
          <w:trHeight w:val="305"/>
          <w:jc w:val="center"/>
        </w:trPr>
        <w:tc>
          <w:tcPr>
            <w:tcW w:w="642" w:type="pct"/>
            <w:shd w:val="clear" w:color="auto" w:fill="auto"/>
            <w:vAlign w:val="center"/>
          </w:tcPr>
          <w:p w:rsidR="008F63B4" w:rsidRPr="00CE59ED" w:rsidRDefault="008F63B4" w:rsidP="00AC0163">
            <w:pPr>
              <w:spacing w:line="240" w:lineRule="auto"/>
              <w:ind w:firstLineChars="0" w:firstLine="0"/>
              <w:jc w:val="center"/>
              <w:rPr>
                <w:sz w:val="21"/>
                <w:szCs w:val="21"/>
              </w:rPr>
            </w:pPr>
            <w:r w:rsidRPr="00CE59ED">
              <w:rPr>
                <w:rFonts w:hint="eastAsia"/>
                <w:sz w:val="21"/>
                <w:szCs w:val="21"/>
              </w:rPr>
              <w:t>五华县</w:t>
            </w:r>
          </w:p>
        </w:tc>
        <w:tc>
          <w:tcPr>
            <w:tcW w:w="623" w:type="pct"/>
            <w:vAlign w:val="center"/>
          </w:tcPr>
          <w:p w:rsidR="008F63B4" w:rsidRPr="00CE59ED" w:rsidRDefault="008F63B4" w:rsidP="008F63B4">
            <w:pPr>
              <w:spacing w:line="240" w:lineRule="auto"/>
              <w:ind w:firstLineChars="0" w:firstLine="0"/>
              <w:jc w:val="center"/>
              <w:rPr>
                <w:sz w:val="21"/>
                <w:szCs w:val="21"/>
              </w:rPr>
            </w:pPr>
            <w:r w:rsidRPr="00CE59ED">
              <w:rPr>
                <w:rFonts w:hint="eastAsia"/>
                <w:sz w:val="21"/>
                <w:szCs w:val="21"/>
              </w:rPr>
              <w:t>15400</w:t>
            </w:r>
          </w:p>
        </w:tc>
        <w:tc>
          <w:tcPr>
            <w:tcW w:w="623" w:type="pct"/>
            <w:vAlign w:val="center"/>
          </w:tcPr>
          <w:p w:rsidR="008F63B4" w:rsidRPr="00CE59ED" w:rsidRDefault="008F63B4" w:rsidP="008F63B4">
            <w:pPr>
              <w:spacing w:line="240" w:lineRule="auto"/>
              <w:ind w:firstLineChars="0" w:firstLine="0"/>
              <w:jc w:val="center"/>
              <w:rPr>
                <w:sz w:val="21"/>
                <w:szCs w:val="21"/>
              </w:rPr>
            </w:pPr>
            <w:r w:rsidRPr="00CE59ED">
              <w:rPr>
                <w:rFonts w:hint="eastAsia"/>
                <w:sz w:val="21"/>
                <w:szCs w:val="21"/>
              </w:rPr>
              <w:t>16</w:t>
            </w:r>
          </w:p>
        </w:tc>
        <w:tc>
          <w:tcPr>
            <w:tcW w:w="623" w:type="pct"/>
            <w:vAlign w:val="center"/>
          </w:tcPr>
          <w:p w:rsidR="008F63B4" w:rsidRPr="00CE59ED" w:rsidRDefault="008F63B4" w:rsidP="008F63B4">
            <w:pPr>
              <w:spacing w:line="240" w:lineRule="auto"/>
              <w:ind w:firstLineChars="0" w:firstLine="0"/>
              <w:jc w:val="center"/>
              <w:rPr>
                <w:sz w:val="21"/>
                <w:szCs w:val="21"/>
              </w:rPr>
            </w:pPr>
            <w:r w:rsidRPr="00CE59ED">
              <w:rPr>
                <w:rFonts w:hint="eastAsia"/>
                <w:sz w:val="21"/>
                <w:szCs w:val="21"/>
              </w:rPr>
              <w:t>649</w:t>
            </w:r>
          </w:p>
        </w:tc>
        <w:tc>
          <w:tcPr>
            <w:tcW w:w="625" w:type="pct"/>
            <w:shd w:val="clear" w:color="auto" w:fill="auto"/>
            <w:vAlign w:val="center"/>
          </w:tcPr>
          <w:p w:rsidR="008F63B4" w:rsidRPr="00CE59ED" w:rsidRDefault="008F63B4" w:rsidP="00AC0163">
            <w:pPr>
              <w:spacing w:line="240" w:lineRule="auto"/>
              <w:ind w:firstLineChars="0" w:firstLine="0"/>
              <w:jc w:val="center"/>
              <w:rPr>
                <w:sz w:val="21"/>
                <w:szCs w:val="21"/>
              </w:rPr>
            </w:pPr>
            <w:r w:rsidRPr="00CE59ED">
              <w:rPr>
                <w:rFonts w:hint="eastAsia"/>
                <w:sz w:val="21"/>
                <w:szCs w:val="21"/>
              </w:rPr>
              <w:t>63.6~68.8</w:t>
            </w:r>
          </w:p>
        </w:tc>
        <w:tc>
          <w:tcPr>
            <w:tcW w:w="623" w:type="pct"/>
            <w:vAlign w:val="center"/>
          </w:tcPr>
          <w:p w:rsidR="008F63B4" w:rsidRPr="00CE59ED" w:rsidRDefault="008F63B4" w:rsidP="00AC0163">
            <w:pPr>
              <w:spacing w:line="240" w:lineRule="auto"/>
              <w:ind w:firstLineChars="0" w:firstLine="0"/>
              <w:jc w:val="center"/>
              <w:rPr>
                <w:sz w:val="21"/>
                <w:szCs w:val="21"/>
              </w:rPr>
            </w:pPr>
            <w:r w:rsidRPr="00CE59ED">
              <w:rPr>
                <w:rFonts w:hint="eastAsia"/>
                <w:sz w:val="21"/>
                <w:szCs w:val="21"/>
              </w:rPr>
              <w:t>65.9</w:t>
            </w:r>
          </w:p>
        </w:tc>
        <w:tc>
          <w:tcPr>
            <w:tcW w:w="623" w:type="pct"/>
            <w:vAlign w:val="center"/>
          </w:tcPr>
          <w:p w:rsidR="008F63B4" w:rsidRPr="00CE59ED" w:rsidRDefault="008F63B4"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8F63B4" w:rsidRPr="00CE59ED" w:rsidRDefault="008F63B4"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343263">
        <w:trPr>
          <w:trHeight w:val="305"/>
          <w:jc w:val="center"/>
        </w:trPr>
        <w:tc>
          <w:tcPr>
            <w:tcW w:w="642"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蕉岭县</w:t>
            </w:r>
          </w:p>
        </w:tc>
        <w:tc>
          <w:tcPr>
            <w:tcW w:w="623" w:type="pct"/>
            <w:vAlign w:val="center"/>
          </w:tcPr>
          <w:p w:rsidR="00343263" w:rsidRPr="00CE59ED" w:rsidRDefault="00343263" w:rsidP="00085FB6">
            <w:pPr>
              <w:spacing w:line="240" w:lineRule="auto"/>
              <w:ind w:firstLineChars="0" w:firstLine="0"/>
              <w:jc w:val="center"/>
              <w:rPr>
                <w:sz w:val="21"/>
                <w:szCs w:val="21"/>
              </w:rPr>
            </w:pPr>
            <w:r w:rsidRPr="00CE59ED">
              <w:rPr>
                <w:rFonts w:hint="eastAsia"/>
                <w:sz w:val="21"/>
                <w:szCs w:val="21"/>
              </w:rPr>
              <w:t>8000</w:t>
            </w:r>
          </w:p>
        </w:tc>
        <w:tc>
          <w:tcPr>
            <w:tcW w:w="623" w:type="pct"/>
          </w:tcPr>
          <w:p w:rsidR="00343263" w:rsidRPr="00CE59ED" w:rsidRDefault="00343263" w:rsidP="00343263">
            <w:pPr>
              <w:spacing w:line="240" w:lineRule="auto"/>
              <w:ind w:firstLineChars="0" w:firstLine="0"/>
              <w:jc w:val="center"/>
              <w:rPr>
                <w:sz w:val="21"/>
                <w:szCs w:val="21"/>
              </w:rPr>
            </w:pPr>
            <w:r w:rsidRPr="00CE59ED">
              <w:rPr>
                <w:sz w:val="21"/>
                <w:szCs w:val="21"/>
              </w:rPr>
              <w:t>27.5</w:t>
            </w:r>
          </w:p>
        </w:tc>
        <w:tc>
          <w:tcPr>
            <w:tcW w:w="623" w:type="pct"/>
          </w:tcPr>
          <w:p w:rsidR="00343263" w:rsidRPr="00CE59ED" w:rsidRDefault="00343263" w:rsidP="00343263">
            <w:pPr>
              <w:spacing w:line="240" w:lineRule="auto"/>
              <w:ind w:firstLineChars="0" w:firstLine="0"/>
              <w:jc w:val="center"/>
              <w:rPr>
                <w:sz w:val="21"/>
                <w:szCs w:val="21"/>
              </w:rPr>
            </w:pPr>
            <w:r w:rsidRPr="00CE59ED">
              <w:rPr>
                <w:sz w:val="21"/>
                <w:szCs w:val="21"/>
              </w:rPr>
              <w:t>993</w:t>
            </w:r>
          </w:p>
        </w:tc>
        <w:tc>
          <w:tcPr>
            <w:tcW w:w="625"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62.1~69.1</w:t>
            </w:r>
          </w:p>
        </w:tc>
        <w:tc>
          <w:tcPr>
            <w:tcW w:w="623" w:type="pct"/>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66.7</w:t>
            </w:r>
          </w:p>
        </w:tc>
        <w:tc>
          <w:tcPr>
            <w:tcW w:w="623" w:type="pct"/>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343263">
        <w:trPr>
          <w:trHeight w:val="318"/>
          <w:jc w:val="center"/>
        </w:trPr>
        <w:tc>
          <w:tcPr>
            <w:tcW w:w="642" w:type="pct"/>
            <w:shd w:val="clear" w:color="auto" w:fill="auto"/>
            <w:vAlign w:val="center"/>
          </w:tcPr>
          <w:p w:rsidR="00085FB6" w:rsidRPr="00CE59ED" w:rsidRDefault="00085FB6" w:rsidP="00AC0163">
            <w:pPr>
              <w:spacing w:line="240" w:lineRule="auto"/>
              <w:ind w:firstLineChars="0" w:firstLine="0"/>
              <w:jc w:val="center"/>
              <w:rPr>
                <w:sz w:val="21"/>
                <w:szCs w:val="21"/>
              </w:rPr>
            </w:pPr>
            <w:r w:rsidRPr="00CE59ED">
              <w:rPr>
                <w:rFonts w:hint="eastAsia"/>
                <w:sz w:val="21"/>
                <w:szCs w:val="21"/>
              </w:rPr>
              <w:t>丰顺县</w:t>
            </w:r>
          </w:p>
        </w:tc>
        <w:tc>
          <w:tcPr>
            <w:tcW w:w="623" w:type="pct"/>
            <w:vAlign w:val="center"/>
          </w:tcPr>
          <w:p w:rsidR="00085FB6" w:rsidRPr="00CE59ED" w:rsidRDefault="009D1A98" w:rsidP="00085FB6">
            <w:pPr>
              <w:spacing w:line="240" w:lineRule="auto"/>
              <w:ind w:firstLineChars="0" w:firstLine="0"/>
              <w:jc w:val="center"/>
              <w:rPr>
                <w:sz w:val="21"/>
                <w:szCs w:val="21"/>
              </w:rPr>
            </w:pPr>
            <w:r w:rsidRPr="00CE59ED">
              <w:rPr>
                <w:rFonts w:hint="eastAsia"/>
                <w:sz w:val="21"/>
                <w:szCs w:val="21"/>
              </w:rPr>
              <w:t>5200</w:t>
            </w:r>
          </w:p>
        </w:tc>
        <w:tc>
          <w:tcPr>
            <w:tcW w:w="623" w:type="pct"/>
            <w:vAlign w:val="center"/>
          </w:tcPr>
          <w:p w:rsidR="00085FB6" w:rsidRPr="00CE59ED" w:rsidRDefault="009D1A98" w:rsidP="00085FB6">
            <w:pPr>
              <w:spacing w:line="240" w:lineRule="auto"/>
              <w:ind w:firstLineChars="0" w:firstLine="0"/>
              <w:jc w:val="center"/>
              <w:rPr>
                <w:sz w:val="21"/>
                <w:szCs w:val="21"/>
              </w:rPr>
            </w:pPr>
            <w:r w:rsidRPr="00CE59ED">
              <w:rPr>
                <w:rFonts w:hint="eastAsia"/>
                <w:sz w:val="21"/>
                <w:szCs w:val="21"/>
              </w:rPr>
              <w:t>20.4</w:t>
            </w:r>
          </w:p>
        </w:tc>
        <w:tc>
          <w:tcPr>
            <w:tcW w:w="623" w:type="pct"/>
            <w:vAlign w:val="center"/>
          </w:tcPr>
          <w:p w:rsidR="00085FB6" w:rsidRPr="00CE59ED" w:rsidRDefault="00340837" w:rsidP="00085FB6">
            <w:pPr>
              <w:spacing w:line="240" w:lineRule="auto"/>
              <w:ind w:firstLineChars="0" w:firstLine="0"/>
              <w:jc w:val="center"/>
              <w:rPr>
                <w:sz w:val="21"/>
                <w:szCs w:val="21"/>
              </w:rPr>
            </w:pPr>
            <w:r w:rsidRPr="00CE59ED">
              <w:rPr>
                <w:rFonts w:hint="eastAsia"/>
                <w:sz w:val="21"/>
                <w:szCs w:val="21"/>
              </w:rPr>
              <w:t>225.2</w:t>
            </w:r>
          </w:p>
        </w:tc>
        <w:tc>
          <w:tcPr>
            <w:tcW w:w="625" w:type="pct"/>
            <w:shd w:val="clear" w:color="auto" w:fill="auto"/>
            <w:vAlign w:val="center"/>
          </w:tcPr>
          <w:p w:rsidR="00085FB6" w:rsidRPr="00CE59ED" w:rsidRDefault="009B1EA4" w:rsidP="00AC0163">
            <w:pPr>
              <w:spacing w:line="240" w:lineRule="auto"/>
              <w:ind w:firstLineChars="0" w:firstLine="0"/>
              <w:jc w:val="center"/>
              <w:rPr>
                <w:sz w:val="21"/>
                <w:szCs w:val="21"/>
              </w:rPr>
            </w:pPr>
            <w:r w:rsidRPr="00CE59ED">
              <w:rPr>
                <w:rFonts w:hint="eastAsia"/>
                <w:sz w:val="21"/>
                <w:szCs w:val="21"/>
              </w:rPr>
              <w:t>63.2~68.6</w:t>
            </w:r>
          </w:p>
        </w:tc>
        <w:tc>
          <w:tcPr>
            <w:tcW w:w="623" w:type="pct"/>
            <w:vAlign w:val="center"/>
          </w:tcPr>
          <w:p w:rsidR="00085FB6" w:rsidRPr="00CE59ED" w:rsidRDefault="009B1EA4" w:rsidP="00AC0163">
            <w:pPr>
              <w:spacing w:line="240" w:lineRule="auto"/>
              <w:ind w:firstLineChars="0" w:firstLine="0"/>
              <w:jc w:val="center"/>
              <w:rPr>
                <w:sz w:val="21"/>
                <w:szCs w:val="21"/>
              </w:rPr>
            </w:pPr>
            <w:r w:rsidRPr="00CE59ED">
              <w:rPr>
                <w:rFonts w:hint="eastAsia"/>
                <w:sz w:val="21"/>
                <w:szCs w:val="21"/>
              </w:rPr>
              <w:t>64.8</w:t>
            </w:r>
          </w:p>
        </w:tc>
        <w:tc>
          <w:tcPr>
            <w:tcW w:w="623" w:type="pct"/>
            <w:vAlign w:val="center"/>
          </w:tcPr>
          <w:p w:rsidR="00085FB6" w:rsidRPr="00CE59ED" w:rsidRDefault="009B1EA4"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085FB6" w:rsidRPr="00CE59ED" w:rsidRDefault="009B1EA4"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343263">
        <w:trPr>
          <w:trHeight w:val="305"/>
          <w:jc w:val="center"/>
        </w:trPr>
        <w:tc>
          <w:tcPr>
            <w:tcW w:w="642"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大埔县</w:t>
            </w:r>
          </w:p>
        </w:tc>
        <w:tc>
          <w:tcPr>
            <w:tcW w:w="623" w:type="pct"/>
            <w:vAlign w:val="center"/>
          </w:tcPr>
          <w:p w:rsidR="00343263" w:rsidRPr="00CE59ED" w:rsidRDefault="00343263" w:rsidP="00343263">
            <w:pPr>
              <w:spacing w:line="240" w:lineRule="auto"/>
              <w:ind w:firstLineChars="0" w:firstLine="0"/>
              <w:jc w:val="center"/>
              <w:rPr>
                <w:sz w:val="21"/>
                <w:szCs w:val="21"/>
              </w:rPr>
            </w:pPr>
            <w:r w:rsidRPr="00CE59ED">
              <w:rPr>
                <w:rFonts w:hint="eastAsia"/>
                <w:sz w:val="21"/>
                <w:szCs w:val="21"/>
              </w:rPr>
              <w:t>10</w:t>
            </w:r>
            <w:r w:rsidR="00371979" w:rsidRPr="00CE59ED">
              <w:rPr>
                <w:rFonts w:hint="eastAsia"/>
                <w:sz w:val="21"/>
                <w:szCs w:val="21"/>
              </w:rPr>
              <w:t>000</w:t>
            </w:r>
          </w:p>
        </w:tc>
        <w:tc>
          <w:tcPr>
            <w:tcW w:w="623" w:type="pct"/>
            <w:vAlign w:val="center"/>
          </w:tcPr>
          <w:p w:rsidR="00343263" w:rsidRPr="00CE59ED" w:rsidRDefault="00343263" w:rsidP="00343263">
            <w:pPr>
              <w:spacing w:line="240" w:lineRule="auto"/>
              <w:ind w:firstLineChars="0" w:firstLine="0"/>
              <w:jc w:val="center"/>
              <w:rPr>
                <w:sz w:val="21"/>
                <w:szCs w:val="21"/>
              </w:rPr>
            </w:pPr>
            <w:r w:rsidRPr="00CE59ED">
              <w:rPr>
                <w:rFonts w:hint="eastAsia"/>
                <w:sz w:val="21"/>
                <w:szCs w:val="21"/>
              </w:rPr>
              <w:t>14.5</w:t>
            </w:r>
          </w:p>
        </w:tc>
        <w:tc>
          <w:tcPr>
            <w:tcW w:w="623" w:type="pct"/>
            <w:vAlign w:val="center"/>
          </w:tcPr>
          <w:p w:rsidR="00343263" w:rsidRPr="00CE59ED" w:rsidRDefault="00343263" w:rsidP="00343263">
            <w:pPr>
              <w:spacing w:line="240" w:lineRule="auto"/>
              <w:ind w:firstLineChars="0" w:firstLine="0"/>
              <w:jc w:val="center"/>
              <w:rPr>
                <w:sz w:val="21"/>
                <w:szCs w:val="21"/>
              </w:rPr>
            </w:pPr>
            <w:r w:rsidRPr="00CE59ED">
              <w:rPr>
                <w:rFonts w:hint="eastAsia"/>
                <w:sz w:val="21"/>
                <w:szCs w:val="21"/>
              </w:rPr>
              <w:t>677</w:t>
            </w:r>
          </w:p>
        </w:tc>
        <w:tc>
          <w:tcPr>
            <w:tcW w:w="625"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60.2~64.6</w:t>
            </w:r>
          </w:p>
        </w:tc>
        <w:tc>
          <w:tcPr>
            <w:tcW w:w="623" w:type="pct"/>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63.2</w:t>
            </w:r>
          </w:p>
        </w:tc>
        <w:tc>
          <w:tcPr>
            <w:tcW w:w="623" w:type="pct"/>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343263" w:rsidRPr="00CE59ED" w:rsidRDefault="00343263" w:rsidP="00AC0163">
            <w:pPr>
              <w:spacing w:line="240" w:lineRule="auto"/>
              <w:ind w:firstLineChars="0" w:firstLine="0"/>
              <w:jc w:val="center"/>
              <w:rPr>
                <w:sz w:val="21"/>
                <w:szCs w:val="21"/>
              </w:rPr>
            </w:pPr>
            <w:r w:rsidRPr="00CE59ED">
              <w:rPr>
                <w:rFonts w:hint="eastAsia"/>
                <w:sz w:val="21"/>
                <w:szCs w:val="21"/>
              </w:rPr>
              <w:t>0</w:t>
            </w:r>
          </w:p>
        </w:tc>
      </w:tr>
      <w:tr w:rsidR="00CE59ED" w:rsidRPr="00CE59ED" w:rsidTr="00AC0163">
        <w:trPr>
          <w:trHeight w:val="318"/>
          <w:jc w:val="center"/>
        </w:trPr>
        <w:tc>
          <w:tcPr>
            <w:tcW w:w="642" w:type="pct"/>
            <w:shd w:val="clear" w:color="auto" w:fill="auto"/>
            <w:vAlign w:val="center"/>
          </w:tcPr>
          <w:p w:rsidR="00082B1E" w:rsidRPr="00CE59ED" w:rsidRDefault="00082B1E" w:rsidP="00AC0163">
            <w:pPr>
              <w:spacing w:line="240" w:lineRule="auto"/>
              <w:ind w:firstLineChars="0" w:firstLine="0"/>
              <w:jc w:val="center"/>
              <w:rPr>
                <w:sz w:val="21"/>
                <w:szCs w:val="21"/>
              </w:rPr>
            </w:pPr>
            <w:r w:rsidRPr="00CE59ED">
              <w:rPr>
                <w:rFonts w:hint="eastAsia"/>
                <w:sz w:val="21"/>
                <w:szCs w:val="21"/>
              </w:rPr>
              <w:t>平远县</w:t>
            </w:r>
          </w:p>
        </w:tc>
        <w:tc>
          <w:tcPr>
            <w:tcW w:w="623" w:type="pct"/>
          </w:tcPr>
          <w:p w:rsidR="00082B1E" w:rsidRPr="00CE59ED" w:rsidRDefault="00082B1E" w:rsidP="00082B1E">
            <w:pPr>
              <w:spacing w:line="240" w:lineRule="auto"/>
              <w:ind w:firstLineChars="0" w:firstLine="0"/>
              <w:jc w:val="center"/>
              <w:rPr>
                <w:sz w:val="21"/>
                <w:szCs w:val="21"/>
              </w:rPr>
            </w:pPr>
            <w:r w:rsidRPr="00CE59ED">
              <w:rPr>
                <w:sz w:val="21"/>
                <w:szCs w:val="21"/>
              </w:rPr>
              <w:t>4190</w:t>
            </w:r>
          </w:p>
        </w:tc>
        <w:tc>
          <w:tcPr>
            <w:tcW w:w="623" w:type="pct"/>
          </w:tcPr>
          <w:p w:rsidR="00082B1E" w:rsidRPr="00CE59ED" w:rsidRDefault="00082B1E" w:rsidP="00082B1E">
            <w:pPr>
              <w:spacing w:line="240" w:lineRule="auto"/>
              <w:ind w:firstLineChars="0" w:firstLine="0"/>
              <w:jc w:val="center"/>
              <w:rPr>
                <w:sz w:val="21"/>
                <w:szCs w:val="21"/>
              </w:rPr>
            </w:pPr>
            <w:r w:rsidRPr="00CE59ED">
              <w:rPr>
                <w:sz w:val="21"/>
                <w:szCs w:val="21"/>
              </w:rPr>
              <w:t>19</w:t>
            </w:r>
          </w:p>
        </w:tc>
        <w:tc>
          <w:tcPr>
            <w:tcW w:w="623" w:type="pct"/>
          </w:tcPr>
          <w:p w:rsidR="00082B1E" w:rsidRPr="00CE59ED" w:rsidRDefault="00082B1E" w:rsidP="00082B1E">
            <w:pPr>
              <w:spacing w:line="240" w:lineRule="auto"/>
              <w:ind w:firstLineChars="0" w:firstLine="0"/>
              <w:jc w:val="center"/>
              <w:rPr>
                <w:sz w:val="21"/>
                <w:szCs w:val="21"/>
              </w:rPr>
            </w:pPr>
            <w:r w:rsidRPr="00CE59ED">
              <w:rPr>
                <w:sz w:val="21"/>
                <w:szCs w:val="21"/>
              </w:rPr>
              <w:t>2001</w:t>
            </w:r>
          </w:p>
        </w:tc>
        <w:tc>
          <w:tcPr>
            <w:tcW w:w="625" w:type="pct"/>
            <w:shd w:val="clear" w:color="auto" w:fill="auto"/>
            <w:vAlign w:val="center"/>
          </w:tcPr>
          <w:p w:rsidR="00082B1E" w:rsidRPr="00CE59ED" w:rsidRDefault="00082B1E" w:rsidP="00AC0163">
            <w:pPr>
              <w:spacing w:line="240" w:lineRule="auto"/>
              <w:ind w:firstLineChars="0" w:firstLine="0"/>
              <w:jc w:val="center"/>
              <w:rPr>
                <w:sz w:val="21"/>
                <w:szCs w:val="21"/>
              </w:rPr>
            </w:pPr>
            <w:r w:rsidRPr="00CE59ED">
              <w:rPr>
                <w:rFonts w:hint="eastAsia"/>
                <w:sz w:val="21"/>
                <w:szCs w:val="21"/>
              </w:rPr>
              <w:t>67.8~69.1</w:t>
            </w:r>
          </w:p>
        </w:tc>
        <w:tc>
          <w:tcPr>
            <w:tcW w:w="623" w:type="pct"/>
            <w:vAlign w:val="center"/>
          </w:tcPr>
          <w:p w:rsidR="00082B1E" w:rsidRPr="00CE59ED" w:rsidRDefault="00082B1E" w:rsidP="00AC0163">
            <w:pPr>
              <w:spacing w:line="240" w:lineRule="auto"/>
              <w:ind w:firstLineChars="0" w:firstLine="0"/>
              <w:jc w:val="center"/>
              <w:rPr>
                <w:sz w:val="21"/>
                <w:szCs w:val="21"/>
              </w:rPr>
            </w:pPr>
            <w:r w:rsidRPr="00CE59ED">
              <w:rPr>
                <w:rFonts w:hint="eastAsia"/>
                <w:sz w:val="21"/>
                <w:szCs w:val="21"/>
              </w:rPr>
              <w:t>68.6</w:t>
            </w:r>
          </w:p>
        </w:tc>
        <w:tc>
          <w:tcPr>
            <w:tcW w:w="623" w:type="pct"/>
            <w:vAlign w:val="center"/>
          </w:tcPr>
          <w:p w:rsidR="00082B1E" w:rsidRPr="00CE59ED" w:rsidRDefault="00082B1E" w:rsidP="00AC0163">
            <w:pPr>
              <w:spacing w:line="240" w:lineRule="auto"/>
              <w:ind w:firstLineChars="0" w:firstLine="0"/>
              <w:jc w:val="center"/>
              <w:rPr>
                <w:sz w:val="21"/>
                <w:szCs w:val="21"/>
              </w:rPr>
            </w:pPr>
            <w:r w:rsidRPr="00CE59ED">
              <w:rPr>
                <w:rFonts w:hint="eastAsia"/>
                <w:sz w:val="21"/>
                <w:szCs w:val="21"/>
              </w:rPr>
              <w:t>70</w:t>
            </w:r>
          </w:p>
        </w:tc>
        <w:tc>
          <w:tcPr>
            <w:tcW w:w="618" w:type="pct"/>
            <w:shd w:val="clear" w:color="auto" w:fill="auto"/>
            <w:vAlign w:val="center"/>
          </w:tcPr>
          <w:p w:rsidR="00082B1E" w:rsidRPr="00CE59ED" w:rsidRDefault="00082B1E" w:rsidP="00AC0163">
            <w:pPr>
              <w:spacing w:line="240" w:lineRule="auto"/>
              <w:ind w:firstLineChars="0" w:firstLine="0"/>
              <w:jc w:val="center"/>
              <w:rPr>
                <w:sz w:val="21"/>
                <w:szCs w:val="21"/>
              </w:rPr>
            </w:pPr>
            <w:r w:rsidRPr="00CE59ED">
              <w:rPr>
                <w:rFonts w:hint="eastAsia"/>
                <w:sz w:val="21"/>
                <w:szCs w:val="21"/>
              </w:rPr>
              <w:t>0</w:t>
            </w:r>
          </w:p>
        </w:tc>
      </w:tr>
    </w:tbl>
    <w:p w:rsidR="00943DD0" w:rsidRPr="00CE59ED" w:rsidRDefault="00943DD0" w:rsidP="001C4246">
      <w:pPr>
        <w:pStyle w:val="3"/>
      </w:pPr>
      <w:bookmarkStart w:id="351" w:name="_Toc450518699"/>
      <w:r w:rsidRPr="00CE59ED">
        <w:rPr>
          <w:rFonts w:hint="eastAsia"/>
        </w:rPr>
        <w:t>声环境污染趋势</w:t>
      </w:r>
      <w:bookmarkEnd w:id="350"/>
      <w:bookmarkEnd w:id="351"/>
    </w:p>
    <w:p w:rsidR="00943DD0" w:rsidRPr="00CE59ED" w:rsidRDefault="00943DD0" w:rsidP="00943DD0">
      <w:pPr>
        <w:rPr>
          <w:szCs w:val="24"/>
        </w:rPr>
      </w:pPr>
      <w:r w:rsidRPr="00CE59ED">
        <w:rPr>
          <w:rFonts w:hint="eastAsia"/>
          <w:szCs w:val="24"/>
        </w:rPr>
        <w:t>（</w:t>
      </w:r>
      <w:r w:rsidRPr="00CE59ED">
        <w:rPr>
          <w:szCs w:val="24"/>
        </w:rPr>
        <w:t>1</w:t>
      </w:r>
      <w:r w:rsidRPr="00CE59ED">
        <w:rPr>
          <w:rFonts w:hint="eastAsia"/>
          <w:szCs w:val="24"/>
        </w:rPr>
        <w:t>）近年区域环境噪声污染趋势</w:t>
      </w:r>
    </w:p>
    <w:p w:rsidR="00943DD0" w:rsidRPr="00CE59ED" w:rsidRDefault="00DC5897" w:rsidP="00E33D0A">
      <w:pPr>
        <w:rPr>
          <w:b/>
          <w:szCs w:val="24"/>
          <w:highlight w:val="red"/>
        </w:rPr>
      </w:pPr>
      <w:r w:rsidRPr="00CE59ED">
        <w:rPr>
          <w:rFonts w:hint="eastAsia"/>
          <w:szCs w:val="24"/>
        </w:rPr>
        <w:t>梅州市各县（市、区）</w:t>
      </w:r>
      <w:r w:rsidR="00943DD0" w:rsidRPr="00CE59ED">
        <w:rPr>
          <w:rFonts w:hint="eastAsia"/>
          <w:szCs w:val="24"/>
        </w:rPr>
        <w:t>城区</w:t>
      </w:r>
      <w:r w:rsidR="00943DD0" w:rsidRPr="00CE59ED">
        <w:rPr>
          <w:szCs w:val="24"/>
        </w:rPr>
        <w:t>2011</w:t>
      </w:r>
      <w:r w:rsidR="00943DD0" w:rsidRPr="00CE59ED">
        <w:rPr>
          <w:rFonts w:hint="eastAsia"/>
          <w:szCs w:val="24"/>
        </w:rPr>
        <w:t>年至</w:t>
      </w:r>
      <w:r w:rsidR="00943DD0" w:rsidRPr="00CE59ED">
        <w:rPr>
          <w:szCs w:val="24"/>
        </w:rPr>
        <w:t>201</w:t>
      </w:r>
      <w:r w:rsidRPr="00CE59ED">
        <w:rPr>
          <w:rFonts w:hint="eastAsia"/>
          <w:szCs w:val="24"/>
        </w:rPr>
        <w:t>4</w:t>
      </w:r>
      <w:r w:rsidR="00943DD0" w:rsidRPr="00CE59ED">
        <w:rPr>
          <w:rFonts w:hint="eastAsia"/>
          <w:szCs w:val="24"/>
        </w:rPr>
        <w:t>年</w:t>
      </w:r>
      <w:r w:rsidRPr="00CE59ED">
        <w:rPr>
          <w:rFonts w:hint="eastAsia"/>
          <w:szCs w:val="24"/>
        </w:rPr>
        <w:t>4</w:t>
      </w:r>
      <w:r w:rsidR="00943DD0" w:rsidRPr="00CE59ED">
        <w:rPr>
          <w:rFonts w:hint="eastAsia"/>
          <w:szCs w:val="24"/>
        </w:rPr>
        <w:t>年间城区区域环境噪声等效声级平均值如图</w:t>
      </w:r>
      <w:r w:rsidR="00B418D4" w:rsidRPr="00CE59ED">
        <w:rPr>
          <w:szCs w:val="24"/>
        </w:rPr>
        <w:t>8.</w:t>
      </w:r>
      <w:r w:rsidR="00943DD0" w:rsidRPr="00CE59ED">
        <w:rPr>
          <w:rFonts w:hint="eastAsia"/>
          <w:szCs w:val="24"/>
        </w:rPr>
        <w:t>1</w:t>
      </w:r>
      <w:r w:rsidR="00943DD0" w:rsidRPr="00CE59ED">
        <w:rPr>
          <w:szCs w:val="24"/>
        </w:rPr>
        <w:t>-1</w:t>
      </w:r>
      <w:r w:rsidR="00943DD0" w:rsidRPr="00CE59ED">
        <w:rPr>
          <w:rFonts w:hint="eastAsia"/>
          <w:szCs w:val="24"/>
        </w:rPr>
        <w:t>所示</w:t>
      </w:r>
      <w:r w:rsidRPr="00CE59ED">
        <w:rPr>
          <w:rFonts w:hint="eastAsia"/>
          <w:szCs w:val="24"/>
        </w:rPr>
        <w:t>。</w:t>
      </w:r>
      <w:r w:rsidR="005A6CE9" w:rsidRPr="00CE59ED">
        <w:rPr>
          <w:rFonts w:hint="eastAsia"/>
          <w:szCs w:val="24"/>
        </w:rPr>
        <w:t>从噪声多年变化趋势上看，梅江区、兴宁市、平远县区域噪声较为平缓稳定，梅县区呈明显的逐年增加，五华县、丰顺县呈先下降再上升趋势，</w:t>
      </w:r>
      <w:r w:rsidR="00E33D0A" w:rsidRPr="00CE59ED">
        <w:rPr>
          <w:rFonts w:hint="eastAsia"/>
          <w:szCs w:val="24"/>
        </w:rPr>
        <w:t>蕉岭县近两年较以前明显下降，大埔县前三年较平稳，最后一年明显上升。</w:t>
      </w:r>
    </w:p>
    <w:p w:rsidR="00496D37" w:rsidRPr="00CE59ED" w:rsidRDefault="005606C2" w:rsidP="00496D37">
      <w:pPr>
        <w:keepNext/>
        <w:ind w:firstLineChars="0" w:firstLine="0"/>
        <w:jc w:val="left"/>
      </w:pPr>
      <w:r w:rsidRPr="00CE59ED">
        <w:rPr>
          <w:noProof/>
        </w:rPr>
        <w:drawing>
          <wp:inline distT="0" distB="0" distL="0" distR="0" wp14:anchorId="6C0AE5EA" wp14:editId="7923407C">
            <wp:extent cx="5274310" cy="3233567"/>
            <wp:effectExtent l="0" t="0" r="21590" b="2413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43DD0" w:rsidRPr="00CE59ED" w:rsidRDefault="00496D37" w:rsidP="00496D37">
      <w:pPr>
        <w:pStyle w:val="aff5"/>
        <w:rPr>
          <w:szCs w:val="24"/>
          <w:highlight w:val="red"/>
        </w:rPr>
      </w:pPr>
      <w:r w:rsidRPr="00CE59ED">
        <w:rPr>
          <w:rFonts w:hint="eastAsia"/>
        </w:rPr>
        <w:t>图</w:t>
      </w:r>
      <w:r w:rsidRPr="00CE59ED">
        <w:rPr>
          <w:rFonts w:hint="eastAsia"/>
        </w:rPr>
        <w:t xml:space="preserve"> </w:t>
      </w:r>
      <w:r w:rsidRPr="00CE59ED">
        <w:fldChar w:fldCharType="begin"/>
      </w:r>
      <w:r w:rsidRPr="00CE59ED">
        <w:instrText xml:space="preserve"> </w:instrText>
      </w:r>
      <w:r w:rsidRPr="00CE59ED">
        <w:rPr>
          <w:rFonts w:hint="eastAsia"/>
        </w:rPr>
        <w:instrText>STYLEREF 2 \s</w:instrText>
      </w:r>
      <w:r w:rsidRPr="00CE59ED">
        <w:instrText xml:space="preserve"> </w:instrText>
      </w:r>
      <w:r w:rsidRPr="00CE59ED">
        <w:fldChar w:fldCharType="separate"/>
      </w:r>
      <w:r w:rsidR="00947BE5" w:rsidRPr="00CE59ED">
        <w:rPr>
          <w:noProof/>
        </w:rPr>
        <w:t>8.1</w:t>
      </w:r>
      <w:r w:rsidRPr="00CE59ED">
        <w:fldChar w:fldCharType="end"/>
      </w:r>
      <w:r w:rsidRPr="00CE59ED">
        <w:noBreakHyphen/>
      </w:r>
      <w:r w:rsidRPr="00CE59ED">
        <w:fldChar w:fldCharType="begin"/>
      </w:r>
      <w:r w:rsidRPr="00CE59ED">
        <w:instrText xml:space="preserve"> </w:instrText>
      </w:r>
      <w:r w:rsidRPr="00CE59ED">
        <w:rPr>
          <w:rFonts w:hint="eastAsia"/>
        </w:rPr>
        <w:instrText xml:space="preserve">SEQ </w:instrText>
      </w:r>
      <w:r w:rsidRPr="00CE59ED">
        <w:rPr>
          <w:rFonts w:hint="eastAsia"/>
        </w:rPr>
        <w:instrText>图</w:instrText>
      </w:r>
      <w:r w:rsidRPr="00CE59ED">
        <w:rPr>
          <w:rFonts w:hint="eastAsia"/>
        </w:rPr>
        <w:instrText xml:space="preserve"> \* ARABIC \s 2</w:instrText>
      </w:r>
      <w:r w:rsidRPr="00CE59ED">
        <w:instrText xml:space="preserve"> </w:instrText>
      </w:r>
      <w:r w:rsidRPr="00CE59ED">
        <w:fldChar w:fldCharType="separate"/>
      </w:r>
      <w:r w:rsidR="00947BE5" w:rsidRPr="00CE59ED">
        <w:rPr>
          <w:noProof/>
        </w:rPr>
        <w:t>1</w:t>
      </w:r>
      <w:r w:rsidRPr="00CE59ED">
        <w:fldChar w:fldCharType="end"/>
      </w:r>
      <w:r w:rsidRPr="00CE59ED">
        <w:rPr>
          <w:rFonts w:hint="eastAsia"/>
        </w:rPr>
        <w:t xml:space="preserve">  2011-2014</w:t>
      </w:r>
      <w:r w:rsidRPr="00CE59ED">
        <w:rPr>
          <w:rFonts w:hint="eastAsia"/>
        </w:rPr>
        <w:t>年梅州市各县（市、区）城区区域环境噪声平均等效声级变化趋势</w:t>
      </w:r>
    </w:p>
    <w:p w:rsidR="00943DD0" w:rsidRPr="00CE59ED" w:rsidRDefault="00943DD0" w:rsidP="00496D37">
      <w:pPr>
        <w:jc w:val="left"/>
        <w:rPr>
          <w:szCs w:val="24"/>
        </w:rPr>
      </w:pPr>
      <w:r w:rsidRPr="00CE59ED">
        <w:rPr>
          <w:szCs w:val="24"/>
        </w:rPr>
        <w:t>（</w:t>
      </w:r>
      <w:r w:rsidRPr="00CE59ED">
        <w:rPr>
          <w:szCs w:val="24"/>
        </w:rPr>
        <w:t>2</w:t>
      </w:r>
      <w:r w:rsidRPr="00CE59ED">
        <w:rPr>
          <w:szCs w:val="24"/>
        </w:rPr>
        <w:t>）近年城市道路交通噪声污染趋势</w:t>
      </w:r>
    </w:p>
    <w:p w:rsidR="001435D9" w:rsidRPr="00CE59ED" w:rsidRDefault="000F3E21" w:rsidP="000F3E21">
      <w:pPr>
        <w:rPr>
          <w:szCs w:val="24"/>
        </w:rPr>
      </w:pPr>
      <w:r w:rsidRPr="00CE59ED">
        <w:rPr>
          <w:szCs w:val="24"/>
        </w:rPr>
        <w:lastRenderedPageBreak/>
        <w:t>20</w:t>
      </w:r>
      <w:r w:rsidRPr="00CE59ED">
        <w:rPr>
          <w:rFonts w:hint="eastAsia"/>
          <w:szCs w:val="24"/>
        </w:rPr>
        <w:t>11</w:t>
      </w:r>
      <w:r w:rsidRPr="00CE59ED">
        <w:rPr>
          <w:szCs w:val="24"/>
        </w:rPr>
        <w:t>年至</w:t>
      </w:r>
      <w:r w:rsidRPr="00CE59ED">
        <w:rPr>
          <w:szCs w:val="24"/>
        </w:rPr>
        <w:t>201</w:t>
      </w:r>
      <w:r w:rsidRPr="00CE59ED">
        <w:rPr>
          <w:rFonts w:hint="eastAsia"/>
          <w:szCs w:val="24"/>
        </w:rPr>
        <w:t>4</w:t>
      </w:r>
      <w:r w:rsidRPr="00CE59ED">
        <w:rPr>
          <w:szCs w:val="24"/>
        </w:rPr>
        <w:t>年</w:t>
      </w:r>
      <w:r w:rsidRPr="00CE59ED">
        <w:rPr>
          <w:rFonts w:hint="eastAsia"/>
          <w:szCs w:val="24"/>
        </w:rPr>
        <w:t>梅州市各县（市、区）</w:t>
      </w:r>
      <w:r w:rsidRPr="00CE59ED">
        <w:rPr>
          <w:szCs w:val="24"/>
        </w:rPr>
        <w:t>道路交通噪声</w:t>
      </w:r>
      <w:r w:rsidR="0041517E" w:rsidRPr="00CE59ED">
        <w:rPr>
          <w:rFonts w:hint="eastAsia"/>
          <w:szCs w:val="24"/>
        </w:rPr>
        <w:t>与车流量变化趋势</w:t>
      </w:r>
      <w:r w:rsidRPr="00CE59ED">
        <w:rPr>
          <w:rFonts w:hint="eastAsia"/>
          <w:szCs w:val="24"/>
        </w:rPr>
        <w:t>如</w:t>
      </w:r>
      <w:r w:rsidR="0041517E" w:rsidRPr="00CE59ED">
        <w:rPr>
          <w:rFonts w:hint="eastAsia"/>
          <w:szCs w:val="24"/>
        </w:rPr>
        <w:t>图</w:t>
      </w:r>
      <w:r w:rsidRPr="00CE59ED">
        <w:rPr>
          <w:szCs w:val="24"/>
        </w:rPr>
        <w:t>8.</w:t>
      </w:r>
      <w:r w:rsidRPr="00CE59ED">
        <w:rPr>
          <w:rFonts w:hint="eastAsia"/>
          <w:szCs w:val="24"/>
        </w:rPr>
        <w:t>1</w:t>
      </w:r>
      <w:r w:rsidRPr="00CE59ED">
        <w:rPr>
          <w:szCs w:val="24"/>
        </w:rPr>
        <w:t>-7</w:t>
      </w:r>
      <w:r w:rsidRPr="00CE59ED">
        <w:rPr>
          <w:rFonts w:hint="eastAsia"/>
          <w:szCs w:val="24"/>
        </w:rPr>
        <w:t>所示</w:t>
      </w:r>
      <w:r w:rsidRPr="00CE59ED">
        <w:rPr>
          <w:szCs w:val="24"/>
        </w:rPr>
        <w:t>。</w:t>
      </w:r>
      <w:r w:rsidR="001D0E9B" w:rsidRPr="00CE59ED">
        <w:rPr>
          <w:rFonts w:hint="eastAsia"/>
          <w:szCs w:val="24"/>
        </w:rPr>
        <w:t>从监测结果看</w:t>
      </w:r>
      <w:r w:rsidR="00113768" w:rsidRPr="00CE59ED">
        <w:rPr>
          <w:szCs w:val="24"/>
        </w:rPr>
        <w:t>，</w:t>
      </w:r>
      <w:r w:rsidR="00650E54" w:rsidRPr="00CE59ED">
        <w:rPr>
          <w:rFonts w:hint="eastAsia"/>
          <w:szCs w:val="24"/>
        </w:rPr>
        <w:t>除梅县区外，其余各县（市、区）的交通噪声平均值均能满足</w:t>
      </w:r>
      <w:r w:rsidR="00650E54" w:rsidRPr="00CE59ED">
        <w:rPr>
          <w:szCs w:val="24"/>
        </w:rPr>
        <w:t>《声环境质量标准》</w:t>
      </w:r>
      <w:r w:rsidR="00650E54" w:rsidRPr="00CE59ED">
        <w:rPr>
          <w:szCs w:val="24"/>
        </w:rPr>
        <w:t>(GB 3096-2008)</w:t>
      </w:r>
      <w:r w:rsidR="00650E54" w:rsidRPr="00CE59ED">
        <w:rPr>
          <w:szCs w:val="24"/>
        </w:rPr>
        <w:t>中的</w:t>
      </w:r>
      <w:r w:rsidR="00650E54" w:rsidRPr="00CE59ED">
        <w:rPr>
          <w:szCs w:val="24"/>
        </w:rPr>
        <w:t>4a</w:t>
      </w:r>
      <w:r w:rsidR="00650E54" w:rsidRPr="00CE59ED">
        <w:rPr>
          <w:szCs w:val="24"/>
        </w:rPr>
        <w:t>类区</w:t>
      </w:r>
      <w:r w:rsidR="00650E54" w:rsidRPr="00CE59ED">
        <w:rPr>
          <w:rFonts w:hint="eastAsia"/>
          <w:szCs w:val="24"/>
        </w:rPr>
        <w:t>标准（仅统计</w:t>
      </w:r>
      <w:r w:rsidR="00650E54" w:rsidRPr="00CE59ED">
        <w:rPr>
          <w:szCs w:val="24"/>
        </w:rPr>
        <w:t>昼间</w:t>
      </w:r>
      <w:r w:rsidR="00650E54" w:rsidRPr="00CE59ED">
        <w:rPr>
          <w:rFonts w:hint="eastAsia"/>
          <w:szCs w:val="24"/>
        </w:rPr>
        <w:t>），梅县区</w:t>
      </w:r>
      <w:r w:rsidR="001D0E9B" w:rsidRPr="00CE59ED">
        <w:rPr>
          <w:rFonts w:hint="eastAsia"/>
          <w:szCs w:val="24"/>
        </w:rPr>
        <w:t>交通噪声较为严重。从多年变化趋势上看，梅江区、大埔县车流量变化不大，交通噪声逐年下降</w:t>
      </w:r>
      <w:r w:rsidR="001435D9" w:rsidRPr="00CE59ED">
        <w:rPr>
          <w:rFonts w:hint="eastAsia"/>
          <w:szCs w:val="24"/>
        </w:rPr>
        <w:t>；梅县区、五华县、兴宁市呈逐年明显上升趋势；</w:t>
      </w:r>
      <w:r w:rsidR="00D555B6" w:rsidRPr="00CE59ED">
        <w:rPr>
          <w:rFonts w:hint="eastAsia"/>
          <w:szCs w:val="24"/>
        </w:rPr>
        <w:t>丰顺县</w:t>
      </w:r>
      <w:r w:rsidR="00B964EE" w:rsidRPr="00CE59ED">
        <w:rPr>
          <w:rFonts w:hint="eastAsia"/>
          <w:szCs w:val="24"/>
        </w:rPr>
        <w:t>呈先升后降趋势</w:t>
      </w:r>
      <w:r w:rsidR="00C15D6B" w:rsidRPr="00CE59ED">
        <w:rPr>
          <w:rFonts w:hint="eastAsia"/>
          <w:szCs w:val="24"/>
        </w:rPr>
        <w:t>；</w:t>
      </w:r>
      <w:r w:rsidR="00B964EE" w:rsidRPr="00CE59ED">
        <w:rPr>
          <w:rFonts w:hint="eastAsia"/>
          <w:szCs w:val="24"/>
        </w:rPr>
        <w:t>平远县</w:t>
      </w:r>
      <w:r w:rsidR="00C15D6B" w:rsidRPr="00CE59ED">
        <w:rPr>
          <w:rFonts w:hint="eastAsia"/>
          <w:szCs w:val="24"/>
        </w:rPr>
        <w:t>车流量明显上升，但噪声值较为平稳；蕉岭县车流量和噪声值均变化不明显。</w:t>
      </w:r>
    </w:p>
    <w:p w:rsidR="00496D37" w:rsidRPr="00CE59ED" w:rsidRDefault="00AF5CF4" w:rsidP="00496D37">
      <w:pPr>
        <w:keepNext/>
        <w:ind w:leftChars="-118" w:hangingChars="118" w:hanging="283"/>
        <w:jc w:val="center"/>
      </w:pPr>
      <w:r w:rsidRPr="00CE59ED">
        <w:rPr>
          <w:noProof/>
        </w:rPr>
        <w:drawing>
          <wp:inline distT="0" distB="0" distL="0" distR="0" wp14:anchorId="586DC643" wp14:editId="065BE3DE">
            <wp:extent cx="5791200" cy="2819400"/>
            <wp:effectExtent l="0" t="0" r="19050" b="190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43DD0" w:rsidRPr="00CE59ED" w:rsidRDefault="00496D37" w:rsidP="00496D37">
      <w:pPr>
        <w:pStyle w:val="aff5"/>
        <w:rPr>
          <w:szCs w:val="21"/>
        </w:rPr>
      </w:pPr>
      <w:r w:rsidRPr="00CE59ED">
        <w:rPr>
          <w:rFonts w:hint="eastAsia"/>
        </w:rPr>
        <w:t>图</w:t>
      </w:r>
      <w:r w:rsidRPr="00CE59ED">
        <w:rPr>
          <w:rFonts w:hint="eastAsia"/>
        </w:rPr>
        <w:t xml:space="preserve"> </w:t>
      </w:r>
      <w:r w:rsidRPr="00CE59ED">
        <w:fldChar w:fldCharType="begin"/>
      </w:r>
      <w:r w:rsidRPr="00CE59ED">
        <w:instrText xml:space="preserve"> </w:instrText>
      </w:r>
      <w:r w:rsidRPr="00CE59ED">
        <w:rPr>
          <w:rFonts w:hint="eastAsia"/>
        </w:rPr>
        <w:instrText>STYLEREF 2 \s</w:instrText>
      </w:r>
      <w:r w:rsidRPr="00CE59ED">
        <w:instrText xml:space="preserve"> </w:instrText>
      </w:r>
      <w:r w:rsidRPr="00CE59ED">
        <w:fldChar w:fldCharType="separate"/>
      </w:r>
      <w:r w:rsidR="00947BE5" w:rsidRPr="00CE59ED">
        <w:rPr>
          <w:noProof/>
        </w:rPr>
        <w:t>8.1</w:t>
      </w:r>
      <w:r w:rsidRPr="00CE59ED">
        <w:fldChar w:fldCharType="end"/>
      </w:r>
      <w:r w:rsidRPr="00CE59ED">
        <w:noBreakHyphen/>
      </w:r>
      <w:r w:rsidRPr="00CE59ED">
        <w:fldChar w:fldCharType="begin"/>
      </w:r>
      <w:r w:rsidRPr="00CE59ED">
        <w:instrText xml:space="preserve"> </w:instrText>
      </w:r>
      <w:r w:rsidRPr="00CE59ED">
        <w:rPr>
          <w:rFonts w:hint="eastAsia"/>
        </w:rPr>
        <w:instrText xml:space="preserve">SEQ </w:instrText>
      </w:r>
      <w:r w:rsidRPr="00CE59ED">
        <w:rPr>
          <w:rFonts w:hint="eastAsia"/>
        </w:rPr>
        <w:instrText>图</w:instrText>
      </w:r>
      <w:r w:rsidRPr="00CE59ED">
        <w:rPr>
          <w:rFonts w:hint="eastAsia"/>
        </w:rPr>
        <w:instrText xml:space="preserve"> \* ARABIC \s 2</w:instrText>
      </w:r>
      <w:r w:rsidRPr="00CE59ED">
        <w:instrText xml:space="preserve"> </w:instrText>
      </w:r>
      <w:r w:rsidRPr="00CE59ED">
        <w:fldChar w:fldCharType="separate"/>
      </w:r>
      <w:r w:rsidR="00947BE5" w:rsidRPr="00CE59ED">
        <w:rPr>
          <w:noProof/>
        </w:rPr>
        <w:t>2</w:t>
      </w:r>
      <w:r w:rsidRPr="00CE59ED">
        <w:fldChar w:fldCharType="end"/>
      </w:r>
      <w:r w:rsidRPr="00CE59ED">
        <w:rPr>
          <w:rFonts w:hint="eastAsia"/>
        </w:rPr>
        <w:t xml:space="preserve">  2011-2014</w:t>
      </w:r>
      <w:r w:rsidRPr="00CE59ED">
        <w:rPr>
          <w:rFonts w:hint="eastAsia"/>
        </w:rPr>
        <w:t>年梅州市城区道路交通噪声与车流量变化趋势</w:t>
      </w:r>
    </w:p>
    <w:p w:rsidR="00943DD0" w:rsidRPr="00CE59ED" w:rsidRDefault="00943DD0" w:rsidP="001C4246">
      <w:pPr>
        <w:pStyle w:val="3"/>
      </w:pPr>
      <w:bookmarkStart w:id="352" w:name="_Toc410049323"/>
      <w:bookmarkStart w:id="353" w:name="_Toc450518700"/>
      <w:r w:rsidRPr="00CE59ED">
        <w:rPr>
          <w:rFonts w:hint="eastAsia"/>
        </w:rPr>
        <w:t>声环境质量问题分析</w:t>
      </w:r>
      <w:bookmarkEnd w:id="352"/>
      <w:bookmarkEnd w:id="353"/>
    </w:p>
    <w:p w:rsidR="00943DD0" w:rsidRPr="00CE59ED" w:rsidRDefault="00943DD0" w:rsidP="00943DD0">
      <w:pPr>
        <w:rPr>
          <w:szCs w:val="24"/>
        </w:rPr>
      </w:pPr>
      <w:r w:rsidRPr="00CE59ED">
        <w:rPr>
          <w:rFonts w:hint="eastAsia"/>
          <w:szCs w:val="24"/>
        </w:rPr>
        <w:t>通过对</w:t>
      </w:r>
      <w:r w:rsidR="0013061A" w:rsidRPr="00CE59ED">
        <w:rPr>
          <w:rFonts w:hint="eastAsia"/>
          <w:szCs w:val="24"/>
        </w:rPr>
        <w:t>各县（市、区）</w:t>
      </w:r>
      <w:r w:rsidRPr="00CE59ED">
        <w:rPr>
          <w:rFonts w:hint="eastAsia"/>
          <w:szCs w:val="24"/>
        </w:rPr>
        <w:t>城区区域环境噪声</w:t>
      </w:r>
      <w:r w:rsidR="00ED1538" w:rsidRPr="00CE59ED">
        <w:rPr>
          <w:rFonts w:hint="eastAsia"/>
          <w:szCs w:val="24"/>
        </w:rPr>
        <w:t>和道路交通噪声</w:t>
      </w:r>
      <w:r w:rsidRPr="00CE59ED">
        <w:rPr>
          <w:rFonts w:hint="eastAsia"/>
          <w:szCs w:val="24"/>
        </w:rPr>
        <w:t>的现状及近年污染趋势进行分析，</w:t>
      </w:r>
      <w:r w:rsidR="0013061A" w:rsidRPr="00CE59ED">
        <w:rPr>
          <w:rFonts w:hint="eastAsia"/>
          <w:szCs w:val="24"/>
        </w:rPr>
        <w:t>各县（市、区）</w:t>
      </w:r>
      <w:r w:rsidRPr="00CE59ED">
        <w:rPr>
          <w:rFonts w:hint="eastAsia"/>
          <w:szCs w:val="24"/>
        </w:rPr>
        <w:t>城区声环境主要问题为：</w:t>
      </w:r>
    </w:p>
    <w:p w:rsidR="00943DD0" w:rsidRPr="00CE59ED" w:rsidRDefault="00943DD0" w:rsidP="00943DD0">
      <w:pPr>
        <w:rPr>
          <w:szCs w:val="24"/>
        </w:rPr>
      </w:pPr>
      <w:r w:rsidRPr="00CE59ED">
        <w:rPr>
          <w:rFonts w:hint="eastAsia"/>
          <w:szCs w:val="24"/>
        </w:rPr>
        <w:t>（</w:t>
      </w:r>
      <w:r w:rsidRPr="00CE59ED">
        <w:rPr>
          <w:rFonts w:hint="eastAsia"/>
          <w:szCs w:val="24"/>
        </w:rPr>
        <w:t>1</w:t>
      </w:r>
      <w:r w:rsidRPr="00CE59ED">
        <w:rPr>
          <w:rFonts w:hint="eastAsia"/>
          <w:szCs w:val="24"/>
        </w:rPr>
        <w:t>）区域声环境质量</w:t>
      </w:r>
      <w:r w:rsidR="002F7A71" w:rsidRPr="00CE59ED">
        <w:rPr>
          <w:rFonts w:hint="eastAsia"/>
          <w:szCs w:val="24"/>
        </w:rPr>
        <w:t>下降明显</w:t>
      </w:r>
      <w:r w:rsidRPr="00CE59ED">
        <w:rPr>
          <w:rFonts w:hint="eastAsia"/>
          <w:szCs w:val="24"/>
        </w:rPr>
        <w:t>，</w:t>
      </w:r>
      <w:r w:rsidRPr="00CE59ED">
        <w:rPr>
          <w:szCs w:val="24"/>
        </w:rPr>
        <w:t>防噪压力</w:t>
      </w:r>
      <w:r w:rsidRPr="00CE59ED">
        <w:rPr>
          <w:rFonts w:hint="eastAsia"/>
          <w:szCs w:val="24"/>
        </w:rPr>
        <w:t>凸现</w:t>
      </w:r>
    </w:p>
    <w:p w:rsidR="00943DD0" w:rsidRPr="00CE59ED" w:rsidRDefault="00503156" w:rsidP="00943DD0">
      <w:pPr>
        <w:rPr>
          <w:szCs w:val="24"/>
        </w:rPr>
      </w:pPr>
      <w:r w:rsidRPr="00CE59ED">
        <w:rPr>
          <w:rFonts w:hint="eastAsia"/>
          <w:szCs w:val="24"/>
        </w:rPr>
        <w:t>梅县区、丰顺县、五华县、兴宁市、大埔县区域环境噪声近年来均明显上升，其中梅县区、大埔县上升最为明显，兴宁市和丰顺县则多年噪声值均较高，其他县区噪声值</w:t>
      </w:r>
      <w:r w:rsidR="0026575D" w:rsidRPr="00CE59ED">
        <w:rPr>
          <w:rFonts w:hint="eastAsia"/>
          <w:szCs w:val="24"/>
        </w:rPr>
        <w:t>相对较低。随着社会经济的发展，城市规划格局也逐年发生较大变化，如兴宁市区域噪声中，主要声源有一半为交通噪声，丰顺县则有约</w:t>
      </w:r>
      <w:r w:rsidR="0026575D" w:rsidRPr="00CE59ED">
        <w:rPr>
          <w:rFonts w:hint="eastAsia"/>
          <w:szCs w:val="24"/>
        </w:rPr>
        <w:t>76%</w:t>
      </w:r>
      <w:r w:rsidR="0026575D" w:rsidRPr="00CE59ED">
        <w:rPr>
          <w:rFonts w:hint="eastAsia"/>
          <w:szCs w:val="24"/>
        </w:rPr>
        <w:t>为交通噪声。可见，城市交通的发展，也伴随着区域防噪压力不断增大。</w:t>
      </w:r>
    </w:p>
    <w:p w:rsidR="00943DD0" w:rsidRPr="00CE59ED" w:rsidRDefault="00943DD0" w:rsidP="00943DD0">
      <w:pPr>
        <w:rPr>
          <w:szCs w:val="24"/>
        </w:rPr>
      </w:pPr>
      <w:r w:rsidRPr="00CE59ED">
        <w:rPr>
          <w:szCs w:val="24"/>
        </w:rPr>
        <w:t>（</w:t>
      </w:r>
      <w:r w:rsidRPr="00CE59ED">
        <w:rPr>
          <w:szCs w:val="24"/>
        </w:rPr>
        <w:t>2</w:t>
      </w:r>
      <w:r w:rsidRPr="00CE59ED">
        <w:rPr>
          <w:szCs w:val="24"/>
        </w:rPr>
        <w:t>）道路交通噪声污染</w:t>
      </w:r>
      <w:r w:rsidRPr="00CE59ED">
        <w:rPr>
          <w:rFonts w:hint="eastAsia"/>
          <w:szCs w:val="24"/>
        </w:rPr>
        <w:t>明显</w:t>
      </w:r>
      <w:r w:rsidRPr="00CE59ED">
        <w:rPr>
          <w:szCs w:val="24"/>
        </w:rPr>
        <w:t>呈</w:t>
      </w:r>
      <w:r w:rsidRPr="00CE59ED">
        <w:rPr>
          <w:rFonts w:hint="eastAsia"/>
          <w:szCs w:val="24"/>
        </w:rPr>
        <w:t>上升</w:t>
      </w:r>
      <w:r w:rsidRPr="00CE59ED">
        <w:rPr>
          <w:szCs w:val="24"/>
        </w:rPr>
        <w:t>趋势，防噪压力逐年加大</w:t>
      </w:r>
    </w:p>
    <w:p w:rsidR="00943DD0" w:rsidRPr="00CE59ED" w:rsidRDefault="002F7A71" w:rsidP="00943DD0">
      <w:pPr>
        <w:rPr>
          <w:szCs w:val="24"/>
        </w:rPr>
      </w:pPr>
      <w:r w:rsidRPr="00CE59ED">
        <w:rPr>
          <w:rFonts w:hint="eastAsia"/>
          <w:szCs w:val="24"/>
        </w:rPr>
        <w:lastRenderedPageBreak/>
        <w:t>梅县区</w:t>
      </w:r>
      <w:r w:rsidR="00943DD0" w:rsidRPr="00CE59ED">
        <w:rPr>
          <w:szCs w:val="24"/>
        </w:rPr>
        <w:t>城区道路交通噪声平均等效声级从</w:t>
      </w:r>
      <w:r w:rsidR="00943DD0" w:rsidRPr="00CE59ED">
        <w:rPr>
          <w:szCs w:val="24"/>
        </w:rPr>
        <w:t>20</w:t>
      </w:r>
      <w:r w:rsidR="00943DD0" w:rsidRPr="00CE59ED">
        <w:rPr>
          <w:rFonts w:hint="eastAsia"/>
          <w:szCs w:val="24"/>
        </w:rPr>
        <w:t>11</w:t>
      </w:r>
      <w:r w:rsidR="00943DD0" w:rsidRPr="00CE59ED">
        <w:rPr>
          <w:szCs w:val="24"/>
        </w:rPr>
        <w:t>年的</w:t>
      </w:r>
      <w:r w:rsidRPr="00CE59ED">
        <w:rPr>
          <w:rFonts w:hint="eastAsia"/>
          <w:szCs w:val="24"/>
        </w:rPr>
        <w:t>68.2</w:t>
      </w:r>
      <w:r w:rsidR="00943DD0" w:rsidRPr="00CE59ED">
        <w:rPr>
          <w:rFonts w:eastAsia="黑体"/>
          <w:b/>
          <w:sz w:val="21"/>
          <w:szCs w:val="21"/>
        </w:rPr>
        <w:t xml:space="preserve"> </w:t>
      </w:r>
      <w:r w:rsidR="00943DD0" w:rsidRPr="00CE59ED">
        <w:rPr>
          <w:rFonts w:eastAsia="黑体"/>
          <w:sz w:val="21"/>
          <w:szCs w:val="21"/>
        </w:rPr>
        <w:t>dB(A)</w:t>
      </w:r>
      <w:r w:rsidR="00943DD0" w:rsidRPr="00CE59ED">
        <w:rPr>
          <w:rFonts w:hint="eastAsia"/>
          <w:szCs w:val="24"/>
        </w:rPr>
        <w:t>上升</w:t>
      </w:r>
      <w:r w:rsidR="00943DD0" w:rsidRPr="00CE59ED">
        <w:rPr>
          <w:szCs w:val="24"/>
        </w:rPr>
        <w:t>到</w:t>
      </w:r>
      <w:r w:rsidR="00943DD0" w:rsidRPr="00CE59ED">
        <w:rPr>
          <w:szCs w:val="24"/>
        </w:rPr>
        <w:t>201</w:t>
      </w:r>
      <w:r w:rsidR="00943DD0" w:rsidRPr="00CE59ED">
        <w:rPr>
          <w:rFonts w:hint="eastAsia"/>
          <w:szCs w:val="24"/>
        </w:rPr>
        <w:t>3</w:t>
      </w:r>
      <w:r w:rsidR="00943DD0" w:rsidRPr="00CE59ED">
        <w:rPr>
          <w:szCs w:val="24"/>
        </w:rPr>
        <w:t>年的</w:t>
      </w:r>
      <w:r w:rsidRPr="00CE59ED">
        <w:rPr>
          <w:rFonts w:hint="eastAsia"/>
          <w:szCs w:val="24"/>
        </w:rPr>
        <w:t>78.1</w:t>
      </w:r>
      <w:r w:rsidR="00943DD0" w:rsidRPr="00CE59ED">
        <w:rPr>
          <w:szCs w:val="24"/>
        </w:rPr>
        <w:t>分贝，总体</w:t>
      </w:r>
      <w:r w:rsidR="00943DD0" w:rsidRPr="00CE59ED">
        <w:rPr>
          <w:rFonts w:hint="eastAsia"/>
          <w:szCs w:val="24"/>
        </w:rPr>
        <w:t>上升</w:t>
      </w:r>
      <w:r w:rsidR="00943DD0" w:rsidRPr="00CE59ED">
        <w:rPr>
          <w:szCs w:val="24"/>
        </w:rPr>
        <w:t>趋势</w:t>
      </w:r>
      <w:r w:rsidR="00943DD0" w:rsidRPr="00CE59ED">
        <w:rPr>
          <w:rFonts w:hint="eastAsia"/>
          <w:szCs w:val="24"/>
        </w:rPr>
        <w:t>明显</w:t>
      </w:r>
      <w:r w:rsidR="00943DD0" w:rsidRPr="00CE59ED">
        <w:rPr>
          <w:szCs w:val="24"/>
        </w:rPr>
        <w:t>，</w:t>
      </w:r>
      <w:r w:rsidRPr="00CE59ED">
        <w:rPr>
          <w:rFonts w:hint="eastAsia"/>
          <w:szCs w:val="24"/>
        </w:rPr>
        <w:t>兴宁市和平远县交通噪声总体偏高，梅江区、丰顺县交通噪声至</w:t>
      </w:r>
      <w:r w:rsidRPr="00CE59ED">
        <w:rPr>
          <w:rFonts w:hint="eastAsia"/>
          <w:szCs w:val="24"/>
        </w:rPr>
        <w:t>2014</w:t>
      </w:r>
      <w:r w:rsidRPr="00CE59ED">
        <w:rPr>
          <w:rFonts w:hint="eastAsia"/>
          <w:szCs w:val="24"/>
        </w:rPr>
        <w:t>年有明显改善，五华县、蕉岭县和大埔县近年来总体状况良好。总体而言，</w:t>
      </w:r>
      <w:r w:rsidR="00943DD0" w:rsidRPr="00CE59ED">
        <w:rPr>
          <w:rFonts w:hint="eastAsia"/>
          <w:szCs w:val="24"/>
        </w:rPr>
        <w:t>随着</w:t>
      </w:r>
      <w:r w:rsidRPr="00CE59ED">
        <w:rPr>
          <w:rFonts w:hint="eastAsia"/>
          <w:szCs w:val="24"/>
        </w:rPr>
        <w:t>城市</w:t>
      </w:r>
      <w:r w:rsidR="00943DD0" w:rsidRPr="00CE59ED">
        <w:rPr>
          <w:szCs w:val="24"/>
        </w:rPr>
        <w:t>道路平均车流量逐年递增，道路交通噪声防治压力逐步加大。</w:t>
      </w:r>
    </w:p>
    <w:p w:rsidR="00943DD0" w:rsidRPr="00CE59ED" w:rsidRDefault="00943DD0" w:rsidP="0023640B">
      <w:pPr>
        <w:pStyle w:val="2"/>
      </w:pPr>
      <w:bookmarkStart w:id="354" w:name="_Toc410049324"/>
      <w:bookmarkStart w:id="355" w:name="_Toc418416827"/>
      <w:bookmarkStart w:id="356" w:name="_Toc450518701"/>
      <w:r w:rsidRPr="00CE59ED">
        <w:rPr>
          <w:rFonts w:hint="eastAsia"/>
        </w:rPr>
        <w:t>规划目标及防治重点</w:t>
      </w:r>
      <w:bookmarkEnd w:id="354"/>
      <w:bookmarkEnd w:id="355"/>
      <w:bookmarkEnd w:id="356"/>
    </w:p>
    <w:p w:rsidR="00943DD0" w:rsidRPr="00CE59ED" w:rsidRDefault="00943DD0" w:rsidP="00943DD0">
      <w:pPr>
        <w:rPr>
          <w:szCs w:val="24"/>
        </w:rPr>
      </w:pPr>
      <w:r w:rsidRPr="00CE59ED">
        <w:rPr>
          <w:rFonts w:hint="eastAsia"/>
          <w:szCs w:val="24"/>
        </w:rPr>
        <w:t>根据</w:t>
      </w:r>
      <w:r w:rsidR="00E54341" w:rsidRPr="00CE59ED">
        <w:rPr>
          <w:rFonts w:hint="eastAsia"/>
          <w:szCs w:val="24"/>
        </w:rPr>
        <w:t>各县（市、区）</w:t>
      </w:r>
      <w:r w:rsidRPr="00CE59ED">
        <w:rPr>
          <w:rFonts w:hint="eastAsia"/>
          <w:szCs w:val="24"/>
        </w:rPr>
        <w:t>城区声环境质量现状及历年变化趋势，结合</w:t>
      </w:r>
      <w:r w:rsidR="00E54341" w:rsidRPr="00CE59ED">
        <w:rPr>
          <w:rFonts w:hint="eastAsia"/>
          <w:szCs w:val="24"/>
        </w:rPr>
        <w:t>各县（市、区）</w:t>
      </w:r>
      <w:r w:rsidRPr="00CE59ED">
        <w:rPr>
          <w:rFonts w:hint="eastAsia"/>
          <w:szCs w:val="24"/>
        </w:rPr>
        <w:t>城区未来发展与噪声污染控制要求，综合考虑与《梅州市环境保护规划（</w:t>
      </w:r>
      <w:r w:rsidRPr="00CE59ED">
        <w:rPr>
          <w:szCs w:val="24"/>
        </w:rPr>
        <w:t>2007-2020</w:t>
      </w:r>
      <w:r w:rsidRPr="00CE59ED">
        <w:rPr>
          <w:rFonts w:hint="eastAsia"/>
          <w:szCs w:val="24"/>
        </w:rPr>
        <w:t>年）》、</w:t>
      </w:r>
      <w:r w:rsidR="00E54341" w:rsidRPr="00CE59ED">
        <w:rPr>
          <w:rFonts w:hint="eastAsia"/>
          <w:szCs w:val="24"/>
        </w:rPr>
        <w:t>各县（市、区）城市总体规划</w:t>
      </w:r>
      <w:r w:rsidRPr="00CE59ED">
        <w:rPr>
          <w:rFonts w:hint="eastAsia"/>
          <w:szCs w:val="24"/>
        </w:rPr>
        <w:t>、《梅州市创建国家环境保护模范城市规划》的衔接，确定</w:t>
      </w:r>
      <w:r w:rsidR="00E54341" w:rsidRPr="00CE59ED">
        <w:rPr>
          <w:rFonts w:hint="eastAsia"/>
          <w:szCs w:val="24"/>
        </w:rPr>
        <w:t>各县（市、区）</w:t>
      </w:r>
      <w:r w:rsidRPr="00CE59ED">
        <w:rPr>
          <w:rFonts w:hint="eastAsia"/>
          <w:szCs w:val="24"/>
        </w:rPr>
        <w:t>城区声环境质量规划的目标为：</w:t>
      </w:r>
      <w:r w:rsidRPr="00CE59ED">
        <w:rPr>
          <w:szCs w:val="24"/>
        </w:rPr>
        <w:t>2020</w:t>
      </w:r>
      <w:r w:rsidRPr="00CE59ED">
        <w:rPr>
          <w:rFonts w:hint="eastAsia"/>
          <w:szCs w:val="24"/>
        </w:rPr>
        <w:t>年，</w:t>
      </w:r>
      <w:r w:rsidR="00E54341" w:rsidRPr="00CE59ED">
        <w:rPr>
          <w:rFonts w:hint="eastAsia"/>
          <w:szCs w:val="24"/>
        </w:rPr>
        <w:t>各县（市、区）</w:t>
      </w:r>
      <w:r w:rsidRPr="00CE59ED">
        <w:rPr>
          <w:rFonts w:hint="eastAsia"/>
          <w:szCs w:val="24"/>
        </w:rPr>
        <w:t>城区区域环境噪声平均值</w:t>
      </w:r>
      <w:r w:rsidRPr="00CE59ED">
        <w:t>≤</w:t>
      </w:r>
      <w:r w:rsidRPr="00CE59ED">
        <w:rPr>
          <w:szCs w:val="24"/>
        </w:rPr>
        <w:t>5</w:t>
      </w:r>
      <w:r w:rsidRPr="00CE59ED">
        <w:rPr>
          <w:rFonts w:hint="eastAsia"/>
          <w:szCs w:val="24"/>
        </w:rPr>
        <w:t>6</w:t>
      </w:r>
      <w:r w:rsidRPr="00CE59ED">
        <w:rPr>
          <w:szCs w:val="24"/>
        </w:rPr>
        <w:t>dB(A)</w:t>
      </w:r>
      <w:r w:rsidRPr="00CE59ED">
        <w:rPr>
          <w:rFonts w:hint="eastAsia"/>
          <w:szCs w:val="24"/>
        </w:rPr>
        <w:t>。</w:t>
      </w:r>
      <w:r w:rsidRPr="00CE59ED">
        <w:t>交通干线噪声平均值</w:t>
      </w:r>
      <w:r w:rsidRPr="00CE59ED">
        <w:t>≤70dB(A)</w:t>
      </w:r>
      <w:r w:rsidRPr="00CE59ED">
        <w:t>。</w:t>
      </w:r>
    </w:p>
    <w:p w:rsidR="00943DD0" w:rsidRPr="00CE59ED" w:rsidRDefault="00E54341" w:rsidP="00943DD0">
      <w:pPr>
        <w:rPr>
          <w:szCs w:val="24"/>
        </w:rPr>
      </w:pPr>
      <w:r w:rsidRPr="00CE59ED">
        <w:rPr>
          <w:rFonts w:hint="eastAsia"/>
          <w:szCs w:val="24"/>
        </w:rPr>
        <w:t>梅县区、兴宁市、丰顺县区域环境</w:t>
      </w:r>
      <w:r w:rsidR="00943DD0" w:rsidRPr="00CE59ED">
        <w:rPr>
          <w:rFonts w:hint="eastAsia"/>
          <w:szCs w:val="24"/>
        </w:rPr>
        <w:t>噪声和</w:t>
      </w:r>
      <w:r w:rsidRPr="00CE59ED">
        <w:rPr>
          <w:rFonts w:hint="eastAsia"/>
          <w:szCs w:val="24"/>
        </w:rPr>
        <w:t>梅县区</w:t>
      </w:r>
      <w:r w:rsidR="00F65111">
        <w:rPr>
          <w:rFonts w:hint="eastAsia"/>
          <w:szCs w:val="24"/>
        </w:rPr>
        <w:t>、兴宁市、平远县</w:t>
      </w:r>
      <w:r w:rsidR="00943DD0" w:rsidRPr="00CE59ED">
        <w:rPr>
          <w:rFonts w:hint="eastAsia"/>
          <w:szCs w:val="24"/>
        </w:rPr>
        <w:t>交通噪声是噪声污染防治的重点。</w:t>
      </w:r>
    </w:p>
    <w:p w:rsidR="00943DD0" w:rsidRPr="00CE59ED" w:rsidRDefault="00943DD0" w:rsidP="0023640B">
      <w:pPr>
        <w:pStyle w:val="2"/>
      </w:pPr>
      <w:bookmarkStart w:id="357" w:name="_Toc410049325"/>
      <w:bookmarkStart w:id="358" w:name="_Toc418416828"/>
      <w:bookmarkStart w:id="359" w:name="_Toc450518702"/>
      <w:r w:rsidRPr="00CE59ED">
        <w:rPr>
          <w:rFonts w:hint="eastAsia"/>
        </w:rPr>
        <w:t>声环境功能区划</w:t>
      </w:r>
      <w:bookmarkEnd w:id="357"/>
      <w:bookmarkEnd w:id="358"/>
      <w:bookmarkEnd w:id="359"/>
    </w:p>
    <w:p w:rsidR="00943DD0" w:rsidRPr="00CE59ED" w:rsidRDefault="00943DD0" w:rsidP="00943DD0">
      <w:pPr>
        <w:rPr>
          <w:szCs w:val="24"/>
        </w:rPr>
      </w:pPr>
      <w:r w:rsidRPr="00CE59ED">
        <w:rPr>
          <w:rFonts w:hint="eastAsia"/>
          <w:szCs w:val="24"/>
        </w:rPr>
        <w:t>根据《声环境质量标准》（</w:t>
      </w:r>
      <w:r w:rsidRPr="00CE59ED">
        <w:rPr>
          <w:szCs w:val="24"/>
        </w:rPr>
        <w:t>GB3096-2008</w:t>
      </w:r>
      <w:r w:rsidRPr="00CE59ED">
        <w:rPr>
          <w:rFonts w:hint="eastAsia"/>
          <w:szCs w:val="24"/>
        </w:rPr>
        <w:t>）中对各类声环境功能区的分类准则，结合</w:t>
      </w:r>
      <w:r w:rsidR="00D33738" w:rsidRPr="00CE59ED">
        <w:rPr>
          <w:rFonts w:hint="eastAsia"/>
          <w:szCs w:val="24"/>
        </w:rPr>
        <w:t>各县区总体规划</w:t>
      </w:r>
      <w:r w:rsidRPr="00CE59ED">
        <w:rPr>
          <w:rFonts w:hint="eastAsia"/>
          <w:szCs w:val="24"/>
        </w:rPr>
        <w:t>中城区用地功能分区的具体要求，对</w:t>
      </w:r>
      <w:r w:rsidR="00E77080" w:rsidRPr="00CE59ED">
        <w:rPr>
          <w:rFonts w:hint="eastAsia"/>
          <w:szCs w:val="24"/>
        </w:rPr>
        <w:t>各</w:t>
      </w:r>
      <w:r w:rsidRPr="00CE59ED">
        <w:rPr>
          <w:rFonts w:hint="eastAsia"/>
          <w:szCs w:val="24"/>
        </w:rPr>
        <w:t>县城区开展声环境功能区划分研究。</w:t>
      </w:r>
    </w:p>
    <w:p w:rsidR="00943DD0" w:rsidRPr="00CE59ED" w:rsidRDefault="00943DD0" w:rsidP="001C4246">
      <w:pPr>
        <w:pStyle w:val="3"/>
      </w:pPr>
      <w:bookmarkStart w:id="360" w:name="_Toc410049326"/>
      <w:bookmarkStart w:id="361" w:name="_Toc450518703"/>
      <w:r w:rsidRPr="00CE59ED">
        <w:rPr>
          <w:rFonts w:hint="eastAsia"/>
        </w:rPr>
        <w:t>区划范围</w:t>
      </w:r>
      <w:bookmarkEnd w:id="360"/>
      <w:bookmarkEnd w:id="361"/>
    </w:p>
    <w:p w:rsidR="006E1870" w:rsidRPr="00CE59ED" w:rsidRDefault="006E1870" w:rsidP="00943DD0">
      <w:pPr>
        <w:rPr>
          <w:szCs w:val="24"/>
        </w:rPr>
      </w:pPr>
      <w:r w:rsidRPr="00CE59ED">
        <w:rPr>
          <w:rFonts w:hint="eastAsia"/>
          <w:szCs w:val="24"/>
        </w:rPr>
        <w:t>梅州市区和各县（市、区）声环境功能区划范围</w:t>
      </w:r>
      <w:r w:rsidR="007632A3" w:rsidRPr="00CE59ED">
        <w:rPr>
          <w:rFonts w:hint="eastAsia"/>
          <w:szCs w:val="24"/>
        </w:rPr>
        <w:t>主要参照中心城区和县城规划</w:t>
      </w:r>
      <w:r w:rsidR="00EB3E75" w:rsidRPr="00CE59ED">
        <w:rPr>
          <w:rFonts w:hint="eastAsia"/>
          <w:szCs w:val="24"/>
        </w:rPr>
        <w:t>区或建成区</w:t>
      </w:r>
      <w:r w:rsidR="007632A3" w:rsidRPr="00CE59ED">
        <w:rPr>
          <w:rFonts w:hint="eastAsia"/>
          <w:szCs w:val="24"/>
        </w:rPr>
        <w:t>范围</w:t>
      </w:r>
      <w:r w:rsidR="00EB3E75" w:rsidRPr="00CE59ED">
        <w:rPr>
          <w:rFonts w:hint="eastAsia"/>
          <w:szCs w:val="24"/>
        </w:rPr>
        <w:t>。</w:t>
      </w:r>
      <w:r w:rsidR="007632A3" w:rsidRPr="00CE59ED">
        <w:rPr>
          <w:szCs w:val="24"/>
        </w:rPr>
        <w:t>兼顾考虑城区的建设现状和发展规划，</w:t>
      </w:r>
      <w:r w:rsidR="004634D0" w:rsidRPr="00CE59ED">
        <w:rPr>
          <w:rFonts w:hint="eastAsia"/>
          <w:szCs w:val="24"/>
        </w:rPr>
        <w:t>结合建成区和</w:t>
      </w:r>
      <w:r w:rsidR="00F03A07" w:rsidRPr="00CE59ED">
        <w:rPr>
          <w:rFonts w:hint="eastAsia"/>
          <w:szCs w:val="24"/>
        </w:rPr>
        <w:t>规划</w:t>
      </w:r>
      <w:r w:rsidR="004634D0" w:rsidRPr="00CE59ED">
        <w:rPr>
          <w:rFonts w:hint="eastAsia"/>
          <w:szCs w:val="24"/>
        </w:rPr>
        <w:t>区</w:t>
      </w:r>
      <w:r w:rsidR="007B715C" w:rsidRPr="00CE59ED">
        <w:rPr>
          <w:rFonts w:hint="eastAsia"/>
          <w:szCs w:val="24"/>
        </w:rPr>
        <w:t>内</w:t>
      </w:r>
      <w:r w:rsidR="004634D0" w:rsidRPr="00CE59ED">
        <w:rPr>
          <w:rFonts w:hint="eastAsia"/>
          <w:szCs w:val="24"/>
        </w:rPr>
        <w:t>的</w:t>
      </w:r>
      <w:r w:rsidR="00F90E46" w:rsidRPr="00CE59ED">
        <w:rPr>
          <w:rFonts w:hint="eastAsia"/>
          <w:szCs w:val="24"/>
        </w:rPr>
        <w:t>用地类型和</w:t>
      </w:r>
      <w:r w:rsidR="007B715C" w:rsidRPr="00CE59ED">
        <w:rPr>
          <w:rFonts w:hint="eastAsia"/>
          <w:szCs w:val="24"/>
        </w:rPr>
        <w:t>功能定位</w:t>
      </w:r>
      <w:r w:rsidR="004634D0" w:rsidRPr="00CE59ED">
        <w:rPr>
          <w:rFonts w:hint="eastAsia"/>
          <w:szCs w:val="24"/>
        </w:rPr>
        <w:t>，确定声环境功能区划范围。</w:t>
      </w:r>
      <w:r w:rsidR="00F90E46" w:rsidRPr="00CE59ED">
        <w:rPr>
          <w:rFonts w:hint="eastAsia"/>
          <w:szCs w:val="24"/>
        </w:rPr>
        <w:t>梅州市中心城区和各县（市、区）中心城区范围如下。</w:t>
      </w:r>
    </w:p>
    <w:p w:rsidR="008C4485" w:rsidRPr="00CE59ED" w:rsidRDefault="00F102FB" w:rsidP="00943DD0">
      <w:pPr>
        <w:rPr>
          <w:szCs w:val="24"/>
        </w:rPr>
      </w:pPr>
      <w:r w:rsidRPr="00CE59ED">
        <w:rPr>
          <w:rFonts w:hint="eastAsia"/>
          <w:szCs w:val="24"/>
        </w:rPr>
        <w:t>（</w:t>
      </w:r>
      <w:r w:rsidRPr="00CE59ED">
        <w:rPr>
          <w:rFonts w:hint="eastAsia"/>
          <w:szCs w:val="24"/>
        </w:rPr>
        <w:t>1</w:t>
      </w:r>
      <w:r w:rsidRPr="00CE59ED">
        <w:rPr>
          <w:rFonts w:hint="eastAsia"/>
          <w:szCs w:val="24"/>
        </w:rPr>
        <w:t>）</w:t>
      </w:r>
      <w:r w:rsidR="00312FC2" w:rsidRPr="00CE59ED">
        <w:rPr>
          <w:rFonts w:hint="eastAsia"/>
          <w:szCs w:val="24"/>
        </w:rPr>
        <w:t>中心城区（</w:t>
      </w:r>
      <w:r w:rsidRPr="00CE59ED">
        <w:rPr>
          <w:rFonts w:hint="eastAsia"/>
          <w:szCs w:val="24"/>
        </w:rPr>
        <w:t>梅</w:t>
      </w:r>
      <w:r w:rsidR="00771F14" w:rsidRPr="00CE59ED">
        <w:rPr>
          <w:rFonts w:hint="eastAsia"/>
          <w:szCs w:val="24"/>
        </w:rPr>
        <w:t>江</w:t>
      </w:r>
      <w:r w:rsidRPr="00CE59ED">
        <w:rPr>
          <w:rFonts w:hint="eastAsia"/>
          <w:szCs w:val="24"/>
        </w:rPr>
        <w:t>区</w:t>
      </w:r>
      <w:r w:rsidR="00312FC2" w:rsidRPr="00CE59ED">
        <w:rPr>
          <w:rFonts w:hint="eastAsia"/>
          <w:szCs w:val="24"/>
        </w:rPr>
        <w:t>、梅县区）</w:t>
      </w:r>
    </w:p>
    <w:p w:rsidR="00771F14" w:rsidRPr="00CE59ED" w:rsidRDefault="002718E4" w:rsidP="00312FC2">
      <w:pPr>
        <w:rPr>
          <w:szCs w:val="24"/>
        </w:rPr>
      </w:pPr>
      <w:r w:rsidRPr="00CE59ED">
        <w:rPr>
          <w:rFonts w:hint="eastAsia"/>
          <w:szCs w:val="24"/>
        </w:rPr>
        <w:t>根据《梅州市城市总体规划（</w:t>
      </w:r>
      <w:r w:rsidRPr="00CE59ED">
        <w:rPr>
          <w:rFonts w:hint="eastAsia"/>
          <w:szCs w:val="24"/>
        </w:rPr>
        <w:t>201</w:t>
      </w:r>
      <w:r w:rsidR="00656DBD">
        <w:rPr>
          <w:rFonts w:hint="eastAsia"/>
          <w:szCs w:val="24"/>
        </w:rPr>
        <w:t>5</w:t>
      </w:r>
      <w:r w:rsidRPr="00CE59ED">
        <w:rPr>
          <w:rFonts w:hint="eastAsia"/>
          <w:szCs w:val="24"/>
        </w:rPr>
        <w:t>-20</w:t>
      </w:r>
      <w:r w:rsidR="00656DBD">
        <w:rPr>
          <w:rFonts w:hint="eastAsia"/>
          <w:szCs w:val="24"/>
        </w:rPr>
        <w:t>3</w:t>
      </w:r>
      <w:r w:rsidRPr="00CE59ED">
        <w:rPr>
          <w:rFonts w:hint="eastAsia"/>
          <w:szCs w:val="24"/>
        </w:rPr>
        <w:t>0</w:t>
      </w:r>
      <w:r w:rsidRPr="00CE59ED">
        <w:rPr>
          <w:rFonts w:hint="eastAsia"/>
          <w:szCs w:val="24"/>
        </w:rPr>
        <w:t>）》，梅州市中心城区范围主要</w:t>
      </w:r>
      <w:r w:rsidR="00312FC2" w:rsidRPr="00CE59ED">
        <w:rPr>
          <w:rFonts w:hint="eastAsia"/>
          <w:szCs w:val="24"/>
        </w:rPr>
        <w:t>在现有城区基础上，向南至江南新城，向西至梅县区新城、南口高铁站片区，向东至西阳片区，向北整合江北片区，中心城区面积为</w:t>
      </w:r>
      <w:r w:rsidR="00312FC2" w:rsidRPr="00CE59ED">
        <w:rPr>
          <w:rFonts w:hint="eastAsia"/>
          <w:szCs w:val="24"/>
        </w:rPr>
        <w:t>376</w:t>
      </w:r>
      <w:r w:rsidR="00312FC2" w:rsidRPr="00CE59ED">
        <w:rPr>
          <w:rFonts w:hint="eastAsia"/>
          <w:szCs w:val="24"/>
        </w:rPr>
        <w:t>平方公里。</w:t>
      </w:r>
    </w:p>
    <w:p w:rsidR="003C2A1A" w:rsidRPr="00CE59ED" w:rsidRDefault="00F102FB" w:rsidP="00943DD0">
      <w:pPr>
        <w:rPr>
          <w:szCs w:val="24"/>
        </w:rPr>
      </w:pPr>
      <w:r w:rsidRPr="00CE59ED">
        <w:rPr>
          <w:rFonts w:hint="eastAsia"/>
          <w:szCs w:val="24"/>
        </w:rPr>
        <w:t>（</w:t>
      </w:r>
      <w:r w:rsidRPr="00CE59ED">
        <w:rPr>
          <w:rFonts w:hint="eastAsia"/>
          <w:szCs w:val="24"/>
        </w:rPr>
        <w:t>2</w:t>
      </w:r>
      <w:r w:rsidRPr="00CE59ED">
        <w:rPr>
          <w:rFonts w:hint="eastAsia"/>
          <w:szCs w:val="24"/>
        </w:rPr>
        <w:t>）</w:t>
      </w:r>
      <w:r w:rsidR="00B15912" w:rsidRPr="00CE59ED">
        <w:rPr>
          <w:rFonts w:hint="eastAsia"/>
          <w:szCs w:val="24"/>
        </w:rPr>
        <w:t>大埔县</w:t>
      </w:r>
    </w:p>
    <w:p w:rsidR="003C2A1A" w:rsidRPr="00CE59ED" w:rsidRDefault="00B73416" w:rsidP="00943DD0">
      <w:pPr>
        <w:rPr>
          <w:szCs w:val="24"/>
        </w:rPr>
      </w:pPr>
      <w:r w:rsidRPr="00CE59ED">
        <w:rPr>
          <w:rFonts w:hint="eastAsia"/>
          <w:szCs w:val="24"/>
        </w:rPr>
        <w:lastRenderedPageBreak/>
        <w:t>根据</w:t>
      </w:r>
      <w:r w:rsidR="00B6022F" w:rsidRPr="00CE59ED">
        <w:rPr>
          <w:rFonts w:hint="eastAsia"/>
          <w:szCs w:val="24"/>
        </w:rPr>
        <w:t>《大埔县城市总体规划（</w:t>
      </w:r>
      <w:r w:rsidR="00B6022F" w:rsidRPr="00CE59ED">
        <w:rPr>
          <w:rFonts w:hint="eastAsia"/>
          <w:szCs w:val="24"/>
        </w:rPr>
        <w:t>2011-2020</w:t>
      </w:r>
      <w:r w:rsidR="00B6022F" w:rsidRPr="00CE59ED">
        <w:rPr>
          <w:rFonts w:hint="eastAsia"/>
          <w:szCs w:val="24"/>
        </w:rPr>
        <w:t>）》</w:t>
      </w:r>
      <w:r w:rsidRPr="00CE59ED">
        <w:rPr>
          <w:rFonts w:hint="eastAsia"/>
          <w:szCs w:val="24"/>
        </w:rPr>
        <w:t>，</w:t>
      </w:r>
      <w:r w:rsidR="00B8672D" w:rsidRPr="00CE59ED">
        <w:rPr>
          <w:rFonts w:hint="eastAsia"/>
          <w:szCs w:val="24"/>
        </w:rPr>
        <w:t>县城所在地为湖寮镇，县城范围</w:t>
      </w:r>
      <w:r w:rsidR="00B15912" w:rsidRPr="00CE59ED">
        <w:rPr>
          <w:rFonts w:hint="eastAsia"/>
          <w:szCs w:val="24"/>
        </w:rPr>
        <w:t>以外环路为基础，向外包括岭下、下沥、黎家坪等片区，总面积</w:t>
      </w:r>
      <w:r w:rsidR="00B15912" w:rsidRPr="00CE59ED">
        <w:rPr>
          <w:rFonts w:hint="eastAsia"/>
          <w:szCs w:val="24"/>
        </w:rPr>
        <w:t>22.23</w:t>
      </w:r>
      <w:r w:rsidR="00B15912" w:rsidRPr="00CE59ED">
        <w:rPr>
          <w:rFonts w:hint="eastAsia"/>
          <w:szCs w:val="24"/>
        </w:rPr>
        <w:t>平方公里。</w:t>
      </w:r>
    </w:p>
    <w:p w:rsidR="003C2A1A" w:rsidRPr="00CE59ED" w:rsidRDefault="003C2A1A" w:rsidP="00943DD0">
      <w:pPr>
        <w:rPr>
          <w:szCs w:val="24"/>
        </w:rPr>
      </w:pPr>
      <w:r w:rsidRPr="00CE59ED">
        <w:rPr>
          <w:rFonts w:hint="eastAsia"/>
          <w:szCs w:val="24"/>
        </w:rPr>
        <w:t>（</w:t>
      </w:r>
      <w:r w:rsidRPr="00CE59ED">
        <w:rPr>
          <w:rFonts w:hint="eastAsia"/>
          <w:szCs w:val="24"/>
        </w:rPr>
        <w:t>3</w:t>
      </w:r>
      <w:r w:rsidRPr="00CE59ED">
        <w:rPr>
          <w:rFonts w:hint="eastAsia"/>
          <w:szCs w:val="24"/>
        </w:rPr>
        <w:t>）五华县</w:t>
      </w:r>
    </w:p>
    <w:p w:rsidR="00943DD0" w:rsidRPr="00CE59ED" w:rsidRDefault="00943DD0" w:rsidP="00943DD0">
      <w:pPr>
        <w:rPr>
          <w:szCs w:val="24"/>
        </w:rPr>
      </w:pPr>
      <w:r w:rsidRPr="00CE59ED">
        <w:rPr>
          <w:rFonts w:hint="eastAsia"/>
          <w:szCs w:val="24"/>
        </w:rPr>
        <w:t>五华</w:t>
      </w:r>
      <w:r w:rsidRPr="00CE59ED">
        <w:rPr>
          <w:szCs w:val="24"/>
        </w:rPr>
        <w:t>县县城设在</w:t>
      </w:r>
      <w:r w:rsidRPr="00CE59ED">
        <w:rPr>
          <w:rFonts w:hint="eastAsia"/>
          <w:szCs w:val="24"/>
        </w:rPr>
        <w:t>水寨</w:t>
      </w:r>
      <w:r w:rsidRPr="00CE59ED">
        <w:rPr>
          <w:szCs w:val="24"/>
        </w:rPr>
        <w:t>镇，</w:t>
      </w:r>
      <w:r w:rsidRPr="00CE59ED">
        <w:rPr>
          <w:rFonts w:hint="eastAsia"/>
          <w:szCs w:val="24"/>
        </w:rPr>
        <w:t>根据《五华县县城总体规划（</w:t>
      </w:r>
      <w:r w:rsidRPr="00CE59ED">
        <w:rPr>
          <w:rFonts w:hint="eastAsia"/>
          <w:szCs w:val="24"/>
        </w:rPr>
        <w:t>2012-2030</w:t>
      </w:r>
      <w:r w:rsidRPr="00CE59ED">
        <w:rPr>
          <w:rFonts w:hint="eastAsia"/>
          <w:szCs w:val="24"/>
        </w:rPr>
        <w:t>）》，县城中心城区的范围如下：西至规划兴汕高速（兴宁至汕尾），南至联长、东山、西湖、走马村一带，东南至规划畲华高速公路五华段、太和村、苑塘一带，东至下坝村一带，东北至牛石村，北至七都、莲洞，西北至輋柯、里塘一带，总面积</w:t>
      </w:r>
      <w:r w:rsidRPr="00CE59ED">
        <w:rPr>
          <w:rFonts w:hint="eastAsia"/>
          <w:szCs w:val="24"/>
        </w:rPr>
        <w:t>6</w:t>
      </w:r>
      <w:r w:rsidR="00B418D4" w:rsidRPr="00CE59ED">
        <w:rPr>
          <w:rFonts w:hint="eastAsia"/>
          <w:szCs w:val="24"/>
        </w:rPr>
        <w:t>8.</w:t>
      </w:r>
      <w:r w:rsidRPr="00CE59ED">
        <w:rPr>
          <w:rFonts w:hint="eastAsia"/>
          <w:szCs w:val="24"/>
        </w:rPr>
        <w:t>35</w:t>
      </w:r>
      <w:r w:rsidRPr="00CE59ED">
        <w:rPr>
          <w:rFonts w:hint="eastAsia"/>
          <w:szCs w:val="24"/>
        </w:rPr>
        <w:t>平方公里。</w:t>
      </w:r>
    </w:p>
    <w:p w:rsidR="008C4485" w:rsidRPr="00CE59ED" w:rsidRDefault="00382AFF" w:rsidP="00943DD0">
      <w:pPr>
        <w:rPr>
          <w:szCs w:val="24"/>
        </w:rPr>
      </w:pPr>
      <w:r w:rsidRPr="00CE59ED">
        <w:rPr>
          <w:rFonts w:hint="eastAsia"/>
          <w:szCs w:val="24"/>
        </w:rPr>
        <w:t>（</w:t>
      </w:r>
      <w:r w:rsidRPr="00CE59ED">
        <w:rPr>
          <w:rFonts w:hint="eastAsia"/>
          <w:szCs w:val="24"/>
        </w:rPr>
        <w:t>4</w:t>
      </w:r>
      <w:r w:rsidRPr="00CE59ED">
        <w:rPr>
          <w:rFonts w:hint="eastAsia"/>
          <w:szCs w:val="24"/>
        </w:rPr>
        <w:t>）</w:t>
      </w:r>
      <w:r w:rsidR="005B1A8C" w:rsidRPr="00CE59ED">
        <w:rPr>
          <w:rFonts w:hint="eastAsia"/>
          <w:szCs w:val="24"/>
        </w:rPr>
        <w:t>兴宁市</w:t>
      </w:r>
    </w:p>
    <w:p w:rsidR="008C4485" w:rsidRPr="00CE59ED" w:rsidRDefault="005B1A8C" w:rsidP="005B1A8C">
      <w:pPr>
        <w:rPr>
          <w:szCs w:val="24"/>
        </w:rPr>
      </w:pPr>
      <w:r w:rsidRPr="00CE59ED">
        <w:rPr>
          <w:rFonts w:hint="eastAsia"/>
          <w:szCs w:val="24"/>
        </w:rPr>
        <w:t>根据《兴宁市城市总体规划（</w:t>
      </w:r>
      <w:r w:rsidRPr="00CE59ED">
        <w:rPr>
          <w:rFonts w:hint="eastAsia"/>
          <w:szCs w:val="24"/>
        </w:rPr>
        <w:t>2010-2020</w:t>
      </w:r>
      <w:r w:rsidRPr="00CE59ED">
        <w:rPr>
          <w:rFonts w:hint="eastAsia"/>
          <w:szCs w:val="24"/>
        </w:rPr>
        <w:t>）》，兴宁市中心城区范围包括：北至现状已建成区，南至神光山森林公园，西至西环路，东至</w:t>
      </w:r>
      <w:r w:rsidRPr="00CE59ED">
        <w:rPr>
          <w:rFonts w:hint="eastAsia"/>
          <w:szCs w:val="24"/>
        </w:rPr>
        <w:t xml:space="preserve">205 </w:t>
      </w:r>
      <w:r w:rsidRPr="00CE59ED">
        <w:rPr>
          <w:rFonts w:hint="eastAsia"/>
          <w:szCs w:val="24"/>
        </w:rPr>
        <w:t>国道与官汕路交叉处，总面积</w:t>
      </w:r>
      <w:r w:rsidRPr="00CE59ED">
        <w:rPr>
          <w:rFonts w:hint="eastAsia"/>
          <w:szCs w:val="24"/>
        </w:rPr>
        <w:t>57</w:t>
      </w:r>
      <w:r w:rsidRPr="00CE59ED">
        <w:rPr>
          <w:rFonts w:hint="eastAsia"/>
          <w:szCs w:val="24"/>
        </w:rPr>
        <w:t>平方公里。</w:t>
      </w:r>
    </w:p>
    <w:p w:rsidR="005B1A8C" w:rsidRPr="00CE59ED" w:rsidRDefault="005B1A8C" w:rsidP="005B1A8C">
      <w:pPr>
        <w:rPr>
          <w:szCs w:val="24"/>
        </w:rPr>
      </w:pPr>
      <w:r w:rsidRPr="00CE59ED">
        <w:rPr>
          <w:rFonts w:hint="eastAsia"/>
          <w:szCs w:val="24"/>
        </w:rPr>
        <w:t>（</w:t>
      </w:r>
      <w:r w:rsidRPr="00CE59ED">
        <w:rPr>
          <w:rFonts w:hint="eastAsia"/>
          <w:szCs w:val="24"/>
        </w:rPr>
        <w:t>5</w:t>
      </w:r>
      <w:r w:rsidRPr="00CE59ED">
        <w:rPr>
          <w:rFonts w:hint="eastAsia"/>
          <w:szCs w:val="24"/>
        </w:rPr>
        <w:t>）蕉岭县</w:t>
      </w:r>
    </w:p>
    <w:p w:rsidR="00E54341" w:rsidRPr="00CE59ED" w:rsidRDefault="00E54341" w:rsidP="00E54341">
      <w:pPr>
        <w:rPr>
          <w:szCs w:val="24"/>
        </w:rPr>
      </w:pPr>
      <w:r w:rsidRPr="00CE59ED">
        <w:rPr>
          <w:rFonts w:hint="eastAsia"/>
          <w:szCs w:val="24"/>
        </w:rPr>
        <w:t>交通干道两侧区域。具体包括：南北向干道：桂岭大道、新东路、新东北路、南街、环城路、南门路、环城路北段（接新规划的城南小区）、西片南北向干道；东西向干道：东山商业城南端到石窟河边、长兴公路、溪峰路、西街、东街、金山街、旧国道北段（接新国道）。</w:t>
      </w:r>
    </w:p>
    <w:p w:rsidR="003F2BEF" w:rsidRPr="00CE59ED" w:rsidRDefault="003F2BEF" w:rsidP="005B1A8C">
      <w:pPr>
        <w:rPr>
          <w:szCs w:val="24"/>
        </w:rPr>
      </w:pPr>
      <w:r w:rsidRPr="00CE59ED">
        <w:rPr>
          <w:rFonts w:hint="eastAsia"/>
          <w:szCs w:val="24"/>
        </w:rPr>
        <w:t>（</w:t>
      </w:r>
      <w:r w:rsidRPr="00CE59ED">
        <w:rPr>
          <w:rFonts w:hint="eastAsia"/>
          <w:szCs w:val="24"/>
        </w:rPr>
        <w:t>6</w:t>
      </w:r>
      <w:r w:rsidRPr="00CE59ED">
        <w:rPr>
          <w:rFonts w:hint="eastAsia"/>
          <w:szCs w:val="24"/>
        </w:rPr>
        <w:t>）丰顺县</w:t>
      </w:r>
    </w:p>
    <w:p w:rsidR="005B1A8C" w:rsidRPr="00CE59ED" w:rsidRDefault="003F2BEF" w:rsidP="003F2BEF">
      <w:pPr>
        <w:rPr>
          <w:szCs w:val="24"/>
        </w:rPr>
      </w:pPr>
      <w:r w:rsidRPr="00CE59ED">
        <w:rPr>
          <w:szCs w:val="24"/>
        </w:rPr>
        <w:t>丰顺县县城设在汤坑镇，其建成区已与汤西、汤南、附城三镇的建成区沿交通干道相接，共同组成丰顺县中心城区。《丰顺县城区总体规划》将汤坑镇以及汤南、汤西、附城离县城较近的部分村庄纳入城区范围。城区的发展方向主要向南、向北两个方向发展，向南发展工业，向北发展居住，而榕江北河、汶水河两岸则以发展生活居住为主。兼顾考虑丰顺县城区的建设现状和发展规划，确定声环境功能区划分范围为西至汕梅高速公路、东至广梅汕铁路、南至</w:t>
      </w:r>
      <w:r w:rsidRPr="00CE59ED">
        <w:rPr>
          <w:szCs w:val="24"/>
        </w:rPr>
        <w:t>224</w:t>
      </w:r>
      <w:r w:rsidRPr="00CE59ED">
        <w:rPr>
          <w:szCs w:val="24"/>
        </w:rPr>
        <w:t>省道、北至横一路的城区范围。</w:t>
      </w:r>
    </w:p>
    <w:p w:rsidR="003F2BEF" w:rsidRPr="00CE59ED" w:rsidRDefault="006044A4" w:rsidP="003F2BEF">
      <w:pPr>
        <w:rPr>
          <w:szCs w:val="24"/>
        </w:rPr>
      </w:pPr>
      <w:r w:rsidRPr="00CE59ED">
        <w:rPr>
          <w:rFonts w:hint="eastAsia"/>
          <w:szCs w:val="24"/>
        </w:rPr>
        <w:t>（</w:t>
      </w:r>
      <w:r w:rsidRPr="00CE59ED">
        <w:rPr>
          <w:rFonts w:hint="eastAsia"/>
          <w:szCs w:val="24"/>
        </w:rPr>
        <w:t>7</w:t>
      </w:r>
      <w:r w:rsidRPr="00CE59ED">
        <w:rPr>
          <w:rFonts w:hint="eastAsia"/>
          <w:szCs w:val="24"/>
        </w:rPr>
        <w:t>）平远县</w:t>
      </w:r>
    </w:p>
    <w:p w:rsidR="003F2BEF" w:rsidRPr="00CE59ED" w:rsidRDefault="005E2DBB" w:rsidP="003F2BEF">
      <w:pPr>
        <w:rPr>
          <w:szCs w:val="24"/>
        </w:rPr>
      </w:pPr>
      <w:r w:rsidRPr="00CE59ED">
        <w:rPr>
          <w:rFonts w:hint="eastAsia"/>
          <w:szCs w:val="24"/>
        </w:rPr>
        <w:t>根据《</w:t>
      </w:r>
      <w:r w:rsidR="005068B3" w:rsidRPr="00CE59ED">
        <w:rPr>
          <w:rFonts w:hint="eastAsia"/>
        </w:rPr>
        <w:t>梅州市平远县城市总体规划（</w:t>
      </w:r>
      <w:r w:rsidR="005068B3" w:rsidRPr="00CE59ED">
        <w:rPr>
          <w:rFonts w:hint="eastAsia"/>
        </w:rPr>
        <w:t>2012-2020</w:t>
      </w:r>
      <w:r w:rsidR="005068B3" w:rsidRPr="00CE59ED">
        <w:rPr>
          <w:rFonts w:hint="eastAsia"/>
        </w:rPr>
        <w:t>）</w:t>
      </w:r>
      <w:r w:rsidRPr="00CE59ED">
        <w:rPr>
          <w:rFonts w:hint="eastAsia"/>
          <w:szCs w:val="24"/>
        </w:rPr>
        <w:t>》</w:t>
      </w:r>
      <w:r w:rsidR="005068B3" w:rsidRPr="00CE59ED">
        <w:rPr>
          <w:rFonts w:hint="eastAsia"/>
          <w:szCs w:val="24"/>
        </w:rPr>
        <w:t>，</w:t>
      </w:r>
      <w:r w:rsidR="00051D9F" w:rsidRPr="00CE59ED">
        <w:rPr>
          <w:rFonts w:hint="eastAsia"/>
          <w:szCs w:val="24"/>
        </w:rPr>
        <w:t>平远县中心城区规划范围</w:t>
      </w:r>
      <w:r w:rsidR="005068B3" w:rsidRPr="00CE59ED">
        <w:rPr>
          <w:rFonts w:hint="eastAsia"/>
          <w:szCs w:val="24"/>
        </w:rPr>
        <w:t>包括</w:t>
      </w:r>
      <w:r w:rsidR="00051D9F" w:rsidRPr="00CE59ED">
        <w:rPr>
          <w:rFonts w:hint="eastAsia"/>
          <w:szCs w:val="24"/>
        </w:rPr>
        <w:t>：北以河陂水桥、向阳洞、河岭嶂自然保护区（天水为界）南界；南至平</w:t>
      </w:r>
      <w:r w:rsidR="00051D9F" w:rsidRPr="00CE59ED">
        <w:rPr>
          <w:rFonts w:hint="eastAsia"/>
          <w:szCs w:val="24"/>
        </w:rPr>
        <w:lastRenderedPageBreak/>
        <w:t>远生态工业园南界；西以南台山国家森林公园、石正镇与大柘镇之间镇界；东至南陀山、石子岌（天水为界），规划面积为</w:t>
      </w:r>
      <w:r w:rsidR="00051D9F" w:rsidRPr="00CE59ED">
        <w:rPr>
          <w:rFonts w:hint="eastAsia"/>
          <w:szCs w:val="24"/>
        </w:rPr>
        <w:t>67.12 km</w:t>
      </w:r>
      <w:r w:rsidR="00051D9F" w:rsidRPr="00CE59ED">
        <w:rPr>
          <w:rFonts w:hint="eastAsia"/>
          <w:szCs w:val="24"/>
          <w:vertAlign w:val="superscript"/>
        </w:rPr>
        <w:t>2</w:t>
      </w:r>
      <w:r w:rsidR="00051D9F" w:rsidRPr="00CE59ED">
        <w:rPr>
          <w:rFonts w:hint="eastAsia"/>
          <w:szCs w:val="24"/>
        </w:rPr>
        <w:t>。</w:t>
      </w:r>
    </w:p>
    <w:p w:rsidR="00943DD0" w:rsidRPr="00CE59ED" w:rsidRDefault="00943DD0" w:rsidP="001C4246">
      <w:pPr>
        <w:pStyle w:val="3"/>
      </w:pPr>
      <w:bookmarkStart w:id="362" w:name="_Toc410049327"/>
      <w:bookmarkStart w:id="363" w:name="_Toc450518704"/>
      <w:r w:rsidRPr="00CE59ED">
        <w:rPr>
          <w:rFonts w:hint="eastAsia"/>
        </w:rPr>
        <w:t>声环境功能区分类划分</w:t>
      </w:r>
      <w:bookmarkEnd w:id="362"/>
      <w:bookmarkEnd w:id="363"/>
    </w:p>
    <w:p w:rsidR="00943DD0" w:rsidRPr="00CE59ED" w:rsidRDefault="00943DD0" w:rsidP="00943DD0">
      <w:pPr>
        <w:rPr>
          <w:szCs w:val="24"/>
        </w:rPr>
      </w:pPr>
      <w:r w:rsidRPr="00CE59ED">
        <w:rPr>
          <w:szCs w:val="24"/>
        </w:rPr>
        <w:t>《声环境质量标准》（</w:t>
      </w:r>
      <w:r w:rsidRPr="00CE59ED">
        <w:rPr>
          <w:szCs w:val="24"/>
        </w:rPr>
        <w:t>GB3096-2008</w:t>
      </w:r>
      <w:r w:rsidRPr="00CE59ED">
        <w:rPr>
          <w:szCs w:val="24"/>
        </w:rPr>
        <w:t>）按区域的使用功能特点和环境质量要求将声环境功能区分为</w:t>
      </w:r>
      <w:r w:rsidRPr="00CE59ED">
        <w:rPr>
          <w:szCs w:val="24"/>
        </w:rPr>
        <w:t>0</w:t>
      </w:r>
      <w:r w:rsidRPr="00CE59ED">
        <w:rPr>
          <w:szCs w:val="24"/>
        </w:rPr>
        <w:t>～</w:t>
      </w:r>
      <w:r w:rsidRPr="00CE59ED">
        <w:rPr>
          <w:szCs w:val="24"/>
        </w:rPr>
        <w:t>4</w:t>
      </w:r>
      <w:r w:rsidRPr="00CE59ED">
        <w:rPr>
          <w:szCs w:val="24"/>
        </w:rPr>
        <w:t>类共五种类型功能区</w:t>
      </w:r>
      <w:r w:rsidR="00C14444" w:rsidRPr="00CE59ED">
        <w:rPr>
          <w:rFonts w:hint="eastAsia"/>
          <w:szCs w:val="24"/>
        </w:rPr>
        <w:t>。按照</w:t>
      </w:r>
      <w:r w:rsidR="00F90E46" w:rsidRPr="00CE59ED">
        <w:rPr>
          <w:rFonts w:hint="eastAsia"/>
          <w:szCs w:val="24"/>
        </w:rPr>
        <w:t>梅州市和各县区城市总体规划</w:t>
      </w:r>
      <w:r w:rsidRPr="00CE59ED">
        <w:rPr>
          <w:szCs w:val="24"/>
        </w:rPr>
        <w:t>中各类城区建设用地功能分区规划，</w:t>
      </w:r>
      <w:r w:rsidR="00C14444" w:rsidRPr="00CE59ED">
        <w:rPr>
          <w:rFonts w:hint="eastAsia"/>
          <w:szCs w:val="24"/>
        </w:rPr>
        <w:t>兼顾考虑各县区</w:t>
      </w:r>
      <w:r w:rsidR="00002CE3" w:rsidRPr="00CE59ED">
        <w:rPr>
          <w:rFonts w:hint="eastAsia"/>
          <w:szCs w:val="24"/>
        </w:rPr>
        <w:t>的</w:t>
      </w:r>
      <w:r w:rsidR="00C14444" w:rsidRPr="00CE59ED">
        <w:rPr>
          <w:rFonts w:hint="eastAsia"/>
          <w:szCs w:val="24"/>
        </w:rPr>
        <w:t>环境保护规划（</w:t>
      </w:r>
      <w:r w:rsidR="00C14444" w:rsidRPr="00CE59ED">
        <w:rPr>
          <w:rFonts w:hint="eastAsia"/>
          <w:szCs w:val="24"/>
        </w:rPr>
        <w:t>2007-2020</w:t>
      </w:r>
      <w:r w:rsidR="00C14444" w:rsidRPr="00CE59ED">
        <w:rPr>
          <w:rFonts w:hint="eastAsia"/>
          <w:szCs w:val="24"/>
        </w:rPr>
        <w:t>年），</w:t>
      </w:r>
      <w:r w:rsidRPr="00CE59ED">
        <w:rPr>
          <w:szCs w:val="24"/>
        </w:rPr>
        <w:t>可</w:t>
      </w:r>
      <w:r w:rsidR="00166219" w:rsidRPr="00CE59ED">
        <w:rPr>
          <w:szCs w:val="24"/>
        </w:rPr>
        <w:t>将</w:t>
      </w:r>
      <w:r w:rsidR="00166219" w:rsidRPr="00CE59ED">
        <w:rPr>
          <w:rFonts w:hint="eastAsia"/>
          <w:szCs w:val="24"/>
        </w:rPr>
        <w:t>各中心</w:t>
      </w:r>
      <w:r w:rsidRPr="00CE59ED">
        <w:rPr>
          <w:szCs w:val="24"/>
        </w:rPr>
        <w:t>城区声环境功能区划分为</w:t>
      </w:r>
      <w:r w:rsidR="004728C1">
        <w:rPr>
          <w:rFonts w:hint="eastAsia"/>
          <w:szCs w:val="24"/>
        </w:rPr>
        <w:t>1</w:t>
      </w:r>
      <w:r w:rsidRPr="00CE59ED">
        <w:rPr>
          <w:szCs w:val="24"/>
        </w:rPr>
        <w:t>～</w:t>
      </w:r>
      <w:r w:rsidRPr="00CE59ED">
        <w:rPr>
          <w:szCs w:val="24"/>
        </w:rPr>
        <w:t>4</w:t>
      </w:r>
      <w:r w:rsidRPr="00CE59ED">
        <w:rPr>
          <w:szCs w:val="24"/>
        </w:rPr>
        <w:t>类共四种类型功能区，以适用于声环境质量评价与日常声环境管理工作。</w:t>
      </w:r>
    </w:p>
    <w:p w:rsidR="00A2247F" w:rsidRPr="00CE59ED" w:rsidRDefault="00A2247F" w:rsidP="00943DD0">
      <w:pPr>
        <w:rPr>
          <w:szCs w:val="24"/>
        </w:rPr>
      </w:pPr>
      <w:r w:rsidRPr="00CE59ED">
        <w:rPr>
          <w:rFonts w:hint="eastAsia"/>
          <w:szCs w:val="24"/>
        </w:rPr>
        <w:t>（</w:t>
      </w:r>
      <w:r w:rsidRPr="00CE59ED">
        <w:rPr>
          <w:rFonts w:hint="eastAsia"/>
          <w:szCs w:val="24"/>
        </w:rPr>
        <w:t>1</w:t>
      </w:r>
      <w:r w:rsidRPr="00CE59ED">
        <w:rPr>
          <w:rFonts w:hint="eastAsia"/>
          <w:szCs w:val="24"/>
        </w:rPr>
        <w:t>）</w:t>
      </w:r>
      <w:r w:rsidRPr="00CE59ED">
        <w:rPr>
          <w:rFonts w:hint="eastAsia"/>
          <w:szCs w:val="24"/>
        </w:rPr>
        <w:t>1</w:t>
      </w:r>
      <w:r w:rsidRPr="00CE59ED">
        <w:rPr>
          <w:rFonts w:hint="eastAsia"/>
          <w:szCs w:val="24"/>
        </w:rPr>
        <w:t>类声环境功能区</w:t>
      </w:r>
    </w:p>
    <w:p w:rsidR="00E95148" w:rsidRPr="00CE59ED" w:rsidRDefault="00AA5F41" w:rsidP="00E95148">
      <w:pPr>
        <w:rPr>
          <w:szCs w:val="24"/>
        </w:rPr>
      </w:pPr>
      <w:r w:rsidRPr="00AA5F41">
        <w:rPr>
          <w:rFonts w:hint="eastAsia"/>
          <w:szCs w:val="24"/>
        </w:rPr>
        <w:t>1</w:t>
      </w:r>
      <w:r>
        <w:rPr>
          <w:rFonts w:hint="eastAsia"/>
          <w:szCs w:val="24"/>
        </w:rPr>
        <w:t>类声环境功能</w:t>
      </w:r>
      <w:r w:rsidRPr="00AA5F41">
        <w:rPr>
          <w:rFonts w:hint="eastAsia"/>
          <w:szCs w:val="24"/>
        </w:rPr>
        <w:t>指以居民住宅、医疗卫生、文化教育、科研设计、行政办公为主要</w:t>
      </w:r>
      <w:r w:rsidRPr="00AA5F41">
        <w:rPr>
          <w:rFonts w:hint="eastAsia"/>
          <w:szCs w:val="24"/>
        </w:rPr>
        <w:t xml:space="preserve"> </w:t>
      </w:r>
      <w:r w:rsidRPr="00AA5F41">
        <w:rPr>
          <w:rFonts w:hint="eastAsia"/>
          <w:szCs w:val="24"/>
        </w:rPr>
        <w:t>功能，需要保持安静的区域。</w:t>
      </w:r>
      <w:r w:rsidR="00E95148" w:rsidRPr="00CE59ED">
        <w:rPr>
          <w:rFonts w:hint="eastAsia"/>
          <w:szCs w:val="24"/>
        </w:rPr>
        <w:t>符合下列条件之一的划为</w:t>
      </w:r>
      <w:r w:rsidR="00E95148" w:rsidRPr="00CE59ED">
        <w:rPr>
          <w:rFonts w:hint="eastAsia"/>
          <w:szCs w:val="24"/>
        </w:rPr>
        <w:t>1</w:t>
      </w:r>
      <w:r w:rsidR="00E95148" w:rsidRPr="00CE59ED">
        <w:rPr>
          <w:rFonts w:hint="eastAsia"/>
          <w:szCs w:val="24"/>
        </w:rPr>
        <w:t>类标准适用区域：</w:t>
      </w:r>
    </w:p>
    <w:p w:rsidR="00E95148" w:rsidRPr="00CE59ED" w:rsidRDefault="00E95148" w:rsidP="00E95148">
      <w:pPr>
        <w:rPr>
          <w:szCs w:val="24"/>
        </w:rPr>
      </w:pPr>
      <w:r w:rsidRPr="00CE59ED">
        <w:rPr>
          <w:rFonts w:hint="eastAsia"/>
          <w:szCs w:val="24"/>
        </w:rPr>
        <w:t xml:space="preserve">a. </w:t>
      </w:r>
      <w:r w:rsidR="001074AA" w:rsidRPr="001074AA">
        <w:rPr>
          <w:rFonts w:hint="eastAsia"/>
          <w:szCs w:val="24"/>
        </w:rPr>
        <w:t>城市用地现状已形成一定规模或近期规划已明确主要功能的区域，其用地性质符合规定的区域</w:t>
      </w:r>
      <w:r w:rsidR="001074AA">
        <w:rPr>
          <w:rFonts w:hint="eastAsia"/>
          <w:szCs w:val="24"/>
        </w:rPr>
        <w:t>。</w:t>
      </w:r>
    </w:p>
    <w:p w:rsidR="00E95148" w:rsidRPr="00CE59ED" w:rsidRDefault="00E95148" w:rsidP="00E95148">
      <w:pPr>
        <w:rPr>
          <w:szCs w:val="24"/>
        </w:rPr>
      </w:pPr>
      <w:r w:rsidRPr="00CE59ED">
        <w:rPr>
          <w:rFonts w:hint="eastAsia"/>
          <w:szCs w:val="24"/>
        </w:rPr>
        <w:t xml:space="preserve">b. </w:t>
      </w:r>
      <w:r w:rsidR="001074AA" w:rsidRPr="001074AA">
        <w:rPr>
          <w:rFonts w:hint="eastAsia"/>
          <w:szCs w:val="24"/>
        </w:rPr>
        <w:t>Ⅰ类用地占地率大于</w:t>
      </w:r>
      <w:r w:rsidR="001074AA" w:rsidRPr="001074AA">
        <w:rPr>
          <w:rFonts w:hint="eastAsia"/>
          <w:szCs w:val="24"/>
        </w:rPr>
        <w:t>70%</w:t>
      </w:r>
      <w:r w:rsidR="001074AA" w:rsidRPr="001074AA">
        <w:rPr>
          <w:rFonts w:hint="eastAsia"/>
          <w:szCs w:val="24"/>
        </w:rPr>
        <w:t>（含</w:t>
      </w:r>
      <w:r w:rsidR="001074AA" w:rsidRPr="001074AA">
        <w:rPr>
          <w:rFonts w:hint="eastAsia"/>
          <w:szCs w:val="24"/>
        </w:rPr>
        <w:t>70%</w:t>
      </w:r>
      <w:r w:rsidR="001074AA" w:rsidRPr="001074AA">
        <w:rPr>
          <w:rFonts w:hint="eastAsia"/>
          <w:szCs w:val="24"/>
        </w:rPr>
        <w:t>）的混合用地区域。</w:t>
      </w:r>
    </w:p>
    <w:p w:rsidR="00E95148" w:rsidRPr="00CE59ED" w:rsidRDefault="00E95148" w:rsidP="00E95148">
      <w:pPr>
        <w:rPr>
          <w:rStyle w:val="2Char0"/>
          <w:rFonts w:ascii="Times New Roman" w:hAnsi="Times New Roman"/>
          <w:bCs/>
          <w:color w:val="auto"/>
          <w:kern w:val="0"/>
        </w:rPr>
      </w:pPr>
      <w:r w:rsidRPr="00CE59ED">
        <w:rPr>
          <w:rStyle w:val="2Char0"/>
          <w:rFonts w:hint="eastAsia"/>
          <w:bCs/>
          <w:color w:val="auto"/>
          <w:kern w:val="0"/>
        </w:rPr>
        <w:t>结合梅州城区和各县（市、区）城区规划情况，考虑</w:t>
      </w:r>
      <w:r w:rsidR="00C82DB9" w:rsidRPr="00CE59ED">
        <w:rPr>
          <w:rStyle w:val="2Char0"/>
          <w:rFonts w:hint="eastAsia"/>
          <w:bCs/>
          <w:color w:val="auto"/>
          <w:kern w:val="0"/>
        </w:rPr>
        <w:t>主要</w:t>
      </w:r>
      <w:r w:rsidRPr="00CE59ED">
        <w:rPr>
          <w:rStyle w:val="2Char0"/>
          <w:rFonts w:hint="eastAsia"/>
          <w:bCs/>
          <w:color w:val="auto"/>
          <w:kern w:val="0"/>
        </w:rPr>
        <w:t>在梅州城区设置</w:t>
      </w:r>
      <w:r w:rsidRPr="00CE59ED">
        <w:rPr>
          <w:rStyle w:val="2Char0"/>
          <w:rFonts w:hint="eastAsia"/>
          <w:bCs/>
          <w:color w:val="auto"/>
          <w:kern w:val="0"/>
        </w:rPr>
        <w:t>1</w:t>
      </w:r>
      <w:r w:rsidRPr="00CE59ED">
        <w:rPr>
          <w:rStyle w:val="2Char0"/>
          <w:rFonts w:hint="eastAsia"/>
          <w:bCs/>
          <w:color w:val="auto"/>
          <w:kern w:val="0"/>
        </w:rPr>
        <w:t>类声环境功能区，主要包括：江南第一至第七小区，第九小区，第十一至第十三小区；东山中学片区；杨桃墩；文化公园片区；嘉应大学片区；梅</w:t>
      </w:r>
      <w:r w:rsidR="001C27BE">
        <w:rPr>
          <w:rStyle w:val="2Char0"/>
          <w:rFonts w:hint="eastAsia"/>
          <w:bCs/>
          <w:color w:val="auto"/>
          <w:kern w:val="0"/>
        </w:rPr>
        <w:t>州市中</w:t>
      </w:r>
      <w:r w:rsidRPr="00CE59ED">
        <w:rPr>
          <w:rStyle w:val="2Char0"/>
          <w:rFonts w:ascii="Times New Roman" w:hAnsi="Times New Roman"/>
          <w:bCs/>
          <w:color w:val="auto"/>
          <w:kern w:val="0"/>
        </w:rPr>
        <w:t>医院片区；城西片区；黄塘片</w:t>
      </w:r>
      <w:r w:rsidR="00C82DB9" w:rsidRPr="00CE59ED">
        <w:rPr>
          <w:rStyle w:val="2Char0"/>
          <w:rFonts w:ascii="Times New Roman" w:hAnsi="Times New Roman"/>
          <w:bCs/>
          <w:color w:val="auto"/>
          <w:kern w:val="0"/>
        </w:rPr>
        <w:t>区除教子岌工业区外；程江片区除金利来大街、梅河公路、宪梓大道外</w:t>
      </w:r>
      <w:r w:rsidR="00C82DB9" w:rsidRPr="00CE59ED">
        <w:rPr>
          <w:rStyle w:val="2Char0"/>
          <w:rFonts w:ascii="Times New Roman" w:hAnsi="Times New Roman" w:hint="eastAsia"/>
          <w:bCs/>
          <w:color w:val="auto"/>
          <w:kern w:val="0"/>
        </w:rPr>
        <w:t>；此外，其他</w:t>
      </w:r>
      <w:r w:rsidR="00C82DB9" w:rsidRPr="00CE59ED">
        <w:rPr>
          <w:rStyle w:val="2Char0"/>
          <w:rFonts w:hint="eastAsia"/>
          <w:bCs/>
          <w:color w:val="auto"/>
          <w:kern w:val="0"/>
        </w:rPr>
        <w:t>各县（市、区）城区内的居住文教区、自然保护区和森林公园等区域</w:t>
      </w:r>
      <w:r w:rsidR="007808F9" w:rsidRPr="00CE59ED">
        <w:rPr>
          <w:rStyle w:val="2Char0"/>
          <w:rFonts w:hint="eastAsia"/>
          <w:bCs/>
          <w:color w:val="auto"/>
          <w:kern w:val="0"/>
        </w:rPr>
        <w:t>也设置</w:t>
      </w:r>
      <w:r w:rsidR="007808F9" w:rsidRPr="00CE59ED">
        <w:rPr>
          <w:rStyle w:val="2Char0"/>
          <w:rFonts w:hint="eastAsia"/>
          <w:bCs/>
          <w:color w:val="auto"/>
          <w:kern w:val="0"/>
        </w:rPr>
        <w:t>1</w:t>
      </w:r>
      <w:r w:rsidR="007808F9" w:rsidRPr="00CE59ED">
        <w:rPr>
          <w:rStyle w:val="2Char0"/>
          <w:rFonts w:hint="eastAsia"/>
          <w:bCs/>
          <w:color w:val="auto"/>
          <w:kern w:val="0"/>
        </w:rPr>
        <w:t>类声环境功能区。</w:t>
      </w:r>
    </w:p>
    <w:p w:rsidR="00943DD0" w:rsidRPr="00CE59ED" w:rsidRDefault="00943DD0" w:rsidP="00943DD0">
      <w:pPr>
        <w:rPr>
          <w:szCs w:val="24"/>
        </w:rPr>
      </w:pPr>
      <w:r w:rsidRPr="00CE59ED">
        <w:rPr>
          <w:szCs w:val="24"/>
        </w:rPr>
        <w:t>（</w:t>
      </w:r>
      <w:r w:rsidR="00A2247F" w:rsidRPr="00CE59ED">
        <w:rPr>
          <w:szCs w:val="24"/>
        </w:rPr>
        <w:t>2</w:t>
      </w:r>
      <w:r w:rsidRPr="00CE59ED">
        <w:rPr>
          <w:szCs w:val="24"/>
        </w:rPr>
        <w:t>）</w:t>
      </w:r>
      <w:r w:rsidRPr="00CE59ED">
        <w:rPr>
          <w:szCs w:val="24"/>
        </w:rPr>
        <w:t>2</w:t>
      </w:r>
      <w:r w:rsidRPr="00CE59ED">
        <w:rPr>
          <w:szCs w:val="24"/>
        </w:rPr>
        <w:t>类声环境功能区</w:t>
      </w:r>
    </w:p>
    <w:p w:rsidR="00943DD0" w:rsidRDefault="00943DD0" w:rsidP="00AA5F41">
      <w:pPr>
        <w:rPr>
          <w:szCs w:val="24"/>
        </w:rPr>
      </w:pPr>
      <w:r w:rsidRPr="00CE59ED">
        <w:rPr>
          <w:szCs w:val="24"/>
        </w:rPr>
        <w:t>2</w:t>
      </w:r>
      <w:r w:rsidRPr="00CE59ED">
        <w:rPr>
          <w:szCs w:val="24"/>
        </w:rPr>
        <w:t>类声环境功能区</w:t>
      </w:r>
      <w:r w:rsidR="00AA5F41" w:rsidRPr="00AA5F41">
        <w:rPr>
          <w:rFonts w:hint="eastAsia"/>
          <w:szCs w:val="24"/>
        </w:rPr>
        <w:t>指以商业金融、集市贸易为主要功能，或者居住、商业、工业混杂，需要维护住宅安静的区域。</w:t>
      </w:r>
      <w:r w:rsidR="000A64E8" w:rsidRPr="00CE59ED">
        <w:rPr>
          <w:rFonts w:hint="eastAsia"/>
          <w:szCs w:val="24"/>
        </w:rPr>
        <w:t>符合下列条件之一的划为</w:t>
      </w:r>
      <w:r w:rsidR="000A64E8">
        <w:rPr>
          <w:rFonts w:hint="eastAsia"/>
          <w:szCs w:val="24"/>
        </w:rPr>
        <w:t>2</w:t>
      </w:r>
      <w:r w:rsidR="000A64E8" w:rsidRPr="00CE59ED">
        <w:rPr>
          <w:rFonts w:hint="eastAsia"/>
          <w:szCs w:val="24"/>
        </w:rPr>
        <w:t>类标准适用区域：</w:t>
      </w:r>
    </w:p>
    <w:p w:rsidR="00AA5F41" w:rsidRDefault="00AA5F41" w:rsidP="00AA5F41">
      <w:pPr>
        <w:rPr>
          <w:szCs w:val="24"/>
        </w:rPr>
      </w:pPr>
      <w:r w:rsidRPr="00CE59ED">
        <w:rPr>
          <w:rFonts w:hint="eastAsia"/>
          <w:szCs w:val="24"/>
        </w:rPr>
        <w:t>a.</w:t>
      </w:r>
      <w:r>
        <w:rPr>
          <w:rFonts w:hint="eastAsia"/>
          <w:szCs w:val="24"/>
        </w:rPr>
        <w:t xml:space="preserve"> </w:t>
      </w:r>
      <w:r w:rsidRPr="00AA5F41">
        <w:rPr>
          <w:rFonts w:hint="eastAsia"/>
          <w:szCs w:val="24"/>
        </w:rPr>
        <w:t>城市用地现状已形成一定规模或近期规划已明确主要功能的区域，其用地性质符合规定的区域；</w:t>
      </w:r>
      <w:r w:rsidRPr="00AA5F41">
        <w:rPr>
          <w:rFonts w:hint="eastAsia"/>
          <w:szCs w:val="24"/>
        </w:rPr>
        <w:t xml:space="preserve"> </w:t>
      </w:r>
    </w:p>
    <w:p w:rsidR="00AA5F41" w:rsidRPr="00AA5F41" w:rsidRDefault="00AA5F41" w:rsidP="00AA5F41">
      <w:pPr>
        <w:rPr>
          <w:szCs w:val="24"/>
        </w:rPr>
      </w:pPr>
      <w:r w:rsidRPr="00CE59ED">
        <w:rPr>
          <w:rFonts w:hint="eastAsia"/>
          <w:szCs w:val="24"/>
        </w:rPr>
        <w:t>b.</w:t>
      </w:r>
      <w:r>
        <w:rPr>
          <w:rFonts w:hint="eastAsia"/>
          <w:szCs w:val="24"/>
        </w:rPr>
        <w:t xml:space="preserve"> </w:t>
      </w:r>
      <w:r w:rsidRPr="00AA5F41">
        <w:rPr>
          <w:rFonts w:hint="eastAsia"/>
          <w:szCs w:val="24"/>
        </w:rPr>
        <w:t>划定的</w:t>
      </w:r>
      <w:r w:rsidRPr="00AA5F41">
        <w:rPr>
          <w:rFonts w:hint="eastAsia"/>
          <w:szCs w:val="24"/>
        </w:rPr>
        <w:t>0</w:t>
      </w:r>
      <w:r w:rsidRPr="00AA5F41">
        <w:rPr>
          <w:rFonts w:hint="eastAsia"/>
          <w:szCs w:val="24"/>
        </w:rPr>
        <w:t>、</w:t>
      </w:r>
      <w:r w:rsidRPr="00AA5F41">
        <w:rPr>
          <w:rFonts w:hint="eastAsia"/>
          <w:szCs w:val="24"/>
        </w:rPr>
        <w:t>1</w:t>
      </w:r>
      <w:r w:rsidRPr="00AA5F41">
        <w:rPr>
          <w:rFonts w:hint="eastAsia"/>
          <w:szCs w:val="24"/>
        </w:rPr>
        <w:t>、</w:t>
      </w:r>
      <w:r w:rsidRPr="00AA5F41">
        <w:rPr>
          <w:rFonts w:hint="eastAsia"/>
          <w:szCs w:val="24"/>
        </w:rPr>
        <w:t>3</w:t>
      </w:r>
      <w:r w:rsidRPr="00AA5F41">
        <w:rPr>
          <w:rFonts w:hint="eastAsia"/>
          <w:szCs w:val="24"/>
        </w:rPr>
        <w:t>类声环境功能区以外居住、商业、工业混杂区域。</w:t>
      </w:r>
    </w:p>
    <w:p w:rsidR="00943DD0" w:rsidRPr="00CE59ED" w:rsidRDefault="00166219" w:rsidP="00943DD0">
      <w:pPr>
        <w:rPr>
          <w:rFonts w:ascii="宋体" w:hAnsi="宋体"/>
          <w:szCs w:val="24"/>
        </w:rPr>
      </w:pPr>
      <w:r w:rsidRPr="00CE59ED">
        <w:rPr>
          <w:szCs w:val="24"/>
        </w:rPr>
        <w:t>结合各县（市、区）中心城区的用地功能，</w:t>
      </w:r>
      <w:r w:rsidR="00943DD0" w:rsidRPr="00CE59ED">
        <w:rPr>
          <w:szCs w:val="24"/>
        </w:rPr>
        <w:t>对</w:t>
      </w:r>
      <w:r w:rsidRPr="00CE59ED">
        <w:rPr>
          <w:szCs w:val="24"/>
        </w:rPr>
        <w:t>各县（市、区）</w:t>
      </w:r>
      <w:r w:rsidR="00943DD0" w:rsidRPr="00CE59ED">
        <w:rPr>
          <w:rFonts w:ascii="宋体" w:hAnsi="宋体"/>
          <w:szCs w:val="24"/>
        </w:rPr>
        <w:t>城区2类声环</w:t>
      </w:r>
      <w:r w:rsidR="00943DD0" w:rsidRPr="00CE59ED">
        <w:rPr>
          <w:rFonts w:ascii="宋体" w:hAnsi="宋体"/>
          <w:szCs w:val="24"/>
        </w:rPr>
        <w:lastRenderedPageBreak/>
        <w:t>境功能区的范围划定为：城区声环境功能区划定范围内除3类、4类功能区以外的地区。</w:t>
      </w:r>
    </w:p>
    <w:p w:rsidR="00943DD0" w:rsidRPr="00CE59ED" w:rsidRDefault="00943DD0" w:rsidP="00943DD0">
      <w:pPr>
        <w:rPr>
          <w:szCs w:val="24"/>
        </w:rPr>
      </w:pPr>
      <w:r w:rsidRPr="00CE59ED">
        <w:rPr>
          <w:szCs w:val="24"/>
        </w:rPr>
        <w:t>（</w:t>
      </w:r>
      <w:r w:rsidR="00A2247F" w:rsidRPr="00CE59ED">
        <w:rPr>
          <w:rFonts w:hint="eastAsia"/>
          <w:szCs w:val="24"/>
        </w:rPr>
        <w:t>3</w:t>
      </w:r>
      <w:r w:rsidRPr="00CE59ED">
        <w:rPr>
          <w:szCs w:val="24"/>
        </w:rPr>
        <w:t>）</w:t>
      </w:r>
      <w:r w:rsidRPr="00CE59ED">
        <w:rPr>
          <w:rFonts w:hint="eastAsia"/>
          <w:szCs w:val="24"/>
        </w:rPr>
        <w:t>3</w:t>
      </w:r>
      <w:r w:rsidRPr="00CE59ED">
        <w:rPr>
          <w:szCs w:val="24"/>
        </w:rPr>
        <w:t>类声环境功能区</w:t>
      </w:r>
    </w:p>
    <w:p w:rsidR="00F4479F" w:rsidRDefault="00943DD0" w:rsidP="00943DD0">
      <w:pPr>
        <w:rPr>
          <w:rFonts w:ascii="宋体" w:hAnsi="宋体"/>
          <w:szCs w:val="24"/>
        </w:rPr>
      </w:pPr>
      <w:r w:rsidRPr="00CE59ED">
        <w:rPr>
          <w:szCs w:val="24"/>
        </w:rPr>
        <w:t>3</w:t>
      </w:r>
      <w:r w:rsidRPr="00CE59ED">
        <w:rPr>
          <w:szCs w:val="24"/>
        </w:rPr>
        <w:t>类声环境功能区指以工业生产、仓储物流为主要功能，需要防止工业噪声对周围环境产</w:t>
      </w:r>
      <w:r w:rsidRPr="00CE59ED">
        <w:rPr>
          <w:rFonts w:ascii="宋体" w:hAnsi="宋体"/>
          <w:szCs w:val="24"/>
        </w:rPr>
        <w:t>生严重影响的区域。</w:t>
      </w:r>
      <w:r w:rsidR="00F4479F" w:rsidRPr="00CE59ED">
        <w:rPr>
          <w:rFonts w:hint="eastAsia"/>
          <w:szCs w:val="24"/>
        </w:rPr>
        <w:t>符合下列条件之一的划为</w:t>
      </w:r>
      <w:r w:rsidR="00F4479F">
        <w:rPr>
          <w:rFonts w:hint="eastAsia"/>
          <w:szCs w:val="24"/>
        </w:rPr>
        <w:t>3</w:t>
      </w:r>
      <w:r w:rsidR="00F4479F" w:rsidRPr="00CE59ED">
        <w:rPr>
          <w:rFonts w:hint="eastAsia"/>
          <w:szCs w:val="24"/>
        </w:rPr>
        <w:t>类标准适用区域：</w:t>
      </w:r>
    </w:p>
    <w:p w:rsidR="00F4479F" w:rsidRDefault="00F4479F" w:rsidP="00943DD0">
      <w:pPr>
        <w:rPr>
          <w:rFonts w:ascii="宋体" w:hAnsi="宋体"/>
          <w:szCs w:val="24"/>
        </w:rPr>
      </w:pPr>
      <w:r w:rsidRPr="00CE59ED">
        <w:rPr>
          <w:rFonts w:hint="eastAsia"/>
          <w:szCs w:val="24"/>
        </w:rPr>
        <w:t>a.</w:t>
      </w:r>
      <w:r>
        <w:rPr>
          <w:rFonts w:hint="eastAsia"/>
          <w:szCs w:val="24"/>
        </w:rPr>
        <w:t xml:space="preserve"> </w:t>
      </w:r>
      <w:r w:rsidRPr="00AA5F41">
        <w:rPr>
          <w:rFonts w:hint="eastAsia"/>
          <w:szCs w:val="24"/>
        </w:rPr>
        <w:t>城市用地现状已形成一定规模或近期规划已明确主要功能的区域，其用地性质符合规定的区域；</w:t>
      </w:r>
    </w:p>
    <w:p w:rsidR="004C398A" w:rsidRPr="00CE59ED" w:rsidRDefault="00F4479F" w:rsidP="00943DD0">
      <w:pPr>
        <w:rPr>
          <w:rFonts w:ascii="宋体" w:hAnsi="宋体"/>
          <w:szCs w:val="24"/>
        </w:rPr>
      </w:pPr>
      <w:r>
        <w:rPr>
          <w:rFonts w:hint="eastAsia"/>
          <w:szCs w:val="24"/>
        </w:rPr>
        <w:t>b</w:t>
      </w:r>
      <w:r w:rsidRPr="00CE59ED">
        <w:rPr>
          <w:rFonts w:hint="eastAsia"/>
          <w:szCs w:val="24"/>
        </w:rPr>
        <w:t>.</w:t>
      </w:r>
      <w:r>
        <w:rPr>
          <w:rFonts w:hint="eastAsia"/>
          <w:szCs w:val="24"/>
        </w:rPr>
        <w:t xml:space="preserve"> </w:t>
      </w:r>
      <w:r w:rsidRPr="00F4479F">
        <w:rPr>
          <w:rFonts w:ascii="宋体" w:hAnsi="宋体" w:hint="eastAsia"/>
          <w:szCs w:val="24"/>
        </w:rPr>
        <w:t>Ⅱ类用地占地率大于70%（含70%）的混合用地区域。</w:t>
      </w:r>
    </w:p>
    <w:p w:rsidR="00CF0B70" w:rsidRPr="00CE59ED" w:rsidRDefault="00CF0B70" w:rsidP="00943DD0">
      <w:pPr>
        <w:rPr>
          <w:rFonts w:ascii="宋体" w:hAnsi="宋体"/>
          <w:szCs w:val="24"/>
        </w:rPr>
      </w:pPr>
      <w:r w:rsidRPr="00CE59ED">
        <w:rPr>
          <w:rFonts w:ascii="宋体" w:hAnsi="宋体" w:hint="eastAsia"/>
          <w:szCs w:val="24"/>
        </w:rPr>
        <w:t>各县区</w:t>
      </w:r>
      <w:r w:rsidR="00F51B39" w:rsidRPr="00CE59ED">
        <w:rPr>
          <w:rFonts w:ascii="宋体" w:hAnsi="宋体" w:hint="eastAsia"/>
          <w:szCs w:val="24"/>
        </w:rPr>
        <w:t>中心城区工业用地</w:t>
      </w:r>
      <w:r w:rsidR="00F51B39">
        <w:rPr>
          <w:rFonts w:ascii="宋体" w:hAnsi="宋体" w:hint="eastAsia"/>
          <w:szCs w:val="24"/>
        </w:rPr>
        <w:t>及工业区分布情况</w:t>
      </w:r>
      <w:r w:rsidR="00524E69" w:rsidRPr="00CE59ED">
        <w:rPr>
          <w:rFonts w:ascii="宋体" w:hAnsi="宋体" w:hint="eastAsia"/>
          <w:szCs w:val="24"/>
        </w:rPr>
        <w:t>如下：</w:t>
      </w:r>
    </w:p>
    <w:p w:rsidR="008E166F" w:rsidRPr="00CE59ED" w:rsidRDefault="008E166F" w:rsidP="00943DD0">
      <w:pPr>
        <w:rPr>
          <w:rFonts w:ascii="宋体" w:hAnsi="宋体"/>
          <w:szCs w:val="24"/>
        </w:rPr>
      </w:pPr>
      <w:r w:rsidRPr="00CE59ED">
        <w:rPr>
          <w:rFonts w:ascii="宋体" w:hAnsi="宋体" w:hint="eastAsia"/>
          <w:szCs w:val="24"/>
        </w:rPr>
        <w:t>梅州城区：</w:t>
      </w:r>
      <w:r w:rsidR="000C46C8" w:rsidRPr="00CE59ED">
        <w:rPr>
          <w:rFonts w:ascii="宋体" w:hAnsi="宋体" w:hint="eastAsia"/>
          <w:szCs w:val="24"/>
        </w:rPr>
        <w:t>广州（梅州）产业转移工业园</w:t>
      </w:r>
      <w:r w:rsidR="00190817" w:rsidRPr="00CE59ED">
        <w:rPr>
          <w:rFonts w:ascii="宋体" w:hAnsi="宋体" w:hint="eastAsia"/>
          <w:szCs w:val="24"/>
        </w:rPr>
        <w:t>（</w:t>
      </w:r>
      <w:r w:rsidR="00F51B39">
        <w:rPr>
          <w:rFonts w:ascii="宋体" w:hAnsi="宋体" w:hint="eastAsia"/>
          <w:szCs w:val="24"/>
        </w:rPr>
        <w:t>含</w:t>
      </w:r>
      <w:r w:rsidR="00190817" w:rsidRPr="00CE59ED">
        <w:rPr>
          <w:rFonts w:ascii="宋体" w:hAnsi="宋体" w:hint="eastAsia"/>
          <w:szCs w:val="24"/>
        </w:rPr>
        <w:t>北区</w:t>
      </w:r>
      <w:r w:rsidR="00F51B39">
        <w:rPr>
          <w:rFonts w:ascii="宋体" w:hAnsi="宋体" w:hint="eastAsia"/>
          <w:szCs w:val="24"/>
        </w:rPr>
        <w:t>和南区</w:t>
      </w:r>
      <w:r w:rsidR="00190817" w:rsidRPr="00CE59ED">
        <w:rPr>
          <w:rFonts w:ascii="宋体" w:hAnsi="宋体" w:hint="eastAsia"/>
          <w:szCs w:val="24"/>
        </w:rPr>
        <w:t>）</w:t>
      </w:r>
    </w:p>
    <w:p w:rsidR="000C46C8" w:rsidRPr="00CE59ED" w:rsidRDefault="000C46C8" w:rsidP="00943DD0">
      <w:pPr>
        <w:rPr>
          <w:rFonts w:ascii="宋体" w:hAnsiTheme="minorHAnsi" w:cs="宋体"/>
          <w:kern w:val="0"/>
          <w:szCs w:val="24"/>
        </w:rPr>
      </w:pPr>
      <w:r w:rsidRPr="00CE59ED">
        <w:rPr>
          <w:rFonts w:ascii="宋体" w:hAnsi="宋体" w:hint="eastAsia"/>
          <w:szCs w:val="24"/>
        </w:rPr>
        <w:t>兴宁市：</w:t>
      </w:r>
      <w:r w:rsidR="00F6101F">
        <w:rPr>
          <w:rFonts w:ascii="宋体" w:hAnsi="宋体" w:hint="eastAsia"/>
          <w:szCs w:val="24"/>
        </w:rPr>
        <w:t>东莞石碣（兴宁）产业转移工业园、</w:t>
      </w:r>
      <w:r w:rsidRPr="00CE59ED">
        <w:rPr>
          <w:rFonts w:ascii="宋体" w:hAnsiTheme="minorHAnsi" w:cs="宋体" w:hint="eastAsia"/>
          <w:kern w:val="0"/>
          <w:szCs w:val="24"/>
        </w:rPr>
        <w:t>城西高新技术产业园区、兴宁西站物流园区及城北物流园区。</w:t>
      </w:r>
    </w:p>
    <w:p w:rsidR="000C46C8" w:rsidRPr="00CE59ED" w:rsidRDefault="000C46C8" w:rsidP="000C46C8">
      <w:pPr>
        <w:rPr>
          <w:rFonts w:ascii="宋体" w:hAnsi="宋体"/>
          <w:szCs w:val="24"/>
        </w:rPr>
      </w:pPr>
      <w:r w:rsidRPr="00CE59ED">
        <w:rPr>
          <w:rFonts w:ascii="宋体" w:hAnsi="宋体" w:hint="eastAsia"/>
          <w:szCs w:val="24"/>
        </w:rPr>
        <w:t>大埔县：</w:t>
      </w:r>
      <w:r w:rsidR="00524E69" w:rsidRPr="00CE59ED">
        <w:rPr>
          <w:rFonts w:ascii="宋体" w:hAnsi="宋体" w:hint="eastAsia"/>
          <w:szCs w:val="24"/>
        </w:rPr>
        <w:t>无</w:t>
      </w:r>
      <w:r w:rsidRPr="00CE59ED">
        <w:rPr>
          <w:rFonts w:ascii="宋体" w:hAnsi="宋体" w:hint="eastAsia"/>
          <w:szCs w:val="24"/>
        </w:rPr>
        <w:t>。</w:t>
      </w:r>
    </w:p>
    <w:p w:rsidR="00E3366C" w:rsidRPr="00CE59ED" w:rsidRDefault="00E3366C" w:rsidP="000C46C8">
      <w:pPr>
        <w:rPr>
          <w:rFonts w:ascii="宋体" w:hAnsi="宋体"/>
          <w:szCs w:val="24"/>
        </w:rPr>
      </w:pPr>
      <w:r w:rsidRPr="00CE59ED">
        <w:rPr>
          <w:rFonts w:ascii="宋体" w:hAnsi="宋体" w:hint="eastAsia"/>
          <w:szCs w:val="24"/>
        </w:rPr>
        <w:t>五华县：</w:t>
      </w:r>
      <w:r w:rsidR="00E50A89" w:rsidRPr="00E50A89">
        <w:rPr>
          <w:rFonts w:ascii="宋体" w:hAnsi="宋体" w:hint="eastAsia"/>
          <w:szCs w:val="24"/>
        </w:rPr>
        <w:t>广州番禺(五华)产业转移工业园</w:t>
      </w:r>
      <w:r w:rsidR="00E50A89">
        <w:rPr>
          <w:rFonts w:ascii="宋体" w:hAnsi="宋体" w:hint="eastAsia"/>
          <w:szCs w:val="24"/>
        </w:rPr>
        <w:t>、</w:t>
      </w:r>
      <w:r w:rsidRPr="00CE59ED">
        <w:rPr>
          <w:rFonts w:ascii="宋体" w:hAnsi="宋体" w:hint="eastAsia"/>
          <w:szCs w:val="24"/>
        </w:rPr>
        <w:t>城西工业区</w:t>
      </w:r>
      <w:r w:rsidR="00024D81" w:rsidRPr="00CE59ED">
        <w:rPr>
          <w:rFonts w:ascii="宋体" w:hAnsi="宋体" w:hint="eastAsia"/>
          <w:szCs w:val="24"/>
        </w:rPr>
        <w:t>、</w:t>
      </w:r>
      <w:r w:rsidRPr="00CE59ED">
        <w:rPr>
          <w:rFonts w:ascii="宋体" w:hAnsi="宋体" w:hint="eastAsia"/>
          <w:szCs w:val="24"/>
        </w:rPr>
        <w:t>城北</w:t>
      </w:r>
      <w:r w:rsidR="00524E69" w:rsidRPr="00CE59ED">
        <w:rPr>
          <w:rFonts w:ascii="宋体" w:hAnsi="宋体" w:hint="eastAsia"/>
          <w:szCs w:val="24"/>
        </w:rPr>
        <w:t>工业区</w:t>
      </w:r>
    </w:p>
    <w:p w:rsidR="00E3366C" w:rsidRPr="00CE59ED" w:rsidRDefault="008501B9" w:rsidP="000C46C8">
      <w:pPr>
        <w:rPr>
          <w:rFonts w:ascii="宋体" w:hAnsi="宋体"/>
          <w:szCs w:val="24"/>
        </w:rPr>
      </w:pPr>
      <w:r w:rsidRPr="00CE59ED">
        <w:rPr>
          <w:rFonts w:ascii="宋体" w:hAnsi="宋体" w:hint="eastAsia"/>
          <w:szCs w:val="24"/>
        </w:rPr>
        <w:t>丰顺县：</w:t>
      </w:r>
      <w:r w:rsidR="00E50A89" w:rsidRPr="00E50A89">
        <w:rPr>
          <w:rFonts w:ascii="宋体" w:hAnsi="宋体" w:hint="eastAsia"/>
          <w:szCs w:val="24"/>
        </w:rPr>
        <w:t>广州海珠(丰顺)产业转移工业园</w:t>
      </w:r>
      <w:r w:rsidR="00E50A89">
        <w:rPr>
          <w:rFonts w:ascii="宋体" w:hAnsi="宋体" w:hint="eastAsia"/>
          <w:szCs w:val="24"/>
        </w:rPr>
        <w:t>、</w:t>
      </w:r>
      <w:r w:rsidR="00024D81" w:rsidRPr="00CE59ED">
        <w:rPr>
          <w:rFonts w:ascii="宋体" w:hAnsi="宋体" w:hint="eastAsia"/>
          <w:szCs w:val="24"/>
        </w:rPr>
        <w:t>汤西工业园、附城工业园、汤南工业园</w:t>
      </w:r>
    </w:p>
    <w:p w:rsidR="00E3366C" w:rsidRPr="00E50A89" w:rsidRDefault="00312CB8" w:rsidP="000C46C8">
      <w:pPr>
        <w:rPr>
          <w:rFonts w:ascii="华文细黑" w:hAnsi="华文细黑"/>
        </w:rPr>
      </w:pPr>
      <w:r w:rsidRPr="00CE59ED">
        <w:rPr>
          <w:rFonts w:ascii="宋体" w:hAnsi="宋体" w:hint="eastAsia"/>
          <w:szCs w:val="24"/>
        </w:rPr>
        <w:t>平远县：</w:t>
      </w:r>
      <w:r w:rsidR="005E1D23" w:rsidRPr="00CE59ED">
        <w:rPr>
          <w:rFonts w:ascii="华文细黑" w:hAnsi="华文细黑" w:hint="eastAsia"/>
        </w:rPr>
        <w:t>东莞市塘厦（平远）产业转移工</w:t>
      </w:r>
      <w:r w:rsidR="005E1D23" w:rsidRPr="00E50A89">
        <w:rPr>
          <w:rFonts w:ascii="华文细黑" w:hAnsi="华文细黑" w:hint="eastAsia"/>
        </w:rPr>
        <w:t>业园</w:t>
      </w:r>
      <w:r w:rsidR="002F3084" w:rsidRPr="00E50A89">
        <w:rPr>
          <w:rFonts w:ascii="华文细黑" w:hAnsi="华文细黑" w:hint="eastAsia"/>
        </w:rPr>
        <w:t>、桐子园工业区、河陂水工业区、窑岌山工业区、东石工人镇。</w:t>
      </w:r>
    </w:p>
    <w:p w:rsidR="00872DB1" w:rsidRPr="00E50A89" w:rsidRDefault="00872DB1" w:rsidP="000C46C8">
      <w:pPr>
        <w:rPr>
          <w:rFonts w:ascii="华文细黑" w:hAnsi="华文细黑"/>
        </w:rPr>
      </w:pPr>
      <w:r w:rsidRPr="00E50A89">
        <w:rPr>
          <w:rFonts w:ascii="华文细黑" w:hAnsi="华文细黑" w:hint="eastAsia"/>
        </w:rPr>
        <w:t>蕉岭县：</w:t>
      </w:r>
      <w:r w:rsidR="002152D6">
        <w:rPr>
          <w:rFonts w:ascii="华文细黑" w:hAnsi="华文细黑" w:hint="eastAsia"/>
        </w:rPr>
        <w:t>广东梅州</w:t>
      </w:r>
      <w:r w:rsidR="00E50A89" w:rsidRPr="00E50A89">
        <w:rPr>
          <w:rFonts w:ascii="华文细黑" w:hAnsi="华文细黑" w:hint="eastAsia"/>
        </w:rPr>
        <w:t>蕉华工业园</w:t>
      </w:r>
      <w:r w:rsidR="00E50A89">
        <w:rPr>
          <w:rFonts w:ascii="华文细黑" w:hAnsi="华文细黑" w:hint="eastAsia"/>
        </w:rPr>
        <w:t>、</w:t>
      </w:r>
      <w:r w:rsidR="001C032A" w:rsidRPr="00E50A89">
        <w:rPr>
          <w:rFonts w:ascii="华文细黑" w:hAnsi="华文细黑" w:hint="eastAsia"/>
        </w:rPr>
        <w:t>蕉岭县金城工业园</w:t>
      </w:r>
    </w:p>
    <w:p w:rsidR="00943DD0" w:rsidRPr="00CE59ED" w:rsidRDefault="00943DD0" w:rsidP="00943DD0">
      <w:pPr>
        <w:rPr>
          <w:szCs w:val="24"/>
        </w:rPr>
      </w:pPr>
      <w:r w:rsidRPr="00CE59ED">
        <w:rPr>
          <w:szCs w:val="24"/>
        </w:rPr>
        <w:t>（</w:t>
      </w:r>
      <w:r w:rsidR="00A2247F" w:rsidRPr="00CE59ED">
        <w:rPr>
          <w:rFonts w:hint="eastAsia"/>
          <w:szCs w:val="24"/>
        </w:rPr>
        <w:t>4</w:t>
      </w:r>
      <w:r w:rsidRPr="00CE59ED">
        <w:rPr>
          <w:szCs w:val="24"/>
        </w:rPr>
        <w:t>）</w:t>
      </w:r>
      <w:r w:rsidRPr="00CE59ED">
        <w:rPr>
          <w:szCs w:val="24"/>
        </w:rPr>
        <w:t>4</w:t>
      </w:r>
      <w:r w:rsidRPr="00CE59ED">
        <w:rPr>
          <w:szCs w:val="24"/>
        </w:rPr>
        <w:t>类声环境功能区</w:t>
      </w:r>
    </w:p>
    <w:p w:rsidR="00943DD0" w:rsidRPr="00CE59ED" w:rsidRDefault="00943DD0" w:rsidP="00943DD0">
      <w:pPr>
        <w:rPr>
          <w:szCs w:val="24"/>
        </w:rPr>
      </w:pPr>
      <w:r w:rsidRPr="00CE59ED">
        <w:rPr>
          <w:szCs w:val="24"/>
        </w:rPr>
        <w:t>4</w:t>
      </w:r>
      <w:r w:rsidRPr="00CE59ED">
        <w:rPr>
          <w:szCs w:val="24"/>
        </w:rPr>
        <w:t>类声环境功能区指交通干线两侧一定距离之内，需要防止交通噪声对周围环境产生严重影响的区域，包括</w:t>
      </w:r>
      <w:r w:rsidRPr="00CE59ED">
        <w:rPr>
          <w:szCs w:val="24"/>
        </w:rPr>
        <w:t>4a</w:t>
      </w:r>
      <w:r w:rsidRPr="00CE59ED">
        <w:rPr>
          <w:szCs w:val="24"/>
        </w:rPr>
        <w:t>类和</w:t>
      </w:r>
      <w:r w:rsidRPr="00CE59ED">
        <w:rPr>
          <w:szCs w:val="24"/>
        </w:rPr>
        <w:t>4b</w:t>
      </w:r>
      <w:r w:rsidRPr="00CE59ED">
        <w:rPr>
          <w:szCs w:val="24"/>
        </w:rPr>
        <w:t>类两种类型：</w:t>
      </w:r>
    </w:p>
    <w:p w:rsidR="00943DD0" w:rsidRPr="00CE59ED" w:rsidRDefault="00943DD0" w:rsidP="00943DD0">
      <w:pPr>
        <w:rPr>
          <w:szCs w:val="24"/>
        </w:rPr>
      </w:pPr>
      <w:r w:rsidRPr="00CE59ED">
        <w:rPr>
          <w:szCs w:val="24"/>
        </w:rPr>
        <w:t>4a</w:t>
      </w:r>
      <w:r w:rsidRPr="00CE59ED">
        <w:rPr>
          <w:szCs w:val="24"/>
        </w:rPr>
        <w:t>类声环境功能区：指高速公路、一级公路、二级公路、城市快速路、城市主干路、城市次干路、城市轨道交通（地面段）、内河航道两侧区域。</w:t>
      </w:r>
    </w:p>
    <w:p w:rsidR="00943DD0" w:rsidRPr="00CE59ED" w:rsidRDefault="00943DD0" w:rsidP="00943DD0">
      <w:pPr>
        <w:rPr>
          <w:szCs w:val="24"/>
        </w:rPr>
      </w:pPr>
      <w:r w:rsidRPr="00CE59ED">
        <w:rPr>
          <w:szCs w:val="24"/>
        </w:rPr>
        <w:t>4b</w:t>
      </w:r>
      <w:r w:rsidRPr="00CE59ED">
        <w:rPr>
          <w:szCs w:val="24"/>
        </w:rPr>
        <w:t>类：指铁路干线两侧区域。</w:t>
      </w:r>
    </w:p>
    <w:p w:rsidR="00943DD0" w:rsidRPr="00CE59ED" w:rsidRDefault="00943DD0" w:rsidP="00943DD0">
      <w:pPr>
        <w:rPr>
          <w:szCs w:val="24"/>
        </w:rPr>
      </w:pPr>
      <w:r w:rsidRPr="00CE59ED">
        <w:rPr>
          <w:szCs w:val="24"/>
        </w:rPr>
        <w:t>根据</w:t>
      </w:r>
      <w:r w:rsidR="001D6B0A" w:rsidRPr="00CE59ED">
        <w:rPr>
          <w:rFonts w:hint="eastAsia"/>
          <w:szCs w:val="24"/>
        </w:rPr>
        <w:t>各县区</w:t>
      </w:r>
      <w:r w:rsidRPr="00CE59ED">
        <w:rPr>
          <w:szCs w:val="24"/>
        </w:rPr>
        <w:t>城区总体规划，由主次干道构成城市道路的骨架网络。</w:t>
      </w:r>
    </w:p>
    <w:p w:rsidR="00FA568E" w:rsidRPr="00CE59ED" w:rsidRDefault="00FA568E" w:rsidP="00FA568E">
      <w:pPr>
        <w:rPr>
          <w:szCs w:val="24"/>
        </w:rPr>
      </w:pPr>
      <w:r w:rsidRPr="00CE59ED">
        <w:rPr>
          <w:rFonts w:hint="eastAsia"/>
          <w:szCs w:val="24"/>
        </w:rPr>
        <w:t>交通干线两侧区域按该路段相邻区域的声环境功能区类别进行具体划定，将交通干线红线外沿一定距离内的区域划定为</w:t>
      </w:r>
      <w:r w:rsidRPr="00CE59ED">
        <w:rPr>
          <w:rFonts w:hint="eastAsia"/>
          <w:szCs w:val="24"/>
        </w:rPr>
        <w:t>4a</w:t>
      </w:r>
      <w:r w:rsidRPr="00CE59ED">
        <w:rPr>
          <w:rFonts w:hint="eastAsia"/>
          <w:szCs w:val="24"/>
        </w:rPr>
        <w:t>类声环境功能区域，距离划定标准如下：</w:t>
      </w:r>
    </w:p>
    <w:p w:rsidR="00FA568E" w:rsidRPr="00CF2B8B" w:rsidRDefault="00CF2B8B" w:rsidP="00CF2B8B">
      <w:pPr>
        <w:ind w:firstLineChars="0"/>
        <w:rPr>
          <w:szCs w:val="24"/>
        </w:rPr>
      </w:pPr>
      <w:r>
        <w:rPr>
          <w:rFonts w:hint="eastAsia"/>
          <w:szCs w:val="24"/>
        </w:rPr>
        <w:lastRenderedPageBreak/>
        <w:t>①</w:t>
      </w:r>
      <w:r w:rsidRPr="00CF2B8B">
        <w:rPr>
          <w:rFonts w:hint="eastAsia"/>
          <w:szCs w:val="24"/>
        </w:rPr>
        <w:t>相</w:t>
      </w:r>
      <w:r w:rsidR="00FA568E" w:rsidRPr="00CF2B8B">
        <w:rPr>
          <w:rFonts w:hint="eastAsia"/>
          <w:szCs w:val="24"/>
        </w:rPr>
        <w:t>邻区域为</w:t>
      </w:r>
      <w:r w:rsidR="00FA568E" w:rsidRPr="00CF2B8B">
        <w:rPr>
          <w:rFonts w:hint="eastAsia"/>
          <w:szCs w:val="24"/>
        </w:rPr>
        <w:t>1</w:t>
      </w:r>
      <w:r w:rsidR="00FA568E" w:rsidRPr="00CF2B8B">
        <w:rPr>
          <w:rFonts w:hint="eastAsia"/>
          <w:szCs w:val="24"/>
        </w:rPr>
        <w:t>类声环境功能区域，</w:t>
      </w:r>
      <w:r w:rsidRPr="00CF2B8B">
        <w:rPr>
          <w:rFonts w:hint="eastAsia"/>
          <w:szCs w:val="24"/>
        </w:rPr>
        <w:t>距离为</w:t>
      </w:r>
      <w:r w:rsidRPr="00CF2B8B">
        <w:rPr>
          <w:rFonts w:hint="eastAsia"/>
          <w:szCs w:val="24"/>
        </w:rPr>
        <w:t>50m</w:t>
      </w:r>
      <w:r w:rsidRPr="00CF2B8B">
        <w:rPr>
          <w:rFonts w:hint="eastAsia"/>
          <w:szCs w:val="24"/>
        </w:rPr>
        <w:t>±</w:t>
      </w:r>
      <w:r w:rsidRPr="00CF2B8B">
        <w:rPr>
          <w:rFonts w:hint="eastAsia"/>
          <w:szCs w:val="24"/>
        </w:rPr>
        <w:t>5m</w:t>
      </w:r>
      <w:r w:rsidR="00126C08" w:rsidRPr="00CF2B8B">
        <w:rPr>
          <w:rFonts w:hint="eastAsia"/>
          <w:szCs w:val="24"/>
        </w:rPr>
        <w:t>；</w:t>
      </w:r>
    </w:p>
    <w:p w:rsidR="00FA568E" w:rsidRPr="00CF2B8B" w:rsidRDefault="00CF2B8B" w:rsidP="00CF2B8B">
      <w:pPr>
        <w:ind w:firstLineChars="0"/>
        <w:rPr>
          <w:szCs w:val="24"/>
        </w:rPr>
      </w:pPr>
      <w:r>
        <w:rPr>
          <w:rFonts w:hint="eastAsia"/>
          <w:szCs w:val="24"/>
        </w:rPr>
        <w:t>②</w:t>
      </w:r>
      <w:r w:rsidRPr="00CF2B8B">
        <w:rPr>
          <w:rFonts w:hint="eastAsia"/>
          <w:szCs w:val="24"/>
        </w:rPr>
        <w:t>相</w:t>
      </w:r>
      <w:r w:rsidR="00FA568E" w:rsidRPr="00CF2B8B">
        <w:rPr>
          <w:rFonts w:hint="eastAsia"/>
          <w:szCs w:val="24"/>
        </w:rPr>
        <w:t>邻区域为</w:t>
      </w:r>
      <w:r w:rsidR="00FA568E" w:rsidRPr="00CF2B8B">
        <w:rPr>
          <w:rFonts w:hint="eastAsia"/>
          <w:szCs w:val="24"/>
        </w:rPr>
        <w:t>2</w:t>
      </w:r>
      <w:r w:rsidR="00FA568E" w:rsidRPr="00CF2B8B">
        <w:rPr>
          <w:rFonts w:hint="eastAsia"/>
          <w:szCs w:val="24"/>
        </w:rPr>
        <w:t>类声环境功能区域，</w:t>
      </w:r>
      <w:r w:rsidRPr="00CF2B8B">
        <w:rPr>
          <w:rFonts w:hint="eastAsia"/>
          <w:szCs w:val="24"/>
        </w:rPr>
        <w:t>距离为</w:t>
      </w:r>
      <w:r w:rsidR="002413EB">
        <w:rPr>
          <w:rFonts w:hint="eastAsia"/>
          <w:szCs w:val="24"/>
        </w:rPr>
        <w:t>35</w:t>
      </w:r>
      <w:r w:rsidRPr="00CF2B8B">
        <w:rPr>
          <w:rFonts w:hint="eastAsia"/>
          <w:szCs w:val="24"/>
        </w:rPr>
        <w:t>m</w:t>
      </w:r>
      <w:r w:rsidRPr="00CF2B8B">
        <w:rPr>
          <w:rFonts w:hint="eastAsia"/>
          <w:szCs w:val="24"/>
        </w:rPr>
        <w:t>±</w:t>
      </w:r>
      <w:r w:rsidRPr="00CF2B8B">
        <w:rPr>
          <w:rFonts w:hint="eastAsia"/>
          <w:szCs w:val="24"/>
        </w:rPr>
        <w:t>5m</w:t>
      </w:r>
      <w:r w:rsidR="00FA568E" w:rsidRPr="00CF2B8B">
        <w:rPr>
          <w:rFonts w:hint="eastAsia"/>
          <w:szCs w:val="24"/>
        </w:rPr>
        <w:t>；</w:t>
      </w:r>
    </w:p>
    <w:p w:rsidR="002C2E2C" w:rsidRDefault="00CF2B8B" w:rsidP="00CF2B8B">
      <w:pPr>
        <w:ind w:firstLineChars="0"/>
        <w:rPr>
          <w:szCs w:val="24"/>
        </w:rPr>
      </w:pPr>
      <w:r>
        <w:rPr>
          <w:rFonts w:hint="eastAsia"/>
          <w:szCs w:val="24"/>
        </w:rPr>
        <w:t>③</w:t>
      </w:r>
      <w:r w:rsidRPr="00CF2B8B">
        <w:rPr>
          <w:rFonts w:hint="eastAsia"/>
          <w:szCs w:val="24"/>
        </w:rPr>
        <w:t>相</w:t>
      </w:r>
      <w:r w:rsidR="00FA568E" w:rsidRPr="00CF2B8B">
        <w:rPr>
          <w:rFonts w:hint="eastAsia"/>
          <w:szCs w:val="24"/>
        </w:rPr>
        <w:t>邻区域为</w:t>
      </w:r>
      <w:r w:rsidR="00FA568E" w:rsidRPr="00CF2B8B">
        <w:rPr>
          <w:rFonts w:hint="eastAsia"/>
          <w:szCs w:val="24"/>
        </w:rPr>
        <w:t>3</w:t>
      </w:r>
      <w:r w:rsidR="00FA568E" w:rsidRPr="00CF2B8B">
        <w:rPr>
          <w:rFonts w:hint="eastAsia"/>
          <w:szCs w:val="24"/>
        </w:rPr>
        <w:t>类声环境功能区域，</w:t>
      </w:r>
      <w:r w:rsidRPr="00CF2B8B">
        <w:rPr>
          <w:rFonts w:hint="eastAsia"/>
          <w:szCs w:val="24"/>
        </w:rPr>
        <w:t>距离为</w:t>
      </w:r>
      <w:r w:rsidR="002413EB">
        <w:rPr>
          <w:rFonts w:hint="eastAsia"/>
          <w:szCs w:val="24"/>
        </w:rPr>
        <w:t>20</w:t>
      </w:r>
      <w:r w:rsidRPr="00CF2B8B">
        <w:rPr>
          <w:rFonts w:hint="eastAsia"/>
          <w:szCs w:val="24"/>
        </w:rPr>
        <w:t>m</w:t>
      </w:r>
      <w:r w:rsidRPr="00CF2B8B">
        <w:rPr>
          <w:rFonts w:hint="eastAsia"/>
          <w:szCs w:val="24"/>
        </w:rPr>
        <w:t>±</w:t>
      </w:r>
      <w:r w:rsidRPr="00CF2B8B">
        <w:rPr>
          <w:rFonts w:hint="eastAsia"/>
          <w:szCs w:val="24"/>
        </w:rPr>
        <w:t>5m</w:t>
      </w:r>
      <w:r w:rsidR="00FA568E" w:rsidRPr="00CF2B8B">
        <w:rPr>
          <w:rFonts w:hint="eastAsia"/>
          <w:szCs w:val="24"/>
        </w:rPr>
        <w:t>。</w:t>
      </w:r>
    </w:p>
    <w:p w:rsidR="002413EB" w:rsidRPr="002413EB" w:rsidRDefault="002413EB" w:rsidP="00CF2B8B">
      <w:pPr>
        <w:ind w:firstLineChars="0"/>
        <w:rPr>
          <w:rStyle w:val="2Char0"/>
          <w:bCs/>
          <w:color w:val="auto"/>
          <w:kern w:val="0"/>
        </w:rPr>
      </w:pPr>
      <w:r w:rsidRPr="002413EB">
        <w:rPr>
          <w:rStyle w:val="2Char0"/>
          <w:rFonts w:hint="eastAsia"/>
          <w:bCs/>
          <w:color w:val="auto"/>
          <w:kern w:val="0"/>
        </w:rPr>
        <w:t>当临街建筑高于三层楼房以上（含三层）时，将临街建筑面向交通干线一侧至交通干线边界线的区域定为</w:t>
      </w:r>
      <w:r w:rsidRPr="002413EB">
        <w:rPr>
          <w:rStyle w:val="2Char0"/>
          <w:rFonts w:hint="eastAsia"/>
          <w:bCs/>
          <w:color w:val="auto"/>
          <w:kern w:val="0"/>
        </w:rPr>
        <w:t>4a</w:t>
      </w:r>
      <w:r w:rsidRPr="002413EB">
        <w:rPr>
          <w:rStyle w:val="2Char0"/>
          <w:rFonts w:hint="eastAsia"/>
          <w:bCs/>
          <w:color w:val="auto"/>
          <w:kern w:val="0"/>
        </w:rPr>
        <w:t>类声环境功能区。</w:t>
      </w:r>
    </w:p>
    <w:p w:rsidR="00943DD0" w:rsidRPr="00CE59ED" w:rsidRDefault="00943DD0" w:rsidP="0023640B">
      <w:pPr>
        <w:pStyle w:val="2"/>
      </w:pPr>
      <w:bookmarkStart w:id="364" w:name="_Toc410049328"/>
      <w:bookmarkStart w:id="365" w:name="_Toc418416829"/>
      <w:bookmarkStart w:id="366" w:name="_Toc450518705"/>
      <w:r w:rsidRPr="00CE59ED">
        <w:rPr>
          <w:rFonts w:hint="eastAsia"/>
        </w:rPr>
        <w:t>任务与措施</w:t>
      </w:r>
      <w:bookmarkEnd w:id="364"/>
      <w:bookmarkEnd w:id="365"/>
      <w:bookmarkEnd w:id="366"/>
    </w:p>
    <w:p w:rsidR="00E73A77" w:rsidRPr="00E959E6" w:rsidRDefault="00E73A77" w:rsidP="001C4246">
      <w:pPr>
        <w:pStyle w:val="3"/>
      </w:pPr>
      <w:bookmarkStart w:id="367" w:name="_Toc450169922"/>
      <w:bookmarkStart w:id="368" w:name="_Toc450518706"/>
      <w:bookmarkStart w:id="369" w:name="_Toc410049333"/>
      <w:bookmarkStart w:id="370" w:name="_Toc418416834"/>
      <w:r w:rsidRPr="00E959E6">
        <w:rPr>
          <w:rFonts w:hint="eastAsia"/>
        </w:rPr>
        <w:t>加强规划用地功能控制</w:t>
      </w:r>
      <w:bookmarkEnd w:id="367"/>
      <w:bookmarkEnd w:id="368"/>
    </w:p>
    <w:p w:rsidR="00E73A77" w:rsidRPr="00E959E6" w:rsidRDefault="00E73A77" w:rsidP="00E73A77">
      <w:pPr>
        <w:rPr>
          <w:szCs w:val="24"/>
        </w:rPr>
      </w:pPr>
      <w:r w:rsidRPr="00E959E6">
        <w:rPr>
          <w:rFonts w:hint="eastAsia"/>
          <w:szCs w:val="24"/>
        </w:rPr>
        <w:t>近年来，随着县城社会经济的进一步发展，建成区内居住、商业、工业混杂扩展，城区内各种功能用地较为分散。合理的功能布局是控制城区噪声污染的根本途径。因此，应不断通过强化城市规划用地功能控制，使各县城区各用地功能合理分割，</w:t>
      </w:r>
      <w:r w:rsidRPr="00E959E6">
        <w:rPr>
          <w:szCs w:val="24"/>
        </w:rPr>
        <w:t>城区内与居住区混杂的现有工业、仓储用地应逐步迁出，明晰居民区、商业区和工业区，逐步改变工业企业、餐饮娱乐服务业与居民住宅交错混杂的局面</w:t>
      </w:r>
      <w:r w:rsidRPr="00E959E6">
        <w:rPr>
          <w:rFonts w:hint="eastAsia"/>
          <w:szCs w:val="24"/>
        </w:rPr>
        <w:t>，从而有效地控制城区生活、交通、工业等噪声污染。</w:t>
      </w:r>
    </w:p>
    <w:p w:rsidR="00E73A77" w:rsidRPr="00E959E6" w:rsidRDefault="00E73A77" w:rsidP="001C4246">
      <w:pPr>
        <w:pStyle w:val="3"/>
      </w:pPr>
      <w:bookmarkStart w:id="371" w:name="_Toc450169923"/>
      <w:bookmarkStart w:id="372" w:name="_Toc450518707"/>
      <w:r w:rsidRPr="00E959E6">
        <w:rPr>
          <w:rFonts w:hint="eastAsia"/>
        </w:rPr>
        <w:t>改善交通路网布局</w:t>
      </w:r>
      <w:bookmarkEnd w:id="371"/>
      <w:bookmarkEnd w:id="372"/>
    </w:p>
    <w:p w:rsidR="00E73A77" w:rsidRPr="00E959E6" w:rsidRDefault="00E73A77" w:rsidP="00E73A77">
      <w:pPr>
        <w:rPr>
          <w:szCs w:val="24"/>
        </w:rPr>
      </w:pPr>
      <w:r w:rsidRPr="00E959E6">
        <w:rPr>
          <w:rFonts w:hint="eastAsia"/>
          <w:szCs w:val="24"/>
        </w:rPr>
        <w:t>梅县区、兴宁市和平远县道路交通噪声相对较高，是噪声污染控制的主要对象。完善县城交通路网的规划建设，合理组织城区对外交通通道，将远程交通和过境车流控制在城区外围，是减轻城区交通压力、降低交通噪声污染的重要举措。</w:t>
      </w:r>
    </w:p>
    <w:p w:rsidR="00E73A77" w:rsidRDefault="00E73A77" w:rsidP="00E73A77">
      <w:pPr>
        <w:rPr>
          <w:szCs w:val="24"/>
        </w:rPr>
      </w:pPr>
      <w:r w:rsidRPr="00E959E6">
        <w:rPr>
          <w:rFonts w:hint="eastAsia"/>
          <w:szCs w:val="24"/>
        </w:rPr>
        <w:t>合理确定路网结构，优先发展公共客运交通系统，鼓励群众公交出行，减低对摩托车、私家车等的依赖，降低机动车辆的使用对居民生活环境的影响。开展道路拓宽工程，新建道路设计尽可能有助于车辆通行顺畅，减少交通阻塞，避免因车辆怠速、停车、重新启动而产生的高噪污染。</w:t>
      </w:r>
    </w:p>
    <w:p w:rsidR="00E73A77" w:rsidRPr="00E959E6" w:rsidRDefault="00E73A77" w:rsidP="00E73A77">
      <w:pPr>
        <w:rPr>
          <w:szCs w:val="24"/>
        </w:rPr>
      </w:pPr>
      <w:r w:rsidRPr="00E959E6">
        <w:rPr>
          <w:rFonts w:hint="eastAsia"/>
          <w:szCs w:val="24"/>
        </w:rPr>
        <w:t>新规划的交通干线两侧应避免建设对噪声敏感的建筑群，城区生活居住群内的道路应发挥其疏通人流的主要功能，尽可能降低车辆的通行频率。老城区内分散的居住建筑应逐步改造成组团式成片分布，通过公共建筑等外围设施或加装围墙、绿化带等建筑隔离噪声，并引导机动车辆在居住组团外部通过。控制过境车辆，规划城镇过境公路；合理规划城镇交通网络；合理规划停车场。</w:t>
      </w:r>
    </w:p>
    <w:p w:rsidR="00E73A77" w:rsidRPr="00E959E6" w:rsidRDefault="00E73A77" w:rsidP="001C4246">
      <w:pPr>
        <w:pStyle w:val="3"/>
      </w:pPr>
      <w:bookmarkStart w:id="373" w:name="_Toc450169924"/>
      <w:bookmarkStart w:id="374" w:name="_Toc450518708"/>
      <w:r w:rsidRPr="00E959E6">
        <w:rPr>
          <w:rFonts w:hint="eastAsia"/>
        </w:rPr>
        <w:t>开展降噪工程建设</w:t>
      </w:r>
      <w:bookmarkEnd w:id="373"/>
      <w:bookmarkEnd w:id="374"/>
    </w:p>
    <w:p w:rsidR="00E73A77" w:rsidRPr="00E959E6" w:rsidRDefault="00E73A77" w:rsidP="00E73A77">
      <w:pPr>
        <w:rPr>
          <w:szCs w:val="24"/>
        </w:rPr>
      </w:pPr>
      <w:r w:rsidRPr="00E959E6">
        <w:rPr>
          <w:rFonts w:hint="eastAsia"/>
          <w:szCs w:val="24"/>
        </w:rPr>
        <w:t>对广梅汕铁路、高速公路两侧噪声影响较大的路段加设隔声设施，以减轻列</w:t>
      </w:r>
      <w:r w:rsidRPr="00E959E6">
        <w:rPr>
          <w:rFonts w:hint="eastAsia"/>
          <w:szCs w:val="24"/>
        </w:rPr>
        <w:lastRenderedPageBreak/>
        <w:t>车和机动车运行噪声对噪声敏感区域的污染。对城区内穿越或靠近居民区、文教区等噪声敏感区域的交通干道开展路面改造工程，推广采用低噪路面及材料（如空隙型混凝土、细槽型混凝土、颗粒化沥青等），降低轮胎造成的路面噪声。定期对低噪路面进行清洗，以避免因路面孔隙堵塞而减低减噪效果。对道路进行经常性维护，提高路面平整度，降低轮胎路面噪声和车体振动噪声。</w:t>
      </w:r>
    </w:p>
    <w:p w:rsidR="00E73A77" w:rsidRPr="00E959E6" w:rsidRDefault="00E73A77" w:rsidP="00E73A77">
      <w:pPr>
        <w:rPr>
          <w:szCs w:val="24"/>
        </w:rPr>
      </w:pPr>
      <w:r w:rsidRPr="00E959E6">
        <w:rPr>
          <w:rFonts w:hint="eastAsia"/>
          <w:szCs w:val="24"/>
        </w:rPr>
        <w:t>城区内主要道路干线两侧可采用绿化带设置消噪屏障，为充分发挥绿地减噪效果，隔声绿化带应选用花木、灌木、乔木建成密集的绿色屏障，对有条件的地方，可建设凸堤、凹堤等人工地形，加强声屏障的作用。此外，应不断改善城区铁路和主干道两侧、工业区和居住区之间的防护绿地的建设。</w:t>
      </w:r>
    </w:p>
    <w:p w:rsidR="00E73A77" w:rsidRPr="00E959E6" w:rsidRDefault="00E73A77" w:rsidP="001C4246">
      <w:pPr>
        <w:pStyle w:val="3"/>
      </w:pPr>
      <w:bookmarkStart w:id="375" w:name="_Toc450169925"/>
      <w:bookmarkStart w:id="376" w:name="_Toc450518709"/>
      <w:r w:rsidRPr="00E959E6">
        <w:rPr>
          <w:rFonts w:hint="eastAsia"/>
        </w:rPr>
        <w:t>加强噪声污染防治管理</w:t>
      </w:r>
      <w:bookmarkEnd w:id="375"/>
      <w:bookmarkEnd w:id="376"/>
    </w:p>
    <w:p w:rsidR="00E73A77" w:rsidRPr="00E959E6" w:rsidRDefault="00E73A77" w:rsidP="00CD4D96">
      <w:pPr>
        <w:pStyle w:val="4"/>
      </w:pPr>
      <w:r w:rsidRPr="00E959E6">
        <w:rPr>
          <w:rFonts w:hint="eastAsia"/>
        </w:rPr>
        <w:t>生活噪声防治管理</w:t>
      </w:r>
    </w:p>
    <w:p w:rsidR="00E73A77" w:rsidRPr="00E959E6" w:rsidRDefault="00E73A77" w:rsidP="00E73A77">
      <w:pPr>
        <w:rPr>
          <w:szCs w:val="24"/>
        </w:rPr>
      </w:pPr>
      <w:r w:rsidRPr="00E959E6">
        <w:rPr>
          <w:rFonts w:hint="eastAsia"/>
          <w:szCs w:val="24"/>
        </w:rPr>
        <w:t>严格噪声敏感区的行业准入，禁止在噪声敏感区内设立噪声扰民的金属加工、木材加工、石材加工、车辆修理等小型企业。对居民区内已经设立的五金加工等噪声扰民严重的企业应限期治理或限期搬迁。严格执行《社会生活环境噪声排放标准》，禁止商业经营活动在室外使用音响器材招揽顾客。娱乐场所噪声达不到相应功能区标准的要限期整改，整改后仍不能达标的予以关停。宾馆、饭店和商业等经营场所安装的冷却塔、水泵房和空调器等配套服务设施造成的噪声污染必须加以有效治理。积极推行室内综合市场，取缔扰民的露天或马路市场。明确限制室内装修作业时间，午间和夜间不得使用电钻、电锯、电刨等产生严重环境噪声污染的工具进行装修作业。</w:t>
      </w:r>
    </w:p>
    <w:p w:rsidR="00E73A77" w:rsidRPr="00E959E6" w:rsidRDefault="00E73A77" w:rsidP="00CD4D96">
      <w:pPr>
        <w:pStyle w:val="4"/>
      </w:pPr>
      <w:r w:rsidRPr="00E959E6">
        <w:rPr>
          <w:rFonts w:hint="eastAsia"/>
        </w:rPr>
        <w:t>交通噪声防治管理</w:t>
      </w:r>
    </w:p>
    <w:p w:rsidR="00E73A77" w:rsidRPr="00E959E6" w:rsidRDefault="00E73A77" w:rsidP="00E73A77">
      <w:pPr>
        <w:rPr>
          <w:szCs w:val="24"/>
        </w:rPr>
      </w:pPr>
      <w:r w:rsidRPr="00E959E6">
        <w:rPr>
          <w:rFonts w:hint="eastAsia"/>
          <w:szCs w:val="24"/>
        </w:rPr>
        <w:t>限定货车进入城区噪声敏感路段行驶时间，根据城区发展制定并逐步扩大机动车禁行范围。在城区狭窄路段实施机动车单向通行，完善城区内停车场建设，减少交通拥堵。各路段的出入口标志应设置规范，保障车辆进出顺畅，减少怠速噪声。强化城区机动车禁鸣喇叭管理，逐步扩大机动车辆禁鸣路段和区域范围。对居住集中区、教育科研机构、医疗卫生设施等敏感建筑物集中区域和敏感时段，采取禁鸣、限行、限速等手段，降低交通噪声。</w:t>
      </w:r>
    </w:p>
    <w:p w:rsidR="00E73A77" w:rsidRPr="00E959E6" w:rsidRDefault="00E73A77" w:rsidP="00CD4D96">
      <w:pPr>
        <w:pStyle w:val="4"/>
      </w:pPr>
      <w:r w:rsidRPr="00E959E6">
        <w:rPr>
          <w:rFonts w:hint="eastAsia"/>
        </w:rPr>
        <w:t>工业噪声防治管理</w:t>
      </w:r>
    </w:p>
    <w:p w:rsidR="00E73A77" w:rsidRPr="00E959E6" w:rsidRDefault="00E73A77" w:rsidP="00E73A77">
      <w:pPr>
        <w:rPr>
          <w:szCs w:val="24"/>
        </w:rPr>
      </w:pPr>
      <w:r w:rsidRPr="00E959E6">
        <w:rPr>
          <w:rFonts w:hint="eastAsia"/>
          <w:szCs w:val="24"/>
        </w:rPr>
        <w:t>贯彻执行《工业企业厂界环境噪声排放标准》，严厉查处工业企业噪声排放</w:t>
      </w:r>
      <w:r w:rsidRPr="00E959E6">
        <w:rPr>
          <w:rFonts w:hint="eastAsia"/>
          <w:szCs w:val="24"/>
        </w:rPr>
        <w:lastRenderedPageBreak/>
        <w:t>超标扰民行为。对位于噪声敏感建筑物集中区域内的现有企业高噪声设备进行限期整改，对噪声大又无法治理的噪声源，应实施搬迁或转产。工业企业应以低噪声小振动的工艺和设备代替高噪声强振动的工艺和设备。鼓风机、空气压缩机、空调机、各种泵、发电机、冷却塔等主要噪声源应选用通过国家相关机构认证的低噪声产品。对达不到相应要求的，应视工业噪声声源的类型、性质和声传播途径，采用隔音、消声、吸声、隔振，阻尼以及综合控制措施。</w:t>
      </w:r>
    </w:p>
    <w:p w:rsidR="00E73A77" w:rsidRPr="00E959E6" w:rsidRDefault="00E73A77" w:rsidP="00CD4D96">
      <w:pPr>
        <w:pStyle w:val="4"/>
      </w:pPr>
      <w:r w:rsidRPr="00E959E6">
        <w:rPr>
          <w:rFonts w:hint="eastAsia"/>
        </w:rPr>
        <w:t>施工噪声防治管理</w:t>
      </w:r>
    </w:p>
    <w:p w:rsidR="00E73A77" w:rsidRPr="00E959E6" w:rsidRDefault="00E73A77" w:rsidP="00E73A77">
      <w:pPr>
        <w:rPr>
          <w:szCs w:val="24"/>
        </w:rPr>
        <w:sectPr w:rsidR="00E73A77" w:rsidRPr="00E959E6" w:rsidSect="00C3228D">
          <w:pgSz w:w="11906" w:h="16838"/>
          <w:pgMar w:top="1440" w:right="1800" w:bottom="1440" w:left="1800" w:header="851" w:footer="992" w:gutter="0"/>
          <w:cols w:space="425"/>
          <w:docGrid w:type="lines" w:linePitch="312"/>
        </w:sectPr>
      </w:pPr>
      <w:r w:rsidRPr="00E959E6">
        <w:rPr>
          <w:rFonts w:hint="eastAsia"/>
          <w:szCs w:val="24"/>
        </w:rPr>
        <w:t>加强对建筑施工噪声的监督管理，严格限定施工作业时间，限制在敏感区内夜间进行产生噪声污染的施工作业。</w:t>
      </w:r>
      <w:r w:rsidRPr="00E959E6">
        <w:rPr>
          <w:szCs w:val="24"/>
        </w:rPr>
        <w:t>2</w:t>
      </w:r>
      <w:r w:rsidRPr="00E959E6">
        <w:rPr>
          <w:rFonts w:hint="eastAsia"/>
          <w:szCs w:val="24"/>
        </w:rPr>
        <w:t>类声环境功能区和其他噪声敏感区如确需要夜间施工，应执行审批夜间施工许可证制度。产生环境噪声污染的运输车辆，应在规定的时间内施工作业。未经批准，不得在夜间使用产生严重噪声污染的大型施工机具，施工现场夜间禁止使用电锯等高噪设备。施工设备和土石方、打桩、结构、装修等施工阶段的噪声排放必须符合国家建筑施工场界噪声限值标准，鼓励使用低噪声施工设备和工艺。</w:t>
      </w:r>
    </w:p>
    <w:p w:rsidR="00943DD0" w:rsidRPr="00CE59ED" w:rsidRDefault="00943DD0" w:rsidP="00AA2441">
      <w:pPr>
        <w:pStyle w:val="1"/>
      </w:pPr>
      <w:bookmarkStart w:id="377" w:name="_Toc450518710"/>
      <w:r w:rsidRPr="00CE59ED">
        <w:rPr>
          <w:rFonts w:hint="eastAsia"/>
        </w:rPr>
        <w:lastRenderedPageBreak/>
        <w:t>辐射污染防治规划</w:t>
      </w:r>
      <w:bookmarkEnd w:id="369"/>
      <w:bookmarkEnd w:id="370"/>
      <w:bookmarkEnd w:id="377"/>
    </w:p>
    <w:p w:rsidR="00943DD0" w:rsidRPr="00CE59ED" w:rsidRDefault="00280EA5" w:rsidP="0023640B">
      <w:pPr>
        <w:pStyle w:val="2"/>
      </w:pPr>
      <w:bookmarkStart w:id="378" w:name="_Toc410049334"/>
      <w:bookmarkStart w:id="379" w:name="_Toc418416835"/>
      <w:bookmarkStart w:id="380" w:name="_Toc450518711"/>
      <w:r w:rsidRPr="00CE59ED">
        <w:rPr>
          <w:rFonts w:hint="eastAsia"/>
          <w:lang w:eastAsia="zh-CN"/>
        </w:rPr>
        <w:t>梅州市</w:t>
      </w:r>
      <w:r w:rsidR="00943DD0" w:rsidRPr="00CE59ED">
        <w:t>电磁辐射现状</w:t>
      </w:r>
      <w:r w:rsidR="00943DD0" w:rsidRPr="00CE59ED">
        <w:rPr>
          <w:rFonts w:hint="eastAsia"/>
        </w:rPr>
        <w:t>与问题分析</w:t>
      </w:r>
      <w:bookmarkEnd w:id="378"/>
      <w:bookmarkEnd w:id="379"/>
      <w:bookmarkEnd w:id="380"/>
    </w:p>
    <w:p w:rsidR="00943DD0" w:rsidRPr="00CE59ED" w:rsidRDefault="00943DD0" w:rsidP="001C4246">
      <w:pPr>
        <w:pStyle w:val="3"/>
      </w:pPr>
      <w:bookmarkStart w:id="381" w:name="_Toc410049335"/>
      <w:bookmarkStart w:id="382" w:name="_Toc418416836"/>
      <w:bookmarkStart w:id="383" w:name="_Toc450518712"/>
      <w:r w:rsidRPr="00CE59ED">
        <w:rPr>
          <w:rFonts w:hint="eastAsia"/>
        </w:rPr>
        <w:t>电磁</w:t>
      </w:r>
      <w:r w:rsidRPr="00CE59ED">
        <w:t>辐射设施</w:t>
      </w:r>
      <w:r w:rsidRPr="00CE59ED">
        <w:rPr>
          <w:rFonts w:hint="eastAsia"/>
        </w:rPr>
        <w:t>建设与辐射现状</w:t>
      </w:r>
      <w:bookmarkEnd w:id="381"/>
      <w:bookmarkEnd w:id="382"/>
      <w:bookmarkEnd w:id="383"/>
    </w:p>
    <w:p w:rsidR="00943DD0" w:rsidRPr="00CE59ED" w:rsidRDefault="00943DD0" w:rsidP="00CD4D96">
      <w:pPr>
        <w:pStyle w:val="4"/>
      </w:pPr>
      <w:r w:rsidRPr="00CE59ED">
        <w:rPr>
          <w:rFonts w:hint="eastAsia"/>
        </w:rPr>
        <w:t>电磁辐射设施建设现状</w:t>
      </w:r>
    </w:p>
    <w:p w:rsidR="00EF10AE" w:rsidRPr="00CE59ED" w:rsidRDefault="007E7FA4" w:rsidP="00943DD0">
      <w:pPr>
        <w:pStyle w:val="zz"/>
        <w:ind w:firstLine="480"/>
        <w:rPr>
          <w:kern w:val="0"/>
        </w:rPr>
      </w:pPr>
      <w:r w:rsidRPr="00CE59ED">
        <w:rPr>
          <w:rFonts w:hint="eastAsia"/>
          <w:kern w:val="0"/>
        </w:rPr>
        <w:t>随着社会经济的发展，核技术在工业、农业、科研、医疗等领域广泛应用，电力、广播、电视、微波站、雷达</w:t>
      </w:r>
      <w:r w:rsidR="00102F00" w:rsidRPr="00CE59ED">
        <w:rPr>
          <w:rFonts w:hint="eastAsia"/>
          <w:kern w:val="0"/>
        </w:rPr>
        <w:t>站、移动通信基站等建设迅速增长，放射性和电磁辐射污染呈上升趋势。</w:t>
      </w:r>
      <w:r w:rsidR="00943DD0" w:rsidRPr="00CE59ED">
        <w:rPr>
          <w:rFonts w:hint="eastAsia"/>
          <w:kern w:val="0"/>
        </w:rPr>
        <w:t>参考</w:t>
      </w:r>
      <w:r w:rsidR="00943DD0" w:rsidRPr="00CE59ED">
        <w:rPr>
          <w:kern w:val="0"/>
        </w:rPr>
        <w:t>广东省电磁辐射环境污染源调查报告（</w:t>
      </w:r>
      <w:r w:rsidR="00943DD0" w:rsidRPr="00CE59ED">
        <w:rPr>
          <w:kern w:val="0"/>
        </w:rPr>
        <w:t xml:space="preserve">2003 </w:t>
      </w:r>
      <w:r w:rsidR="00943DD0" w:rsidRPr="00CE59ED">
        <w:rPr>
          <w:kern w:val="0"/>
        </w:rPr>
        <w:t>年）和相关文件，</w:t>
      </w:r>
      <w:r w:rsidR="00102F00" w:rsidRPr="00CE59ED">
        <w:rPr>
          <w:rFonts w:hint="eastAsia"/>
          <w:kern w:val="0"/>
        </w:rPr>
        <w:t>梅州市</w:t>
      </w:r>
      <w:r w:rsidR="00943DD0" w:rsidRPr="00CE59ED">
        <w:rPr>
          <w:kern w:val="0"/>
        </w:rPr>
        <w:t>的主要电磁辐射源是广播、电视和移动通信</w:t>
      </w:r>
      <w:r w:rsidR="00943DD0" w:rsidRPr="00CE59ED">
        <w:rPr>
          <w:rFonts w:hint="eastAsia"/>
          <w:kern w:val="0"/>
        </w:rPr>
        <w:t>、</w:t>
      </w:r>
      <w:r w:rsidR="00943DD0" w:rsidRPr="00CE59ED">
        <w:t>110</w:t>
      </w:r>
      <w:r w:rsidR="00943DD0" w:rsidRPr="00CE59ED">
        <w:t>千伏及以上变电站</w:t>
      </w:r>
      <w:r w:rsidR="00943DD0" w:rsidRPr="00CE59ED">
        <w:rPr>
          <w:rFonts w:hint="eastAsia"/>
        </w:rPr>
        <w:t>及</w:t>
      </w:r>
      <w:r w:rsidR="00943DD0" w:rsidRPr="00CE59ED">
        <w:t>输电线路</w:t>
      </w:r>
      <w:r w:rsidR="00943DD0" w:rsidRPr="00CE59ED">
        <w:rPr>
          <w:rFonts w:hint="eastAsia"/>
        </w:rPr>
        <w:t>等</w:t>
      </w:r>
      <w:r w:rsidR="00943DD0" w:rsidRPr="00CE59ED">
        <w:rPr>
          <w:kern w:val="0"/>
        </w:rPr>
        <w:t>。</w:t>
      </w:r>
    </w:p>
    <w:p w:rsidR="00943DD0" w:rsidRPr="00CE59ED" w:rsidRDefault="00EF10AE" w:rsidP="00943DD0">
      <w:pPr>
        <w:pStyle w:val="zz"/>
        <w:ind w:firstLine="480"/>
      </w:pPr>
      <w:r w:rsidRPr="00CE59ED">
        <w:rPr>
          <w:rFonts w:hint="eastAsia"/>
        </w:rPr>
        <w:t>据统计，至</w:t>
      </w:r>
      <w:r w:rsidRPr="00CE59ED">
        <w:rPr>
          <w:rFonts w:hint="eastAsia"/>
        </w:rPr>
        <w:t>2014</w:t>
      </w:r>
      <w:r w:rsidRPr="00CE59ED">
        <w:rPr>
          <w:rFonts w:hint="eastAsia"/>
        </w:rPr>
        <w:t>年，我市共有移动通信基站</w:t>
      </w:r>
      <w:r w:rsidRPr="00CE59ED">
        <w:rPr>
          <w:rFonts w:hint="eastAsia"/>
        </w:rPr>
        <w:t>5666</w:t>
      </w:r>
      <w:r w:rsidRPr="00CE59ED">
        <w:rPr>
          <w:rFonts w:hint="eastAsia"/>
        </w:rPr>
        <w:t>个站点，其中电信</w:t>
      </w:r>
      <w:r w:rsidRPr="00CE59ED">
        <w:rPr>
          <w:rFonts w:hint="eastAsia"/>
        </w:rPr>
        <w:t>1014</w:t>
      </w:r>
      <w:r w:rsidRPr="00CE59ED">
        <w:rPr>
          <w:rFonts w:hint="eastAsia"/>
        </w:rPr>
        <w:t>个，联通</w:t>
      </w:r>
      <w:r w:rsidRPr="00CE59ED">
        <w:rPr>
          <w:rFonts w:hint="eastAsia"/>
        </w:rPr>
        <w:t>1174</w:t>
      </w:r>
      <w:r w:rsidRPr="00CE59ED">
        <w:rPr>
          <w:rFonts w:hint="eastAsia"/>
        </w:rPr>
        <w:t>个，移动</w:t>
      </w:r>
      <w:r w:rsidRPr="00CE59ED">
        <w:rPr>
          <w:rFonts w:hint="eastAsia"/>
        </w:rPr>
        <w:t>3478</w:t>
      </w:r>
      <w:r w:rsidRPr="00CE59ED">
        <w:rPr>
          <w:rFonts w:hint="eastAsia"/>
        </w:rPr>
        <w:t>个；输变电项目</w:t>
      </w:r>
      <w:r w:rsidRPr="00CE59ED">
        <w:rPr>
          <w:rFonts w:hint="eastAsia"/>
        </w:rPr>
        <w:t>86</w:t>
      </w:r>
      <w:r w:rsidRPr="00CE59ED">
        <w:rPr>
          <w:rFonts w:hint="eastAsia"/>
        </w:rPr>
        <w:t>个，包括变电站和输变电线路。</w:t>
      </w:r>
    </w:p>
    <w:p w:rsidR="00943DD0" w:rsidRPr="00CE59ED" w:rsidRDefault="008811D4" w:rsidP="00CD4D96">
      <w:pPr>
        <w:pStyle w:val="4"/>
      </w:pPr>
      <w:r w:rsidRPr="00CE59ED">
        <w:rPr>
          <w:rFonts w:hint="eastAsia"/>
        </w:rPr>
        <w:t>通信</w:t>
      </w:r>
      <w:r w:rsidR="00943DD0" w:rsidRPr="00CE59ED">
        <w:rPr>
          <w:rFonts w:hint="eastAsia"/>
        </w:rPr>
        <w:t>设施</w:t>
      </w:r>
      <w:r w:rsidR="00943DD0" w:rsidRPr="00CE59ED">
        <w:t>电磁辐射现状水平</w:t>
      </w:r>
    </w:p>
    <w:p w:rsidR="00543A0C" w:rsidRPr="00CE59ED" w:rsidRDefault="001F3A57" w:rsidP="00543A0C">
      <w:pPr>
        <w:pStyle w:val="zz"/>
        <w:ind w:firstLine="480"/>
        <w:jc w:val="both"/>
      </w:pPr>
      <w:r w:rsidRPr="00CE59ED">
        <w:rPr>
          <w:rFonts w:hint="eastAsia"/>
        </w:rPr>
        <w:t>根据资料《中国移动通信集团公司广东分公司梅州分部中国移动</w:t>
      </w:r>
      <w:r w:rsidRPr="00CE59ED">
        <w:rPr>
          <w:rFonts w:hint="eastAsia"/>
        </w:rPr>
        <w:t>3G</w:t>
      </w:r>
      <w:r w:rsidRPr="00CE59ED">
        <w:rPr>
          <w:rFonts w:hint="eastAsia"/>
        </w:rPr>
        <w:t>（</w:t>
      </w:r>
      <w:r w:rsidRPr="00CE59ED">
        <w:rPr>
          <w:rFonts w:hint="eastAsia"/>
        </w:rPr>
        <w:t>TD-SCDMA</w:t>
      </w:r>
      <w:r w:rsidRPr="00CE59ED">
        <w:rPr>
          <w:rFonts w:hint="eastAsia"/>
        </w:rPr>
        <w:t>）网络三期广东工程、</w:t>
      </w:r>
      <w:r w:rsidRPr="00CE59ED">
        <w:rPr>
          <w:rFonts w:hint="eastAsia"/>
        </w:rPr>
        <w:t>2010</w:t>
      </w:r>
      <w:r w:rsidRPr="00CE59ED">
        <w:rPr>
          <w:rFonts w:hint="eastAsia"/>
        </w:rPr>
        <w:t>年广东扩容工程、</w:t>
      </w:r>
      <w:r w:rsidRPr="00CE59ED">
        <w:rPr>
          <w:rFonts w:hint="eastAsia"/>
        </w:rPr>
        <w:t>2011</w:t>
      </w:r>
      <w:r w:rsidRPr="00CE59ED">
        <w:rPr>
          <w:rFonts w:hint="eastAsia"/>
        </w:rPr>
        <w:t>年广东扩容工程竣工环境保护验收》，</w:t>
      </w:r>
      <w:r w:rsidR="0063246B" w:rsidRPr="00CE59ED">
        <w:rPr>
          <w:rFonts w:hint="eastAsia"/>
        </w:rPr>
        <w:t>验收</w:t>
      </w:r>
      <w:r w:rsidR="0063246B" w:rsidRPr="00CE59ED">
        <w:t>监测单位于</w:t>
      </w:r>
      <w:r w:rsidR="0063246B" w:rsidRPr="00CE59ED">
        <w:t>201</w:t>
      </w:r>
      <w:r w:rsidR="0063246B" w:rsidRPr="00CE59ED">
        <w:rPr>
          <w:rFonts w:hint="eastAsia"/>
        </w:rPr>
        <w:t>4</w:t>
      </w:r>
      <w:r w:rsidR="0063246B" w:rsidRPr="00CE59ED">
        <w:t>年</w:t>
      </w:r>
      <w:r w:rsidR="0063246B" w:rsidRPr="00CE59ED">
        <w:rPr>
          <w:rFonts w:hint="eastAsia"/>
        </w:rPr>
        <w:t>12</w:t>
      </w:r>
      <w:r w:rsidR="0063246B" w:rsidRPr="00CE59ED">
        <w:t>月</w:t>
      </w:r>
      <w:r w:rsidR="0063246B" w:rsidRPr="00CE59ED">
        <w:rPr>
          <w:rFonts w:hint="eastAsia"/>
        </w:rPr>
        <w:t>对梅州市各县区综合电磁辐射水平</w:t>
      </w:r>
      <w:r w:rsidR="00102802" w:rsidRPr="00CE59ED">
        <w:rPr>
          <w:rFonts w:hint="eastAsia"/>
        </w:rPr>
        <w:t>进行了</w:t>
      </w:r>
      <w:r w:rsidR="0063246B" w:rsidRPr="00CE59ED">
        <w:rPr>
          <w:rFonts w:hint="eastAsia"/>
        </w:rPr>
        <w:t>抽样监测，</w:t>
      </w:r>
      <w:r w:rsidR="00102802" w:rsidRPr="00CE59ED">
        <w:rPr>
          <w:rFonts w:hint="eastAsia"/>
        </w:rPr>
        <w:t>监测结果如表</w:t>
      </w:r>
      <w:r w:rsidR="00B418D4" w:rsidRPr="00CE59ED">
        <w:rPr>
          <w:rFonts w:hint="eastAsia"/>
        </w:rPr>
        <w:t>9.</w:t>
      </w:r>
      <w:r w:rsidR="00102802" w:rsidRPr="00CE59ED">
        <w:rPr>
          <w:rFonts w:hint="eastAsia"/>
        </w:rPr>
        <w:t>1-1</w:t>
      </w:r>
      <w:r w:rsidR="00102802" w:rsidRPr="00CE59ED">
        <w:rPr>
          <w:rFonts w:hint="eastAsia"/>
        </w:rPr>
        <w:t>。监测数据为所在区域的综合场强，即既包括移动通信的贡献值，也包含其他电磁辐射贡献值。</w:t>
      </w:r>
      <w:r w:rsidR="005217F5" w:rsidRPr="00CE59ED">
        <w:rPr>
          <w:rFonts w:hint="eastAsia"/>
        </w:rPr>
        <w:t>电磁辐射现状水平在《电磁辐射防护规定》（</w:t>
      </w:r>
      <w:r w:rsidR="005217F5" w:rsidRPr="00CE59ED">
        <w:rPr>
          <w:rFonts w:hint="eastAsia"/>
        </w:rPr>
        <w:t>GB8702-88</w:t>
      </w:r>
      <w:r w:rsidR="005217F5" w:rsidRPr="00CE59ED">
        <w:rPr>
          <w:rFonts w:hint="eastAsia"/>
        </w:rPr>
        <w:t>）的标准限值、管理目标值范围之内。</w:t>
      </w:r>
    </w:p>
    <w:p w:rsidR="00543A0C" w:rsidRPr="00CE59ED" w:rsidRDefault="00543A0C" w:rsidP="00543A0C">
      <w:pPr>
        <w:pStyle w:val="zz"/>
        <w:ind w:firstLine="420"/>
        <w:jc w:val="both"/>
      </w:pPr>
      <w:r w:rsidRPr="00CE59ED">
        <w:rPr>
          <w:rFonts w:hint="eastAsia"/>
          <w:sz w:val="21"/>
          <w:szCs w:val="21"/>
        </w:rPr>
        <w:t>注：本项目电磁辐射环境管理目标值为功率密度</w:t>
      </w:r>
      <w:r w:rsidRPr="00CE59ED">
        <w:rPr>
          <w:rFonts w:hint="eastAsia"/>
          <w:sz w:val="21"/>
          <w:szCs w:val="21"/>
        </w:rPr>
        <w:t>8</w:t>
      </w:r>
      <w:r w:rsidRPr="00CE59ED">
        <w:rPr>
          <w:sz w:val="21"/>
          <w:szCs w:val="21"/>
        </w:rPr>
        <w:t>μ</w:t>
      </w:r>
      <w:r w:rsidRPr="00CE59ED">
        <w:rPr>
          <w:rFonts w:hint="eastAsia"/>
          <w:sz w:val="21"/>
          <w:szCs w:val="21"/>
        </w:rPr>
        <w:t>W</w:t>
      </w:r>
      <w:r w:rsidRPr="00CE59ED">
        <w:rPr>
          <w:sz w:val="21"/>
          <w:szCs w:val="21"/>
        </w:rPr>
        <w:t>/cm</w:t>
      </w:r>
      <w:r w:rsidRPr="00CE59ED">
        <w:rPr>
          <w:sz w:val="21"/>
          <w:szCs w:val="21"/>
          <w:vertAlign w:val="superscript"/>
        </w:rPr>
        <w:t>2</w:t>
      </w:r>
      <w:r w:rsidRPr="00CE59ED">
        <w:rPr>
          <w:rFonts w:hint="eastAsia"/>
          <w:sz w:val="21"/>
          <w:szCs w:val="21"/>
        </w:rPr>
        <w:t>、电场强度</w:t>
      </w:r>
      <w:r w:rsidRPr="00CE59ED">
        <w:rPr>
          <w:rFonts w:hint="eastAsia"/>
          <w:sz w:val="21"/>
          <w:szCs w:val="21"/>
        </w:rPr>
        <w:t>5.4V/m</w:t>
      </w:r>
      <w:r w:rsidRPr="00CE59ED">
        <w:rPr>
          <w:rFonts w:hint="eastAsia"/>
          <w:sz w:val="21"/>
          <w:szCs w:val="21"/>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9.1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梅州市各县（区、市）电磁辐射水平</w:t>
      </w:r>
    </w:p>
    <w:tbl>
      <w:tblPr>
        <w:tblW w:w="47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29"/>
        <w:gridCol w:w="2525"/>
        <w:gridCol w:w="2452"/>
        <w:gridCol w:w="2106"/>
      </w:tblGrid>
      <w:tr w:rsidR="00CE59ED" w:rsidRPr="00CE59ED" w:rsidTr="00496D37">
        <w:trPr>
          <w:trHeight w:val="357"/>
          <w:tblHeader/>
        </w:trPr>
        <w:tc>
          <w:tcPr>
            <w:tcW w:w="580" w:type="pct"/>
            <w:shd w:val="clear" w:color="auto" w:fill="auto"/>
            <w:tcMar>
              <w:left w:w="28" w:type="dxa"/>
              <w:right w:w="28" w:type="dxa"/>
            </w:tcMar>
            <w:vAlign w:val="center"/>
          </w:tcPr>
          <w:p w:rsidR="00E720B6" w:rsidRPr="00CE59ED" w:rsidRDefault="00E720B6" w:rsidP="006430F8">
            <w:pPr>
              <w:pStyle w:val="aff0"/>
              <w:rPr>
                <w:rFonts w:cs="宋体"/>
                <w:b/>
                <w:kern w:val="0"/>
                <w:sz w:val="21"/>
                <w:szCs w:val="21"/>
              </w:rPr>
            </w:pPr>
            <w:r w:rsidRPr="00CE59ED">
              <w:rPr>
                <w:rFonts w:cs="宋体" w:hint="eastAsia"/>
                <w:b/>
                <w:kern w:val="0"/>
                <w:sz w:val="21"/>
                <w:szCs w:val="21"/>
              </w:rPr>
              <w:t>序号</w:t>
            </w:r>
          </w:p>
        </w:tc>
        <w:tc>
          <w:tcPr>
            <w:tcW w:w="1576" w:type="pct"/>
            <w:shd w:val="clear" w:color="auto" w:fill="auto"/>
            <w:tcMar>
              <w:left w:w="28" w:type="dxa"/>
              <w:right w:w="28" w:type="dxa"/>
            </w:tcMar>
            <w:vAlign w:val="center"/>
          </w:tcPr>
          <w:p w:rsidR="00E720B6" w:rsidRPr="00CE59ED" w:rsidRDefault="00E720B6" w:rsidP="006430F8">
            <w:pPr>
              <w:pStyle w:val="aff0"/>
              <w:rPr>
                <w:rFonts w:cs="宋体"/>
                <w:b/>
                <w:kern w:val="0"/>
                <w:sz w:val="21"/>
                <w:szCs w:val="21"/>
              </w:rPr>
            </w:pPr>
            <w:r w:rsidRPr="00CE59ED">
              <w:rPr>
                <w:rFonts w:cs="宋体" w:hint="eastAsia"/>
                <w:b/>
                <w:kern w:val="0"/>
                <w:sz w:val="21"/>
                <w:szCs w:val="21"/>
              </w:rPr>
              <w:t>监测地点</w:t>
            </w:r>
          </w:p>
        </w:tc>
        <w:tc>
          <w:tcPr>
            <w:tcW w:w="1530" w:type="pct"/>
            <w:shd w:val="clear" w:color="auto" w:fill="auto"/>
            <w:tcMar>
              <w:left w:w="28" w:type="dxa"/>
              <w:right w:w="28" w:type="dxa"/>
            </w:tcMar>
            <w:vAlign w:val="center"/>
          </w:tcPr>
          <w:p w:rsidR="00E720B6" w:rsidRPr="00CE59ED" w:rsidRDefault="00E720B6" w:rsidP="006430F8">
            <w:pPr>
              <w:pStyle w:val="aff0"/>
              <w:rPr>
                <w:rFonts w:cs="宋体"/>
                <w:b/>
                <w:kern w:val="0"/>
                <w:sz w:val="21"/>
                <w:szCs w:val="21"/>
              </w:rPr>
            </w:pPr>
            <w:r w:rsidRPr="00CE59ED">
              <w:rPr>
                <w:rFonts w:cs="宋体" w:hint="eastAsia"/>
                <w:b/>
                <w:kern w:val="0"/>
                <w:sz w:val="21"/>
                <w:szCs w:val="21"/>
              </w:rPr>
              <w:t>最大功率密度</w:t>
            </w:r>
            <w:r w:rsidRPr="00CE59ED">
              <w:rPr>
                <w:rFonts w:cs="宋体"/>
                <w:b/>
                <w:kern w:val="0"/>
                <w:sz w:val="21"/>
                <w:szCs w:val="21"/>
              </w:rPr>
              <w:t>（</w:t>
            </w:r>
            <w:r w:rsidRPr="00CE59ED">
              <w:rPr>
                <w:rFonts w:cs="宋体"/>
                <w:b/>
                <w:kern w:val="0"/>
                <w:sz w:val="21"/>
                <w:szCs w:val="21"/>
              </w:rPr>
              <w:t>μW/cm</w:t>
            </w:r>
            <w:r w:rsidRPr="00CE59ED">
              <w:rPr>
                <w:rFonts w:cs="宋体"/>
                <w:b/>
                <w:kern w:val="0"/>
                <w:sz w:val="21"/>
                <w:szCs w:val="21"/>
                <w:vertAlign w:val="superscript"/>
              </w:rPr>
              <w:t>2</w:t>
            </w:r>
            <w:r w:rsidRPr="00CE59ED">
              <w:rPr>
                <w:rFonts w:cs="宋体"/>
                <w:b/>
                <w:kern w:val="0"/>
                <w:sz w:val="21"/>
                <w:szCs w:val="21"/>
              </w:rPr>
              <w:t>）</w:t>
            </w:r>
          </w:p>
        </w:tc>
        <w:tc>
          <w:tcPr>
            <w:tcW w:w="1314" w:type="pct"/>
            <w:shd w:val="clear" w:color="auto" w:fill="auto"/>
            <w:tcMar>
              <w:left w:w="28" w:type="dxa"/>
              <w:right w:w="28" w:type="dxa"/>
            </w:tcMar>
            <w:vAlign w:val="center"/>
          </w:tcPr>
          <w:p w:rsidR="00E720B6" w:rsidRPr="00CE59ED" w:rsidRDefault="00E720B6" w:rsidP="006430F8">
            <w:pPr>
              <w:pStyle w:val="aff0"/>
              <w:rPr>
                <w:rFonts w:cs="宋体"/>
                <w:b/>
                <w:kern w:val="0"/>
                <w:sz w:val="21"/>
                <w:szCs w:val="21"/>
              </w:rPr>
            </w:pPr>
            <w:r w:rsidRPr="00CE59ED">
              <w:rPr>
                <w:rFonts w:cs="宋体" w:hint="eastAsia"/>
                <w:b/>
                <w:kern w:val="0"/>
                <w:sz w:val="21"/>
                <w:szCs w:val="21"/>
              </w:rPr>
              <w:t>最大电场强度</w:t>
            </w:r>
            <w:r w:rsidRPr="00CE59ED">
              <w:rPr>
                <w:rFonts w:cs="宋体"/>
                <w:b/>
                <w:kern w:val="0"/>
                <w:sz w:val="21"/>
                <w:szCs w:val="21"/>
              </w:rPr>
              <w:t>（</w:t>
            </w:r>
            <w:r w:rsidRPr="00CE59ED">
              <w:rPr>
                <w:rFonts w:cs="宋体"/>
                <w:b/>
                <w:kern w:val="0"/>
                <w:sz w:val="21"/>
                <w:szCs w:val="21"/>
              </w:rPr>
              <w:t>V/m</w:t>
            </w:r>
            <w:r w:rsidRPr="00CE59ED">
              <w:rPr>
                <w:rFonts w:cs="宋体"/>
                <w:b/>
                <w:kern w:val="0"/>
                <w:sz w:val="21"/>
                <w:szCs w:val="21"/>
              </w:rPr>
              <w:t>）</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bookmarkStart w:id="384" w:name="_Hlk401909084"/>
            <w:r w:rsidRPr="00CE59ED">
              <w:rPr>
                <w:rFonts w:cs="宋体" w:hint="eastAsia"/>
                <w:kern w:val="0"/>
                <w:sz w:val="21"/>
                <w:szCs w:val="21"/>
              </w:rPr>
              <w:t>1</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梅州城区移动楼</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0.12</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 xml:space="preserve">0.66 </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梅州城区检疫局</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0.16</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0.78</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梅州城区宫前</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0.20</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0.87</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4</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梅州城区金龙花园</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0.14</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0.73</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5</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梅州城区寮背</w:t>
            </w:r>
            <w:r w:rsidRPr="00CE59ED">
              <w:rPr>
                <w:rFonts w:cs="宋体"/>
                <w:kern w:val="0"/>
                <w:sz w:val="21"/>
                <w:szCs w:val="21"/>
              </w:rPr>
              <w:t>BT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0.08</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0.54</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6</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梅州城区启金小学新</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0.13</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0.71</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7</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梅州城区张家围</w:t>
            </w:r>
            <w:r w:rsidRPr="00CE59ED">
              <w:rPr>
                <w:rFonts w:cs="宋体" w:hint="eastAsia"/>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0.24</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0.96</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8</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梅县城区沿江金岸水泵房</w:t>
            </w:r>
            <w:r w:rsidRPr="00CE59ED">
              <w:rPr>
                <w:rFonts w:cs="宋体" w:hint="eastAsia"/>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0.16</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0.77</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lastRenderedPageBreak/>
              <w:t>9</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梅州城北镇侨英</w:t>
            </w:r>
            <w:r w:rsidRPr="00CE59ED">
              <w:rPr>
                <w:rFonts w:cs="宋体" w:hint="eastAsia"/>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0.36</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 xml:space="preserve">1.16 </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10</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梅州城区梅港数码城</w:t>
            </w:r>
            <w:r w:rsidRPr="00CE59ED">
              <w:rPr>
                <w:rFonts w:cs="宋体" w:hint="eastAsia"/>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0.20</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 xml:space="preserve">0.86 </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11</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梅州城区嘉应大学二</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0.36</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 xml:space="preserve">1.16 </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12</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梅县扶大所里</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0.13</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0.71</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13</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梅县城区永光园</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0.21</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0.88</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14</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梅县城区世纪花园</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0.11</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0.65</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15</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梅县城区铁炉潭</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0.03</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0.35</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16</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梅州城区城西路七天酒店</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0.17</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0.79</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17</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梅县城区德龙桥</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0.09</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0.57</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18</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梅州城区党校</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0.10</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0.61</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19</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丰顺邓屋寨</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0.11</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0.65</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20</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丰顺湖下罗湖新</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0.09</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0.59</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21</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丰顺汤坑金丰</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0.09</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0.57</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22</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丰顺县城丰顺</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0.22</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0.90</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23</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丰顺县城丰顺中学</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0.08</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0.56</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24</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丰顺县城河滨</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0.05</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0.44</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25</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平远大柘公安局</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0.19</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0.86</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26</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平远环东路</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0.11</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0.63</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27</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平远教育局</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0.08</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0.54</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28</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平远县城邮政局</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0.17</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0.81</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29</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平远城区远南酒店</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0.03</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0.32</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30</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大埔城区地税楼</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0.10</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0.61</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31</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大埔城区公安局</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0.07</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0.52</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32</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五华城区公安大楼</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0.20</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0.86</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33</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五华城区五华医院</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0.11</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0.65</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34</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五华县城华侨大厦</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0.12</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0.66</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35</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兴宁城区鸿都酒店</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0.09</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0.59</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36</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蕉岭城区交通局</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0.06</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0.49</w:t>
            </w:r>
          </w:p>
        </w:tc>
      </w:tr>
      <w:tr w:rsidR="00CE59ED" w:rsidRPr="00CE59ED" w:rsidTr="006430F8">
        <w:trPr>
          <w:trHeight w:val="357"/>
        </w:trPr>
        <w:tc>
          <w:tcPr>
            <w:tcW w:w="58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37</w:t>
            </w:r>
          </w:p>
        </w:tc>
        <w:tc>
          <w:tcPr>
            <w:tcW w:w="1576"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hint="eastAsia"/>
                <w:kern w:val="0"/>
                <w:sz w:val="21"/>
                <w:szCs w:val="21"/>
              </w:rPr>
              <w:t>蕉岭城区蕉岭新</w:t>
            </w:r>
            <w:r w:rsidRPr="00CE59ED">
              <w:rPr>
                <w:rFonts w:cs="宋体"/>
                <w:kern w:val="0"/>
                <w:sz w:val="21"/>
                <w:szCs w:val="21"/>
              </w:rPr>
              <w:t>T</w:t>
            </w:r>
          </w:p>
        </w:tc>
        <w:tc>
          <w:tcPr>
            <w:tcW w:w="1530"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0.07</w:t>
            </w:r>
          </w:p>
        </w:tc>
        <w:tc>
          <w:tcPr>
            <w:tcW w:w="1314" w:type="pct"/>
            <w:shd w:val="clear" w:color="auto" w:fill="auto"/>
            <w:tcMar>
              <w:left w:w="28" w:type="dxa"/>
              <w:right w:w="28" w:type="dxa"/>
            </w:tcMar>
            <w:vAlign w:val="center"/>
          </w:tcPr>
          <w:p w:rsidR="00E720B6" w:rsidRPr="00CE59ED" w:rsidRDefault="00E720B6" w:rsidP="006430F8">
            <w:pPr>
              <w:pStyle w:val="aff0"/>
              <w:rPr>
                <w:rFonts w:cs="宋体"/>
                <w:kern w:val="0"/>
                <w:sz w:val="21"/>
                <w:szCs w:val="21"/>
              </w:rPr>
            </w:pPr>
            <w:r w:rsidRPr="00CE59ED">
              <w:rPr>
                <w:rFonts w:cs="宋体"/>
                <w:kern w:val="0"/>
                <w:sz w:val="21"/>
                <w:szCs w:val="21"/>
              </w:rPr>
              <w:t>0.51</w:t>
            </w:r>
          </w:p>
        </w:tc>
      </w:tr>
      <w:bookmarkEnd w:id="384"/>
    </w:tbl>
    <w:p w:rsidR="00E720B6" w:rsidRPr="00CE59ED" w:rsidRDefault="00E720B6" w:rsidP="00543A0C">
      <w:pPr>
        <w:pStyle w:val="zz"/>
        <w:ind w:firstLineChars="0" w:firstLine="0"/>
      </w:pPr>
    </w:p>
    <w:p w:rsidR="008811D4" w:rsidRPr="00CE59ED" w:rsidRDefault="008811D4" w:rsidP="00CD4D96">
      <w:pPr>
        <w:pStyle w:val="4"/>
      </w:pPr>
      <w:r w:rsidRPr="00CE59ED">
        <w:rPr>
          <w:rFonts w:hint="eastAsia"/>
        </w:rPr>
        <w:t>输变电工程的电场强度、磁感应强度</w:t>
      </w:r>
    </w:p>
    <w:p w:rsidR="00943DD0" w:rsidRPr="00CE59ED" w:rsidRDefault="00943DD0" w:rsidP="00943DD0">
      <w:pPr>
        <w:pStyle w:val="zz"/>
        <w:ind w:firstLine="480"/>
      </w:pPr>
      <w:r w:rsidRPr="00CE59ED">
        <w:t>输变电工程电磁辐射是环境电磁辐射水平的主要贡献者之一</w:t>
      </w:r>
      <w:r w:rsidRPr="00CE59ED">
        <w:rPr>
          <w:rFonts w:hint="eastAsia"/>
        </w:rPr>
        <w:t>，</w:t>
      </w:r>
      <w:r w:rsidRPr="00CE59ED">
        <w:t>表</w:t>
      </w:r>
      <w:r w:rsidR="00B418D4" w:rsidRPr="00CE59ED">
        <w:rPr>
          <w:rFonts w:hint="eastAsia"/>
        </w:rPr>
        <w:t>9.</w:t>
      </w:r>
      <w:r w:rsidRPr="00CE59ED">
        <w:rPr>
          <w:rFonts w:hint="eastAsia"/>
        </w:rPr>
        <w:t>1-2</w:t>
      </w:r>
      <w:r w:rsidRPr="00CE59ED">
        <w:t>表</w:t>
      </w:r>
      <w:r w:rsidR="00B418D4" w:rsidRPr="00CE59ED">
        <w:rPr>
          <w:rFonts w:hint="eastAsia"/>
        </w:rPr>
        <w:t>9.</w:t>
      </w:r>
      <w:r w:rsidRPr="00CE59ED">
        <w:rPr>
          <w:rFonts w:hint="eastAsia"/>
        </w:rPr>
        <w:t>1-4</w:t>
      </w:r>
      <w:r w:rsidRPr="00CE59ED">
        <w:t>为</w:t>
      </w:r>
      <w:r w:rsidRPr="00CE59ED">
        <w:rPr>
          <w:rFonts w:hint="eastAsia"/>
        </w:rPr>
        <w:t>对某</w:t>
      </w:r>
      <w:r w:rsidRPr="00CE59ED">
        <w:t>已运行变电站、输电线路电磁辐射度监测结果。电场强度、磁感应强度满足国家标准要求。</w:t>
      </w:r>
    </w:p>
    <w:p w:rsidR="00496D37" w:rsidRPr="00CE59ED" w:rsidRDefault="00496D37"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9.1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110kV</w:t>
      </w:r>
      <w:r w:rsidRPr="00CE59ED">
        <w:rPr>
          <w:rFonts w:hint="eastAsia"/>
        </w:rPr>
        <w:t>某变电站工频电场、磁场强度监测结果表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241"/>
        <w:gridCol w:w="709"/>
        <w:gridCol w:w="709"/>
        <w:gridCol w:w="757"/>
        <w:gridCol w:w="1261"/>
        <w:gridCol w:w="709"/>
        <w:gridCol w:w="709"/>
        <w:gridCol w:w="960"/>
      </w:tblGrid>
      <w:tr w:rsidR="00CE59ED" w:rsidRPr="00CE59ED" w:rsidTr="00CD761B">
        <w:trPr>
          <w:trHeight w:val="227"/>
          <w:jc w:val="center"/>
        </w:trPr>
        <w:tc>
          <w:tcPr>
            <w:tcW w:w="861" w:type="pct"/>
            <w:vMerge w:val="restar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测量点位</w:t>
            </w:r>
          </w:p>
        </w:tc>
        <w:tc>
          <w:tcPr>
            <w:tcW w:w="2004" w:type="pct"/>
            <w:gridSpan w:val="4"/>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地面</w:t>
            </w:r>
          </w:p>
        </w:tc>
        <w:tc>
          <w:tcPr>
            <w:tcW w:w="2135" w:type="pct"/>
            <w:gridSpan w:val="4"/>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离地面</w:t>
            </w:r>
            <w:r w:rsidRPr="00CE59ED">
              <w:rPr>
                <w:b/>
                <w:sz w:val="21"/>
                <w:szCs w:val="21"/>
              </w:rPr>
              <w:t>1.5m</w:t>
            </w:r>
          </w:p>
        </w:tc>
      </w:tr>
      <w:tr w:rsidR="00CE59ED" w:rsidRPr="00CE59ED" w:rsidTr="00CD761B">
        <w:trPr>
          <w:trHeight w:val="227"/>
          <w:jc w:val="center"/>
        </w:trPr>
        <w:tc>
          <w:tcPr>
            <w:tcW w:w="861" w:type="pct"/>
            <w:vMerge/>
            <w:vAlign w:val="center"/>
          </w:tcPr>
          <w:p w:rsidR="00943DD0" w:rsidRPr="00CE59ED" w:rsidRDefault="00943DD0" w:rsidP="00943DD0">
            <w:pPr>
              <w:ind w:firstLine="422"/>
              <w:jc w:val="center"/>
              <w:rPr>
                <w:b/>
                <w:sz w:val="21"/>
                <w:szCs w:val="21"/>
              </w:rPr>
            </w:pPr>
          </w:p>
        </w:tc>
        <w:tc>
          <w:tcPr>
            <w:tcW w:w="728"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工频电场</w:t>
            </w:r>
          </w:p>
          <w:p w:rsidR="00943DD0" w:rsidRPr="00CE59ED" w:rsidRDefault="00943DD0" w:rsidP="00CD761B">
            <w:pPr>
              <w:spacing w:line="240" w:lineRule="auto"/>
              <w:ind w:firstLineChars="0" w:firstLine="0"/>
              <w:jc w:val="center"/>
              <w:rPr>
                <w:b/>
                <w:sz w:val="21"/>
                <w:szCs w:val="21"/>
              </w:rPr>
            </w:pPr>
            <w:r w:rsidRPr="00CE59ED">
              <w:rPr>
                <w:b/>
                <w:sz w:val="21"/>
                <w:szCs w:val="21"/>
              </w:rPr>
              <w:t>（</w:t>
            </w:r>
            <w:r w:rsidRPr="00CE59ED">
              <w:rPr>
                <w:b/>
                <w:sz w:val="21"/>
                <w:szCs w:val="21"/>
              </w:rPr>
              <w:t>V/m</w:t>
            </w:r>
            <w:r w:rsidRPr="00CE59ED">
              <w:rPr>
                <w:b/>
                <w:sz w:val="21"/>
                <w:szCs w:val="21"/>
              </w:rPr>
              <w:t>）</w:t>
            </w:r>
          </w:p>
        </w:tc>
        <w:tc>
          <w:tcPr>
            <w:tcW w:w="1276" w:type="pct"/>
            <w:gridSpan w:val="3"/>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工频磁场（</w:t>
            </w:r>
            <w:r w:rsidRPr="00CE59ED">
              <w:rPr>
                <w:b/>
                <w:sz w:val="21"/>
                <w:szCs w:val="21"/>
              </w:rPr>
              <w:t>×10-4mT</w:t>
            </w:r>
            <w:r w:rsidRPr="00CE59ED">
              <w:rPr>
                <w:b/>
                <w:sz w:val="21"/>
                <w:szCs w:val="21"/>
              </w:rPr>
              <w:t>）</w:t>
            </w:r>
          </w:p>
        </w:tc>
        <w:tc>
          <w:tcPr>
            <w:tcW w:w="740"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工频电场</w:t>
            </w:r>
          </w:p>
          <w:p w:rsidR="00943DD0" w:rsidRPr="00CE59ED" w:rsidRDefault="00943DD0" w:rsidP="00CD761B">
            <w:pPr>
              <w:spacing w:line="240" w:lineRule="auto"/>
              <w:ind w:firstLineChars="0" w:firstLine="0"/>
              <w:jc w:val="center"/>
              <w:rPr>
                <w:b/>
                <w:sz w:val="21"/>
                <w:szCs w:val="21"/>
              </w:rPr>
            </w:pPr>
            <w:r w:rsidRPr="00CE59ED">
              <w:rPr>
                <w:b/>
                <w:sz w:val="21"/>
                <w:szCs w:val="21"/>
              </w:rPr>
              <w:t>（</w:t>
            </w:r>
            <w:r w:rsidRPr="00CE59ED">
              <w:rPr>
                <w:b/>
                <w:sz w:val="21"/>
                <w:szCs w:val="21"/>
              </w:rPr>
              <w:t>V/m</w:t>
            </w:r>
            <w:r w:rsidRPr="00CE59ED">
              <w:rPr>
                <w:b/>
                <w:sz w:val="21"/>
                <w:szCs w:val="21"/>
              </w:rPr>
              <w:t>）</w:t>
            </w:r>
          </w:p>
        </w:tc>
        <w:tc>
          <w:tcPr>
            <w:tcW w:w="1395" w:type="pct"/>
            <w:gridSpan w:val="3"/>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工频磁场（</w:t>
            </w:r>
            <w:r w:rsidRPr="00CE59ED">
              <w:rPr>
                <w:b/>
                <w:sz w:val="21"/>
                <w:szCs w:val="21"/>
              </w:rPr>
              <w:t>×10-4mT</w:t>
            </w:r>
            <w:r w:rsidRPr="00CE59ED">
              <w:rPr>
                <w:b/>
                <w:sz w:val="21"/>
                <w:szCs w:val="21"/>
              </w:rPr>
              <w:t>）</w:t>
            </w:r>
          </w:p>
        </w:tc>
      </w:tr>
      <w:tr w:rsidR="00CE59ED" w:rsidRPr="00CE59ED" w:rsidTr="00CD761B">
        <w:trPr>
          <w:trHeight w:val="227"/>
          <w:jc w:val="center"/>
        </w:trPr>
        <w:tc>
          <w:tcPr>
            <w:tcW w:w="861" w:type="pct"/>
            <w:vMerge/>
            <w:vAlign w:val="center"/>
          </w:tcPr>
          <w:p w:rsidR="00943DD0" w:rsidRPr="00CE59ED" w:rsidRDefault="00943DD0" w:rsidP="00943DD0">
            <w:pPr>
              <w:ind w:firstLine="422"/>
              <w:jc w:val="center"/>
              <w:rPr>
                <w:b/>
                <w:sz w:val="21"/>
                <w:szCs w:val="21"/>
              </w:rPr>
            </w:pPr>
          </w:p>
        </w:tc>
        <w:tc>
          <w:tcPr>
            <w:tcW w:w="728"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垂直</w:t>
            </w:r>
          </w:p>
        </w:tc>
        <w:tc>
          <w:tcPr>
            <w:tcW w:w="416"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垂直</w:t>
            </w:r>
          </w:p>
        </w:tc>
        <w:tc>
          <w:tcPr>
            <w:tcW w:w="416"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水平</w:t>
            </w:r>
          </w:p>
        </w:tc>
        <w:tc>
          <w:tcPr>
            <w:tcW w:w="444"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总量</w:t>
            </w:r>
          </w:p>
        </w:tc>
        <w:tc>
          <w:tcPr>
            <w:tcW w:w="740"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垂直</w:t>
            </w:r>
          </w:p>
        </w:tc>
        <w:tc>
          <w:tcPr>
            <w:tcW w:w="416"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垂直</w:t>
            </w:r>
          </w:p>
        </w:tc>
        <w:tc>
          <w:tcPr>
            <w:tcW w:w="416"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水平</w:t>
            </w:r>
          </w:p>
        </w:tc>
        <w:tc>
          <w:tcPr>
            <w:tcW w:w="563"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总量</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547</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42.1</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17.8</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45.7</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726</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52.3</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22.7</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57.0</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108</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4.0</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1.9</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4.4</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124</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7.0</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2.9</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7.6</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99</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7.8</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3.7</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8.6</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117</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15.8</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6.0</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16.9</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66</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3.5</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1.8</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3.9</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81</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7.0</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2.6</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7.5</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39</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2.2</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2.4</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46</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4.0</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2.2</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4.6</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48</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2.8</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39</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6.0</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6.5</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102</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3.8</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1.6</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4.1</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112</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10.9</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3.8</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11.5</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8</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140</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3.6</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3.8</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234</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3.2</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3.5</w:t>
            </w:r>
          </w:p>
        </w:tc>
      </w:tr>
      <w:tr w:rsidR="00CE59ED" w:rsidRPr="00CE59ED" w:rsidTr="00CD761B">
        <w:trPr>
          <w:trHeight w:val="227"/>
          <w:jc w:val="center"/>
        </w:trPr>
        <w:tc>
          <w:tcPr>
            <w:tcW w:w="8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环境背景值</w:t>
            </w:r>
          </w:p>
        </w:tc>
        <w:tc>
          <w:tcPr>
            <w:tcW w:w="728"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2.4</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2.1</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w:t>
            </w:r>
          </w:p>
        </w:tc>
        <w:tc>
          <w:tcPr>
            <w:tcW w:w="444"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2.3</w:t>
            </w:r>
          </w:p>
        </w:tc>
        <w:tc>
          <w:tcPr>
            <w:tcW w:w="74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1.6</w:t>
            </w:r>
          </w:p>
        </w:tc>
        <w:tc>
          <w:tcPr>
            <w:tcW w:w="416"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w:t>
            </w:r>
          </w:p>
        </w:tc>
        <w:tc>
          <w:tcPr>
            <w:tcW w:w="563"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1.8</w:t>
            </w:r>
          </w:p>
        </w:tc>
      </w:tr>
    </w:tbl>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9.1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110kV</w:t>
      </w:r>
      <w:r w:rsidRPr="00CE59ED">
        <w:rPr>
          <w:rFonts w:hint="eastAsia"/>
        </w:rPr>
        <w:t>某输电线路工频电场、磁场强度监测结果表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2003"/>
        <w:gridCol w:w="1941"/>
        <w:gridCol w:w="1638"/>
        <w:gridCol w:w="1423"/>
      </w:tblGrid>
      <w:tr w:rsidR="00CE59ED" w:rsidRPr="00CE59ED" w:rsidTr="00E95295">
        <w:trPr>
          <w:trHeight w:val="227"/>
          <w:jc w:val="center"/>
        </w:trPr>
        <w:tc>
          <w:tcPr>
            <w:tcW w:w="890" w:type="pct"/>
            <w:vMerge w:val="restar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测量点位</w:t>
            </w:r>
          </w:p>
          <w:p w:rsidR="00943DD0" w:rsidRPr="00CE59ED" w:rsidRDefault="00943DD0" w:rsidP="00CD761B">
            <w:pPr>
              <w:spacing w:line="240" w:lineRule="auto"/>
              <w:ind w:firstLineChars="0" w:firstLine="0"/>
              <w:jc w:val="center"/>
              <w:rPr>
                <w:b/>
                <w:sz w:val="21"/>
                <w:szCs w:val="21"/>
              </w:rPr>
            </w:pPr>
            <w:r w:rsidRPr="00CE59ED">
              <w:rPr>
                <w:b/>
                <w:sz w:val="21"/>
                <w:szCs w:val="21"/>
              </w:rPr>
              <w:t>与线路中央距离</w:t>
            </w:r>
            <w:r w:rsidRPr="00CE59ED">
              <w:rPr>
                <w:b/>
                <w:sz w:val="21"/>
                <w:szCs w:val="21"/>
              </w:rPr>
              <w:t>(m)</w:t>
            </w:r>
          </w:p>
        </w:tc>
        <w:tc>
          <w:tcPr>
            <w:tcW w:w="4110" w:type="pct"/>
            <w:gridSpan w:val="4"/>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离地面</w:t>
            </w:r>
            <w:r w:rsidRPr="00CE59ED">
              <w:rPr>
                <w:b/>
                <w:sz w:val="21"/>
                <w:szCs w:val="21"/>
              </w:rPr>
              <w:t>1.5m</w:t>
            </w:r>
          </w:p>
        </w:tc>
      </w:tr>
      <w:tr w:rsidR="00CE59ED" w:rsidRPr="00CE59ED" w:rsidTr="00E95295">
        <w:trPr>
          <w:trHeight w:val="227"/>
          <w:jc w:val="center"/>
        </w:trPr>
        <w:tc>
          <w:tcPr>
            <w:tcW w:w="890" w:type="pct"/>
            <w:vMerge/>
            <w:vAlign w:val="center"/>
          </w:tcPr>
          <w:p w:rsidR="00943DD0" w:rsidRPr="00CE59ED" w:rsidRDefault="00943DD0" w:rsidP="00CD761B">
            <w:pPr>
              <w:spacing w:line="240" w:lineRule="auto"/>
              <w:ind w:firstLineChars="0" w:firstLine="0"/>
              <w:jc w:val="center"/>
              <w:rPr>
                <w:b/>
                <w:sz w:val="21"/>
                <w:szCs w:val="21"/>
              </w:rPr>
            </w:pPr>
          </w:p>
        </w:tc>
        <w:tc>
          <w:tcPr>
            <w:tcW w:w="1175"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工频电场（</w:t>
            </w:r>
            <w:r w:rsidRPr="00CE59ED">
              <w:rPr>
                <w:b/>
                <w:sz w:val="21"/>
                <w:szCs w:val="21"/>
              </w:rPr>
              <w:t>V/m</w:t>
            </w:r>
            <w:r w:rsidRPr="00CE59ED">
              <w:rPr>
                <w:b/>
                <w:sz w:val="21"/>
                <w:szCs w:val="21"/>
              </w:rPr>
              <w:t>）</w:t>
            </w:r>
          </w:p>
        </w:tc>
        <w:tc>
          <w:tcPr>
            <w:tcW w:w="2935" w:type="pct"/>
            <w:gridSpan w:val="3"/>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工频磁场（</w:t>
            </w:r>
            <w:r w:rsidRPr="00CE59ED">
              <w:rPr>
                <w:b/>
                <w:sz w:val="21"/>
                <w:szCs w:val="21"/>
              </w:rPr>
              <w:t>×10-4mT</w:t>
            </w:r>
            <w:r w:rsidRPr="00CE59ED">
              <w:rPr>
                <w:b/>
                <w:sz w:val="21"/>
                <w:szCs w:val="21"/>
              </w:rPr>
              <w:t>）</w:t>
            </w:r>
          </w:p>
        </w:tc>
      </w:tr>
      <w:tr w:rsidR="00CE59ED" w:rsidRPr="00CE59ED" w:rsidTr="00496D37">
        <w:trPr>
          <w:trHeight w:val="227"/>
          <w:jc w:val="center"/>
        </w:trPr>
        <w:tc>
          <w:tcPr>
            <w:tcW w:w="890" w:type="pct"/>
            <w:vMerge/>
            <w:vAlign w:val="center"/>
          </w:tcPr>
          <w:p w:rsidR="00943DD0" w:rsidRPr="00CE59ED" w:rsidRDefault="00943DD0" w:rsidP="00CD761B">
            <w:pPr>
              <w:spacing w:line="240" w:lineRule="auto"/>
              <w:ind w:firstLineChars="0" w:firstLine="0"/>
              <w:jc w:val="center"/>
              <w:rPr>
                <w:b/>
                <w:sz w:val="21"/>
                <w:szCs w:val="21"/>
              </w:rPr>
            </w:pPr>
          </w:p>
        </w:tc>
        <w:tc>
          <w:tcPr>
            <w:tcW w:w="1175"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垂直</w:t>
            </w:r>
          </w:p>
        </w:tc>
        <w:tc>
          <w:tcPr>
            <w:tcW w:w="1139"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垂直</w:t>
            </w:r>
          </w:p>
        </w:tc>
        <w:tc>
          <w:tcPr>
            <w:tcW w:w="961"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水平</w:t>
            </w:r>
          </w:p>
        </w:tc>
        <w:tc>
          <w:tcPr>
            <w:tcW w:w="835"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总量</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256</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38.7</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20.6</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43.8</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477</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21.3</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14.8</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25.9</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331</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13.1</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6.9</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14.8</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15</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142</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7.2</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3.2</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7.9</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20</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78.6</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4.9</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4.0</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6.3</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45.1</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2.4</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2.7</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30</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37.0</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1.7</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2.0</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35</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25.1</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1.7</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1.9</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40</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11.6</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0.9</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45</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4.7</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1.5</w:t>
            </w:r>
          </w:p>
        </w:tc>
      </w:tr>
      <w:tr w:rsidR="00CE59ED" w:rsidRPr="00CE59ED" w:rsidTr="00496D37">
        <w:trPr>
          <w:trHeight w:val="227"/>
          <w:jc w:val="center"/>
        </w:trPr>
        <w:tc>
          <w:tcPr>
            <w:tcW w:w="89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50</w:t>
            </w:r>
          </w:p>
        </w:tc>
        <w:tc>
          <w:tcPr>
            <w:tcW w:w="117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1.8</w:t>
            </w:r>
          </w:p>
        </w:tc>
        <w:tc>
          <w:tcPr>
            <w:tcW w:w="1139"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0.6</w:t>
            </w:r>
          </w:p>
        </w:tc>
        <w:tc>
          <w:tcPr>
            <w:tcW w:w="961"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0.7</w:t>
            </w:r>
          </w:p>
        </w:tc>
        <w:tc>
          <w:tcPr>
            <w:tcW w:w="835"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0.9</w:t>
            </w:r>
          </w:p>
        </w:tc>
      </w:tr>
    </w:tbl>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9.1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220kV</w:t>
      </w:r>
      <w:r w:rsidRPr="00CE59ED">
        <w:rPr>
          <w:rFonts w:hint="eastAsia"/>
        </w:rPr>
        <w:t>某输电线路工频电场、磁场强度监测结果表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231"/>
        <w:gridCol w:w="1551"/>
        <w:gridCol w:w="1551"/>
        <w:gridCol w:w="1551"/>
        <w:gridCol w:w="1551"/>
      </w:tblGrid>
      <w:tr w:rsidR="00CE59ED" w:rsidRPr="00CE59ED" w:rsidTr="00E95295">
        <w:trPr>
          <w:trHeight w:val="227"/>
          <w:tblHeader/>
          <w:jc w:val="center"/>
        </w:trPr>
        <w:tc>
          <w:tcPr>
            <w:tcW w:w="638" w:type="pct"/>
            <w:vMerge w:val="restart"/>
            <w:tcBorders>
              <w:top w:val="single" w:sz="2" w:space="0" w:color="auto"/>
              <w:left w:val="single" w:sz="2"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测</w:t>
            </w:r>
            <w:r w:rsidRPr="00CE59ED">
              <w:rPr>
                <w:b/>
                <w:sz w:val="21"/>
                <w:szCs w:val="21"/>
              </w:rPr>
              <w:t xml:space="preserve"> </w:t>
            </w:r>
            <w:r w:rsidRPr="00CE59ED">
              <w:rPr>
                <w:b/>
                <w:sz w:val="21"/>
                <w:szCs w:val="21"/>
              </w:rPr>
              <w:t>点</w:t>
            </w:r>
          </w:p>
        </w:tc>
        <w:tc>
          <w:tcPr>
            <w:tcW w:w="722" w:type="pct"/>
            <w:vMerge w:val="restart"/>
            <w:tcBorders>
              <w:top w:val="single" w:sz="2" w:space="0" w:color="auto"/>
              <w:left w:val="single" w:sz="2" w:space="0" w:color="auto"/>
            </w:tcBorders>
            <w:shd w:val="clear" w:color="auto" w:fill="auto"/>
            <w:tcMar>
              <w:left w:w="0" w:type="dxa"/>
              <w:right w:w="0" w:type="dxa"/>
            </w:tcMar>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与线路中央距离</w:t>
            </w:r>
            <w:r w:rsidRPr="00CE59ED">
              <w:rPr>
                <w:b/>
                <w:sz w:val="21"/>
                <w:szCs w:val="21"/>
              </w:rPr>
              <w:t>(m)</w:t>
            </w:r>
          </w:p>
        </w:tc>
        <w:tc>
          <w:tcPr>
            <w:tcW w:w="1820" w:type="pct"/>
            <w:gridSpan w:val="2"/>
            <w:tcBorders>
              <w:top w:val="single" w:sz="2" w:space="0" w:color="auto"/>
              <w:bottom w:val="single" w:sz="4"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电场强度</w:t>
            </w:r>
            <w:r w:rsidRPr="00CE59ED">
              <w:rPr>
                <w:b/>
                <w:sz w:val="21"/>
                <w:szCs w:val="21"/>
              </w:rPr>
              <w:t>(V/m)</w:t>
            </w:r>
          </w:p>
        </w:tc>
        <w:tc>
          <w:tcPr>
            <w:tcW w:w="1820" w:type="pct"/>
            <w:gridSpan w:val="2"/>
            <w:tcBorders>
              <w:top w:val="single" w:sz="2" w:space="0" w:color="auto"/>
              <w:bottom w:val="single" w:sz="4" w:space="0" w:color="auto"/>
              <w:right w:val="single" w:sz="2"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磁感应强度</w:t>
            </w:r>
            <w:r w:rsidRPr="00CE59ED">
              <w:rPr>
                <w:b/>
                <w:sz w:val="21"/>
                <w:szCs w:val="21"/>
              </w:rPr>
              <w:t>(μT)</w:t>
            </w:r>
          </w:p>
        </w:tc>
      </w:tr>
      <w:tr w:rsidR="00CE59ED" w:rsidRPr="00CE59ED" w:rsidTr="00E95295">
        <w:trPr>
          <w:trHeight w:val="227"/>
          <w:tblHeader/>
          <w:jc w:val="center"/>
        </w:trPr>
        <w:tc>
          <w:tcPr>
            <w:tcW w:w="638" w:type="pct"/>
            <w:vMerge/>
            <w:tcBorders>
              <w:left w:val="single" w:sz="2"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p>
        </w:tc>
        <w:tc>
          <w:tcPr>
            <w:tcW w:w="722" w:type="pct"/>
            <w:vMerge/>
            <w:tcBorders>
              <w:left w:val="single" w:sz="2"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p>
        </w:tc>
        <w:tc>
          <w:tcPr>
            <w:tcW w:w="910" w:type="pct"/>
            <w:tcBorders>
              <w:top w:val="single" w:sz="4"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离地</w:t>
            </w:r>
            <w:r w:rsidRPr="00CE59ED">
              <w:rPr>
                <w:b/>
                <w:sz w:val="21"/>
                <w:szCs w:val="21"/>
              </w:rPr>
              <w:t>0.5m</w:t>
            </w:r>
          </w:p>
        </w:tc>
        <w:tc>
          <w:tcPr>
            <w:tcW w:w="910" w:type="pct"/>
            <w:tcBorders>
              <w:top w:val="single" w:sz="4"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离地</w:t>
            </w:r>
            <w:r w:rsidRPr="00CE59ED">
              <w:rPr>
                <w:b/>
                <w:sz w:val="21"/>
                <w:szCs w:val="21"/>
              </w:rPr>
              <w:t>1.5m</w:t>
            </w:r>
          </w:p>
        </w:tc>
        <w:tc>
          <w:tcPr>
            <w:tcW w:w="910" w:type="pct"/>
            <w:tcBorders>
              <w:top w:val="single" w:sz="4" w:space="0" w:color="auto"/>
              <w:right w:val="single" w:sz="4"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离地</w:t>
            </w:r>
            <w:r w:rsidRPr="00CE59ED">
              <w:rPr>
                <w:b/>
                <w:sz w:val="21"/>
                <w:szCs w:val="21"/>
              </w:rPr>
              <w:t>0.5m</w:t>
            </w:r>
          </w:p>
        </w:tc>
        <w:tc>
          <w:tcPr>
            <w:tcW w:w="910" w:type="pct"/>
            <w:tcBorders>
              <w:top w:val="single" w:sz="4" w:space="0" w:color="auto"/>
              <w:left w:val="single" w:sz="4" w:space="0" w:color="auto"/>
              <w:right w:val="single" w:sz="2" w:space="0" w:color="auto"/>
            </w:tcBorders>
            <w:shd w:val="clear" w:color="auto" w:fill="auto"/>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离地</w:t>
            </w:r>
            <w:r w:rsidRPr="00CE59ED">
              <w:rPr>
                <w:b/>
                <w:sz w:val="21"/>
                <w:szCs w:val="21"/>
              </w:rPr>
              <w:t>1.5m</w:t>
            </w:r>
          </w:p>
        </w:tc>
      </w:tr>
      <w:tr w:rsidR="00CE59ED" w:rsidRPr="00CE59ED" w:rsidTr="00E95295">
        <w:trPr>
          <w:trHeight w:val="227"/>
          <w:jc w:val="center"/>
        </w:trPr>
        <w:tc>
          <w:tcPr>
            <w:tcW w:w="638" w:type="pct"/>
            <w:tcBorders>
              <w:top w:val="single" w:sz="4" w:space="0" w:color="auto"/>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w:t>
            </w:r>
          </w:p>
        </w:tc>
        <w:tc>
          <w:tcPr>
            <w:tcW w:w="722" w:type="pct"/>
            <w:tcBorders>
              <w:top w:val="single" w:sz="4" w:space="0" w:color="auto"/>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w:t>
            </w:r>
          </w:p>
        </w:tc>
        <w:tc>
          <w:tcPr>
            <w:tcW w:w="910" w:type="pct"/>
            <w:tcBorders>
              <w:top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72</w:t>
            </w:r>
          </w:p>
        </w:tc>
        <w:tc>
          <w:tcPr>
            <w:tcW w:w="910" w:type="pct"/>
            <w:tcBorders>
              <w:top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4.5×102</w:t>
            </w:r>
          </w:p>
        </w:tc>
        <w:tc>
          <w:tcPr>
            <w:tcW w:w="910" w:type="pct"/>
            <w:tcBorders>
              <w:top w:val="single" w:sz="4" w:space="0" w:color="auto"/>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0.34</w:t>
            </w:r>
          </w:p>
        </w:tc>
        <w:tc>
          <w:tcPr>
            <w:tcW w:w="910" w:type="pct"/>
            <w:tcBorders>
              <w:top w:val="single" w:sz="4" w:space="0" w:color="auto"/>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4.6×102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0.35</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59</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3.5×102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0.35</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39</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3.1×102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0.35</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38</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2.8×102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0.34</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37</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2.8×102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0.26</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33</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0.53</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0.92</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8#</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30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2.4×102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0.22</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0.88</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lastRenderedPageBreak/>
              <w:t>9#</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28</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2.1×102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0.23</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0.82</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10#</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45</w:t>
            </w:r>
          </w:p>
        </w:tc>
        <w:tc>
          <w:tcPr>
            <w:tcW w:w="910"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22</w:t>
            </w:r>
          </w:p>
        </w:tc>
        <w:tc>
          <w:tcPr>
            <w:tcW w:w="910" w:type="pct"/>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1.5×102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0.19</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0.79</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11#</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25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1.2×102</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0.77</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0.69</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12#</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97</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0.86</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0.64</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13#</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60</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73</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0.90</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0.59</w:t>
            </w:r>
          </w:p>
        </w:tc>
      </w:tr>
      <w:tr w:rsidR="00CE59ED" w:rsidRPr="00CE59ED" w:rsidTr="00E95295">
        <w:trPr>
          <w:trHeight w:val="227"/>
          <w:jc w:val="center"/>
        </w:trPr>
        <w:tc>
          <w:tcPr>
            <w:tcW w:w="638"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14#</w:t>
            </w:r>
          </w:p>
        </w:tc>
        <w:tc>
          <w:tcPr>
            <w:tcW w:w="722" w:type="pct"/>
            <w:tcBorders>
              <w:lef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65</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8.7</w:t>
            </w:r>
          </w:p>
        </w:tc>
        <w:tc>
          <w:tcPr>
            <w:tcW w:w="910" w:type="pct"/>
            <w:vAlign w:val="center"/>
          </w:tcPr>
          <w:p w:rsidR="00943DD0" w:rsidRPr="00CE59ED" w:rsidRDefault="00943DD0" w:rsidP="00CD761B">
            <w:pPr>
              <w:spacing w:line="240" w:lineRule="auto"/>
              <w:ind w:firstLineChars="0" w:firstLine="0"/>
              <w:jc w:val="center"/>
              <w:rPr>
                <w:sz w:val="21"/>
                <w:szCs w:val="21"/>
              </w:rPr>
            </w:pPr>
            <w:r w:rsidRPr="00CE59ED">
              <w:rPr>
                <w:sz w:val="21"/>
                <w:szCs w:val="21"/>
              </w:rPr>
              <w:t>56</w:t>
            </w:r>
          </w:p>
        </w:tc>
        <w:tc>
          <w:tcPr>
            <w:tcW w:w="910" w:type="pct"/>
            <w:tcBorders>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0.89</w:t>
            </w:r>
          </w:p>
        </w:tc>
        <w:tc>
          <w:tcPr>
            <w:tcW w:w="910" w:type="pct"/>
            <w:tcBorders>
              <w:left w:val="single" w:sz="4"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0.58</w:t>
            </w:r>
          </w:p>
        </w:tc>
      </w:tr>
      <w:tr w:rsidR="00CE59ED" w:rsidRPr="00CE59ED" w:rsidTr="00E95295">
        <w:trPr>
          <w:trHeight w:val="227"/>
          <w:jc w:val="center"/>
        </w:trPr>
        <w:tc>
          <w:tcPr>
            <w:tcW w:w="638" w:type="pct"/>
            <w:tcBorders>
              <w:left w:val="single" w:sz="2" w:space="0" w:color="auto"/>
              <w:bottom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15#</w:t>
            </w:r>
          </w:p>
        </w:tc>
        <w:tc>
          <w:tcPr>
            <w:tcW w:w="722" w:type="pct"/>
            <w:tcBorders>
              <w:left w:val="single" w:sz="2" w:space="0" w:color="auto"/>
              <w:bottom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70</w:t>
            </w:r>
          </w:p>
        </w:tc>
        <w:tc>
          <w:tcPr>
            <w:tcW w:w="910" w:type="pct"/>
            <w:tcBorders>
              <w:bottom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9.4</w:t>
            </w:r>
          </w:p>
        </w:tc>
        <w:tc>
          <w:tcPr>
            <w:tcW w:w="910" w:type="pct"/>
            <w:tcBorders>
              <w:bottom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45</w:t>
            </w:r>
          </w:p>
        </w:tc>
        <w:tc>
          <w:tcPr>
            <w:tcW w:w="910" w:type="pct"/>
            <w:tcBorders>
              <w:bottom w:val="single" w:sz="2" w:space="0" w:color="auto"/>
              <w:right w:val="single" w:sz="4"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0.87</w:t>
            </w:r>
          </w:p>
        </w:tc>
        <w:tc>
          <w:tcPr>
            <w:tcW w:w="910" w:type="pct"/>
            <w:tcBorders>
              <w:left w:val="single" w:sz="4" w:space="0" w:color="auto"/>
              <w:bottom w:val="single" w:sz="2" w:space="0" w:color="auto"/>
              <w:right w:val="single" w:sz="2" w:space="0" w:color="auto"/>
            </w:tcBorders>
            <w:vAlign w:val="center"/>
          </w:tcPr>
          <w:p w:rsidR="00943DD0" w:rsidRPr="00CE59ED" w:rsidRDefault="00943DD0" w:rsidP="00CD761B">
            <w:pPr>
              <w:spacing w:line="240" w:lineRule="auto"/>
              <w:ind w:firstLineChars="0" w:firstLine="0"/>
              <w:jc w:val="center"/>
              <w:rPr>
                <w:sz w:val="21"/>
                <w:szCs w:val="21"/>
              </w:rPr>
            </w:pPr>
            <w:r w:rsidRPr="00CE59ED">
              <w:rPr>
                <w:sz w:val="21"/>
                <w:szCs w:val="21"/>
              </w:rPr>
              <w:t>0.31</w:t>
            </w:r>
          </w:p>
        </w:tc>
      </w:tr>
    </w:tbl>
    <w:p w:rsidR="00943DD0" w:rsidRPr="00CE59ED" w:rsidRDefault="00943DD0" w:rsidP="001C4246">
      <w:pPr>
        <w:pStyle w:val="3"/>
      </w:pPr>
      <w:bookmarkStart w:id="385" w:name="_Toc410049336"/>
      <w:bookmarkStart w:id="386" w:name="_Toc418416837"/>
      <w:bookmarkStart w:id="387" w:name="_Toc450518713"/>
      <w:r w:rsidRPr="00CE59ED">
        <w:t>环境放射性</w:t>
      </w:r>
      <w:r w:rsidRPr="00CE59ED">
        <w:rPr>
          <w:rFonts w:hint="eastAsia"/>
        </w:rPr>
        <w:t>水平</w:t>
      </w:r>
      <w:bookmarkEnd w:id="385"/>
      <w:bookmarkEnd w:id="386"/>
      <w:bookmarkEnd w:id="387"/>
    </w:p>
    <w:p w:rsidR="00943DD0" w:rsidRPr="00CE59ED" w:rsidRDefault="00943DD0" w:rsidP="00B53329">
      <w:pPr>
        <w:pStyle w:val="afb"/>
        <w:spacing w:beforeLines="0" w:after="0"/>
        <w:ind w:firstLineChars="236" w:firstLine="566"/>
        <w:rPr>
          <w:b w:val="0"/>
          <w:color w:val="auto"/>
        </w:rPr>
      </w:pPr>
      <w:r w:rsidRPr="00CE59ED">
        <w:rPr>
          <w:b w:val="0"/>
          <w:bCs/>
          <w:color w:val="auto"/>
        </w:rPr>
        <w:t>根据</w:t>
      </w:r>
      <w:r w:rsidRPr="00CE59ED">
        <w:rPr>
          <w:b w:val="0"/>
          <w:bCs/>
          <w:color w:val="auto"/>
        </w:rPr>
        <w:t>1983</w:t>
      </w:r>
      <w:r w:rsidRPr="00CE59ED">
        <w:rPr>
          <w:b w:val="0"/>
          <w:bCs/>
          <w:color w:val="auto"/>
        </w:rPr>
        <w:t>年至</w:t>
      </w:r>
      <w:r w:rsidRPr="00CE59ED">
        <w:rPr>
          <w:b w:val="0"/>
          <w:bCs/>
          <w:color w:val="auto"/>
        </w:rPr>
        <w:t>1990</w:t>
      </w:r>
      <w:r w:rsidRPr="00CE59ED">
        <w:rPr>
          <w:b w:val="0"/>
          <w:bCs/>
          <w:color w:val="auto"/>
        </w:rPr>
        <w:t>年国家环境保护总局组织的</w:t>
      </w:r>
      <w:r w:rsidRPr="00CE59ED">
        <w:rPr>
          <w:b w:val="0"/>
          <w:bCs/>
          <w:color w:val="auto"/>
        </w:rPr>
        <w:t>“</w:t>
      </w:r>
      <w:r w:rsidRPr="00CE59ED">
        <w:rPr>
          <w:b w:val="0"/>
          <w:bCs/>
          <w:color w:val="auto"/>
        </w:rPr>
        <w:t>中国环境天然放射性水平</w:t>
      </w:r>
      <w:r w:rsidRPr="00CE59ED">
        <w:rPr>
          <w:b w:val="0"/>
          <w:bCs/>
          <w:color w:val="auto"/>
        </w:rPr>
        <w:t>”</w:t>
      </w:r>
      <w:r w:rsidRPr="00CE59ED">
        <w:rPr>
          <w:b w:val="0"/>
          <w:bCs/>
          <w:color w:val="auto"/>
        </w:rPr>
        <w:t>调查，梅州市</w:t>
      </w:r>
      <w:r w:rsidRPr="00CE59ED">
        <w:rPr>
          <w:b w:val="0"/>
          <w:color w:val="auto"/>
        </w:rPr>
        <w:t>环境</w:t>
      </w:r>
      <w:r w:rsidRPr="00CE59ED">
        <w:rPr>
          <w:b w:val="0"/>
          <w:color w:val="auto"/>
        </w:rPr>
        <w:t>γ</w:t>
      </w:r>
      <w:r w:rsidRPr="00CE59ED">
        <w:rPr>
          <w:b w:val="0"/>
          <w:color w:val="auto"/>
        </w:rPr>
        <w:t>辐射水平、土壤中放射性核素含量、水中放射性核素浓度调查结果摘录如下。</w:t>
      </w:r>
    </w:p>
    <w:p w:rsidR="00943DD0" w:rsidRPr="00CE59ED" w:rsidRDefault="00943DD0" w:rsidP="00B53329">
      <w:pPr>
        <w:pStyle w:val="afb"/>
        <w:spacing w:beforeLines="0" w:after="0"/>
        <w:ind w:firstLineChars="236" w:firstLine="566"/>
        <w:rPr>
          <w:b w:val="0"/>
          <w:bCs/>
          <w:color w:val="auto"/>
        </w:rPr>
      </w:pPr>
      <w:r w:rsidRPr="00CE59ED">
        <w:rPr>
          <w:rFonts w:cs="宋体" w:hint="eastAsia"/>
          <w:b w:val="0"/>
          <w:bCs/>
          <w:color w:val="auto"/>
        </w:rPr>
        <w:t>①</w:t>
      </w:r>
      <w:r w:rsidRPr="00CE59ED">
        <w:rPr>
          <w:b w:val="0"/>
          <w:bCs/>
          <w:color w:val="auto"/>
        </w:rPr>
        <w:t>梅州市环境</w:t>
      </w:r>
      <w:r w:rsidRPr="00CE59ED">
        <w:rPr>
          <w:b w:val="0"/>
          <w:bCs/>
          <w:color w:val="auto"/>
        </w:rPr>
        <w:t>γ</w:t>
      </w:r>
      <w:r w:rsidRPr="00CE59ED">
        <w:rPr>
          <w:b w:val="0"/>
          <w:bCs/>
          <w:color w:val="auto"/>
        </w:rPr>
        <w:t>辐射水平</w:t>
      </w:r>
    </w:p>
    <w:p w:rsidR="00943DD0" w:rsidRPr="00CE59ED" w:rsidRDefault="00943DD0" w:rsidP="00B53329">
      <w:pPr>
        <w:pStyle w:val="afb"/>
        <w:spacing w:beforeLines="0" w:after="0"/>
        <w:ind w:firstLineChars="236" w:firstLine="566"/>
        <w:rPr>
          <w:b w:val="0"/>
          <w:bCs/>
          <w:color w:val="auto"/>
        </w:rPr>
      </w:pPr>
      <w:r w:rsidRPr="00CE59ED">
        <w:rPr>
          <w:b w:val="0"/>
          <w:bCs/>
          <w:color w:val="auto"/>
        </w:rPr>
        <w:t>梅州市原野环境</w:t>
      </w:r>
      <w:r w:rsidRPr="00CE59ED">
        <w:rPr>
          <w:b w:val="0"/>
          <w:bCs/>
          <w:color w:val="auto"/>
        </w:rPr>
        <w:t>γ</w:t>
      </w:r>
      <w:r w:rsidRPr="00CE59ED">
        <w:rPr>
          <w:b w:val="0"/>
          <w:bCs/>
          <w:color w:val="auto"/>
        </w:rPr>
        <w:t>辐射水平为</w:t>
      </w:r>
      <w:r w:rsidRPr="00CE59ED">
        <w:rPr>
          <w:b w:val="0"/>
          <w:bCs/>
          <w:color w:val="auto"/>
        </w:rPr>
        <w:t>40.7</w:t>
      </w:r>
      <w:r w:rsidRPr="00CE59ED">
        <w:rPr>
          <w:b w:val="0"/>
          <w:bCs/>
          <w:color w:val="auto"/>
        </w:rPr>
        <w:t>～</w:t>
      </w:r>
      <w:r w:rsidRPr="00CE59ED">
        <w:rPr>
          <w:b w:val="0"/>
          <w:bCs/>
          <w:color w:val="auto"/>
        </w:rPr>
        <w:t>124.7nGy/h</w:t>
      </w:r>
      <w:r w:rsidRPr="00CE59ED">
        <w:rPr>
          <w:b w:val="0"/>
          <w:bCs/>
          <w:color w:val="auto"/>
        </w:rPr>
        <w:t>。</w:t>
      </w:r>
    </w:p>
    <w:p w:rsidR="00943DD0" w:rsidRPr="00CE59ED" w:rsidRDefault="00943DD0" w:rsidP="00B53329">
      <w:pPr>
        <w:pStyle w:val="afb"/>
        <w:spacing w:beforeLines="0" w:after="0"/>
        <w:ind w:firstLineChars="236" w:firstLine="566"/>
        <w:rPr>
          <w:b w:val="0"/>
          <w:bCs/>
          <w:color w:val="auto"/>
        </w:rPr>
      </w:pPr>
      <w:r w:rsidRPr="00CE59ED">
        <w:rPr>
          <w:rFonts w:cs="宋体" w:hint="eastAsia"/>
          <w:b w:val="0"/>
          <w:bCs/>
          <w:color w:val="auto"/>
        </w:rPr>
        <w:t>②</w:t>
      </w:r>
      <w:r w:rsidRPr="00CE59ED">
        <w:rPr>
          <w:b w:val="0"/>
          <w:bCs/>
          <w:color w:val="auto"/>
        </w:rPr>
        <w:t>土壤中放射性核素含量</w:t>
      </w:r>
    </w:p>
    <w:p w:rsidR="00943DD0" w:rsidRPr="00CE59ED" w:rsidRDefault="00943DD0" w:rsidP="00B53329">
      <w:pPr>
        <w:pStyle w:val="afb"/>
        <w:spacing w:beforeLines="0" w:after="0"/>
        <w:ind w:firstLineChars="236" w:firstLine="566"/>
        <w:rPr>
          <w:b w:val="0"/>
          <w:bCs/>
          <w:color w:val="auto"/>
        </w:rPr>
      </w:pPr>
      <w:r w:rsidRPr="00CE59ED">
        <w:rPr>
          <w:b w:val="0"/>
          <w:bCs/>
          <w:color w:val="auto"/>
        </w:rPr>
        <w:t>梅州市境内地表土壤中天然放射性核素</w:t>
      </w:r>
      <w:r w:rsidRPr="00CE59ED">
        <w:rPr>
          <w:b w:val="0"/>
          <w:bCs/>
          <w:color w:val="auto"/>
          <w:vertAlign w:val="superscript"/>
        </w:rPr>
        <w:t>238</w:t>
      </w:r>
      <w:r w:rsidRPr="00CE59ED">
        <w:rPr>
          <w:b w:val="0"/>
          <w:bCs/>
          <w:color w:val="auto"/>
        </w:rPr>
        <w:t>U</w:t>
      </w:r>
      <w:r w:rsidRPr="00CE59ED">
        <w:rPr>
          <w:b w:val="0"/>
          <w:bCs/>
          <w:color w:val="auto"/>
        </w:rPr>
        <w:t>、</w:t>
      </w:r>
      <w:r w:rsidRPr="00CE59ED">
        <w:rPr>
          <w:b w:val="0"/>
          <w:bCs/>
          <w:color w:val="auto"/>
          <w:vertAlign w:val="superscript"/>
        </w:rPr>
        <w:t>226</w:t>
      </w:r>
      <w:r w:rsidRPr="00CE59ED">
        <w:rPr>
          <w:b w:val="0"/>
          <w:bCs/>
          <w:color w:val="auto"/>
        </w:rPr>
        <w:t>Ra</w:t>
      </w:r>
      <w:r w:rsidRPr="00CE59ED">
        <w:rPr>
          <w:b w:val="0"/>
          <w:bCs/>
          <w:color w:val="auto"/>
        </w:rPr>
        <w:t>、</w:t>
      </w:r>
      <w:r w:rsidRPr="00CE59ED">
        <w:rPr>
          <w:b w:val="0"/>
          <w:bCs/>
          <w:color w:val="auto"/>
          <w:vertAlign w:val="superscript"/>
        </w:rPr>
        <w:t>232</w:t>
      </w:r>
      <w:r w:rsidRPr="00CE59ED">
        <w:rPr>
          <w:b w:val="0"/>
          <w:bCs/>
          <w:color w:val="auto"/>
        </w:rPr>
        <w:t>Th</w:t>
      </w:r>
      <w:r w:rsidRPr="00CE59ED">
        <w:rPr>
          <w:b w:val="0"/>
          <w:bCs/>
          <w:color w:val="auto"/>
        </w:rPr>
        <w:t>、</w:t>
      </w:r>
      <w:r w:rsidRPr="00CE59ED">
        <w:rPr>
          <w:b w:val="0"/>
          <w:bCs/>
          <w:color w:val="auto"/>
          <w:vertAlign w:val="superscript"/>
        </w:rPr>
        <w:t>40</w:t>
      </w:r>
      <w:r w:rsidRPr="00CE59ED">
        <w:rPr>
          <w:b w:val="0"/>
          <w:bCs/>
          <w:color w:val="auto"/>
        </w:rPr>
        <w:t>K</w:t>
      </w:r>
      <w:r w:rsidRPr="00CE59ED">
        <w:rPr>
          <w:b w:val="0"/>
          <w:bCs/>
          <w:color w:val="auto"/>
        </w:rPr>
        <w:t>的活度范围值分别为</w:t>
      </w:r>
      <w:r w:rsidRPr="00CE59ED">
        <w:rPr>
          <w:b w:val="0"/>
          <w:bCs/>
          <w:color w:val="auto"/>
        </w:rPr>
        <w:t>42.5~83.7Bq/kg</w:t>
      </w:r>
      <w:r w:rsidRPr="00CE59ED">
        <w:rPr>
          <w:b w:val="0"/>
          <w:bCs/>
          <w:color w:val="auto"/>
        </w:rPr>
        <w:t>干、</w:t>
      </w:r>
      <w:r w:rsidRPr="00CE59ED">
        <w:rPr>
          <w:b w:val="0"/>
          <w:bCs/>
          <w:color w:val="auto"/>
        </w:rPr>
        <w:t>28.0~75.7Bq/kg</w:t>
      </w:r>
      <w:r w:rsidRPr="00CE59ED">
        <w:rPr>
          <w:b w:val="0"/>
          <w:bCs/>
          <w:color w:val="auto"/>
        </w:rPr>
        <w:t>干、</w:t>
      </w:r>
      <w:r w:rsidRPr="00CE59ED">
        <w:rPr>
          <w:b w:val="0"/>
          <w:bCs/>
          <w:color w:val="auto"/>
        </w:rPr>
        <w:t>36.8~120.0Bq/kg</w:t>
      </w:r>
      <w:r w:rsidRPr="00CE59ED">
        <w:rPr>
          <w:b w:val="0"/>
          <w:bCs/>
          <w:color w:val="auto"/>
        </w:rPr>
        <w:t>干和</w:t>
      </w:r>
      <w:r w:rsidRPr="00CE59ED">
        <w:rPr>
          <w:b w:val="0"/>
          <w:bCs/>
          <w:color w:val="auto"/>
        </w:rPr>
        <w:t>199.2~735.6Bq/kg</w:t>
      </w:r>
      <w:r w:rsidRPr="00CE59ED">
        <w:rPr>
          <w:b w:val="0"/>
          <w:bCs/>
          <w:color w:val="auto"/>
        </w:rPr>
        <w:t>干。其中</w:t>
      </w:r>
      <w:r w:rsidRPr="00CE59ED">
        <w:rPr>
          <w:b w:val="0"/>
          <w:bCs/>
          <w:color w:val="auto"/>
          <w:vertAlign w:val="superscript"/>
        </w:rPr>
        <w:t>238</w:t>
      </w:r>
      <w:r w:rsidRPr="00CE59ED">
        <w:rPr>
          <w:b w:val="0"/>
          <w:bCs/>
          <w:color w:val="auto"/>
        </w:rPr>
        <w:t>U</w:t>
      </w:r>
      <w:r w:rsidRPr="00CE59ED">
        <w:rPr>
          <w:b w:val="0"/>
          <w:bCs/>
          <w:color w:val="auto"/>
        </w:rPr>
        <w:t>、</w:t>
      </w:r>
      <w:r w:rsidRPr="00CE59ED">
        <w:rPr>
          <w:b w:val="0"/>
          <w:bCs/>
          <w:color w:val="auto"/>
          <w:vertAlign w:val="superscript"/>
        </w:rPr>
        <w:t>226</w:t>
      </w:r>
      <w:r w:rsidRPr="00CE59ED">
        <w:rPr>
          <w:b w:val="0"/>
          <w:bCs/>
          <w:color w:val="auto"/>
        </w:rPr>
        <w:t>Ra</w:t>
      </w:r>
      <w:r w:rsidRPr="00CE59ED">
        <w:rPr>
          <w:b w:val="0"/>
          <w:bCs/>
          <w:color w:val="auto"/>
        </w:rPr>
        <w:t>测量值与全国和省平均水平相当，详见表</w:t>
      </w:r>
      <w:r w:rsidR="00B418D4" w:rsidRPr="00CE59ED">
        <w:rPr>
          <w:rFonts w:hint="eastAsia"/>
          <w:b w:val="0"/>
          <w:bCs/>
          <w:color w:val="auto"/>
        </w:rPr>
        <w:t>9.</w:t>
      </w:r>
      <w:r w:rsidRPr="00CE59ED">
        <w:rPr>
          <w:rFonts w:hint="eastAsia"/>
          <w:b w:val="0"/>
          <w:bCs/>
          <w:color w:val="auto"/>
        </w:rPr>
        <w:t>1-5</w:t>
      </w:r>
      <w:r w:rsidRPr="00CE59ED">
        <w:rPr>
          <w:b w:val="0"/>
          <w:bCs/>
          <w:color w:val="auto"/>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9.1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土壤中天然放射性核素含量</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1173"/>
        <w:gridCol w:w="658"/>
        <w:gridCol w:w="1209"/>
        <w:gridCol w:w="716"/>
        <w:gridCol w:w="1074"/>
        <w:gridCol w:w="780"/>
        <w:gridCol w:w="1428"/>
        <w:gridCol w:w="833"/>
      </w:tblGrid>
      <w:tr w:rsidR="00CE59ED" w:rsidRPr="00CE59ED" w:rsidTr="00E95295">
        <w:trPr>
          <w:cantSplit/>
          <w:trHeight w:val="340"/>
          <w:jc w:val="center"/>
        </w:trPr>
        <w:tc>
          <w:tcPr>
            <w:tcW w:w="928" w:type="dxa"/>
            <w:vMerge w:val="restart"/>
            <w:vAlign w:val="center"/>
          </w:tcPr>
          <w:p w:rsidR="00943DD0" w:rsidRPr="00CE59ED" w:rsidRDefault="00943DD0" w:rsidP="00E95295">
            <w:pPr>
              <w:pStyle w:val="af7"/>
              <w:spacing w:line="240" w:lineRule="auto"/>
            </w:pPr>
            <w:r w:rsidRPr="00CE59ED">
              <w:t>地区</w:t>
            </w:r>
          </w:p>
        </w:tc>
        <w:tc>
          <w:tcPr>
            <w:tcW w:w="1831" w:type="dxa"/>
            <w:gridSpan w:val="2"/>
            <w:vAlign w:val="center"/>
          </w:tcPr>
          <w:p w:rsidR="00943DD0" w:rsidRPr="00CE59ED" w:rsidRDefault="00943DD0" w:rsidP="00E95295">
            <w:pPr>
              <w:pStyle w:val="af7"/>
              <w:spacing w:line="240" w:lineRule="auto"/>
            </w:pPr>
            <w:r w:rsidRPr="00CE59ED">
              <w:rPr>
                <w:vertAlign w:val="superscript"/>
              </w:rPr>
              <w:t>238</w:t>
            </w:r>
            <w:r w:rsidRPr="00CE59ED">
              <w:t>U</w:t>
            </w:r>
            <w:r w:rsidRPr="00CE59ED">
              <w:t>（</w:t>
            </w:r>
            <w:r w:rsidRPr="00CE59ED">
              <w:t>Bq/kg</w:t>
            </w:r>
            <w:r w:rsidRPr="00CE59ED">
              <w:t>干）</w:t>
            </w:r>
          </w:p>
        </w:tc>
        <w:tc>
          <w:tcPr>
            <w:tcW w:w="1925" w:type="dxa"/>
            <w:gridSpan w:val="2"/>
            <w:vAlign w:val="center"/>
          </w:tcPr>
          <w:p w:rsidR="00943DD0" w:rsidRPr="00CE59ED" w:rsidRDefault="00943DD0" w:rsidP="00E95295">
            <w:pPr>
              <w:pStyle w:val="af7"/>
              <w:spacing w:line="240" w:lineRule="auto"/>
            </w:pPr>
            <w:r w:rsidRPr="00CE59ED">
              <w:rPr>
                <w:vertAlign w:val="superscript"/>
              </w:rPr>
              <w:t>226</w:t>
            </w:r>
            <w:r w:rsidRPr="00CE59ED">
              <w:t>Ra</w:t>
            </w:r>
            <w:r w:rsidRPr="00CE59ED">
              <w:t>（</w:t>
            </w:r>
            <w:r w:rsidRPr="00CE59ED">
              <w:t>Bq/kg</w:t>
            </w:r>
            <w:r w:rsidRPr="00CE59ED">
              <w:t>干）</w:t>
            </w:r>
          </w:p>
        </w:tc>
        <w:tc>
          <w:tcPr>
            <w:tcW w:w="1854" w:type="dxa"/>
            <w:gridSpan w:val="2"/>
            <w:vAlign w:val="center"/>
          </w:tcPr>
          <w:p w:rsidR="00943DD0" w:rsidRPr="00CE59ED" w:rsidRDefault="00943DD0" w:rsidP="00E95295">
            <w:pPr>
              <w:pStyle w:val="af7"/>
              <w:spacing w:line="240" w:lineRule="auto"/>
            </w:pPr>
            <w:r w:rsidRPr="00CE59ED">
              <w:rPr>
                <w:vertAlign w:val="superscript"/>
              </w:rPr>
              <w:t>232</w:t>
            </w:r>
            <w:r w:rsidRPr="00CE59ED">
              <w:t>Th</w:t>
            </w:r>
            <w:r w:rsidRPr="00CE59ED">
              <w:t>（</w:t>
            </w:r>
            <w:r w:rsidRPr="00CE59ED">
              <w:t>Bq/kg</w:t>
            </w:r>
            <w:r w:rsidRPr="00CE59ED">
              <w:t>干）</w:t>
            </w:r>
          </w:p>
        </w:tc>
        <w:tc>
          <w:tcPr>
            <w:tcW w:w="2261" w:type="dxa"/>
            <w:gridSpan w:val="2"/>
            <w:vAlign w:val="center"/>
          </w:tcPr>
          <w:p w:rsidR="00943DD0" w:rsidRPr="00CE59ED" w:rsidRDefault="00943DD0" w:rsidP="00E95295">
            <w:pPr>
              <w:pStyle w:val="af7"/>
              <w:spacing w:line="240" w:lineRule="auto"/>
            </w:pPr>
            <w:r w:rsidRPr="00CE59ED">
              <w:rPr>
                <w:vertAlign w:val="superscript"/>
              </w:rPr>
              <w:t>40</w:t>
            </w:r>
            <w:r w:rsidRPr="00CE59ED">
              <w:t>K</w:t>
            </w:r>
            <w:r w:rsidRPr="00CE59ED">
              <w:t>（</w:t>
            </w:r>
            <w:r w:rsidRPr="00CE59ED">
              <w:t>Bq/kg</w:t>
            </w:r>
            <w:r w:rsidRPr="00CE59ED">
              <w:t>干）</w:t>
            </w:r>
          </w:p>
        </w:tc>
      </w:tr>
      <w:tr w:rsidR="00CE59ED" w:rsidRPr="00CE59ED" w:rsidTr="00E95295">
        <w:trPr>
          <w:cantSplit/>
          <w:trHeight w:val="340"/>
          <w:jc w:val="center"/>
        </w:trPr>
        <w:tc>
          <w:tcPr>
            <w:tcW w:w="928" w:type="dxa"/>
            <w:vMerge/>
            <w:vAlign w:val="center"/>
          </w:tcPr>
          <w:p w:rsidR="00943DD0" w:rsidRPr="00CE59ED" w:rsidRDefault="00943DD0" w:rsidP="00E95295">
            <w:pPr>
              <w:pStyle w:val="af7"/>
              <w:spacing w:line="240" w:lineRule="auto"/>
            </w:pPr>
          </w:p>
        </w:tc>
        <w:tc>
          <w:tcPr>
            <w:tcW w:w="1173" w:type="dxa"/>
            <w:vAlign w:val="center"/>
          </w:tcPr>
          <w:p w:rsidR="00943DD0" w:rsidRPr="00CE59ED" w:rsidRDefault="00943DD0" w:rsidP="00E95295">
            <w:pPr>
              <w:pStyle w:val="af7"/>
              <w:spacing w:line="240" w:lineRule="auto"/>
            </w:pPr>
            <w:r w:rsidRPr="00CE59ED">
              <w:t>范围</w:t>
            </w:r>
          </w:p>
        </w:tc>
        <w:tc>
          <w:tcPr>
            <w:tcW w:w="658" w:type="dxa"/>
            <w:vAlign w:val="center"/>
          </w:tcPr>
          <w:p w:rsidR="00943DD0" w:rsidRPr="00CE59ED" w:rsidRDefault="00943DD0" w:rsidP="00E95295">
            <w:pPr>
              <w:pStyle w:val="af7"/>
              <w:spacing w:line="240" w:lineRule="auto"/>
            </w:pPr>
            <w:r w:rsidRPr="00CE59ED">
              <w:t>均值</w:t>
            </w:r>
          </w:p>
        </w:tc>
        <w:tc>
          <w:tcPr>
            <w:tcW w:w="1209" w:type="dxa"/>
            <w:vAlign w:val="center"/>
          </w:tcPr>
          <w:p w:rsidR="00943DD0" w:rsidRPr="00CE59ED" w:rsidRDefault="00943DD0" w:rsidP="00E95295">
            <w:pPr>
              <w:pStyle w:val="af7"/>
              <w:spacing w:line="240" w:lineRule="auto"/>
            </w:pPr>
            <w:r w:rsidRPr="00CE59ED">
              <w:t>范围</w:t>
            </w:r>
          </w:p>
        </w:tc>
        <w:tc>
          <w:tcPr>
            <w:tcW w:w="716" w:type="dxa"/>
            <w:vAlign w:val="center"/>
          </w:tcPr>
          <w:p w:rsidR="00943DD0" w:rsidRPr="00CE59ED" w:rsidRDefault="00943DD0" w:rsidP="00E95295">
            <w:pPr>
              <w:pStyle w:val="af7"/>
              <w:spacing w:line="240" w:lineRule="auto"/>
            </w:pPr>
            <w:r w:rsidRPr="00CE59ED">
              <w:t>均值</w:t>
            </w:r>
          </w:p>
        </w:tc>
        <w:tc>
          <w:tcPr>
            <w:tcW w:w="1074" w:type="dxa"/>
            <w:vAlign w:val="center"/>
          </w:tcPr>
          <w:p w:rsidR="00943DD0" w:rsidRPr="00CE59ED" w:rsidRDefault="00943DD0" w:rsidP="00E95295">
            <w:pPr>
              <w:pStyle w:val="af7"/>
              <w:spacing w:line="240" w:lineRule="auto"/>
            </w:pPr>
            <w:r w:rsidRPr="00CE59ED">
              <w:t>范围</w:t>
            </w:r>
          </w:p>
        </w:tc>
        <w:tc>
          <w:tcPr>
            <w:tcW w:w="780" w:type="dxa"/>
            <w:vAlign w:val="center"/>
          </w:tcPr>
          <w:p w:rsidR="00943DD0" w:rsidRPr="00CE59ED" w:rsidRDefault="00943DD0" w:rsidP="00E95295">
            <w:pPr>
              <w:pStyle w:val="af7"/>
              <w:spacing w:line="240" w:lineRule="auto"/>
            </w:pPr>
            <w:r w:rsidRPr="00CE59ED">
              <w:t>均值</w:t>
            </w:r>
          </w:p>
        </w:tc>
        <w:tc>
          <w:tcPr>
            <w:tcW w:w="1428" w:type="dxa"/>
            <w:vAlign w:val="center"/>
          </w:tcPr>
          <w:p w:rsidR="00943DD0" w:rsidRPr="00CE59ED" w:rsidRDefault="00943DD0" w:rsidP="00E95295">
            <w:pPr>
              <w:pStyle w:val="af7"/>
              <w:spacing w:line="240" w:lineRule="auto"/>
            </w:pPr>
            <w:r w:rsidRPr="00CE59ED">
              <w:t>范围</w:t>
            </w:r>
          </w:p>
        </w:tc>
        <w:tc>
          <w:tcPr>
            <w:tcW w:w="833" w:type="dxa"/>
            <w:vAlign w:val="center"/>
          </w:tcPr>
          <w:p w:rsidR="00943DD0" w:rsidRPr="00CE59ED" w:rsidRDefault="00943DD0" w:rsidP="00E95295">
            <w:pPr>
              <w:pStyle w:val="af7"/>
              <w:spacing w:line="240" w:lineRule="auto"/>
            </w:pPr>
            <w:r w:rsidRPr="00CE59ED">
              <w:t>均值</w:t>
            </w:r>
          </w:p>
        </w:tc>
      </w:tr>
      <w:tr w:rsidR="00CE59ED" w:rsidRPr="00CE59ED" w:rsidTr="00E95295">
        <w:trPr>
          <w:cantSplit/>
          <w:trHeight w:val="340"/>
          <w:jc w:val="center"/>
        </w:trPr>
        <w:tc>
          <w:tcPr>
            <w:tcW w:w="9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梅州</w:t>
            </w:r>
            <w:r w:rsidRPr="00CE59ED">
              <w:rPr>
                <w:b/>
                <w:sz w:val="21"/>
                <w:szCs w:val="21"/>
              </w:rPr>
              <w:t>*</w:t>
            </w:r>
          </w:p>
        </w:tc>
        <w:tc>
          <w:tcPr>
            <w:tcW w:w="117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42.5~83.7</w:t>
            </w:r>
          </w:p>
        </w:tc>
        <w:tc>
          <w:tcPr>
            <w:tcW w:w="65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61.4</w:t>
            </w:r>
          </w:p>
        </w:tc>
        <w:tc>
          <w:tcPr>
            <w:tcW w:w="1209"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28.0~75.7</w:t>
            </w:r>
          </w:p>
        </w:tc>
        <w:tc>
          <w:tcPr>
            <w:tcW w:w="716"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45.1</w:t>
            </w:r>
          </w:p>
        </w:tc>
        <w:tc>
          <w:tcPr>
            <w:tcW w:w="1074"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36.8~120</w:t>
            </w:r>
          </w:p>
        </w:tc>
        <w:tc>
          <w:tcPr>
            <w:tcW w:w="780"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60.7</w:t>
            </w:r>
          </w:p>
        </w:tc>
        <w:tc>
          <w:tcPr>
            <w:tcW w:w="14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199.2~735.6</w:t>
            </w:r>
          </w:p>
        </w:tc>
        <w:tc>
          <w:tcPr>
            <w:tcW w:w="83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417.7</w:t>
            </w:r>
          </w:p>
        </w:tc>
      </w:tr>
      <w:tr w:rsidR="00CE59ED" w:rsidRPr="00CE59ED" w:rsidTr="00E95295">
        <w:trPr>
          <w:cantSplit/>
          <w:trHeight w:val="340"/>
          <w:jc w:val="center"/>
        </w:trPr>
        <w:tc>
          <w:tcPr>
            <w:tcW w:w="9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全省</w:t>
            </w:r>
            <w:r w:rsidRPr="00CE59ED">
              <w:rPr>
                <w:b/>
                <w:sz w:val="21"/>
                <w:szCs w:val="21"/>
              </w:rPr>
              <w:t>*</w:t>
            </w:r>
          </w:p>
        </w:tc>
        <w:tc>
          <w:tcPr>
            <w:tcW w:w="117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12.4~187</w:t>
            </w:r>
          </w:p>
        </w:tc>
        <w:tc>
          <w:tcPr>
            <w:tcW w:w="65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71.2</w:t>
            </w:r>
          </w:p>
        </w:tc>
        <w:tc>
          <w:tcPr>
            <w:tcW w:w="1209"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2.4~135</w:t>
            </w:r>
          </w:p>
        </w:tc>
        <w:tc>
          <w:tcPr>
            <w:tcW w:w="716"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50.8</w:t>
            </w:r>
          </w:p>
        </w:tc>
        <w:tc>
          <w:tcPr>
            <w:tcW w:w="1074"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1.0~153</w:t>
            </w:r>
          </w:p>
        </w:tc>
        <w:tc>
          <w:tcPr>
            <w:tcW w:w="780"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57.2</w:t>
            </w:r>
          </w:p>
        </w:tc>
        <w:tc>
          <w:tcPr>
            <w:tcW w:w="14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35.8~1132</w:t>
            </w:r>
          </w:p>
        </w:tc>
        <w:tc>
          <w:tcPr>
            <w:tcW w:w="83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414.5</w:t>
            </w:r>
          </w:p>
        </w:tc>
      </w:tr>
      <w:tr w:rsidR="00CE59ED" w:rsidRPr="00CE59ED" w:rsidTr="00E95295">
        <w:trPr>
          <w:cantSplit/>
          <w:trHeight w:val="340"/>
          <w:jc w:val="center"/>
        </w:trPr>
        <w:tc>
          <w:tcPr>
            <w:tcW w:w="9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全国</w:t>
            </w:r>
          </w:p>
        </w:tc>
        <w:tc>
          <w:tcPr>
            <w:tcW w:w="117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1.8~520</w:t>
            </w:r>
          </w:p>
        </w:tc>
        <w:tc>
          <w:tcPr>
            <w:tcW w:w="65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39.5</w:t>
            </w:r>
          </w:p>
        </w:tc>
        <w:tc>
          <w:tcPr>
            <w:tcW w:w="1209"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2.4~426</w:t>
            </w:r>
          </w:p>
        </w:tc>
        <w:tc>
          <w:tcPr>
            <w:tcW w:w="716"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36.5</w:t>
            </w:r>
          </w:p>
        </w:tc>
        <w:tc>
          <w:tcPr>
            <w:tcW w:w="1074"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1.0~438</w:t>
            </w:r>
          </w:p>
        </w:tc>
        <w:tc>
          <w:tcPr>
            <w:tcW w:w="780"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49.1</w:t>
            </w:r>
          </w:p>
        </w:tc>
        <w:tc>
          <w:tcPr>
            <w:tcW w:w="14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11.5~2185</w:t>
            </w:r>
          </w:p>
        </w:tc>
        <w:tc>
          <w:tcPr>
            <w:tcW w:w="83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580.0</w:t>
            </w:r>
          </w:p>
        </w:tc>
      </w:tr>
    </w:tbl>
    <w:p w:rsidR="00943DD0" w:rsidRPr="00CE59ED" w:rsidRDefault="00943DD0" w:rsidP="00943DD0">
      <w:pPr>
        <w:pStyle w:val="zz"/>
        <w:spacing w:beforeLines="50" w:before="156"/>
        <w:ind w:firstLine="480"/>
      </w:pPr>
      <w:r w:rsidRPr="00CE59ED">
        <w:rPr>
          <w:rFonts w:cs="宋体" w:hint="eastAsia"/>
        </w:rPr>
        <w:t>③</w:t>
      </w:r>
      <w:r w:rsidRPr="00CE59ED">
        <w:t>水中放射性核素浓度</w:t>
      </w:r>
    </w:p>
    <w:p w:rsidR="00943DD0" w:rsidRPr="00CE59ED" w:rsidRDefault="00943DD0" w:rsidP="00943DD0">
      <w:pPr>
        <w:pStyle w:val="zz"/>
        <w:ind w:firstLine="480"/>
      </w:pPr>
      <w:r w:rsidRPr="00CE59ED">
        <w:t>根据</w:t>
      </w:r>
      <w:r w:rsidRPr="00CE59ED">
        <w:t>“</w:t>
      </w:r>
      <w:r w:rsidRPr="00CE59ED">
        <w:t>中国环境天然放射性水平</w:t>
      </w:r>
      <w:r w:rsidRPr="00CE59ED">
        <w:t>”</w:t>
      </w:r>
      <w:r w:rsidRPr="00CE59ED">
        <w:t>调查，梅州市自来水水体中天然放射性核素浓度如表</w:t>
      </w:r>
      <w:r w:rsidR="00B418D4" w:rsidRPr="00CE59ED">
        <w:rPr>
          <w:rFonts w:hint="eastAsia"/>
        </w:rPr>
        <w:t>9.</w:t>
      </w:r>
      <w:r w:rsidRPr="00CE59ED">
        <w:rPr>
          <w:rFonts w:hint="eastAsia"/>
        </w:rPr>
        <w:t>1-6</w:t>
      </w:r>
      <w:r w:rsidRPr="00CE59ED">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9.1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6</w:t>
      </w:r>
      <w:r w:rsidR="00871D68" w:rsidRPr="00CE59ED">
        <w:fldChar w:fldCharType="end"/>
      </w:r>
      <w:r w:rsidRPr="00CE59ED">
        <w:rPr>
          <w:rFonts w:hint="eastAsia"/>
        </w:rPr>
        <w:t xml:space="preserve"> </w:t>
      </w:r>
      <w:r w:rsidRPr="00CE59ED">
        <w:rPr>
          <w:rFonts w:hint="eastAsia"/>
        </w:rPr>
        <w:t>自来水中天然放射性核素浓度</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1173"/>
        <w:gridCol w:w="658"/>
        <w:gridCol w:w="1238"/>
        <w:gridCol w:w="691"/>
        <w:gridCol w:w="1264"/>
        <w:gridCol w:w="745"/>
        <w:gridCol w:w="1264"/>
        <w:gridCol w:w="833"/>
      </w:tblGrid>
      <w:tr w:rsidR="00CE59ED" w:rsidRPr="00CE59ED" w:rsidTr="00E95295">
        <w:trPr>
          <w:cantSplit/>
          <w:trHeight w:val="340"/>
          <w:jc w:val="center"/>
        </w:trPr>
        <w:tc>
          <w:tcPr>
            <w:tcW w:w="928" w:type="dxa"/>
            <w:vMerge w:val="restart"/>
            <w:vAlign w:val="center"/>
          </w:tcPr>
          <w:p w:rsidR="00943DD0" w:rsidRPr="00CE59ED" w:rsidRDefault="00943DD0" w:rsidP="00E95295">
            <w:pPr>
              <w:pStyle w:val="af7"/>
              <w:spacing w:line="240" w:lineRule="auto"/>
            </w:pPr>
            <w:r w:rsidRPr="00CE59ED">
              <w:t>地区</w:t>
            </w:r>
          </w:p>
        </w:tc>
        <w:tc>
          <w:tcPr>
            <w:tcW w:w="1831" w:type="dxa"/>
            <w:gridSpan w:val="2"/>
            <w:vAlign w:val="center"/>
          </w:tcPr>
          <w:p w:rsidR="00943DD0" w:rsidRPr="00CE59ED" w:rsidRDefault="00943DD0" w:rsidP="00E95295">
            <w:pPr>
              <w:pStyle w:val="af7"/>
              <w:spacing w:line="240" w:lineRule="auto"/>
            </w:pPr>
            <w:r w:rsidRPr="00CE59ED">
              <w:t>U</w:t>
            </w:r>
            <w:r w:rsidRPr="00CE59ED">
              <w:t>（</w:t>
            </w:r>
            <w:r w:rsidRPr="00CE59ED">
              <w:t>μg/l</w:t>
            </w:r>
            <w:r w:rsidRPr="00CE59ED">
              <w:t>）</w:t>
            </w:r>
          </w:p>
        </w:tc>
        <w:tc>
          <w:tcPr>
            <w:tcW w:w="1929" w:type="dxa"/>
            <w:gridSpan w:val="2"/>
            <w:vAlign w:val="center"/>
          </w:tcPr>
          <w:p w:rsidR="00943DD0" w:rsidRPr="00CE59ED" w:rsidRDefault="00943DD0" w:rsidP="00E95295">
            <w:pPr>
              <w:pStyle w:val="af7"/>
              <w:spacing w:line="240" w:lineRule="auto"/>
            </w:pPr>
            <w:r w:rsidRPr="00CE59ED">
              <w:t>Ra</w:t>
            </w:r>
            <w:r w:rsidRPr="00CE59ED">
              <w:t>（</w:t>
            </w:r>
            <w:r w:rsidRPr="00CE59ED">
              <w:t>μg/l</w:t>
            </w:r>
            <w:r w:rsidRPr="00CE59ED">
              <w:t>）</w:t>
            </w:r>
          </w:p>
        </w:tc>
        <w:tc>
          <w:tcPr>
            <w:tcW w:w="2009" w:type="dxa"/>
            <w:gridSpan w:val="2"/>
            <w:vAlign w:val="center"/>
          </w:tcPr>
          <w:p w:rsidR="00943DD0" w:rsidRPr="00CE59ED" w:rsidRDefault="00943DD0" w:rsidP="00E95295">
            <w:pPr>
              <w:pStyle w:val="af7"/>
              <w:spacing w:line="240" w:lineRule="auto"/>
            </w:pPr>
            <w:r w:rsidRPr="00CE59ED">
              <w:rPr>
                <w:vertAlign w:val="superscript"/>
              </w:rPr>
              <w:t>232</w:t>
            </w:r>
            <w:r w:rsidRPr="00CE59ED">
              <w:t>Th</w:t>
            </w:r>
            <w:r w:rsidRPr="00CE59ED">
              <w:t>（</w:t>
            </w:r>
            <w:r w:rsidRPr="00CE59ED">
              <w:t>μg/l</w:t>
            </w:r>
            <w:r w:rsidRPr="00CE59ED">
              <w:t>）</w:t>
            </w:r>
          </w:p>
        </w:tc>
        <w:tc>
          <w:tcPr>
            <w:tcW w:w="2097" w:type="dxa"/>
            <w:gridSpan w:val="2"/>
            <w:vAlign w:val="center"/>
          </w:tcPr>
          <w:p w:rsidR="00943DD0" w:rsidRPr="00CE59ED" w:rsidRDefault="00943DD0" w:rsidP="00E95295">
            <w:pPr>
              <w:pStyle w:val="af7"/>
              <w:spacing w:line="240" w:lineRule="auto"/>
            </w:pPr>
            <w:r w:rsidRPr="00CE59ED">
              <w:rPr>
                <w:vertAlign w:val="superscript"/>
              </w:rPr>
              <w:t>40</w:t>
            </w:r>
            <w:r w:rsidRPr="00CE59ED">
              <w:t>K</w:t>
            </w:r>
            <w:r w:rsidRPr="00CE59ED">
              <w:t>（</w:t>
            </w:r>
            <w:r w:rsidRPr="00CE59ED">
              <w:t>μg/l</w:t>
            </w:r>
            <w:r w:rsidRPr="00CE59ED">
              <w:t>）</w:t>
            </w:r>
          </w:p>
        </w:tc>
      </w:tr>
      <w:tr w:rsidR="00CE59ED" w:rsidRPr="00CE59ED" w:rsidTr="00E95295">
        <w:trPr>
          <w:cantSplit/>
          <w:trHeight w:val="340"/>
          <w:jc w:val="center"/>
        </w:trPr>
        <w:tc>
          <w:tcPr>
            <w:tcW w:w="928" w:type="dxa"/>
            <w:vMerge/>
            <w:vAlign w:val="center"/>
          </w:tcPr>
          <w:p w:rsidR="00943DD0" w:rsidRPr="00CE59ED" w:rsidRDefault="00943DD0" w:rsidP="00E95295">
            <w:pPr>
              <w:pStyle w:val="af7"/>
              <w:spacing w:line="240" w:lineRule="auto"/>
            </w:pPr>
          </w:p>
        </w:tc>
        <w:tc>
          <w:tcPr>
            <w:tcW w:w="1173" w:type="dxa"/>
            <w:vAlign w:val="center"/>
          </w:tcPr>
          <w:p w:rsidR="00943DD0" w:rsidRPr="00CE59ED" w:rsidRDefault="00943DD0" w:rsidP="00E95295">
            <w:pPr>
              <w:pStyle w:val="af7"/>
              <w:spacing w:line="240" w:lineRule="auto"/>
            </w:pPr>
            <w:r w:rsidRPr="00CE59ED">
              <w:t>范围</w:t>
            </w:r>
          </w:p>
        </w:tc>
        <w:tc>
          <w:tcPr>
            <w:tcW w:w="658" w:type="dxa"/>
            <w:vAlign w:val="center"/>
          </w:tcPr>
          <w:p w:rsidR="00943DD0" w:rsidRPr="00CE59ED" w:rsidRDefault="00943DD0" w:rsidP="00E95295">
            <w:pPr>
              <w:pStyle w:val="af7"/>
              <w:spacing w:line="240" w:lineRule="auto"/>
            </w:pPr>
            <w:r w:rsidRPr="00CE59ED">
              <w:t>均值</w:t>
            </w:r>
          </w:p>
        </w:tc>
        <w:tc>
          <w:tcPr>
            <w:tcW w:w="1238" w:type="dxa"/>
            <w:vAlign w:val="center"/>
          </w:tcPr>
          <w:p w:rsidR="00943DD0" w:rsidRPr="00CE59ED" w:rsidRDefault="00943DD0" w:rsidP="00E95295">
            <w:pPr>
              <w:pStyle w:val="af7"/>
              <w:spacing w:line="240" w:lineRule="auto"/>
            </w:pPr>
            <w:r w:rsidRPr="00CE59ED">
              <w:t>范围</w:t>
            </w:r>
          </w:p>
        </w:tc>
        <w:tc>
          <w:tcPr>
            <w:tcW w:w="691" w:type="dxa"/>
            <w:vAlign w:val="center"/>
          </w:tcPr>
          <w:p w:rsidR="00943DD0" w:rsidRPr="00CE59ED" w:rsidRDefault="00943DD0" w:rsidP="00E95295">
            <w:pPr>
              <w:pStyle w:val="af7"/>
              <w:spacing w:line="240" w:lineRule="auto"/>
            </w:pPr>
            <w:r w:rsidRPr="00CE59ED">
              <w:t>均值</w:t>
            </w:r>
          </w:p>
        </w:tc>
        <w:tc>
          <w:tcPr>
            <w:tcW w:w="1264" w:type="dxa"/>
            <w:vAlign w:val="center"/>
          </w:tcPr>
          <w:p w:rsidR="00943DD0" w:rsidRPr="00CE59ED" w:rsidRDefault="00943DD0" w:rsidP="00E95295">
            <w:pPr>
              <w:pStyle w:val="af7"/>
              <w:spacing w:line="240" w:lineRule="auto"/>
            </w:pPr>
            <w:r w:rsidRPr="00CE59ED">
              <w:t>范围</w:t>
            </w:r>
          </w:p>
        </w:tc>
        <w:tc>
          <w:tcPr>
            <w:tcW w:w="745" w:type="dxa"/>
            <w:vAlign w:val="center"/>
          </w:tcPr>
          <w:p w:rsidR="00943DD0" w:rsidRPr="00CE59ED" w:rsidRDefault="00943DD0" w:rsidP="00E95295">
            <w:pPr>
              <w:pStyle w:val="af7"/>
              <w:spacing w:line="240" w:lineRule="auto"/>
            </w:pPr>
            <w:r w:rsidRPr="00CE59ED">
              <w:t>均值</w:t>
            </w:r>
          </w:p>
        </w:tc>
        <w:tc>
          <w:tcPr>
            <w:tcW w:w="1264" w:type="dxa"/>
            <w:vAlign w:val="center"/>
          </w:tcPr>
          <w:p w:rsidR="00943DD0" w:rsidRPr="00CE59ED" w:rsidRDefault="00943DD0" w:rsidP="00E95295">
            <w:pPr>
              <w:pStyle w:val="af7"/>
              <w:spacing w:line="240" w:lineRule="auto"/>
            </w:pPr>
            <w:r w:rsidRPr="00CE59ED">
              <w:t>范围</w:t>
            </w:r>
          </w:p>
        </w:tc>
        <w:tc>
          <w:tcPr>
            <w:tcW w:w="833" w:type="dxa"/>
            <w:vAlign w:val="center"/>
          </w:tcPr>
          <w:p w:rsidR="00943DD0" w:rsidRPr="00CE59ED" w:rsidRDefault="00943DD0" w:rsidP="00E95295">
            <w:pPr>
              <w:pStyle w:val="af7"/>
              <w:spacing w:line="240" w:lineRule="auto"/>
            </w:pPr>
            <w:r w:rsidRPr="00CE59ED">
              <w:t>均值</w:t>
            </w:r>
          </w:p>
        </w:tc>
      </w:tr>
      <w:tr w:rsidR="00CE59ED" w:rsidRPr="00CE59ED" w:rsidTr="00E95295">
        <w:trPr>
          <w:cantSplit/>
          <w:trHeight w:val="340"/>
          <w:jc w:val="center"/>
        </w:trPr>
        <w:tc>
          <w:tcPr>
            <w:tcW w:w="92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lastRenderedPageBreak/>
              <w:t>梅州</w:t>
            </w:r>
            <w:r w:rsidRPr="00CE59ED">
              <w:rPr>
                <w:b/>
                <w:sz w:val="21"/>
                <w:szCs w:val="21"/>
              </w:rPr>
              <w:t>*</w:t>
            </w:r>
          </w:p>
        </w:tc>
        <w:tc>
          <w:tcPr>
            <w:tcW w:w="117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0.04~0.05</w:t>
            </w:r>
          </w:p>
        </w:tc>
        <w:tc>
          <w:tcPr>
            <w:tcW w:w="65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0.04</w:t>
            </w:r>
          </w:p>
        </w:tc>
        <w:tc>
          <w:tcPr>
            <w:tcW w:w="1238"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0.02~0.06</w:t>
            </w:r>
          </w:p>
        </w:tc>
        <w:tc>
          <w:tcPr>
            <w:tcW w:w="691"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0.04</w:t>
            </w:r>
          </w:p>
        </w:tc>
        <w:tc>
          <w:tcPr>
            <w:tcW w:w="1264"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3.51~3.92</w:t>
            </w:r>
          </w:p>
        </w:tc>
        <w:tc>
          <w:tcPr>
            <w:tcW w:w="745"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3.72</w:t>
            </w:r>
          </w:p>
        </w:tc>
        <w:tc>
          <w:tcPr>
            <w:tcW w:w="1264"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66.2~69.7</w:t>
            </w:r>
          </w:p>
        </w:tc>
        <w:tc>
          <w:tcPr>
            <w:tcW w:w="833" w:type="dxa"/>
            <w:vAlign w:val="center"/>
          </w:tcPr>
          <w:p w:rsidR="00943DD0" w:rsidRPr="00CE59ED" w:rsidRDefault="00943DD0" w:rsidP="00CD761B">
            <w:pPr>
              <w:spacing w:line="240" w:lineRule="auto"/>
              <w:ind w:firstLineChars="0" w:firstLine="0"/>
              <w:jc w:val="center"/>
              <w:rPr>
                <w:b/>
                <w:sz w:val="21"/>
                <w:szCs w:val="21"/>
              </w:rPr>
            </w:pPr>
            <w:r w:rsidRPr="00CE59ED">
              <w:rPr>
                <w:b/>
                <w:sz w:val="21"/>
                <w:szCs w:val="21"/>
              </w:rPr>
              <w:t>68.0</w:t>
            </w:r>
          </w:p>
        </w:tc>
      </w:tr>
    </w:tbl>
    <w:p w:rsidR="00943DD0" w:rsidRPr="00CE59ED" w:rsidRDefault="00943DD0" w:rsidP="00E707DE">
      <w:pPr>
        <w:ind w:firstLine="420"/>
        <w:rPr>
          <w:rFonts w:eastAsia="黑体"/>
          <w:sz w:val="21"/>
          <w:szCs w:val="21"/>
        </w:rPr>
      </w:pPr>
      <w:r w:rsidRPr="00CE59ED">
        <w:rPr>
          <w:rFonts w:eastAsia="黑体" w:hint="eastAsia"/>
          <w:sz w:val="21"/>
          <w:szCs w:val="21"/>
        </w:rPr>
        <w:t>注：由于缺乏最新调查数据，本节内容主要参考《梅州市环境保护规划（</w:t>
      </w:r>
      <w:r w:rsidRPr="00CE59ED">
        <w:rPr>
          <w:rFonts w:eastAsia="黑体" w:hint="eastAsia"/>
          <w:sz w:val="21"/>
          <w:szCs w:val="21"/>
        </w:rPr>
        <w:t>2007-2020</w:t>
      </w:r>
      <w:r w:rsidRPr="00CE59ED">
        <w:rPr>
          <w:rFonts w:eastAsia="黑体" w:hint="eastAsia"/>
          <w:sz w:val="21"/>
          <w:szCs w:val="21"/>
        </w:rPr>
        <w:t>）》。</w:t>
      </w:r>
    </w:p>
    <w:p w:rsidR="00943DD0" w:rsidRPr="00CE59ED" w:rsidRDefault="00943DD0" w:rsidP="001C4246">
      <w:pPr>
        <w:pStyle w:val="3"/>
      </w:pPr>
      <w:bookmarkStart w:id="388" w:name="_Toc277085434"/>
      <w:bookmarkStart w:id="389" w:name="_Toc410049337"/>
      <w:bookmarkStart w:id="390" w:name="_Toc418416838"/>
      <w:bookmarkStart w:id="391" w:name="_Toc450518714"/>
      <w:r w:rsidRPr="00CE59ED">
        <w:t>同位素及其他核技术应用的辐射环境影响</w:t>
      </w:r>
      <w:bookmarkEnd w:id="388"/>
      <w:bookmarkEnd w:id="389"/>
      <w:bookmarkEnd w:id="390"/>
      <w:bookmarkEnd w:id="391"/>
    </w:p>
    <w:p w:rsidR="00B173FC" w:rsidRPr="00CE59ED" w:rsidRDefault="00B173FC" w:rsidP="00B173FC">
      <w:r w:rsidRPr="00CE59ED">
        <w:rPr>
          <w:rFonts w:hint="eastAsia"/>
        </w:rPr>
        <w:t>2010</w:t>
      </w:r>
      <w:r w:rsidRPr="00CE59ED">
        <w:rPr>
          <w:rFonts w:hint="eastAsia"/>
        </w:rPr>
        <w:t>年，梅州市放射源使用量较多，是广东省放射源应用较多的大市之一，共有放射源</w:t>
      </w:r>
      <w:r w:rsidRPr="00CE59ED">
        <w:rPr>
          <w:rFonts w:hint="eastAsia"/>
        </w:rPr>
        <w:t>245</w:t>
      </w:r>
      <w:r w:rsidRPr="00CE59ED">
        <w:rPr>
          <w:rFonts w:hint="eastAsia"/>
        </w:rPr>
        <w:t>枚，以Ⅴ类的</w:t>
      </w:r>
      <w:r w:rsidRPr="00CE59ED">
        <w:rPr>
          <w:rFonts w:hint="eastAsia"/>
        </w:rPr>
        <w:t>Cs-137</w:t>
      </w:r>
      <w:r w:rsidRPr="00CE59ED">
        <w:rPr>
          <w:rFonts w:hint="eastAsia"/>
        </w:rPr>
        <w:t>及Ⅳ类的</w:t>
      </w:r>
      <w:r w:rsidRPr="00CE59ED">
        <w:rPr>
          <w:rFonts w:hint="eastAsia"/>
        </w:rPr>
        <w:t>Pu-238</w:t>
      </w:r>
      <w:r w:rsidRPr="00CE59ED">
        <w:rPr>
          <w:rFonts w:hint="eastAsia"/>
        </w:rPr>
        <w:t>放射源为主，集中在水泥立窑生产企业使用，占</w:t>
      </w:r>
      <w:r w:rsidRPr="00CE59ED">
        <w:rPr>
          <w:rFonts w:hint="eastAsia"/>
        </w:rPr>
        <w:t>80%</w:t>
      </w:r>
      <w:r w:rsidRPr="00CE59ED">
        <w:rPr>
          <w:rFonts w:hint="eastAsia"/>
        </w:rPr>
        <w:t>以上。根据国家产业政策，这些持有放射源的水泥立窑生产企业属于国家限制淘汰行业，逐步列入淘汰关闭行列。随着我市产业结构调整力度加大，落后水泥生产线的关停和取缔，每年都陆续产生废弃、闲置放射源。近年来，通过积极争取和沟通协调，这些废旧放射源分期分批送至广东省放射性废物库安全收贮，</w:t>
      </w:r>
      <w:r w:rsidRPr="00CE59ED">
        <w:rPr>
          <w:rFonts w:hint="eastAsia"/>
        </w:rPr>
        <w:t>5</w:t>
      </w:r>
      <w:r w:rsidRPr="00CE59ED">
        <w:rPr>
          <w:rFonts w:hint="eastAsia"/>
        </w:rPr>
        <w:t>年来共收贮处置</w:t>
      </w:r>
      <w:r w:rsidRPr="00CE59ED">
        <w:rPr>
          <w:rFonts w:hint="eastAsia"/>
        </w:rPr>
        <w:t>200</w:t>
      </w:r>
      <w:r w:rsidRPr="00CE59ED">
        <w:rPr>
          <w:rFonts w:hint="eastAsia"/>
        </w:rPr>
        <w:t>余枚放射源，目前，梅州市正常在用的放射源有</w:t>
      </w:r>
      <w:r w:rsidRPr="00CE59ED">
        <w:rPr>
          <w:rFonts w:hint="eastAsia"/>
        </w:rPr>
        <w:t>23</w:t>
      </w:r>
      <w:r w:rsidRPr="00CE59ED">
        <w:rPr>
          <w:rFonts w:hint="eastAsia"/>
        </w:rPr>
        <w:t>枚，主要用途有医疗用源、测厚仪、料位计等方面。放射源已纳入国家辐射安全监管系统管理，实施动态跟踪，建立管理台账，确保了辐射环境安全。</w:t>
      </w:r>
    </w:p>
    <w:p w:rsidR="00873789" w:rsidRPr="00CE59ED" w:rsidRDefault="00B173FC" w:rsidP="00B173FC">
      <w:r w:rsidRPr="00CE59ED">
        <w:rPr>
          <w:rFonts w:hint="eastAsia"/>
        </w:rPr>
        <w:t>射线装置方面，全市各级医疗机构使用的</w:t>
      </w:r>
      <w:r w:rsidRPr="00CE59ED">
        <w:rPr>
          <w:rFonts w:hint="eastAsia"/>
        </w:rPr>
        <w:t>X</w:t>
      </w:r>
      <w:r w:rsidRPr="00CE59ED">
        <w:rPr>
          <w:rFonts w:hint="eastAsia"/>
        </w:rPr>
        <w:t>光机、</w:t>
      </w:r>
      <w:r w:rsidRPr="00CE59ED">
        <w:rPr>
          <w:rFonts w:hint="eastAsia"/>
        </w:rPr>
        <w:t>CT</w:t>
      </w:r>
      <w:r w:rsidRPr="00CE59ED">
        <w:rPr>
          <w:rFonts w:hint="eastAsia"/>
        </w:rPr>
        <w:t>机等共约</w:t>
      </w:r>
      <w:r w:rsidRPr="00CE59ED">
        <w:rPr>
          <w:rFonts w:hint="eastAsia"/>
        </w:rPr>
        <w:t>250</w:t>
      </w:r>
      <w:r w:rsidRPr="00CE59ED">
        <w:rPr>
          <w:rFonts w:hint="eastAsia"/>
        </w:rPr>
        <w:t>多台，以Ⅲ类射线装置为主。目前，县级以上医疗机构正在完善核技术利用环境影响评价和申领辐射安全许可证等环保手续，镇级卫生院大部分无证经营，有待进一步推进和完善。</w:t>
      </w:r>
    </w:p>
    <w:p w:rsidR="00943DD0" w:rsidRPr="00CE59ED" w:rsidRDefault="00943DD0" w:rsidP="001C4246">
      <w:pPr>
        <w:pStyle w:val="3"/>
      </w:pPr>
      <w:bookmarkStart w:id="392" w:name="_Toc277085435"/>
      <w:bookmarkStart w:id="393" w:name="_Toc410049338"/>
      <w:bookmarkStart w:id="394" w:name="_Toc418416839"/>
      <w:bookmarkStart w:id="395" w:name="_Toc450518715"/>
      <w:r w:rsidRPr="00CE59ED">
        <w:t>辐射安全管理的主要问题</w:t>
      </w:r>
      <w:bookmarkEnd w:id="392"/>
      <w:bookmarkEnd w:id="393"/>
      <w:bookmarkEnd w:id="394"/>
      <w:bookmarkEnd w:id="395"/>
    </w:p>
    <w:p w:rsidR="00943DD0" w:rsidRPr="00CE59ED" w:rsidRDefault="00943DD0" w:rsidP="00CD4D96">
      <w:pPr>
        <w:pStyle w:val="4"/>
        <w:rPr>
          <w:u w:val="single"/>
        </w:rPr>
      </w:pPr>
      <w:r w:rsidRPr="00CE59ED">
        <w:t>能力不足、监管薄弱、辐射环境管理工作任务繁重</w:t>
      </w:r>
    </w:p>
    <w:p w:rsidR="00943DD0" w:rsidRPr="00CE59ED" w:rsidRDefault="002A7723" w:rsidP="002A7723">
      <w:r w:rsidRPr="00CE59ED">
        <w:rPr>
          <w:rFonts w:hint="eastAsia"/>
        </w:rPr>
        <w:t>目前，</w:t>
      </w:r>
      <w:r w:rsidR="00CF0D49" w:rsidRPr="00CE59ED">
        <w:rPr>
          <w:rFonts w:hint="eastAsia"/>
        </w:rPr>
        <w:t>梅州市辐射安全管理方面仅由</w:t>
      </w:r>
      <w:r w:rsidRPr="00CE59ED">
        <w:rPr>
          <w:rFonts w:hint="eastAsia"/>
        </w:rPr>
        <w:t>2008</w:t>
      </w:r>
      <w:r w:rsidRPr="00CE59ED">
        <w:rPr>
          <w:rFonts w:hint="eastAsia"/>
        </w:rPr>
        <w:t>年成立的固体废物与辐射环境管理中心</w:t>
      </w:r>
      <w:r w:rsidR="00CF0D49" w:rsidRPr="00CE59ED">
        <w:rPr>
          <w:rFonts w:hint="eastAsia"/>
        </w:rPr>
        <w:t>负责</w:t>
      </w:r>
      <w:r w:rsidRPr="00CE59ED">
        <w:rPr>
          <w:rFonts w:hint="eastAsia"/>
        </w:rPr>
        <w:t>，</w:t>
      </w:r>
      <w:r w:rsidR="009805B6" w:rsidRPr="00CE59ED">
        <w:rPr>
          <w:rFonts w:hint="eastAsia"/>
        </w:rPr>
        <w:t>同时还担负着全市固体废物管理工作，监管力量严重不足。</w:t>
      </w:r>
      <w:r w:rsidR="00CF0D49" w:rsidRPr="00CE59ED">
        <w:rPr>
          <w:rFonts w:hint="eastAsia"/>
        </w:rPr>
        <w:t>各县级环保部门未设立或指定专门股室负责辐射环境监管，无专职辐射环境监管人员。</w:t>
      </w:r>
      <w:r w:rsidRPr="00CE59ED">
        <w:rPr>
          <w:rFonts w:hint="eastAsia"/>
        </w:rPr>
        <w:t>此外，监测能力方面，市级环境监测部门仅具备环境</w:t>
      </w:r>
      <w:r w:rsidRPr="00CE59ED">
        <w:rPr>
          <w:rFonts w:hint="eastAsia"/>
        </w:rPr>
        <w:t>X</w:t>
      </w:r>
      <w:r w:rsidRPr="00CE59ED">
        <w:rPr>
          <w:rFonts w:hint="eastAsia"/>
        </w:rPr>
        <w:t>、γ剂量率，α、β表面污染和工频、射频电磁场等方面监测能力，县级环境监测部门未配备相应的辐射环境监测设备和监测人员。</w:t>
      </w:r>
    </w:p>
    <w:p w:rsidR="00943DD0" w:rsidRPr="00CE59ED" w:rsidRDefault="00943DD0" w:rsidP="00943DD0">
      <w:r w:rsidRPr="00CE59ED">
        <w:t>由于监管能力有限，</w:t>
      </w:r>
      <w:r w:rsidRPr="00CE59ED">
        <w:rPr>
          <w:rFonts w:hint="eastAsia"/>
        </w:rPr>
        <w:t>现存的</w:t>
      </w:r>
      <w:r w:rsidRPr="00CE59ED">
        <w:t>辐射源企业基本上还游离在环境保护部门的监管之外。如：</w:t>
      </w:r>
      <w:r w:rsidRPr="00CE59ED">
        <w:rPr>
          <w:rFonts w:ascii="宋体" w:hAnsi="宋体" w:cs="宋体" w:hint="eastAsia"/>
        </w:rPr>
        <w:t>①</w:t>
      </w:r>
      <w:r w:rsidRPr="00CE59ED">
        <w:t>对于核医学及医用射线装置的监管，过去有卫生部门进行自身管理，环境保护部门并没有进行监督管理。在《放射性污染防治法》实施之后，环境保护部门逐渐介入，但要全面履行监管的职能，则需要有完整的机构。</w:t>
      </w:r>
      <w:r w:rsidRPr="00CE59ED">
        <w:rPr>
          <w:rFonts w:ascii="宋体" w:hAnsi="宋体" w:cs="宋体" w:hint="eastAsia"/>
        </w:rPr>
        <w:t>②</w:t>
      </w:r>
      <w:r w:rsidRPr="00CE59ED">
        <w:t>而对于其</w:t>
      </w:r>
      <w:r w:rsidRPr="00CE59ED">
        <w:lastRenderedPageBreak/>
        <w:t>他核技术应用企业的监管，目前也只注重于项目建设前的环境影响评价审批，事后监管没有到位。</w:t>
      </w:r>
      <w:r w:rsidRPr="00CE59ED">
        <w:rPr>
          <w:rFonts w:ascii="宋体" w:hAnsi="宋体" w:cs="宋体" w:hint="eastAsia"/>
        </w:rPr>
        <w:t>③</w:t>
      </w:r>
      <w:r w:rsidRPr="00CE59ED">
        <w:t>放射源的监管责任于</w:t>
      </w:r>
      <w:r w:rsidRPr="00CE59ED">
        <w:t>2004</w:t>
      </w:r>
      <w:r w:rsidRPr="00CE59ED">
        <w:t>年</w:t>
      </w:r>
      <w:r w:rsidRPr="00CE59ED">
        <w:t>6</w:t>
      </w:r>
      <w:r w:rsidRPr="00CE59ED">
        <w:t>月从卫生部门转移到环境保护部门，要实现放射源的安全管理，则有待于地市级监督管理与监测机构的建立。</w:t>
      </w:r>
      <w:r w:rsidRPr="00CE59ED">
        <w:rPr>
          <w:rFonts w:ascii="宋体" w:hAnsi="宋体" w:cs="宋体" w:hint="eastAsia"/>
        </w:rPr>
        <w:t>④</w:t>
      </w:r>
      <w:r w:rsidRPr="00CE59ED">
        <w:t>目前，环境保护对电磁辐射源的管理薄弱，市内的移动通信项目履行环保手续不完善，近年来公众对电磁辐射污染投诉案件不断上升。</w:t>
      </w:r>
    </w:p>
    <w:p w:rsidR="00943DD0" w:rsidRPr="00CE59ED" w:rsidRDefault="00943DD0" w:rsidP="00943DD0">
      <w:r w:rsidRPr="00CE59ED">
        <w:rPr>
          <w:rFonts w:hint="eastAsia"/>
        </w:rPr>
        <w:t>虽然</w:t>
      </w:r>
      <w:r w:rsidRPr="00CE59ED">
        <w:t>我国已经于</w:t>
      </w:r>
      <w:r w:rsidRPr="00CE59ED">
        <w:t>2003</w:t>
      </w:r>
      <w:r w:rsidRPr="00CE59ED">
        <w:t>年</w:t>
      </w:r>
      <w:r w:rsidRPr="00CE59ED">
        <w:t>10</w:t>
      </w:r>
      <w:r w:rsidRPr="00CE59ED">
        <w:t>月</w:t>
      </w:r>
      <w:r w:rsidRPr="00CE59ED">
        <w:t>1</w:t>
      </w:r>
      <w:r w:rsidRPr="00CE59ED">
        <w:t>日颁布实施《放射性污染防治法》，该法中明确了国家环境保护部门是我国放射性的污染防治管理的职能部门，负责放射性污染防治、管理法规颁布实施以及相关技术规范的起草，从而结束了放射性污染防治多头管理的局面，但与《放射性污染防治法》相配套的规章、办法急需出台。在电磁辐射环境管理方面，国家目前只有几个条例，如《电磁辐射防护条例》，法律法规体系还不健全。</w:t>
      </w:r>
    </w:p>
    <w:p w:rsidR="00943DD0" w:rsidRPr="00CE59ED" w:rsidRDefault="00943DD0" w:rsidP="00CD4D96">
      <w:pPr>
        <w:pStyle w:val="4"/>
      </w:pPr>
      <w:r w:rsidRPr="00CE59ED">
        <w:t>辐射环境本底不清</w:t>
      </w:r>
    </w:p>
    <w:p w:rsidR="00943DD0" w:rsidRPr="00CE59ED" w:rsidRDefault="00943DD0" w:rsidP="00B53329">
      <w:r w:rsidRPr="00CE59ED">
        <w:t>上个世纪</w:t>
      </w:r>
      <w:r w:rsidRPr="00CE59ED">
        <w:t>80</w:t>
      </w:r>
      <w:r w:rsidRPr="00CE59ED">
        <w:t>年代，国家环境保护局组织开展了一次全国范围内的天然放射性本底调查，但调查的网格布点过于稀疏，平均只有</w:t>
      </w:r>
      <w:r w:rsidRPr="00CE59ED">
        <w:t>25km</w:t>
      </w:r>
      <w:r w:rsidRPr="00CE59ED">
        <w:sym w:font="Symbol" w:char="F0B4"/>
      </w:r>
      <w:r w:rsidRPr="00CE59ED">
        <w:t>25km</w:t>
      </w:r>
      <w:r w:rsidRPr="00CE59ED">
        <w:t>，不能满足区域性的环境规划、管理等方面所需要的信息。</w:t>
      </w:r>
    </w:p>
    <w:p w:rsidR="00943DD0" w:rsidRPr="00CE59ED" w:rsidRDefault="00A77A77" w:rsidP="00B53329">
      <w:r w:rsidRPr="00CE59ED">
        <w:rPr>
          <w:rFonts w:hint="eastAsia"/>
        </w:rPr>
        <w:t>梅州市</w:t>
      </w:r>
      <w:r w:rsidR="00943DD0" w:rsidRPr="00CE59ED">
        <w:t>有众多的通信、雷达、输变电、工业高频加热设备等设施，但对其数量、分布、类别、辐射强度、管理等基本情况掌握不是十分准确。</w:t>
      </w:r>
    </w:p>
    <w:p w:rsidR="00943DD0" w:rsidRPr="00CE59ED" w:rsidRDefault="00943DD0" w:rsidP="00FC21EF">
      <w:pPr>
        <w:pStyle w:val="2"/>
      </w:pPr>
      <w:bookmarkStart w:id="396" w:name="_Toc277085520"/>
      <w:bookmarkStart w:id="397" w:name="_Toc410049339"/>
      <w:bookmarkStart w:id="398" w:name="_Toc418416840"/>
      <w:bookmarkStart w:id="399" w:name="_Toc450518716"/>
      <w:r w:rsidRPr="00CE59ED">
        <w:t>辐射污染防治规划</w:t>
      </w:r>
      <w:bookmarkEnd w:id="396"/>
      <w:bookmarkEnd w:id="397"/>
      <w:bookmarkEnd w:id="398"/>
      <w:bookmarkEnd w:id="399"/>
    </w:p>
    <w:p w:rsidR="00943DD0" w:rsidRPr="00CE59ED" w:rsidRDefault="00943DD0" w:rsidP="001C4246">
      <w:pPr>
        <w:pStyle w:val="3"/>
      </w:pPr>
      <w:bookmarkStart w:id="400" w:name="_Toc277085521"/>
      <w:bookmarkStart w:id="401" w:name="_Toc410049340"/>
      <w:bookmarkStart w:id="402" w:name="_Toc450518717"/>
      <w:r w:rsidRPr="00CE59ED">
        <w:t>规划目标</w:t>
      </w:r>
      <w:bookmarkEnd w:id="400"/>
      <w:bookmarkEnd w:id="401"/>
      <w:bookmarkEnd w:id="402"/>
    </w:p>
    <w:p w:rsidR="00943DD0" w:rsidRPr="00CE59ED" w:rsidRDefault="00A77A77" w:rsidP="00943DD0">
      <w:pPr>
        <w:pStyle w:val="zz"/>
        <w:ind w:firstLine="480"/>
        <w:rPr>
          <w:kern w:val="0"/>
        </w:rPr>
      </w:pPr>
      <w:r w:rsidRPr="00CE59ED">
        <w:rPr>
          <w:rFonts w:hint="eastAsia"/>
          <w:kern w:val="0"/>
        </w:rPr>
        <w:t>梅州市</w:t>
      </w:r>
      <w:r w:rsidR="00943DD0" w:rsidRPr="00CE59ED">
        <w:rPr>
          <w:kern w:val="0"/>
        </w:rPr>
        <w:t>电磁辐射水平保持在一个较低的水平，绝大部分区域满足国家标准和管理目标要求；科学研究、医疗机构、工业企业使用放射源、放射设备在有效的监控之下，满足法规管理要求。</w:t>
      </w:r>
    </w:p>
    <w:p w:rsidR="00943DD0" w:rsidRPr="00CE59ED" w:rsidRDefault="00943DD0" w:rsidP="00943DD0">
      <w:pPr>
        <w:pStyle w:val="zz"/>
        <w:ind w:firstLine="480"/>
      </w:pPr>
      <w:r w:rsidRPr="00CE59ED">
        <w:t>根据</w:t>
      </w:r>
      <w:r w:rsidR="00A77A77" w:rsidRPr="00CE59ED">
        <w:rPr>
          <w:rFonts w:hint="eastAsia"/>
        </w:rPr>
        <w:t>梅州市环境特征和</w:t>
      </w:r>
      <w:r w:rsidRPr="00CE59ED">
        <w:t>形势的发展预测，结合《广东省环境保护规划》要求，本着合理使用资源和节约成本原则，科学、合理规划，并能适应将来发展的需要。具体的规划的总体目标是：</w:t>
      </w:r>
    </w:p>
    <w:p w:rsidR="00943DD0" w:rsidRPr="00CE59ED" w:rsidRDefault="00943DD0" w:rsidP="00943DD0">
      <w:pPr>
        <w:pStyle w:val="zz"/>
        <w:ind w:firstLine="480"/>
      </w:pPr>
      <w:r w:rsidRPr="00CE59ED">
        <w:t>在</w:t>
      </w:r>
      <w:r w:rsidRPr="00CE59ED">
        <w:t>2020</w:t>
      </w:r>
      <w:r w:rsidRPr="00CE59ED">
        <w:t>年，完善电磁辐射、放射性监管体制，实现辐射环境资源管理的信息化，现代化。实现辐射环境的效率管理目标就是实现辐射环境资源管理的信息化，借助现代通信技术和信息处理技术，实现辐射环境资源管理的信息化、现代</w:t>
      </w:r>
      <w:r w:rsidRPr="00CE59ED">
        <w:lastRenderedPageBreak/>
        <w:t>化建设。根据核电站或其他核设施的规划建设情况，适时建立快速、实时的辐射环境质量及重要辐射污染源周围辐射环境状况的监测体系，并建立辐射环境状况日报制度，为核安全与辐射环境管理及其他相关产业的发展服务。</w:t>
      </w:r>
    </w:p>
    <w:p w:rsidR="00943DD0" w:rsidRPr="00CE59ED" w:rsidRDefault="00943DD0" w:rsidP="001C4246">
      <w:pPr>
        <w:pStyle w:val="3"/>
      </w:pPr>
      <w:bookmarkStart w:id="403" w:name="_Toc410049341"/>
      <w:bookmarkStart w:id="404" w:name="_Toc418416841"/>
      <w:bookmarkStart w:id="405" w:name="_Toc450518718"/>
      <w:r w:rsidRPr="00CE59ED">
        <w:t>辐射污染防治规划方案</w:t>
      </w:r>
      <w:bookmarkEnd w:id="403"/>
      <w:bookmarkEnd w:id="404"/>
      <w:bookmarkEnd w:id="405"/>
    </w:p>
    <w:p w:rsidR="00943DD0" w:rsidRPr="00CE59ED" w:rsidRDefault="00943DD0" w:rsidP="00CD4D96">
      <w:pPr>
        <w:pStyle w:val="4"/>
      </w:pPr>
      <w:r w:rsidRPr="00CE59ED">
        <w:t>辐射环境保护监管机构的建设与健全规划</w:t>
      </w:r>
    </w:p>
    <w:p w:rsidR="00943DD0" w:rsidRPr="00CE59ED" w:rsidRDefault="00943DD0" w:rsidP="00943DD0">
      <w:pPr>
        <w:pStyle w:val="zz"/>
        <w:ind w:firstLine="480"/>
      </w:pPr>
      <w:r w:rsidRPr="00CE59ED">
        <w:t>（</w:t>
      </w:r>
      <w:r w:rsidRPr="00CE59ED">
        <w:t>1</w:t>
      </w:r>
      <w:r w:rsidRPr="00CE59ED">
        <w:t>）辐射管理体制的建立</w:t>
      </w:r>
    </w:p>
    <w:p w:rsidR="00943DD0" w:rsidRPr="00CE59ED" w:rsidRDefault="00943DD0" w:rsidP="00943DD0">
      <w:pPr>
        <w:pStyle w:val="zz"/>
        <w:ind w:firstLine="480"/>
      </w:pPr>
      <w:r w:rsidRPr="00CE59ED">
        <w:t>建立建全的应急响应体系，使环境和公众会得到有效的保护；完成全</w:t>
      </w:r>
      <w:r w:rsidR="00930D29" w:rsidRPr="00CE59ED">
        <w:rPr>
          <w:rFonts w:hint="eastAsia"/>
        </w:rPr>
        <w:t>市</w:t>
      </w:r>
      <w:r w:rsidRPr="00CE59ED">
        <w:t>范围内的天然放射性本底调查并获取区域性较全面的基础信息；建设辐射环境管理必要的基础设施，组成一支高素质的核应急和辐射环境监管队伍，并可配合省环保局实现辐射源的安全监控，防治辐射污染的发生，维持良好的环境辐射水平，保障辐射环境的安全。</w:t>
      </w:r>
    </w:p>
    <w:p w:rsidR="00943DD0" w:rsidRPr="00CE59ED" w:rsidRDefault="00943DD0" w:rsidP="00943DD0">
      <w:pPr>
        <w:pStyle w:val="zz"/>
        <w:ind w:firstLine="480"/>
      </w:pPr>
      <w:r w:rsidRPr="00CE59ED">
        <w:t>（</w:t>
      </w:r>
      <w:r w:rsidRPr="00CE59ED">
        <w:t>2</w:t>
      </w:r>
      <w:r w:rsidRPr="00CE59ED">
        <w:t>）根据《广东省环境保护规划》的要求，</w:t>
      </w:r>
      <w:r w:rsidRPr="00CE59ED">
        <w:rPr>
          <w:rFonts w:hint="eastAsia"/>
        </w:rPr>
        <w:t>配套完善</w:t>
      </w:r>
      <w:r w:rsidRPr="00CE59ED">
        <w:t>辐射监测</w:t>
      </w:r>
      <w:r w:rsidRPr="00CE59ED">
        <w:rPr>
          <w:rFonts w:hint="eastAsia"/>
        </w:rPr>
        <w:t>能力硬件建设</w:t>
      </w:r>
      <w:r w:rsidRPr="00CE59ED">
        <w:t>。</w:t>
      </w:r>
    </w:p>
    <w:p w:rsidR="00943DD0" w:rsidRPr="00CE59ED" w:rsidRDefault="00943DD0" w:rsidP="00CD4D96">
      <w:pPr>
        <w:pStyle w:val="4"/>
      </w:pPr>
      <w:bookmarkStart w:id="406" w:name="_Toc84235842"/>
      <w:bookmarkStart w:id="407" w:name="_Toc130700078"/>
      <w:bookmarkStart w:id="408" w:name="_Toc142592113"/>
      <w:r w:rsidRPr="00CE59ED">
        <w:t>完善辐射环境保护监测网络</w:t>
      </w:r>
      <w:bookmarkEnd w:id="406"/>
      <w:bookmarkEnd w:id="407"/>
      <w:bookmarkEnd w:id="408"/>
    </w:p>
    <w:p w:rsidR="00943DD0" w:rsidRPr="00CE59ED" w:rsidRDefault="00943DD0" w:rsidP="00943DD0">
      <w:pPr>
        <w:pStyle w:val="zz"/>
        <w:ind w:firstLine="482"/>
        <w:rPr>
          <w:b/>
        </w:rPr>
      </w:pPr>
      <w:bookmarkStart w:id="409" w:name="_Toc84235844"/>
      <w:r w:rsidRPr="00CE59ED">
        <w:rPr>
          <w:b/>
        </w:rPr>
        <w:t>（</w:t>
      </w:r>
      <w:r w:rsidRPr="00CE59ED">
        <w:rPr>
          <w:b/>
        </w:rPr>
        <w:t>1</w:t>
      </w:r>
      <w:r w:rsidRPr="00CE59ED">
        <w:rPr>
          <w:b/>
        </w:rPr>
        <w:t>）辐射环境保护监测机构的建设</w:t>
      </w:r>
    </w:p>
    <w:p w:rsidR="00943DD0" w:rsidRPr="00CE59ED" w:rsidRDefault="00943DD0" w:rsidP="00943DD0">
      <w:pPr>
        <w:pStyle w:val="zz"/>
        <w:ind w:firstLine="480"/>
      </w:pPr>
      <w:r w:rsidRPr="00CE59ED">
        <w:t>20</w:t>
      </w:r>
      <w:r w:rsidRPr="00CE59ED">
        <w:rPr>
          <w:rFonts w:hint="eastAsia"/>
        </w:rPr>
        <w:t>20</w:t>
      </w:r>
      <w:r w:rsidRPr="00CE59ED">
        <w:t>年前，</w:t>
      </w:r>
      <w:r w:rsidR="00622404" w:rsidRPr="00622404">
        <w:rPr>
          <w:rFonts w:hint="eastAsia"/>
        </w:rPr>
        <w:t>市环保局</w:t>
      </w:r>
      <w:r w:rsidRPr="00622404">
        <w:t>配置</w:t>
      </w:r>
      <w:r w:rsidR="00622404" w:rsidRPr="00622404">
        <w:rPr>
          <w:rFonts w:hint="eastAsia"/>
        </w:rPr>
        <w:t>和完善</w:t>
      </w:r>
      <w:r w:rsidRPr="00622404">
        <w:t>辐射监测仪器设备</w:t>
      </w:r>
      <w:r w:rsidR="00622404" w:rsidRPr="00622404">
        <w:t>，</w:t>
      </w:r>
      <w:r w:rsidRPr="00CE59ED">
        <w:t>形成</w:t>
      </w:r>
      <w:r w:rsidR="00622404">
        <w:rPr>
          <w:rFonts w:hint="eastAsia"/>
        </w:rPr>
        <w:t>一定</w:t>
      </w:r>
      <w:r w:rsidRPr="00CE59ED">
        <w:t>的监测（检测）能力，如开展当地电磁辐射源和环境电磁辐射水平的监测、环境</w:t>
      </w:r>
      <w:r w:rsidRPr="00CE59ED">
        <w:sym w:font="Symbol" w:char="F067"/>
      </w:r>
      <w:r w:rsidRPr="00CE59ED">
        <w:t>辐射水平的监测、放射源丢失的巡查、环境样品中天然放射性核素的检测、</w:t>
      </w:r>
      <w:r w:rsidRPr="00CE59ED">
        <w:sym w:font="Symbol" w:char="F067"/>
      </w:r>
      <w:r w:rsidRPr="00CE59ED">
        <w:t>辐射放射源的甄别、放射性污染事故的应急测量和环境氡浓度的监测等。</w:t>
      </w:r>
    </w:p>
    <w:p w:rsidR="00943DD0" w:rsidRPr="00CE59ED" w:rsidRDefault="00943DD0" w:rsidP="00943DD0">
      <w:pPr>
        <w:pStyle w:val="zz"/>
        <w:ind w:firstLine="480"/>
      </w:pPr>
      <w:r w:rsidRPr="00CE59ED">
        <w:t>其他相关部门监测机构，包括卫生、商检</w:t>
      </w:r>
      <w:r w:rsidRPr="00CE59ED">
        <w:rPr>
          <w:rFonts w:hint="eastAsia"/>
        </w:rPr>
        <w:t>等</w:t>
      </w:r>
      <w:r w:rsidRPr="00CE59ED">
        <w:t>监测机构。根据《放射性污染防治法》，卫生部门除了对本系统的辐射安全负责之外，还负责监管核医学及医用射线装置、放射卫生职业疾病的预防工作。卫生部门配备的仪器设备除了便携式的现场监测设备外，还应有个人剂量监测计。而商检设立相应的检测机构，则可以及时检测进出口商品的放射性含量，既可以保护对外贸易的发展，又可以防止非法的放射性物品流入。</w:t>
      </w:r>
    </w:p>
    <w:p w:rsidR="00943DD0" w:rsidRPr="00CE59ED" w:rsidRDefault="00943DD0" w:rsidP="00943DD0">
      <w:pPr>
        <w:pStyle w:val="zz"/>
        <w:ind w:firstLine="482"/>
        <w:rPr>
          <w:b/>
        </w:rPr>
      </w:pPr>
      <w:r w:rsidRPr="00CE59ED">
        <w:rPr>
          <w:b/>
        </w:rPr>
        <w:t>（</w:t>
      </w:r>
      <w:r w:rsidRPr="00CE59ED">
        <w:rPr>
          <w:b/>
        </w:rPr>
        <w:t>2</w:t>
      </w:r>
      <w:r w:rsidRPr="00CE59ED">
        <w:rPr>
          <w:b/>
        </w:rPr>
        <w:t>）重点污染源和辐射环境的监测</w:t>
      </w:r>
    </w:p>
    <w:p w:rsidR="00943DD0" w:rsidRPr="00CE59ED" w:rsidRDefault="00943DD0" w:rsidP="00943DD0">
      <w:pPr>
        <w:pStyle w:val="zz"/>
        <w:ind w:firstLine="480"/>
      </w:pPr>
      <w:r w:rsidRPr="00CE59ED">
        <w:t>开展对</w:t>
      </w:r>
      <w:r w:rsidRPr="00CE59ED">
        <w:rPr>
          <w:rFonts w:hint="eastAsia"/>
        </w:rPr>
        <w:t>全</w:t>
      </w:r>
      <w:r w:rsidR="00A77A77" w:rsidRPr="00CE59ED">
        <w:rPr>
          <w:rFonts w:hint="eastAsia"/>
        </w:rPr>
        <w:t>市</w:t>
      </w:r>
      <w:r w:rsidRPr="00CE59ED">
        <w:t>的辐射环境质量和重要辐射污染源的调查、监测、登记，为了解全</w:t>
      </w:r>
      <w:r w:rsidR="00930D29" w:rsidRPr="00CE59ED">
        <w:rPr>
          <w:rFonts w:hint="eastAsia"/>
        </w:rPr>
        <w:t>市</w:t>
      </w:r>
      <w:r w:rsidRPr="00CE59ED">
        <w:t>的辐射环境状况打下坚实物质基础。辐射环境质量监测应以辐射污染源周围</w:t>
      </w:r>
      <w:r w:rsidRPr="00CE59ED">
        <w:lastRenderedPageBreak/>
        <w:t>地区为重点，适当关注城市和主要水体的环境辐射水平的变化，并对及时反映处于审管部门监管范围以内的辐射污染源的动态状况。</w:t>
      </w:r>
    </w:p>
    <w:p w:rsidR="00943DD0" w:rsidRPr="00CE59ED" w:rsidRDefault="00943DD0" w:rsidP="00943DD0">
      <w:pPr>
        <w:pStyle w:val="zz"/>
        <w:widowControl w:val="0"/>
        <w:ind w:firstLine="482"/>
        <w:rPr>
          <w:b/>
        </w:rPr>
      </w:pPr>
      <w:bookmarkStart w:id="410" w:name="_Toc84235849"/>
      <w:r w:rsidRPr="00CE59ED">
        <w:rPr>
          <w:b/>
        </w:rPr>
        <w:t>（</w:t>
      </w:r>
      <w:r w:rsidRPr="00CE59ED">
        <w:rPr>
          <w:b/>
        </w:rPr>
        <w:t>3</w:t>
      </w:r>
      <w:r w:rsidRPr="00CE59ED">
        <w:rPr>
          <w:b/>
        </w:rPr>
        <w:t>）</w:t>
      </w:r>
      <w:bookmarkStart w:id="411" w:name="_Toc84235850"/>
      <w:bookmarkEnd w:id="410"/>
      <w:r w:rsidRPr="00CE59ED">
        <w:rPr>
          <w:b/>
        </w:rPr>
        <w:t>辐射环境管理信息系统的建设</w:t>
      </w:r>
      <w:bookmarkEnd w:id="411"/>
    </w:p>
    <w:p w:rsidR="00943DD0" w:rsidRPr="00CE59ED" w:rsidRDefault="00943DD0" w:rsidP="00943DD0">
      <w:pPr>
        <w:pStyle w:val="zz"/>
        <w:widowControl w:val="0"/>
        <w:ind w:firstLine="480"/>
      </w:pPr>
      <w:r w:rsidRPr="00CE59ED">
        <w:t>在信息化高度发展的现代社会，数据和信息的集中电子化管理与处理是提高管理效率和实现效率管理目标的前提条件，是保证公众及时了解环境辐射状况的必要手段。</w:t>
      </w:r>
    </w:p>
    <w:p w:rsidR="00943DD0" w:rsidRPr="00096FDC" w:rsidRDefault="00943DD0" w:rsidP="00943DD0">
      <w:pPr>
        <w:pStyle w:val="zz"/>
        <w:ind w:firstLine="480"/>
      </w:pPr>
      <w:r w:rsidRPr="00CE59ED">
        <w:t>辐射环境信息与数据中心的功能包括：</w:t>
      </w:r>
      <w:r w:rsidRPr="00CE59ED">
        <w:rPr>
          <w:rFonts w:cs="宋体" w:hint="eastAsia"/>
        </w:rPr>
        <w:t>①</w:t>
      </w:r>
      <w:r w:rsidRPr="00CE59ED">
        <w:t>建立地理信息系统，以本底调查的数据反映全省的环境辐射水平，陆地天然放射性核素分布水平；</w:t>
      </w:r>
      <w:r w:rsidRPr="00CE59ED">
        <w:rPr>
          <w:rFonts w:cs="宋体" w:hint="eastAsia"/>
        </w:rPr>
        <w:t>②</w:t>
      </w:r>
      <w:r w:rsidRPr="00CE59ED">
        <w:t>建立环境辐射日常管理与监测数据库，动态反映</w:t>
      </w:r>
      <w:r w:rsidR="00930D29" w:rsidRPr="00CE59ED">
        <w:t>全</w:t>
      </w:r>
      <w:r w:rsidR="00930D29" w:rsidRPr="00CE59ED">
        <w:rPr>
          <w:rFonts w:hint="eastAsia"/>
        </w:rPr>
        <w:t>市</w:t>
      </w:r>
      <w:r w:rsidRPr="00CE59ED">
        <w:t>域的辐射环境质量（包括电磁辐射和电离辐射环境）状况；</w:t>
      </w:r>
      <w:r w:rsidRPr="00CE59ED">
        <w:rPr>
          <w:rFonts w:cs="宋体" w:hint="eastAsia"/>
        </w:rPr>
        <w:t>③</w:t>
      </w:r>
      <w:r w:rsidRPr="00CE59ED">
        <w:t>建立</w:t>
      </w:r>
      <w:r w:rsidR="00930D29" w:rsidRPr="00CE59ED">
        <w:t>全</w:t>
      </w:r>
      <w:r w:rsidR="00930D29" w:rsidRPr="00CE59ED">
        <w:rPr>
          <w:rFonts w:hint="eastAsia"/>
        </w:rPr>
        <w:t>市</w:t>
      </w:r>
      <w:r w:rsidRPr="00CE59ED">
        <w:t>域放射源管理信息系统，动态跟踪</w:t>
      </w:r>
      <w:r w:rsidRPr="00CE59ED">
        <w:rPr>
          <w:rFonts w:hint="eastAsia"/>
        </w:rPr>
        <w:t>县</w:t>
      </w:r>
      <w:r w:rsidRPr="00CE59ED">
        <w:t>域范围内放射源的分布、流动状况；</w:t>
      </w:r>
      <w:r w:rsidRPr="00CE59ED">
        <w:rPr>
          <w:rFonts w:cs="宋体" w:hint="eastAsia"/>
        </w:rPr>
        <w:t>④</w:t>
      </w:r>
      <w:r w:rsidRPr="00CE59ED">
        <w:t>具有强大的信息与数据检索功能和信息报告制作功能，随时为辐射环境管理决策和为公众提供信息资料。</w:t>
      </w:r>
    </w:p>
    <w:bookmarkEnd w:id="409"/>
    <w:p w:rsidR="00943DD0" w:rsidRPr="00CE59ED" w:rsidRDefault="00943DD0" w:rsidP="00CD4D96">
      <w:pPr>
        <w:pStyle w:val="4"/>
      </w:pPr>
      <w:r w:rsidRPr="00CE59ED">
        <w:t>建立</w:t>
      </w:r>
      <w:r w:rsidR="00E64CD9">
        <w:rPr>
          <w:rFonts w:hint="eastAsia"/>
        </w:rPr>
        <w:t>和完善</w:t>
      </w:r>
      <w:r w:rsidRPr="00CE59ED">
        <w:t>辐射事故应急体系</w:t>
      </w:r>
    </w:p>
    <w:p w:rsidR="00F70537" w:rsidRPr="00436624" w:rsidRDefault="00F70537" w:rsidP="00F70537">
      <w:pPr>
        <w:pStyle w:val="zz"/>
        <w:ind w:firstLine="482"/>
        <w:rPr>
          <w:b/>
        </w:rPr>
      </w:pPr>
      <w:r w:rsidRPr="00436624">
        <w:rPr>
          <w:b/>
        </w:rPr>
        <w:t>（</w:t>
      </w:r>
      <w:r w:rsidRPr="00436624">
        <w:rPr>
          <w:b/>
        </w:rPr>
        <w:t>1</w:t>
      </w:r>
      <w:r>
        <w:rPr>
          <w:b/>
        </w:rPr>
        <w:t>）</w:t>
      </w:r>
      <w:r>
        <w:rPr>
          <w:rFonts w:hint="eastAsia"/>
          <w:b/>
        </w:rPr>
        <w:t>组建</w:t>
      </w:r>
      <w:r w:rsidRPr="00436624">
        <w:rPr>
          <w:rFonts w:hint="eastAsia"/>
          <w:b/>
        </w:rPr>
        <w:t>辐射</w:t>
      </w:r>
      <w:r w:rsidRPr="00436624">
        <w:rPr>
          <w:b/>
        </w:rPr>
        <w:t>事故应急领导小组</w:t>
      </w:r>
    </w:p>
    <w:p w:rsidR="00F70537" w:rsidRDefault="00F70537" w:rsidP="00F70537">
      <w:pPr>
        <w:pStyle w:val="zz"/>
        <w:ind w:firstLine="480"/>
      </w:pPr>
      <w:r>
        <w:rPr>
          <w:rFonts w:hint="eastAsia"/>
        </w:rPr>
        <w:t>按照《梅州市辐射事故应急预案》要求，梅州</w:t>
      </w:r>
      <w:r w:rsidRPr="00E64CD9">
        <w:rPr>
          <w:rFonts w:hint="eastAsia"/>
        </w:rPr>
        <w:t>市辐射事故的应急处置工作受市突发环境事件应急指挥领导小组统一领导。领导小组下设辐射事故应急响应办公室、技术专家组、现场应急监测组。</w:t>
      </w:r>
    </w:p>
    <w:p w:rsidR="00F70537" w:rsidRDefault="00F70537" w:rsidP="00F70537">
      <w:pPr>
        <w:pStyle w:val="zz"/>
        <w:ind w:firstLine="480"/>
      </w:pPr>
      <w:r w:rsidRPr="00E64CD9">
        <w:rPr>
          <w:rFonts w:hint="eastAsia"/>
        </w:rPr>
        <w:t>辐射事故应急响应办公室设在市环保局，由市环保局分管领导任主任，成员由市公安局、市卫生局、市财政局及各县（市、区）人民政府的相应负责人组成</w:t>
      </w:r>
      <w:r>
        <w:rPr>
          <w:rFonts w:hint="eastAsia"/>
        </w:rPr>
        <w:t>；</w:t>
      </w:r>
      <w:r w:rsidRPr="00E64CD9">
        <w:rPr>
          <w:rFonts w:hint="eastAsia"/>
        </w:rPr>
        <w:t>技术专家组由我市辐射防护、放射医学、放射环境监测等方面的专家组成，视情况邀请省相关专家</w:t>
      </w:r>
      <w:r>
        <w:rPr>
          <w:rFonts w:hint="eastAsia"/>
        </w:rPr>
        <w:t>；</w:t>
      </w:r>
      <w:r w:rsidRPr="00E64CD9">
        <w:rPr>
          <w:rFonts w:hint="eastAsia"/>
        </w:rPr>
        <w:t>现场</w:t>
      </w:r>
      <w:r>
        <w:rPr>
          <w:rFonts w:hint="eastAsia"/>
        </w:rPr>
        <w:t>应急监测组由市环境监测中心站技术人员及市环保局相关职能部门组成，</w:t>
      </w:r>
      <w:r w:rsidRPr="00E64CD9">
        <w:rPr>
          <w:rFonts w:hint="eastAsia"/>
        </w:rPr>
        <w:t>并视情况邀请市疾病预防控制中心和广东省环境辐射监测中心参加</w:t>
      </w:r>
      <w:r>
        <w:rPr>
          <w:rFonts w:hint="eastAsia"/>
        </w:rPr>
        <w:t>。</w:t>
      </w:r>
    </w:p>
    <w:p w:rsidR="00E64CD9" w:rsidRPr="00CE59ED" w:rsidRDefault="00F70537" w:rsidP="00F70537">
      <w:pPr>
        <w:pStyle w:val="zz"/>
        <w:ind w:firstLine="480"/>
      </w:pPr>
      <w:r>
        <w:rPr>
          <w:rFonts w:hint="eastAsia"/>
        </w:rPr>
        <w:t>各县（市、区）人民政府应</w:t>
      </w:r>
      <w:r w:rsidRPr="0096451C">
        <w:rPr>
          <w:rFonts w:hint="eastAsia"/>
        </w:rPr>
        <w:t>结合当地实际，制定辐射事故应急预案，建立辐射事故应急响应组织机构；及时向市突发环境事件应急指挥领导小组报告当地发生的辐射事故，了解事故发生原因、事故状况和发展趋势，配合做好应急监测和环境评价工作；负责组织辖区内辐射应急方面的公众宣传教育工作；完成市突发环境事件应急指挥领导小组交办的其他任务。</w:t>
      </w:r>
    </w:p>
    <w:p w:rsidR="00943DD0" w:rsidRPr="00CE59ED" w:rsidRDefault="00943DD0" w:rsidP="00A77A77">
      <w:pPr>
        <w:pStyle w:val="zz"/>
        <w:ind w:firstLine="482"/>
        <w:rPr>
          <w:b/>
        </w:rPr>
      </w:pPr>
      <w:r w:rsidRPr="00CE59ED">
        <w:rPr>
          <w:b/>
        </w:rPr>
        <w:t>（</w:t>
      </w:r>
      <w:r w:rsidRPr="00CE59ED">
        <w:rPr>
          <w:b/>
        </w:rPr>
        <w:t>2</w:t>
      </w:r>
      <w:r w:rsidRPr="00CE59ED">
        <w:rPr>
          <w:b/>
        </w:rPr>
        <w:t>）编制辐射应急预案</w:t>
      </w:r>
    </w:p>
    <w:p w:rsidR="00A77A77" w:rsidRPr="00CE59ED" w:rsidRDefault="00A77A77" w:rsidP="00A77A77">
      <w:pPr>
        <w:pStyle w:val="zz"/>
        <w:ind w:firstLine="480"/>
      </w:pPr>
      <w:r w:rsidRPr="00CE59ED">
        <w:rPr>
          <w:rFonts w:hint="eastAsia"/>
        </w:rPr>
        <w:lastRenderedPageBreak/>
        <w:t>梅州市、各县（市、区）人民政府环境保护主管部门应当会同同级公安、卫生、财政等部门编制核与辐射事故应急预案，报本级人民政府批准。核与辐射事故应急预案应当包括下列内容：</w:t>
      </w:r>
    </w:p>
    <w:p w:rsidR="00A77A77" w:rsidRPr="00CE59ED" w:rsidRDefault="00A77A77" w:rsidP="00A77A77">
      <w:pPr>
        <w:pStyle w:val="zz"/>
        <w:ind w:firstLine="480"/>
      </w:pPr>
      <w:r w:rsidRPr="00CE59ED">
        <w:rPr>
          <w:rFonts w:hint="eastAsia"/>
        </w:rPr>
        <w:t>①</w:t>
      </w:r>
      <w:r w:rsidRPr="00CE59ED">
        <w:rPr>
          <w:rFonts w:hint="eastAsia"/>
        </w:rPr>
        <w:t xml:space="preserve"> </w:t>
      </w:r>
      <w:r w:rsidRPr="00CE59ED">
        <w:rPr>
          <w:rFonts w:hint="eastAsia"/>
        </w:rPr>
        <w:t>应急机构和职责分工；</w:t>
      </w:r>
    </w:p>
    <w:p w:rsidR="00A77A77" w:rsidRPr="00CE59ED" w:rsidRDefault="00A77A77" w:rsidP="00A77A77">
      <w:pPr>
        <w:pStyle w:val="zz"/>
        <w:ind w:firstLine="480"/>
      </w:pPr>
      <w:r w:rsidRPr="00CE59ED">
        <w:rPr>
          <w:rFonts w:hint="eastAsia"/>
        </w:rPr>
        <w:t>②</w:t>
      </w:r>
      <w:r w:rsidRPr="00CE59ED">
        <w:rPr>
          <w:rFonts w:hint="eastAsia"/>
        </w:rPr>
        <w:t xml:space="preserve"> </w:t>
      </w:r>
      <w:r w:rsidRPr="00CE59ED">
        <w:rPr>
          <w:rFonts w:hint="eastAsia"/>
        </w:rPr>
        <w:t>应急人员的组织、培训以及应急和救助的装备、资金、物资准备；</w:t>
      </w:r>
    </w:p>
    <w:p w:rsidR="00A77A77" w:rsidRPr="00CE59ED" w:rsidRDefault="00A77A77" w:rsidP="00A77A77">
      <w:pPr>
        <w:pStyle w:val="zz"/>
        <w:ind w:firstLine="480"/>
      </w:pPr>
      <w:r w:rsidRPr="00CE59ED">
        <w:rPr>
          <w:rFonts w:hint="eastAsia"/>
        </w:rPr>
        <w:t>③</w:t>
      </w:r>
      <w:r w:rsidRPr="00CE59ED">
        <w:rPr>
          <w:rFonts w:hint="eastAsia"/>
        </w:rPr>
        <w:t xml:space="preserve"> </w:t>
      </w:r>
      <w:r w:rsidRPr="00CE59ED">
        <w:rPr>
          <w:rFonts w:hint="eastAsia"/>
        </w:rPr>
        <w:t>核与辐射事故分级与应急响应措施；</w:t>
      </w:r>
    </w:p>
    <w:p w:rsidR="00A77A77" w:rsidRPr="00CE59ED" w:rsidRDefault="00A77A77" w:rsidP="00A77A77">
      <w:pPr>
        <w:pStyle w:val="zz"/>
        <w:ind w:firstLine="480"/>
      </w:pPr>
      <w:r w:rsidRPr="00CE59ED">
        <w:rPr>
          <w:rFonts w:hint="eastAsia"/>
        </w:rPr>
        <w:t>④</w:t>
      </w:r>
      <w:r w:rsidRPr="00CE59ED">
        <w:rPr>
          <w:rFonts w:hint="eastAsia"/>
        </w:rPr>
        <w:t xml:space="preserve"> </w:t>
      </w:r>
      <w:r w:rsidRPr="00CE59ED">
        <w:rPr>
          <w:rFonts w:hint="eastAsia"/>
        </w:rPr>
        <w:t>核与辐射事故调查、报告和处理程序。</w:t>
      </w:r>
    </w:p>
    <w:p w:rsidR="00A77A77" w:rsidRPr="00CE59ED" w:rsidRDefault="00A77A77" w:rsidP="00A77A77">
      <w:pPr>
        <w:pStyle w:val="zz"/>
        <w:ind w:firstLine="480"/>
      </w:pPr>
      <w:r w:rsidRPr="00CE59ED">
        <w:rPr>
          <w:rFonts w:hint="eastAsia"/>
        </w:rPr>
        <w:t>生产、销售、使用放射性同位素和射线装置的单位，应当根据可能发生的辐射事故的风险，制定本单位的应急方案，做好应急准备。</w:t>
      </w:r>
    </w:p>
    <w:p w:rsidR="00943DD0" w:rsidRPr="00CE59ED" w:rsidRDefault="00A77A77" w:rsidP="00A77A77">
      <w:pPr>
        <w:pStyle w:val="zz"/>
        <w:ind w:firstLine="480"/>
      </w:pPr>
      <w:r w:rsidRPr="00CE59ED">
        <w:rPr>
          <w:rFonts w:hint="eastAsia"/>
        </w:rPr>
        <w:t>发生核与辐射事故时，生产、销售、使用放射性同位素和射线装置的单位应当立即启动本单位的应急方案，采取应急措施，并立即向当地环境保护主管部门、公安部门、卫生主管部门报告。环境保护主管部门、公安部门、卫生主管部门接到核与辐射事故报告后，应当立即派人赶赴现场，进行现场调查，采取有效措施，控制并消除事故影响，同时将核与辐射事故信息报告本级人民政府和上级人民政府环境保护主管部门、公安部门、卫生主管部门。禁止缓报、瞒报、谎报或者漏报辐射事故。</w:t>
      </w:r>
    </w:p>
    <w:p w:rsidR="00943DD0" w:rsidRPr="00CE59ED" w:rsidRDefault="00943DD0" w:rsidP="00CD4D96">
      <w:pPr>
        <w:pStyle w:val="4"/>
      </w:pPr>
      <w:r w:rsidRPr="00CE59ED">
        <w:t>辐射环境影响治理方法、措施和途径</w:t>
      </w:r>
    </w:p>
    <w:p w:rsidR="00943DD0" w:rsidRPr="00CE59ED" w:rsidRDefault="00943DD0" w:rsidP="00943DD0">
      <w:pPr>
        <w:pStyle w:val="zz"/>
        <w:ind w:firstLine="480"/>
      </w:pPr>
      <w:r w:rsidRPr="00CE59ED">
        <w:t>根据《电磁辐射防护规定》、《电磁辐射环境保护管理办法》、《</w:t>
      </w:r>
      <w:r w:rsidRPr="00CE59ED">
        <w:t>500kV</w:t>
      </w:r>
      <w:r w:rsidRPr="00CE59ED">
        <w:t>超高压送变电工程电磁辐射环境影响评价技术规范》等相关规定、规范、标准等，同时根据现有的发射台、微波站、无线通讯基站、变电站等电磁辐射源的布置情况，合理布设新的点、线源，尽量避免在居民区等其他电磁辐射敏感点附近建设新的辐射源，对不合理的已建辐射源进行迁移或拆除。有关电磁辐射的建设项目应履行建设项目环境评价手续，达到国家有关环境保护标准，使城市电磁环境有序发展。</w:t>
      </w:r>
    </w:p>
    <w:p w:rsidR="00943DD0" w:rsidRPr="00CE59ED" w:rsidRDefault="00943DD0" w:rsidP="00943DD0">
      <w:pPr>
        <w:pStyle w:val="zz"/>
        <w:ind w:firstLine="482"/>
        <w:rPr>
          <w:b/>
        </w:rPr>
      </w:pPr>
      <w:r w:rsidRPr="00CE59ED">
        <w:rPr>
          <w:b/>
        </w:rPr>
        <w:t>（</w:t>
      </w:r>
      <w:r w:rsidRPr="00CE59ED">
        <w:rPr>
          <w:b/>
        </w:rPr>
        <w:t>1</w:t>
      </w:r>
      <w:r w:rsidRPr="00CE59ED">
        <w:rPr>
          <w:b/>
        </w:rPr>
        <w:t>）通信发射基站电磁辐射污染的措施</w:t>
      </w:r>
    </w:p>
    <w:p w:rsidR="00943DD0" w:rsidRPr="00CE59ED" w:rsidRDefault="00943DD0" w:rsidP="00943DD0">
      <w:pPr>
        <w:pStyle w:val="zz"/>
        <w:ind w:firstLine="480"/>
      </w:pPr>
      <w:r w:rsidRPr="00CE59ED">
        <w:t>根据《电磁辐射防护规定》、《电磁辐射环境保护管理办法》、合理布设新的基站，加强对移动、联通、小灵通等基站建设的选址管理，尽量避免在居民区等其他电磁辐射敏感点附近建设，对不合理的已建辐射源进行迁移或拆除。有关电</w:t>
      </w:r>
      <w:r w:rsidRPr="00CE59ED">
        <w:lastRenderedPageBreak/>
        <w:t>磁辐射的建设项目应按照《中华人民共和国环境影响评价法》的规定，履行建设项目环境评价手续，达到国家有关环境保护标准，使城市电磁环境有序发展。</w:t>
      </w:r>
    </w:p>
    <w:p w:rsidR="00943DD0" w:rsidRPr="00CE59ED" w:rsidRDefault="00943DD0" w:rsidP="00943DD0">
      <w:pPr>
        <w:autoSpaceDE w:val="0"/>
        <w:autoSpaceDN w:val="0"/>
        <w:adjustRightInd w:val="0"/>
        <w:jc w:val="left"/>
      </w:pPr>
      <w:r w:rsidRPr="00CE59ED">
        <w:rPr>
          <w:kern w:val="0"/>
        </w:rPr>
        <w:t>在移动通信基站的规划、选址、设计、建设过程应贯彻下列</w:t>
      </w:r>
      <w:r w:rsidRPr="00CE59ED">
        <w:t>选址原则：</w:t>
      </w:r>
    </w:p>
    <w:p w:rsidR="00943DD0" w:rsidRPr="00CE59ED" w:rsidRDefault="00943DD0" w:rsidP="00943DD0">
      <w:pPr>
        <w:autoSpaceDE w:val="0"/>
        <w:autoSpaceDN w:val="0"/>
        <w:adjustRightInd w:val="0"/>
        <w:jc w:val="left"/>
        <w:rPr>
          <w:kern w:val="0"/>
        </w:rPr>
      </w:pPr>
      <w:r w:rsidRPr="00CE59ED">
        <w:rPr>
          <w:kern w:val="0"/>
        </w:rPr>
        <w:t>1</w:t>
      </w:r>
      <w:r w:rsidRPr="00CE59ED">
        <w:rPr>
          <w:kern w:val="0"/>
        </w:rPr>
        <w:t>）在满足电磁辐射相关标准的前提下，合理选择基站位置，尽量避开医院、幼儿园、学校、等敏感建筑物。</w:t>
      </w:r>
    </w:p>
    <w:p w:rsidR="00943DD0" w:rsidRPr="00CE59ED" w:rsidRDefault="00943DD0" w:rsidP="00943DD0">
      <w:pPr>
        <w:autoSpaceDE w:val="0"/>
        <w:autoSpaceDN w:val="0"/>
        <w:adjustRightInd w:val="0"/>
        <w:jc w:val="left"/>
        <w:rPr>
          <w:kern w:val="0"/>
        </w:rPr>
      </w:pPr>
      <w:r w:rsidRPr="00CE59ED">
        <w:rPr>
          <w:kern w:val="0"/>
        </w:rPr>
        <w:t>2</w:t>
      </w:r>
      <w:r w:rsidRPr="00CE59ED">
        <w:rPr>
          <w:kern w:val="0"/>
        </w:rPr>
        <w:t>）针对不同的区域和保护目标的分布特点，合理选择基站参数。对于郊区，可选择较大电磁辐射影响型基站设置；对于建筑物不是很密集的基站，可选择电磁辐射影响中等的基站；对于建筑物较密集的基站，可选择电磁辐射影响较小的基站。</w:t>
      </w:r>
    </w:p>
    <w:p w:rsidR="00943DD0" w:rsidRPr="00CE59ED" w:rsidRDefault="00943DD0" w:rsidP="00943DD0">
      <w:pPr>
        <w:autoSpaceDE w:val="0"/>
        <w:autoSpaceDN w:val="0"/>
        <w:adjustRightInd w:val="0"/>
        <w:jc w:val="left"/>
        <w:rPr>
          <w:kern w:val="0"/>
        </w:rPr>
      </w:pPr>
      <w:r w:rsidRPr="00CE59ED">
        <w:rPr>
          <w:kern w:val="0"/>
        </w:rPr>
        <w:t>3</w:t>
      </w:r>
      <w:r w:rsidRPr="00CE59ED">
        <w:rPr>
          <w:kern w:val="0"/>
        </w:rPr>
        <w:t>）对于天线架设天面电磁辐射水平大于管理目标值</w:t>
      </w:r>
      <w:r w:rsidRPr="00CE59ED">
        <w:rPr>
          <w:kern w:val="0"/>
        </w:rPr>
        <w:t>8μW/cm</w:t>
      </w:r>
      <w:r w:rsidRPr="00CE59ED">
        <w:rPr>
          <w:kern w:val="0"/>
          <w:sz w:val="16"/>
          <w:szCs w:val="16"/>
          <w:vertAlign w:val="superscript"/>
        </w:rPr>
        <w:t>2</w:t>
      </w:r>
      <w:r w:rsidRPr="00CE59ED">
        <w:rPr>
          <w:kern w:val="0"/>
          <w:sz w:val="16"/>
          <w:szCs w:val="16"/>
        </w:rPr>
        <w:t xml:space="preserve"> </w:t>
      </w:r>
      <w:r w:rsidRPr="00CE59ED">
        <w:rPr>
          <w:kern w:val="0"/>
        </w:rPr>
        <w:t>的基站，应杜绝公众人员进入，采取对天面加锁，安装</w:t>
      </w:r>
      <w:r w:rsidRPr="00CE59ED">
        <w:rPr>
          <w:kern w:val="0"/>
        </w:rPr>
        <w:t>“</w:t>
      </w:r>
      <w:r w:rsidRPr="00CE59ED">
        <w:rPr>
          <w:kern w:val="0"/>
        </w:rPr>
        <w:t>当心电磁辐射</w:t>
      </w:r>
      <w:r w:rsidRPr="00CE59ED">
        <w:rPr>
          <w:kern w:val="0"/>
        </w:rPr>
        <w:t>”</w:t>
      </w:r>
      <w:r w:rsidRPr="00CE59ED">
        <w:rPr>
          <w:kern w:val="0"/>
        </w:rPr>
        <w:t>警示牌等措施。</w:t>
      </w:r>
    </w:p>
    <w:p w:rsidR="00943DD0" w:rsidRPr="00CE59ED" w:rsidRDefault="00943DD0" w:rsidP="00943DD0">
      <w:pPr>
        <w:autoSpaceDE w:val="0"/>
        <w:autoSpaceDN w:val="0"/>
        <w:adjustRightInd w:val="0"/>
        <w:jc w:val="left"/>
      </w:pPr>
      <w:r w:rsidRPr="00CE59ED">
        <w:t>同时，通讯发射基站运行过程应采取下列减少电磁辐射污染的措施：</w:t>
      </w:r>
    </w:p>
    <w:p w:rsidR="00943DD0" w:rsidRPr="00CE59ED" w:rsidRDefault="00943DD0" w:rsidP="00943DD0">
      <w:pPr>
        <w:pStyle w:val="zz"/>
        <w:ind w:firstLine="480"/>
      </w:pPr>
      <w:r w:rsidRPr="00CE59ED">
        <w:t>1)</w:t>
      </w:r>
      <w:r w:rsidRPr="00CE59ED">
        <w:t xml:space="preserve">　在保证正常的通信情况下，尽可能减小发射功率。</w:t>
      </w:r>
    </w:p>
    <w:p w:rsidR="00943DD0" w:rsidRPr="00CE59ED" w:rsidRDefault="00943DD0" w:rsidP="00943DD0">
      <w:pPr>
        <w:pStyle w:val="zz"/>
        <w:ind w:firstLine="480"/>
      </w:pPr>
      <w:r w:rsidRPr="00CE59ED">
        <w:t>2)</w:t>
      </w:r>
      <w:r w:rsidRPr="00CE59ED">
        <w:t xml:space="preserve">　增加发射天线的高度，可以降低地面上的电磁辐射水平。</w:t>
      </w:r>
    </w:p>
    <w:p w:rsidR="00943DD0" w:rsidRPr="00CE59ED" w:rsidRDefault="00943DD0" w:rsidP="00943DD0">
      <w:pPr>
        <w:pStyle w:val="zz"/>
        <w:ind w:firstLine="480"/>
      </w:pPr>
      <w:r w:rsidRPr="00CE59ED">
        <w:t>3)</w:t>
      </w:r>
      <w:r w:rsidRPr="00CE59ED">
        <w:t xml:space="preserve">　减小发射天线的下倾角，可以降低地面上的电磁辐射水平。</w:t>
      </w:r>
    </w:p>
    <w:p w:rsidR="00943DD0" w:rsidRPr="00CE59ED" w:rsidRDefault="00943DD0" w:rsidP="00943DD0">
      <w:pPr>
        <w:pStyle w:val="zz"/>
        <w:ind w:firstLine="480"/>
      </w:pPr>
      <w:r w:rsidRPr="00CE59ED">
        <w:t>4)</w:t>
      </w:r>
      <w:r w:rsidRPr="00CE59ED">
        <w:t xml:space="preserve">　控制发射天线与敏感区</w:t>
      </w:r>
      <w:r w:rsidRPr="00CE59ED">
        <w:t>(</w:t>
      </w:r>
      <w:r w:rsidRPr="00CE59ED">
        <w:t>学校、居民区、商业区等</w:t>
      </w:r>
      <w:r w:rsidRPr="00CE59ED">
        <w:t>)</w:t>
      </w:r>
      <w:r w:rsidRPr="00CE59ED">
        <w:t>的距离。</w:t>
      </w:r>
    </w:p>
    <w:p w:rsidR="00943DD0" w:rsidRPr="00CE59ED" w:rsidRDefault="00943DD0" w:rsidP="00943DD0">
      <w:pPr>
        <w:pStyle w:val="zz"/>
        <w:ind w:firstLine="480"/>
      </w:pPr>
      <w:r w:rsidRPr="00CE59ED">
        <w:t>5)</w:t>
      </w:r>
      <w:r w:rsidRPr="00CE59ED">
        <w:t xml:space="preserve">　避免发射天线的主辐射方向正对高层建筑物。</w:t>
      </w:r>
    </w:p>
    <w:p w:rsidR="00943DD0" w:rsidRPr="00CE59ED" w:rsidRDefault="00943DD0" w:rsidP="00943DD0">
      <w:pPr>
        <w:pStyle w:val="zz"/>
        <w:ind w:firstLine="482"/>
        <w:rPr>
          <w:b/>
        </w:rPr>
      </w:pPr>
      <w:r w:rsidRPr="00CE59ED">
        <w:rPr>
          <w:b/>
        </w:rPr>
        <w:t>（</w:t>
      </w:r>
      <w:r w:rsidRPr="00CE59ED">
        <w:rPr>
          <w:b/>
        </w:rPr>
        <w:t>2</w:t>
      </w:r>
      <w:r w:rsidRPr="00CE59ED">
        <w:rPr>
          <w:b/>
        </w:rPr>
        <w:t>）输变电设施的建设选址选线规划原则</w:t>
      </w:r>
    </w:p>
    <w:p w:rsidR="00943DD0" w:rsidRPr="00CE59ED" w:rsidRDefault="00943DD0" w:rsidP="00943DD0">
      <w:pPr>
        <w:pStyle w:val="zz"/>
        <w:ind w:firstLine="480"/>
      </w:pPr>
      <w:r w:rsidRPr="00CE59ED">
        <w:t>根据《电磁辐射防护规定》、《电磁辐射环境保护管理办法》《</w:t>
      </w:r>
      <w:r w:rsidRPr="00CE59ED">
        <w:t>500kV</w:t>
      </w:r>
      <w:r w:rsidRPr="00CE59ED">
        <w:t>超高压送变电工程电磁辐射环境影响评价技术规范》、《高压交流架空送电线无线电干扰限值》、《城市电力规划规范》等相关法规、规范、标准等要求。根据《中华人民共和国环境影响评价法》、《编制环境影响报告书的规划的具体范围（试行）》的有关规定，积极推进编制电网规划时开展规划环境影响评价工作，并报有审批权的环保部门审查。通过规划环评将输变电设施的布局、选线与城市总体规划、环境保护规划协调统一，避开环境敏感区域。</w:t>
      </w:r>
    </w:p>
    <w:p w:rsidR="00943DD0" w:rsidRPr="00CE59ED" w:rsidRDefault="00943DD0" w:rsidP="00943DD0">
      <w:pPr>
        <w:pStyle w:val="zz"/>
        <w:ind w:firstLine="480"/>
        <w:rPr>
          <w:kern w:val="0"/>
        </w:rPr>
      </w:pPr>
      <w:r w:rsidRPr="00CE59ED">
        <w:rPr>
          <w:rStyle w:val="afc"/>
        </w:rPr>
        <w:t>严格变电站的选址，避开环境敏感区域，</w:t>
      </w:r>
      <w:r w:rsidRPr="00CE59ED">
        <w:rPr>
          <w:kern w:val="0"/>
        </w:rPr>
        <w:t>市区内规划新建的变电站宜采用户内式或半户外式结构；规划新建的</w:t>
      </w:r>
      <w:r w:rsidRPr="00CE59ED">
        <w:rPr>
          <w:kern w:val="0"/>
        </w:rPr>
        <w:t>110kV</w:t>
      </w:r>
      <w:r w:rsidRPr="00CE59ED">
        <w:rPr>
          <w:kern w:val="0"/>
        </w:rPr>
        <w:t>及以上高压架空电力线路不应穿越市中心地区或重要风景旅游区。布设在市区主次干道繁华街区新建高层建筑群区及新建居住区的中低压配电线路宜逐步采用地下电缆或架空绝缘线敷设；高压架空</w:t>
      </w:r>
      <w:r w:rsidRPr="00CE59ED">
        <w:rPr>
          <w:rStyle w:val="afc"/>
        </w:rPr>
        <w:lastRenderedPageBreak/>
        <w:t>线路路径尽量与已建线路、规划线路、一般道路、高速公路绿化带布置，统筹考虑线路路径方案。注意输变电工程对通讯线路和无线电设施进行通信保护设计。</w:t>
      </w:r>
    </w:p>
    <w:p w:rsidR="00943DD0" w:rsidRPr="00CE59ED" w:rsidRDefault="00943DD0" w:rsidP="00943DD0">
      <w:pPr>
        <w:pStyle w:val="zz"/>
        <w:ind w:firstLine="482"/>
        <w:rPr>
          <w:b/>
        </w:rPr>
      </w:pPr>
      <w:r w:rsidRPr="00CE59ED">
        <w:rPr>
          <w:b/>
        </w:rPr>
        <w:t>（</w:t>
      </w:r>
      <w:r w:rsidRPr="00CE59ED">
        <w:rPr>
          <w:b/>
        </w:rPr>
        <w:t>3</w:t>
      </w:r>
      <w:r w:rsidRPr="00CE59ED">
        <w:rPr>
          <w:b/>
        </w:rPr>
        <w:t>）城市放射性废物、放射性废源处理处置规划</w:t>
      </w:r>
    </w:p>
    <w:p w:rsidR="00943DD0" w:rsidRPr="00096FDC" w:rsidRDefault="00943DD0" w:rsidP="00096FDC">
      <w:pPr>
        <w:pStyle w:val="zz"/>
        <w:ind w:firstLine="480"/>
      </w:pPr>
      <w:r w:rsidRPr="00CE59ED">
        <w:t>伴生矿资源开发与利用过程的主要放射性污染物是废渣。目前，已知生产中的伴生矿资源开发与利用企业的尾矿处置基本是各自寻找出路。随着经济的发展，伴生矿资源开发与利用必定会日益增加，这种</w:t>
      </w:r>
      <w:r w:rsidRPr="00CE59ED">
        <w:t>“</w:t>
      </w:r>
      <w:r w:rsidRPr="00CE59ED">
        <w:t>无组织</w:t>
      </w:r>
      <w:r w:rsidRPr="00CE59ED">
        <w:t>”</w:t>
      </w:r>
      <w:r w:rsidRPr="00CE59ED">
        <w:t>的处理方式将来必定会随着土地价值的提高而变成一个突出的环境问题，如因影响某一区域的发展，需要对填埋场的进行转移，则要花费相当大的费用。为解决将来可能出现的这些问题，可以考虑建设区域尾矿渣（及低放废渣）集中处置场。对伴生矿开采冶炼污染环境严重的工段（或企业）要限期进行治理，经治理仍达不到环保要求的坚决实施关停并转，淘汰落后生产能力。</w:t>
      </w:r>
    </w:p>
    <w:p w:rsidR="00943DD0" w:rsidRPr="00CE59ED" w:rsidRDefault="00943DD0" w:rsidP="00943DD0">
      <w:pPr>
        <w:sectPr w:rsidR="00943DD0" w:rsidRPr="00CE59ED" w:rsidSect="00E95295">
          <w:pgSz w:w="11906" w:h="16838"/>
          <w:pgMar w:top="1440" w:right="1800" w:bottom="1440" w:left="1800" w:header="851" w:footer="992" w:gutter="0"/>
          <w:cols w:space="425"/>
          <w:docGrid w:type="lines" w:linePitch="312"/>
        </w:sectPr>
      </w:pPr>
    </w:p>
    <w:p w:rsidR="00546C7D" w:rsidRPr="00CE59ED" w:rsidRDefault="00546C7D" w:rsidP="00903203">
      <w:pPr>
        <w:pStyle w:val="1"/>
      </w:pPr>
      <w:bookmarkStart w:id="412" w:name="_Toc418416842"/>
      <w:bookmarkStart w:id="413" w:name="_Toc450518719"/>
      <w:r w:rsidRPr="00CE59ED">
        <w:rPr>
          <w:rFonts w:hint="eastAsia"/>
        </w:rPr>
        <w:lastRenderedPageBreak/>
        <w:t>生态保护与建设规划</w:t>
      </w:r>
      <w:bookmarkEnd w:id="412"/>
      <w:bookmarkEnd w:id="413"/>
    </w:p>
    <w:p w:rsidR="00954C87" w:rsidRPr="00CE59ED" w:rsidRDefault="00954C87" w:rsidP="0023640B">
      <w:pPr>
        <w:pStyle w:val="2"/>
      </w:pPr>
      <w:bookmarkStart w:id="414" w:name="_Toc410049227"/>
      <w:bookmarkStart w:id="415" w:name="_Toc450518720"/>
      <w:r w:rsidRPr="00CE59ED">
        <w:rPr>
          <w:rFonts w:hint="eastAsia"/>
        </w:rPr>
        <w:t>生态功能区划与分区管理</w:t>
      </w:r>
      <w:bookmarkEnd w:id="414"/>
      <w:bookmarkEnd w:id="415"/>
    </w:p>
    <w:p w:rsidR="00954C87" w:rsidRPr="00CE59ED" w:rsidRDefault="00954C87" w:rsidP="001C4246">
      <w:pPr>
        <w:pStyle w:val="3"/>
      </w:pPr>
      <w:bookmarkStart w:id="416" w:name="_Toc410049228"/>
      <w:bookmarkStart w:id="417" w:name="_Toc450518721"/>
      <w:r w:rsidRPr="00CE59ED">
        <w:rPr>
          <w:rFonts w:hint="eastAsia"/>
        </w:rPr>
        <w:t>生态功能区划</w:t>
      </w:r>
      <w:bookmarkEnd w:id="416"/>
      <w:bookmarkEnd w:id="417"/>
    </w:p>
    <w:p w:rsidR="00954C87" w:rsidRPr="00CE59ED" w:rsidRDefault="00954C87" w:rsidP="00570D53">
      <w:pPr>
        <w:rPr>
          <w:szCs w:val="24"/>
        </w:rPr>
      </w:pPr>
      <w:r w:rsidRPr="00CE59ED">
        <w:rPr>
          <w:rFonts w:hint="eastAsia"/>
          <w:szCs w:val="24"/>
        </w:rPr>
        <w:t>按照《梅州市环境保护规划（</w:t>
      </w:r>
      <w:r w:rsidRPr="00CE59ED">
        <w:rPr>
          <w:szCs w:val="24"/>
        </w:rPr>
        <w:t>2007</w:t>
      </w:r>
      <w:r w:rsidRPr="00CE59ED">
        <w:rPr>
          <w:rFonts w:hint="eastAsia"/>
          <w:szCs w:val="24"/>
        </w:rPr>
        <w:t>－</w:t>
      </w:r>
      <w:r w:rsidRPr="00CE59ED">
        <w:rPr>
          <w:szCs w:val="24"/>
        </w:rPr>
        <w:t>2020</w:t>
      </w:r>
      <w:r w:rsidRPr="00CE59ED">
        <w:rPr>
          <w:rFonts w:hint="eastAsia"/>
          <w:szCs w:val="24"/>
        </w:rPr>
        <w:t>）》，梅州市被划分为丘陵山地亚热带季雨林生物多样性保护与水土保持生态区、丘陵山地农业</w:t>
      </w:r>
      <w:r w:rsidRPr="00CE59ED">
        <w:rPr>
          <w:szCs w:val="24"/>
        </w:rPr>
        <w:t>-</w:t>
      </w:r>
      <w:r w:rsidRPr="00CE59ED">
        <w:rPr>
          <w:rFonts w:hint="eastAsia"/>
          <w:szCs w:val="24"/>
        </w:rPr>
        <w:t>城市生态区</w:t>
      </w:r>
      <w:r w:rsidRPr="00CE59ED">
        <w:rPr>
          <w:szCs w:val="24"/>
        </w:rPr>
        <w:t>2</w:t>
      </w:r>
      <w:r w:rsidRPr="00CE59ED">
        <w:rPr>
          <w:rFonts w:hint="eastAsia"/>
          <w:szCs w:val="24"/>
        </w:rPr>
        <w:t>个一级生态功能区和</w:t>
      </w:r>
      <w:r w:rsidRPr="00CE59ED">
        <w:rPr>
          <w:szCs w:val="24"/>
        </w:rPr>
        <w:t>6</w:t>
      </w:r>
      <w:r w:rsidRPr="00CE59ED">
        <w:rPr>
          <w:rFonts w:hint="eastAsia"/>
          <w:szCs w:val="24"/>
        </w:rPr>
        <w:t>个二级生态功能区，</w:t>
      </w:r>
      <w:r w:rsidRPr="00CE59ED">
        <w:rPr>
          <w:szCs w:val="24"/>
        </w:rPr>
        <w:t>37</w:t>
      </w:r>
      <w:r w:rsidRPr="00CE59ED">
        <w:rPr>
          <w:rFonts w:hint="eastAsia"/>
          <w:szCs w:val="24"/>
        </w:rPr>
        <w:t>个三级区。</w:t>
      </w:r>
      <w:r w:rsidRPr="00CE59ED">
        <w:rPr>
          <w:szCs w:val="24"/>
        </w:rPr>
        <w:t>为了保护区域水源地环境，促进当地生态环境恢复，需要加强生态监管，控制区域资源开发强度。</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梅州市生态功能区划表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358"/>
        <w:gridCol w:w="4882"/>
        <w:gridCol w:w="1045"/>
      </w:tblGrid>
      <w:tr w:rsidR="00CE59ED" w:rsidRPr="00CE59ED" w:rsidTr="00496D37">
        <w:trPr>
          <w:trHeight w:val="284"/>
          <w:tblHeader/>
          <w:jc w:val="center"/>
        </w:trPr>
        <w:tc>
          <w:tcPr>
            <w:tcW w:w="1237" w:type="dxa"/>
            <w:vAlign w:val="center"/>
          </w:tcPr>
          <w:p w:rsidR="00D74826" w:rsidRPr="00CE59ED" w:rsidRDefault="00D74826" w:rsidP="00D74826">
            <w:pPr>
              <w:spacing w:line="276" w:lineRule="auto"/>
              <w:ind w:firstLineChars="0" w:firstLine="0"/>
              <w:jc w:val="center"/>
              <w:rPr>
                <w:b/>
                <w:sz w:val="21"/>
                <w:szCs w:val="21"/>
              </w:rPr>
            </w:pPr>
            <w:r w:rsidRPr="00CE59ED">
              <w:rPr>
                <w:b/>
                <w:sz w:val="21"/>
                <w:szCs w:val="21"/>
              </w:rPr>
              <w:t>一级区</w:t>
            </w:r>
          </w:p>
        </w:tc>
        <w:tc>
          <w:tcPr>
            <w:tcW w:w="1358" w:type="dxa"/>
            <w:vAlign w:val="center"/>
          </w:tcPr>
          <w:p w:rsidR="00D74826" w:rsidRPr="00CE59ED" w:rsidRDefault="00D74826" w:rsidP="00D74826">
            <w:pPr>
              <w:spacing w:line="276" w:lineRule="auto"/>
              <w:ind w:firstLineChars="0" w:firstLine="0"/>
              <w:jc w:val="center"/>
              <w:rPr>
                <w:b/>
                <w:sz w:val="21"/>
                <w:szCs w:val="21"/>
              </w:rPr>
            </w:pPr>
            <w:r w:rsidRPr="00CE59ED">
              <w:rPr>
                <w:b/>
                <w:sz w:val="21"/>
                <w:szCs w:val="21"/>
              </w:rPr>
              <w:t>二级区</w:t>
            </w:r>
          </w:p>
        </w:tc>
        <w:tc>
          <w:tcPr>
            <w:tcW w:w="4882" w:type="dxa"/>
            <w:vAlign w:val="center"/>
          </w:tcPr>
          <w:p w:rsidR="00D74826" w:rsidRPr="00CE59ED" w:rsidRDefault="00D74826" w:rsidP="00D74826">
            <w:pPr>
              <w:spacing w:line="276" w:lineRule="auto"/>
              <w:ind w:firstLineChars="0" w:firstLine="0"/>
              <w:jc w:val="center"/>
              <w:rPr>
                <w:b/>
                <w:sz w:val="21"/>
                <w:szCs w:val="21"/>
              </w:rPr>
            </w:pPr>
            <w:r w:rsidRPr="00CE59ED">
              <w:rPr>
                <w:b/>
                <w:sz w:val="21"/>
                <w:szCs w:val="21"/>
              </w:rPr>
              <w:t>三级区</w:t>
            </w:r>
          </w:p>
        </w:tc>
        <w:tc>
          <w:tcPr>
            <w:tcW w:w="1045" w:type="dxa"/>
            <w:vAlign w:val="center"/>
          </w:tcPr>
          <w:p w:rsidR="00D74826" w:rsidRPr="00CE59ED" w:rsidRDefault="00D74826" w:rsidP="00D74826">
            <w:pPr>
              <w:spacing w:line="276" w:lineRule="auto"/>
              <w:ind w:firstLineChars="0" w:firstLine="0"/>
              <w:jc w:val="center"/>
              <w:rPr>
                <w:b/>
                <w:sz w:val="21"/>
                <w:szCs w:val="21"/>
              </w:rPr>
            </w:pPr>
            <w:r w:rsidRPr="00CE59ED">
              <w:rPr>
                <w:b/>
                <w:sz w:val="21"/>
                <w:szCs w:val="21"/>
              </w:rPr>
              <w:t>面积</w:t>
            </w:r>
          </w:p>
          <w:p w:rsidR="00D74826" w:rsidRPr="00CE59ED" w:rsidRDefault="00D74826" w:rsidP="00D74826">
            <w:pPr>
              <w:spacing w:line="276" w:lineRule="auto"/>
              <w:ind w:firstLineChars="0" w:firstLine="0"/>
              <w:jc w:val="center"/>
              <w:rPr>
                <w:b/>
                <w:sz w:val="21"/>
                <w:szCs w:val="21"/>
              </w:rPr>
            </w:pPr>
            <w:r w:rsidRPr="00CE59ED">
              <w:rPr>
                <w:b/>
                <w:sz w:val="21"/>
                <w:szCs w:val="21"/>
              </w:rPr>
              <w:t>km</w:t>
            </w:r>
            <w:r w:rsidRPr="00CE59ED">
              <w:rPr>
                <w:b/>
                <w:sz w:val="21"/>
                <w:szCs w:val="21"/>
                <w:vertAlign w:val="superscript"/>
              </w:rPr>
              <w:t>2</w:t>
            </w:r>
          </w:p>
        </w:tc>
      </w:tr>
      <w:tr w:rsidR="00CE59ED" w:rsidRPr="00CE59ED" w:rsidTr="00496D37">
        <w:trPr>
          <w:trHeight w:val="284"/>
          <w:jc w:val="center"/>
        </w:trPr>
        <w:tc>
          <w:tcPr>
            <w:tcW w:w="1237" w:type="dxa"/>
            <w:vMerge w:val="restart"/>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丘陵山地亚热带季雨林生物多样性保护与水土保持生态区</w:t>
            </w:r>
          </w:p>
        </w:tc>
        <w:tc>
          <w:tcPr>
            <w:tcW w:w="1358" w:type="dxa"/>
            <w:vMerge w:val="restart"/>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1南亚热带水土保持亚区</w:t>
            </w:r>
          </w:p>
        </w:tc>
        <w:tc>
          <w:tcPr>
            <w:tcW w:w="4882" w:type="dxa"/>
            <w:vAlign w:val="center"/>
          </w:tcPr>
          <w:p w:rsidR="00D74826" w:rsidRPr="00CE59ED" w:rsidRDefault="00D74826" w:rsidP="00D74826">
            <w:pPr>
              <w:widowControl/>
              <w:spacing w:line="240" w:lineRule="auto"/>
              <w:ind w:firstLineChars="0" w:firstLine="0"/>
              <w:jc w:val="center"/>
              <w:rPr>
                <w:kern w:val="0"/>
                <w:sz w:val="21"/>
                <w:szCs w:val="21"/>
              </w:rPr>
            </w:pPr>
            <w:r w:rsidRPr="00CE59ED">
              <w:rPr>
                <w:rFonts w:ascii="宋体" w:hAnsi="宋体" w:cs="宋体" w:hint="eastAsia"/>
                <w:sz w:val="21"/>
                <w:szCs w:val="21"/>
              </w:rPr>
              <w:t>Ⅰ</w:t>
            </w:r>
            <w:r w:rsidRPr="00CE59ED">
              <w:rPr>
                <w:sz w:val="21"/>
                <w:szCs w:val="21"/>
              </w:rPr>
              <w:t>1-1</w:t>
            </w:r>
            <w:r w:rsidRPr="00CE59ED">
              <w:rPr>
                <w:kern w:val="0"/>
                <w:sz w:val="21"/>
                <w:szCs w:val="21"/>
              </w:rPr>
              <w:t>五华华城</w:t>
            </w:r>
            <w:r w:rsidRPr="00CE59ED">
              <w:rPr>
                <w:kern w:val="0"/>
                <w:sz w:val="21"/>
                <w:szCs w:val="21"/>
              </w:rPr>
              <w:t>-</w:t>
            </w:r>
            <w:r w:rsidRPr="00CE59ED">
              <w:rPr>
                <w:kern w:val="0"/>
                <w:sz w:val="21"/>
                <w:szCs w:val="21"/>
              </w:rPr>
              <w:t>转水水土保持严格控制区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178.09</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1-2五华周江-安流-棉洋水土流失严格控制区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425.59</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1-3五华横陂-平南水土流失严格控制区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164.93</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1-4兴宁新陂-福兴-刁坊水土流失严格控制区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139.91</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1-5梅县梅西水土流失严格控制区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69.54</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1-6梅县荷泗水土流失严格控制区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93.97</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1-7梅县松源水土流失严格控制区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691.61</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1-8蕉岭-平远水土流失重点监督区</w:t>
            </w:r>
          </w:p>
        </w:tc>
        <w:tc>
          <w:tcPr>
            <w:tcW w:w="1045" w:type="dxa"/>
            <w:vAlign w:val="center"/>
          </w:tcPr>
          <w:p w:rsidR="00D74826" w:rsidRPr="00CE59ED" w:rsidRDefault="00D74826" w:rsidP="00D74826">
            <w:pPr>
              <w:spacing w:line="240" w:lineRule="auto"/>
              <w:ind w:firstLineChars="0" w:firstLine="0"/>
              <w:jc w:val="center"/>
              <w:rPr>
                <w:rFonts w:ascii="宋体" w:hAnsi="宋体" w:cs="宋体"/>
                <w:sz w:val="21"/>
                <w:szCs w:val="21"/>
              </w:rPr>
            </w:pPr>
            <w:r w:rsidRPr="00CE59ED">
              <w:rPr>
                <w:rFonts w:ascii="宋体" w:hAnsi="宋体" w:cs="宋体"/>
                <w:sz w:val="21"/>
                <w:szCs w:val="21"/>
              </w:rPr>
              <w:t>217.72</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1-9韩江上游山地水土保持区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131.65</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restart"/>
            <w:shd w:val="clear" w:color="auto" w:fill="auto"/>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2山地丘陵生态保护区</w:t>
            </w: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2-1五华丘陵林农复合生态功能保育区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1390.24</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2-2兴宁西北部丘陵山地农业生态与功能保育区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808.22</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2-3兴宁－五华生态服务功能维护区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86.38</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restart"/>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3丘陵台地生态维护区</w:t>
            </w: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3-1韩江上游北部生态屏障区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953.91</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3-2韩江上游山地重要生态系统维护区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276.97</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3-3韩江上游山地林农生态功能保育区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1151.86</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3-4梅江北部山地重要生态系统维护区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334.29</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3-5梅州中部重要生态系统维护区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685.78</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3-6梅州西部山地重要生态系统维护区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376.13</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3-7蕉岭东北部山地重要生态系统维护区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442.54</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3-8莲花山山地重要生态系统维护区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819.22</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restart"/>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Ⅰ4</w:t>
            </w:r>
            <w:r w:rsidRPr="00CE59ED">
              <w:rPr>
                <w:rFonts w:ascii="宋体" w:hAnsi="宋体" w:cs="宋体"/>
                <w:sz w:val="21"/>
                <w:szCs w:val="21"/>
              </w:rPr>
              <w:t>水源涵养与生态维护区</w:t>
            </w: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3-1合水-石壁水库水源涵养区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200.9</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3-2益塘水库水源涵养生态区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165.60</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3-3清凉山水库水源涵养区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163.85</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3-4黄田水库水源涵养区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242.60</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3-5梅西水库水源涵养区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108.76</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3-6龙径水库水源涵养区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263.47</w:t>
            </w:r>
          </w:p>
        </w:tc>
      </w:tr>
      <w:tr w:rsidR="00CE59ED" w:rsidRPr="00CE59ED" w:rsidTr="00496D37">
        <w:trPr>
          <w:trHeight w:val="284"/>
          <w:jc w:val="center"/>
        </w:trPr>
        <w:tc>
          <w:tcPr>
            <w:tcW w:w="1237"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Ⅰ</w:t>
            </w:r>
            <w:r w:rsidRPr="00CE59ED">
              <w:rPr>
                <w:rFonts w:ascii="宋体" w:hAnsi="宋体" w:cs="宋体"/>
                <w:sz w:val="21"/>
                <w:szCs w:val="21"/>
              </w:rPr>
              <w:t>3-7长潭水库水源涵养区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283.42</w:t>
            </w:r>
          </w:p>
        </w:tc>
      </w:tr>
      <w:tr w:rsidR="00CE59ED" w:rsidRPr="00CE59ED" w:rsidTr="00496D37">
        <w:trPr>
          <w:trHeight w:val="284"/>
          <w:jc w:val="center"/>
        </w:trPr>
        <w:tc>
          <w:tcPr>
            <w:tcW w:w="1237" w:type="dxa"/>
            <w:vMerge w:val="restart"/>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丘陵山地农业－城市经济生态区</w:t>
            </w:r>
          </w:p>
        </w:tc>
        <w:tc>
          <w:tcPr>
            <w:tcW w:w="1358" w:type="dxa"/>
            <w:vMerge w:val="restart"/>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1丘陵农林生态保育区</w:t>
            </w: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2-1平远－梅州丘陵谷地农林复合生态功能保育区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165.38</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2-2蕉岭-梅县-平远中部丘陵林农复合生态功能保育区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258.27</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restart"/>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2河谷农业-城市生态区</w:t>
            </w: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2-1五华农业经济生态区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972.01</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2-2兴宁－五华河谷丘陵城市经济区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282.55</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2-3兴宁农业经济生态区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518.50</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2-4平远-蕉岭丘陵农业－城镇经济区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171.62</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2-5平远-蕉岭－梅州丘陵谷地农林复合－生态功能保育区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336.41</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2-6梅县河谷生态农业区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546.38</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2-7梅县-梅江-梅州城区城市经济区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83.94</w:t>
            </w:r>
          </w:p>
        </w:tc>
      </w:tr>
      <w:tr w:rsidR="00CE59ED" w:rsidRPr="00CE59ED" w:rsidTr="00496D37">
        <w:trPr>
          <w:trHeight w:val="284"/>
          <w:jc w:val="center"/>
        </w:trPr>
        <w:tc>
          <w:tcPr>
            <w:tcW w:w="1237" w:type="dxa"/>
            <w:vMerge/>
            <w:vAlign w:val="center"/>
          </w:tcPr>
          <w:p w:rsidR="00D74826" w:rsidRPr="00CE59ED" w:rsidRDefault="00D74826" w:rsidP="00570D53">
            <w:pPr>
              <w:spacing w:line="288" w:lineRule="auto"/>
              <w:ind w:firstLine="420"/>
              <w:rPr>
                <w:sz w:val="21"/>
                <w:szCs w:val="21"/>
              </w:rPr>
            </w:pPr>
          </w:p>
        </w:tc>
        <w:tc>
          <w:tcPr>
            <w:tcW w:w="1358" w:type="dxa"/>
            <w:vMerge/>
            <w:vAlign w:val="center"/>
          </w:tcPr>
          <w:p w:rsidR="00D74826" w:rsidRPr="00CE59ED" w:rsidRDefault="00D74826" w:rsidP="00570D53">
            <w:pPr>
              <w:spacing w:line="288" w:lineRule="auto"/>
              <w:ind w:firstLine="420"/>
              <w:rPr>
                <w:sz w:val="21"/>
                <w:szCs w:val="21"/>
              </w:rPr>
            </w:pPr>
          </w:p>
        </w:tc>
        <w:tc>
          <w:tcPr>
            <w:tcW w:w="4882"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hint="eastAsia"/>
                <w:sz w:val="21"/>
                <w:szCs w:val="21"/>
              </w:rPr>
              <w:t>Ⅱ</w:t>
            </w:r>
            <w:r w:rsidRPr="00CE59ED">
              <w:rPr>
                <w:rFonts w:ascii="宋体" w:hAnsi="宋体" w:cs="宋体"/>
                <w:sz w:val="21"/>
                <w:szCs w:val="21"/>
              </w:rPr>
              <w:t>2-8大埔－丰顺沿河林农－城镇经济区</w:t>
            </w:r>
          </w:p>
        </w:tc>
        <w:tc>
          <w:tcPr>
            <w:tcW w:w="1045" w:type="dxa"/>
            <w:vAlign w:val="center"/>
          </w:tcPr>
          <w:p w:rsidR="00D74826" w:rsidRPr="00CE59ED" w:rsidRDefault="00D74826" w:rsidP="00D74826">
            <w:pPr>
              <w:widowControl/>
              <w:spacing w:line="240" w:lineRule="auto"/>
              <w:ind w:firstLineChars="0" w:firstLine="0"/>
              <w:jc w:val="center"/>
              <w:rPr>
                <w:rFonts w:ascii="宋体" w:hAnsi="宋体" w:cs="宋体"/>
                <w:sz w:val="21"/>
                <w:szCs w:val="21"/>
              </w:rPr>
            </w:pPr>
            <w:r w:rsidRPr="00CE59ED">
              <w:rPr>
                <w:rFonts w:ascii="宋体" w:hAnsi="宋体" w:cs="宋体"/>
                <w:sz w:val="21"/>
                <w:szCs w:val="21"/>
              </w:rPr>
              <w:t>1099.88</w:t>
            </w:r>
          </w:p>
        </w:tc>
      </w:tr>
    </w:tbl>
    <w:p w:rsidR="00954C87" w:rsidRPr="00CE59ED" w:rsidRDefault="00954C87" w:rsidP="001C4246">
      <w:pPr>
        <w:pStyle w:val="3"/>
      </w:pPr>
      <w:bookmarkStart w:id="418" w:name="_Toc410049229"/>
      <w:bookmarkStart w:id="419" w:name="_Toc450518722"/>
      <w:r w:rsidRPr="00CE59ED">
        <w:rPr>
          <w:rFonts w:hint="eastAsia"/>
        </w:rPr>
        <w:t>生态控制分区管理</w:t>
      </w:r>
      <w:bookmarkEnd w:id="418"/>
      <w:bookmarkEnd w:id="419"/>
    </w:p>
    <w:p w:rsidR="007C7DAF" w:rsidRPr="00CE59ED" w:rsidRDefault="007C7DAF" w:rsidP="00570D53">
      <w:pPr>
        <w:rPr>
          <w:szCs w:val="24"/>
        </w:rPr>
      </w:pPr>
      <w:r w:rsidRPr="00CE59ED">
        <w:rPr>
          <w:rFonts w:hint="eastAsia"/>
          <w:szCs w:val="24"/>
        </w:rPr>
        <w:t>（</w:t>
      </w:r>
      <w:r w:rsidRPr="00CE59ED">
        <w:rPr>
          <w:rFonts w:hint="eastAsia"/>
          <w:szCs w:val="24"/>
        </w:rPr>
        <w:t>1</w:t>
      </w:r>
      <w:r w:rsidRPr="00CE59ED">
        <w:rPr>
          <w:rFonts w:hint="eastAsia"/>
          <w:szCs w:val="24"/>
        </w:rPr>
        <w:t>）主体功能区分区管理</w:t>
      </w:r>
    </w:p>
    <w:p w:rsidR="00801440" w:rsidRPr="00CE59ED" w:rsidRDefault="0047565D" w:rsidP="00570D53">
      <w:pPr>
        <w:rPr>
          <w:szCs w:val="24"/>
        </w:rPr>
      </w:pPr>
      <w:r w:rsidRPr="00CE59ED">
        <w:rPr>
          <w:rFonts w:hint="eastAsia"/>
          <w:szCs w:val="24"/>
        </w:rPr>
        <w:t>为推动产业按照区域主体功能布局，明确鼓励、限制、禁止发展的产业方向，引导社会资金投向鼓励发展领域，</w:t>
      </w:r>
      <w:r w:rsidR="00801440" w:rsidRPr="00CE59ED">
        <w:rPr>
          <w:rFonts w:hint="eastAsia"/>
          <w:szCs w:val="24"/>
        </w:rPr>
        <w:t>《广东省主体功能区</w:t>
      </w:r>
      <w:r w:rsidR="004D1A17">
        <w:rPr>
          <w:rFonts w:hint="eastAsia"/>
          <w:szCs w:val="24"/>
        </w:rPr>
        <w:t>规划</w:t>
      </w:r>
      <w:r w:rsidR="00801440" w:rsidRPr="00CE59ED">
        <w:rPr>
          <w:rFonts w:hint="eastAsia"/>
          <w:szCs w:val="24"/>
        </w:rPr>
        <w:t>》</w:t>
      </w:r>
      <w:r w:rsidR="004D1A17">
        <w:rPr>
          <w:rFonts w:hint="eastAsia"/>
          <w:szCs w:val="24"/>
        </w:rPr>
        <w:t>（</w:t>
      </w:r>
      <w:r w:rsidR="004D1A17" w:rsidRPr="004D1A17">
        <w:rPr>
          <w:rFonts w:hint="eastAsia"/>
          <w:szCs w:val="24"/>
        </w:rPr>
        <w:t>粤府〔</w:t>
      </w:r>
      <w:r w:rsidR="004D1A17" w:rsidRPr="004D1A17">
        <w:rPr>
          <w:rFonts w:hint="eastAsia"/>
          <w:szCs w:val="24"/>
        </w:rPr>
        <w:t>2012</w:t>
      </w:r>
      <w:r w:rsidR="004D1A17" w:rsidRPr="004D1A17">
        <w:rPr>
          <w:rFonts w:hint="eastAsia"/>
          <w:szCs w:val="24"/>
        </w:rPr>
        <w:t>〕</w:t>
      </w:r>
      <w:r w:rsidR="004D1A17" w:rsidRPr="004D1A17">
        <w:rPr>
          <w:rFonts w:hint="eastAsia"/>
          <w:szCs w:val="24"/>
        </w:rPr>
        <w:t>120</w:t>
      </w:r>
      <w:r w:rsidR="004D1A17" w:rsidRPr="004D1A17">
        <w:rPr>
          <w:rFonts w:hint="eastAsia"/>
          <w:szCs w:val="24"/>
        </w:rPr>
        <w:t>号</w:t>
      </w:r>
      <w:r w:rsidR="004D1A17">
        <w:rPr>
          <w:rFonts w:hint="eastAsia"/>
          <w:szCs w:val="24"/>
        </w:rPr>
        <w:t>）</w:t>
      </w:r>
      <w:r w:rsidR="00D060FF" w:rsidRPr="00CE59ED">
        <w:rPr>
          <w:rFonts w:hint="eastAsia"/>
          <w:szCs w:val="24"/>
        </w:rPr>
        <w:t>（以下简称《</w:t>
      </w:r>
      <w:r w:rsidR="004D1A17">
        <w:rPr>
          <w:rFonts w:hint="eastAsia"/>
          <w:szCs w:val="24"/>
        </w:rPr>
        <w:t>规划</w:t>
      </w:r>
      <w:r w:rsidR="00D060FF" w:rsidRPr="00CE59ED">
        <w:rPr>
          <w:rFonts w:hint="eastAsia"/>
          <w:szCs w:val="24"/>
        </w:rPr>
        <w:t>》）</w:t>
      </w:r>
      <w:r w:rsidR="00ED0A1D" w:rsidRPr="00CE59ED">
        <w:rPr>
          <w:rFonts w:hint="eastAsia"/>
          <w:szCs w:val="24"/>
        </w:rPr>
        <w:t>将广东省各市按区域划分为重点开发区、优化开发区、生态发展区和禁止开发区，其中，重点开发区、优化开发区、生态发展区均由鼓励类、限制类和淘汰类三类构成</w:t>
      </w:r>
      <w:r w:rsidR="00ED0683" w:rsidRPr="00CE59ED">
        <w:rPr>
          <w:rFonts w:hint="eastAsia"/>
          <w:szCs w:val="24"/>
        </w:rPr>
        <w:t>。</w:t>
      </w:r>
      <w:r w:rsidR="00D060FF" w:rsidRPr="00CE59ED">
        <w:rPr>
          <w:rFonts w:hint="eastAsia"/>
          <w:szCs w:val="24"/>
        </w:rPr>
        <w:t>对照《</w:t>
      </w:r>
      <w:r w:rsidR="004D1A17">
        <w:rPr>
          <w:rFonts w:hint="eastAsia"/>
          <w:szCs w:val="24"/>
        </w:rPr>
        <w:t>规划</w:t>
      </w:r>
      <w:r w:rsidR="00D060FF" w:rsidRPr="00CE59ED">
        <w:rPr>
          <w:rFonts w:hint="eastAsia"/>
          <w:szCs w:val="24"/>
        </w:rPr>
        <w:t>》，梅州市除梅江区、梅县区划入省级重点开发区外，其他县区均在生态发展区域内。其中，兴宁市、平远县、蕉岭县划入国家级重点生态功能区，大埔县、丰顺县和梅县的部分乡镇划入省级重点生态功能区，五华县划入国家级农产品主产区。</w:t>
      </w:r>
    </w:p>
    <w:p w:rsidR="00A612E3" w:rsidRPr="00CE59ED" w:rsidRDefault="00A612E3" w:rsidP="00D525E4">
      <w:pPr>
        <w:rPr>
          <w:szCs w:val="24"/>
        </w:rPr>
      </w:pPr>
      <w:r w:rsidRPr="00CE59ED">
        <w:rPr>
          <w:rFonts w:hint="eastAsia"/>
          <w:szCs w:val="24"/>
        </w:rPr>
        <w:t>结合梅州市各县区的实际情况和未来的发展需求，在《</w:t>
      </w:r>
      <w:r w:rsidR="00D525E4">
        <w:rPr>
          <w:rFonts w:hint="eastAsia"/>
          <w:szCs w:val="24"/>
        </w:rPr>
        <w:t>规划</w:t>
      </w:r>
      <w:r w:rsidRPr="00CE59ED">
        <w:rPr>
          <w:rFonts w:hint="eastAsia"/>
          <w:szCs w:val="24"/>
        </w:rPr>
        <w:t>》划定的基础上，推动各县（市、区）科学划分具体功能区，提高县域经济发展的联动性和协调性，形成优势互补、功能定位清晰、国土空间高效利用、人与自然和谐相处的发展格局。优化开发人口相对密集、开发强度较高、资源环境负荷较重的中心城区和各县县城；重点开发资源环境承载力较强、人口集聚和经济条件较好的中心镇；严格保障粮食主产区和菜篮子基地的生产和供给安全；限制开发影响全局安全的重点生态功能区；禁止开发各级各类自然文化资源保护区和其他需要特殊保护的区</w:t>
      </w:r>
      <w:r w:rsidRPr="00CE59ED">
        <w:rPr>
          <w:rFonts w:hint="eastAsia"/>
          <w:szCs w:val="24"/>
        </w:rPr>
        <w:lastRenderedPageBreak/>
        <w:t>域。</w:t>
      </w:r>
    </w:p>
    <w:p w:rsidR="00D83F04" w:rsidRPr="00CE59ED" w:rsidRDefault="00D83F04" w:rsidP="00570D53">
      <w:pPr>
        <w:rPr>
          <w:szCs w:val="24"/>
        </w:rPr>
      </w:pPr>
      <w:r w:rsidRPr="00CE59ED">
        <w:rPr>
          <w:rFonts w:hint="eastAsia"/>
          <w:szCs w:val="24"/>
        </w:rPr>
        <w:t>1</w:t>
      </w:r>
      <w:r w:rsidRPr="00CE59ED">
        <w:rPr>
          <w:rFonts w:hint="eastAsia"/>
          <w:szCs w:val="24"/>
        </w:rPr>
        <w:t>）生态发展区</w:t>
      </w:r>
      <w:r w:rsidR="00E45B12" w:rsidRPr="00CE59ED">
        <w:rPr>
          <w:rFonts w:hint="eastAsia"/>
          <w:szCs w:val="24"/>
        </w:rPr>
        <w:t>、重点开发区</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2</w:t>
      </w:r>
      <w:r w:rsidR="00871D68" w:rsidRPr="00CE59ED">
        <w:fldChar w:fldCharType="end"/>
      </w:r>
      <w:r w:rsidRPr="00CE59ED">
        <w:rPr>
          <w:rFonts w:hint="eastAsia"/>
        </w:rPr>
        <w:t xml:space="preserve"> </w:t>
      </w:r>
      <w:r w:rsidRPr="00CE59ED">
        <w:rPr>
          <w:rFonts w:hint="eastAsia"/>
        </w:rPr>
        <w:t>梅州市各县区主体功能区划分情况</w:t>
      </w:r>
    </w:p>
    <w:tbl>
      <w:tblPr>
        <w:tblW w:w="798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438"/>
        <w:gridCol w:w="1756"/>
        <w:gridCol w:w="3513"/>
      </w:tblGrid>
      <w:tr w:rsidR="00CE59ED" w:rsidRPr="00CE59ED" w:rsidTr="00496D37">
        <w:trPr>
          <w:trHeight w:val="496"/>
          <w:jc w:val="center"/>
        </w:trPr>
        <w:tc>
          <w:tcPr>
            <w:tcW w:w="2716" w:type="dxa"/>
            <w:gridSpan w:val="2"/>
            <w:vAlign w:val="center"/>
          </w:tcPr>
          <w:p w:rsidR="00D83F04" w:rsidRPr="00CE59ED" w:rsidRDefault="00D83F04" w:rsidP="00E45B12">
            <w:pPr>
              <w:pStyle w:val="NewNewNewNewNewNew"/>
              <w:jc w:val="center"/>
              <w:rPr>
                <w:b/>
                <w:szCs w:val="21"/>
              </w:rPr>
            </w:pPr>
            <w:r w:rsidRPr="00CE59ED">
              <w:rPr>
                <w:rFonts w:hint="eastAsia"/>
                <w:b/>
                <w:szCs w:val="21"/>
              </w:rPr>
              <w:t>功能区分类</w:t>
            </w:r>
          </w:p>
        </w:tc>
        <w:tc>
          <w:tcPr>
            <w:tcW w:w="5269" w:type="dxa"/>
            <w:gridSpan w:val="2"/>
            <w:vAlign w:val="center"/>
          </w:tcPr>
          <w:p w:rsidR="00D83F04" w:rsidRPr="00CE59ED" w:rsidRDefault="00D83F04" w:rsidP="003424B5">
            <w:pPr>
              <w:pStyle w:val="NewNewNewNewNewNew"/>
              <w:jc w:val="center"/>
              <w:rPr>
                <w:b/>
                <w:szCs w:val="21"/>
              </w:rPr>
            </w:pPr>
            <w:r w:rsidRPr="00CE59ED">
              <w:rPr>
                <w:rFonts w:hint="eastAsia"/>
                <w:b/>
                <w:szCs w:val="21"/>
              </w:rPr>
              <w:t>范围</w:t>
            </w:r>
          </w:p>
        </w:tc>
      </w:tr>
      <w:tr w:rsidR="00CE59ED" w:rsidRPr="00CE59ED" w:rsidTr="0005162C">
        <w:trPr>
          <w:trHeight w:val="777"/>
          <w:jc w:val="center"/>
        </w:trPr>
        <w:tc>
          <w:tcPr>
            <w:tcW w:w="1278" w:type="dxa"/>
            <w:vMerge w:val="restart"/>
            <w:vAlign w:val="center"/>
          </w:tcPr>
          <w:p w:rsidR="00D83F04" w:rsidRPr="00CE59ED" w:rsidRDefault="00D83F04" w:rsidP="003424B5">
            <w:pPr>
              <w:pStyle w:val="NewNewNewNewNewNew"/>
              <w:jc w:val="center"/>
              <w:rPr>
                <w:szCs w:val="21"/>
              </w:rPr>
            </w:pPr>
            <w:r w:rsidRPr="00CE59ED">
              <w:rPr>
                <w:rFonts w:hint="eastAsia"/>
                <w:szCs w:val="21"/>
              </w:rPr>
              <w:t>生态发展</w:t>
            </w:r>
          </w:p>
          <w:p w:rsidR="00D83F04" w:rsidRPr="00CE59ED" w:rsidRDefault="00D83F04" w:rsidP="003424B5">
            <w:pPr>
              <w:pStyle w:val="NewNewNewNewNewNew"/>
              <w:jc w:val="center"/>
              <w:rPr>
                <w:szCs w:val="21"/>
              </w:rPr>
            </w:pPr>
            <w:r w:rsidRPr="00CE59ED">
              <w:rPr>
                <w:rFonts w:hint="eastAsia"/>
                <w:szCs w:val="21"/>
              </w:rPr>
              <w:t>区域</w:t>
            </w:r>
          </w:p>
        </w:tc>
        <w:tc>
          <w:tcPr>
            <w:tcW w:w="1438" w:type="dxa"/>
            <w:vAlign w:val="center"/>
          </w:tcPr>
          <w:p w:rsidR="00D83F04" w:rsidRPr="00CE59ED" w:rsidRDefault="00D83F04" w:rsidP="003424B5">
            <w:pPr>
              <w:pStyle w:val="NewNewNewNewNewNew"/>
              <w:jc w:val="center"/>
              <w:rPr>
                <w:szCs w:val="21"/>
              </w:rPr>
            </w:pPr>
            <w:r w:rsidRPr="00CE59ED">
              <w:rPr>
                <w:rFonts w:hint="eastAsia"/>
                <w:szCs w:val="21"/>
              </w:rPr>
              <w:t>国家级重点生态功能区</w:t>
            </w:r>
          </w:p>
        </w:tc>
        <w:tc>
          <w:tcPr>
            <w:tcW w:w="1756" w:type="dxa"/>
            <w:vAlign w:val="center"/>
          </w:tcPr>
          <w:p w:rsidR="00D83F04" w:rsidRPr="00CE59ED" w:rsidRDefault="00D83F04" w:rsidP="003424B5">
            <w:pPr>
              <w:pStyle w:val="NewNewNewNewNewNew"/>
              <w:jc w:val="center"/>
              <w:rPr>
                <w:szCs w:val="21"/>
              </w:rPr>
            </w:pPr>
            <w:r w:rsidRPr="00CE59ED">
              <w:rPr>
                <w:rFonts w:hint="eastAsia"/>
                <w:szCs w:val="21"/>
              </w:rPr>
              <w:t>南岭山地森林及生物多样性生态功能区粤北部分</w:t>
            </w:r>
          </w:p>
        </w:tc>
        <w:tc>
          <w:tcPr>
            <w:tcW w:w="3513" w:type="dxa"/>
            <w:vAlign w:val="center"/>
          </w:tcPr>
          <w:p w:rsidR="00D83F04" w:rsidRPr="00CE59ED" w:rsidRDefault="003424B5" w:rsidP="003424B5">
            <w:pPr>
              <w:pStyle w:val="NewNewNewNewNewNew"/>
              <w:jc w:val="center"/>
              <w:rPr>
                <w:szCs w:val="21"/>
              </w:rPr>
            </w:pPr>
            <w:r w:rsidRPr="00CE59ED">
              <w:rPr>
                <w:rFonts w:hint="eastAsia"/>
                <w:szCs w:val="21"/>
              </w:rPr>
              <w:t>兴宁市、平远县、蕉岭县</w:t>
            </w:r>
          </w:p>
        </w:tc>
      </w:tr>
      <w:tr w:rsidR="00CE59ED" w:rsidRPr="00CE59ED" w:rsidTr="0005162C">
        <w:trPr>
          <w:trHeight w:val="650"/>
          <w:jc w:val="center"/>
        </w:trPr>
        <w:tc>
          <w:tcPr>
            <w:tcW w:w="1278" w:type="dxa"/>
            <w:vMerge/>
            <w:vAlign w:val="center"/>
          </w:tcPr>
          <w:p w:rsidR="00D83F04" w:rsidRPr="00CE59ED" w:rsidRDefault="00D83F04" w:rsidP="003424B5">
            <w:pPr>
              <w:pStyle w:val="NewNewNewNewNewNew"/>
              <w:jc w:val="center"/>
              <w:rPr>
                <w:szCs w:val="21"/>
              </w:rPr>
            </w:pPr>
          </w:p>
        </w:tc>
        <w:tc>
          <w:tcPr>
            <w:tcW w:w="1438" w:type="dxa"/>
            <w:vMerge w:val="restart"/>
            <w:vAlign w:val="center"/>
          </w:tcPr>
          <w:p w:rsidR="00D83F04" w:rsidRPr="00CE59ED" w:rsidRDefault="00D83F04" w:rsidP="003424B5">
            <w:pPr>
              <w:pStyle w:val="NewNewNewNewNewNew"/>
              <w:jc w:val="center"/>
              <w:rPr>
                <w:szCs w:val="21"/>
              </w:rPr>
            </w:pPr>
            <w:r w:rsidRPr="00CE59ED">
              <w:rPr>
                <w:rFonts w:hint="eastAsia"/>
                <w:szCs w:val="21"/>
              </w:rPr>
              <w:t>省级重点生态功能区</w:t>
            </w:r>
          </w:p>
        </w:tc>
        <w:tc>
          <w:tcPr>
            <w:tcW w:w="1756" w:type="dxa"/>
            <w:vAlign w:val="center"/>
          </w:tcPr>
          <w:p w:rsidR="00D83F04" w:rsidRPr="00CE59ED" w:rsidRDefault="00D83F04" w:rsidP="003424B5">
            <w:pPr>
              <w:pStyle w:val="NewNewNewNewNewNew"/>
              <w:jc w:val="center"/>
              <w:rPr>
                <w:szCs w:val="21"/>
              </w:rPr>
            </w:pPr>
            <w:r w:rsidRPr="00CE59ED">
              <w:rPr>
                <w:rFonts w:hint="eastAsia"/>
                <w:szCs w:val="21"/>
              </w:rPr>
              <w:t>韩江上游片区</w:t>
            </w:r>
          </w:p>
        </w:tc>
        <w:tc>
          <w:tcPr>
            <w:tcW w:w="3513" w:type="dxa"/>
            <w:vAlign w:val="center"/>
          </w:tcPr>
          <w:p w:rsidR="00D83F04" w:rsidRPr="00CE59ED" w:rsidRDefault="00D83F04" w:rsidP="003424B5">
            <w:pPr>
              <w:pStyle w:val="NewNewNewNewNewNew"/>
              <w:jc w:val="center"/>
              <w:rPr>
                <w:szCs w:val="21"/>
              </w:rPr>
            </w:pPr>
            <w:r w:rsidRPr="00CE59ED">
              <w:rPr>
                <w:rFonts w:hint="eastAsia"/>
                <w:szCs w:val="21"/>
              </w:rPr>
              <w:t>大埔县、丰顺县（南岭山地森林及生物多样性生态功能区的梅州市</w:t>
            </w:r>
            <w:r w:rsidRPr="00CE59ED">
              <w:rPr>
                <w:rFonts w:hint="eastAsia"/>
                <w:szCs w:val="21"/>
              </w:rPr>
              <w:t>3</w:t>
            </w:r>
            <w:r w:rsidRPr="00CE59ED">
              <w:rPr>
                <w:rFonts w:hint="eastAsia"/>
                <w:szCs w:val="21"/>
              </w:rPr>
              <w:t>个县也在此片区内）</w:t>
            </w:r>
          </w:p>
        </w:tc>
      </w:tr>
      <w:tr w:rsidR="00CE59ED" w:rsidRPr="00CE59ED" w:rsidTr="0005162C">
        <w:trPr>
          <w:trHeight w:val="614"/>
          <w:jc w:val="center"/>
        </w:trPr>
        <w:tc>
          <w:tcPr>
            <w:tcW w:w="1278" w:type="dxa"/>
            <w:vMerge/>
            <w:vAlign w:val="center"/>
          </w:tcPr>
          <w:p w:rsidR="00D83F04" w:rsidRPr="00CE59ED" w:rsidRDefault="00D83F04" w:rsidP="003424B5">
            <w:pPr>
              <w:pStyle w:val="NewNewNewNewNewNew"/>
              <w:jc w:val="center"/>
              <w:rPr>
                <w:szCs w:val="21"/>
              </w:rPr>
            </w:pPr>
          </w:p>
        </w:tc>
        <w:tc>
          <w:tcPr>
            <w:tcW w:w="1438" w:type="dxa"/>
            <w:vMerge/>
            <w:vAlign w:val="center"/>
          </w:tcPr>
          <w:p w:rsidR="00D83F04" w:rsidRPr="00CE59ED" w:rsidRDefault="00D83F04" w:rsidP="003424B5">
            <w:pPr>
              <w:pStyle w:val="NewNewNewNewNewNew"/>
              <w:jc w:val="center"/>
              <w:rPr>
                <w:szCs w:val="21"/>
              </w:rPr>
            </w:pPr>
          </w:p>
        </w:tc>
        <w:tc>
          <w:tcPr>
            <w:tcW w:w="1756" w:type="dxa"/>
            <w:vAlign w:val="center"/>
          </w:tcPr>
          <w:p w:rsidR="00D83F04" w:rsidRPr="00CE59ED" w:rsidRDefault="00D83F04" w:rsidP="003424B5">
            <w:pPr>
              <w:pStyle w:val="NewNewNewNewNewNew"/>
              <w:jc w:val="center"/>
              <w:rPr>
                <w:szCs w:val="21"/>
              </w:rPr>
            </w:pPr>
            <w:r w:rsidRPr="00CE59ED">
              <w:rPr>
                <w:rFonts w:hint="eastAsia"/>
                <w:szCs w:val="21"/>
              </w:rPr>
              <w:t>分布在重点开发区区域的山区县生态镇</w:t>
            </w:r>
          </w:p>
        </w:tc>
        <w:tc>
          <w:tcPr>
            <w:tcW w:w="3513" w:type="dxa"/>
            <w:vAlign w:val="center"/>
          </w:tcPr>
          <w:p w:rsidR="00D83F04" w:rsidRPr="00CE59ED" w:rsidRDefault="00D83F04" w:rsidP="003424B5">
            <w:pPr>
              <w:pStyle w:val="NewNewNewNewNewNew"/>
              <w:jc w:val="center"/>
              <w:rPr>
                <w:szCs w:val="21"/>
              </w:rPr>
            </w:pPr>
            <w:r w:rsidRPr="00CE59ED">
              <w:rPr>
                <w:rFonts w:hint="eastAsia"/>
                <w:szCs w:val="21"/>
              </w:rPr>
              <w:t>梅县：梅西镇、石坑镇、大坪镇、松源镇、隆文镇、桃尧镇</w:t>
            </w:r>
          </w:p>
        </w:tc>
      </w:tr>
      <w:tr w:rsidR="00CE59ED" w:rsidRPr="00CE59ED" w:rsidTr="0005162C">
        <w:trPr>
          <w:trHeight w:val="565"/>
          <w:jc w:val="center"/>
        </w:trPr>
        <w:tc>
          <w:tcPr>
            <w:tcW w:w="1278" w:type="dxa"/>
            <w:vMerge/>
            <w:vAlign w:val="center"/>
          </w:tcPr>
          <w:p w:rsidR="00D83F04" w:rsidRPr="00CE59ED" w:rsidRDefault="00D83F04" w:rsidP="003424B5">
            <w:pPr>
              <w:pStyle w:val="NewNewNewNewNewNew"/>
              <w:jc w:val="center"/>
              <w:rPr>
                <w:szCs w:val="21"/>
              </w:rPr>
            </w:pPr>
          </w:p>
        </w:tc>
        <w:tc>
          <w:tcPr>
            <w:tcW w:w="1438" w:type="dxa"/>
            <w:vAlign w:val="center"/>
          </w:tcPr>
          <w:p w:rsidR="00D83F04" w:rsidRPr="00CE59ED" w:rsidRDefault="00D83F04" w:rsidP="003424B5">
            <w:pPr>
              <w:pStyle w:val="NewNewNewNewNewNew"/>
              <w:jc w:val="center"/>
              <w:rPr>
                <w:szCs w:val="21"/>
              </w:rPr>
            </w:pPr>
            <w:r w:rsidRPr="00CE59ED">
              <w:rPr>
                <w:rFonts w:hint="eastAsia"/>
                <w:szCs w:val="21"/>
              </w:rPr>
              <w:t>国家级农产品主产区</w:t>
            </w:r>
          </w:p>
        </w:tc>
        <w:tc>
          <w:tcPr>
            <w:tcW w:w="1756" w:type="dxa"/>
            <w:vAlign w:val="center"/>
          </w:tcPr>
          <w:p w:rsidR="00D83F04" w:rsidRPr="00CE59ED" w:rsidRDefault="00D83F04" w:rsidP="003424B5">
            <w:pPr>
              <w:pStyle w:val="NewNewNewNewNewNew"/>
              <w:jc w:val="center"/>
              <w:rPr>
                <w:szCs w:val="21"/>
              </w:rPr>
            </w:pPr>
            <w:r w:rsidRPr="00CE59ED">
              <w:rPr>
                <w:rFonts w:hint="eastAsia"/>
                <w:szCs w:val="21"/>
              </w:rPr>
              <w:t>粮食主产区</w:t>
            </w:r>
          </w:p>
        </w:tc>
        <w:tc>
          <w:tcPr>
            <w:tcW w:w="3513" w:type="dxa"/>
            <w:vAlign w:val="center"/>
          </w:tcPr>
          <w:p w:rsidR="00D83F04" w:rsidRPr="00CE59ED" w:rsidRDefault="00D83F04" w:rsidP="003424B5">
            <w:pPr>
              <w:pStyle w:val="NewNewNewNewNewNew"/>
              <w:jc w:val="center"/>
              <w:rPr>
                <w:szCs w:val="21"/>
              </w:rPr>
            </w:pPr>
            <w:r w:rsidRPr="00CE59ED">
              <w:rPr>
                <w:rFonts w:hint="eastAsia"/>
                <w:szCs w:val="21"/>
              </w:rPr>
              <w:t>五华县</w:t>
            </w:r>
          </w:p>
        </w:tc>
      </w:tr>
      <w:tr w:rsidR="00CE59ED" w:rsidRPr="00CE59ED" w:rsidTr="0005162C">
        <w:trPr>
          <w:trHeight w:val="565"/>
          <w:jc w:val="center"/>
        </w:trPr>
        <w:tc>
          <w:tcPr>
            <w:tcW w:w="1278" w:type="dxa"/>
            <w:vAlign w:val="center"/>
          </w:tcPr>
          <w:p w:rsidR="00E45B12" w:rsidRPr="00CE59ED" w:rsidRDefault="00E45B12" w:rsidP="00DD7037">
            <w:pPr>
              <w:pStyle w:val="NewNewNewNewNewNew"/>
              <w:jc w:val="center"/>
              <w:rPr>
                <w:szCs w:val="21"/>
              </w:rPr>
            </w:pPr>
            <w:r w:rsidRPr="00CE59ED">
              <w:rPr>
                <w:rFonts w:hint="eastAsia"/>
                <w:szCs w:val="21"/>
              </w:rPr>
              <w:t>重点开发区域</w:t>
            </w:r>
          </w:p>
        </w:tc>
        <w:tc>
          <w:tcPr>
            <w:tcW w:w="1438" w:type="dxa"/>
            <w:vAlign w:val="center"/>
          </w:tcPr>
          <w:p w:rsidR="00E45B12" w:rsidRPr="00CE59ED" w:rsidRDefault="00E45B12" w:rsidP="0005162C">
            <w:pPr>
              <w:pStyle w:val="NewNewNewNewNewNew"/>
              <w:jc w:val="center"/>
              <w:rPr>
                <w:szCs w:val="21"/>
              </w:rPr>
            </w:pPr>
            <w:r w:rsidRPr="00CE59ED">
              <w:rPr>
                <w:rFonts w:hint="eastAsia"/>
                <w:szCs w:val="21"/>
              </w:rPr>
              <w:t>省级重点开发区域</w:t>
            </w:r>
          </w:p>
        </w:tc>
        <w:tc>
          <w:tcPr>
            <w:tcW w:w="1756" w:type="dxa"/>
            <w:vAlign w:val="center"/>
          </w:tcPr>
          <w:p w:rsidR="00E45B12" w:rsidRPr="00CE59ED" w:rsidRDefault="00E45B12" w:rsidP="00DD7037">
            <w:pPr>
              <w:pStyle w:val="NewNewNewNewNewNew"/>
              <w:jc w:val="center"/>
              <w:rPr>
                <w:szCs w:val="21"/>
              </w:rPr>
            </w:pPr>
            <w:r w:rsidRPr="00CE59ED">
              <w:rPr>
                <w:rFonts w:hint="eastAsia"/>
                <w:szCs w:val="21"/>
              </w:rPr>
              <w:t>粤北山区</w:t>
            </w:r>
          </w:p>
          <w:p w:rsidR="00E45B12" w:rsidRPr="00CE59ED" w:rsidRDefault="00E45B12" w:rsidP="00DD7037">
            <w:pPr>
              <w:pStyle w:val="NewNewNewNewNewNew"/>
              <w:jc w:val="center"/>
              <w:rPr>
                <w:szCs w:val="21"/>
              </w:rPr>
            </w:pPr>
            <w:r w:rsidRPr="00CE59ED">
              <w:rPr>
                <w:rFonts w:hint="eastAsia"/>
                <w:szCs w:val="21"/>
              </w:rPr>
              <w:t>点状片区</w:t>
            </w:r>
          </w:p>
        </w:tc>
        <w:tc>
          <w:tcPr>
            <w:tcW w:w="3513" w:type="dxa"/>
            <w:vAlign w:val="center"/>
          </w:tcPr>
          <w:p w:rsidR="00E45B12" w:rsidRPr="00CE59ED" w:rsidRDefault="00EE54BC" w:rsidP="00DD7037">
            <w:pPr>
              <w:pStyle w:val="NewNewNewNewNewNew"/>
              <w:jc w:val="center"/>
              <w:rPr>
                <w:szCs w:val="21"/>
              </w:rPr>
            </w:pPr>
            <w:r w:rsidRPr="00CE59ED">
              <w:rPr>
                <w:rFonts w:hint="eastAsia"/>
                <w:szCs w:val="21"/>
              </w:rPr>
              <w:t>梅江区、梅县</w:t>
            </w:r>
            <w:r w:rsidR="00D060FF" w:rsidRPr="00CE59ED">
              <w:rPr>
                <w:rFonts w:hint="eastAsia"/>
                <w:szCs w:val="21"/>
              </w:rPr>
              <w:t>区</w:t>
            </w:r>
          </w:p>
        </w:tc>
      </w:tr>
    </w:tbl>
    <w:p w:rsidR="009D63E9" w:rsidRPr="00CE59ED" w:rsidRDefault="00E45B12" w:rsidP="00570D53">
      <w:pPr>
        <w:rPr>
          <w:szCs w:val="24"/>
        </w:rPr>
      </w:pPr>
      <w:r w:rsidRPr="00CE59ED">
        <w:rPr>
          <w:rFonts w:hint="eastAsia"/>
          <w:szCs w:val="24"/>
        </w:rPr>
        <w:t>2</w:t>
      </w:r>
      <w:r w:rsidR="009D63E9" w:rsidRPr="00CE59ED">
        <w:rPr>
          <w:rFonts w:hint="eastAsia"/>
          <w:szCs w:val="24"/>
        </w:rPr>
        <w:t>）优化发展区</w:t>
      </w:r>
    </w:p>
    <w:p w:rsidR="009D63E9" w:rsidRPr="00CE59ED" w:rsidRDefault="009D63E9" w:rsidP="00570D53">
      <w:pPr>
        <w:rPr>
          <w:szCs w:val="24"/>
        </w:rPr>
      </w:pPr>
      <w:r w:rsidRPr="00CE59ED">
        <w:rPr>
          <w:rFonts w:hint="eastAsia"/>
          <w:szCs w:val="24"/>
        </w:rPr>
        <w:t>优化发展区主要包括</w:t>
      </w:r>
      <w:r w:rsidR="004B0C8E" w:rsidRPr="00CE59ED">
        <w:rPr>
          <w:rFonts w:hint="eastAsia"/>
          <w:szCs w:val="24"/>
        </w:rPr>
        <w:t>珠三角核心区城市，梅州市不在该区域范围内。</w:t>
      </w:r>
    </w:p>
    <w:p w:rsidR="00D83F04" w:rsidRPr="00CE59ED" w:rsidRDefault="00E45B12" w:rsidP="00570D53">
      <w:pPr>
        <w:rPr>
          <w:szCs w:val="24"/>
        </w:rPr>
      </w:pPr>
      <w:r w:rsidRPr="00CE59ED">
        <w:rPr>
          <w:rFonts w:hint="eastAsia"/>
          <w:szCs w:val="24"/>
        </w:rPr>
        <w:t>3</w:t>
      </w:r>
      <w:r w:rsidR="009D63E9" w:rsidRPr="00CE59ED">
        <w:rPr>
          <w:rFonts w:hint="eastAsia"/>
          <w:szCs w:val="24"/>
        </w:rPr>
        <w:t>）禁止开发区</w:t>
      </w:r>
    </w:p>
    <w:p w:rsidR="004B0C8E" w:rsidRPr="00CE59ED" w:rsidRDefault="004B0C8E" w:rsidP="00570D53">
      <w:pPr>
        <w:rPr>
          <w:szCs w:val="24"/>
        </w:rPr>
      </w:pPr>
      <w:r w:rsidRPr="00CE59ED">
        <w:rPr>
          <w:rFonts w:hint="eastAsia"/>
          <w:szCs w:val="24"/>
        </w:rPr>
        <w:t>禁止开发区包括风景旅游用地区、生态环境安全控制区、自然与文化遗产保护区。这类区域在不破坏生态环境、文化古迹、天然景观和污染环境的条件下，允许适当建设必要的旅游，生态环保，古迹及天然景观维护，教育、科研、试验，病虫害防治，野生濒危动植物培育、驯养、抢救等机构设施；允许建设符合该区域规划要求的必要的基本交通、通讯、水、电、热、气、环境、防灾等基础设施；允许适当发展自然生态旅游、文化景观游、古迹游、天然景观游等旅游产业及其依附文化古迹的文化创意产业；允许开展必要的科学实验、生态建设、景观维护、教学实验、教学实习、科普教育、参观考察等活动；允许适当发展符合景区规划的生态种植业和濒危植物培育和保护服务，以及濒危野生动物驯化和繁殖业。所有设施建设和产业项目必须和自然景观相协调。</w:t>
      </w:r>
    </w:p>
    <w:p w:rsidR="009D63E9" w:rsidRPr="00CE59ED" w:rsidRDefault="004B0C8E" w:rsidP="00570D53">
      <w:pPr>
        <w:rPr>
          <w:szCs w:val="24"/>
        </w:rPr>
      </w:pPr>
      <w:r w:rsidRPr="00CE59ED">
        <w:rPr>
          <w:rFonts w:hint="eastAsia"/>
          <w:szCs w:val="24"/>
        </w:rPr>
        <w:t>该区域除以上允许类项目外，严禁在区域内建设各类开发区，严禁各类房地产、娱乐场所、体育场所等服务业项目，以及任何工业和其他农业项目。该区域的核心区禁止开展包括上述允许类项目在内的一切生产经营活动，严禁布局任何</w:t>
      </w:r>
      <w:r w:rsidRPr="00CE59ED">
        <w:rPr>
          <w:rFonts w:hint="eastAsia"/>
          <w:szCs w:val="24"/>
        </w:rPr>
        <w:lastRenderedPageBreak/>
        <w:t>产业项目，严禁建设宾馆、招待所、培训中心、疗养院以及与风景资源无关的任何其他建筑物，已经建成的要按规定迁出。</w:t>
      </w:r>
    </w:p>
    <w:p w:rsidR="00BD0D96" w:rsidRPr="00CE59ED" w:rsidRDefault="00BD0D96" w:rsidP="00570D53">
      <w:pPr>
        <w:rPr>
          <w:szCs w:val="24"/>
        </w:rPr>
      </w:pPr>
      <w:r w:rsidRPr="00CE59ED">
        <w:rPr>
          <w:rFonts w:hint="eastAsia"/>
          <w:szCs w:val="24"/>
        </w:rPr>
        <w:t>（</w:t>
      </w:r>
      <w:r w:rsidRPr="00CE59ED">
        <w:rPr>
          <w:rFonts w:hint="eastAsia"/>
          <w:szCs w:val="24"/>
        </w:rPr>
        <w:t>2</w:t>
      </w:r>
      <w:r w:rsidRPr="00CE59ED">
        <w:rPr>
          <w:rFonts w:hint="eastAsia"/>
          <w:szCs w:val="24"/>
        </w:rPr>
        <w:t>）</w:t>
      </w:r>
      <w:r w:rsidR="00031AC0" w:rsidRPr="00CE59ED">
        <w:rPr>
          <w:rFonts w:hint="eastAsia"/>
          <w:szCs w:val="24"/>
        </w:rPr>
        <w:t>生态分级控制</w:t>
      </w:r>
      <w:r w:rsidRPr="00CE59ED">
        <w:rPr>
          <w:rFonts w:hint="eastAsia"/>
          <w:szCs w:val="24"/>
        </w:rPr>
        <w:t>管理</w:t>
      </w:r>
    </w:p>
    <w:p w:rsidR="009D63E9" w:rsidRPr="00CE59ED" w:rsidRDefault="0047565D" w:rsidP="00570D53">
      <w:pPr>
        <w:rPr>
          <w:szCs w:val="24"/>
        </w:rPr>
      </w:pPr>
      <w:r w:rsidRPr="00CE59ED">
        <w:rPr>
          <w:rFonts w:hint="eastAsia"/>
          <w:szCs w:val="24"/>
        </w:rPr>
        <w:t>广东省环境保护规划纲要（</w:t>
      </w:r>
      <w:r w:rsidRPr="00CE59ED">
        <w:rPr>
          <w:szCs w:val="24"/>
        </w:rPr>
        <w:t>2006</w:t>
      </w:r>
      <w:r w:rsidRPr="00CE59ED">
        <w:rPr>
          <w:rFonts w:hint="eastAsia"/>
          <w:szCs w:val="24"/>
        </w:rPr>
        <w:t>－</w:t>
      </w:r>
      <w:r w:rsidRPr="00CE59ED">
        <w:rPr>
          <w:szCs w:val="24"/>
        </w:rPr>
        <w:t>2020</w:t>
      </w:r>
      <w:r w:rsidRPr="00CE59ED">
        <w:rPr>
          <w:rFonts w:hint="eastAsia"/>
          <w:szCs w:val="24"/>
        </w:rPr>
        <w:t>）“三区控制、一线引导、五域推进”的总体战略，将梅州市各县区按国土空间划分为集约利用区、有限开发区和严格控制区。</w:t>
      </w:r>
      <w:r w:rsidR="00031AC0" w:rsidRPr="00CE59ED">
        <w:t>梅州市集约利用区（相当于主体功能区划中的重点开发区和集约利用区）占</w:t>
      </w:r>
      <w:r w:rsidR="00031AC0" w:rsidRPr="00CE59ED">
        <w:t>30.06%</w:t>
      </w:r>
      <w:r w:rsidR="00031AC0" w:rsidRPr="00CE59ED">
        <w:rPr>
          <w:rFonts w:hint="eastAsia"/>
        </w:rPr>
        <w:t>，</w:t>
      </w:r>
      <w:r w:rsidR="00031AC0" w:rsidRPr="00CE59ED">
        <w:t>严格控制区（相当于主体功能区划中的禁止开发区）面积所占的比例为</w:t>
      </w:r>
      <w:r w:rsidR="00031AC0" w:rsidRPr="00CE59ED">
        <w:t>15.51%</w:t>
      </w:r>
      <w:r w:rsidR="00031AC0" w:rsidRPr="00CE59ED">
        <w:t>，有限开发区（相当于主体功能区划中的限制开发区）为</w:t>
      </w:r>
      <w:r w:rsidR="00031AC0" w:rsidRPr="00CE59ED">
        <w:t>54.43%</w:t>
      </w:r>
      <w:r w:rsidR="00031AC0" w:rsidRPr="00CE59ED">
        <w:t>。</w:t>
      </w:r>
    </w:p>
    <w:p w:rsidR="00954C87" w:rsidRPr="00CE59ED" w:rsidRDefault="00954C87" w:rsidP="00570D53">
      <w:pPr>
        <w:rPr>
          <w:szCs w:val="24"/>
        </w:rPr>
      </w:pPr>
      <w:r w:rsidRPr="00CE59ED">
        <w:rPr>
          <w:szCs w:val="24"/>
        </w:rPr>
        <w:t>1</w:t>
      </w:r>
      <w:r w:rsidRPr="00CE59ED">
        <w:rPr>
          <w:rFonts w:hint="eastAsia"/>
          <w:szCs w:val="24"/>
        </w:rPr>
        <w:t>）集约利用区</w:t>
      </w:r>
    </w:p>
    <w:p w:rsidR="0033592D" w:rsidRPr="00CE59ED" w:rsidRDefault="0033592D" w:rsidP="00570D53">
      <w:r w:rsidRPr="00CE59ED">
        <w:rPr>
          <w:rFonts w:hint="eastAsia"/>
        </w:rPr>
        <w:t>集约利用区</w:t>
      </w:r>
      <w:r w:rsidRPr="00CE59ED">
        <w:t>主要包括梅州市区、各县（市、区）建成区以及部分中心镇城镇开发区，集中的农业开发区，面积</w:t>
      </w:r>
      <w:r w:rsidRPr="00CE59ED">
        <w:rPr>
          <w:rFonts w:hint="eastAsia"/>
        </w:rPr>
        <w:t>5041.69km</w:t>
      </w:r>
      <w:r w:rsidRPr="00CE59ED">
        <w:rPr>
          <w:rFonts w:hint="eastAsia"/>
          <w:vertAlign w:val="superscript"/>
        </w:rPr>
        <w:t>2</w:t>
      </w:r>
      <w:r w:rsidRPr="00CE59ED">
        <w:t>。</w:t>
      </w:r>
      <w:r w:rsidR="00C8348E" w:rsidRPr="00E959E6">
        <w:rPr>
          <w:rFonts w:hint="eastAsia"/>
          <w:szCs w:val="24"/>
        </w:rPr>
        <w:t>这部分区域自然条件优越，开发程度较高，经济相对发达，在今后的发展中实行优化开发和重点开发，坚持环境优先，优化产业结构、加快产业和产品的升级换代</w:t>
      </w:r>
      <w:r w:rsidR="00C8348E">
        <w:rPr>
          <w:rFonts w:hint="eastAsia"/>
          <w:szCs w:val="24"/>
        </w:rPr>
        <w:t>；</w:t>
      </w:r>
      <w:r w:rsidR="00C8348E" w:rsidRPr="00E959E6">
        <w:rPr>
          <w:rFonts w:hint="eastAsia"/>
          <w:szCs w:val="24"/>
        </w:rPr>
        <w:t>科学合理利用资源环境承载力，推进工业化和城镇化进程</w:t>
      </w:r>
      <w:r w:rsidR="00C8348E">
        <w:rPr>
          <w:rFonts w:hint="eastAsia"/>
          <w:szCs w:val="24"/>
        </w:rPr>
        <w:t>；</w:t>
      </w:r>
      <w:r w:rsidR="00C8348E" w:rsidRPr="00E959E6">
        <w:rPr>
          <w:rFonts w:hint="eastAsia"/>
          <w:szCs w:val="24"/>
        </w:rPr>
        <w:t>率先完成排污总量消减任务，做到增产不增污甚至减污</w:t>
      </w:r>
      <w:r w:rsidR="00C8348E">
        <w:rPr>
          <w:rFonts w:hint="eastAsia"/>
          <w:szCs w:val="24"/>
        </w:rPr>
        <w:t>；</w:t>
      </w:r>
      <w:r w:rsidR="00C8348E">
        <w:rPr>
          <w:rFonts w:hint="eastAsia"/>
        </w:rPr>
        <w:t>加大和提升环保基础设施建设，不欠新账，多还旧账</w:t>
      </w:r>
      <w:r w:rsidR="00C8348E" w:rsidRPr="00E959E6">
        <w:rPr>
          <w:rFonts w:hint="eastAsia"/>
          <w:szCs w:val="24"/>
        </w:rPr>
        <w:t>。在这类区域要根据资源环境承载力的状况和潜力，提升经济结构层次和增长方式，以提高发展质量和效益为重，通过合理规划产业布局，提高吸纳现有流动人口和其他区域转移人口的能力，以最经济的资源环境成本承载全区域的人口与经济发展。</w:t>
      </w:r>
    </w:p>
    <w:p w:rsidR="00190FB6" w:rsidRPr="00CE59ED" w:rsidRDefault="00516A6E" w:rsidP="00570D53">
      <w:pPr>
        <w:rPr>
          <w:szCs w:val="24"/>
        </w:rPr>
      </w:pPr>
      <w:r w:rsidRPr="00CE59ED">
        <w:rPr>
          <w:rFonts w:hint="eastAsia"/>
          <w:szCs w:val="24"/>
        </w:rPr>
        <w:t>集约利用区的发展方向与功能定位主要参照</w:t>
      </w:r>
      <w:r w:rsidR="00190FB6" w:rsidRPr="00CE59ED">
        <w:rPr>
          <w:rFonts w:hint="eastAsia"/>
          <w:szCs w:val="24"/>
        </w:rPr>
        <w:t>《梅州市城市总体规划（</w:t>
      </w:r>
      <w:r w:rsidR="00190FB6" w:rsidRPr="00CE59ED">
        <w:rPr>
          <w:rFonts w:hint="eastAsia"/>
          <w:szCs w:val="24"/>
        </w:rPr>
        <w:t>201</w:t>
      </w:r>
      <w:r w:rsidR="00656DBD">
        <w:rPr>
          <w:rFonts w:hint="eastAsia"/>
          <w:szCs w:val="24"/>
        </w:rPr>
        <w:t>5</w:t>
      </w:r>
      <w:r w:rsidR="00190FB6" w:rsidRPr="00CE59ED">
        <w:rPr>
          <w:rFonts w:hint="eastAsia"/>
          <w:szCs w:val="24"/>
        </w:rPr>
        <w:t>-20</w:t>
      </w:r>
      <w:r w:rsidR="00656DBD">
        <w:rPr>
          <w:rFonts w:hint="eastAsia"/>
          <w:szCs w:val="24"/>
        </w:rPr>
        <w:t>3</w:t>
      </w:r>
      <w:r w:rsidR="00190FB6" w:rsidRPr="00CE59ED">
        <w:rPr>
          <w:rFonts w:hint="eastAsia"/>
          <w:szCs w:val="24"/>
        </w:rPr>
        <w:t>0</w:t>
      </w:r>
      <w:r w:rsidR="00190FB6" w:rsidRPr="00CE59ED">
        <w:rPr>
          <w:rFonts w:hint="eastAsia"/>
          <w:szCs w:val="24"/>
        </w:rPr>
        <w:t>）》</w:t>
      </w:r>
      <w:r w:rsidRPr="00CE59ED">
        <w:rPr>
          <w:rFonts w:hint="eastAsia"/>
          <w:szCs w:val="24"/>
        </w:rPr>
        <w:t>，</w:t>
      </w:r>
      <w:r w:rsidR="00462855" w:rsidRPr="00CE59ED">
        <w:rPr>
          <w:rFonts w:ascii="微软雅黑" w:hAnsi="微软雅黑" w:hint="eastAsia"/>
        </w:rPr>
        <w:t>按</w:t>
      </w:r>
      <w:r w:rsidR="004430C2" w:rsidRPr="004430C2">
        <w:rPr>
          <w:rFonts w:hint="eastAsia"/>
          <w:szCs w:val="24"/>
        </w:rPr>
        <w:t>“市域中心城－副县镇一般”五级职能等</w:t>
      </w:r>
      <w:r w:rsidR="004430C2" w:rsidRPr="004430C2">
        <w:rPr>
          <w:rFonts w:hint="eastAsia"/>
          <w:szCs w:val="24"/>
        </w:rPr>
        <w:t xml:space="preserve"> </w:t>
      </w:r>
      <w:r w:rsidR="004430C2" w:rsidRPr="004430C2">
        <w:rPr>
          <w:rFonts w:hint="eastAsia"/>
          <w:szCs w:val="24"/>
        </w:rPr>
        <w:t>构建“市域中心城－副县镇一般”五级职能等</w:t>
      </w:r>
      <w:r w:rsidR="004430C2">
        <w:rPr>
          <w:rFonts w:hint="eastAsia"/>
          <w:szCs w:val="24"/>
        </w:rPr>
        <w:t>级结构</w:t>
      </w:r>
      <w:r w:rsidR="00462855" w:rsidRPr="00CE59ED">
        <w:rPr>
          <w:rFonts w:hint="eastAsia"/>
          <w:szCs w:val="24"/>
        </w:rPr>
        <w:t>，</w:t>
      </w:r>
      <w:r w:rsidR="00E54137" w:rsidRPr="00CE59ED">
        <w:rPr>
          <w:rFonts w:hint="eastAsia"/>
          <w:szCs w:val="24"/>
        </w:rPr>
        <w:t>对城镇</w:t>
      </w:r>
      <w:r w:rsidRPr="00CE59ED">
        <w:rPr>
          <w:rFonts w:hint="eastAsia"/>
          <w:szCs w:val="24"/>
        </w:rPr>
        <w:t>功能</w:t>
      </w:r>
      <w:r w:rsidR="00E54137" w:rsidRPr="00CE59ED">
        <w:rPr>
          <w:rFonts w:hint="eastAsia"/>
          <w:szCs w:val="24"/>
        </w:rPr>
        <w:t>进行规划</w:t>
      </w:r>
      <w:r w:rsidRPr="00CE59ED">
        <w:rPr>
          <w:rFonts w:hint="eastAsia"/>
          <w:szCs w:val="24"/>
        </w:rPr>
        <w:t>定位。</w:t>
      </w:r>
    </w:p>
    <w:p w:rsidR="00190FB6" w:rsidRPr="00CE59ED" w:rsidRDefault="00190FB6" w:rsidP="00570D53">
      <w:pPr>
        <w:rPr>
          <w:szCs w:val="24"/>
        </w:rPr>
      </w:pPr>
      <w:r w:rsidRPr="00CE59ED">
        <w:rPr>
          <w:rFonts w:hint="eastAsia"/>
          <w:szCs w:val="24"/>
        </w:rPr>
        <w:t>①市域中心城市</w:t>
      </w:r>
    </w:p>
    <w:p w:rsidR="00190FB6" w:rsidRPr="00CE59ED" w:rsidRDefault="00190FB6" w:rsidP="00570D53">
      <w:pPr>
        <w:rPr>
          <w:szCs w:val="24"/>
        </w:rPr>
      </w:pPr>
      <w:r w:rsidRPr="00CE59ED">
        <w:rPr>
          <w:rFonts w:hint="eastAsia"/>
          <w:szCs w:val="24"/>
        </w:rPr>
        <w:t>即梅州市中心城区，</w:t>
      </w:r>
      <w:r w:rsidR="004430C2" w:rsidRPr="004430C2">
        <w:rPr>
          <w:szCs w:val="24"/>
        </w:rPr>
        <w:t>即梅州市中心城区，功能定位为国家历史文化名城、世界客家文化中心、粤闽赣边区域性中心城市、山水宜居休闲城市。</w:t>
      </w:r>
    </w:p>
    <w:p w:rsidR="00190FB6" w:rsidRPr="00CE59ED" w:rsidRDefault="00190FB6" w:rsidP="00570D53">
      <w:pPr>
        <w:rPr>
          <w:szCs w:val="24"/>
        </w:rPr>
      </w:pPr>
      <w:r w:rsidRPr="00CE59ED">
        <w:rPr>
          <w:rFonts w:hint="eastAsia"/>
          <w:szCs w:val="24"/>
        </w:rPr>
        <w:t>②市域副中心城市</w:t>
      </w:r>
    </w:p>
    <w:p w:rsidR="004430C2" w:rsidRPr="004430C2" w:rsidRDefault="004430C2" w:rsidP="004430C2">
      <w:pPr>
        <w:rPr>
          <w:szCs w:val="24"/>
        </w:rPr>
      </w:pPr>
      <w:r w:rsidRPr="004430C2">
        <w:rPr>
          <w:szCs w:val="24"/>
        </w:rPr>
        <w:t>包括兴宁市区、丰顺县城，其中：</w:t>
      </w:r>
    </w:p>
    <w:p w:rsidR="004430C2" w:rsidRPr="004430C2" w:rsidRDefault="004430C2" w:rsidP="004430C2">
      <w:pPr>
        <w:rPr>
          <w:szCs w:val="24"/>
        </w:rPr>
      </w:pPr>
      <w:r w:rsidRPr="004430C2">
        <w:rPr>
          <w:szCs w:val="24"/>
        </w:rPr>
        <w:t>（</w:t>
      </w:r>
      <w:r w:rsidRPr="004430C2">
        <w:rPr>
          <w:szCs w:val="24"/>
        </w:rPr>
        <w:t>1</w:t>
      </w:r>
      <w:r w:rsidRPr="004430C2">
        <w:rPr>
          <w:szCs w:val="24"/>
        </w:rPr>
        <w:t>）兴宁市区功能定位为：粤闽赣边区商贸物流中心、粤东北地区特色工业城市、山水生态旅游城市。</w:t>
      </w:r>
    </w:p>
    <w:p w:rsidR="00190FB6" w:rsidRPr="00CE59ED" w:rsidRDefault="004430C2" w:rsidP="004430C2">
      <w:pPr>
        <w:rPr>
          <w:szCs w:val="24"/>
        </w:rPr>
      </w:pPr>
      <w:r w:rsidRPr="004430C2">
        <w:rPr>
          <w:szCs w:val="24"/>
        </w:rPr>
        <w:t>（</w:t>
      </w:r>
      <w:r w:rsidRPr="004430C2">
        <w:rPr>
          <w:szCs w:val="24"/>
        </w:rPr>
        <w:t>2</w:t>
      </w:r>
      <w:r w:rsidRPr="004430C2">
        <w:rPr>
          <w:szCs w:val="24"/>
        </w:rPr>
        <w:t>）丰顺县城功能定位为：国际温泉城，广东省新型城市化创新区，宜居</w:t>
      </w:r>
      <w:r w:rsidRPr="004430C2">
        <w:rPr>
          <w:szCs w:val="24"/>
        </w:rPr>
        <w:lastRenderedPageBreak/>
        <w:t>宜业宜游的客潮山水精品小城。</w:t>
      </w:r>
    </w:p>
    <w:p w:rsidR="00190FB6" w:rsidRPr="00CE59ED" w:rsidRDefault="00190FB6" w:rsidP="00570D53">
      <w:pPr>
        <w:rPr>
          <w:szCs w:val="24"/>
        </w:rPr>
      </w:pPr>
      <w:r w:rsidRPr="00CE59ED">
        <w:rPr>
          <w:rFonts w:hint="eastAsia"/>
          <w:szCs w:val="24"/>
        </w:rPr>
        <w:t>③县域中心城市功能定位</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3</w:t>
      </w:r>
      <w:r w:rsidR="00871D68" w:rsidRPr="00CE59ED">
        <w:fldChar w:fldCharType="end"/>
      </w:r>
      <w:r w:rsidRPr="00CE59ED">
        <w:rPr>
          <w:rFonts w:hint="eastAsia"/>
        </w:rPr>
        <w:t xml:space="preserve"> </w:t>
      </w:r>
      <w:r w:rsidRPr="00CE59ED">
        <w:rPr>
          <w:rFonts w:hint="eastAsia"/>
        </w:rPr>
        <w:t>县域中心城市功能定位一览表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1099"/>
        <w:gridCol w:w="6076"/>
      </w:tblGrid>
      <w:tr w:rsidR="00CE59ED" w:rsidRPr="00CE59ED" w:rsidTr="00635595">
        <w:tc>
          <w:tcPr>
            <w:tcW w:w="1347" w:type="dxa"/>
            <w:vAlign w:val="center"/>
          </w:tcPr>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城镇名称</w:t>
            </w:r>
          </w:p>
        </w:tc>
        <w:tc>
          <w:tcPr>
            <w:tcW w:w="1099" w:type="dxa"/>
            <w:vAlign w:val="center"/>
          </w:tcPr>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职能定位</w:t>
            </w:r>
          </w:p>
        </w:tc>
        <w:tc>
          <w:tcPr>
            <w:tcW w:w="6076" w:type="dxa"/>
            <w:vAlign w:val="center"/>
          </w:tcPr>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功能指引</w:t>
            </w:r>
          </w:p>
        </w:tc>
      </w:tr>
      <w:tr w:rsidR="00CE59ED" w:rsidRPr="00CE59ED" w:rsidTr="00635595">
        <w:tc>
          <w:tcPr>
            <w:tcW w:w="1347"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五华县城</w:t>
            </w:r>
            <w:r w:rsidR="00E42F08">
              <w:rPr>
                <w:rFonts w:ascii="宋体" w:hAnsi="宋体" w:hint="eastAsia"/>
                <w:sz w:val="21"/>
                <w:szCs w:val="21"/>
              </w:rPr>
              <w:t>（水寨镇）</w:t>
            </w:r>
          </w:p>
        </w:tc>
        <w:tc>
          <w:tcPr>
            <w:tcW w:w="1099"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综合型</w:t>
            </w:r>
          </w:p>
        </w:tc>
        <w:tc>
          <w:tcPr>
            <w:tcW w:w="6076" w:type="dxa"/>
            <w:vAlign w:val="center"/>
          </w:tcPr>
          <w:p w:rsidR="00190FB6" w:rsidRPr="00CE59ED" w:rsidRDefault="00E42F08" w:rsidP="00E42F08">
            <w:pPr>
              <w:pStyle w:val="Default"/>
              <w:jc w:val="both"/>
              <w:rPr>
                <w:sz w:val="21"/>
                <w:szCs w:val="21"/>
              </w:rPr>
            </w:pPr>
            <w:r w:rsidRPr="00E42F08">
              <w:rPr>
                <w:rFonts w:cs="Times New Roman"/>
                <w:color w:val="auto"/>
                <w:kern w:val="2"/>
                <w:sz w:val="21"/>
                <w:szCs w:val="21"/>
              </w:rPr>
              <w:t>县域中心城市。与珠三角经济区对接的绿色工业基地、休闲旅游目的地，市</w:t>
            </w:r>
            <w:r w:rsidRPr="00E42F08">
              <w:rPr>
                <w:rFonts w:cs="Times New Roman" w:hint="eastAsia"/>
                <w:color w:val="auto"/>
                <w:kern w:val="2"/>
                <w:sz w:val="21"/>
                <w:szCs w:val="21"/>
              </w:rPr>
              <w:t>域新型工业化示范区。</w:t>
            </w:r>
          </w:p>
        </w:tc>
      </w:tr>
      <w:tr w:rsidR="00CE59ED" w:rsidRPr="00CE59ED" w:rsidTr="00635595">
        <w:tc>
          <w:tcPr>
            <w:tcW w:w="1347"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大埔县城</w:t>
            </w:r>
            <w:r w:rsidR="00E42F08">
              <w:rPr>
                <w:rFonts w:ascii="宋体" w:hAnsi="宋体" w:hint="eastAsia"/>
                <w:sz w:val="21"/>
                <w:szCs w:val="21"/>
              </w:rPr>
              <w:t>（湖寮镇）</w:t>
            </w:r>
          </w:p>
        </w:tc>
        <w:tc>
          <w:tcPr>
            <w:tcW w:w="1099"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综合型</w:t>
            </w:r>
          </w:p>
        </w:tc>
        <w:tc>
          <w:tcPr>
            <w:tcW w:w="6076"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县域中心城市。客家文化风貌展示区、陶瓷产业基地。</w:t>
            </w:r>
          </w:p>
        </w:tc>
      </w:tr>
      <w:tr w:rsidR="00CE59ED" w:rsidRPr="00CE59ED" w:rsidTr="00635595">
        <w:tc>
          <w:tcPr>
            <w:tcW w:w="1347"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蕉岭县城</w:t>
            </w:r>
            <w:r w:rsidR="00E42F08">
              <w:rPr>
                <w:rFonts w:ascii="宋体" w:hAnsi="宋体" w:hint="eastAsia"/>
                <w:sz w:val="21"/>
                <w:szCs w:val="21"/>
              </w:rPr>
              <w:t>（蕉城镇）</w:t>
            </w:r>
          </w:p>
        </w:tc>
        <w:tc>
          <w:tcPr>
            <w:tcW w:w="1099"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综合型</w:t>
            </w:r>
          </w:p>
        </w:tc>
        <w:tc>
          <w:tcPr>
            <w:tcW w:w="6076"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县域中心城市。生态旅游目的地、</w:t>
            </w:r>
            <w:r w:rsidR="00E42F08">
              <w:rPr>
                <w:rFonts w:ascii="宋体" w:hAnsi="宋体" w:hint="eastAsia"/>
                <w:sz w:val="21"/>
                <w:szCs w:val="21"/>
              </w:rPr>
              <w:t>世界长寿之乡，</w:t>
            </w:r>
            <w:r w:rsidRPr="00CE59ED">
              <w:rPr>
                <w:rFonts w:ascii="宋体" w:hAnsi="宋体" w:hint="eastAsia"/>
                <w:sz w:val="21"/>
                <w:szCs w:val="21"/>
              </w:rPr>
              <w:t>新型建材产业基地。</w:t>
            </w:r>
          </w:p>
        </w:tc>
      </w:tr>
      <w:tr w:rsidR="00CE59ED" w:rsidRPr="00CE59ED" w:rsidTr="00635595">
        <w:tc>
          <w:tcPr>
            <w:tcW w:w="1347"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平远县城</w:t>
            </w:r>
            <w:r w:rsidR="00E42F08">
              <w:rPr>
                <w:rFonts w:ascii="宋体" w:hAnsi="宋体" w:hint="eastAsia"/>
                <w:sz w:val="21"/>
                <w:szCs w:val="21"/>
              </w:rPr>
              <w:t>（大柘镇）</w:t>
            </w:r>
          </w:p>
        </w:tc>
        <w:tc>
          <w:tcPr>
            <w:tcW w:w="1099"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综合型</w:t>
            </w:r>
          </w:p>
        </w:tc>
        <w:tc>
          <w:tcPr>
            <w:tcW w:w="6076"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县域中心城市。生态休闲与客家文化旅游目的地，新型绿色产业基地。</w:t>
            </w:r>
          </w:p>
        </w:tc>
      </w:tr>
    </w:tbl>
    <w:p w:rsidR="00190FB6" w:rsidRPr="00CE59ED" w:rsidRDefault="00190FB6" w:rsidP="00570D53">
      <w:pPr>
        <w:rPr>
          <w:szCs w:val="24"/>
        </w:rPr>
      </w:pPr>
      <w:r w:rsidRPr="00CE59ED">
        <w:rPr>
          <w:rFonts w:hint="eastAsia"/>
          <w:szCs w:val="24"/>
        </w:rPr>
        <w:t>④中心镇功能定位</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4</w:t>
      </w:r>
      <w:r w:rsidR="00871D68" w:rsidRPr="00CE59ED">
        <w:fldChar w:fldCharType="end"/>
      </w:r>
      <w:r w:rsidRPr="00CE59ED">
        <w:rPr>
          <w:rFonts w:hint="eastAsia"/>
        </w:rPr>
        <w:t xml:space="preserve"> </w:t>
      </w:r>
      <w:r w:rsidRPr="00CE59ED">
        <w:rPr>
          <w:rFonts w:hint="eastAsia"/>
        </w:rPr>
        <w:t>中心镇功能定位一览表</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1708"/>
        <w:gridCol w:w="6237"/>
      </w:tblGrid>
      <w:tr w:rsidR="00CE59ED" w:rsidRPr="00CE59ED" w:rsidTr="00635595">
        <w:trPr>
          <w:tblHeader/>
        </w:trPr>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城镇</w:t>
            </w:r>
          </w:p>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名称</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职能定位</w:t>
            </w:r>
          </w:p>
        </w:tc>
        <w:tc>
          <w:tcPr>
            <w:tcW w:w="6237" w:type="dxa"/>
            <w:vAlign w:val="center"/>
          </w:tcPr>
          <w:p w:rsidR="00190FB6" w:rsidRPr="00CE59ED" w:rsidRDefault="00190FB6" w:rsidP="00190FB6">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功能指引</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松源</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旅游型＋边贸型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梅县区北部中心城镇，发展成为以旅游服务、商贸物流为主的旅游、商贸特色型城镇。</w:t>
            </w:r>
          </w:p>
        </w:tc>
      </w:tr>
      <w:tr w:rsidR="00CE59ED" w:rsidRPr="00CE59ED" w:rsidTr="00635595">
        <w:tc>
          <w:tcPr>
            <w:tcW w:w="668" w:type="dxa"/>
            <w:vAlign w:val="center"/>
          </w:tcPr>
          <w:p w:rsidR="00190FB6" w:rsidRPr="00CE59ED" w:rsidRDefault="00190FB6" w:rsidP="00E42F08">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畲江</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重点发展都市型绿色工业，如电子信息、汽车零部件、装备制造、生物医药等绿色新兴产业和现代制造业，打造绿色生产示范基地。</w:t>
            </w:r>
          </w:p>
        </w:tc>
      </w:tr>
      <w:tr w:rsidR="00E42F08" w:rsidRPr="00CE59ED" w:rsidTr="00D525E4">
        <w:tc>
          <w:tcPr>
            <w:tcW w:w="668" w:type="dxa"/>
            <w:vAlign w:val="center"/>
          </w:tcPr>
          <w:p w:rsidR="00E42F08" w:rsidRPr="00CE59ED" w:rsidRDefault="00E42F08" w:rsidP="00D525E4">
            <w:pPr>
              <w:adjustRightInd w:val="0"/>
              <w:snapToGrid w:val="0"/>
              <w:spacing w:line="240" w:lineRule="auto"/>
              <w:ind w:firstLineChars="0" w:firstLine="0"/>
              <w:jc w:val="center"/>
              <w:rPr>
                <w:rFonts w:ascii="宋体" w:hAnsi="宋体"/>
                <w:sz w:val="21"/>
                <w:szCs w:val="21"/>
              </w:rPr>
            </w:pPr>
            <w:r>
              <w:rPr>
                <w:rFonts w:ascii="宋体" w:hAnsi="宋体" w:hint="eastAsia"/>
                <w:sz w:val="21"/>
                <w:szCs w:val="21"/>
              </w:rPr>
              <w:t>雁洋</w:t>
            </w:r>
          </w:p>
        </w:tc>
        <w:tc>
          <w:tcPr>
            <w:tcW w:w="1708" w:type="dxa"/>
            <w:vAlign w:val="center"/>
          </w:tcPr>
          <w:p w:rsidR="00E42F08" w:rsidRPr="00CE59ED" w:rsidRDefault="00E42F08" w:rsidP="00D525E4">
            <w:pPr>
              <w:adjustRightInd w:val="0"/>
              <w:snapToGrid w:val="0"/>
              <w:spacing w:line="240" w:lineRule="auto"/>
              <w:ind w:firstLineChars="0" w:firstLine="0"/>
              <w:jc w:val="center"/>
              <w:rPr>
                <w:rFonts w:ascii="宋体" w:hAnsi="宋体"/>
                <w:sz w:val="21"/>
                <w:szCs w:val="21"/>
              </w:rPr>
            </w:pPr>
            <w:r>
              <w:rPr>
                <w:rFonts w:ascii="宋体" w:hAnsi="宋体" w:hint="eastAsia"/>
                <w:sz w:val="21"/>
                <w:szCs w:val="21"/>
              </w:rPr>
              <w:t>旅游型</w:t>
            </w:r>
          </w:p>
        </w:tc>
        <w:tc>
          <w:tcPr>
            <w:tcW w:w="6237" w:type="dxa"/>
            <w:vAlign w:val="center"/>
          </w:tcPr>
          <w:p w:rsidR="00E42F08" w:rsidRPr="00E42F08" w:rsidRDefault="00E42F08" w:rsidP="00E42F08">
            <w:pPr>
              <w:pStyle w:val="Default"/>
              <w:jc w:val="both"/>
              <w:rPr>
                <w:rFonts w:cs="Times New Roman"/>
                <w:color w:val="auto"/>
                <w:kern w:val="2"/>
                <w:sz w:val="21"/>
                <w:szCs w:val="21"/>
              </w:rPr>
            </w:pPr>
            <w:r w:rsidRPr="00E42F08">
              <w:rPr>
                <w:rFonts w:cs="Times New Roman"/>
                <w:color w:val="auto"/>
                <w:kern w:val="2"/>
                <w:sz w:val="21"/>
                <w:szCs w:val="21"/>
              </w:rPr>
              <w:t>大阴那地区旅游服务中心、客家文化与红色文化旅游和教育基地、粤闽赣三</w:t>
            </w:r>
            <w:r w:rsidRPr="00E42F08">
              <w:rPr>
                <w:rFonts w:cs="Times New Roman" w:hint="eastAsia"/>
                <w:color w:val="auto"/>
                <w:kern w:val="2"/>
                <w:sz w:val="21"/>
                <w:szCs w:val="21"/>
              </w:rPr>
              <w:t>省重要的文化旅游目的地。</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丰良</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sz w:val="21"/>
                <w:szCs w:val="21"/>
              </w:rPr>
              <w:t>丰顺县东北部重点发展城镇，依托丰富的客家文化资源以及绿色生态农业资源，大力发展旅游与食品加工等产业，建设成为文化旅游、生态农业特色型城镇。</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留隍</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旅游型+农业型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丰顺东部中心城镇，依托温泉旅游资源以及绿色生态农业资源，大力发展温泉度假和会务旅游以及高端居住等，服务于潮汕以及梅州市域，打造成为温泉旅游特色镇。</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茶阳</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旅游型＋边贸型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大埔县北部两省三县十六乡的商品集散地以及文化旅游名镇，发展成为边贸旅游工业型城镇。</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仁居</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旅游型＋农业型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平远县北部中心城镇，以发展农林副产品加工工业为主，利用区位优势发展商贸业，利用客家风俗和文化发展旅游业。</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坭陂</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兴宁市中南部商贸与工业并重的中心镇，工业生产主要以工艺业为主导，以纺织业为补充。</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水口</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兴宁市副中心城镇，以加工型工业为主导，以物流业为补充的山区生态型中心城镇。</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安流</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sz w:val="21"/>
                <w:szCs w:val="21"/>
              </w:rPr>
              <w:t>五华南部商贸集散中心</w:t>
            </w:r>
            <w:r w:rsidRPr="00CE59ED">
              <w:rPr>
                <w:rFonts w:ascii="宋体" w:hAnsi="宋体" w:hint="eastAsia"/>
                <w:sz w:val="21"/>
                <w:szCs w:val="21"/>
              </w:rPr>
              <w:t>和绿色工业基地</w:t>
            </w:r>
            <w:r w:rsidRPr="00CE59ED">
              <w:rPr>
                <w:rFonts w:ascii="宋体" w:hAnsi="宋体"/>
                <w:sz w:val="21"/>
                <w:szCs w:val="21"/>
              </w:rPr>
              <w:t>，</w:t>
            </w:r>
            <w:r w:rsidRPr="00CE59ED">
              <w:rPr>
                <w:rFonts w:ascii="宋体" w:hAnsi="宋体" w:hint="eastAsia"/>
                <w:sz w:val="21"/>
                <w:szCs w:val="21"/>
              </w:rPr>
              <w:t>以</w:t>
            </w:r>
            <w:r w:rsidRPr="00CE59ED">
              <w:rPr>
                <w:rFonts w:ascii="宋体" w:hAnsi="宋体"/>
                <w:sz w:val="21"/>
                <w:szCs w:val="21"/>
              </w:rPr>
              <w:t>竹、木、根雕等</w:t>
            </w:r>
            <w:r w:rsidRPr="00CE59ED">
              <w:rPr>
                <w:rFonts w:ascii="宋体" w:hAnsi="宋体" w:hint="eastAsia"/>
                <w:sz w:val="21"/>
                <w:szCs w:val="21"/>
              </w:rPr>
              <w:t>特色</w:t>
            </w:r>
            <w:r w:rsidRPr="00CE59ED">
              <w:rPr>
                <w:rFonts w:ascii="宋体" w:hAnsi="宋体"/>
                <w:sz w:val="21"/>
                <w:szCs w:val="21"/>
              </w:rPr>
              <w:t>工艺品生产</w:t>
            </w:r>
            <w:r w:rsidRPr="00CE59ED">
              <w:rPr>
                <w:rFonts w:ascii="宋体" w:hAnsi="宋体" w:hint="eastAsia"/>
                <w:sz w:val="21"/>
                <w:szCs w:val="21"/>
              </w:rPr>
              <w:t>为主。</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高陂</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工贸型+旅游型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大埔县南部中心城镇，发展成为陶瓷工业为主的商贸工业型城镇。</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新铺</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工业型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蕉岭南部中心城镇，主要发展建材工业与水电。</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石正</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旅游型+商贸型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 xml:space="preserve">平远县南部中心城镇，工业以发展建材为主，利用交通和区位条件发展商贸服务，建设成为新型工业和商贸服务特色镇。 </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罗浮</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兴宁北部中心城镇，以资源加工型工业为基础，重点发展以边贸为龙头的第三产业。</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lastRenderedPageBreak/>
              <w:t>广福</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蕉岭北部中心城镇，利用区位优势，大力发展边贸服务及工业。</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潭江</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农业型＋工贸型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sz w:val="21"/>
                <w:szCs w:val="21"/>
              </w:rPr>
              <w:t>丰顺县东部重点发展城镇，依托瓷土资源以及茶叶种植产业，大力发展特色农业、工贸业和农业种植。</w:t>
            </w:r>
          </w:p>
        </w:tc>
      </w:tr>
      <w:tr w:rsidR="00CE59ED" w:rsidRPr="00CE59ED" w:rsidTr="00635595">
        <w:tc>
          <w:tcPr>
            <w:tcW w:w="66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华城</w:t>
            </w:r>
          </w:p>
        </w:tc>
        <w:tc>
          <w:tcPr>
            <w:tcW w:w="1708" w:type="dxa"/>
            <w:vAlign w:val="center"/>
          </w:tcPr>
          <w:p w:rsidR="00190FB6" w:rsidRPr="00CE59ED" w:rsidRDefault="00190FB6" w:rsidP="00190FB6">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旅游型＋工贸型</w:t>
            </w:r>
          </w:p>
        </w:tc>
        <w:tc>
          <w:tcPr>
            <w:tcW w:w="6237" w:type="dxa"/>
            <w:vAlign w:val="center"/>
          </w:tcPr>
          <w:p w:rsidR="00190FB6" w:rsidRPr="00CE59ED" w:rsidRDefault="00190FB6" w:rsidP="00190FB6">
            <w:pPr>
              <w:adjustRightInd w:val="0"/>
              <w:snapToGrid w:val="0"/>
              <w:spacing w:line="240" w:lineRule="auto"/>
              <w:ind w:firstLineChars="0" w:firstLine="0"/>
              <w:rPr>
                <w:rFonts w:ascii="宋体" w:hAnsi="宋体"/>
                <w:sz w:val="21"/>
                <w:szCs w:val="21"/>
              </w:rPr>
            </w:pPr>
            <w:r w:rsidRPr="00CE59ED">
              <w:rPr>
                <w:rFonts w:ascii="宋体" w:hAnsi="宋体" w:hint="eastAsia"/>
                <w:sz w:val="21"/>
                <w:szCs w:val="21"/>
              </w:rPr>
              <w:t>建设成为五华县北部具有交通、商贸、工业、文化、旅游等功能的综合性城镇。</w:t>
            </w:r>
          </w:p>
        </w:tc>
      </w:tr>
    </w:tbl>
    <w:p w:rsidR="00E54137" w:rsidRPr="00CE59ED" w:rsidRDefault="00E54137" w:rsidP="00570D53">
      <w:pPr>
        <w:rPr>
          <w:szCs w:val="24"/>
        </w:rPr>
      </w:pPr>
      <w:r w:rsidRPr="00CE59ED">
        <w:rPr>
          <w:rFonts w:hint="eastAsia"/>
          <w:szCs w:val="24"/>
        </w:rPr>
        <w:t>⑤一般镇功能定位</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10.1</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5</w:t>
      </w:r>
      <w:r w:rsidR="00871D68" w:rsidRPr="00CE59ED">
        <w:fldChar w:fldCharType="end"/>
      </w:r>
      <w:r w:rsidRPr="00CE59ED">
        <w:rPr>
          <w:rFonts w:hint="eastAsia"/>
        </w:rPr>
        <w:t xml:space="preserve"> </w:t>
      </w:r>
      <w:r w:rsidRPr="00CE59ED">
        <w:rPr>
          <w:rFonts w:hint="eastAsia"/>
        </w:rPr>
        <w:t>一般镇功能定位一览表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5295"/>
      </w:tblGrid>
      <w:tr w:rsidR="00CE59ED" w:rsidRPr="00CE59ED" w:rsidTr="00635595">
        <w:trPr>
          <w:trHeight w:val="375"/>
        </w:trPr>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职能定位</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数量</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b/>
                <w:sz w:val="21"/>
                <w:szCs w:val="21"/>
              </w:rPr>
            </w:pPr>
            <w:r w:rsidRPr="00CE59ED">
              <w:rPr>
                <w:rFonts w:ascii="宋体" w:hAnsi="宋体" w:hint="eastAsia"/>
                <w:b/>
                <w:sz w:val="21"/>
                <w:szCs w:val="21"/>
              </w:rPr>
              <w:t>城镇名称</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14</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岐岭、文福、白渡、石扇、长田、大坪（梅县区）、合水、叶塘、龙田、永和、新圩、刁坊、黄陂、岐岭</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w:t>
            </w:r>
          </w:p>
        </w:tc>
        <w:tc>
          <w:tcPr>
            <w:tcW w:w="1134" w:type="dxa"/>
            <w:vAlign w:val="center"/>
          </w:tcPr>
          <w:p w:rsidR="00E54137" w:rsidRPr="00CE59ED" w:rsidRDefault="00E42F08" w:rsidP="00635595">
            <w:pPr>
              <w:adjustRightInd w:val="0"/>
              <w:snapToGrid w:val="0"/>
              <w:spacing w:line="240" w:lineRule="auto"/>
              <w:ind w:firstLineChars="0" w:firstLine="0"/>
              <w:jc w:val="center"/>
              <w:rPr>
                <w:rFonts w:ascii="宋体" w:hAnsi="宋体"/>
                <w:sz w:val="21"/>
                <w:szCs w:val="21"/>
              </w:rPr>
            </w:pPr>
            <w:r>
              <w:rPr>
                <w:rFonts w:ascii="宋体" w:hAnsi="宋体" w:hint="eastAsia"/>
                <w:sz w:val="21"/>
                <w:szCs w:val="21"/>
              </w:rPr>
              <w:t>3</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长潭、石坑</w:t>
            </w:r>
            <w:r w:rsidR="00E42F08">
              <w:rPr>
                <w:rFonts w:ascii="宋体" w:hAnsi="宋体" w:hint="eastAsia"/>
                <w:sz w:val="21"/>
                <w:szCs w:val="21"/>
              </w:rPr>
              <w:t>、八乡山</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农业型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11</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南</w:t>
            </w:r>
            <w:r w:rsidRPr="00CE59ED">
              <w:rPr>
                <w:rFonts w:ascii="宋体" w:hAnsi="宋体"/>
                <w:sz w:val="21"/>
                <w:szCs w:val="21"/>
              </w:rPr>
              <w:t>磜</w:t>
            </w:r>
            <w:r w:rsidRPr="00CE59ED">
              <w:rPr>
                <w:rFonts w:ascii="宋体" w:hAnsi="宋体" w:hint="eastAsia"/>
                <w:sz w:val="21"/>
                <w:szCs w:val="21"/>
              </w:rPr>
              <w:t>、蓝坊、八尺、泗水、小胜、砂田、大龙华、黄金、潘田、龙岗、建桥</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综合型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2</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百侯、三河</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农业型+旅游型</w:t>
            </w:r>
          </w:p>
        </w:tc>
        <w:tc>
          <w:tcPr>
            <w:tcW w:w="1134" w:type="dxa"/>
            <w:vAlign w:val="center"/>
          </w:tcPr>
          <w:p w:rsidR="00E54137" w:rsidRPr="00CE59ED" w:rsidRDefault="00E54137" w:rsidP="00E42F08">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1</w:t>
            </w:r>
            <w:r w:rsidR="00E42F08">
              <w:rPr>
                <w:rFonts w:ascii="宋体" w:hAnsi="宋体" w:hint="eastAsia"/>
                <w:sz w:val="21"/>
                <w:szCs w:val="21"/>
              </w:rPr>
              <w:t>8</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差干、上举、河头、中行、热柘、黄槐、石马、径南、松口、青溪、西河、大麻、银江、洲瑞、北斗、梅南</w:t>
            </w:r>
            <w:r w:rsidR="00E42F08">
              <w:rPr>
                <w:rFonts w:ascii="宋体" w:hAnsi="宋体" w:hint="eastAsia"/>
                <w:sz w:val="21"/>
                <w:szCs w:val="21"/>
              </w:rPr>
              <w:t>、枫朗、大东</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旅游型+商贸型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6</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罗岗、大坪（兴宁市）、梅西、转水、隆文、桃尧</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工贸型+农业型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9</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横陂、华阳、梅林、三圳、龙村、棉洋、双华、郭田、周江</w:t>
            </w:r>
          </w:p>
        </w:tc>
      </w:tr>
      <w:tr w:rsidR="00CE59ED"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工贸型+旅游型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3</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桃源、光德</w:t>
            </w:r>
          </w:p>
        </w:tc>
      </w:tr>
      <w:tr w:rsidR="00E54137" w:rsidRPr="00CE59ED" w:rsidTr="00635595">
        <w:tc>
          <w:tcPr>
            <w:tcW w:w="2093"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农贸型+旅游型</w:t>
            </w:r>
          </w:p>
        </w:tc>
        <w:tc>
          <w:tcPr>
            <w:tcW w:w="1134"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2</w:t>
            </w:r>
          </w:p>
        </w:tc>
        <w:tc>
          <w:tcPr>
            <w:tcW w:w="5295" w:type="dxa"/>
            <w:vAlign w:val="center"/>
          </w:tcPr>
          <w:p w:rsidR="00E54137" w:rsidRPr="00CE59ED" w:rsidRDefault="00E54137" w:rsidP="00635595">
            <w:pPr>
              <w:adjustRightInd w:val="0"/>
              <w:snapToGrid w:val="0"/>
              <w:spacing w:line="240" w:lineRule="auto"/>
              <w:ind w:firstLineChars="0" w:firstLine="0"/>
              <w:jc w:val="center"/>
              <w:rPr>
                <w:rFonts w:ascii="宋体" w:hAnsi="宋体"/>
                <w:sz w:val="21"/>
                <w:szCs w:val="21"/>
              </w:rPr>
            </w:pPr>
            <w:r w:rsidRPr="00CE59ED">
              <w:rPr>
                <w:rFonts w:ascii="宋体" w:hAnsi="宋体" w:hint="eastAsia"/>
                <w:sz w:val="21"/>
                <w:szCs w:val="21"/>
              </w:rPr>
              <w:t>潭下、长布</w:t>
            </w:r>
          </w:p>
        </w:tc>
      </w:tr>
    </w:tbl>
    <w:p w:rsidR="00190FB6" w:rsidRPr="00CE59ED" w:rsidRDefault="00190FB6" w:rsidP="00570D53">
      <w:pPr>
        <w:rPr>
          <w:szCs w:val="24"/>
        </w:rPr>
      </w:pPr>
    </w:p>
    <w:p w:rsidR="004237E7" w:rsidRPr="00CE59ED" w:rsidRDefault="00954C87" w:rsidP="00570D53">
      <w:pPr>
        <w:rPr>
          <w:szCs w:val="24"/>
        </w:rPr>
      </w:pPr>
      <w:r w:rsidRPr="00CE59ED">
        <w:rPr>
          <w:rFonts w:hint="eastAsia"/>
          <w:szCs w:val="24"/>
        </w:rPr>
        <w:t>“十三五”期间，根据“</w:t>
      </w:r>
      <w:r w:rsidR="00933C0C" w:rsidRPr="00CE59ED">
        <w:rPr>
          <w:rFonts w:hint="eastAsia"/>
          <w:szCs w:val="24"/>
        </w:rPr>
        <w:t>梅兴华丰</w:t>
      </w:r>
      <w:r w:rsidRPr="00CE59ED">
        <w:rPr>
          <w:rFonts w:hint="eastAsia"/>
          <w:szCs w:val="24"/>
        </w:rPr>
        <w:t>产业集聚带”规划范围，</w:t>
      </w:r>
      <w:r w:rsidR="00CD3D22" w:rsidRPr="00CE59ED">
        <w:rPr>
          <w:rFonts w:hint="eastAsia"/>
          <w:szCs w:val="24"/>
        </w:rPr>
        <w:t>构建“一核多园”</w:t>
      </w:r>
      <w:r w:rsidR="00CD6079" w:rsidRPr="00CE59ED">
        <w:rPr>
          <w:rFonts w:hint="eastAsia"/>
          <w:szCs w:val="24"/>
        </w:rPr>
        <w:t>的产业空间布局，依托梅江流域串接畲江镇、水车镇、水口镇、河东镇形成综合产业核心区</w:t>
      </w:r>
      <w:r w:rsidR="002C694B" w:rsidRPr="00CE59ED">
        <w:rPr>
          <w:rFonts w:hint="eastAsia"/>
          <w:szCs w:val="24"/>
        </w:rPr>
        <w:t>，主要范围包括以广梅园区为核心的区域，涉及梅县畲江镇和水车镇、兴宁市水口镇、五华县河东镇沿梅江部分用地</w:t>
      </w:r>
      <w:r w:rsidR="002F5C46" w:rsidRPr="00CE59ED">
        <w:rPr>
          <w:rFonts w:hint="eastAsia"/>
          <w:szCs w:val="24"/>
        </w:rPr>
        <w:t>；构建四个外围产业组团：</w:t>
      </w:r>
      <w:r w:rsidR="004237E7" w:rsidRPr="00CE59ED">
        <w:rPr>
          <w:rFonts w:hint="eastAsia"/>
          <w:szCs w:val="24"/>
        </w:rPr>
        <w:t>梅县区</w:t>
      </w:r>
      <w:r w:rsidR="0018568B" w:rsidRPr="00CE59ED">
        <w:rPr>
          <w:rFonts w:hint="eastAsia"/>
          <w:szCs w:val="24"/>
        </w:rPr>
        <w:t>以城东白渡（增城）产业转移园为核心，面积约</w:t>
      </w:r>
      <w:r w:rsidR="0018568B" w:rsidRPr="00CE59ED">
        <w:rPr>
          <w:rFonts w:hint="eastAsia"/>
          <w:szCs w:val="24"/>
        </w:rPr>
        <w:t>6.7</w:t>
      </w:r>
      <w:r w:rsidR="0018568B" w:rsidRPr="00CE59ED">
        <w:rPr>
          <w:rFonts w:hint="eastAsia"/>
          <w:szCs w:val="24"/>
        </w:rPr>
        <w:t>平方公里，重点发展新电子信息、机械装备制造、环保产业等</w:t>
      </w:r>
      <w:r w:rsidR="004237E7" w:rsidRPr="00CE59ED">
        <w:rPr>
          <w:rFonts w:hint="eastAsia"/>
          <w:szCs w:val="24"/>
        </w:rPr>
        <w:t>；丰顺</w:t>
      </w:r>
      <w:r w:rsidR="002D0A45" w:rsidRPr="00CE59ED">
        <w:rPr>
          <w:rFonts w:hint="eastAsia"/>
          <w:szCs w:val="24"/>
        </w:rPr>
        <w:t>县以广州海珠（丰顺）产业转移工业园为核心，面积约</w:t>
      </w:r>
      <w:r w:rsidR="002D0A45" w:rsidRPr="00CE59ED">
        <w:rPr>
          <w:rFonts w:hint="eastAsia"/>
          <w:szCs w:val="24"/>
        </w:rPr>
        <w:t>7.5</w:t>
      </w:r>
      <w:r w:rsidR="002F5C46" w:rsidRPr="00CE59ED">
        <w:rPr>
          <w:rFonts w:hint="eastAsia"/>
          <w:szCs w:val="24"/>
        </w:rPr>
        <w:t>平方公里</w:t>
      </w:r>
      <w:r w:rsidR="002D0A45" w:rsidRPr="00CE59ED">
        <w:rPr>
          <w:rFonts w:hint="eastAsia"/>
          <w:szCs w:val="24"/>
        </w:rPr>
        <w:t>，重点提升发展电子电声、饲料生产等产业</w:t>
      </w:r>
      <w:r w:rsidR="004237E7" w:rsidRPr="00CE59ED">
        <w:rPr>
          <w:rFonts w:hint="eastAsia"/>
          <w:szCs w:val="24"/>
        </w:rPr>
        <w:t>；五华</w:t>
      </w:r>
      <w:r w:rsidR="002D0A45" w:rsidRPr="00CE59ED">
        <w:rPr>
          <w:rFonts w:hint="eastAsia"/>
          <w:szCs w:val="24"/>
        </w:rPr>
        <w:t>县以广州番禺五华产业转移园区为核心</w:t>
      </w:r>
      <w:r w:rsidR="002D0A45" w:rsidRPr="00CE59ED">
        <w:rPr>
          <w:rFonts w:hint="eastAsia"/>
          <w:szCs w:val="24"/>
        </w:rPr>
        <w:t>,</w:t>
      </w:r>
      <w:r w:rsidR="002D0A45" w:rsidRPr="00CE59ED">
        <w:rPr>
          <w:rFonts w:hint="eastAsia"/>
          <w:szCs w:val="24"/>
        </w:rPr>
        <w:t>面积约</w:t>
      </w:r>
      <w:r w:rsidR="002D0A45" w:rsidRPr="00CE59ED">
        <w:rPr>
          <w:rFonts w:hint="eastAsia"/>
          <w:szCs w:val="24"/>
        </w:rPr>
        <w:t>4.5</w:t>
      </w:r>
      <w:r w:rsidR="002D0A45" w:rsidRPr="00CE59ED">
        <w:rPr>
          <w:rFonts w:hint="eastAsia"/>
          <w:szCs w:val="24"/>
        </w:rPr>
        <w:t>平方公里，重点发展五金机电、健康医药、农副产品加工等产业</w:t>
      </w:r>
      <w:r w:rsidR="002F5C46" w:rsidRPr="00CE59ED">
        <w:rPr>
          <w:rFonts w:hint="eastAsia"/>
          <w:szCs w:val="24"/>
        </w:rPr>
        <w:t>；兴宁市以东莞石碣（兴宁）产业转移工业园为核心，面积约</w:t>
      </w:r>
      <w:r w:rsidR="002F5C46" w:rsidRPr="00CE59ED">
        <w:rPr>
          <w:rFonts w:hint="eastAsia"/>
          <w:szCs w:val="24"/>
        </w:rPr>
        <w:t>5.6</w:t>
      </w:r>
      <w:r w:rsidR="002F5C46" w:rsidRPr="00CE59ED">
        <w:rPr>
          <w:rFonts w:hint="eastAsia"/>
          <w:szCs w:val="24"/>
        </w:rPr>
        <w:t>平方公里，重点发展机电装备、食品药品等。</w:t>
      </w:r>
    </w:p>
    <w:p w:rsidR="00954C87" w:rsidRPr="00CE59ED" w:rsidRDefault="00954C87" w:rsidP="00570D53">
      <w:pPr>
        <w:rPr>
          <w:szCs w:val="24"/>
        </w:rPr>
      </w:pPr>
      <w:r w:rsidRPr="00CE59ED">
        <w:rPr>
          <w:szCs w:val="24"/>
        </w:rPr>
        <w:t>2</w:t>
      </w:r>
      <w:r w:rsidRPr="00CE59ED">
        <w:rPr>
          <w:rFonts w:hint="eastAsia"/>
          <w:szCs w:val="24"/>
        </w:rPr>
        <w:t>）有限开发区</w:t>
      </w:r>
    </w:p>
    <w:p w:rsidR="00954C87" w:rsidRPr="00CE59ED" w:rsidRDefault="00954C87" w:rsidP="00570D53">
      <w:pPr>
        <w:rPr>
          <w:szCs w:val="24"/>
        </w:rPr>
      </w:pPr>
      <w:r w:rsidRPr="00CE59ED">
        <w:rPr>
          <w:rFonts w:hint="eastAsia"/>
          <w:szCs w:val="24"/>
        </w:rPr>
        <w:t>有限开发区主要包括三类区域：一是重要水土保持区、水源涵养区等重要生</w:t>
      </w:r>
      <w:r w:rsidRPr="00CE59ED">
        <w:rPr>
          <w:rFonts w:hint="eastAsia"/>
          <w:szCs w:val="24"/>
        </w:rPr>
        <w:lastRenderedPageBreak/>
        <w:t>态功能控制区；二是城市间森林生态系统保存良好的山地等城市群绿岛生态缓冲区；三是山地丘陵疏林地等生态功能保育区。在满足开发原则同时，可适当发挥低丘缓坡政策及土地利用规划中期调整计划，实现土地开发利用方向向“</w:t>
      </w:r>
      <w:r w:rsidR="00933C0C" w:rsidRPr="00CE59ED">
        <w:rPr>
          <w:rFonts w:hint="eastAsia"/>
          <w:szCs w:val="24"/>
        </w:rPr>
        <w:t>梅兴华丰</w:t>
      </w:r>
      <w:r w:rsidRPr="00CE59ED">
        <w:rPr>
          <w:rFonts w:hint="eastAsia"/>
          <w:szCs w:val="24"/>
        </w:rPr>
        <w:t>产业集聚带”靠拢。</w:t>
      </w:r>
    </w:p>
    <w:p w:rsidR="006854F7" w:rsidRPr="00CE59ED" w:rsidRDefault="006854F7" w:rsidP="00570D53">
      <w:pPr>
        <w:rPr>
          <w:szCs w:val="24"/>
        </w:rPr>
      </w:pPr>
      <w:r w:rsidRPr="00CE59ED">
        <w:rPr>
          <w:rFonts w:hint="eastAsia"/>
          <w:szCs w:val="24"/>
        </w:rPr>
        <w:t>有限开发区</w:t>
      </w:r>
      <w:r w:rsidRPr="00CE59ED">
        <w:t>主要包括</w:t>
      </w:r>
      <w:r w:rsidRPr="00CE59ED">
        <w:rPr>
          <w:rFonts w:hint="eastAsia"/>
        </w:rPr>
        <w:t>五</w:t>
      </w:r>
      <w:r w:rsidRPr="00CE59ED">
        <w:t>类区域，一是大中型水库和韩江干流的水源涵养区，二是各县（市、区）山地丘陵区的生态环境脆弱区、地质灾害易发区，三是丘陵地带的农业耕作区和水土保持区；四是不适宜大规模开发建设的山区，</w:t>
      </w:r>
      <w:r w:rsidRPr="00CE59ED">
        <w:rPr>
          <w:rFonts w:hint="eastAsia"/>
        </w:rPr>
        <w:t>五是重要的生态功能区，包括县、市级森林公园、生态公益林、二级水源地（水环境功能分区中的二类水源地保护区）、基本农田保护区和主要河流沿岸平原农田区等</w:t>
      </w:r>
      <w:r w:rsidR="00857C4E">
        <w:rPr>
          <w:rFonts w:hint="eastAsia"/>
        </w:rPr>
        <w:t>，</w:t>
      </w:r>
      <w:r w:rsidRPr="00CE59ED">
        <w:t>面积</w:t>
      </w:r>
      <w:r w:rsidRPr="00CE59ED">
        <w:rPr>
          <w:rFonts w:hint="eastAsia"/>
        </w:rPr>
        <w:t>8325.83 km</w:t>
      </w:r>
      <w:r w:rsidRPr="00CE59ED">
        <w:rPr>
          <w:rFonts w:hint="eastAsia"/>
          <w:vertAlign w:val="superscript"/>
        </w:rPr>
        <w:t>2</w:t>
      </w:r>
      <w:r w:rsidRPr="00CE59ED">
        <w:t>。在这类区域，要实行保护优先、适度开发的原则，既要加强生态环境整治等工程性措施，根据区域的生态承载力适度发展特色产业，更要引导人口平稳有序转移到集约利用区，缓解区域的生态压力，在生态环境脆弱的地区和主要的生态功能区实行限制性开发，在坚持保护优先的前提下，合理选择发展方向，发展特色优势产业，确保生态功能的恢复和保育，逐步恢复生态平衡。</w:t>
      </w:r>
    </w:p>
    <w:p w:rsidR="00954C87" w:rsidRPr="00CE59ED" w:rsidRDefault="00954C87" w:rsidP="00570D53">
      <w:pPr>
        <w:rPr>
          <w:szCs w:val="24"/>
        </w:rPr>
      </w:pPr>
      <w:r w:rsidRPr="00CE59ED">
        <w:rPr>
          <w:szCs w:val="24"/>
        </w:rPr>
        <w:t>3</w:t>
      </w:r>
      <w:r w:rsidRPr="00CE59ED">
        <w:rPr>
          <w:rFonts w:hint="eastAsia"/>
          <w:szCs w:val="24"/>
        </w:rPr>
        <w:t>）严格控制区</w:t>
      </w:r>
    </w:p>
    <w:p w:rsidR="00954C87" w:rsidRPr="00CE59ED" w:rsidRDefault="00954C87" w:rsidP="00570D53">
      <w:pPr>
        <w:autoSpaceDE w:val="0"/>
        <w:autoSpaceDN w:val="0"/>
        <w:adjustRightInd w:val="0"/>
        <w:jc w:val="left"/>
        <w:rPr>
          <w:szCs w:val="24"/>
        </w:rPr>
      </w:pPr>
      <w:r w:rsidRPr="00CE59ED">
        <w:rPr>
          <w:rFonts w:hint="eastAsia"/>
          <w:szCs w:val="24"/>
        </w:rPr>
        <w:t>严格控制区包括两类区域：一是自然保护区、典型原生生态系统、珍稀物种栖息地、集中式饮用水源地及后备水源地等具有重大生态服务功能价值的区域；二是水土流失极敏感区、重要湿地区、生物迁徙洄游通道与产卵索饵繁殖区等生态环境极敏感区域。</w:t>
      </w:r>
    </w:p>
    <w:p w:rsidR="00954C87" w:rsidRPr="00CE59ED" w:rsidRDefault="00954C87" w:rsidP="00570D53">
      <w:pPr>
        <w:rPr>
          <w:szCs w:val="24"/>
        </w:rPr>
      </w:pPr>
      <w:r w:rsidRPr="00CE59ED">
        <w:rPr>
          <w:rFonts w:hint="eastAsia"/>
          <w:szCs w:val="24"/>
        </w:rPr>
        <w:t>在</w:t>
      </w:r>
      <w:r w:rsidR="00D6727C">
        <w:rPr>
          <w:rFonts w:hint="eastAsia"/>
          <w:szCs w:val="24"/>
        </w:rPr>
        <w:t>已划定的市级、县级及</w:t>
      </w:r>
      <w:r w:rsidR="00D6727C">
        <w:rPr>
          <w:rFonts w:hint="eastAsia"/>
          <w:szCs w:val="24"/>
        </w:rPr>
        <w:t>31</w:t>
      </w:r>
      <w:r w:rsidR="00D6727C">
        <w:rPr>
          <w:rFonts w:hint="eastAsia"/>
          <w:szCs w:val="24"/>
        </w:rPr>
        <w:t>个建制镇</w:t>
      </w:r>
      <w:r w:rsidR="00D6727C" w:rsidRPr="00E959E6">
        <w:rPr>
          <w:rFonts w:hint="eastAsia"/>
          <w:szCs w:val="24"/>
        </w:rPr>
        <w:t>饮用水源</w:t>
      </w:r>
      <w:r w:rsidR="00610BFF">
        <w:rPr>
          <w:rFonts w:hint="eastAsia"/>
          <w:szCs w:val="24"/>
        </w:rPr>
        <w:t>保护区</w:t>
      </w:r>
      <w:r w:rsidRPr="00CE59ED">
        <w:rPr>
          <w:rFonts w:hint="eastAsia"/>
          <w:szCs w:val="24"/>
        </w:rPr>
        <w:t>、</w:t>
      </w:r>
      <w:r w:rsidR="00326A4D" w:rsidRPr="00CE59ED">
        <w:rPr>
          <w:rFonts w:hint="eastAsia"/>
          <w:szCs w:val="24"/>
        </w:rPr>
        <w:t>106</w:t>
      </w:r>
      <w:r w:rsidRPr="00CE59ED">
        <w:rPr>
          <w:rFonts w:hint="eastAsia"/>
          <w:szCs w:val="24"/>
        </w:rPr>
        <w:t>个乡镇集中式饮用水源保护区</w:t>
      </w:r>
      <w:r w:rsidR="00610BFF">
        <w:rPr>
          <w:rFonts w:hint="eastAsia"/>
          <w:szCs w:val="24"/>
        </w:rPr>
        <w:t>的</w:t>
      </w:r>
      <w:r w:rsidR="00610BFF" w:rsidRPr="00E959E6">
        <w:rPr>
          <w:rFonts w:hint="eastAsia"/>
          <w:szCs w:val="24"/>
        </w:rPr>
        <w:t>一级、二级保护区</w:t>
      </w:r>
      <w:r w:rsidRPr="00CE59ED">
        <w:rPr>
          <w:rFonts w:hint="eastAsia"/>
          <w:szCs w:val="24"/>
        </w:rPr>
        <w:t>、自然保护区、风景名胜区、生态公益林区和具有特殊保护价值的自然历史文化遗迹等地区实行禁止开发，依法实施保护、严禁不符合规定的任何开发行动。该类区域纳入生态红线进行严格管理，依法实施强制性保护。</w:t>
      </w:r>
      <w:r w:rsidR="00AA3B7C" w:rsidRPr="00AA3B7C">
        <w:rPr>
          <w:rFonts w:hint="eastAsia"/>
          <w:szCs w:val="24"/>
        </w:rPr>
        <w:t>红线范围内禁止建设任何有污染物排放或造成生态环境破坏的项目，不得进行与环境保护和生态建设无关的开发活动，逐步清理区域内现有污染源</w:t>
      </w:r>
      <w:r w:rsidRPr="00CE59ED">
        <w:rPr>
          <w:rFonts w:hint="eastAsia"/>
          <w:szCs w:val="24"/>
        </w:rPr>
        <w:t>；除文化自然遗产保护、森林防火、应急救援、环境保护和生态建设以及必要的旅游、交通、电网、通读等基础设施外，原则上不得在生态红线区域内建设基础设施工程。禁止在自然保护区核心区和缓冲区进行包括旅游、种植和野生动植物繁育在内的开发活动；严格控制风景名胜区、森林公园、湿地公园内人工景观</w:t>
      </w:r>
      <w:r w:rsidRPr="00CE59ED">
        <w:rPr>
          <w:rFonts w:hint="eastAsia"/>
          <w:szCs w:val="24"/>
        </w:rPr>
        <w:lastRenderedPageBreak/>
        <w:t>建设。</w:t>
      </w:r>
    </w:p>
    <w:p w:rsidR="00954C87" w:rsidRPr="00CE59ED" w:rsidRDefault="00954C87" w:rsidP="0023640B">
      <w:pPr>
        <w:pStyle w:val="2"/>
      </w:pPr>
      <w:bookmarkStart w:id="420" w:name="_Toc410049230"/>
      <w:bookmarkStart w:id="421" w:name="_Toc450518723"/>
      <w:r w:rsidRPr="00CE59ED">
        <w:rPr>
          <w:rFonts w:hint="eastAsia"/>
        </w:rPr>
        <w:t>生态廊道建设</w:t>
      </w:r>
      <w:bookmarkEnd w:id="420"/>
      <w:bookmarkEnd w:id="421"/>
    </w:p>
    <w:p w:rsidR="00BA1F99" w:rsidRPr="00CE59ED" w:rsidRDefault="00BA1F99" w:rsidP="00570D53">
      <w:pPr>
        <w:rPr>
          <w:szCs w:val="24"/>
        </w:rPr>
      </w:pPr>
      <w:r w:rsidRPr="00CE59ED">
        <w:rPr>
          <w:rFonts w:hint="eastAsia"/>
          <w:szCs w:val="24"/>
        </w:rPr>
        <w:t>从维护区域生态体系的稳定和健康角度出发，需要根据区域的自然情况加强各斑块</w:t>
      </w:r>
      <w:r w:rsidRPr="00CE59ED">
        <w:rPr>
          <w:rFonts w:hint="eastAsia"/>
          <w:szCs w:val="24"/>
        </w:rPr>
        <w:t>(</w:t>
      </w:r>
      <w:r w:rsidRPr="00CE59ED">
        <w:rPr>
          <w:rFonts w:hint="eastAsia"/>
          <w:szCs w:val="24"/>
        </w:rPr>
        <w:t>包括人文斑块，如城镇、居民点</w:t>
      </w:r>
      <w:r w:rsidRPr="00CE59ED">
        <w:rPr>
          <w:rFonts w:hint="eastAsia"/>
          <w:szCs w:val="24"/>
        </w:rPr>
        <w:t>)</w:t>
      </w:r>
      <w:r w:rsidRPr="00CE59ED">
        <w:rPr>
          <w:rFonts w:hint="eastAsia"/>
          <w:szCs w:val="24"/>
        </w:rPr>
        <w:t>之间、斑块和结构性生态控制区之间的生态联系，这种联系功能即由生态廊道完成。</w:t>
      </w:r>
    </w:p>
    <w:p w:rsidR="00954C87" w:rsidRPr="00CE59ED" w:rsidRDefault="00BA1F99" w:rsidP="00570D53">
      <w:pPr>
        <w:rPr>
          <w:szCs w:val="24"/>
        </w:rPr>
      </w:pPr>
      <w:r w:rsidRPr="00CE59ED">
        <w:rPr>
          <w:rFonts w:hint="eastAsia"/>
          <w:szCs w:val="24"/>
        </w:rPr>
        <w:t>在梅州市生态体系中重要的生态通道包括河流通道、对外交通和经济辐射通道、连绵山脉通道等三种通道和三级廊道。</w:t>
      </w:r>
    </w:p>
    <w:p w:rsidR="00954C87" w:rsidRPr="00CE59ED" w:rsidRDefault="00954C87" w:rsidP="001C4246">
      <w:pPr>
        <w:pStyle w:val="3"/>
      </w:pPr>
      <w:bookmarkStart w:id="422" w:name="_Toc410049231"/>
      <w:bookmarkStart w:id="423" w:name="_Toc450518724"/>
      <w:r w:rsidRPr="00CE59ED">
        <w:rPr>
          <w:rFonts w:hint="eastAsia"/>
        </w:rPr>
        <w:t>一级廊道</w:t>
      </w:r>
      <w:bookmarkEnd w:id="422"/>
      <w:bookmarkEnd w:id="423"/>
    </w:p>
    <w:p w:rsidR="00BF7D46" w:rsidRPr="00CE59ED" w:rsidRDefault="00954C87" w:rsidP="00570D53">
      <w:pPr>
        <w:rPr>
          <w:szCs w:val="24"/>
        </w:rPr>
      </w:pPr>
      <w:r w:rsidRPr="00CE59ED">
        <w:rPr>
          <w:rFonts w:hint="eastAsia"/>
          <w:szCs w:val="24"/>
        </w:rPr>
        <w:t>以主要河流和高速公路、国道、主要山脉通道组成一级廊道。</w:t>
      </w:r>
    </w:p>
    <w:p w:rsidR="00BF7D46" w:rsidRPr="00CE59ED" w:rsidRDefault="00BF7D46" w:rsidP="00570D53">
      <w:pPr>
        <w:ind w:firstLine="482"/>
      </w:pPr>
      <w:r w:rsidRPr="00CE59ED">
        <w:rPr>
          <w:b/>
        </w:rPr>
        <w:t>河流交通廊道（</w:t>
      </w:r>
      <w:r w:rsidRPr="00CE59ED">
        <w:rPr>
          <w:b/>
        </w:rPr>
        <w:t>“</w:t>
      </w:r>
      <w:r w:rsidRPr="00CE59ED">
        <w:rPr>
          <w:b/>
        </w:rPr>
        <w:t>三河五道</w:t>
      </w:r>
      <w:r w:rsidRPr="00CE59ED">
        <w:rPr>
          <w:b/>
        </w:rPr>
        <w:t>”</w:t>
      </w:r>
      <w:r w:rsidRPr="00CE59ED">
        <w:rPr>
          <w:b/>
        </w:rPr>
        <w:t>）：</w:t>
      </w:r>
      <w:r w:rsidRPr="00CE59ED">
        <w:t>梅州市境内河道纵横交错，主要河流有琴江、梅江、韩江等</w:t>
      </w:r>
      <w:r w:rsidRPr="00CE59ED">
        <w:t>4</w:t>
      </w:r>
      <w:r w:rsidRPr="00CE59ED">
        <w:t>条主要河流，</w:t>
      </w:r>
      <w:r w:rsidRPr="00CE59ED">
        <w:t>“</w:t>
      </w:r>
      <w:r w:rsidRPr="00CE59ED">
        <w:t>五道</w:t>
      </w:r>
      <w:r w:rsidRPr="00CE59ED">
        <w:t>”</w:t>
      </w:r>
      <w:r w:rsidRPr="00CE59ED">
        <w:t>指梅坎铁路、</w:t>
      </w:r>
      <w:r w:rsidRPr="00CE59ED">
        <w:t>205</w:t>
      </w:r>
      <w:r w:rsidRPr="00CE59ED">
        <w:t>国道、</w:t>
      </w:r>
      <w:r w:rsidRPr="00CE59ED">
        <w:t>206</w:t>
      </w:r>
      <w:r w:rsidRPr="00CE59ED">
        <w:t>国道、河梅高速、梅汕高速等交通干道。它们是贯穿梅州市的最重要河流和公路，分别在梅州市的生态平衡、水资源供需平衡和主要交通运输方面起到了举足轻重的作用，使不同区域之间建设起了有机的联系，沿这些河流、道路两侧建设绿色廊道，一方面可以在各级结构性控制区之间建设起有机的联系，增加水、陆生态系统之间的能量物质交流，减少公路等人工设施等对生态过程的阻碍，另一方面也可以起到保护河流、公路的作用。</w:t>
      </w:r>
    </w:p>
    <w:p w:rsidR="00BF7D46" w:rsidRPr="00CE59ED" w:rsidRDefault="00BF7D46" w:rsidP="00570D53">
      <w:pPr>
        <w:ind w:firstLine="482"/>
      </w:pPr>
      <w:r w:rsidRPr="00CE59ED">
        <w:rPr>
          <w:b/>
        </w:rPr>
        <w:t>三条主要连绵山脉通道</w:t>
      </w:r>
      <w:r w:rsidRPr="00CE59ED">
        <w:rPr>
          <w:b/>
        </w:rPr>
        <w:t>:</w:t>
      </w:r>
      <w:r w:rsidRPr="00CE59ED">
        <w:t>梅州市境内有三列东北至西南山地将整个梅州进行自然地理单元划分为两大区域，即琴江</w:t>
      </w:r>
      <w:r w:rsidRPr="00CE59ED">
        <w:t>-</w:t>
      </w:r>
      <w:r w:rsidRPr="00CE59ED">
        <w:t>梅江水系、韩江水系。东北至西南走向的三列山脉分别为七目嶂</w:t>
      </w:r>
      <w:r w:rsidRPr="00CE59ED">
        <w:t>—</w:t>
      </w:r>
      <w:r w:rsidRPr="00CE59ED">
        <w:t>玳瑁山</w:t>
      </w:r>
      <w:r w:rsidRPr="00CE59ED">
        <w:t>—</w:t>
      </w:r>
      <w:r w:rsidRPr="00CE59ED">
        <w:t>阳天嶂</w:t>
      </w:r>
      <w:r w:rsidRPr="00CE59ED">
        <w:t>—</w:t>
      </w:r>
      <w:r w:rsidRPr="00CE59ED">
        <w:t>项山甑、石寮岽</w:t>
      </w:r>
      <w:r w:rsidRPr="00CE59ED">
        <w:t>—</w:t>
      </w:r>
      <w:r w:rsidRPr="00CE59ED">
        <w:t>李望嶂</w:t>
      </w:r>
      <w:r w:rsidRPr="00CE59ED">
        <w:t>—</w:t>
      </w:r>
      <w:r w:rsidRPr="00CE59ED">
        <w:t>鸿图嶂</w:t>
      </w:r>
      <w:r w:rsidRPr="00CE59ED">
        <w:t>—</w:t>
      </w:r>
      <w:r w:rsidRPr="00CE59ED">
        <w:t>九龙嶂</w:t>
      </w:r>
      <w:r w:rsidRPr="00CE59ED">
        <w:t>—</w:t>
      </w:r>
      <w:r w:rsidRPr="00CE59ED">
        <w:t>铜鼓嶂</w:t>
      </w:r>
      <w:r w:rsidRPr="00CE59ED">
        <w:t>—</w:t>
      </w:r>
      <w:r w:rsidRPr="00CE59ED">
        <w:t>阴那山（亦称莲花山脉）和凤凰山山脉。梅州市境内主要高峰有铜鼓峰，海拔</w:t>
      </w:r>
      <w:r w:rsidRPr="00CE59ED">
        <w:t>1560</w:t>
      </w:r>
      <w:r w:rsidRPr="00CE59ED">
        <w:t>米；项山甑，海拔</w:t>
      </w:r>
      <w:r w:rsidRPr="00CE59ED">
        <w:t>1530</w:t>
      </w:r>
      <w:r w:rsidRPr="00CE59ED">
        <w:t>米；凤凰髻，海拔</w:t>
      </w:r>
      <w:r w:rsidRPr="00CE59ED">
        <w:t>1497</w:t>
      </w:r>
      <w:r w:rsidRPr="00CE59ED">
        <w:t>米；七目嶂</w:t>
      </w:r>
      <w:r w:rsidRPr="00CE59ED">
        <w:t>1318</w:t>
      </w:r>
      <w:r w:rsidRPr="00CE59ED">
        <w:t>米；阴那山五指峰</w:t>
      </w:r>
      <w:r w:rsidRPr="00CE59ED">
        <w:t>1297</w:t>
      </w:r>
      <w:r w:rsidRPr="00CE59ED">
        <w:t>米；明山嶂</w:t>
      </w:r>
      <w:r w:rsidRPr="00CE59ED">
        <w:t>1245</w:t>
      </w:r>
      <w:r w:rsidRPr="00CE59ED">
        <w:t>米；鸿图嶂</w:t>
      </w:r>
      <w:r w:rsidRPr="00CE59ED">
        <w:t>1277</w:t>
      </w:r>
      <w:r w:rsidRPr="00CE59ED">
        <w:t>米；西岩山</w:t>
      </w:r>
      <w:r w:rsidRPr="00CE59ED">
        <w:t>1230</w:t>
      </w:r>
      <w:r w:rsidRPr="00CE59ED">
        <w:t>米；皇佑笔</w:t>
      </w:r>
      <w:r w:rsidRPr="00CE59ED">
        <w:t>1150</w:t>
      </w:r>
      <w:r w:rsidRPr="00CE59ED">
        <w:t>米。</w:t>
      </w:r>
      <w:r w:rsidRPr="00CE59ED">
        <w:t xml:space="preserve"> </w:t>
      </w:r>
    </w:p>
    <w:p w:rsidR="00BF7D46" w:rsidRPr="00CE59ED" w:rsidRDefault="00BF7D46" w:rsidP="00570D53">
      <w:pPr>
        <w:widowControl/>
        <w:rPr>
          <w:kern w:val="0"/>
        </w:rPr>
      </w:pPr>
      <w:r w:rsidRPr="00CE59ED">
        <w:rPr>
          <w:kern w:val="0"/>
        </w:rPr>
        <w:t>主要建设要求：</w:t>
      </w:r>
    </w:p>
    <w:p w:rsidR="00BF7D46" w:rsidRPr="00CE59ED" w:rsidRDefault="00BF7D46" w:rsidP="00570D53">
      <w:pPr>
        <w:widowControl/>
      </w:pPr>
      <w:r w:rsidRPr="00CE59ED">
        <w:rPr>
          <w:rFonts w:ascii="宋体" w:hAnsi="宋体" w:cs="宋体" w:hint="eastAsia"/>
        </w:rPr>
        <w:t>①</w:t>
      </w:r>
      <w:r w:rsidRPr="00CE59ED">
        <w:t>河流两侧建设宽度在</w:t>
      </w:r>
      <w:r w:rsidRPr="00CE59ED">
        <w:t>90-100</w:t>
      </w:r>
      <w:r w:rsidRPr="00CE59ED">
        <w:t>米左右的植被带，在城区部分可适当变窄，形成水陆交互生态系统的同时，完善陆地生态系统的连续性；沿道路两侧建设宽度在</w:t>
      </w:r>
      <w:r w:rsidRPr="00CE59ED">
        <w:t>30-90</w:t>
      </w:r>
      <w:r w:rsidRPr="00CE59ED">
        <w:t>米左右的植被带。</w:t>
      </w:r>
    </w:p>
    <w:p w:rsidR="00BF7D46" w:rsidRPr="00CE59ED" w:rsidRDefault="00BF7D46" w:rsidP="00570D53">
      <w:pPr>
        <w:widowControl/>
      </w:pPr>
      <w:r w:rsidRPr="00CE59ED">
        <w:rPr>
          <w:rFonts w:ascii="宋体" w:hAnsi="宋体" w:cs="宋体" w:hint="eastAsia"/>
        </w:rPr>
        <w:lastRenderedPageBreak/>
        <w:t>②</w:t>
      </w:r>
      <w:r w:rsidRPr="00CE59ED">
        <w:t>对规划铁路、公路进入城镇段的沿线进行违章建筑、卫生的清理，以保护视觉景观。铁路、公路沿线平原地带</w:t>
      </w:r>
      <w:r w:rsidRPr="00CE59ED">
        <w:t>1000</w:t>
      </w:r>
      <w:r w:rsidRPr="00CE59ED">
        <w:t>米和山区地带的面向交通路线一侧范围内不得进行露天采矿。</w:t>
      </w:r>
    </w:p>
    <w:p w:rsidR="00BF7D46" w:rsidRPr="00CE59ED" w:rsidRDefault="00BF7D46" w:rsidP="00570D53">
      <w:pPr>
        <w:widowControl/>
      </w:pPr>
      <w:r w:rsidRPr="00CE59ED">
        <w:rPr>
          <w:rFonts w:ascii="宋体" w:hAnsi="宋体" w:cs="宋体" w:hint="eastAsia"/>
        </w:rPr>
        <w:t>③</w:t>
      </w:r>
      <w:r w:rsidRPr="00CE59ED">
        <w:t>在树种选择上，实行乔、灌、草相结合的立体绿化，乔木树种以本地阔叶树种为主，灌木种可栽植观赏性较高的种类，下层植草，乔、灌木的种植应尽量紧密，形成一个连续、密集的声屏障。</w:t>
      </w:r>
    </w:p>
    <w:p w:rsidR="00BF7D46" w:rsidRPr="00CE59ED" w:rsidRDefault="00BF7D46" w:rsidP="00570D53">
      <w:pPr>
        <w:widowControl/>
      </w:pPr>
      <w:r w:rsidRPr="00CE59ED">
        <w:rPr>
          <w:rFonts w:ascii="宋体" w:hAnsi="宋体" w:cs="宋体" w:hint="eastAsia"/>
        </w:rPr>
        <w:t>④</w:t>
      </w:r>
      <w:r w:rsidRPr="00CE59ED">
        <w:t>尽量减少筑坝、闸等行为，确需建设的，必须由环保部门进行生态环境影响尤其是对水文情势及生物多样性影响的评价后方可进行。</w:t>
      </w:r>
    </w:p>
    <w:p w:rsidR="00BF7D46" w:rsidRPr="00CE59ED" w:rsidRDefault="00BF7D46" w:rsidP="00570D53">
      <w:pPr>
        <w:widowControl/>
      </w:pPr>
      <w:r w:rsidRPr="00CE59ED">
        <w:rPr>
          <w:rFonts w:ascii="宋体" w:hAnsi="宋体" w:cs="宋体" w:hint="eastAsia"/>
        </w:rPr>
        <w:t>⑤</w:t>
      </w:r>
      <w:r w:rsidRPr="00CE59ED">
        <w:t>减少对堤岸的砌筑，尽量以植被或半人工形式护岸以满足某些生物对滩地生境的需求；对于坡度缓和河段，可以考虑保持自然的状态，配合植物种植，达到稳定河岸的目的。对于河底的处理也应尽量保持自然状态，促进地下水与地表水的循环补充，而且有利于底栖生物的生存。禁止在河道内进行挖砂活动。</w:t>
      </w:r>
    </w:p>
    <w:p w:rsidR="00954C87" w:rsidRPr="00CE59ED" w:rsidRDefault="00BF7D46" w:rsidP="00570D53">
      <w:pPr>
        <w:rPr>
          <w:szCs w:val="24"/>
        </w:rPr>
      </w:pPr>
      <w:r w:rsidRPr="00CE59ED">
        <w:rPr>
          <w:rFonts w:ascii="宋体" w:hAnsi="宋体" w:cs="宋体" w:hint="eastAsia"/>
        </w:rPr>
        <w:t>⑥</w:t>
      </w:r>
      <w:r w:rsidRPr="00CE59ED">
        <w:t>河流廊道建设的树种选择在堤岸外部以乡土乔木树种为主，形成乔灌草相结合的垂直体系；堤岸内部以浮水植物与挺水植物为主。为兼顾农村经济的需要，在靠近农村居民点的地区，可间隔种植部分小面积的速生用材林；穿越城区的河段两侧种植部分观赏性植被。</w:t>
      </w:r>
    </w:p>
    <w:p w:rsidR="00BF7D46" w:rsidRPr="00CE59ED" w:rsidRDefault="00BF7D46" w:rsidP="001C4246">
      <w:pPr>
        <w:pStyle w:val="3"/>
      </w:pPr>
      <w:bookmarkStart w:id="424" w:name="_Toc450518725"/>
      <w:r w:rsidRPr="00CE59ED">
        <w:t>二级廊道</w:t>
      </w:r>
      <w:bookmarkEnd w:id="424"/>
    </w:p>
    <w:p w:rsidR="00BF7D46" w:rsidRPr="00CE59ED" w:rsidRDefault="00BF7D46" w:rsidP="00570D53">
      <w:pPr>
        <w:pStyle w:val="zz"/>
        <w:ind w:firstLine="480"/>
      </w:pPr>
      <w:r w:rsidRPr="00CE59ED">
        <w:t>以省道和一级公路、次级河流为主构建二级廊道体系。</w:t>
      </w:r>
    </w:p>
    <w:p w:rsidR="00BF7D46" w:rsidRPr="00CE59ED" w:rsidRDefault="00BF7D46" w:rsidP="00570D53">
      <w:pPr>
        <w:pStyle w:val="zz"/>
        <w:ind w:firstLine="480"/>
      </w:pPr>
      <w:r w:rsidRPr="00CE59ED">
        <w:t>河流廊道主要指程江、白坭坑水、华阳水、周江水、大都水、蕉州河、大双河、松源河、柚树河、黄陂水、平安水、五华河、白宫水、石窟河、汀江、梅潭河、合溪水、大胜溪、丰良河、南溪背水等；部分河流是梅州市各县</w:t>
      </w:r>
      <w:r w:rsidRPr="00CE59ED">
        <w:rPr>
          <w:rFonts w:hint="eastAsia"/>
        </w:rPr>
        <w:t>（市</w:t>
      </w:r>
      <w:r w:rsidRPr="00CE59ED">
        <w:t>、区</w:t>
      </w:r>
      <w:r w:rsidRPr="00CE59ED">
        <w:rPr>
          <w:rFonts w:hint="eastAsia"/>
        </w:rPr>
        <w:t>）</w:t>
      </w:r>
      <w:r w:rsidRPr="00CE59ED">
        <w:t>所辖镇村的饮用水源地，部分河流易受水土流失的影响，是泥沙输送与淤积的通道和汇，因此加强河流廊道集水区域饮用水源地保护；防治水土流失，减少河流泥沙输送具有显著意义。</w:t>
      </w:r>
    </w:p>
    <w:p w:rsidR="00BF7D46" w:rsidRPr="00CE59ED" w:rsidRDefault="00BF7D46" w:rsidP="00570D53">
      <w:pPr>
        <w:pStyle w:val="zz"/>
        <w:ind w:firstLine="480"/>
      </w:pPr>
      <w:r w:rsidRPr="00CE59ED">
        <w:t>省级公路与一级公路主要有龙川</w:t>
      </w:r>
      <w:r w:rsidRPr="00CE59ED">
        <w:t>-</w:t>
      </w:r>
      <w:r w:rsidRPr="00CE59ED">
        <w:t>兴宁（</w:t>
      </w:r>
      <w:r w:rsidRPr="00CE59ED">
        <w:t>S226</w:t>
      </w:r>
      <w:r w:rsidRPr="00CE59ED">
        <w:t>）、平远</w:t>
      </w:r>
      <w:r w:rsidRPr="00CE59ED">
        <w:t>-</w:t>
      </w:r>
      <w:r w:rsidRPr="00CE59ED">
        <w:t>兴宁（</w:t>
      </w:r>
      <w:r w:rsidRPr="00CE59ED">
        <w:t>S225</w:t>
      </w:r>
      <w:r w:rsidRPr="00CE59ED">
        <w:t>）、平远八尺镇</w:t>
      </w:r>
      <w:r w:rsidRPr="00CE59ED">
        <w:t>-</w:t>
      </w:r>
      <w:r w:rsidRPr="00CE59ED">
        <w:t>仁居镇（</w:t>
      </w:r>
      <w:r w:rsidRPr="00CE59ED">
        <w:t>S331</w:t>
      </w:r>
      <w:r w:rsidRPr="00CE59ED">
        <w:t>）、平远</w:t>
      </w:r>
      <w:r w:rsidRPr="00CE59ED">
        <w:t>-</w:t>
      </w:r>
      <w:r w:rsidRPr="00CE59ED">
        <w:t>蕉岭（</w:t>
      </w:r>
      <w:r w:rsidRPr="00CE59ED">
        <w:t>S332</w:t>
      </w:r>
      <w:r w:rsidRPr="00CE59ED">
        <w:t>）、紫金</w:t>
      </w:r>
      <w:r w:rsidRPr="00CE59ED">
        <w:t>-</w:t>
      </w:r>
      <w:r w:rsidRPr="00CE59ED">
        <w:t>五华（</w:t>
      </w:r>
      <w:r w:rsidRPr="00CE59ED">
        <w:t>S239</w:t>
      </w:r>
      <w:r w:rsidRPr="00CE59ED">
        <w:t>）等，它们的重要性相对低于一级廊道，但是它们对于卫星城镇均具有较重要的作用，在它们两侧建设绿色廊道是对一级廊道的重要补充，进一步增加了各自然斑块之间的联系和生态过程的顺利进行。</w:t>
      </w:r>
    </w:p>
    <w:p w:rsidR="00BF7D46" w:rsidRPr="00CE59ED" w:rsidRDefault="00BF7D46" w:rsidP="00570D53">
      <w:pPr>
        <w:pStyle w:val="zz"/>
        <w:ind w:firstLine="480"/>
        <w:rPr>
          <w:kern w:val="0"/>
        </w:rPr>
      </w:pPr>
      <w:r w:rsidRPr="00CE59ED">
        <w:rPr>
          <w:rFonts w:hint="eastAsia"/>
          <w:kern w:val="0"/>
        </w:rPr>
        <w:lastRenderedPageBreak/>
        <w:t>主要</w:t>
      </w:r>
      <w:r w:rsidRPr="00CE59ED">
        <w:rPr>
          <w:kern w:val="0"/>
        </w:rPr>
        <w:t>建设要求：</w:t>
      </w:r>
    </w:p>
    <w:p w:rsidR="00BF7D46" w:rsidRPr="00CE59ED" w:rsidRDefault="00BF7D46" w:rsidP="00570D53">
      <w:pPr>
        <w:pStyle w:val="zz"/>
        <w:ind w:firstLine="480"/>
      </w:pPr>
      <w:r w:rsidRPr="00CE59ED">
        <w:t>沿河流两侧建设宽度在</w:t>
      </w:r>
      <w:r w:rsidRPr="00CE59ED">
        <w:t>30-90</w:t>
      </w:r>
      <w:r w:rsidRPr="00CE59ED">
        <w:t>米左右的植被带，在城区部分可适当变窄，形成水陆交互生态系统的同时，完善陆地生态系统的连续性；沿道路两侧建设宽度在</w:t>
      </w:r>
      <w:r w:rsidRPr="00CE59ED">
        <w:t>20-30</w:t>
      </w:r>
      <w:r w:rsidRPr="00CE59ED">
        <w:t>米左右的植被带，在穿越生态控制区的地段应在适当加宽的同时，注意提高植被带的郁密度。</w:t>
      </w:r>
    </w:p>
    <w:p w:rsidR="00BF7D46" w:rsidRPr="00CE59ED" w:rsidRDefault="00BF7D46" w:rsidP="00570D53">
      <w:pPr>
        <w:pStyle w:val="zz"/>
        <w:ind w:firstLine="480"/>
      </w:pPr>
      <w:r w:rsidRPr="00CE59ED">
        <w:t>在各镇区的河流两侧建设</w:t>
      </w:r>
      <w:r w:rsidRPr="00CE59ED">
        <w:t>9-10</w:t>
      </w:r>
      <w:r w:rsidRPr="00CE59ED">
        <w:t>米左右的植被带，一级、二级交通廊道以外的县级、村镇级公路两侧建设</w:t>
      </w:r>
      <w:r w:rsidRPr="00CE59ED">
        <w:t>1-9</w:t>
      </w:r>
      <w:r w:rsidRPr="00CE59ED">
        <w:t>行植被带。</w:t>
      </w:r>
    </w:p>
    <w:p w:rsidR="00BF7D46" w:rsidRPr="00CE59ED" w:rsidRDefault="00BF7D46" w:rsidP="00570D53">
      <w:pPr>
        <w:pStyle w:val="zz"/>
        <w:ind w:firstLine="480"/>
        <w:rPr>
          <w:rFonts w:eastAsia="仿宋_GB2312"/>
          <w:kern w:val="0"/>
        </w:rPr>
      </w:pPr>
      <w:r w:rsidRPr="00CE59ED">
        <w:t>扩大农田林网面积，对已有林网逐步改建更换既有防护林效益又有经济效益的树种，因地制宜，构成自然成格的农田防护林体系。</w:t>
      </w:r>
    </w:p>
    <w:p w:rsidR="00BF7D46" w:rsidRPr="00CE59ED" w:rsidRDefault="00BF7D46" w:rsidP="001C4246">
      <w:pPr>
        <w:pStyle w:val="3"/>
      </w:pPr>
      <w:bookmarkStart w:id="425" w:name="_Toc450518726"/>
      <w:r w:rsidRPr="00CE59ED">
        <w:rPr>
          <w:rFonts w:hint="eastAsia"/>
        </w:rPr>
        <w:t>三</w:t>
      </w:r>
      <w:r w:rsidRPr="00CE59ED">
        <w:t>级廊道</w:t>
      </w:r>
      <w:bookmarkEnd w:id="425"/>
    </w:p>
    <w:p w:rsidR="00BF7D46" w:rsidRPr="00CE59ED" w:rsidRDefault="00BF7D46" w:rsidP="00570D53">
      <w:pPr>
        <w:pStyle w:val="zz"/>
        <w:ind w:firstLine="480"/>
      </w:pPr>
      <w:r w:rsidRPr="00CE59ED">
        <w:t>在各镇区的河流两侧建设</w:t>
      </w:r>
      <w:r w:rsidRPr="00CE59ED">
        <w:t>9-10</w:t>
      </w:r>
      <w:r w:rsidRPr="00CE59ED">
        <w:t>米左右的植被带，一级、二级交通廊道以外的县级、村镇级公路两侧建设</w:t>
      </w:r>
      <w:r w:rsidRPr="00CE59ED">
        <w:t>1-9</w:t>
      </w:r>
      <w:r w:rsidRPr="00CE59ED">
        <w:t>行植被带。</w:t>
      </w:r>
    </w:p>
    <w:p w:rsidR="00BF7D46" w:rsidRPr="00CE59ED" w:rsidRDefault="00BF7D46" w:rsidP="00570D53">
      <w:pPr>
        <w:pStyle w:val="zz"/>
        <w:ind w:firstLine="480"/>
      </w:pPr>
      <w:r w:rsidRPr="00CE59ED">
        <w:t>扩大农田林网面积，对已有林网逐步改建更换既有防护林效益又有经济效益的树种，因地制宜，构成自然成格的农田防护林体系。</w:t>
      </w:r>
    </w:p>
    <w:p w:rsidR="00954C87" w:rsidRPr="00CE59ED" w:rsidRDefault="00954C87" w:rsidP="0023640B">
      <w:pPr>
        <w:pStyle w:val="2"/>
      </w:pPr>
      <w:bookmarkStart w:id="426" w:name="_Toc410049234"/>
      <w:bookmarkStart w:id="427" w:name="_Toc450518727"/>
      <w:r w:rsidRPr="00CE59ED">
        <w:rPr>
          <w:rFonts w:hint="eastAsia"/>
        </w:rPr>
        <w:t>生态节点建设</w:t>
      </w:r>
      <w:bookmarkEnd w:id="426"/>
      <w:bookmarkEnd w:id="427"/>
    </w:p>
    <w:p w:rsidR="00BF7D46" w:rsidRPr="00CE59ED" w:rsidRDefault="00BF7D46" w:rsidP="00570D53">
      <w:pPr>
        <w:pStyle w:val="zz"/>
        <w:ind w:firstLine="480"/>
      </w:pPr>
      <w:r w:rsidRPr="00CE59ED">
        <w:t>在整个区域生态体系或景观格局中，存在一些关键战略点，通常被称为</w:t>
      </w:r>
      <w:r w:rsidRPr="00CE59ED">
        <w:t>“</w:t>
      </w:r>
      <w:r w:rsidRPr="00CE59ED">
        <w:t>生态关键节点</w:t>
      </w:r>
      <w:r w:rsidRPr="00CE59ED">
        <w:t>”</w:t>
      </w:r>
      <w:r w:rsidRPr="00CE59ED">
        <w:t>，生态节点状况的改变将显著影响到区域生态体系的结构或生态过程。区域层次的关键节点主要是指一般可分为两种：作为物种传播和动物迁徙中转站的踏脚石（</w:t>
      </w:r>
      <w:r w:rsidRPr="00CE59ED">
        <w:t>stepping stone</w:t>
      </w:r>
      <w:r w:rsidRPr="00CE59ED">
        <w:t>）和重要生态廊道间的交汇点（或脆弱点）。梅州市梅县阴那山自然保护区、大埔丰溪自然保护区、五华七目嶂自然保护区等三个</w:t>
      </w:r>
      <w:r w:rsidRPr="00CE59ED">
        <w:t>“</w:t>
      </w:r>
      <w:r w:rsidRPr="00CE59ED">
        <w:t>踏脚石</w:t>
      </w:r>
      <w:r w:rsidRPr="00CE59ED">
        <w:t>”</w:t>
      </w:r>
      <w:r w:rsidRPr="00CE59ED">
        <w:t>。九个重要生态廊道交汇点：华阳水、白泥坑水和琴江交汇口，平安水、周江水与琴江汇合口，蕉州河与琴江汇合口、五华河与琴江汇合口，兴宁河与琴江汇合口、荷泗水与梅江汇合口，梅西水、周溪水等与梅江汇合口中，石窟河与梅江汇合口，汀江与韩江的汇合口，丰良河与韩江的汇合口等。</w:t>
      </w:r>
    </w:p>
    <w:p w:rsidR="00954C87" w:rsidRPr="00CE59ED" w:rsidRDefault="00BF7D46" w:rsidP="00570D53">
      <w:pPr>
        <w:rPr>
          <w:szCs w:val="24"/>
        </w:rPr>
      </w:pPr>
      <w:r w:rsidRPr="00CE59ED">
        <w:t>具体建设内容为：划定的生态节点建设区内，限制大规模土地开发、限制工业规模扩张、特别是坡度大于</w:t>
      </w:r>
      <w:r w:rsidRPr="00CE59ED">
        <w:t>25%</w:t>
      </w:r>
      <w:r w:rsidRPr="00CE59ED">
        <w:t>的山地、林地以及海拔超过</w:t>
      </w:r>
      <w:r w:rsidRPr="00CE59ED">
        <w:t>50</w:t>
      </w:r>
      <w:r w:rsidRPr="00CE59ED">
        <w:t>米高地禁止开发、禁止滥砍滥伐，禁止烧荒，开垦、狩猎、采矿等经营性活动；重点建设节点区的绿地生态系统以及其他生态防护系统，提高节点区的生态稳定性及其生态服</w:t>
      </w:r>
      <w:r w:rsidRPr="00CE59ED">
        <w:lastRenderedPageBreak/>
        <w:t>务功能。在</w:t>
      </w:r>
      <w:r w:rsidRPr="00CE59ED">
        <w:t>“</w:t>
      </w:r>
      <w:r w:rsidRPr="00CE59ED">
        <w:t>踏脚石</w:t>
      </w:r>
      <w:r w:rsidRPr="00CE59ED">
        <w:t>”</w:t>
      </w:r>
      <w:r w:rsidRPr="00CE59ED">
        <w:t>范围内，尽量减少人类干扰，维护其生态传输功能，在进行绿化或林业经营时，强调优先采用本地物种，建立多物种、多层次绿地系统，丰富其系统结构。优先保护水系廊道交汇点。</w:t>
      </w:r>
    </w:p>
    <w:p w:rsidR="00954C87" w:rsidRPr="00CE59ED" w:rsidRDefault="00954C87" w:rsidP="0023640B">
      <w:pPr>
        <w:pStyle w:val="2"/>
      </w:pPr>
      <w:bookmarkStart w:id="428" w:name="_Toc410049235"/>
      <w:bookmarkStart w:id="429" w:name="_Toc450518728"/>
      <w:r w:rsidRPr="00CE59ED">
        <w:rPr>
          <w:rFonts w:hint="eastAsia"/>
        </w:rPr>
        <w:t>自然保护区建设</w:t>
      </w:r>
      <w:bookmarkEnd w:id="428"/>
      <w:bookmarkEnd w:id="429"/>
    </w:p>
    <w:p w:rsidR="00954C87" w:rsidRPr="00CE59ED" w:rsidRDefault="00954C87" w:rsidP="001C4246">
      <w:pPr>
        <w:pStyle w:val="3"/>
      </w:pPr>
      <w:bookmarkStart w:id="430" w:name="_Toc410049236"/>
      <w:bookmarkStart w:id="431" w:name="_Toc450518729"/>
      <w:r w:rsidRPr="00CE59ED">
        <w:rPr>
          <w:rFonts w:hint="eastAsia"/>
        </w:rPr>
        <w:t>自然保护区建设现状</w:t>
      </w:r>
      <w:bookmarkEnd w:id="430"/>
      <w:bookmarkEnd w:id="431"/>
    </w:p>
    <w:p w:rsidR="00F877C9" w:rsidRPr="00CE59ED" w:rsidRDefault="00F877C9" w:rsidP="00570D53">
      <w:pPr>
        <w:rPr>
          <w:szCs w:val="24"/>
        </w:rPr>
      </w:pPr>
      <w:r w:rsidRPr="00CE59ED">
        <w:rPr>
          <w:rFonts w:hint="eastAsia"/>
          <w:szCs w:val="24"/>
        </w:rPr>
        <w:t>梅州市生态环境良好，现有自然保护区</w:t>
      </w:r>
      <w:r w:rsidRPr="00CE59ED">
        <w:rPr>
          <w:rFonts w:hint="eastAsia"/>
          <w:szCs w:val="24"/>
        </w:rPr>
        <w:t>48</w:t>
      </w:r>
      <w:r w:rsidRPr="00CE59ED">
        <w:rPr>
          <w:rFonts w:hint="eastAsia"/>
          <w:szCs w:val="24"/>
        </w:rPr>
        <w:t>个，总面积</w:t>
      </w:r>
      <w:r w:rsidRPr="00CE59ED">
        <w:rPr>
          <w:rFonts w:hint="eastAsia"/>
          <w:szCs w:val="24"/>
        </w:rPr>
        <w:t>165129.5</w:t>
      </w:r>
      <w:r w:rsidRPr="00CE59ED">
        <w:rPr>
          <w:rFonts w:hint="eastAsia"/>
          <w:szCs w:val="24"/>
        </w:rPr>
        <w:t>公顷（</w:t>
      </w:r>
      <w:r w:rsidRPr="00CE59ED">
        <w:rPr>
          <w:rFonts w:hint="eastAsia"/>
          <w:szCs w:val="24"/>
        </w:rPr>
        <w:t>2476941.0</w:t>
      </w:r>
      <w:r w:rsidRPr="00CE59ED">
        <w:rPr>
          <w:rFonts w:hint="eastAsia"/>
          <w:szCs w:val="24"/>
        </w:rPr>
        <w:t>亩），占国土面积</w:t>
      </w:r>
      <w:r w:rsidRPr="00CE59ED">
        <w:rPr>
          <w:rFonts w:hint="eastAsia"/>
          <w:szCs w:val="24"/>
        </w:rPr>
        <w:t>10.36%</w:t>
      </w:r>
      <w:r w:rsidRPr="00CE59ED">
        <w:rPr>
          <w:rFonts w:hint="eastAsia"/>
          <w:szCs w:val="24"/>
        </w:rPr>
        <w:t>。其中省级</w:t>
      </w:r>
      <w:r w:rsidRPr="00CE59ED">
        <w:rPr>
          <w:rFonts w:hint="eastAsia"/>
          <w:szCs w:val="24"/>
        </w:rPr>
        <w:t>6</w:t>
      </w:r>
      <w:r w:rsidRPr="00CE59ED">
        <w:rPr>
          <w:rFonts w:hint="eastAsia"/>
          <w:szCs w:val="24"/>
        </w:rPr>
        <w:t>个，面积</w:t>
      </w:r>
      <w:r w:rsidRPr="00CE59ED">
        <w:rPr>
          <w:rFonts w:hint="eastAsia"/>
          <w:szCs w:val="24"/>
        </w:rPr>
        <w:t>50379.2</w:t>
      </w:r>
      <w:r w:rsidRPr="00CE59ED">
        <w:rPr>
          <w:rFonts w:hint="eastAsia"/>
          <w:szCs w:val="24"/>
        </w:rPr>
        <w:t>公顷（</w:t>
      </w:r>
      <w:r w:rsidRPr="00CE59ED">
        <w:rPr>
          <w:rFonts w:hint="eastAsia"/>
          <w:szCs w:val="24"/>
        </w:rPr>
        <w:t>755688</w:t>
      </w:r>
      <w:r w:rsidRPr="00CE59ED">
        <w:rPr>
          <w:rFonts w:hint="eastAsia"/>
          <w:szCs w:val="24"/>
        </w:rPr>
        <w:t>亩），市级</w:t>
      </w:r>
      <w:r w:rsidRPr="00CE59ED">
        <w:rPr>
          <w:rFonts w:hint="eastAsia"/>
          <w:szCs w:val="24"/>
        </w:rPr>
        <w:t>32</w:t>
      </w:r>
      <w:r w:rsidRPr="00CE59ED">
        <w:rPr>
          <w:rFonts w:hint="eastAsia"/>
          <w:szCs w:val="24"/>
        </w:rPr>
        <w:t>个，面积</w:t>
      </w:r>
      <w:r w:rsidRPr="00CE59ED">
        <w:rPr>
          <w:rFonts w:hint="eastAsia"/>
          <w:szCs w:val="24"/>
        </w:rPr>
        <w:t>96596.3</w:t>
      </w:r>
      <w:r w:rsidRPr="00CE59ED">
        <w:rPr>
          <w:rFonts w:hint="eastAsia"/>
          <w:szCs w:val="24"/>
        </w:rPr>
        <w:t>公顷（</w:t>
      </w:r>
      <w:r w:rsidRPr="00CE59ED">
        <w:rPr>
          <w:rFonts w:hint="eastAsia"/>
          <w:szCs w:val="24"/>
        </w:rPr>
        <w:t>1448944.5</w:t>
      </w:r>
      <w:r w:rsidRPr="00CE59ED">
        <w:rPr>
          <w:rFonts w:hint="eastAsia"/>
          <w:szCs w:val="24"/>
        </w:rPr>
        <w:t>亩），县级</w:t>
      </w:r>
      <w:r w:rsidRPr="00CE59ED">
        <w:rPr>
          <w:rFonts w:hint="eastAsia"/>
          <w:szCs w:val="24"/>
        </w:rPr>
        <w:t>10</w:t>
      </w:r>
      <w:r w:rsidRPr="00CE59ED">
        <w:rPr>
          <w:rFonts w:hint="eastAsia"/>
          <w:szCs w:val="24"/>
        </w:rPr>
        <w:t>个，面积</w:t>
      </w:r>
      <w:r w:rsidRPr="00CE59ED">
        <w:rPr>
          <w:rFonts w:hint="eastAsia"/>
          <w:szCs w:val="24"/>
        </w:rPr>
        <w:t>18154</w:t>
      </w:r>
      <w:r w:rsidRPr="00CE59ED">
        <w:rPr>
          <w:rFonts w:hint="eastAsia"/>
          <w:szCs w:val="24"/>
        </w:rPr>
        <w:t>公顷（</w:t>
      </w:r>
      <w:r w:rsidRPr="00CE59ED">
        <w:rPr>
          <w:rFonts w:hint="eastAsia"/>
          <w:szCs w:val="24"/>
        </w:rPr>
        <w:t>272310</w:t>
      </w:r>
      <w:r w:rsidRPr="00CE59ED">
        <w:rPr>
          <w:rFonts w:hint="eastAsia"/>
          <w:szCs w:val="24"/>
        </w:rPr>
        <w:t>亩）。详见表</w:t>
      </w:r>
      <w:r w:rsidRPr="00CE59ED">
        <w:rPr>
          <w:rFonts w:hint="eastAsia"/>
          <w:szCs w:val="24"/>
        </w:rPr>
        <w:t>10.4-1</w:t>
      </w:r>
      <w:r w:rsidRPr="00CE59ED">
        <w:rPr>
          <w:rFonts w:hint="eastAsia"/>
          <w:szCs w:val="24"/>
        </w:rPr>
        <w:t>。</w:t>
      </w:r>
    </w:p>
    <w:p w:rsidR="00496D37" w:rsidRPr="00CE59ED" w:rsidRDefault="00496D37" w:rsidP="00496D37">
      <w:pPr>
        <w:pStyle w:val="aff5"/>
      </w:pPr>
      <w:r w:rsidRPr="00CE59ED">
        <w:rPr>
          <w:rFonts w:hint="eastAsia"/>
        </w:rPr>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10.4</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梅州市自然保护区一览</w:t>
      </w: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731"/>
        <w:gridCol w:w="592"/>
        <w:gridCol w:w="828"/>
        <w:gridCol w:w="875"/>
        <w:gridCol w:w="1024"/>
        <w:gridCol w:w="1276"/>
        <w:gridCol w:w="1701"/>
        <w:gridCol w:w="1160"/>
      </w:tblGrid>
      <w:tr w:rsidR="00CE59ED" w:rsidRPr="00CE59ED" w:rsidTr="004724D9">
        <w:trPr>
          <w:trHeight w:val="946"/>
          <w:tblHeader/>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序号</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自然保护区名称</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级别</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类型</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行政区域</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面积</w:t>
            </w:r>
          </w:p>
          <w:p w:rsidR="004724D9" w:rsidRPr="00CE59ED" w:rsidRDefault="004724D9" w:rsidP="004724D9">
            <w:pPr>
              <w:spacing w:line="240" w:lineRule="auto"/>
              <w:ind w:firstLineChars="0" w:firstLine="0"/>
              <w:rPr>
                <w:rFonts w:ascii="宋体" w:hAnsi="宋体" w:cs="宋体"/>
                <w:b/>
                <w:bCs/>
                <w:kern w:val="0"/>
                <w:sz w:val="21"/>
                <w:szCs w:val="21"/>
              </w:rPr>
            </w:pPr>
            <w:r w:rsidRPr="00CE59ED">
              <w:rPr>
                <w:rFonts w:ascii="宋体" w:hAnsi="宋体" w:cs="宋体" w:hint="eastAsia"/>
                <w:b/>
                <w:bCs/>
                <w:kern w:val="0"/>
                <w:sz w:val="21"/>
                <w:szCs w:val="21"/>
              </w:rPr>
              <w:t>（公顷）</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主要保护对象</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批准文号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b/>
                <w:bCs/>
                <w:kern w:val="0"/>
                <w:sz w:val="21"/>
                <w:szCs w:val="21"/>
              </w:rPr>
            </w:pPr>
            <w:r w:rsidRPr="00CE59ED">
              <w:rPr>
                <w:rFonts w:ascii="宋体" w:hAnsi="宋体" w:cs="宋体" w:hint="eastAsia"/>
                <w:b/>
                <w:bCs/>
                <w:kern w:val="0"/>
                <w:sz w:val="21"/>
                <w:szCs w:val="21"/>
              </w:rPr>
              <w:t>建立时间</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广东丰溪省级自然保护区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省级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大埔丰溪</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10590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粤府办函</w:t>
            </w:r>
            <w:r w:rsidRPr="00CE59ED">
              <w:rPr>
                <w:kern w:val="0"/>
                <w:sz w:val="21"/>
                <w:szCs w:val="21"/>
              </w:rPr>
              <w:t>[1984]398</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1984</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广东七目嶂省级自然保护区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省级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五华大田</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5850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粤府函</w:t>
            </w:r>
            <w:r w:rsidRPr="00CE59ED">
              <w:rPr>
                <w:kern w:val="0"/>
                <w:sz w:val="21"/>
                <w:szCs w:val="21"/>
              </w:rPr>
              <w:t>[1998]495</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1998</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广东阴那山省级自然保护区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省级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梅县雁洋</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2566</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粤府办函</w:t>
            </w:r>
            <w:r w:rsidRPr="00CE59ED">
              <w:rPr>
                <w:kern w:val="0"/>
                <w:sz w:val="21"/>
                <w:szCs w:val="21"/>
              </w:rPr>
              <w:t>[1985]495</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1985</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广东长潭省级自然保护区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省级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蕉岭长潭</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5586</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粤府函</w:t>
            </w:r>
            <w:r w:rsidRPr="00CE59ED">
              <w:rPr>
                <w:kern w:val="0"/>
                <w:sz w:val="21"/>
                <w:szCs w:val="21"/>
              </w:rPr>
              <w:t>[2004]9</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2004</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5</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广东铁山渡田河省级自然保护区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省级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兴宁罗浮</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17826.7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粤府函</w:t>
            </w:r>
            <w:r w:rsidRPr="00CE59ED">
              <w:rPr>
                <w:kern w:val="0"/>
                <w:sz w:val="21"/>
                <w:szCs w:val="21"/>
              </w:rPr>
              <w:t>[2005]87</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2005</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广东平远龙文</w:t>
            </w:r>
            <w:r w:rsidRPr="00CE59ED">
              <w:rPr>
                <w:kern w:val="0"/>
                <w:sz w:val="21"/>
                <w:szCs w:val="21"/>
              </w:rPr>
              <w:t>——</w:t>
            </w:r>
            <w:r w:rsidRPr="00CE59ED">
              <w:rPr>
                <w:rFonts w:ascii="宋体" w:hAnsi="宋体" w:cs="宋体" w:hint="eastAsia"/>
                <w:kern w:val="0"/>
                <w:sz w:val="21"/>
                <w:szCs w:val="21"/>
              </w:rPr>
              <w:t>黄田自然保护区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省级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平远河头</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7960.5</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粤办函</w:t>
            </w:r>
            <w:r w:rsidRPr="00CE59ED">
              <w:rPr>
                <w:kern w:val="0"/>
                <w:sz w:val="21"/>
                <w:szCs w:val="21"/>
              </w:rPr>
              <w:t>[2007]607</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2007</w:t>
            </w:r>
            <w:r w:rsidRPr="00CE59ED">
              <w:rPr>
                <w:rFonts w:ascii="宋体" w:hAnsi="宋体" w:hint="eastAsia"/>
                <w:kern w:val="0"/>
                <w:sz w:val="21"/>
                <w:szCs w:val="21"/>
              </w:rPr>
              <w:t>、</w:t>
            </w:r>
            <w:r w:rsidRPr="00CE59ED">
              <w:rPr>
                <w:kern w:val="0"/>
                <w:sz w:val="21"/>
                <w:szCs w:val="21"/>
              </w:rPr>
              <w:t>11</w:t>
            </w:r>
            <w:r w:rsidRPr="00CE59ED">
              <w:rPr>
                <w:rFonts w:ascii="宋体" w:hAnsi="宋体" w:hint="eastAsia"/>
                <w:kern w:val="0"/>
                <w:sz w:val="21"/>
                <w:szCs w:val="21"/>
              </w:rPr>
              <w:t>、</w:t>
            </w:r>
            <w:r w:rsidRPr="00CE59ED">
              <w:rPr>
                <w:kern w:val="0"/>
                <w:sz w:val="21"/>
                <w:szCs w:val="21"/>
              </w:rPr>
              <w:t>16</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7</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大埔大仁岽自然保护区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大埔西河</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2320.5</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亚热带天然常绿阔叶林</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8</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大埔青溪自然保护区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大埔青溪</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5000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亚热带天然常绿阔叶林</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9</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丰顺塘湖自然保护区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丰顺北斗</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3075</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10</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丰顺八乡山自然保护区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丰顺八乡</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3333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11</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丰顺铜鼓嶂自然保护区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丰顺沙田</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1999</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12</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蕉岭皇佑笔自然保护区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蕉岭北礤</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7404.3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[1999]132</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1999</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lastRenderedPageBreak/>
              <w:t>13</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梅州人子石自然保护区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梅江城北</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1067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14</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梅州泮坑自然保护区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梅江三角</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1520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15</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梅江区清凉山自然保护区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梅江西阳</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9400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陆生野生动、植物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[2009]9</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2002</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16</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梅县尖石笔自然保护区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633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17</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梅县王寿山自然保护区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梅县桃尧</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707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18</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梅县佛子高自然保护区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梅县城东</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1740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梅州市九龙嶂市级自然保护区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梅南</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[1999]125</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1999</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平远河岭嶂自然保护区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平远</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1347.5</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21</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平远五指石自然保护区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平远差干</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2216</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22</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梅州市李望嶂自然保护区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五华棉洋</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[1999]125</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1999</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23</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五华益塘自然保护区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五华转水</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2133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24</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五华天柱山自然保护区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五华棉洋</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2800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25</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五华天吊嶂自然保护区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五华华城</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3800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26</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五华天堂山自然保护区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五华双华</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27</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五华蒲石顶自然保护区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五华岐岭</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4200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28</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五华桂竹园自然保护区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五华河东</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4300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29</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五华清水河自然保护区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五华龙村</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4500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30</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五华龙狮殿自然保护区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五华龙村</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4300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31</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五华插天嶂自然保护区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五华周江</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4800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32</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五华鸿图嶂自然保护区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w:t>
            </w:r>
            <w:r w:rsidRPr="00CE59ED">
              <w:rPr>
                <w:rFonts w:ascii="宋体" w:hAnsi="宋体" w:cs="宋体" w:hint="eastAsia"/>
                <w:kern w:val="0"/>
                <w:sz w:val="21"/>
                <w:szCs w:val="21"/>
              </w:rPr>
              <w:lastRenderedPageBreak/>
              <w:t>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lastRenderedPageBreak/>
              <w:t>森林</w:t>
            </w:r>
            <w:r w:rsidRPr="00CE59ED">
              <w:rPr>
                <w:rFonts w:ascii="宋体" w:hAnsi="宋体" w:cs="宋体" w:hint="eastAsia"/>
                <w:kern w:val="0"/>
                <w:sz w:val="21"/>
                <w:szCs w:val="21"/>
              </w:rPr>
              <w:lastRenderedPageBreak/>
              <w:t>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lastRenderedPageBreak/>
              <w:t>五华郭</w:t>
            </w:r>
            <w:r w:rsidRPr="00CE59ED">
              <w:rPr>
                <w:rFonts w:ascii="宋体" w:hAnsi="宋体" w:cs="宋体" w:hint="eastAsia"/>
                <w:kern w:val="0"/>
                <w:sz w:val="21"/>
                <w:szCs w:val="21"/>
              </w:rPr>
              <w:lastRenderedPageBreak/>
              <w:t>田</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lastRenderedPageBreak/>
              <w:t>6800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w:t>
            </w:r>
            <w:r w:rsidRPr="00CE59ED">
              <w:rPr>
                <w:rFonts w:ascii="宋体" w:hAnsi="宋体" w:cs="宋体" w:hint="eastAsia"/>
                <w:kern w:val="0"/>
                <w:sz w:val="21"/>
                <w:szCs w:val="21"/>
              </w:rPr>
              <w:lastRenderedPageBreak/>
              <w:t>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lastRenderedPageBreak/>
              <w:t>梅市府函</w:t>
            </w:r>
            <w:r w:rsidRPr="00CE59ED">
              <w:rPr>
                <w:kern w:val="0"/>
                <w:sz w:val="21"/>
                <w:szCs w:val="21"/>
              </w:rPr>
              <w:lastRenderedPageBreak/>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lastRenderedPageBreak/>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lastRenderedPageBreak/>
              <w:t>33</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兴宁和山岩自然保护区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梅州兴宁</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666.7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34</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兴宁石壁自然保护区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梅州兴宁</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1333.3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35</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兴宁神光山自然保护区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梅州兴宁</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36</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兴宁四望嶂自然保护区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梅州兴宁</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37</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兴宁合水自然保护区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梅州兴宁</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38</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兴宁白鹤仙师自然保护区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市级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梅州兴宁</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1200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水源涵养林、野生鸟类</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梅市府函</w:t>
            </w:r>
            <w:r w:rsidRPr="00CE59ED">
              <w:rPr>
                <w:kern w:val="0"/>
                <w:sz w:val="21"/>
                <w:szCs w:val="21"/>
              </w:rPr>
              <w:t>[2001]41</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39</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大埔帽山自然保护区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梅州大埔</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3453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亚热带天然常绿阔叶林</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埔府函</w:t>
            </w:r>
            <w:r w:rsidRPr="00CE59ED">
              <w:rPr>
                <w:kern w:val="0"/>
                <w:sz w:val="21"/>
                <w:szCs w:val="21"/>
              </w:rPr>
              <w:t>[2001]26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40</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大埔龙坪咀自然保护区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梅州大埔</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3900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亚热带天然常绿阔叶林</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埔府函</w:t>
            </w:r>
            <w:r w:rsidRPr="00CE59ED">
              <w:rPr>
                <w:kern w:val="0"/>
                <w:sz w:val="21"/>
                <w:szCs w:val="21"/>
              </w:rPr>
              <w:t>[2001]27</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2001</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41</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丰顺韩山自然保护区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梅州丰顺</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1333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森林、珍稀动植物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丰府办函</w:t>
            </w:r>
            <w:r w:rsidRPr="00CE59ED">
              <w:rPr>
                <w:kern w:val="0"/>
                <w:sz w:val="21"/>
                <w:szCs w:val="21"/>
              </w:rPr>
              <w:t>[2000]6</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42</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丰顺兵营自然保护区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梅州丰顺</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2133</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丰府办函</w:t>
            </w:r>
            <w:r w:rsidRPr="00CE59ED">
              <w:rPr>
                <w:kern w:val="0"/>
                <w:sz w:val="21"/>
                <w:szCs w:val="21"/>
              </w:rPr>
              <w:t>[2000]53</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43</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丰顺大坝自然保护区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梅州丰顺</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2734</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丰府办函</w:t>
            </w:r>
            <w:r w:rsidRPr="00CE59ED">
              <w:rPr>
                <w:kern w:val="0"/>
                <w:sz w:val="21"/>
                <w:szCs w:val="21"/>
              </w:rPr>
              <w:t>[1999]52</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1999</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44</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梅县蕉坑县级自然保护区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梅州梅县</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陆生野生动、植物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梅府函</w:t>
            </w:r>
            <w:r w:rsidRPr="00CE59ED">
              <w:rPr>
                <w:kern w:val="0"/>
                <w:sz w:val="21"/>
                <w:szCs w:val="21"/>
              </w:rPr>
              <w:t>[2002]23</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2002</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45</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梅县大连县级自然保护区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梅州梅县</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667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陆生野生动、植物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梅府函</w:t>
            </w:r>
            <w:r w:rsidRPr="00CE59ED">
              <w:rPr>
                <w:kern w:val="0"/>
                <w:sz w:val="21"/>
                <w:szCs w:val="21"/>
              </w:rPr>
              <w:t>[2002]23</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2002</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46</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梅县乌泥坑县级自然保护区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梅县松源</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667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陆生野生动、植物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梅府函</w:t>
            </w:r>
            <w:r w:rsidRPr="00CE59ED">
              <w:rPr>
                <w:kern w:val="0"/>
                <w:sz w:val="21"/>
                <w:szCs w:val="21"/>
              </w:rPr>
              <w:t>[2002]23</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2002</w:t>
            </w:r>
          </w:p>
        </w:tc>
      </w:tr>
      <w:tr w:rsidR="00CE59ED"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47</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梅县上官塘县级自然保护区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梅县大坪</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667</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陆生野生动、植物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梅府函</w:t>
            </w:r>
            <w:r w:rsidRPr="00CE59ED">
              <w:rPr>
                <w:kern w:val="0"/>
                <w:sz w:val="21"/>
                <w:szCs w:val="21"/>
              </w:rPr>
              <w:t>[2002]23</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2002</w:t>
            </w:r>
          </w:p>
        </w:tc>
      </w:tr>
      <w:tr w:rsidR="004724D9" w:rsidRPr="00CE59ED" w:rsidTr="004724D9">
        <w:trPr>
          <w:trHeight w:val="289"/>
          <w:jc w:val="center"/>
        </w:trPr>
        <w:tc>
          <w:tcPr>
            <w:tcW w:w="463"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48</w:t>
            </w:r>
          </w:p>
        </w:tc>
        <w:tc>
          <w:tcPr>
            <w:tcW w:w="273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梅县九龙县级自然保护区</w:t>
            </w:r>
          </w:p>
        </w:tc>
        <w:tc>
          <w:tcPr>
            <w:tcW w:w="592"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县级</w:t>
            </w:r>
          </w:p>
        </w:tc>
        <w:tc>
          <w:tcPr>
            <w:tcW w:w="828"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森林生态</w:t>
            </w:r>
          </w:p>
        </w:tc>
        <w:tc>
          <w:tcPr>
            <w:tcW w:w="875"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梅县梅南</w:t>
            </w:r>
          </w:p>
        </w:tc>
        <w:tc>
          <w:tcPr>
            <w:tcW w:w="1024"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2000</w:t>
            </w:r>
          </w:p>
        </w:tc>
        <w:tc>
          <w:tcPr>
            <w:tcW w:w="1276"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陆生野生动、植物</w:t>
            </w:r>
          </w:p>
        </w:tc>
        <w:tc>
          <w:tcPr>
            <w:tcW w:w="1701" w:type="dxa"/>
            <w:shd w:val="clear" w:color="auto" w:fill="auto"/>
            <w:noWrap/>
            <w:vAlign w:val="center"/>
            <w:hideMark/>
          </w:tcPr>
          <w:p w:rsidR="004724D9" w:rsidRPr="00CE59ED" w:rsidRDefault="004724D9" w:rsidP="004724D9">
            <w:pPr>
              <w:widowControl/>
              <w:spacing w:line="240" w:lineRule="auto"/>
              <w:ind w:firstLineChars="0" w:firstLine="0"/>
              <w:jc w:val="center"/>
              <w:rPr>
                <w:rFonts w:ascii="宋体" w:hAnsi="宋体" w:cs="宋体"/>
                <w:kern w:val="0"/>
                <w:sz w:val="21"/>
                <w:szCs w:val="21"/>
              </w:rPr>
            </w:pPr>
            <w:r w:rsidRPr="00CE59ED">
              <w:rPr>
                <w:rFonts w:ascii="宋体" w:hAnsi="宋体" w:cs="宋体" w:hint="eastAsia"/>
                <w:kern w:val="0"/>
                <w:sz w:val="21"/>
                <w:szCs w:val="21"/>
              </w:rPr>
              <w:t>梅府函</w:t>
            </w:r>
            <w:r w:rsidRPr="00CE59ED">
              <w:rPr>
                <w:kern w:val="0"/>
                <w:sz w:val="21"/>
                <w:szCs w:val="21"/>
              </w:rPr>
              <w:t>[2002]23</w:t>
            </w:r>
            <w:r w:rsidRPr="00CE59ED">
              <w:rPr>
                <w:rFonts w:ascii="宋体" w:hAnsi="宋体" w:cs="宋体" w:hint="eastAsia"/>
                <w:kern w:val="0"/>
                <w:sz w:val="21"/>
                <w:szCs w:val="21"/>
              </w:rPr>
              <w:t>号</w:t>
            </w:r>
          </w:p>
        </w:tc>
        <w:tc>
          <w:tcPr>
            <w:tcW w:w="1160" w:type="dxa"/>
            <w:shd w:val="clear" w:color="auto" w:fill="auto"/>
            <w:noWrap/>
            <w:vAlign w:val="center"/>
            <w:hideMark/>
          </w:tcPr>
          <w:p w:rsidR="004724D9" w:rsidRPr="00CE59ED" w:rsidRDefault="004724D9" w:rsidP="004724D9">
            <w:pPr>
              <w:widowControl/>
              <w:spacing w:line="240" w:lineRule="auto"/>
              <w:ind w:firstLineChars="0" w:firstLine="0"/>
              <w:jc w:val="center"/>
              <w:rPr>
                <w:kern w:val="0"/>
                <w:sz w:val="21"/>
                <w:szCs w:val="21"/>
              </w:rPr>
            </w:pPr>
            <w:r w:rsidRPr="00CE59ED">
              <w:rPr>
                <w:kern w:val="0"/>
                <w:sz w:val="21"/>
                <w:szCs w:val="21"/>
              </w:rPr>
              <w:t>2002</w:t>
            </w:r>
          </w:p>
        </w:tc>
      </w:tr>
    </w:tbl>
    <w:p w:rsidR="00954C87" w:rsidRPr="00CE59ED" w:rsidRDefault="00954C87" w:rsidP="00570D53">
      <w:pPr>
        <w:ind w:firstLine="482"/>
        <w:jc w:val="center"/>
        <w:rPr>
          <w:b/>
          <w:szCs w:val="24"/>
        </w:rPr>
      </w:pPr>
    </w:p>
    <w:p w:rsidR="00954C87" w:rsidRPr="00CE59ED" w:rsidRDefault="00954C87" w:rsidP="001C4246">
      <w:pPr>
        <w:pStyle w:val="3"/>
      </w:pPr>
      <w:bookmarkStart w:id="432" w:name="_Toc410049237"/>
      <w:bookmarkStart w:id="433" w:name="_Toc450518730"/>
      <w:r w:rsidRPr="00CE59ED">
        <w:rPr>
          <w:rFonts w:hint="eastAsia"/>
        </w:rPr>
        <w:lastRenderedPageBreak/>
        <w:t>自然保护区建设存在的主要问题</w:t>
      </w:r>
      <w:bookmarkEnd w:id="432"/>
      <w:bookmarkEnd w:id="433"/>
    </w:p>
    <w:p w:rsidR="00624CC5" w:rsidRPr="00CE59ED" w:rsidRDefault="00624CC5" w:rsidP="00570D53">
      <w:pPr>
        <w:pStyle w:val="zz"/>
        <w:ind w:firstLine="480"/>
        <w:rPr>
          <w:rStyle w:val="5-"/>
          <w:rFonts w:hint="default"/>
        </w:rPr>
      </w:pPr>
      <w:r w:rsidRPr="00CE59ED">
        <w:rPr>
          <w:rStyle w:val="5-"/>
          <w:rFonts w:hint="default"/>
        </w:rPr>
        <w:t>梅州市现有自然保护区数量较多，省级自然保护区六个，大多数为县级保护区，并且自然保护区人员配置与规范化管理能力较弱，部分自然保护区仅有其名，或者借自然保护区之名进行旅游开发，而对自然保护区的核心区域没有明显的界定。因此对现有自然保护区进行进一步的规范化管理与管理能力建设，保护和培育一批具有特殊生态功能的地区，对维持梅州市的生态平衡，提供良好的生态环境是很有必要的。应逐步在梅州市建立起一个分布合理、类型齐全、面积适宜、管理科学的自然保护区和生态功能保护区体系。力争使水源涵养区、水土保持林区、珍稀动植物的生境等各类生态功能区得到有效保护和恢复。</w:t>
      </w:r>
    </w:p>
    <w:p w:rsidR="00954C87" w:rsidRPr="00CE59ED" w:rsidRDefault="00954C87" w:rsidP="001C4246">
      <w:pPr>
        <w:pStyle w:val="3"/>
      </w:pPr>
      <w:bookmarkStart w:id="434" w:name="_Toc410049239"/>
      <w:bookmarkStart w:id="435" w:name="_Toc450518731"/>
      <w:r w:rsidRPr="00CE59ED">
        <w:rPr>
          <w:rFonts w:hint="eastAsia"/>
        </w:rPr>
        <w:t>自然保护区建设规划</w:t>
      </w:r>
      <w:bookmarkEnd w:id="434"/>
      <w:bookmarkEnd w:id="435"/>
    </w:p>
    <w:p w:rsidR="00954C87" w:rsidRPr="00CE59ED" w:rsidRDefault="00954C87" w:rsidP="00570D53">
      <w:pPr>
        <w:rPr>
          <w:szCs w:val="24"/>
        </w:rPr>
      </w:pPr>
      <w:r w:rsidRPr="00CE59ED">
        <w:rPr>
          <w:rFonts w:hint="eastAsia"/>
          <w:szCs w:val="24"/>
        </w:rPr>
        <w:t>（</w:t>
      </w:r>
      <w:r w:rsidRPr="00CE59ED">
        <w:rPr>
          <w:szCs w:val="24"/>
        </w:rPr>
        <w:t>1</w:t>
      </w:r>
      <w:r w:rsidRPr="00CE59ED">
        <w:rPr>
          <w:rFonts w:hint="eastAsia"/>
          <w:szCs w:val="24"/>
        </w:rPr>
        <w:t>）加强</w:t>
      </w:r>
      <w:r w:rsidR="008C0158" w:rsidRPr="00CE59ED">
        <w:rPr>
          <w:rFonts w:hint="eastAsia"/>
          <w:szCs w:val="24"/>
        </w:rPr>
        <w:t>政府对自然保护区的建设和管理</w:t>
      </w:r>
    </w:p>
    <w:p w:rsidR="00DA1F94" w:rsidRPr="00CE59ED" w:rsidRDefault="00DA1F94" w:rsidP="00570D53">
      <w:r w:rsidRPr="00CE59ED">
        <w:rPr>
          <w:rFonts w:hint="eastAsia"/>
        </w:rPr>
        <w:t>各级政府要把自然保护区建设工作纳入本届政府的任期目标责任制。定期进行考核。自然保护区行政主管部门和相有关综合管理部门要按广东省自然保护区发展规划目标，将自然保护区建设列入本部门的工作计划，切实加强自然保护区的建设和管理。同时充分发挥人大、政协的监督作用，定期对自然保护区建设工作进行检查，监督各级政府和有关部门认真落实自然保护区发展规划的建设任务。</w:t>
      </w:r>
    </w:p>
    <w:p w:rsidR="00954C87" w:rsidRPr="00CE59ED" w:rsidRDefault="00954C87" w:rsidP="00570D53">
      <w:pPr>
        <w:rPr>
          <w:szCs w:val="24"/>
        </w:rPr>
      </w:pPr>
      <w:r w:rsidRPr="00CE59ED">
        <w:rPr>
          <w:rFonts w:hint="eastAsia"/>
          <w:szCs w:val="24"/>
        </w:rPr>
        <w:t>（</w:t>
      </w:r>
      <w:r w:rsidRPr="00CE59ED">
        <w:rPr>
          <w:szCs w:val="24"/>
        </w:rPr>
        <w:t>2</w:t>
      </w:r>
      <w:r w:rsidRPr="00CE59ED">
        <w:rPr>
          <w:rFonts w:hint="eastAsia"/>
          <w:szCs w:val="24"/>
        </w:rPr>
        <w:t>）切实解决自然保护区</w:t>
      </w:r>
      <w:r w:rsidR="00816BCE" w:rsidRPr="00CE59ED">
        <w:rPr>
          <w:rFonts w:hint="eastAsia"/>
          <w:szCs w:val="24"/>
        </w:rPr>
        <w:t>的</w:t>
      </w:r>
      <w:r w:rsidRPr="00CE59ED">
        <w:rPr>
          <w:rFonts w:hint="eastAsia"/>
          <w:szCs w:val="24"/>
        </w:rPr>
        <w:t>建设和管理经费</w:t>
      </w:r>
    </w:p>
    <w:p w:rsidR="00954C87" w:rsidRPr="00CE59ED" w:rsidRDefault="00954C87" w:rsidP="00570D53">
      <w:pPr>
        <w:rPr>
          <w:szCs w:val="24"/>
        </w:rPr>
      </w:pPr>
      <w:r w:rsidRPr="00CE59ED">
        <w:rPr>
          <w:rFonts w:hint="eastAsia"/>
          <w:szCs w:val="24"/>
        </w:rPr>
        <w:t>建立地方财政资金投入主渠道。建设自然保护区是一项公益事业，其主要效益是环境效益和社会效益，是地方政府的重要职责。根据《自然保护区条例》，自然保护区建设和管理经费由自然保护区所在地的县以上地方人民政府安排，政府要将自然保护区的发展规划纳入当地的国民经济和社会发展计划组织实施，自然保护区建设和管理所需资金列入当地政府的年度财政预算予以安排落实。</w:t>
      </w:r>
    </w:p>
    <w:p w:rsidR="00954C87" w:rsidRPr="00CE59ED" w:rsidRDefault="00954C87" w:rsidP="00570D53">
      <w:pPr>
        <w:rPr>
          <w:szCs w:val="24"/>
        </w:rPr>
      </w:pPr>
      <w:r w:rsidRPr="00CE59ED">
        <w:rPr>
          <w:rFonts w:hint="eastAsia"/>
          <w:szCs w:val="24"/>
        </w:rPr>
        <w:t>（</w:t>
      </w:r>
      <w:r w:rsidRPr="00CE59ED">
        <w:rPr>
          <w:szCs w:val="24"/>
        </w:rPr>
        <w:t>3</w:t>
      </w:r>
      <w:r w:rsidRPr="00CE59ED">
        <w:rPr>
          <w:rFonts w:hint="eastAsia"/>
          <w:szCs w:val="24"/>
        </w:rPr>
        <w:t>）完善规章制度建设，强化依法管理</w:t>
      </w:r>
    </w:p>
    <w:p w:rsidR="00954C87" w:rsidRPr="00CE59ED" w:rsidRDefault="00954C87" w:rsidP="00570D53">
      <w:pPr>
        <w:rPr>
          <w:szCs w:val="24"/>
        </w:rPr>
      </w:pPr>
      <w:r w:rsidRPr="00CE59ED">
        <w:rPr>
          <w:rFonts w:hint="eastAsia"/>
          <w:szCs w:val="24"/>
        </w:rPr>
        <w:t>根据国家《自然保护区条例》及有关法规，建立和完善该区自然保护区管理规章制度。各级环保部门和自然保护区主管部门要通过定期检查制度，加强对本区域内自然保护区建设和管理工作的监督检查。对取得成绩的予以表彰和奖励；对违法行为严肃处理；对资源遭到破坏、管理质量不合格的自然保护区采取限期整改，并依法追究有关负责人和直接责任人的责任。</w:t>
      </w:r>
    </w:p>
    <w:p w:rsidR="00954C87" w:rsidRPr="00CE59ED" w:rsidRDefault="00954C87" w:rsidP="00570D53">
      <w:pPr>
        <w:rPr>
          <w:szCs w:val="24"/>
        </w:rPr>
      </w:pPr>
      <w:r w:rsidRPr="00CE59ED">
        <w:rPr>
          <w:rFonts w:hint="eastAsia"/>
          <w:szCs w:val="24"/>
        </w:rPr>
        <w:lastRenderedPageBreak/>
        <w:t>（</w:t>
      </w:r>
      <w:r w:rsidRPr="00CE59ED">
        <w:rPr>
          <w:rFonts w:hint="eastAsia"/>
          <w:szCs w:val="24"/>
        </w:rPr>
        <w:t>4</w:t>
      </w:r>
      <w:r w:rsidRPr="00CE59ED">
        <w:rPr>
          <w:rFonts w:hint="eastAsia"/>
          <w:szCs w:val="24"/>
        </w:rPr>
        <w:t>）推进自然保护区优化升级</w:t>
      </w:r>
    </w:p>
    <w:p w:rsidR="00954C87" w:rsidRPr="00CE59ED" w:rsidRDefault="00DA1F94" w:rsidP="00570D53">
      <w:pPr>
        <w:rPr>
          <w:szCs w:val="24"/>
        </w:rPr>
      </w:pPr>
      <w:r w:rsidRPr="00CE59ED">
        <w:rPr>
          <w:rFonts w:hint="eastAsia"/>
        </w:rPr>
        <w:t>目前梅州市自然保护区尚未建立管理机构或未配备管理人员的问题比较严重，要予以分期解决。同时，加强管理人员的培训，提高人员素质和管理水平。</w:t>
      </w:r>
      <w:r w:rsidR="00954C87" w:rsidRPr="00CE59ED">
        <w:rPr>
          <w:rFonts w:hint="eastAsia"/>
          <w:szCs w:val="24"/>
        </w:rPr>
        <w:t>在保护区建设原有基础上，选择具有典型生态系统类型的地区进行升级。力争将</w:t>
      </w:r>
      <w:r w:rsidRPr="00CE59ED">
        <w:rPr>
          <w:rFonts w:hint="eastAsia"/>
          <w:szCs w:val="24"/>
        </w:rPr>
        <w:t>部分</w:t>
      </w:r>
      <w:r w:rsidR="00954C87" w:rsidRPr="00CE59ED">
        <w:rPr>
          <w:rFonts w:hint="eastAsia"/>
          <w:szCs w:val="24"/>
        </w:rPr>
        <w:t>自然保护区扩建升级为国家级自然保护区。</w:t>
      </w:r>
    </w:p>
    <w:p w:rsidR="00B56D26" w:rsidRPr="00CE59ED" w:rsidRDefault="00B56D26" w:rsidP="0023640B">
      <w:pPr>
        <w:pStyle w:val="2"/>
      </w:pPr>
      <w:bookmarkStart w:id="436" w:name="_Toc418416843"/>
      <w:bookmarkStart w:id="437" w:name="_Toc450518732"/>
      <w:r w:rsidRPr="00CE59ED">
        <w:rPr>
          <w:rFonts w:hint="eastAsia"/>
        </w:rPr>
        <w:t>水土保持规划</w:t>
      </w:r>
      <w:bookmarkEnd w:id="436"/>
      <w:bookmarkEnd w:id="437"/>
    </w:p>
    <w:p w:rsidR="00B56D26" w:rsidRPr="00CE59ED" w:rsidRDefault="00B56D26" w:rsidP="001C4246">
      <w:pPr>
        <w:pStyle w:val="3"/>
      </w:pPr>
      <w:bookmarkStart w:id="438" w:name="_Toc450518733"/>
      <w:r w:rsidRPr="00CE59ED">
        <w:rPr>
          <w:rFonts w:hint="eastAsia"/>
        </w:rPr>
        <w:t>梅州市水土流失现状</w:t>
      </w:r>
      <w:bookmarkEnd w:id="438"/>
    </w:p>
    <w:p w:rsidR="00B56D26" w:rsidRPr="00CE59ED" w:rsidRDefault="00B56D26" w:rsidP="00570D53">
      <w:r w:rsidRPr="00CE59ED">
        <w:t>梅州市处于水土流失典型区，水土流失以崩岗为主。长期以来由于受自然与人为因素的影响。根据广东省水利厅</w:t>
      </w:r>
      <w:r w:rsidRPr="00CE59ED">
        <w:t>2006</w:t>
      </w:r>
      <w:r w:rsidRPr="00CE59ED">
        <w:t>年遥感遥测数据，梅州市市水土流失面积</w:t>
      </w:r>
      <w:r w:rsidRPr="00CE59ED">
        <w:t>3505.63km</w:t>
      </w:r>
      <w:r w:rsidRPr="00CE59ED">
        <w:rPr>
          <w:vertAlign w:val="superscript"/>
        </w:rPr>
        <w:t>2</w:t>
      </w:r>
      <w:r w:rsidRPr="00CE59ED">
        <w:t>，占全市总面积的</w:t>
      </w:r>
      <w:r w:rsidRPr="00CE59ED">
        <w:t>22.08%</w:t>
      </w:r>
      <w:r w:rsidRPr="00CE59ED">
        <w:t>，其中自然侵蚀面积</w:t>
      </w:r>
      <w:r w:rsidRPr="00CE59ED">
        <w:t>2172.9km</w:t>
      </w:r>
      <w:r w:rsidRPr="00CE59ED">
        <w:rPr>
          <w:vertAlign w:val="superscript"/>
        </w:rPr>
        <w:t>2</w:t>
      </w:r>
      <w:r w:rsidRPr="00CE59ED">
        <w:t>，人为侵蚀面积</w:t>
      </w:r>
      <w:r w:rsidRPr="00CE59ED">
        <w:t>1332.73km</w:t>
      </w:r>
      <w:r w:rsidRPr="00CE59ED">
        <w:rPr>
          <w:vertAlign w:val="superscript"/>
        </w:rPr>
        <w:t>2</w:t>
      </w:r>
      <w:r w:rsidRPr="00CE59ED">
        <w:t>，在自然侵蚀水土流失面积中，面状流失</w:t>
      </w:r>
      <w:r w:rsidRPr="00CE59ED">
        <w:t>1633.73 km</w:t>
      </w:r>
      <w:r w:rsidRPr="00CE59ED">
        <w:rPr>
          <w:vertAlign w:val="superscript"/>
        </w:rPr>
        <w:t xml:space="preserve">2 </w:t>
      </w:r>
      <w:r w:rsidRPr="00CE59ED">
        <w:t>，沟状流失</w:t>
      </w:r>
      <w:r w:rsidRPr="00CE59ED">
        <w:t>159.13 km</w:t>
      </w:r>
      <w:r w:rsidRPr="00CE59ED">
        <w:rPr>
          <w:vertAlign w:val="superscript"/>
        </w:rPr>
        <w:t>2</w:t>
      </w:r>
      <w:r w:rsidRPr="00CE59ED">
        <w:t>，崩岗流失</w:t>
      </w:r>
      <w:r w:rsidRPr="00CE59ED">
        <w:t>379.81 km</w:t>
      </w:r>
      <w:r w:rsidRPr="00CE59ED">
        <w:rPr>
          <w:vertAlign w:val="superscript"/>
        </w:rPr>
        <w:t>2</w:t>
      </w:r>
      <w:r w:rsidRPr="00CE59ED">
        <w:rPr>
          <w:rFonts w:hint="eastAsia"/>
        </w:rPr>
        <w:t>，是水土流失较为严重的地区之一</w:t>
      </w:r>
      <w:r w:rsidRPr="00CE59ED">
        <w:t>。</w:t>
      </w:r>
    </w:p>
    <w:p w:rsidR="00B56D26" w:rsidRPr="00CE59ED" w:rsidRDefault="00B56D26" w:rsidP="00570D53">
      <w:r w:rsidRPr="00CE59ED">
        <w:rPr>
          <w:rFonts w:hint="eastAsia"/>
        </w:rPr>
        <w:t>全市有大小崩岗</w:t>
      </w:r>
      <w:r w:rsidRPr="00CE59ED">
        <w:rPr>
          <w:rFonts w:hint="eastAsia"/>
        </w:rPr>
        <w:t>54017</w:t>
      </w:r>
      <w:r w:rsidRPr="00CE59ED">
        <w:rPr>
          <w:rFonts w:hint="eastAsia"/>
        </w:rPr>
        <w:t>处（其中，宽深</w:t>
      </w:r>
      <w:r w:rsidRPr="00CE59ED">
        <w:rPr>
          <w:rFonts w:hint="eastAsia"/>
        </w:rPr>
        <w:t>10m</w:t>
      </w:r>
      <w:r w:rsidRPr="00CE59ED">
        <w:rPr>
          <w:rFonts w:hint="eastAsia"/>
        </w:rPr>
        <w:t>以上的大崩岗有</w:t>
      </w:r>
      <w:r w:rsidRPr="00CE59ED">
        <w:rPr>
          <w:rFonts w:hint="eastAsia"/>
        </w:rPr>
        <w:t>34208</w:t>
      </w:r>
      <w:r w:rsidRPr="00CE59ED">
        <w:rPr>
          <w:rFonts w:hint="eastAsia"/>
        </w:rPr>
        <w:t>处），主要分布在五华县、兴宁市、梅县区、丰顺县、大埔县等地，具有数量多、规模大、分布广、侵蚀剧烈、危害严重等特点。</w:t>
      </w:r>
    </w:p>
    <w:p w:rsidR="00B56D26" w:rsidRPr="00CE59ED" w:rsidRDefault="00B56D26" w:rsidP="00570D53">
      <w:r w:rsidRPr="00CE59ED">
        <w:rPr>
          <w:rFonts w:hint="eastAsia"/>
        </w:rPr>
        <w:t>各县（市、区）</w:t>
      </w:r>
      <w:r w:rsidRPr="00CE59ED">
        <w:t>水土流失面积的分布情况</w:t>
      </w:r>
      <w:r w:rsidRPr="00CE59ED">
        <w:rPr>
          <w:rFonts w:hint="eastAsia"/>
        </w:rPr>
        <w:t>为</w:t>
      </w:r>
      <w:r w:rsidRPr="00CE59ED">
        <w:t>：五华县</w:t>
      </w:r>
      <w:r w:rsidRPr="00CE59ED">
        <w:t>628.06km</w:t>
      </w:r>
      <w:r w:rsidRPr="00CE59ED">
        <w:rPr>
          <w:vertAlign w:val="superscript"/>
        </w:rPr>
        <w:t>2</w:t>
      </w:r>
      <w:r w:rsidRPr="00CE59ED">
        <w:t>，兴宁市</w:t>
      </w:r>
      <w:r w:rsidRPr="00CE59ED">
        <w:t>473.64km</w:t>
      </w:r>
      <w:r w:rsidRPr="00CE59ED">
        <w:rPr>
          <w:vertAlign w:val="superscript"/>
        </w:rPr>
        <w:t>2</w:t>
      </w:r>
      <w:r w:rsidRPr="00CE59ED">
        <w:t>，丰顺县</w:t>
      </w:r>
      <w:r w:rsidRPr="00CE59ED">
        <w:t>128.22km</w:t>
      </w:r>
      <w:r w:rsidRPr="00CE59ED">
        <w:rPr>
          <w:vertAlign w:val="superscript"/>
        </w:rPr>
        <w:t>2</w:t>
      </w:r>
      <w:r w:rsidRPr="00CE59ED">
        <w:t>，梅县</w:t>
      </w:r>
      <w:r w:rsidRPr="00CE59ED">
        <w:t>486.9km</w:t>
      </w:r>
      <w:r w:rsidRPr="00CE59ED">
        <w:rPr>
          <w:vertAlign w:val="superscript"/>
        </w:rPr>
        <w:t>2</w:t>
      </w:r>
      <w:r w:rsidRPr="00CE59ED">
        <w:t>，大埔县</w:t>
      </w:r>
      <w:r w:rsidRPr="00CE59ED">
        <w:t>136.66km</w:t>
      </w:r>
      <w:r w:rsidRPr="00CE59ED">
        <w:rPr>
          <w:vertAlign w:val="superscript"/>
        </w:rPr>
        <w:t>2</w:t>
      </w:r>
      <w:r w:rsidRPr="00CE59ED">
        <w:t>，平远县</w:t>
      </w:r>
      <w:r w:rsidRPr="00CE59ED">
        <w:t>264.</w:t>
      </w:r>
      <w:r w:rsidRPr="00CE59ED" w:rsidDel="00771AC1">
        <w:t xml:space="preserve"> </w:t>
      </w:r>
      <w:r w:rsidRPr="00CE59ED">
        <w:t>48km</w:t>
      </w:r>
      <w:r w:rsidRPr="00CE59ED">
        <w:rPr>
          <w:vertAlign w:val="superscript"/>
        </w:rPr>
        <w:t>2</w:t>
      </w:r>
      <w:r w:rsidRPr="00CE59ED">
        <w:t>，蕉岭县</w:t>
      </w:r>
      <w:r w:rsidRPr="00CE59ED">
        <w:t>22.</w:t>
      </w:r>
      <w:r w:rsidRPr="00CE59ED" w:rsidDel="00FA41E2">
        <w:t xml:space="preserve"> </w:t>
      </w:r>
      <w:r w:rsidRPr="00CE59ED">
        <w:t>2km</w:t>
      </w:r>
      <w:r w:rsidRPr="00CE59ED">
        <w:rPr>
          <w:vertAlign w:val="superscript"/>
        </w:rPr>
        <w:t>2</w:t>
      </w:r>
      <w:r w:rsidRPr="00CE59ED">
        <w:t>，梅江区</w:t>
      </w:r>
      <w:r w:rsidRPr="00CE59ED">
        <w:t>32.74km</w:t>
      </w:r>
      <w:r w:rsidRPr="00CE59ED">
        <w:rPr>
          <w:vertAlign w:val="superscript"/>
        </w:rPr>
        <w:t>2</w:t>
      </w:r>
      <w:r w:rsidRPr="00CE59ED">
        <w:rPr>
          <w:rFonts w:hint="eastAsia"/>
        </w:rPr>
        <w:t>。</w:t>
      </w:r>
    </w:p>
    <w:p w:rsidR="00B56D26" w:rsidRPr="00CE59ED" w:rsidRDefault="00B56D26" w:rsidP="00570D53">
      <w:r w:rsidRPr="00CE59ED">
        <w:t>水土流失的危害是长期的、多方面的。严重的水土流失造成河道淤塞、塘库淤积、水利水电工程效益下降、旱涝灾害频繁，生态环境遭到严重破坏。据梅州市水</w:t>
      </w:r>
      <w:r w:rsidRPr="00CE59ED">
        <w:rPr>
          <w:rFonts w:hint="eastAsia"/>
        </w:rPr>
        <w:t>务</w:t>
      </w:r>
      <w:r w:rsidRPr="00CE59ED">
        <w:t>局统计资料，全市受水土流失淤积危害的水库</w:t>
      </w:r>
      <w:r w:rsidRPr="00CE59ED">
        <w:t>498</w:t>
      </w:r>
      <w:r w:rsidRPr="00CE59ED">
        <w:t>处，减少库容</w:t>
      </w:r>
      <w:r w:rsidRPr="00CE59ED">
        <w:t>4562.53</w:t>
      </w:r>
      <w:r w:rsidRPr="00CE59ED">
        <w:t>万</w:t>
      </w:r>
      <w:r w:rsidRPr="00CE59ED">
        <w:t>m</w:t>
      </w:r>
      <w:r w:rsidRPr="00CE59ED">
        <w:rPr>
          <w:vertAlign w:val="superscript"/>
        </w:rPr>
        <w:t>3</w:t>
      </w:r>
      <w:r w:rsidRPr="00CE59ED">
        <w:t>；影响水电站</w:t>
      </w:r>
      <w:r w:rsidRPr="00CE59ED">
        <w:t>179</w:t>
      </w:r>
      <w:r w:rsidRPr="00CE59ED">
        <w:t>座，减少发电量</w:t>
      </w:r>
      <w:r w:rsidRPr="00CE59ED">
        <w:t>564.58</w:t>
      </w:r>
      <w:r w:rsidRPr="00CE59ED">
        <w:t>万</w:t>
      </w:r>
      <w:r w:rsidRPr="00CE59ED">
        <w:t>kW·h</w:t>
      </w:r>
      <w:r w:rsidRPr="00CE59ED">
        <w:t>；淤积河道</w:t>
      </w:r>
      <w:r w:rsidRPr="00CE59ED">
        <w:t>179</w:t>
      </w:r>
      <w:r w:rsidRPr="00CE59ED">
        <w:t>条</w:t>
      </w:r>
      <w:r w:rsidRPr="00CE59ED">
        <w:t>152.91</w:t>
      </w:r>
      <w:r w:rsidRPr="00CE59ED">
        <w:t>万米，渠道</w:t>
      </w:r>
      <w:r w:rsidRPr="00CE59ED">
        <w:t>108.85</w:t>
      </w:r>
      <w:r w:rsidRPr="00CE59ED">
        <w:t>万米，淤积量</w:t>
      </w:r>
      <w:r w:rsidRPr="00CE59ED">
        <w:t>23.51</w:t>
      </w:r>
      <w:r w:rsidRPr="00CE59ED">
        <w:t>万吨；影响航运里程</w:t>
      </w:r>
      <w:r w:rsidRPr="00CE59ED">
        <w:t>487.2km</w:t>
      </w:r>
      <w:r w:rsidRPr="00CE59ED">
        <w:t>；受害农田</w:t>
      </w:r>
      <w:r w:rsidRPr="00CE59ED">
        <w:t>16.28</w:t>
      </w:r>
      <w:r w:rsidRPr="00CE59ED">
        <w:t>万亩，淤积农田</w:t>
      </w:r>
      <w:r w:rsidRPr="00CE59ED">
        <w:t>0.68</w:t>
      </w:r>
      <w:r w:rsidRPr="00CE59ED">
        <w:t>万亩；减少灌溉面积</w:t>
      </w:r>
      <w:r w:rsidRPr="00CE59ED">
        <w:t>11.94</w:t>
      </w:r>
      <w:r w:rsidRPr="00CE59ED">
        <w:t>万亩。</w:t>
      </w:r>
    </w:p>
    <w:p w:rsidR="00B56D26" w:rsidRPr="00CE59ED" w:rsidRDefault="00B56D26" w:rsidP="001C4246">
      <w:pPr>
        <w:pStyle w:val="3"/>
      </w:pPr>
      <w:bookmarkStart w:id="439" w:name="_Toc450518734"/>
      <w:r w:rsidRPr="00CE59ED">
        <w:rPr>
          <w:rFonts w:hint="eastAsia"/>
        </w:rPr>
        <w:t>目前治理情况及存在问题</w:t>
      </w:r>
      <w:bookmarkEnd w:id="439"/>
    </w:p>
    <w:p w:rsidR="00B56D26" w:rsidRPr="00CE59ED" w:rsidRDefault="00B56D26" w:rsidP="00CD4D96">
      <w:pPr>
        <w:pStyle w:val="4"/>
      </w:pPr>
      <w:r w:rsidRPr="00CE59ED">
        <w:rPr>
          <w:rFonts w:hint="eastAsia"/>
        </w:rPr>
        <w:t>治理情况</w:t>
      </w:r>
    </w:p>
    <w:p w:rsidR="00B050A8" w:rsidRDefault="00B56D26" w:rsidP="00B050A8">
      <w:r w:rsidRPr="00CE59ED">
        <w:rPr>
          <w:rFonts w:hint="eastAsia"/>
        </w:rPr>
        <w:t>多年来，我市各级认真贯彻“预防为主、全面规划、综合防治、因地制宜、加强管理、注重效益”的水土保持工作方针，实行以乡镇为单位、小流域为单元</w:t>
      </w:r>
      <w:r w:rsidRPr="00CE59ED">
        <w:rPr>
          <w:rFonts w:hint="eastAsia"/>
        </w:rPr>
        <w:lastRenderedPageBreak/>
        <w:t>的水土流失综合治理。通过持续整治，有效地控制了水土流失，取得了明显的拦沙蓄水效益、生态效益、社会效益和经济效益，达到了兴利除害、改善生态、发展生产、治山致富的目的，实现了生态环境的良性循环，促进了经济发展。</w:t>
      </w:r>
    </w:p>
    <w:p w:rsidR="00B56D26" w:rsidRPr="00CE59ED" w:rsidRDefault="00B56D26" w:rsidP="00B050A8">
      <w:r w:rsidRPr="00CE59ED">
        <w:rPr>
          <w:rFonts w:hint="eastAsia"/>
        </w:rPr>
        <w:t>1</w:t>
      </w:r>
      <w:r w:rsidRPr="00CE59ED">
        <w:rPr>
          <w:rFonts w:hint="eastAsia"/>
        </w:rPr>
        <w:t>、拦蓄泥沙，有效控制了水土流失。通过工程措施和林草措施的合理配置，形成了完善的水保综合防护体系，拦沙蓄水，减少水土流失。由于拦蓄了大量的泥沙，减少了塘库、河道、圳道等水利设施的淤积，治理区下游河床普遍下降了</w:t>
      </w:r>
      <w:r w:rsidRPr="00CE59ED">
        <w:rPr>
          <w:rFonts w:hint="eastAsia"/>
        </w:rPr>
        <w:t>0.3</w:t>
      </w:r>
      <w:r w:rsidRPr="00CE59ED">
        <w:rPr>
          <w:rFonts w:hint="eastAsia"/>
        </w:rPr>
        <w:t>～</w:t>
      </w:r>
      <w:r w:rsidRPr="00CE59ED">
        <w:rPr>
          <w:rFonts w:hint="eastAsia"/>
        </w:rPr>
        <w:t>1m</w:t>
      </w:r>
      <w:r w:rsidRPr="00CE59ED">
        <w:rPr>
          <w:rFonts w:hint="eastAsia"/>
        </w:rPr>
        <w:t>。</w:t>
      </w:r>
    </w:p>
    <w:p w:rsidR="00B56D26" w:rsidRPr="00CE59ED" w:rsidRDefault="00B56D26" w:rsidP="00570D53">
      <w:r w:rsidRPr="00CE59ED">
        <w:rPr>
          <w:rFonts w:hint="eastAsia"/>
        </w:rPr>
        <w:t>2</w:t>
      </w:r>
      <w:r w:rsidRPr="00CE59ED">
        <w:rPr>
          <w:rFonts w:hint="eastAsia"/>
        </w:rPr>
        <w:t>、增加植被，进一步改善了生态环境。通过开展植树、造林、种草，辅以严格的封育管护措施，使水土流失区植被覆盖度逐年增加，从</w:t>
      </w:r>
      <w:r w:rsidRPr="00CE59ED">
        <w:rPr>
          <w:rFonts w:hint="eastAsia"/>
        </w:rPr>
        <w:t>2000</w:t>
      </w:r>
      <w:r w:rsidRPr="00CE59ED">
        <w:rPr>
          <w:rFonts w:hint="eastAsia"/>
        </w:rPr>
        <w:t>年的</w:t>
      </w:r>
      <w:r w:rsidRPr="00CE59ED">
        <w:rPr>
          <w:rFonts w:hint="eastAsia"/>
        </w:rPr>
        <w:t>68%</w:t>
      </w:r>
      <w:r w:rsidRPr="00CE59ED">
        <w:rPr>
          <w:rFonts w:hint="eastAsia"/>
        </w:rPr>
        <w:t>提高到</w:t>
      </w:r>
      <w:r w:rsidRPr="00CE59ED">
        <w:rPr>
          <w:rFonts w:hint="eastAsia"/>
        </w:rPr>
        <w:t>2012</w:t>
      </w:r>
      <w:r w:rsidRPr="00CE59ED">
        <w:rPr>
          <w:rFonts w:hint="eastAsia"/>
        </w:rPr>
        <w:t>年的</w:t>
      </w:r>
      <w:r w:rsidRPr="00CE59ED">
        <w:rPr>
          <w:rFonts w:hint="eastAsia"/>
        </w:rPr>
        <w:t>73%</w:t>
      </w:r>
      <w:r w:rsidRPr="00CE59ED">
        <w:rPr>
          <w:rFonts w:hint="eastAsia"/>
        </w:rPr>
        <w:t>，有效地防止表土侵蚀，涵养水源，调节河流的洪枯流量，减少洪涝水旱等自然灾害的发生，同时调节了当地小气候，改善了土壤水热条件，提高土地肥力，促进了生态系统的良性循环。</w:t>
      </w:r>
    </w:p>
    <w:p w:rsidR="00B56D26" w:rsidRPr="00CE59ED" w:rsidRDefault="00B56D26" w:rsidP="00B56D26">
      <w:pPr>
        <w:ind w:firstLineChars="0"/>
      </w:pPr>
      <w:r w:rsidRPr="00CE59ED">
        <w:rPr>
          <w:rFonts w:hint="eastAsia"/>
        </w:rPr>
        <w:t>3</w:t>
      </w:r>
      <w:r w:rsidRPr="00CE59ED">
        <w:rPr>
          <w:rFonts w:hint="eastAsia"/>
        </w:rPr>
        <w:t>、保护农田，促进了农业生产发展。在治理区修建一批圳道、护岸，陂头、涵闸等水利设施，改善农田排灌体系，充分发挥水利工程效益，实现排灌自如，保护和改善了下游地区农业生产条件。</w:t>
      </w:r>
    </w:p>
    <w:p w:rsidR="00B56D26" w:rsidRPr="00CE59ED" w:rsidRDefault="00B56D26" w:rsidP="00CD4D96">
      <w:pPr>
        <w:pStyle w:val="4"/>
      </w:pPr>
      <w:r w:rsidRPr="00CE59ED">
        <w:rPr>
          <w:rFonts w:hint="eastAsia"/>
        </w:rPr>
        <w:t>存在问题</w:t>
      </w:r>
    </w:p>
    <w:p w:rsidR="00B56D26" w:rsidRPr="00CE59ED" w:rsidRDefault="00B56D26" w:rsidP="00570D53">
      <w:r w:rsidRPr="00CE59ED">
        <w:rPr>
          <w:rFonts w:hint="eastAsia"/>
        </w:rPr>
        <w:t>（</w:t>
      </w:r>
      <w:r w:rsidRPr="00CE59ED">
        <w:rPr>
          <w:rFonts w:hint="eastAsia"/>
        </w:rPr>
        <w:t>1</w:t>
      </w:r>
      <w:r w:rsidRPr="00CE59ED">
        <w:rPr>
          <w:rFonts w:hint="eastAsia"/>
        </w:rPr>
        <w:t>）崩岗侵蚀区的治理任务仍然艰巨。通过多年来的连续治理，我市水土流失基本得到控制，但崩岗侵蚀仍比较严重。据调查，在前期治理崩岗过程中所修建的谷坊、拦沙坝等防护工程，由于约有</w:t>
      </w:r>
      <w:r w:rsidRPr="00CE59ED">
        <w:rPr>
          <w:rFonts w:hint="eastAsia"/>
        </w:rPr>
        <w:t>80%</w:t>
      </w:r>
      <w:r w:rsidRPr="00CE59ED">
        <w:rPr>
          <w:rFonts w:hint="eastAsia"/>
        </w:rPr>
        <w:t>的崩口仍处于活动型，加上工程的使用年限较长，大部分都接近淤满，这些工程如不及时维修加固，极容易因垮坝、损毁而造成新的危害。目前全市有崩岗</w:t>
      </w:r>
      <w:r w:rsidRPr="00CE59ED">
        <w:rPr>
          <w:rFonts w:hint="eastAsia"/>
        </w:rPr>
        <w:t>54017</w:t>
      </w:r>
      <w:r w:rsidRPr="00CE59ED">
        <w:rPr>
          <w:rFonts w:hint="eastAsia"/>
        </w:rPr>
        <w:t>座，需防治的面积为</w:t>
      </w:r>
      <w:r w:rsidRPr="00CE59ED">
        <w:rPr>
          <w:rFonts w:hint="eastAsia"/>
        </w:rPr>
        <w:t>379.81km2</w:t>
      </w:r>
      <w:r w:rsidRPr="00CE59ED">
        <w:rPr>
          <w:rFonts w:hint="eastAsia"/>
        </w:rPr>
        <w:t>，治理任务相当艰巨。</w:t>
      </w:r>
    </w:p>
    <w:p w:rsidR="00B56D26" w:rsidRPr="00CE59ED" w:rsidRDefault="00B56D26" w:rsidP="00570D53">
      <w:r w:rsidRPr="00CE59ED">
        <w:rPr>
          <w:rFonts w:hint="eastAsia"/>
        </w:rPr>
        <w:t>（</w:t>
      </w:r>
      <w:r w:rsidRPr="00CE59ED">
        <w:rPr>
          <w:rFonts w:hint="eastAsia"/>
        </w:rPr>
        <w:t>2</w:t>
      </w:r>
      <w:r w:rsidRPr="00CE59ED">
        <w:rPr>
          <w:rFonts w:hint="eastAsia"/>
        </w:rPr>
        <w:t>）资金投入不足。由于梅州属于经济欠发达的山区市，财政收入有限，水土流失治理经费严重不足，导致治理进度缓慢，造成原有的水土流失面积未治理完毕，新的自然流失又发生、治理进度慢于流失发生的速度的现象时有发生。</w:t>
      </w:r>
    </w:p>
    <w:p w:rsidR="00B56D26" w:rsidRPr="00CE59ED" w:rsidRDefault="00E941E8" w:rsidP="001C4246">
      <w:pPr>
        <w:pStyle w:val="3"/>
      </w:pPr>
      <w:bookmarkStart w:id="440" w:name="_Toc450518735"/>
      <w:r>
        <w:rPr>
          <w:rFonts w:hint="eastAsia"/>
        </w:rPr>
        <w:t>水土保持</w:t>
      </w:r>
      <w:r w:rsidR="00D70162">
        <w:rPr>
          <w:rFonts w:hint="eastAsia"/>
        </w:rPr>
        <w:t>措施</w:t>
      </w:r>
      <w:bookmarkEnd w:id="440"/>
    </w:p>
    <w:p w:rsidR="00AA04A3" w:rsidRPr="00AA04A3" w:rsidRDefault="00AA04A3" w:rsidP="00AA04A3">
      <w:r w:rsidRPr="00AA04A3">
        <w:rPr>
          <w:rFonts w:hint="eastAsia"/>
        </w:rPr>
        <w:t>贯彻“预防为主，保护优先”的方针，以维护和增强水土保持功能为原则，实施全面预防保护，对江河源头区、重要水源地、水蚀风蚀交错区实施重点预防，加强封育保护和封禁管护，实施严格的生产建设项目和活动管制，坚决保护原生</w:t>
      </w:r>
      <w:r w:rsidRPr="00AA04A3">
        <w:rPr>
          <w:rFonts w:hint="eastAsia"/>
        </w:rPr>
        <w:lastRenderedPageBreak/>
        <w:t>态、原地貌植被，禁止过度放牧、无序采矿、毁林开荒和开垦草地等行为，从源头上严控人为水土流失和生态破坏。</w:t>
      </w:r>
    </w:p>
    <w:p w:rsidR="00AA04A3" w:rsidRPr="00AA04A3" w:rsidRDefault="00AA04A3" w:rsidP="00AA04A3">
      <w:r w:rsidRPr="00AA04A3">
        <w:rPr>
          <w:rFonts w:hint="eastAsia"/>
        </w:rPr>
        <w:t>坚持“综合治理、因地制宜”。在水土流失地区开展以小流域为单元的综合治理，在重要水源地积极推进清洁小流域建设，在坡耕地相对集中区域及侵蚀沟相对密集区域开展专项综合治理。加强综合治理示范区建设。充分发挥综合治理“保生存、保水源、保安全、保生态”的作用，改善山丘区生产生活条件，促进产业结构调整，实现粮食增产、农业增效、农民增收。</w:t>
      </w:r>
    </w:p>
    <w:p w:rsidR="00AA04A3" w:rsidRDefault="00AA04A3" w:rsidP="00AA04A3">
      <w:r w:rsidRPr="00AA04A3">
        <w:rPr>
          <w:rFonts w:hint="eastAsia"/>
        </w:rPr>
        <w:t>逐步建立健全与国家生态文明建设要求相适应的综合监管体系。一是强化水土保持监督管理。构建和完善水土保持政策与制度体系，重点建立规划管理、工程建设管理、生产建设项目监督管理、监测评价等一系列制度。严格生产建设项目水土保持管理，加大执法力度，强化监督检查，坚决查处违法违规行为，有效遏制新增人为水土流失。二是提高监测水平。有效开展水土保持普查、水土流失动态监测与公告、重要支流水土保持监测、生产建设项目集中区水土保持监测。逐步建立监测评价与开发管控、监督执法、考核问责的联动机制。三是提升水土保持监管能力。加强各级水土保持机构监督执法能力建设；完善水土保持监测技术标准体系和监测网络体系；加强关键技术研究，提升科技支撑能力；加强信息化建设，推进国家重点治理工程的“图斑”化精细管理、生产建设项目水土流失的“天、地一体化”动态全覆盖监控、监测工作的即时动态采集与分析，建成面向社会公众的信息服务体系。</w:t>
      </w:r>
    </w:p>
    <w:p w:rsidR="00954C87" w:rsidRPr="00CE59ED" w:rsidRDefault="00954C87" w:rsidP="0023640B">
      <w:pPr>
        <w:pStyle w:val="2"/>
      </w:pPr>
      <w:bookmarkStart w:id="441" w:name="_Toc410049240"/>
      <w:bookmarkStart w:id="442" w:name="_Toc450518736"/>
      <w:r w:rsidRPr="00CE59ED">
        <w:rPr>
          <w:rFonts w:hint="eastAsia"/>
        </w:rPr>
        <w:t>农村环境保护</w:t>
      </w:r>
      <w:bookmarkEnd w:id="441"/>
      <w:bookmarkEnd w:id="442"/>
    </w:p>
    <w:p w:rsidR="00954C87" w:rsidRPr="00CE59ED" w:rsidRDefault="00954C87" w:rsidP="001C4246">
      <w:pPr>
        <w:pStyle w:val="3"/>
      </w:pPr>
      <w:bookmarkStart w:id="443" w:name="_Toc410049241"/>
      <w:bookmarkStart w:id="444" w:name="_Toc450518737"/>
      <w:r w:rsidRPr="00CE59ED">
        <w:rPr>
          <w:rFonts w:hint="eastAsia"/>
        </w:rPr>
        <w:t>农村环境保护现状与问题</w:t>
      </w:r>
      <w:bookmarkEnd w:id="443"/>
      <w:bookmarkEnd w:id="444"/>
    </w:p>
    <w:p w:rsidR="00F8707D" w:rsidRPr="000E692C" w:rsidRDefault="00F8707D" w:rsidP="00CD4D96">
      <w:pPr>
        <w:pStyle w:val="4"/>
      </w:pPr>
      <w:r w:rsidRPr="00CE59ED">
        <w:rPr>
          <w:rFonts w:hint="eastAsia"/>
        </w:rPr>
        <w:t>农村环境保护现状</w:t>
      </w:r>
    </w:p>
    <w:p w:rsidR="00F8707D" w:rsidRPr="000E692C" w:rsidRDefault="00F8707D" w:rsidP="00570D53">
      <w:pPr>
        <w:rPr>
          <w:szCs w:val="24"/>
        </w:rPr>
      </w:pPr>
      <w:r w:rsidRPr="000E692C">
        <w:rPr>
          <w:rFonts w:hint="eastAsia"/>
          <w:szCs w:val="24"/>
        </w:rPr>
        <w:t>（一）</w:t>
      </w:r>
      <w:r w:rsidR="00992AED" w:rsidRPr="000E692C">
        <w:rPr>
          <w:rFonts w:hint="eastAsia"/>
          <w:szCs w:val="24"/>
        </w:rPr>
        <w:t>饮用水水源地保护及农村饮水安全工作</w:t>
      </w:r>
    </w:p>
    <w:p w:rsidR="00F8707D" w:rsidRPr="000E692C" w:rsidRDefault="00992AED" w:rsidP="00570D53">
      <w:pPr>
        <w:rPr>
          <w:szCs w:val="24"/>
        </w:rPr>
      </w:pPr>
      <w:r w:rsidRPr="000E692C">
        <w:rPr>
          <w:rFonts w:hint="eastAsia"/>
          <w:szCs w:val="24"/>
        </w:rPr>
        <w:t>目前，梅州市</w:t>
      </w:r>
      <w:r w:rsidR="00F8707D" w:rsidRPr="000E692C">
        <w:rPr>
          <w:rFonts w:hint="eastAsia"/>
          <w:szCs w:val="24"/>
        </w:rPr>
        <w:t>制定出台了《梅州市城市饮用水水源地安全保障规划》和《梅州市江河水库水资源保护办法》，加强饮用水水源保护。积极开展农村饮用水水源地环境调查，组织开展饮用水水源地开展地表水、土壤及卫生监测；加强农村集中式饮用水源地环境监管，保证饮用水环境安全。全市共完成</w:t>
      </w:r>
      <w:r w:rsidR="005902AB" w:rsidRPr="000E692C">
        <w:rPr>
          <w:rFonts w:hint="eastAsia"/>
          <w:szCs w:val="24"/>
        </w:rPr>
        <w:t>147</w:t>
      </w:r>
      <w:r w:rsidR="00F8707D" w:rsidRPr="000E692C">
        <w:rPr>
          <w:rFonts w:hint="eastAsia"/>
          <w:szCs w:val="24"/>
        </w:rPr>
        <w:t>个镇级饮用水源保护区的范围划定工作；顺利推进农村饮水安全工程建设，全面完成上级下</w:t>
      </w:r>
      <w:r w:rsidR="00F8707D" w:rsidRPr="000E692C">
        <w:rPr>
          <w:rFonts w:hint="eastAsia"/>
          <w:szCs w:val="24"/>
        </w:rPr>
        <w:lastRenderedPageBreak/>
        <w:t>达我市</w:t>
      </w:r>
      <w:r w:rsidR="00F8707D" w:rsidRPr="000E692C">
        <w:rPr>
          <w:rFonts w:hint="eastAsia"/>
          <w:szCs w:val="24"/>
        </w:rPr>
        <w:t>113.11</w:t>
      </w:r>
      <w:r w:rsidR="00F8707D" w:rsidRPr="000E692C">
        <w:rPr>
          <w:rFonts w:hint="eastAsia"/>
          <w:szCs w:val="24"/>
        </w:rPr>
        <w:t>万人的农村饮水安全工程建设任务，基本完成</w:t>
      </w:r>
      <w:r w:rsidR="00F8707D" w:rsidRPr="000E692C">
        <w:rPr>
          <w:rFonts w:hint="eastAsia"/>
          <w:szCs w:val="24"/>
        </w:rPr>
        <w:t>2013</w:t>
      </w:r>
      <w:r w:rsidR="00F8707D" w:rsidRPr="000E692C">
        <w:rPr>
          <w:rFonts w:hint="eastAsia"/>
          <w:szCs w:val="24"/>
        </w:rPr>
        <w:t>年新增</w:t>
      </w:r>
      <w:r w:rsidR="00F8707D" w:rsidRPr="000E692C">
        <w:rPr>
          <w:rFonts w:hint="eastAsia"/>
          <w:szCs w:val="24"/>
        </w:rPr>
        <w:t>84</w:t>
      </w:r>
      <w:r w:rsidR="00F8707D" w:rsidRPr="000E692C">
        <w:rPr>
          <w:rFonts w:hint="eastAsia"/>
          <w:szCs w:val="24"/>
        </w:rPr>
        <w:t>宗</w:t>
      </w:r>
      <w:r w:rsidR="00F8707D" w:rsidRPr="000E692C">
        <w:rPr>
          <w:rFonts w:hint="eastAsia"/>
          <w:szCs w:val="24"/>
        </w:rPr>
        <w:t>17.2987</w:t>
      </w:r>
      <w:r w:rsidR="00F8707D" w:rsidRPr="000E692C">
        <w:rPr>
          <w:rFonts w:hint="eastAsia"/>
          <w:szCs w:val="24"/>
        </w:rPr>
        <w:t>万人农村饮水安全工程建设任务。</w:t>
      </w:r>
    </w:p>
    <w:p w:rsidR="00F8707D" w:rsidRPr="000E692C" w:rsidRDefault="00992AED" w:rsidP="00570D53">
      <w:pPr>
        <w:rPr>
          <w:szCs w:val="24"/>
        </w:rPr>
      </w:pPr>
      <w:r w:rsidRPr="000E692C">
        <w:rPr>
          <w:rFonts w:hint="eastAsia"/>
          <w:szCs w:val="24"/>
        </w:rPr>
        <w:t>（二）生活污水和垃圾处理等农村环境基础设施建设</w:t>
      </w:r>
    </w:p>
    <w:p w:rsidR="00992AED" w:rsidRPr="000E692C" w:rsidRDefault="00F8707D" w:rsidP="00570D53">
      <w:pPr>
        <w:rPr>
          <w:szCs w:val="24"/>
        </w:rPr>
      </w:pPr>
      <w:r w:rsidRPr="000E692C">
        <w:rPr>
          <w:rFonts w:hint="eastAsia"/>
          <w:szCs w:val="24"/>
        </w:rPr>
        <w:t>基础设施建设</w:t>
      </w:r>
      <w:r w:rsidR="00992AED" w:rsidRPr="000E692C">
        <w:rPr>
          <w:rFonts w:hint="eastAsia"/>
          <w:szCs w:val="24"/>
        </w:rPr>
        <w:t>方面，</w:t>
      </w:r>
      <w:r w:rsidRPr="000E692C">
        <w:rPr>
          <w:rFonts w:hint="eastAsia"/>
          <w:szCs w:val="24"/>
        </w:rPr>
        <w:t>全面推行</w:t>
      </w:r>
      <w:r w:rsidR="00992AED" w:rsidRPr="000E692C">
        <w:rPr>
          <w:rFonts w:hint="eastAsia"/>
          <w:szCs w:val="24"/>
        </w:rPr>
        <w:t>了</w:t>
      </w:r>
      <w:r w:rsidRPr="000E692C">
        <w:rPr>
          <w:rFonts w:hint="eastAsia"/>
          <w:szCs w:val="24"/>
        </w:rPr>
        <w:t>“户收集、村集中、镇转运、县统筹处理”的农村生活垃圾收运处理模式，通过“一县一</w:t>
      </w:r>
      <w:r w:rsidR="00917B5C" w:rsidRPr="000E692C">
        <w:rPr>
          <w:rFonts w:hint="eastAsia"/>
          <w:szCs w:val="24"/>
        </w:rPr>
        <w:t>场</w:t>
      </w:r>
      <w:r w:rsidRPr="000E692C">
        <w:rPr>
          <w:rFonts w:hint="eastAsia"/>
          <w:szCs w:val="24"/>
        </w:rPr>
        <w:t>、一镇一站、一村一点”建设，完善农村生活垃圾基础设施建设，实现农村生活垃圾收集处理全覆盖。</w:t>
      </w:r>
    </w:p>
    <w:p w:rsidR="00992AED" w:rsidRPr="000E692C" w:rsidRDefault="00F8707D" w:rsidP="00570D53">
      <w:pPr>
        <w:rPr>
          <w:szCs w:val="24"/>
        </w:rPr>
      </w:pPr>
      <w:r w:rsidRPr="000E692C">
        <w:rPr>
          <w:rFonts w:hint="eastAsia"/>
          <w:szCs w:val="24"/>
        </w:rPr>
        <w:t>环境卫生</w:t>
      </w:r>
      <w:r w:rsidR="00992AED" w:rsidRPr="000E692C">
        <w:rPr>
          <w:rFonts w:hint="eastAsia"/>
          <w:szCs w:val="24"/>
        </w:rPr>
        <w:t>方面，</w:t>
      </w:r>
      <w:r w:rsidRPr="000E692C">
        <w:rPr>
          <w:rFonts w:hint="eastAsia"/>
          <w:szCs w:val="24"/>
        </w:rPr>
        <w:t>开展</w:t>
      </w:r>
      <w:r w:rsidR="00992AED" w:rsidRPr="000E692C">
        <w:rPr>
          <w:rFonts w:hint="eastAsia"/>
          <w:szCs w:val="24"/>
        </w:rPr>
        <w:t>了</w:t>
      </w:r>
      <w:r w:rsidRPr="000E692C">
        <w:rPr>
          <w:rFonts w:hint="eastAsia"/>
          <w:szCs w:val="24"/>
        </w:rPr>
        <w:t>路边、山边、水边“三边”整治和清理城乡卫生死角、沟渠池塘、垃圾堆放“三清”行动，改善全市农村环境卫生状况。</w:t>
      </w:r>
    </w:p>
    <w:p w:rsidR="00F8707D" w:rsidRPr="000E692C" w:rsidRDefault="00F8707D" w:rsidP="00570D53">
      <w:pPr>
        <w:rPr>
          <w:szCs w:val="24"/>
        </w:rPr>
      </w:pPr>
      <w:r w:rsidRPr="000E692C">
        <w:rPr>
          <w:rFonts w:hint="eastAsia"/>
          <w:szCs w:val="24"/>
        </w:rPr>
        <w:t>生活垃圾无害化处理</w:t>
      </w:r>
      <w:r w:rsidR="00992AED" w:rsidRPr="000E692C">
        <w:rPr>
          <w:rFonts w:hint="eastAsia"/>
          <w:szCs w:val="24"/>
        </w:rPr>
        <w:t>方面，目前，梅州</w:t>
      </w:r>
      <w:r w:rsidRPr="000E692C">
        <w:rPr>
          <w:rFonts w:hint="eastAsia"/>
          <w:szCs w:val="24"/>
        </w:rPr>
        <w:t>市市级财政已投入</w:t>
      </w:r>
      <w:r w:rsidRPr="000E692C">
        <w:rPr>
          <w:rFonts w:hint="eastAsia"/>
          <w:szCs w:val="24"/>
        </w:rPr>
        <w:t>550</w:t>
      </w:r>
      <w:r w:rsidRPr="000E692C">
        <w:rPr>
          <w:rFonts w:hint="eastAsia"/>
          <w:szCs w:val="24"/>
        </w:rPr>
        <w:t>多万元、县级投入</w:t>
      </w:r>
      <w:r w:rsidRPr="000E692C">
        <w:rPr>
          <w:rFonts w:hint="eastAsia"/>
          <w:szCs w:val="24"/>
        </w:rPr>
        <w:t>780</w:t>
      </w:r>
      <w:r w:rsidRPr="000E692C">
        <w:rPr>
          <w:rFonts w:hint="eastAsia"/>
          <w:szCs w:val="24"/>
        </w:rPr>
        <w:t>万元、镇级投入</w:t>
      </w:r>
      <w:r w:rsidRPr="000E692C">
        <w:rPr>
          <w:rFonts w:hint="eastAsia"/>
          <w:szCs w:val="24"/>
        </w:rPr>
        <w:t>650</w:t>
      </w:r>
      <w:r w:rsidRPr="000E692C">
        <w:rPr>
          <w:rFonts w:hint="eastAsia"/>
          <w:szCs w:val="24"/>
        </w:rPr>
        <w:t>万元、村级投入</w:t>
      </w:r>
      <w:r w:rsidRPr="000E692C">
        <w:rPr>
          <w:rFonts w:hint="eastAsia"/>
          <w:szCs w:val="24"/>
        </w:rPr>
        <w:t>480</w:t>
      </w:r>
      <w:r w:rsidRPr="000E692C">
        <w:rPr>
          <w:rFonts w:hint="eastAsia"/>
          <w:szCs w:val="24"/>
        </w:rPr>
        <w:t>万元，规划建设垃圾转运站</w:t>
      </w:r>
      <w:r w:rsidRPr="000E692C">
        <w:rPr>
          <w:rFonts w:hint="eastAsia"/>
          <w:szCs w:val="24"/>
        </w:rPr>
        <w:t>78</w:t>
      </w:r>
      <w:r w:rsidRPr="000E692C">
        <w:rPr>
          <w:rFonts w:hint="eastAsia"/>
          <w:szCs w:val="24"/>
        </w:rPr>
        <w:t>座，垃圾池</w:t>
      </w:r>
      <w:r w:rsidRPr="000E692C">
        <w:rPr>
          <w:rFonts w:hint="eastAsia"/>
          <w:szCs w:val="24"/>
        </w:rPr>
        <w:t>1265</w:t>
      </w:r>
      <w:r w:rsidRPr="000E692C">
        <w:rPr>
          <w:rFonts w:hint="eastAsia"/>
          <w:szCs w:val="24"/>
        </w:rPr>
        <w:t>个，垃圾桶（箱）</w:t>
      </w:r>
      <w:r w:rsidRPr="000E692C">
        <w:rPr>
          <w:rFonts w:hint="eastAsia"/>
          <w:szCs w:val="24"/>
        </w:rPr>
        <w:t>2238</w:t>
      </w:r>
      <w:r w:rsidRPr="000E692C">
        <w:rPr>
          <w:rFonts w:hint="eastAsia"/>
          <w:szCs w:val="24"/>
        </w:rPr>
        <w:t>个，推进农村生活垃圾安全收运及无害化处置。</w:t>
      </w:r>
    </w:p>
    <w:p w:rsidR="00F8707D" w:rsidRPr="000E692C" w:rsidRDefault="00992AED" w:rsidP="00570D53">
      <w:pPr>
        <w:rPr>
          <w:szCs w:val="24"/>
        </w:rPr>
      </w:pPr>
      <w:r w:rsidRPr="000E692C">
        <w:rPr>
          <w:rFonts w:hint="eastAsia"/>
          <w:szCs w:val="24"/>
        </w:rPr>
        <w:t>（三）规模化畜禽养殖污染防治等农业污染减排</w:t>
      </w:r>
    </w:p>
    <w:p w:rsidR="00992AED" w:rsidRPr="000E692C" w:rsidRDefault="00F8707D" w:rsidP="00570D53">
      <w:pPr>
        <w:rPr>
          <w:szCs w:val="24"/>
        </w:rPr>
      </w:pPr>
      <w:r w:rsidRPr="000E692C">
        <w:rPr>
          <w:rFonts w:hint="eastAsia"/>
          <w:szCs w:val="24"/>
        </w:rPr>
        <w:t>一是优化规划布局。各县（市、区）均依法全面完成禁养区、限养区和适养区“三区”划定工作，优化了畜禽养殖业总体布局，防止畜禽养殖养殖场在水质保护区内的无序迁移和污染转移。</w:t>
      </w:r>
    </w:p>
    <w:p w:rsidR="00F8707D" w:rsidRPr="000E692C" w:rsidRDefault="00F8707D" w:rsidP="00570D53">
      <w:pPr>
        <w:rPr>
          <w:szCs w:val="24"/>
        </w:rPr>
      </w:pPr>
      <w:r w:rsidRPr="000E692C">
        <w:rPr>
          <w:rFonts w:hint="eastAsia"/>
          <w:szCs w:val="24"/>
        </w:rPr>
        <w:t>二是突出重点，扎实推进规模畜禽养殖场污染治理。大力推行标准生态规模养殖模式，推广干清粪方式，完善雨污分流，加大养殖废弃物的肥料化和沼气化处理，发展规模化标准化养殖场，推动畜禽养殖污染集中治理，削减污染物的排放总量，全面削减规模化畜禽养殖场污染排放量。</w:t>
      </w:r>
      <w:r w:rsidRPr="000E692C">
        <w:rPr>
          <w:rFonts w:hint="eastAsia"/>
          <w:szCs w:val="24"/>
        </w:rPr>
        <w:t>13</w:t>
      </w:r>
      <w:r w:rsidRPr="000E692C">
        <w:rPr>
          <w:rFonts w:hint="eastAsia"/>
          <w:szCs w:val="24"/>
        </w:rPr>
        <w:t>家养殖场被列为农业部畜禽养殖标准化示范场，</w:t>
      </w:r>
      <w:r w:rsidRPr="000E692C">
        <w:rPr>
          <w:rFonts w:hint="eastAsia"/>
          <w:szCs w:val="24"/>
        </w:rPr>
        <w:t>24</w:t>
      </w:r>
      <w:r w:rsidRPr="000E692C">
        <w:rPr>
          <w:rFonts w:hint="eastAsia"/>
          <w:szCs w:val="24"/>
        </w:rPr>
        <w:t>家猪场被列为全省重点生猪养殖场。</w:t>
      </w:r>
      <w:r w:rsidRPr="000E692C">
        <w:rPr>
          <w:rFonts w:hint="eastAsia"/>
          <w:szCs w:val="24"/>
        </w:rPr>
        <w:t>2011-2013</w:t>
      </w:r>
      <w:r w:rsidRPr="000E692C">
        <w:rPr>
          <w:rFonts w:hint="eastAsia"/>
          <w:szCs w:val="24"/>
        </w:rPr>
        <w:t>年共有</w:t>
      </w:r>
      <w:r w:rsidRPr="000E692C">
        <w:rPr>
          <w:rFonts w:hint="eastAsia"/>
          <w:szCs w:val="24"/>
        </w:rPr>
        <w:t>56</w:t>
      </w:r>
      <w:r w:rsidRPr="000E692C">
        <w:rPr>
          <w:rFonts w:hint="eastAsia"/>
          <w:szCs w:val="24"/>
        </w:rPr>
        <w:t>个生猪规模化养殖场得到国家环保部减排核定，</w:t>
      </w:r>
      <w:r w:rsidRPr="000E692C">
        <w:rPr>
          <w:rFonts w:hint="eastAsia"/>
          <w:szCs w:val="24"/>
        </w:rPr>
        <w:t>7</w:t>
      </w:r>
      <w:r w:rsidRPr="000E692C">
        <w:rPr>
          <w:rFonts w:hint="eastAsia"/>
          <w:szCs w:val="24"/>
        </w:rPr>
        <w:t>个规模化鸡场得到国家环保部减排核定，农业面源减排效果显著。</w:t>
      </w:r>
    </w:p>
    <w:p w:rsidR="00992AED" w:rsidRPr="000E692C" w:rsidRDefault="00992AED" w:rsidP="00570D53">
      <w:pPr>
        <w:rPr>
          <w:szCs w:val="24"/>
        </w:rPr>
      </w:pPr>
      <w:r w:rsidRPr="000E692C">
        <w:rPr>
          <w:rFonts w:hint="eastAsia"/>
          <w:szCs w:val="24"/>
        </w:rPr>
        <w:t>（四）农村环境综合整治</w:t>
      </w:r>
    </w:p>
    <w:p w:rsidR="00992AED" w:rsidRPr="000E692C" w:rsidRDefault="00F8707D" w:rsidP="00570D53">
      <w:pPr>
        <w:rPr>
          <w:szCs w:val="24"/>
        </w:rPr>
      </w:pPr>
      <w:r w:rsidRPr="000E692C">
        <w:rPr>
          <w:rFonts w:hint="eastAsia"/>
          <w:szCs w:val="24"/>
        </w:rPr>
        <w:t>一是响应实施“以奖促治”政策，积极开展多村连片整治工程，推进解决农村突出的环境问题，</w:t>
      </w:r>
      <w:r w:rsidRPr="000E692C">
        <w:rPr>
          <w:rFonts w:hint="eastAsia"/>
          <w:szCs w:val="24"/>
        </w:rPr>
        <w:t>2011-2013</w:t>
      </w:r>
      <w:r w:rsidRPr="000E692C">
        <w:rPr>
          <w:rFonts w:hint="eastAsia"/>
          <w:szCs w:val="24"/>
        </w:rPr>
        <w:t>年全市共有</w:t>
      </w:r>
      <w:r w:rsidRPr="000E692C">
        <w:rPr>
          <w:rFonts w:hint="eastAsia"/>
          <w:szCs w:val="24"/>
        </w:rPr>
        <w:t>70</w:t>
      </w:r>
      <w:r w:rsidRPr="000E692C">
        <w:rPr>
          <w:rFonts w:hint="eastAsia"/>
          <w:szCs w:val="24"/>
        </w:rPr>
        <w:t>多个项目取得中央、省环保资金</w:t>
      </w:r>
      <w:r w:rsidRPr="000E692C">
        <w:rPr>
          <w:rFonts w:hint="eastAsia"/>
          <w:szCs w:val="24"/>
        </w:rPr>
        <w:t>1.1</w:t>
      </w:r>
      <w:r w:rsidRPr="000E692C">
        <w:rPr>
          <w:rFonts w:hint="eastAsia"/>
          <w:szCs w:val="24"/>
        </w:rPr>
        <w:t>亿元支持</w:t>
      </w:r>
      <w:r w:rsidRPr="000E692C">
        <w:rPr>
          <w:rFonts w:hint="eastAsia"/>
          <w:szCs w:val="24"/>
        </w:rPr>
        <w:t xml:space="preserve"> </w:t>
      </w:r>
      <w:r w:rsidRPr="000E692C">
        <w:rPr>
          <w:rFonts w:hint="eastAsia"/>
          <w:szCs w:val="24"/>
        </w:rPr>
        <w:t>，对</w:t>
      </w:r>
      <w:r w:rsidRPr="000E692C">
        <w:rPr>
          <w:rFonts w:hint="eastAsia"/>
          <w:szCs w:val="24"/>
        </w:rPr>
        <w:t>120</w:t>
      </w:r>
      <w:r w:rsidRPr="000E692C">
        <w:rPr>
          <w:rFonts w:hint="eastAsia"/>
          <w:szCs w:val="24"/>
        </w:rPr>
        <w:t>多个镇、村开展了农村环境综合整治，改善了农村环境。</w:t>
      </w:r>
      <w:r w:rsidRPr="000E692C">
        <w:rPr>
          <w:rFonts w:hint="eastAsia"/>
          <w:szCs w:val="24"/>
        </w:rPr>
        <w:t>2013</w:t>
      </w:r>
      <w:r w:rsidRPr="000E692C">
        <w:rPr>
          <w:rFonts w:hint="eastAsia"/>
          <w:szCs w:val="24"/>
        </w:rPr>
        <w:t>年，我市平远县获得广东省农村环境连片整治示范县建设竞争性资金</w:t>
      </w:r>
      <w:r w:rsidRPr="000E692C">
        <w:rPr>
          <w:rFonts w:hint="eastAsia"/>
          <w:szCs w:val="24"/>
        </w:rPr>
        <w:t>1000</w:t>
      </w:r>
      <w:r w:rsidRPr="000E692C">
        <w:rPr>
          <w:rFonts w:hint="eastAsia"/>
          <w:szCs w:val="24"/>
        </w:rPr>
        <w:t>万元，列入省</w:t>
      </w:r>
      <w:r w:rsidRPr="000E692C">
        <w:rPr>
          <w:rFonts w:hint="eastAsia"/>
          <w:szCs w:val="24"/>
        </w:rPr>
        <w:t>2013</w:t>
      </w:r>
      <w:r w:rsidRPr="000E692C">
        <w:rPr>
          <w:rFonts w:hint="eastAsia"/>
          <w:szCs w:val="24"/>
        </w:rPr>
        <w:t>年农村环境连片整治示范县，通过示范县农村环境连片整治</w:t>
      </w:r>
      <w:r w:rsidRPr="000E692C">
        <w:rPr>
          <w:rFonts w:hint="eastAsia"/>
          <w:szCs w:val="24"/>
        </w:rPr>
        <w:lastRenderedPageBreak/>
        <w:t>试点项目的实施，探索农村环保管理体制、不断创新机制，为全省农村污染防治提供经验。</w:t>
      </w:r>
      <w:r w:rsidRPr="000E692C">
        <w:rPr>
          <w:rFonts w:hint="eastAsia"/>
          <w:szCs w:val="24"/>
        </w:rPr>
        <w:t>2013</w:t>
      </w:r>
      <w:r w:rsidRPr="000E692C">
        <w:rPr>
          <w:rFonts w:hint="eastAsia"/>
          <w:szCs w:val="24"/>
        </w:rPr>
        <w:t>年，梅县区在雁洋镇周边开展</w:t>
      </w:r>
      <w:r w:rsidRPr="000E692C">
        <w:rPr>
          <w:rFonts w:hint="eastAsia"/>
          <w:szCs w:val="24"/>
        </w:rPr>
        <w:t>10</w:t>
      </w:r>
      <w:r w:rsidRPr="000E692C">
        <w:rPr>
          <w:rFonts w:hint="eastAsia"/>
          <w:szCs w:val="24"/>
        </w:rPr>
        <w:t>村连片整治工作。目前</w:t>
      </w:r>
      <w:r w:rsidR="00992AED" w:rsidRPr="000E692C">
        <w:rPr>
          <w:rFonts w:hint="eastAsia"/>
          <w:szCs w:val="24"/>
        </w:rPr>
        <w:t>梅州</w:t>
      </w:r>
      <w:r w:rsidRPr="000E692C">
        <w:rPr>
          <w:rFonts w:hint="eastAsia"/>
          <w:szCs w:val="24"/>
        </w:rPr>
        <w:t>市列入</w:t>
      </w:r>
      <w:r w:rsidRPr="000E692C">
        <w:rPr>
          <w:rFonts w:hint="eastAsia"/>
          <w:szCs w:val="24"/>
        </w:rPr>
        <w:t>2011 -2013</w:t>
      </w:r>
      <w:r w:rsidRPr="000E692C">
        <w:rPr>
          <w:rFonts w:hint="eastAsia"/>
          <w:szCs w:val="24"/>
        </w:rPr>
        <w:t>年农村连片环境综合整治项目的梅州市平远县河头镇河头、田心、黄田等</w:t>
      </w:r>
      <w:r w:rsidRPr="000E692C">
        <w:rPr>
          <w:rFonts w:hint="eastAsia"/>
          <w:szCs w:val="24"/>
        </w:rPr>
        <w:t>7</w:t>
      </w:r>
      <w:r w:rsidRPr="000E692C">
        <w:rPr>
          <w:rFonts w:hint="eastAsia"/>
          <w:szCs w:val="24"/>
        </w:rPr>
        <w:t>个村农村环境连片综合整治工程、梅州兴宁龙田镇石壁、水陂、凉伞、金星村连片综合整治工程、梅州蕉岭县长潭水库和多宝水库周边农村环境综合整治项目已完成治理任务。</w:t>
      </w:r>
    </w:p>
    <w:p w:rsidR="00992AED" w:rsidRPr="000E692C" w:rsidRDefault="00F8707D" w:rsidP="00570D53">
      <w:pPr>
        <w:rPr>
          <w:szCs w:val="24"/>
        </w:rPr>
      </w:pPr>
      <w:r w:rsidRPr="000E692C">
        <w:rPr>
          <w:rFonts w:hint="eastAsia"/>
          <w:szCs w:val="24"/>
        </w:rPr>
        <w:t>二是大力抓好农村农药等环境污染整治。大力推广农业科技知识，科学使用农药，扩大生物农药使用面积，防止农业污染。</w:t>
      </w:r>
    </w:p>
    <w:p w:rsidR="00F8707D" w:rsidRPr="000E692C" w:rsidRDefault="00F8707D" w:rsidP="00570D53">
      <w:pPr>
        <w:rPr>
          <w:szCs w:val="24"/>
        </w:rPr>
      </w:pPr>
      <w:r w:rsidRPr="000E692C">
        <w:rPr>
          <w:rFonts w:hint="eastAsia"/>
          <w:szCs w:val="24"/>
        </w:rPr>
        <w:t>三是大力抓好农村太阳能利用推广。在兴宁、平</w:t>
      </w:r>
      <w:r w:rsidR="00992AED" w:rsidRPr="000E692C">
        <w:rPr>
          <w:rFonts w:hint="eastAsia"/>
          <w:szCs w:val="24"/>
        </w:rPr>
        <w:t>远、五华举办太阳能热水器利用示范点，实现农村生态能源多能互补。</w:t>
      </w:r>
    </w:p>
    <w:p w:rsidR="00F8707D" w:rsidRPr="000E692C" w:rsidRDefault="00992AED" w:rsidP="00570D53">
      <w:pPr>
        <w:rPr>
          <w:szCs w:val="24"/>
        </w:rPr>
      </w:pPr>
      <w:r w:rsidRPr="000E692C">
        <w:rPr>
          <w:rFonts w:hint="eastAsia"/>
          <w:szCs w:val="24"/>
        </w:rPr>
        <w:t>（五）推动生态示范创建工程，创建宜居村镇</w:t>
      </w:r>
    </w:p>
    <w:p w:rsidR="00F8707D" w:rsidRPr="000E692C" w:rsidRDefault="00F8707D" w:rsidP="00570D53">
      <w:pPr>
        <w:rPr>
          <w:szCs w:val="24"/>
        </w:rPr>
      </w:pPr>
      <w:r w:rsidRPr="000E692C">
        <w:rPr>
          <w:rFonts w:hint="eastAsia"/>
          <w:szCs w:val="24"/>
        </w:rPr>
        <w:t>积极开展生态镇（村）、美丽乡村示范点建设，促进特色宜居城乡发展。一是大力开展生态村镇建设。抓好农村环境连片整治，推进生态村、镇建设，促进区域环境改善。梅县区制订《梅县区美丽乡村示范点建设工作方案》，建立区镇村三级联创、上下联动机制，全力推进美丽乡村示范点建设。</w:t>
      </w:r>
      <w:r w:rsidRPr="000E692C">
        <w:rPr>
          <w:rFonts w:hint="eastAsia"/>
          <w:szCs w:val="24"/>
        </w:rPr>
        <w:t>2013</w:t>
      </w:r>
      <w:r w:rsidRPr="000E692C">
        <w:rPr>
          <w:rFonts w:hint="eastAsia"/>
          <w:szCs w:val="24"/>
        </w:rPr>
        <w:t>年共投入美丽乡村建设资金</w:t>
      </w:r>
      <w:r w:rsidRPr="000E692C">
        <w:rPr>
          <w:rFonts w:hint="eastAsia"/>
          <w:szCs w:val="24"/>
        </w:rPr>
        <w:t>6000</w:t>
      </w:r>
      <w:r w:rsidRPr="000E692C">
        <w:rPr>
          <w:rFonts w:hint="eastAsia"/>
          <w:szCs w:val="24"/>
        </w:rPr>
        <w:t>多万元，把美丽乡村打造成宜居宜业宜游的新农村。梅县区松口镇大黄村、南口镇侨乡村被农业部确定为中国“美丽乡村”试点村。雁洋镇桥溪村桥溪古韵获评</w:t>
      </w:r>
      <w:r w:rsidRPr="000E692C">
        <w:rPr>
          <w:rFonts w:hint="eastAsia"/>
          <w:szCs w:val="24"/>
        </w:rPr>
        <w:t>2013</w:t>
      </w:r>
      <w:r w:rsidRPr="000E692C">
        <w:rPr>
          <w:rFonts w:hint="eastAsia"/>
          <w:szCs w:val="24"/>
        </w:rPr>
        <w:t>“美丽中国”十佳旅游村，成为广东省唯一入选的村落。“桥溪古韵•梦里客家”于</w:t>
      </w:r>
      <w:r w:rsidRPr="000E692C">
        <w:rPr>
          <w:rFonts w:hint="eastAsia"/>
          <w:szCs w:val="24"/>
        </w:rPr>
        <w:t>2013</w:t>
      </w:r>
      <w:r w:rsidRPr="000E692C">
        <w:rPr>
          <w:rFonts w:hint="eastAsia"/>
          <w:szCs w:val="24"/>
        </w:rPr>
        <w:t>年</w:t>
      </w:r>
      <w:r w:rsidRPr="000E692C">
        <w:rPr>
          <w:rFonts w:hint="eastAsia"/>
          <w:szCs w:val="24"/>
        </w:rPr>
        <w:t>8</w:t>
      </w:r>
      <w:r w:rsidRPr="000E692C">
        <w:rPr>
          <w:rFonts w:hint="eastAsia"/>
          <w:szCs w:val="24"/>
        </w:rPr>
        <w:t>月底开门迎客，成为客家世界的香格里拉和客家人的心灵家园。目前，共创建国家级生态镇（村）</w:t>
      </w:r>
      <w:r w:rsidRPr="000E692C">
        <w:rPr>
          <w:rFonts w:hint="eastAsia"/>
          <w:szCs w:val="24"/>
        </w:rPr>
        <w:t>2</w:t>
      </w:r>
      <w:r w:rsidRPr="000E692C">
        <w:rPr>
          <w:rFonts w:hint="eastAsia"/>
          <w:szCs w:val="24"/>
        </w:rPr>
        <w:t>个、省级（村）</w:t>
      </w:r>
      <w:r w:rsidRPr="000E692C">
        <w:rPr>
          <w:rFonts w:hint="eastAsia"/>
          <w:szCs w:val="24"/>
        </w:rPr>
        <w:t>33</w:t>
      </w:r>
      <w:r w:rsidRPr="000E692C">
        <w:rPr>
          <w:rFonts w:hint="eastAsia"/>
          <w:szCs w:val="24"/>
        </w:rPr>
        <w:t>个，市级生态村</w:t>
      </w:r>
      <w:r w:rsidRPr="000E692C">
        <w:rPr>
          <w:rFonts w:hint="eastAsia"/>
          <w:szCs w:val="24"/>
        </w:rPr>
        <w:t>137</w:t>
      </w:r>
      <w:r w:rsidRPr="000E692C">
        <w:rPr>
          <w:rFonts w:hint="eastAsia"/>
          <w:szCs w:val="24"/>
        </w:rPr>
        <w:t>个。二是稳步推进镇村建设规划编制。结合新农村建设规划，一方面抓好</w:t>
      </w:r>
      <w:r w:rsidRPr="000E692C">
        <w:rPr>
          <w:rFonts w:hint="eastAsia"/>
          <w:szCs w:val="24"/>
        </w:rPr>
        <w:t>22</w:t>
      </w:r>
      <w:r w:rsidRPr="000E692C">
        <w:rPr>
          <w:rFonts w:hint="eastAsia"/>
          <w:szCs w:val="24"/>
        </w:rPr>
        <w:t>个重点中心镇的总规修编，另一方面抓试点村镇规划，同时结合农村危房改造工作，编制了部分新村规划及村庄整治规划。</w:t>
      </w:r>
    </w:p>
    <w:p w:rsidR="00F8707D" w:rsidRPr="000E692C" w:rsidRDefault="00F8707D" w:rsidP="00570D53">
      <w:pPr>
        <w:rPr>
          <w:szCs w:val="24"/>
        </w:rPr>
      </w:pPr>
      <w:r w:rsidRPr="000E692C">
        <w:rPr>
          <w:rFonts w:hint="eastAsia"/>
          <w:szCs w:val="24"/>
        </w:rPr>
        <w:t>（六）加强矿山地质环境恢复治理工作，促进农用地土壤环境保护。</w:t>
      </w:r>
    </w:p>
    <w:p w:rsidR="00F8707D" w:rsidRPr="000E692C" w:rsidRDefault="00F8707D" w:rsidP="00570D53">
      <w:pPr>
        <w:rPr>
          <w:szCs w:val="24"/>
        </w:rPr>
      </w:pPr>
      <w:r w:rsidRPr="000E692C">
        <w:rPr>
          <w:rFonts w:hint="eastAsia"/>
          <w:szCs w:val="24"/>
        </w:rPr>
        <w:t>一是要求新立和持证矿山必须编制矿山地质环境保护与治理恢复方案，依照方案履行矿山地质环境治理恢复义务</w:t>
      </w:r>
      <w:r w:rsidRPr="000E692C">
        <w:rPr>
          <w:rFonts w:hint="eastAsia"/>
          <w:szCs w:val="24"/>
        </w:rPr>
        <w:t>,</w:t>
      </w:r>
      <w:r w:rsidRPr="000E692C">
        <w:rPr>
          <w:rFonts w:hint="eastAsia"/>
          <w:szCs w:val="24"/>
        </w:rPr>
        <w:t>并建立了矿山环境恢复治理保证金制度。二是严格按照市委、市政府办公室《关于开展“绿满梅州“大行动方案的通知》部署和要求，认真抓好持证矿山及关闭矿区的复绿。三是做好矿山地质环境治理，不断改善矿山地质环境。四是加强执法，严厉打击非法采矿行为，全面整顿和规</w:t>
      </w:r>
      <w:r w:rsidRPr="000E692C">
        <w:rPr>
          <w:rFonts w:hint="eastAsia"/>
          <w:szCs w:val="24"/>
        </w:rPr>
        <w:lastRenderedPageBreak/>
        <w:t>范矿产资源开发秩序。五是强化矿区生态环境监管。严把环保审查关，凡是新立的矿山必须提供环保部门审批同意的环境影响评价报告书（表）才准予报批，否则一律不予受理。</w:t>
      </w:r>
    </w:p>
    <w:p w:rsidR="00F8707D" w:rsidRPr="00CE59ED" w:rsidRDefault="00F8707D" w:rsidP="00CD4D96">
      <w:pPr>
        <w:pStyle w:val="4"/>
      </w:pPr>
      <w:r w:rsidRPr="00CE59ED">
        <w:rPr>
          <w:rFonts w:hint="eastAsia"/>
        </w:rPr>
        <w:t>存在问题</w:t>
      </w:r>
    </w:p>
    <w:p w:rsidR="00F8707D" w:rsidRPr="00CE59ED" w:rsidRDefault="00F8707D" w:rsidP="00570D53">
      <w:pPr>
        <w:rPr>
          <w:szCs w:val="24"/>
        </w:rPr>
      </w:pPr>
      <w:r w:rsidRPr="00CE59ED">
        <w:rPr>
          <w:rFonts w:hint="eastAsia"/>
          <w:szCs w:val="24"/>
        </w:rPr>
        <w:t>（一）农村环保基础设施建设滞后。</w:t>
      </w:r>
      <w:r w:rsidR="00992AED" w:rsidRPr="00CE59ED">
        <w:rPr>
          <w:rFonts w:hint="eastAsia"/>
          <w:szCs w:val="24"/>
        </w:rPr>
        <w:t>梅州</w:t>
      </w:r>
      <w:r w:rsidRPr="00CE59ED">
        <w:rPr>
          <w:rFonts w:hint="eastAsia"/>
          <w:szCs w:val="24"/>
        </w:rPr>
        <w:t>市是经济欠发达地区，财政较困难，农村环保基础设施建设资金匮乏，难于形成有效的资金来源渠道和机制，农村环保基础设施建设相对滞后。绝大部分镇村没有生活污水处理设施，生活污水直接外排；垃圾填埋场严重不足，镇村生活垃圾难以及时有效处理，现有的垃圾填埋场也比较简易，没有进行无害化处理，由分散污染变集中污染，长久以往，将会对周边环境产生严重影响。</w:t>
      </w:r>
    </w:p>
    <w:p w:rsidR="00F8707D" w:rsidRPr="00CE59ED" w:rsidRDefault="00F8707D" w:rsidP="00570D53">
      <w:pPr>
        <w:rPr>
          <w:szCs w:val="24"/>
        </w:rPr>
      </w:pPr>
      <w:r w:rsidRPr="00CE59ED">
        <w:rPr>
          <w:rFonts w:hint="eastAsia"/>
          <w:szCs w:val="24"/>
        </w:rPr>
        <w:t>（二）农村环保机制不够完善。农村环保工作起步晚、基础弱，广大农民群众环保意识有待提高，统筹城乡生态环境保护的机制体系尚未完全理顺，相关部门之间职责分工、配合协调有待加强。</w:t>
      </w:r>
    </w:p>
    <w:p w:rsidR="00F8707D" w:rsidRPr="00CE59ED" w:rsidRDefault="00F8707D" w:rsidP="00570D53">
      <w:pPr>
        <w:rPr>
          <w:szCs w:val="24"/>
        </w:rPr>
      </w:pPr>
      <w:r w:rsidRPr="00CE59ED">
        <w:rPr>
          <w:rFonts w:hint="eastAsia"/>
          <w:szCs w:val="24"/>
        </w:rPr>
        <w:t>（三）农村环保监管能力亟待提高。县级环保部门人员编制严重不足，镇级环保机构不够健全，人员、经费没有得到保障，大部分镇没有环保专门机构，容易出现监管盲点。环境监测和环境监察工作尚未覆盖到广大的农村地区。</w:t>
      </w:r>
    </w:p>
    <w:p w:rsidR="00F8707D" w:rsidRPr="00CE59ED" w:rsidRDefault="00F8707D" w:rsidP="00570D53">
      <w:pPr>
        <w:rPr>
          <w:szCs w:val="24"/>
        </w:rPr>
      </w:pPr>
      <w:r w:rsidRPr="00CE59ED">
        <w:rPr>
          <w:rFonts w:hint="eastAsia"/>
          <w:szCs w:val="24"/>
        </w:rPr>
        <w:t>（四）农村规划建设滞后。大部分镇村未开展农村环境综合整治专业规划编制工作，在镇村建设规划编制中，没有综合考虑排水、排污、绿化、家畜饲养、垃圾处理等农村实际问题，规模以下禽畜养殖业污染防治有待加强，化肥、农药面源污染有待进一步改善。</w:t>
      </w:r>
    </w:p>
    <w:p w:rsidR="00954C87" w:rsidRPr="00CE59ED" w:rsidRDefault="00954C87" w:rsidP="001C4246">
      <w:pPr>
        <w:pStyle w:val="3"/>
      </w:pPr>
      <w:bookmarkStart w:id="445" w:name="_Toc410049242"/>
      <w:bookmarkStart w:id="446" w:name="_Toc450518738"/>
      <w:r w:rsidRPr="00CE59ED">
        <w:rPr>
          <w:rFonts w:hint="eastAsia"/>
        </w:rPr>
        <w:t>农村环境保护目标</w:t>
      </w:r>
      <w:bookmarkEnd w:id="445"/>
      <w:bookmarkEnd w:id="446"/>
    </w:p>
    <w:p w:rsidR="00954C87" w:rsidRPr="00CE59ED" w:rsidRDefault="00954C87" w:rsidP="00570D53">
      <w:pPr>
        <w:rPr>
          <w:szCs w:val="24"/>
        </w:rPr>
      </w:pPr>
      <w:r w:rsidRPr="00CE59ED">
        <w:rPr>
          <w:rFonts w:hint="eastAsia"/>
          <w:szCs w:val="24"/>
        </w:rPr>
        <w:t>到</w:t>
      </w:r>
      <w:r w:rsidRPr="00CE59ED">
        <w:rPr>
          <w:szCs w:val="24"/>
        </w:rPr>
        <w:t>2020</w:t>
      </w:r>
      <w:r w:rsidRPr="00CE59ED">
        <w:rPr>
          <w:rFonts w:hint="eastAsia"/>
          <w:szCs w:val="24"/>
        </w:rPr>
        <w:t>年，农村环保基础设施实现全覆盖，各镇建成区均建成生活污水处理处置设施，建成完善的农村生活垃圾无害化处理处置网络，农村生活污染物及畜禽养殖污染物排放量大幅下降，生态农业得到全面推广，资源和能源利用率大幅度提高，生态环境质量显著提高，农村人居环境实现根本改善。</w:t>
      </w:r>
    </w:p>
    <w:p w:rsidR="00954C87" w:rsidRPr="00CE59ED" w:rsidRDefault="00954C87" w:rsidP="001C4246">
      <w:pPr>
        <w:pStyle w:val="3"/>
      </w:pPr>
      <w:bookmarkStart w:id="447" w:name="_Toc410049243"/>
      <w:bookmarkStart w:id="448" w:name="_Toc450518739"/>
      <w:r w:rsidRPr="00CE59ED">
        <w:rPr>
          <w:rFonts w:hint="eastAsia"/>
        </w:rPr>
        <w:t>农村环境保护任务与措施</w:t>
      </w:r>
      <w:bookmarkEnd w:id="447"/>
      <w:bookmarkEnd w:id="448"/>
    </w:p>
    <w:p w:rsidR="00954C87" w:rsidRPr="00CE59ED" w:rsidRDefault="00954C87" w:rsidP="00CD4D96">
      <w:pPr>
        <w:pStyle w:val="4"/>
      </w:pPr>
      <w:r w:rsidRPr="00CE59ED">
        <w:rPr>
          <w:rFonts w:hint="eastAsia"/>
        </w:rPr>
        <w:t>加强农村饮用水环境安全保障</w:t>
      </w:r>
    </w:p>
    <w:p w:rsidR="00B84EE4" w:rsidRPr="00CE59ED" w:rsidRDefault="00B84EE4" w:rsidP="00570D53">
      <w:pPr>
        <w:rPr>
          <w:szCs w:val="24"/>
        </w:rPr>
      </w:pPr>
      <w:r w:rsidRPr="00CE59ED">
        <w:rPr>
          <w:rFonts w:hint="eastAsia"/>
          <w:szCs w:val="24"/>
        </w:rPr>
        <w:t>严格饮用水水源保护区环境监管和水质监测，并定期进行环境风险排查，对</w:t>
      </w:r>
      <w:r w:rsidRPr="00CE59ED">
        <w:rPr>
          <w:rFonts w:hint="eastAsia"/>
          <w:szCs w:val="24"/>
        </w:rPr>
        <w:lastRenderedPageBreak/>
        <w:t>威胁饮用水源水质安全的重点污染源和风险源优先予以整治、搬迁或关闭，强化农村饮用水水源地保护。加快推进村村通自来水工程建设，到</w:t>
      </w:r>
      <w:r w:rsidRPr="00CE59ED">
        <w:rPr>
          <w:rFonts w:hint="eastAsia"/>
          <w:szCs w:val="24"/>
        </w:rPr>
        <w:t>2020</w:t>
      </w:r>
      <w:r w:rsidRPr="00CE59ED">
        <w:rPr>
          <w:rFonts w:hint="eastAsia"/>
          <w:szCs w:val="24"/>
        </w:rPr>
        <w:t>年，完成各县（市、区）村村通自来水工程建设，农村饮用水水质合格率稳定在</w:t>
      </w:r>
      <w:r w:rsidRPr="00CE59ED">
        <w:rPr>
          <w:rFonts w:hint="eastAsia"/>
          <w:szCs w:val="24"/>
        </w:rPr>
        <w:t>70%</w:t>
      </w:r>
      <w:r w:rsidRPr="00CE59ED">
        <w:rPr>
          <w:rFonts w:hint="eastAsia"/>
          <w:szCs w:val="24"/>
        </w:rPr>
        <w:t>以上。</w:t>
      </w:r>
    </w:p>
    <w:p w:rsidR="00954C87" w:rsidRPr="00CE59ED" w:rsidRDefault="00954C87" w:rsidP="00570D53">
      <w:pPr>
        <w:rPr>
          <w:szCs w:val="24"/>
        </w:rPr>
      </w:pPr>
      <w:r w:rsidRPr="00CE59ED">
        <w:rPr>
          <w:rFonts w:hint="eastAsia"/>
          <w:szCs w:val="24"/>
        </w:rPr>
        <w:t>优化整合城乡饮用水源布局，合理布置集中式取水点，扩大市政统一供水范围，减少农村分散式饮用水水源数量，统筹城乡供水。</w:t>
      </w:r>
      <w:r w:rsidRPr="00CE59ED">
        <w:rPr>
          <w:szCs w:val="24"/>
        </w:rPr>
        <w:t>2020</w:t>
      </w:r>
      <w:r w:rsidRPr="00CE59ED">
        <w:rPr>
          <w:rFonts w:hint="eastAsia"/>
          <w:szCs w:val="24"/>
        </w:rPr>
        <w:t>年底前全面规范乡镇集中式饮用水水源保护区保护工作：明确乡镇集中式饮用水源保护区的地理界标；设置明显的警示标志，加强隔离防护设施建设；强化饮用水源保护区管理，力争到</w:t>
      </w:r>
      <w:r w:rsidRPr="00CE59ED">
        <w:rPr>
          <w:szCs w:val="24"/>
        </w:rPr>
        <w:t>2020</w:t>
      </w:r>
      <w:r w:rsidRPr="00CE59ED">
        <w:rPr>
          <w:rFonts w:hint="eastAsia"/>
          <w:szCs w:val="24"/>
        </w:rPr>
        <w:t>年底前基本实现对辖区内所有集中式饮用水水源保护区的常规化监管。</w:t>
      </w:r>
    </w:p>
    <w:p w:rsidR="00954C87" w:rsidRPr="00CE59ED" w:rsidRDefault="00954C87" w:rsidP="00CD4D96">
      <w:pPr>
        <w:pStyle w:val="4"/>
      </w:pPr>
      <w:r w:rsidRPr="00CE59ED">
        <w:rPr>
          <w:rFonts w:hint="eastAsia"/>
        </w:rPr>
        <w:t>加快农村环境基础设施建设</w:t>
      </w:r>
    </w:p>
    <w:p w:rsidR="00954C87" w:rsidRPr="00CE59ED" w:rsidRDefault="00954C87" w:rsidP="00570D53">
      <w:pPr>
        <w:rPr>
          <w:szCs w:val="24"/>
        </w:rPr>
      </w:pPr>
      <w:r w:rsidRPr="00CE59ED">
        <w:rPr>
          <w:rFonts w:hint="eastAsia"/>
          <w:szCs w:val="24"/>
        </w:rPr>
        <w:t>加快镇级污水处理设施建设，因地制宜推进村庄生活污水处理。县城周边乡镇，要加快生活污水处理设施和配套污水输送管网的统一规划建设，尽可能将城市结合部乡镇的生活污水纳入城市管网处理，将距离市政污水管网较近且满足接入要求的村庄污水纳入邻近的城镇或工业集中区的生活污水处理厂集中处理；偏远乡镇要因地制宜选择人工湿地等实用、经济、运行管理简单的生活污水处理工艺，在部分人口规模小且地形条件复杂的村庄，推广采用庭院式小型湿地或小型净化槽等分散处理技术。到</w:t>
      </w:r>
      <w:r w:rsidRPr="00CE59ED">
        <w:rPr>
          <w:szCs w:val="24"/>
        </w:rPr>
        <w:t>2020</w:t>
      </w:r>
      <w:r w:rsidRPr="00CE59ED">
        <w:rPr>
          <w:rFonts w:hint="eastAsia"/>
          <w:szCs w:val="24"/>
        </w:rPr>
        <w:t>，积极建设完善城镇污水处理设施及其配套管网，</w:t>
      </w:r>
      <w:r w:rsidR="0053517E" w:rsidRPr="00CE59ED">
        <w:rPr>
          <w:rFonts w:hint="eastAsia"/>
          <w:szCs w:val="24"/>
        </w:rPr>
        <w:t>各县区</w:t>
      </w:r>
      <w:r w:rsidRPr="00CE59ED">
        <w:rPr>
          <w:rFonts w:hint="eastAsia"/>
          <w:szCs w:val="24"/>
        </w:rPr>
        <w:t>城镇生活污水集中处理率达到</w:t>
      </w:r>
      <w:r w:rsidRPr="00CE59ED">
        <w:rPr>
          <w:rFonts w:hint="eastAsia"/>
          <w:szCs w:val="24"/>
        </w:rPr>
        <w:t>70%</w:t>
      </w:r>
      <w:r w:rsidRPr="00CE59ED">
        <w:rPr>
          <w:rFonts w:hint="eastAsia"/>
          <w:szCs w:val="24"/>
        </w:rPr>
        <w:t>，基本实现镇级污水处理设施全覆盖。</w:t>
      </w:r>
    </w:p>
    <w:p w:rsidR="00954C87" w:rsidRPr="00CE59ED" w:rsidRDefault="0053517E" w:rsidP="00570D53">
      <w:pPr>
        <w:rPr>
          <w:szCs w:val="24"/>
        </w:rPr>
      </w:pPr>
      <w:r w:rsidRPr="00CE59ED">
        <w:rPr>
          <w:rFonts w:hint="eastAsia"/>
          <w:szCs w:val="24"/>
        </w:rPr>
        <w:t>各</w:t>
      </w:r>
      <w:r w:rsidR="00954C87" w:rsidRPr="00CE59ED">
        <w:rPr>
          <w:rFonts w:hint="eastAsia"/>
          <w:szCs w:val="24"/>
        </w:rPr>
        <w:t>县</w:t>
      </w:r>
      <w:r w:rsidRPr="00CE59ED">
        <w:rPr>
          <w:rFonts w:hint="eastAsia"/>
          <w:szCs w:val="24"/>
        </w:rPr>
        <w:t>区</w:t>
      </w:r>
      <w:r w:rsidR="00954C87" w:rsidRPr="00CE59ED">
        <w:rPr>
          <w:rFonts w:hint="eastAsia"/>
          <w:szCs w:val="24"/>
        </w:rPr>
        <w:t>城区及附城范围的农村生活垃圾要逐步纳入县城垃圾填埋场统一处理，</w:t>
      </w:r>
      <w:r w:rsidR="00F53BFA" w:rsidRPr="00CE59ED">
        <w:rPr>
          <w:rFonts w:hint="eastAsia"/>
          <w:szCs w:val="24"/>
        </w:rPr>
        <w:t>全面</w:t>
      </w:r>
      <w:r w:rsidR="00B84EE4" w:rsidRPr="00CE59ED">
        <w:rPr>
          <w:rFonts w:hint="eastAsia"/>
          <w:szCs w:val="24"/>
        </w:rPr>
        <w:t>建立和完善</w:t>
      </w:r>
      <w:r w:rsidR="00F53BFA" w:rsidRPr="00CE59ED">
        <w:rPr>
          <w:rFonts w:hint="eastAsia"/>
          <w:szCs w:val="24"/>
        </w:rPr>
        <w:t>“户收集、村集中、镇转运、县统筹处理”的农村生活垃圾收运处理模式</w:t>
      </w:r>
      <w:r w:rsidR="00954C87" w:rsidRPr="00CE59ED">
        <w:rPr>
          <w:rFonts w:hint="eastAsia"/>
          <w:szCs w:val="24"/>
        </w:rPr>
        <w:t>；其它乡镇要因地制宜建设可辐射周边村镇的镇垃圾填埋场，推进垃圾袋装化和收集工作</w:t>
      </w:r>
      <w:r w:rsidR="00F53BFA" w:rsidRPr="00CE59ED">
        <w:rPr>
          <w:rFonts w:hint="eastAsia"/>
          <w:szCs w:val="24"/>
        </w:rPr>
        <w:t>，通过“一县一</w:t>
      </w:r>
      <w:r w:rsidR="00917B5C" w:rsidRPr="00CE59ED">
        <w:rPr>
          <w:rFonts w:hint="eastAsia"/>
          <w:szCs w:val="24"/>
        </w:rPr>
        <w:t>场</w:t>
      </w:r>
      <w:r w:rsidR="00F53BFA" w:rsidRPr="00CE59ED">
        <w:rPr>
          <w:rFonts w:hint="eastAsia"/>
          <w:szCs w:val="24"/>
        </w:rPr>
        <w:t>、一镇一站、一村一点”建设，完善农村生活垃圾基础设施建设，实现农村生活垃圾收集处理全覆盖。</w:t>
      </w:r>
      <w:r w:rsidR="00954C87" w:rsidRPr="00CE59ED">
        <w:rPr>
          <w:rFonts w:hint="eastAsia"/>
          <w:szCs w:val="24"/>
        </w:rPr>
        <w:t>到</w:t>
      </w:r>
      <w:r w:rsidR="00954C87" w:rsidRPr="00CE59ED">
        <w:rPr>
          <w:szCs w:val="24"/>
        </w:rPr>
        <w:t>2020</w:t>
      </w:r>
      <w:r w:rsidRPr="00CE59ED">
        <w:rPr>
          <w:rFonts w:hint="eastAsia"/>
          <w:szCs w:val="24"/>
        </w:rPr>
        <w:t>年，</w:t>
      </w:r>
      <w:r w:rsidR="00B84EE4" w:rsidRPr="00CE59ED">
        <w:rPr>
          <w:rFonts w:hint="eastAsia"/>
          <w:szCs w:val="24"/>
        </w:rPr>
        <w:t>70%</w:t>
      </w:r>
      <w:r w:rsidR="00B84EE4" w:rsidRPr="00CE59ED">
        <w:rPr>
          <w:rFonts w:hint="eastAsia"/>
          <w:szCs w:val="24"/>
        </w:rPr>
        <w:t>以上的建制镇实现生活垃圾无害化处理，</w:t>
      </w:r>
      <w:r w:rsidRPr="00CE59ED">
        <w:rPr>
          <w:rFonts w:hint="eastAsia"/>
          <w:szCs w:val="24"/>
        </w:rPr>
        <w:t>全市</w:t>
      </w:r>
      <w:r w:rsidR="00954C87" w:rsidRPr="00CE59ED">
        <w:rPr>
          <w:rFonts w:hint="eastAsia"/>
          <w:szCs w:val="24"/>
        </w:rPr>
        <w:t>各镇及村庄建立完成农村环卫保洁制度和垃圾收集运输机制，基本解决农村生活垃圾污染问题。</w:t>
      </w:r>
    </w:p>
    <w:p w:rsidR="00B84EE4" w:rsidRPr="00CE59ED" w:rsidRDefault="00B84EE4" w:rsidP="00CD4D96">
      <w:pPr>
        <w:pStyle w:val="4"/>
      </w:pPr>
      <w:r w:rsidRPr="00CE59ED">
        <w:rPr>
          <w:rFonts w:hint="eastAsia"/>
        </w:rPr>
        <w:t>以农村环境连片整治为重点，改善农村人居环境</w:t>
      </w:r>
    </w:p>
    <w:p w:rsidR="00B84EE4" w:rsidRPr="00CE59ED" w:rsidRDefault="00B84EE4" w:rsidP="00570D53">
      <w:r w:rsidRPr="00CE59ED">
        <w:rPr>
          <w:rFonts w:hint="eastAsia"/>
        </w:rPr>
        <w:t>按照城乡一体、整体推进和分类指导的原则，加快村庄规划编制，并以村庄规划为指导，全面推进村庄整治，持续改善农村人居环境。围绕生态发展区、重</w:t>
      </w:r>
      <w:r w:rsidRPr="00CE59ED">
        <w:rPr>
          <w:rFonts w:hint="eastAsia"/>
        </w:rPr>
        <w:lastRenderedPageBreak/>
        <w:t>点流域、重要饮用水源地周边村庄开展农村环境连片整治。</w:t>
      </w:r>
    </w:p>
    <w:p w:rsidR="00954C87" w:rsidRPr="00CE59ED" w:rsidRDefault="00954C87" w:rsidP="00CD4D96">
      <w:pPr>
        <w:pStyle w:val="4"/>
      </w:pPr>
      <w:r w:rsidRPr="00CE59ED">
        <w:rPr>
          <w:rFonts w:hint="eastAsia"/>
        </w:rPr>
        <w:t>深入实施农业污染减排</w:t>
      </w:r>
    </w:p>
    <w:p w:rsidR="00954C87" w:rsidRPr="00CE59ED" w:rsidRDefault="00954C87" w:rsidP="00570D53">
      <w:pPr>
        <w:ind w:firstLine="482"/>
        <w:rPr>
          <w:b/>
          <w:szCs w:val="24"/>
        </w:rPr>
      </w:pPr>
      <w:r w:rsidRPr="00CE59ED">
        <w:rPr>
          <w:rFonts w:hint="eastAsia"/>
          <w:b/>
          <w:szCs w:val="24"/>
        </w:rPr>
        <w:t>（</w:t>
      </w:r>
      <w:r w:rsidRPr="00CE59ED">
        <w:rPr>
          <w:rFonts w:hint="eastAsia"/>
          <w:b/>
          <w:szCs w:val="24"/>
        </w:rPr>
        <w:t>1</w:t>
      </w:r>
      <w:r w:rsidRPr="00CE59ED">
        <w:rPr>
          <w:rFonts w:hint="eastAsia"/>
          <w:b/>
          <w:szCs w:val="24"/>
        </w:rPr>
        <w:t>）强化畜禽养殖业监管</w:t>
      </w:r>
    </w:p>
    <w:p w:rsidR="00954C87" w:rsidRPr="00CE59ED" w:rsidRDefault="00954C87" w:rsidP="00570D53">
      <w:pPr>
        <w:rPr>
          <w:szCs w:val="24"/>
        </w:rPr>
      </w:pPr>
      <w:r w:rsidRPr="00CE59ED">
        <w:rPr>
          <w:rFonts w:hint="eastAsia"/>
          <w:szCs w:val="24"/>
        </w:rPr>
        <w:t>①严格执行</w:t>
      </w:r>
      <w:r w:rsidR="006A4634" w:rsidRPr="00CE59ED">
        <w:rPr>
          <w:rFonts w:hint="eastAsia"/>
          <w:szCs w:val="24"/>
        </w:rPr>
        <w:t>各县区畜禽禁养区域划定要求</w:t>
      </w:r>
      <w:r w:rsidRPr="00CE59ED">
        <w:rPr>
          <w:rFonts w:hint="eastAsia"/>
          <w:szCs w:val="24"/>
        </w:rPr>
        <w:t>，</w:t>
      </w:r>
      <w:r w:rsidR="006A5B57" w:rsidRPr="00CE59ED">
        <w:rPr>
          <w:rFonts w:hint="eastAsia"/>
          <w:szCs w:val="24"/>
        </w:rPr>
        <w:t>严格“禁养区、限养区、适养区”管理，</w:t>
      </w:r>
      <w:r w:rsidRPr="00CE59ED">
        <w:rPr>
          <w:rFonts w:hint="eastAsia"/>
          <w:szCs w:val="24"/>
        </w:rPr>
        <w:t>优化畜禽养殖业总体布局</w:t>
      </w:r>
      <w:r w:rsidR="006A5B57" w:rsidRPr="00CE59ED">
        <w:rPr>
          <w:rFonts w:hint="eastAsia"/>
          <w:szCs w:val="24"/>
        </w:rPr>
        <w:t>，</w:t>
      </w:r>
      <w:r w:rsidRPr="00CE59ED">
        <w:rPr>
          <w:rFonts w:hint="eastAsia"/>
          <w:szCs w:val="24"/>
        </w:rPr>
        <w:t>防止畜禽养殖场在水质保护流域内的无序迁移和污染转移</w:t>
      </w:r>
      <w:r w:rsidR="006A5B57" w:rsidRPr="00CE59ED">
        <w:rPr>
          <w:rFonts w:hint="eastAsia"/>
          <w:szCs w:val="24"/>
        </w:rPr>
        <w:t>，继续实施“以减促治”政策，加快推进规模化畜禽养殖场重点减排工程建设。</w:t>
      </w:r>
      <w:r w:rsidRPr="00CE59ED">
        <w:rPr>
          <w:rFonts w:hint="eastAsia"/>
          <w:szCs w:val="24"/>
        </w:rPr>
        <w:t>②新建、改建、扩建规模化畜禽养殖场（小区）要严格执行环评审批制度和“三同时”制度，污染物排放严格执行广东省《畜禽养殖业污染物　排放标准》（</w:t>
      </w:r>
      <w:r w:rsidRPr="00CE59ED">
        <w:rPr>
          <w:szCs w:val="24"/>
        </w:rPr>
        <w:t>DB44/613-2009</w:t>
      </w:r>
      <w:r w:rsidRPr="00CE59ED">
        <w:rPr>
          <w:rFonts w:hint="eastAsia"/>
          <w:szCs w:val="24"/>
        </w:rPr>
        <w:t>）。③加快推进规模化畜禽养殖场及养殖专业户污染治理，落实规模化畜禽养殖场污染治理要求，建立规模化畜禽养殖场污染减排工作档案。④推广生态健康养殖，鼓励养殖场废弃物的综合利用。⑤</w:t>
      </w:r>
      <w:r w:rsidRPr="00CE59ED">
        <w:rPr>
          <w:szCs w:val="24"/>
        </w:rPr>
        <w:t>对于分散性畜禽养殖，积极引导散养密集区域的畜禽养殖专业户适度集约化经营，采用</w:t>
      </w:r>
      <w:r w:rsidRPr="00CE59ED">
        <w:rPr>
          <w:szCs w:val="24"/>
        </w:rPr>
        <w:t>“</w:t>
      </w:r>
      <w:r w:rsidRPr="00CE59ED">
        <w:rPr>
          <w:szCs w:val="24"/>
        </w:rPr>
        <w:t>共建、共享、共管</w:t>
      </w:r>
      <w:r w:rsidRPr="00CE59ED">
        <w:rPr>
          <w:szCs w:val="24"/>
        </w:rPr>
        <w:t>”</w:t>
      </w:r>
      <w:r w:rsidRPr="00CE59ED">
        <w:rPr>
          <w:szCs w:val="24"/>
        </w:rPr>
        <w:t>的模式建设污染防治设施，实现废弃物统一收集、集中处理，短期内不能实现集约化经营的养殖户，通过建设小型沼气和堆肥设施等措施，实现畜禽粪便资源化利用。</w:t>
      </w:r>
    </w:p>
    <w:p w:rsidR="00954C87" w:rsidRPr="00CE59ED" w:rsidRDefault="00954C87" w:rsidP="00570D53">
      <w:pPr>
        <w:ind w:firstLine="482"/>
        <w:rPr>
          <w:b/>
          <w:szCs w:val="24"/>
        </w:rPr>
      </w:pPr>
      <w:r w:rsidRPr="00CE59ED">
        <w:rPr>
          <w:rFonts w:hint="eastAsia"/>
          <w:b/>
          <w:szCs w:val="24"/>
        </w:rPr>
        <w:t>（</w:t>
      </w:r>
      <w:r w:rsidRPr="00CE59ED">
        <w:rPr>
          <w:rFonts w:hint="eastAsia"/>
          <w:b/>
          <w:szCs w:val="24"/>
        </w:rPr>
        <w:t>2</w:t>
      </w:r>
      <w:r w:rsidRPr="00CE59ED">
        <w:rPr>
          <w:rFonts w:hint="eastAsia"/>
          <w:b/>
          <w:szCs w:val="24"/>
        </w:rPr>
        <w:t>）推广生态种植业</w:t>
      </w:r>
    </w:p>
    <w:p w:rsidR="00954C87" w:rsidRPr="00CE59ED" w:rsidRDefault="00954C87" w:rsidP="00570D53">
      <w:pPr>
        <w:rPr>
          <w:szCs w:val="24"/>
        </w:rPr>
      </w:pPr>
      <w:r w:rsidRPr="00CE59ED">
        <w:rPr>
          <w:rFonts w:hint="eastAsia"/>
          <w:szCs w:val="24"/>
        </w:rPr>
        <w:t>加大宣传与科技推广力度，发展生态种植业。调整肥料结构，普及测土配方施肥，强化对农药、化肥及废弃包装物，以及农膜使用的环境管理，推进有机肥料的综合利用和各类生物、物理病虫害防治技术，降低化肥、农药施用强度，着力围绕</w:t>
      </w:r>
      <w:r w:rsidR="00BA5B6D" w:rsidRPr="00A002C1">
        <w:rPr>
          <w:rFonts w:hint="eastAsia"/>
          <w:szCs w:val="24"/>
        </w:rPr>
        <w:t>金柚、慈橙、茶叶</w:t>
      </w:r>
      <w:r w:rsidRPr="00CE59ED">
        <w:rPr>
          <w:rFonts w:hint="eastAsia"/>
          <w:szCs w:val="24"/>
        </w:rPr>
        <w:t>等特色农产品，开展环保产品认证工作，鼓励发展无公害农产品、绿色食品和有机产品，促进农产品规范安全生产。</w:t>
      </w:r>
    </w:p>
    <w:p w:rsidR="00954C87" w:rsidRPr="00CE59ED" w:rsidRDefault="00954C87" w:rsidP="00570D53">
      <w:pPr>
        <w:ind w:firstLine="482"/>
        <w:rPr>
          <w:b/>
          <w:szCs w:val="24"/>
        </w:rPr>
      </w:pPr>
      <w:r w:rsidRPr="00CE59ED">
        <w:rPr>
          <w:rFonts w:hint="eastAsia"/>
          <w:b/>
          <w:szCs w:val="24"/>
        </w:rPr>
        <w:t>（</w:t>
      </w:r>
      <w:r w:rsidRPr="00CE59ED">
        <w:rPr>
          <w:rFonts w:hint="eastAsia"/>
          <w:b/>
          <w:szCs w:val="24"/>
        </w:rPr>
        <w:t>3</w:t>
      </w:r>
      <w:r w:rsidRPr="00CE59ED">
        <w:rPr>
          <w:rFonts w:hint="eastAsia"/>
          <w:b/>
          <w:szCs w:val="24"/>
        </w:rPr>
        <w:t>）加强稻草、</w:t>
      </w:r>
      <w:r w:rsidR="0029713C" w:rsidRPr="0029713C">
        <w:rPr>
          <w:rFonts w:ascii="宋体" w:hAnsi="宋体" w:hint="eastAsia"/>
          <w:b/>
          <w:szCs w:val="24"/>
        </w:rPr>
        <w:t>秸秆</w:t>
      </w:r>
      <w:r w:rsidRPr="0029713C">
        <w:rPr>
          <w:rFonts w:hint="eastAsia"/>
          <w:b/>
          <w:szCs w:val="24"/>
        </w:rPr>
        <w:t>综</w:t>
      </w:r>
      <w:r w:rsidRPr="00CE59ED">
        <w:rPr>
          <w:rFonts w:hint="eastAsia"/>
          <w:b/>
          <w:szCs w:val="24"/>
        </w:rPr>
        <w:t>合利用</w:t>
      </w:r>
    </w:p>
    <w:p w:rsidR="00954C87" w:rsidRPr="00CE59ED" w:rsidRDefault="0029713C" w:rsidP="00570D53">
      <w:pPr>
        <w:rPr>
          <w:rFonts w:ascii="宋体" w:hAnsi="宋体"/>
          <w:szCs w:val="24"/>
        </w:rPr>
      </w:pPr>
      <w:r>
        <w:rPr>
          <w:rFonts w:ascii="宋体" w:hAnsi="宋体" w:hint="eastAsia"/>
          <w:szCs w:val="24"/>
        </w:rPr>
        <w:t>①推广稻草、</w:t>
      </w:r>
      <w:r w:rsidRPr="00CE59ED">
        <w:rPr>
          <w:rFonts w:ascii="宋体" w:hAnsi="宋体" w:hint="eastAsia"/>
          <w:szCs w:val="24"/>
        </w:rPr>
        <w:t>秸秆</w:t>
      </w:r>
      <w:r>
        <w:rPr>
          <w:rFonts w:ascii="宋体" w:hAnsi="宋体" w:hint="eastAsia"/>
          <w:szCs w:val="24"/>
        </w:rPr>
        <w:t>粉碎还田机械化技术。机械化</w:t>
      </w:r>
      <w:r w:rsidRPr="00CE59ED">
        <w:rPr>
          <w:rFonts w:ascii="宋体" w:hAnsi="宋体" w:hint="eastAsia"/>
          <w:szCs w:val="24"/>
        </w:rPr>
        <w:t>秸秆</w:t>
      </w:r>
      <w:r>
        <w:rPr>
          <w:rFonts w:ascii="宋体" w:hAnsi="宋体" w:hint="eastAsia"/>
          <w:szCs w:val="24"/>
        </w:rPr>
        <w:t>还田，避免</w:t>
      </w:r>
      <w:r w:rsidR="00954C87" w:rsidRPr="00CE59ED">
        <w:rPr>
          <w:rFonts w:ascii="宋体" w:hAnsi="宋体" w:hint="eastAsia"/>
          <w:szCs w:val="24"/>
        </w:rPr>
        <w:t>焚烧和田边地头腐烂带来环境污染等问题，且为大面积以地养地、增加土壤有机质含量、蓄水保墒、改土培肥、减少化肥用量等提供特质基础；②</w:t>
      </w:r>
      <w:r w:rsidRPr="00CE59ED">
        <w:rPr>
          <w:rFonts w:ascii="宋体" w:hAnsi="宋体" w:hint="eastAsia"/>
          <w:szCs w:val="24"/>
        </w:rPr>
        <w:t>秸秆</w:t>
      </w:r>
      <w:r w:rsidR="00954C87" w:rsidRPr="00CE59ED">
        <w:rPr>
          <w:rFonts w:ascii="宋体" w:hAnsi="宋体" w:hint="eastAsia"/>
          <w:szCs w:val="24"/>
        </w:rPr>
        <w:t>加工利用产业化, 包括利用秸秆发电、加工环保型墙体材料及中密度板建材、利用秸秆编织草席、草帘；③</w:t>
      </w:r>
      <w:r w:rsidRPr="00CE59ED">
        <w:rPr>
          <w:rFonts w:ascii="宋体" w:hAnsi="宋体" w:hint="eastAsia"/>
          <w:szCs w:val="24"/>
        </w:rPr>
        <w:t>秸秆</w:t>
      </w:r>
      <w:r w:rsidR="00954C87" w:rsidRPr="00CE59ED">
        <w:rPr>
          <w:rFonts w:ascii="宋体" w:hAnsi="宋体" w:hint="eastAsia"/>
          <w:szCs w:val="24"/>
        </w:rPr>
        <w:t>做食用菌基料。充分利用稻草、秸杆营养丰富的有机肥资源，做成食用菌基料基地，生产香菇、金针菇、鸡腿菇、双胞菇、平菇等食用菌；④秸秆养畜。开发利用秸秆做成饲料，对利用秸秆制成饲料的养殖企业、大户实行定额奖</w:t>
      </w:r>
      <w:r w:rsidR="00954C87" w:rsidRPr="00CE59ED">
        <w:rPr>
          <w:rFonts w:ascii="宋体" w:hAnsi="宋体" w:hint="eastAsia"/>
          <w:szCs w:val="24"/>
        </w:rPr>
        <w:lastRenderedPageBreak/>
        <w:t>励。</w:t>
      </w:r>
    </w:p>
    <w:p w:rsidR="00954C87" w:rsidRPr="00CE59ED" w:rsidRDefault="00954C87" w:rsidP="00CD4D96">
      <w:pPr>
        <w:pStyle w:val="4"/>
      </w:pPr>
      <w:r w:rsidRPr="00CE59ED">
        <w:rPr>
          <w:rFonts w:hint="eastAsia"/>
        </w:rPr>
        <w:t>加强土壤环境保护和综合治理</w:t>
      </w:r>
    </w:p>
    <w:p w:rsidR="006A5B57" w:rsidRPr="00CE59ED" w:rsidRDefault="006A5B57" w:rsidP="00570D53">
      <w:pPr>
        <w:rPr>
          <w:szCs w:val="24"/>
        </w:rPr>
      </w:pPr>
      <w:r w:rsidRPr="00CE59ED">
        <w:rPr>
          <w:rFonts w:hint="eastAsia"/>
          <w:szCs w:val="24"/>
        </w:rPr>
        <w:t>加大环境执法和污染治理力度，确保企业达标排放；严格环境准入，防止新建项目对土壤造成新的污染。定期对排放重金属、有机污染物的工矿企业以及污水、垃圾、危险废物等处理设施周边土壤进行监测。规范处理污水处理厂污泥，完善垃圾处理设施防渗措施，加强对非正规垃圾处理场所的综合整治。科学施用化肥，严格执行国家有关高毒、高残留农药使用的管理规定，建立农药包装容器等废弃物回收制度。禁止在农业生产中使用含重金属、难降解有机污染物的污水以及未经检验和安全处理的污水处理厂污泥、清淤底泥、尾矿等。</w:t>
      </w:r>
    </w:p>
    <w:p w:rsidR="006A5B57" w:rsidRPr="00CE59ED" w:rsidRDefault="006A5B57" w:rsidP="00570D53">
      <w:pPr>
        <w:rPr>
          <w:szCs w:val="24"/>
        </w:rPr>
      </w:pPr>
      <w:r w:rsidRPr="00CE59ED">
        <w:rPr>
          <w:rFonts w:hint="eastAsia"/>
          <w:szCs w:val="24"/>
        </w:rPr>
        <w:t>将耕地和集中式饮用水水源地作为土壤环境保护的优先区域。明确行政区域内优先区域的范围和面积，并在土壤环境质量评估和污染源排查的基础上，划分土壤环境质量等级，建立相关数据库。禁止在优先区域内新建有色金属、皮革制品、石油煤炭、化工医药、铅蓄电池制造等项目。</w:t>
      </w:r>
    </w:p>
    <w:p w:rsidR="006A5B57" w:rsidRPr="00CE59ED" w:rsidRDefault="006A5B57" w:rsidP="00570D53">
      <w:pPr>
        <w:rPr>
          <w:szCs w:val="24"/>
        </w:rPr>
      </w:pPr>
      <w:r w:rsidRPr="00CE59ED">
        <w:rPr>
          <w:rFonts w:hint="eastAsia"/>
          <w:szCs w:val="24"/>
        </w:rPr>
        <w:t>开展耕地土壤环境监测和农产品质量检测，对已被污染的耕地实施分类管理，采取农艺调控、种植业结构调整、土壤污染治理与修复等措施，确保耕地安全利用；污染严重且难以修复的，应依法将其划定为农产品禁止生产区域。已被污染地块改变用途或变更使用权人的，应按照有关规定开展土壤环境风险评估，并对土壤环境进行治理修复，未开展风险评估或土壤环境质量不能满足建设用地要求的，不得核发土地使用证和施工许可证。经评估认定对人体健康有严重影响的污染地块，要采取措施防止污染扩散，治理达标前不得用于住宅开发。以新增工业用地为重点，建立土壤环境强制调查评估与备案制度。</w:t>
      </w:r>
    </w:p>
    <w:p w:rsidR="006A5B57" w:rsidRPr="00CE59ED" w:rsidRDefault="006A5B57" w:rsidP="00570D53">
      <w:pPr>
        <w:rPr>
          <w:szCs w:val="24"/>
        </w:rPr>
      </w:pPr>
      <w:r w:rsidRPr="00CE59ED">
        <w:rPr>
          <w:rFonts w:hint="eastAsia"/>
          <w:szCs w:val="24"/>
        </w:rPr>
        <w:t>以城市周边、重污染工矿企业、集中污染治理设施周边、重金属污染防治重点区域、集中式饮用水水源地周边、废弃物堆存场地等为重点，开展土壤污染治理与修复试点示范。选择被污染地块集中分布的典型区域，实施土壤污染综合治理。</w:t>
      </w:r>
    </w:p>
    <w:p w:rsidR="00954C87" w:rsidRPr="00CE59ED" w:rsidRDefault="00954C87" w:rsidP="00570D53">
      <w:pPr>
        <w:rPr>
          <w:szCs w:val="24"/>
        </w:rPr>
      </w:pPr>
      <w:r w:rsidRPr="00CE59ED">
        <w:rPr>
          <w:rFonts w:hint="eastAsia"/>
          <w:szCs w:val="24"/>
        </w:rPr>
        <w:t>开展农产品产地土壤污染调查。根据广东省、梅州市统一部署，推进农产品产地土壤污染调查，“十三五”期间完成</w:t>
      </w:r>
      <w:r w:rsidR="002414CC" w:rsidRPr="00CE59ED">
        <w:rPr>
          <w:rFonts w:hint="eastAsia"/>
          <w:szCs w:val="24"/>
        </w:rPr>
        <w:t>市</w:t>
      </w:r>
      <w:r w:rsidRPr="00CE59ED">
        <w:rPr>
          <w:rFonts w:hint="eastAsia"/>
          <w:szCs w:val="24"/>
        </w:rPr>
        <w:t>域内重点区域及一般农区土壤采样点的分析测试，调查、收集、整理农产品产地安全质量状况，收集污染源等历史和现状资料，完善农产品产地土壤环境质量档案。</w:t>
      </w:r>
    </w:p>
    <w:p w:rsidR="006A4634" w:rsidRPr="00CE59ED" w:rsidRDefault="006A4634" w:rsidP="00CD4D96">
      <w:pPr>
        <w:pStyle w:val="4"/>
      </w:pPr>
      <w:r w:rsidRPr="00CE59ED">
        <w:rPr>
          <w:rFonts w:hint="eastAsia"/>
        </w:rPr>
        <w:lastRenderedPageBreak/>
        <w:t>建立和健全农村环境保护管理机制</w:t>
      </w:r>
    </w:p>
    <w:p w:rsidR="006A4634" w:rsidRPr="00CE59ED" w:rsidRDefault="006A4634" w:rsidP="00570D53">
      <w:pPr>
        <w:rPr>
          <w:szCs w:val="24"/>
        </w:rPr>
      </w:pPr>
      <w:r w:rsidRPr="00CE59ED">
        <w:rPr>
          <w:rFonts w:hint="eastAsia"/>
          <w:szCs w:val="24"/>
        </w:rPr>
        <w:t>（</w:t>
      </w:r>
      <w:r w:rsidR="00A349A0" w:rsidRPr="00CE59ED">
        <w:rPr>
          <w:rFonts w:hint="eastAsia"/>
          <w:szCs w:val="24"/>
        </w:rPr>
        <w:t>1</w:t>
      </w:r>
      <w:r w:rsidRPr="00CE59ED">
        <w:rPr>
          <w:rFonts w:hint="eastAsia"/>
          <w:szCs w:val="24"/>
        </w:rPr>
        <w:t>）建立农村环境保护协调机制。建立由环保、发改、财政、国土等相关职能部门共同参与的农村环境保护工作协调机制，设立由分管环境保护工作负责人任总召集人，各有关部门主要负责人为成员的农村环境保护联席会议，协调解决市、县农村环境保护工作中的重大问题，形成统一领导、统筹规划、分工负责、齐抓共管的工作机制。认真抓好梅州市农村环境保护行动计划重点项目实施工作。</w:t>
      </w:r>
    </w:p>
    <w:p w:rsidR="006A4634" w:rsidRPr="00CE59ED" w:rsidRDefault="006A4634" w:rsidP="00570D53">
      <w:pPr>
        <w:rPr>
          <w:szCs w:val="24"/>
        </w:rPr>
      </w:pPr>
      <w:r w:rsidRPr="00CE59ED">
        <w:rPr>
          <w:rFonts w:hint="eastAsia"/>
          <w:szCs w:val="24"/>
        </w:rPr>
        <w:t>（</w:t>
      </w:r>
      <w:r w:rsidR="00A349A0" w:rsidRPr="00CE59ED">
        <w:rPr>
          <w:rFonts w:hint="eastAsia"/>
          <w:szCs w:val="24"/>
        </w:rPr>
        <w:t>2</w:t>
      </w:r>
      <w:r w:rsidRPr="00CE59ED">
        <w:rPr>
          <w:rFonts w:hint="eastAsia"/>
          <w:szCs w:val="24"/>
        </w:rPr>
        <w:t>）健全机构。加强镇级农村环保机构建设，配备专（兼）职人员，采取有效措施，建立完善乡镇政府环保任期目标责任制和考核制度，促进农村环保目标的落实。结合实施《国家农村小康环保行动计划》，加强“洁净家园•绿满梅州”和生态示范镇（村）的建设，继续推进生态示范村的创建工作。</w:t>
      </w:r>
    </w:p>
    <w:p w:rsidR="006A4634" w:rsidRPr="00CE59ED" w:rsidRDefault="006A4634" w:rsidP="00570D53">
      <w:pPr>
        <w:rPr>
          <w:szCs w:val="24"/>
        </w:rPr>
      </w:pPr>
      <w:r w:rsidRPr="00CE59ED">
        <w:rPr>
          <w:rFonts w:hint="eastAsia"/>
          <w:szCs w:val="24"/>
        </w:rPr>
        <w:t>（</w:t>
      </w:r>
      <w:r w:rsidR="00A349A0" w:rsidRPr="00CE59ED">
        <w:rPr>
          <w:rFonts w:hint="eastAsia"/>
          <w:szCs w:val="24"/>
        </w:rPr>
        <w:t>3</w:t>
      </w:r>
      <w:r w:rsidRPr="00CE59ED">
        <w:rPr>
          <w:rFonts w:hint="eastAsia"/>
          <w:szCs w:val="24"/>
        </w:rPr>
        <w:t>）加大投入。建立政府投入机制，继续实施“以奖促治”、“以奖代补”等农村环保专项资金支持政策，并积极引导社会资金投入农村环境保护，着力解决农村居民最关心、最直接和最现实的环境问题。</w:t>
      </w:r>
    </w:p>
    <w:p w:rsidR="006A4634" w:rsidRPr="00CE59ED" w:rsidRDefault="006A4634" w:rsidP="00570D53">
      <w:pPr>
        <w:rPr>
          <w:szCs w:val="24"/>
        </w:rPr>
      </w:pPr>
      <w:r w:rsidRPr="00CE59ED">
        <w:rPr>
          <w:rFonts w:hint="eastAsia"/>
          <w:szCs w:val="24"/>
        </w:rPr>
        <w:t>（</w:t>
      </w:r>
      <w:r w:rsidR="00A349A0" w:rsidRPr="00CE59ED">
        <w:rPr>
          <w:rFonts w:hint="eastAsia"/>
          <w:szCs w:val="24"/>
        </w:rPr>
        <w:t>4</w:t>
      </w:r>
      <w:r w:rsidRPr="00CE59ED">
        <w:rPr>
          <w:rFonts w:hint="eastAsia"/>
          <w:szCs w:val="24"/>
        </w:rPr>
        <w:t>）统筹规划。积极开展镇村环境规划，镇村建设总体规划和环境规划相互衔接，合理配置环境资源。</w:t>
      </w:r>
    </w:p>
    <w:p w:rsidR="00E9188E" w:rsidRPr="00CE59ED" w:rsidRDefault="00E9188E" w:rsidP="0023640B">
      <w:pPr>
        <w:pStyle w:val="2"/>
      </w:pPr>
      <w:bookmarkStart w:id="449" w:name="_Toc450518740"/>
      <w:r w:rsidRPr="00CE59ED">
        <w:rPr>
          <w:rFonts w:hint="eastAsia"/>
        </w:rPr>
        <w:t>生态文明建设</w:t>
      </w:r>
      <w:bookmarkEnd w:id="449"/>
    </w:p>
    <w:p w:rsidR="003E0C6A" w:rsidRPr="00CE59ED" w:rsidRDefault="00FB66D4" w:rsidP="00570D53">
      <w:r w:rsidRPr="00CE59ED">
        <w:rPr>
          <w:rFonts w:hint="eastAsia"/>
        </w:rPr>
        <w:t>梅州市</w:t>
      </w:r>
      <w:r w:rsidR="00D136F7" w:rsidRPr="00CE59ED">
        <w:rPr>
          <w:rFonts w:hint="eastAsia"/>
        </w:rPr>
        <w:t>是华南重要的生态走廊、华南物种基因库、广东东北部生态屏障，《广东省主体功能区规划（</w:t>
      </w:r>
      <w:r w:rsidR="00D136F7" w:rsidRPr="00CE59ED">
        <w:rPr>
          <w:rFonts w:hint="eastAsia"/>
        </w:rPr>
        <w:t>2012-2020</w:t>
      </w:r>
      <w:r w:rsidR="00D136F7" w:rsidRPr="00CE59ED">
        <w:rPr>
          <w:rFonts w:hint="eastAsia"/>
        </w:rPr>
        <w:t>）》明确将梅州功能定位为广东绿色崛起先行市、韩江上游重要的生态屏障和水源保护地，创建国家生态文明先行示范区有助于梅州担负起维护广东东北部生态屏障安全的重任。</w:t>
      </w:r>
      <w:r w:rsidRPr="00CE59ED">
        <w:rPr>
          <w:rFonts w:hint="eastAsia"/>
        </w:rPr>
        <w:t>坚持在保护中发展，实施从严从紧的环保政策，确保区域生态环境安全</w:t>
      </w:r>
      <w:r w:rsidR="00420446" w:rsidRPr="00CE59ED">
        <w:rPr>
          <w:rFonts w:hint="eastAsia"/>
        </w:rPr>
        <w:t>是梅州市建设生态文明示范区的</w:t>
      </w:r>
      <w:r w:rsidR="002C65D7" w:rsidRPr="00CE59ED">
        <w:rPr>
          <w:rFonts w:hint="eastAsia"/>
        </w:rPr>
        <w:t>重要保证</w:t>
      </w:r>
      <w:r w:rsidRPr="00CE59ED">
        <w:rPr>
          <w:rFonts w:hint="eastAsia"/>
        </w:rPr>
        <w:t>。</w:t>
      </w:r>
      <w:r w:rsidR="003E0C6A" w:rsidRPr="00CE59ED">
        <w:rPr>
          <w:rFonts w:hint="eastAsia"/>
        </w:rPr>
        <w:t>随着生态文明体制改革“</w:t>
      </w:r>
      <w:r w:rsidR="003E0C6A" w:rsidRPr="00CE59ED">
        <w:rPr>
          <w:rFonts w:hint="eastAsia"/>
        </w:rPr>
        <w:t>1+6</w:t>
      </w:r>
      <w:r w:rsidR="003E0C6A" w:rsidRPr="00CE59ED">
        <w:t>”</w:t>
      </w:r>
      <w:r w:rsidR="003E0C6A" w:rsidRPr="00CE59ED">
        <w:rPr>
          <w:rFonts w:hint="eastAsia"/>
        </w:rPr>
        <w:t>方案的顶层设计落地，生态文明建设领域改革创新全面提速，将为环境保护工作释放重大制度红利。</w:t>
      </w:r>
    </w:p>
    <w:p w:rsidR="00736F9B" w:rsidRPr="00CE59ED" w:rsidRDefault="00736F9B" w:rsidP="00570D53">
      <w:r w:rsidRPr="00CE59ED">
        <w:rPr>
          <w:rFonts w:hint="eastAsia"/>
        </w:rPr>
        <w:t>根据《广东省主体功能区规划（</w:t>
      </w:r>
      <w:r w:rsidRPr="00CE59ED">
        <w:rPr>
          <w:rFonts w:hint="eastAsia"/>
        </w:rPr>
        <w:t>2012-2020</w:t>
      </w:r>
      <w:r w:rsidRPr="00CE59ED">
        <w:rPr>
          <w:rFonts w:hint="eastAsia"/>
        </w:rPr>
        <w:t>》，清凉山水库、五华益塘水库、兴宁合水水库、平远黄田水库、蕉岭长潭水库、梅县区梅西水库、丰顺龙颈水库、丰顺虎局水库、五华桂田水库等是区域内重点生态廊道和重点水库水源区。五华的华城、河东、棉洋，兴宁石马、大坪，梅县区南口、松源，大埔枫朗，丰顺丰良等是水土流失重点治理区。丰顺县、大埔县是省级重点生态功能区韩江上游片区。五华县是国家级农产品主产区。兴宁市、平远县、蕉岭县是国家重点生态功</w:t>
      </w:r>
      <w:r w:rsidRPr="00CE59ED">
        <w:rPr>
          <w:rFonts w:hint="eastAsia"/>
        </w:rPr>
        <w:lastRenderedPageBreak/>
        <w:t>能区南岭山地森林及生物多样性生态功能区粤北部分。所以，梅州生态安全屏障的构建不仅关系着梅州市生态环境安全和粤东城市群的水环境安全，更关乎全省生态屏障构建的成效。通过调整产业结构、深化工业园区布局、加强点源污染治理、完善城镇生活污水处理及再生水设施建设、强化规模化畜禽养殖和面源污染削减等一系列创模工作的展开，对构建和保护全省生态安全屏障具有重要意义。</w:t>
      </w:r>
    </w:p>
    <w:p w:rsidR="00E9188E" w:rsidRPr="00CE59ED" w:rsidRDefault="00E9188E" w:rsidP="00570D53">
      <w:pPr>
        <w:rPr>
          <w:szCs w:val="24"/>
        </w:rPr>
      </w:pPr>
      <w:r w:rsidRPr="00CE59ED">
        <w:rPr>
          <w:szCs w:val="24"/>
        </w:rPr>
        <w:t>至</w:t>
      </w:r>
      <w:r w:rsidRPr="00CE59ED">
        <w:rPr>
          <w:szCs w:val="24"/>
        </w:rPr>
        <w:t>2017</w:t>
      </w:r>
      <w:r w:rsidRPr="00CE59ED">
        <w:rPr>
          <w:szCs w:val="24"/>
        </w:rPr>
        <w:t>年，形成低碳循环、宜业宜居的绿色生态环境，城镇生活污水、生活垃圾无害化处理率分别达</w:t>
      </w:r>
      <w:r w:rsidR="00C014CB">
        <w:rPr>
          <w:rFonts w:hint="eastAsia"/>
          <w:szCs w:val="24"/>
        </w:rPr>
        <w:t>90</w:t>
      </w:r>
      <w:r w:rsidRPr="00CE59ED">
        <w:rPr>
          <w:szCs w:val="24"/>
        </w:rPr>
        <w:t>%</w:t>
      </w:r>
      <w:r w:rsidRPr="00CE59ED">
        <w:rPr>
          <w:szCs w:val="24"/>
        </w:rPr>
        <w:t>和</w:t>
      </w:r>
      <w:r w:rsidR="00C014CB">
        <w:rPr>
          <w:rFonts w:hint="eastAsia"/>
          <w:szCs w:val="24"/>
        </w:rPr>
        <w:t>98</w:t>
      </w:r>
      <w:r w:rsidRPr="00CE59ED">
        <w:rPr>
          <w:szCs w:val="24"/>
        </w:rPr>
        <w:t>%</w:t>
      </w:r>
      <w:r w:rsidRPr="00CE59ED">
        <w:rPr>
          <w:szCs w:val="24"/>
        </w:rPr>
        <w:t>以上；各县（市、区）单位生产总值能耗、主要污染物排放和单位生产总值建设用地降幅达到省、市目标要求；力争创建成国家环保模范城市。至</w:t>
      </w:r>
      <w:r w:rsidRPr="00CE59ED">
        <w:rPr>
          <w:szCs w:val="24"/>
        </w:rPr>
        <w:t>2020</w:t>
      </w:r>
      <w:r w:rsidRPr="00CE59ED">
        <w:rPr>
          <w:szCs w:val="24"/>
        </w:rPr>
        <w:t>年，建成广东梅州低碳环保产业示范区，蓄积量达到</w:t>
      </w:r>
      <w:r w:rsidRPr="00CE59ED">
        <w:rPr>
          <w:szCs w:val="24"/>
        </w:rPr>
        <w:t>8300</w:t>
      </w:r>
      <w:r w:rsidRPr="00CE59ED">
        <w:rPr>
          <w:szCs w:val="24"/>
        </w:rPr>
        <w:t>万立方米，积极创建全国生态文明建设试验区。</w:t>
      </w:r>
    </w:p>
    <w:p w:rsidR="003572DD" w:rsidRPr="00CE59ED" w:rsidRDefault="003572DD" w:rsidP="001C4246">
      <w:pPr>
        <w:pStyle w:val="3"/>
      </w:pPr>
      <w:bookmarkStart w:id="450" w:name="_Toc450518741"/>
      <w:r w:rsidRPr="00CE59ED">
        <w:rPr>
          <w:rFonts w:hint="eastAsia"/>
        </w:rPr>
        <w:t>优化</w:t>
      </w:r>
      <w:r w:rsidR="00DA16B3" w:rsidRPr="00CE59ED">
        <w:rPr>
          <w:rFonts w:hint="eastAsia"/>
        </w:rPr>
        <w:t>城市</w:t>
      </w:r>
      <w:r w:rsidRPr="00CE59ED">
        <w:rPr>
          <w:rFonts w:hint="eastAsia"/>
        </w:rPr>
        <w:t>空间布局，构筑生态安全格局</w:t>
      </w:r>
      <w:bookmarkEnd w:id="450"/>
    </w:p>
    <w:p w:rsidR="00DA16B3" w:rsidRPr="002F2960" w:rsidRDefault="003572DD" w:rsidP="00570D53">
      <w:pPr>
        <w:rPr>
          <w:szCs w:val="24"/>
        </w:rPr>
      </w:pPr>
      <w:r w:rsidRPr="002F2960">
        <w:rPr>
          <w:rFonts w:hint="eastAsia"/>
          <w:szCs w:val="24"/>
        </w:rPr>
        <w:t>严格落实《广东省主体功能区规划》，细化分区分类管制，统筹谋划人口分布、经济布局、国土利用和生态保护格局，优化生态空间结构，明确开发方向，形成生态文明的空间支撑体系。</w:t>
      </w:r>
    </w:p>
    <w:p w:rsidR="003572DD" w:rsidRPr="002F2960" w:rsidRDefault="003572DD" w:rsidP="00570D53">
      <w:pPr>
        <w:rPr>
          <w:szCs w:val="24"/>
        </w:rPr>
      </w:pPr>
      <w:r w:rsidRPr="002F2960">
        <w:rPr>
          <w:rFonts w:hint="eastAsia"/>
          <w:szCs w:val="24"/>
        </w:rPr>
        <w:t>坚持“城乡结合、区域一体、重点突破、全面带动”的方针，构建层次分明的“中心城区</w:t>
      </w:r>
      <w:r w:rsidRPr="002F2960">
        <w:rPr>
          <w:rFonts w:hint="eastAsia"/>
          <w:szCs w:val="24"/>
        </w:rPr>
        <w:t>-</w:t>
      </w:r>
      <w:r w:rsidRPr="002F2960">
        <w:rPr>
          <w:rFonts w:hint="eastAsia"/>
          <w:szCs w:val="24"/>
        </w:rPr>
        <w:t>城市副中心</w:t>
      </w:r>
      <w:r w:rsidRPr="002F2960">
        <w:rPr>
          <w:rFonts w:hint="eastAsia"/>
          <w:szCs w:val="24"/>
        </w:rPr>
        <w:t>-</w:t>
      </w:r>
      <w:r w:rsidRPr="002F2960">
        <w:rPr>
          <w:rFonts w:hint="eastAsia"/>
          <w:szCs w:val="24"/>
        </w:rPr>
        <w:t>县城</w:t>
      </w:r>
      <w:r w:rsidRPr="002F2960">
        <w:rPr>
          <w:rFonts w:hint="eastAsia"/>
          <w:szCs w:val="24"/>
        </w:rPr>
        <w:t>-</w:t>
      </w:r>
      <w:r w:rsidR="009464F5" w:rsidRPr="002F2960">
        <w:rPr>
          <w:rFonts w:hint="eastAsia"/>
          <w:szCs w:val="24"/>
        </w:rPr>
        <w:t>中心镇”城镇化体系，</w:t>
      </w:r>
      <w:r w:rsidR="00BB5A24" w:rsidRPr="002F2960">
        <w:rPr>
          <w:rFonts w:hint="eastAsia"/>
          <w:szCs w:val="24"/>
        </w:rPr>
        <w:t>提高县域经济发展的联动性和协调性，形成优势互补、功能定位清晰、国土空间高效利用、人与自然和谐相处的发展格局，构造以工促农、以城带乡、工农互惠、城乡一体的新型城乡互动新格面</w:t>
      </w:r>
      <w:r w:rsidR="009464F5" w:rsidRPr="002F2960">
        <w:rPr>
          <w:rFonts w:hint="eastAsia"/>
          <w:szCs w:val="24"/>
        </w:rPr>
        <w:t>。</w:t>
      </w:r>
    </w:p>
    <w:p w:rsidR="003572DD" w:rsidRPr="002F2960" w:rsidRDefault="00DA16B3" w:rsidP="00570D53">
      <w:pPr>
        <w:rPr>
          <w:szCs w:val="24"/>
        </w:rPr>
      </w:pPr>
      <w:r w:rsidRPr="002F2960">
        <w:rPr>
          <w:rFonts w:hint="eastAsia"/>
          <w:szCs w:val="24"/>
        </w:rPr>
        <w:t>构建“面</w:t>
      </w:r>
      <w:r w:rsidRPr="002F2960">
        <w:rPr>
          <w:rFonts w:hint="eastAsia"/>
          <w:szCs w:val="24"/>
        </w:rPr>
        <w:t>-</w:t>
      </w:r>
      <w:r w:rsidRPr="002F2960">
        <w:rPr>
          <w:rFonts w:hint="eastAsia"/>
          <w:szCs w:val="24"/>
        </w:rPr>
        <w:t>带</w:t>
      </w:r>
      <w:r w:rsidRPr="002F2960">
        <w:rPr>
          <w:rFonts w:hint="eastAsia"/>
          <w:szCs w:val="24"/>
        </w:rPr>
        <w:t>-</w:t>
      </w:r>
      <w:r w:rsidRPr="002F2960">
        <w:rPr>
          <w:rFonts w:hint="eastAsia"/>
          <w:szCs w:val="24"/>
        </w:rPr>
        <w:t>园”式现代农业发展格局，在五华、兴宁、蕉岭等农产品主产区高质量建设一批粮食生产功能区，保障粮食安全。建设以梅江河为主线的沿江、以</w:t>
      </w:r>
      <w:r w:rsidRPr="002F2960">
        <w:rPr>
          <w:rFonts w:hint="eastAsia"/>
          <w:szCs w:val="24"/>
        </w:rPr>
        <w:t>205</w:t>
      </w:r>
      <w:r w:rsidRPr="002F2960">
        <w:rPr>
          <w:rFonts w:hint="eastAsia"/>
          <w:szCs w:val="24"/>
        </w:rPr>
        <w:t>和</w:t>
      </w:r>
      <w:r w:rsidRPr="002F2960">
        <w:rPr>
          <w:rFonts w:hint="eastAsia"/>
          <w:szCs w:val="24"/>
        </w:rPr>
        <w:t>206</w:t>
      </w:r>
      <w:r w:rsidRPr="002F2960">
        <w:rPr>
          <w:rFonts w:hint="eastAsia"/>
          <w:szCs w:val="24"/>
        </w:rPr>
        <w:t>国道为主体的沿路、丘陵缓坡为主体的环山农业带。</w:t>
      </w:r>
    </w:p>
    <w:p w:rsidR="00DA16B3" w:rsidRPr="002F2960" w:rsidRDefault="00A71AC5" w:rsidP="00570D53">
      <w:pPr>
        <w:rPr>
          <w:szCs w:val="24"/>
        </w:rPr>
      </w:pPr>
      <w:r w:rsidRPr="002F2960">
        <w:rPr>
          <w:rFonts w:hint="eastAsia"/>
          <w:szCs w:val="24"/>
        </w:rPr>
        <w:t>构筑“区</w:t>
      </w:r>
      <w:r w:rsidRPr="002F2960">
        <w:rPr>
          <w:rFonts w:hint="eastAsia"/>
          <w:szCs w:val="24"/>
        </w:rPr>
        <w:t>-</w:t>
      </w:r>
      <w:r w:rsidRPr="002F2960">
        <w:rPr>
          <w:rFonts w:hint="eastAsia"/>
          <w:szCs w:val="24"/>
        </w:rPr>
        <w:t>块</w:t>
      </w:r>
      <w:r w:rsidRPr="002F2960">
        <w:rPr>
          <w:rFonts w:hint="eastAsia"/>
          <w:szCs w:val="24"/>
        </w:rPr>
        <w:t>-</w:t>
      </w:r>
      <w:r w:rsidRPr="002F2960">
        <w:rPr>
          <w:rFonts w:hint="eastAsia"/>
          <w:szCs w:val="24"/>
        </w:rPr>
        <w:t>廊</w:t>
      </w:r>
      <w:r w:rsidRPr="002F2960">
        <w:rPr>
          <w:rFonts w:hint="eastAsia"/>
          <w:szCs w:val="24"/>
        </w:rPr>
        <w:t>-</w:t>
      </w:r>
      <w:r w:rsidRPr="002F2960">
        <w:rPr>
          <w:rFonts w:hint="eastAsia"/>
          <w:szCs w:val="24"/>
        </w:rPr>
        <w:t>带”状生态安全格局。山体森林区：打造南岭、莲花山、凤凰山三大山系为骨架的山体森林保护区；水陆生态板块：重点保护森林及生物多样性生态功能区、韩江上游片区，提高水源地水源涵养能力，维护自然保护区、森林公园、风景名胜区的生态平衡；水陆生态廊道：沿主要水体岸线和支流水系建设水系生态廊道，沿高速公路、铁路、航线和国道两侧建立人工生态廊道；生态缓冲带：推进工业园区、产业</w:t>
      </w:r>
      <w:r w:rsidR="003552FD" w:rsidRPr="002F2960">
        <w:rPr>
          <w:rFonts w:hint="eastAsia"/>
          <w:szCs w:val="24"/>
        </w:rPr>
        <w:t>集聚带</w:t>
      </w:r>
      <w:r w:rsidRPr="002F2960">
        <w:rPr>
          <w:rFonts w:hint="eastAsia"/>
          <w:szCs w:val="24"/>
        </w:rPr>
        <w:t>外围建设绿化缓冲带。</w:t>
      </w:r>
    </w:p>
    <w:p w:rsidR="00BB5A24" w:rsidRPr="00CE59ED" w:rsidRDefault="00BB5A24" w:rsidP="00570D53">
      <w:pPr>
        <w:rPr>
          <w:szCs w:val="24"/>
        </w:rPr>
      </w:pPr>
      <w:r w:rsidRPr="002F2960">
        <w:rPr>
          <w:rFonts w:hint="eastAsia"/>
          <w:szCs w:val="24"/>
        </w:rPr>
        <w:t>推进南岭山地森林生态及生物多样性功能区建设，支持蕉岭长潭省级自然保</w:t>
      </w:r>
      <w:r w:rsidRPr="002F2960">
        <w:rPr>
          <w:rFonts w:hint="eastAsia"/>
          <w:szCs w:val="24"/>
        </w:rPr>
        <w:lastRenderedPageBreak/>
        <w:t>护区升级为国家级自然保护区，梅江区</w:t>
      </w:r>
      <w:r w:rsidR="000A6069" w:rsidRPr="002F2960">
        <w:rPr>
          <w:rFonts w:hint="eastAsia"/>
          <w:szCs w:val="24"/>
        </w:rPr>
        <w:t>泮坑</w:t>
      </w:r>
      <w:r w:rsidRPr="002F2960">
        <w:rPr>
          <w:rFonts w:hint="eastAsia"/>
          <w:szCs w:val="24"/>
        </w:rPr>
        <w:t>自然保护区、丰顺县八乡山自然保护区升级为省级自然保护区。争取国家和省给予国家级农产品主产区（五华县）相应的财政转移支付。</w:t>
      </w:r>
    </w:p>
    <w:p w:rsidR="00C62F77" w:rsidRPr="00CE59ED" w:rsidRDefault="0037379C" w:rsidP="001C4246">
      <w:pPr>
        <w:pStyle w:val="3"/>
      </w:pPr>
      <w:bookmarkStart w:id="451" w:name="_Toc450518742"/>
      <w:r w:rsidRPr="00CE59ED">
        <w:rPr>
          <w:rFonts w:hint="eastAsia"/>
        </w:rPr>
        <w:t>坚持</w:t>
      </w:r>
      <w:r w:rsidR="00C62F77" w:rsidRPr="00CE59ED">
        <w:rPr>
          <w:rFonts w:hint="eastAsia"/>
        </w:rPr>
        <w:t>生态优先</w:t>
      </w:r>
      <w:r w:rsidRPr="00CE59ED">
        <w:rPr>
          <w:rFonts w:hint="eastAsia"/>
        </w:rPr>
        <w:t>，</w:t>
      </w:r>
      <w:r w:rsidR="00C62F77" w:rsidRPr="00CE59ED">
        <w:rPr>
          <w:rFonts w:hint="eastAsia"/>
        </w:rPr>
        <w:t>调整产业结构</w:t>
      </w:r>
      <w:bookmarkEnd w:id="451"/>
    </w:p>
    <w:p w:rsidR="00C62F77" w:rsidRPr="00CE59ED" w:rsidRDefault="00C62F77" w:rsidP="00570D53">
      <w:pPr>
        <w:rPr>
          <w:szCs w:val="24"/>
        </w:rPr>
      </w:pPr>
      <w:r w:rsidRPr="00CE59ED">
        <w:rPr>
          <w:rFonts w:hint="eastAsia"/>
          <w:szCs w:val="24"/>
        </w:rPr>
        <w:t>坚持生态优先，重点建设产业集中度高、特色鲜明的现代生态工业园区；优先发展战略性新兴产业，重点发展电子信息、新材料、生物医药等生态适宜型产业；加速优势传统产业绿色转型。着力打造电声、汽车电子、数字家电和节能环保电子产品四大产业集聚，形成产值规模大、精加工程度高的矿产加工业集聚，建成广东重要的电子信息产业基地和国际级电声产业基地、粤东北和粤闽赣地区重要的汽车零部件制造基地和出口基地。</w:t>
      </w:r>
    </w:p>
    <w:p w:rsidR="00764AB5" w:rsidRPr="00CE59ED" w:rsidRDefault="00764AB5" w:rsidP="00570D53">
      <w:pPr>
        <w:rPr>
          <w:szCs w:val="24"/>
        </w:rPr>
      </w:pPr>
      <w:r w:rsidRPr="00CE59ED">
        <w:rPr>
          <w:rFonts w:hint="eastAsia"/>
          <w:szCs w:val="24"/>
        </w:rPr>
        <w:t>以清洁化为方向优化能源结构。优先发展水电、清洁火电能源项目，积极发展风电、生物质能、核电、太阳能光伏为重点的新能源项目，加快淘汰高耗能高污染分散供热锅炉，组织开展现役机组节能技术改造，大力推进园区集中供热</w:t>
      </w:r>
      <w:r w:rsidR="00692813" w:rsidRPr="00CE59ED">
        <w:rPr>
          <w:rFonts w:hint="eastAsia"/>
          <w:szCs w:val="24"/>
        </w:rPr>
        <w:t>、统一供气工作</w:t>
      </w:r>
      <w:r w:rsidRPr="00CE59ED">
        <w:rPr>
          <w:rFonts w:hint="eastAsia"/>
          <w:szCs w:val="24"/>
        </w:rPr>
        <w:t>，积极推广“能效电厂”试点项目，鼓励推广新能源汽车，探索建设分布式能源系统，继续推进国家可再生能源建筑应用示范市建设。</w:t>
      </w:r>
    </w:p>
    <w:p w:rsidR="00C62F77" w:rsidRPr="00CE59ED" w:rsidRDefault="00965352" w:rsidP="00570D53">
      <w:pPr>
        <w:rPr>
          <w:szCs w:val="24"/>
        </w:rPr>
      </w:pPr>
      <w:r w:rsidRPr="00CE59ED">
        <w:rPr>
          <w:rFonts w:hint="eastAsia"/>
          <w:szCs w:val="24"/>
        </w:rPr>
        <w:t>以生态经济化为重点发展生态旅游业。打造有客家特色的生态旅游业，推进梅州国家级“客家文化生态旅游产业园”建设；加强对旅游开发区土地利用的分区、分级控制，扎实推进客家文化生态保护区建设；推进健康饮食、康复疗养、休闲度假、温泉养生等健康服务产业联动发展；建成区域性的农业休闲旅游中心。</w:t>
      </w:r>
    </w:p>
    <w:p w:rsidR="00C62F77" w:rsidRPr="00CE59ED" w:rsidRDefault="0037379C" w:rsidP="00570D53">
      <w:pPr>
        <w:rPr>
          <w:szCs w:val="24"/>
        </w:rPr>
      </w:pPr>
      <w:r w:rsidRPr="00CE59ED">
        <w:rPr>
          <w:rFonts w:hint="eastAsia"/>
          <w:szCs w:val="24"/>
        </w:rPr>
        <w:t>以新型业态</w:t>
      </w:r>
      <w:r w:rsidR="00F97EB8" w:rsidRPr="00CE59ED">
        <w:rPr>
          <w:rFonts w:hint="eastAsia"/>
          <w:szCs w:val="24"/>
        </w:rPr>
        <w:t>为主导加快培育现代服务业，积极打造电子商务产业集聚区，建设现代物流中心，培育发展文化创意产业，搭建新的金融服务平台</w:t>
      </w:r>
      <w:r w:rsidR="00473283" w:rsidRPr="00CE59ED">
        <w:rPr>
          <w:rFonts w:hint="eastAsia"/>
          <w:szCs w:val="24"/>
        </w:rPr>
        <w:t>；</w:t>
      </w:r>
      <w:r w:rsidRPr="00CE59ED">
        <w:rPr>
          <w:rFonts w:hint="eastAsia"/>
          <w:szCs w:val="24"/>
        </w:rPr>
        <w:t>以绿色、特色、高效为目标发展现代农业</w:t>
      </w:r>
      <w:r w:rsidR="00473283" w:rsidRPr="00CE59ED">
        <w:rPr>
          <w:rFonts w:hint="eastAsia"/>
          <w:szCs w:val="24"/>
        </w:rPr>
        <w:t>；</w:t>
      </w:r>
      <w:r w:rsidR="00F97EB8" w:rsidRPr="00CE59ED">
        <w:rPr>
          <w:rFonts w:hint="eastAsia"/>
          <w:szCs w:val="24"/>
        </w:rPr>
        <w:t>以生态功能与经济效益同步提升为目标发展生态林业。</w:t>
      </w:r>
    </w:p>
    <w:p w:rsidR="00011C85" w:rsidRPr="00CE59ED" w:rsidRDefault="0062605F" w:rsidP="001C4246">
      <w:pPr>
        <w:pStyle w:val="3"/>
      </w:pPr>
      <w:bookmarkStart w:id="452" w:name="_Toc450518743"/>
      <w:r w:rsidRPr="00CE59ED">
        <w:rPr>
          <w:rFonts w:hint="eastAsia"/>
        </w:rPr>
        <w:t>严守生态红线</w:t>
      </w:r>
      <w:r w:rsidR="00011C85" w:rsidRPr="00CE59ED">
        <w:rPr>
          <w:rFonts w:hint="eastAsia"/>
        </w:rPr>
        <w:t>，</w:t>
      </w:r>
      <w:r w:rsidRPr="00CE59ED">
        <w:rPr>
          <w:rFonts w:hint="eastAsia"/>
        </w:rPr>
        <w:t>提高生态承载力</w:t>
      </w:r>
      <w:bookmarkEnd w:id="452"/>
    </w:p>
    <w:p w:rsidR="00EB4C1F" w:rsidRPr="00CE59ED" w:rsidRDefault="00A414B2" w:rsidP="00E9188E">
      <w:r w:rsidRPr="00CE59ED">
        <w:rPr>
          <w:rFonts w:hint="eastAsia"/>
        </w:rPr>
        <w:t>根据</w:t>
      </w:r>
      <w:r w:rsidR="002071B2" w:rsidRPr="00CE59ED">
        <w:rPr>
          <w:rFonts w:hint="eastAsia"/>
        </w:rPr>
        <w:t>省环保厅的要求以及</w:t>
      </w:r>
      <w:r w:rsidRPr="00CE59ED">
        <w:rPr>
          <w:rFonts w:hint="eastAsia"/>
        </w:rPr>
        <w:t>各区域经济社会发展和环境资源禀赋的实际情况，</w:t>
      </w:r>
      <w:r w:rsidR="00B03E2D" w:rsidRPr="00CE59ED">
        <w:rPr>
          <w:rFonts w:hint="eastAsia"/>
        </w:rPr>
        <w:t>通过</w:t>
      </w:r>
      <w:r w:rsidR="00093440" w:rsidRPr="00CE59ED">
        <w:rPr>
          <w:rFonts w:hint="eastAsia"/>
        </w:rPr>
        <w:t>与</w:t>
      </w:r>
      <w:r w:rsidR="00EB4C1F" w:rsidRPr="00CE59ED">
        <w:rPr>
          <w:rFonts w:hint="eastAsia"/>
        </w:rPr>
        <w:t>国土、水利、农业、林业等</w:t>
      </w:r>
      <w:r w:rsidR="00B03E2D" w:rsidRPr="00CE59ED">
        <w:rPr>
          <w:rFonts w:hint="eastAsia"/>
        </w:rPr>
        <w:t>多</w:t>
      </w:r>
      <w:r w:rsidR="00EB4C1F" w:rsidRPr="00CE59ED">
        <w:rPr>
          <w:rFonts w:hint="eastAsia"/>
        </w:rPr>
        <w:t>部门</w:t>
      </w:r>
      <w:r w:rsidR="00093440" w:rsidRPr="00CE59ED">
        <w:rPr>
          <w:rFonts w:hint="eastAsia"/>
        </w:rPr>
        <w:t>协调</w:t>
      </w:r>
      <w:r w:rsidR="00B03E2D" w:rsidRPr="00CE59ED">
        <w:rPr>
          <w:rFonts w:hint="eastAsia"/>
        </w:rPr>
        <w:t>联动</w:t>
      </w:r>
      <w:r w:rsidR="00EB4C1F" w:rsidRPr="00CE59ED">
        <w:rPr>
          <w:rFonts w:hint="eastAsia"/>
        </w:rPr>
        <w:t>，建立健全各部门地理信息数据资源共享和合作机制</w:t>
      </w:r>
      <w:r w:rsidR="002E7A08" w:rsidRPr="00CE59ED">
        <w:rPr>
          <w:rFonts w:hint="eastAsia"/>
        </w:rPr>
        <w:t>，</w:t>
      </w:r>
      <w:r w:rsidR="00B03E2D" w:rsidRPr="00CE59ED">
        <w:rPr>
          <w:rFonts w:hint="eastAsia"/>
        </w:rPr>
        <w:t>对现有的</w:t>
      </w:r>
      <w:r w:rsidR="002E7A08" w:rsidRPr="00CE59ED">
        <w:rPr>
          <w:rFonts w:hint="eastAsia"/>
        </w:rPr>
        <w:t>生态严格控制区</w:t>
      </w:r>
      <w:r w:rsidR="00B03E2D" w:rsidRPr="00CE59ED">
        <w:rPr>
          <w:rFonts w:hint="eastAsia"/>
        </w:rPr>
        <w:t>进行</w:t>
      </w:r>
      <w:r w:rsidR="002E7A08" w:rsidRPr="00CE59ED">
        <w:rPr>
          <w:rFonts w:hint="eastAsia"/>
        </w:rPr>
        <w:t>优化调整，</w:t>
      </w:r>
      <w:r w:rsidR="00B03E2D" w:rsidRPr="00CE59ED">
        <w:rPr>
          <w:rFonts w:hint="eastAsia"/>
        </w:rPr>
        <w:t>保障生态安全，着力增强发展可持续性</w:t>
      </w:r>
      <w:r w:rsidR="00FB7D95" w:rsidRPr="00CE59ED">
        <w:rPr>
          <w:rFonts w:hint="eastAsia"/>
        </w:rPr>
        <w:t>。</w:t>
      </w:r>
    </w:p>
    <w:p w:rsidR="00570D53" w:rsidRPr="00CE59ED" w:rsidRDefault="00570D53" w:rsidP="00E9188E">
      <w:r w:rsidRPr="00CE59ED">
        <w:rPr>
          <w:rFonts w:hint="eastAsia"/>
          <w:szCs w:val="24"/>
        </w:rPr>
        <w:lastRenderedPageBreak/>
        <w:t>对市域生态功能区、生态环境敏感区、脆弱区等区域开展生态红线现场调查和边界勘定，形成高精度生态红线分布图。强化梅州国家重点生态功能区南岭山地森林及生物多样性生态功能区保护力度，维护特色生态系统、野生动植物生境和特殊地质遗迹。完善和落实生物多样性保护与可持续利用的政策与法规，将生物多样性保护纳入部门和区域规划，促进持续利用；加强生物多样性就地保护，加强野生动物栖息地、原生地的重建、修复与保护，以各类保护区为重点，构建全方位、多层次的生物多样性保护体系。加大矿山地质环境恢复和治理力度，实施新建矿山生态保护，生产矿山整治、闭坑矿山生态修复等绿色矿山工程。完善“谁开发、谁保护；谁破坏、谁治理”的矿山环境生态恢复责任机制。</w:t>
      </w:r>
    </w:p>
    <w:p w:rsidR="00F66E78" w:rsidRPr="00CE59ED" w:rsidRDefault="00F66E78" w:rsidP="00E9188E">
      <w:pPr>
        <w:rPr>
          <w:szCs w:val="24"/>
        </w:rPr>
      </w:pPr>
      <w:r w:rsidRPr="00CE59ED">
        <w:rPr>
          <w:rFonts w:hint="eastAsia"/>
          <w:szCs w:val="24"/>
        </w:rPr>
        <w:t>推动污染物减排由总量控制向环境质量改善转变。</w:t>
      </w:r>
      <w:r w:rsidR="00902461">
        <w:rPr>
          <w:rFonts w:hint="eastAsia"/>
          <w:szCs w:val="24"/>
        </w:rPr>
        <w:t>以大气污染源解析成果为抓手，</w:t>
      </w:r>
      <w:r w:rsidRPr="00CE59ED">
        <w:rPr>
          <w:rFonts w:hint="eastAsia"/>
          <w:szCs w:val="24"/>
        </w:rPr>
        <w:t>加强</w:t>
      </w:r>
      <w:r w:rsidRPr="00CE59ED">
        <w:rPr>
          <w:rFonts w:hint="eastAsia"/>
          <w:szCs w:val="24"/>
        </w:rPr>
        <w:t>PM</w:t>
      </w:r>
      <w:r w:rsidRPr="00902461">
        <w:rPr>
          <w:rFonts w:hint="eastAsia"/>
          <w:szCs w:val="24"/>
          <w:vertAlign w:val="subscript"/>
        </w:rPr>
        <w:t>2.5</w:t>
      </w:r>
      <w:r w:rsidRPr="00CE59ED">
        <w:rPr>
          <w:rFonts w:hint="eastAsia"/>
          <w:szCs w:val="24"/>
        </w:rPr>
        <w:t>污染物的控制，扩大对大气污染物种类的监测和控制措施，全面完成重点行业脱硫脱硝除尘设施改造，加强城市扬尘综合整治和交通工具废气排放治理。严格执行韩江、梅江流域重点行业污水排放特别限值，建立和完善污染物总量控制制度，实现污染物排放从浓度控制向浓度和总量双控制转变。重点围绕矿山、金属冶炼厂区等周边土地开展土壤治理、置换、修复工程。加大规模化畜禽养殖场污染管理，依法严格划定执行禁养区、限养区和适养区“三区”红线。建设水产生态养殖标准化园区，严格控制河流、山塘、水库养殖密度。加强种植业污染防治，推广生物农药或高效低毒低残留农药。</w:t>
      </w:r>
    </w:p>
    <w:p w:rsidR="0062605F" w:rsidRPr="00CE59ED" w:rsidRDefault="00875588" w:rsidP="00E9188E">
      <w:pPr>
        <w:rPr>
          <w:szCs w:val="24"/>
        </w:rPr>
      </w:pPr>
      <w:r w:rsidRPr="00CE59ED">
        <w:rPr>
          <w:rFonts w:hint="eastAsia"/>
          <w:szCs w:val="24"/>
        </w:rPr>
        <w:t>建立资源环境承载预警机制。深入开展生态发展区、脆弱区和重点开发区的资源环境承载力研究，建立资源环境承载能力评价体系，实施承载能力评价；积极探索潜在超载区域的生态恢复机制；开展对主要建成区和生态工业园给水和水资源纳污能力评估。</w:t>
      </w:r>
    </w:p>
    <w:p w:rsidR="00875588" w:rsidRPr="00CE59ED" w:rsidRDefault="00094442" w:rsidP="00E9188E">
      <w:pPr>
        <w:rPr>
          <w:szCs w:val="24"/>
        </w:rPr>
      </w:pPr>
      <w:r w:rsidRPr="00CE59ED">
        <w:rPr>
          <w:szCs w:val="24"/>
        </w:rPr>
        <w:t>大力推进国家环保模范城创建活动，狠抓环境整治，强化环境监管，加强重点区域流域江河整治、大气污染治理，抓好跨省界水质断面的污染监控和农业面源污染治理，积极开展受污染土壤的生态修复。推进节地、节能、节水、节材和资源综合利用。</w:t>
      </w:r>
    </w:p>
    <w:p w:rsidR="00F66E78" w:rsidRPr="00CE59ED" w:rsidRDefault="00F66E78" w:rsidP="001C4246">
      <w:pPr>
        <w:pStyle w:val="3"/>
      </w:pPr>
      <w:bookmarkStart w:id="453" w:name="_Toc450518744"/>
      <w:r w:rsidRPr="00CE59ED">
        <w:rPr>
          <w:rFonts w:hint="eastAsia"/>
        </w:rPr>
        <w:t>践行</w:t>
      </w:r>
      <w:r w:rsidR="00120D5F" w:rsidRPr="00CE59ED">
        <w:rPr>
          <w:rFonts w:hint="eastAsia"/>
        </w:rPr>
        <w:t>节能</w:t>
      </w:r>
      <w:r w:rsidRPr="00CE59ED">
        <w:rPr>
          <w:rFonts w:hint="eastAsia"/>
        </w:rPr>
        <w:t>低碳</w:t>
      </w:r>
      <w:r w:rsidR="00120D5F" w:rsidRPr="00CE59ED">
        <w:rPr>
          <w:rFonts w:hint="eastAsia"/>
        </w:rPr>
        <w:t>，建设宜居城乡</w:t>
      </w:r>
      <w:bookmarkEnd w:id="453"/>
    </w:p>
    <w:p w:rsidR="00120D5F" w:rsidRPr="00CE59ED" w:rsidRDefault="00F66E78" w:rsidP="00120D5F">
      <w:r w:rsidRPr="00CE59ED">
        <w:rPr>
          <w:rFonts w:hint="eastAsia"/>
        </w:rPr>
        <w:t>以节地、节能、节水为主要抓手，全面推动资源的节约集约利用。强化新增建设用地管理，盘活存量建设用地，推进农村土地整治。全面推广节能新技术、</w:t>
      </w:r>
      <w:r w:rsidRPr="00CE59ED">
        <w:rPr>
          <w:rFonts w:hint="eastAsia"/>
        </w:rPr>
        <w:lastRenderedPageBreak/>
        <w:t>新工艺、新设备，建立健全节能运行管理制度，推进工业、交通运输业、建筑业和公共设施领域节能改造。实行最严格的水资源管理制度，着力提高水资源利用效率，加快高耗水行业节水技术改造，发展水循环系统、串联用水系统和中水回用系统。</w:t>
      </w:r>
    </w:p>
    <w:p w:rsidR="00120D5F" w:rsidRPr="00CE59ED" w:rsidRDefault="00120D5F" w:rsidP="00120D5F">
      <w:r w:rsidRPr="00CE59ED">
        <w:rPr>
          <w:rFonts w:hint="eastAsia"/>
        </w:rPr>
        <w:t>以建材、电子信息等行业，以及省重点能耗企业为重点开展清洁生产，每年完成清洁生产验收企业</w:t>
      </w:r>
      <w:r w:rsidRPr="00CE59ED">
        <w:rPr>
          <w:rFonts w:hint="eastAsia"/>
        </w:rPr>
        <w:t>5</w:t>
      </w:r>
      <w:r w:rsidRPr="00CE59ED">
        <w:rPr>
          <w:rFonts w:hint="eastAsia"/>
        </w:rPr>
        <w:t>家以上。开展重点行业清洁生产共性技术和关键技术研究和推广。加大对企业清洁生产扶持力度。依托丰富林业资源，提升碳汇能力；积极参与广东省碳排放权交易试点工作；发展低碳技术和低碳服务业。</w:t>
      </w:r>
    </w:p>
    <w:p w:rsidR="00120D5F" w:rsidRPr="00CE59ED" w:rsidRDefault="00120D5F" w:rsidP="00120D5F">
      <w:r w:rsidRPr="00CE59ED">
        <w:rPr>
          <w:rFonts w:hint="eastAsia"/>
        </w:rPr>
        <w:t>重点加快中心城区、生态产业园建设，推动人口、产业等生活生产要素向城市聚集；推动县镇突出特色、错位互补、联动发展，深入开展“森林围城”行动。建成山水相依、错落有致、和谐秀美，有特色、有个性，让人记得住的城市。</w:t>
      </w:r>
    </w:p>
    <w:p w:rsidR="00120D5F" w:rsidRPr="00CE59ED" w:rsidRDefault="00120D5F" w:rsidP="00120D5F">
      <w:r w:rsidRPr="00CE59ED">
        <w:rPr>
          <w:rFonts w:hint="eastAsia"/>
        </w:rPr>
        <w:t>以“乡是生态园”为目标建设美丽乡村。以努力营造整洁、有序、优美和宜居宜业宜游的城乡环境和建设有岭南特色、客家风貌的美丽乡村为目标，按照政府引导、项目支持、社会参与的总思路，规范化、民俗化、集约化建设新农村，原产权、原民居、原生态、原风貌改造提升旧村落，加强村庄环境整治，推进洁净家园建设，加快推进全市美丽乡村建设进程。</w:t>
      </w:r>
    </w:p>
    <w:p w:rsidR="00094442" w:rsidRPr="00CE59ED" w:rsidRDefault="00094442" w:rsidP="001C4246">
      <w:pPr>
        <w:pStyle w:val="3"/>
      </w:pPr>
      <w:bookmarkStart w:id="454" w:name="_Toc450518745"/>
      <w:r w:rsidRPr="00CE59ED">
        <w:rPr>
          <w:rFonts w:hint="eastAsia"/>
        </w:rPr>
        <w:t>探索</w:t>
      </w:r>
      <w:r w:rsidR="005B451E" w:rsidRPr="00CE59ED">
        <w:rPr>
          <w:rFonts w:hint="eastAsia"/>
        </w:rPr>
        <w:t>机制创新</w:t>
      </w:r>
      <w:r w:rsidRPr="00CE59ED">
        <w:rPr>
          <w:rFonts w:hint="eastAsia"/>
        </w:rPr>
        <w:t>，提高生态效益</w:t>
      </w:r>
      <w:bookmarkEnd w:id="454"/>
    </w:p>
    <w:p w:rsidR="00875588" w:rsidRPr="00CE59ED" w:rsidRDefault="00094442" w:rsidP="00E9188E">
      <w:pPr>
        <w:rPr>
          <w:szCs w:val="24"/>
        </w:rPr>
      </w:pPr>
      <w:r w:rsidRPr="00CE59ED">
        <w:rPr>
          <w:rFonts w:hint="eastAsia"/>
          <w:szCs w:val="24"/>
        </w:rPr>
        <w:t>在位于韩江上游水源保护地与韩江流域下游潮汕平原地区，探索建立基于水量和水生态质量的生态补偿机制。积极探索“补偿到人”机制，实现生态补偿资金直接向实施保护的地区、人员转移的机制，真正实现“谁保护、谁受益”。</w:t>
      </w:r>
      <w:r w:rsidR="001B632F" w:rsidRPr="00CE59ED">
        <w:rPr>
          <w:rFonts w:hint="eastAsia"/>
          <w:szCs w:val="24"/>
        </w:rPr>
        <w:t>探索建立重点发展区向生态发展区和禁止开发区的财政转移支付制度。建立并推行固定</w:t>
      </w:r>
      <w:r w:rsidR="001B632F" w:rsidRPr="00CE59ED">
        <w:rPr>
          <w:rFonts w:hint="eastAsia"/>
          <w:szCs w:val="24"/>
        </w:rPr>
        <w:t>+</w:t>
      </w:r>
      <w:r w:rsidR="001B632F" w:rsidRPr="00CE59ED">
        <w:rPr>
          <w:rFonts w:hint="eastAsia"/>
          <w:szCs w:val="24"/>
        </w:rPr>
        <w:t>浮动的财政转移支付机制，设立禁止开发区发展资金。</w:t>
      </w:r>
    </w:p>
    <w:p w:rsidR="00E00F70" w:rsidRPr="00CE59ED" w:rsidRDefault="00E00F70" w:rsidP="00E9188E">
      <w:pPr>
        <w:rPr>
          <w:szCs w:val="24"/>
        </w:rPr>
      </w:pPr>
      <w:r w:rsidRPr="00CE59ED">
        <w:rPr>
          <w:rFonts w:hint="eastAsia"/>
          <w:szCs w:val="24"/>
        </w:rPr>
        <w:t>探索构建以生态系统监测、生物群落监测、污染排放监测和生态影响类建设项目环境监测为主要内容的生态环境监测指标体系和监测评价技术方法；整合执法主体，相对集中执法权，推进综合执法、联合执法。</w:t>
      </w:r>
    </w:p>
    <w:p w:rsidR="005B451E" w:rsidRPr="00CE59ED" w:rsidRDefault="005B451E" w:rsidP="00E9188E">
      <w:pPr>
        <w:rPr>
          <w:szCs w:val="24"/>
        </w:rPr>
      </w:pPr>
      <w:r w:rsidRPr="00CE59ED">
        <w:rPr>
          <w:rFonts w:hint="eastAsia"/>
          <w:szCs w:val="24"/>
        </w:rPr>
        <w:t>坚持环境政策引导，充分利用市场导向，强化生态环境保护力度；探索建立企业生态环境的信用机制，将企业的资源环境信用等级与政府产业扶持和优惠政策扶持相挂钩；探索建立群众参与生态环境保护和监督的多样化机制；支持县（区、市）之间的生态保护合作机制、污染联防联控机制和生态共建机制。</w:t>
      </w:r>
    </w:p>
    <w:p w:rsidR="00954C87" w:rsidRPr="00CE59ED" w:rsidRDefault="00954C87" w:rsidP="0023640B">
      <w:pPr>
        <w:pStyle w:val="2"/>
      </w:pPr>
      <w:bookmarkStart w:id="455" w:name="_Toc410049244"/>
      <w:bookmarkStart w:id="456" w:name="_Toc450518746"/>
      <w:r w:rsidRPr="00CE59ED">
        <w:rPr>
          <w:rFonts w:hint="eastAsia"/>
        </w:rPr>
        <w:lastRenderedPageBreak/>
        <w:t>重点建设项目与投资估算</w:t>
      </w:r>
      <w:bookmarkEnd w:id="455"/>
      <w:bookmarkEnd w:id="456"/>
    </w:p>
    <w:p w:rsidR="00954C87" w:rsidRPr="00CE59ED" w:rsidRDefault="00954C87" w:rsidP="00954C87">
      <w:pPr>
        <w:rPr>
          <w:szCs w:val="24"/>
        </w:rPr>
      </w:pPr>
      <w:r w:rsidRPr="00CE59ED">
        <w:rPr>
          <w:rFonts w:hint="eastAsia"/>
          <w:szCs w:val="24"/>
        </w:rPr>
        <w:t>生态建设工程主要包括</w:t>
      </w:r>
      <w:r w:rsidR="00AB11DF" w:rsidRPr="00CE59ED">
        <w:rPr>
          <w:rFonts w:hint="eastAsia"/>
          <w:szCs w:val="24"/>
        </w:rPr>
        <w:t>梅州全市农村环境综合整治工程、重点区域土壤环境评估和污染修复、矿山治理等项目</w:t>
      </w:r>
      <w:r w:rsidR="00350E04" w:rsidRPr="00CE59ED">
        <w:rPr>
          <w:rFonts w:hint="eastAsia"/>
          <w:szCs w:val="24"/>
        </w:rPr>
        <w:t>。规划期间</w:t>
      </w:r>
      <w:r w:rsidRPr="00CE59ED">
        <w:rPr>
          <w:rFonts w:hint="eastAsia"/>
          <w:szCs w:val="24"/>
        </w:rPr>
        <w:t>总投资</w:t>
      </w:r>
      <w:r w:rsidR="00F44D60" w:rsidRPr="00CE59ED">
        <w:rPr>
          <w:szCs w:val="24"/>
        </w:rPr>
        <w:t>10</w:t>
      </w:r>
      <w:r w:rsidR="00350E04" w:rsidRPr="00CE59ED">
        <w:rPr>
          <w:rFonts w:hint="eastAsia"/>
          <w:szCs w:val="24"/>
        </w:rPr>
        <w:t>09</w:t>
      </w:r>
      <w:r w:rsidR="00F44D60" w:rsidRPr="00CE59ED">
        <w:rPr>
          <w:szCs w:val="24"/>
        </w:rPr>
        <w:t>700</w:t>
      </w:r>
      <w:r w:rsidRPr="00CE59ED">
        <w:rPr>
          <w:rFonts w:hint="eastAsia"/>
          <w:szCs w:val="24"/>
        </w:rPr>
        <w:t>万元，</w:t>
      </w:r>
      <w:r w:rsidR="00AB11DF" w:rsidRPr="00CE59ED">
        <w:rPr>
          <w:rFonts w:hint="eastAsia"/>
          <w:szCs w:val="24"/>
        </w:rPr>
        <w:t>见</w:t>
      </w:r>
      <w:r w:rsidRPr="00CE59ED">
        <w:rPr>
          <w:rFonts w:hint="eastAsia"/>
          <w:szCs w:val="24"/>
        </w:rPr>
        <w:t>表</w:t>
      </w:r>
      <w:r w:rsidR="00F877C9" w:rsidRPr="00CE59ED">
        <w:rPr>
          <w:szCs w:val="24"/>
        </w:rPr>
        <w:t>10.</w:t>
      </w:r>
      <w:r w:rsidR="00871D68" w:rsidRPr="00CE59ED">
        <w:rPr>
          <w:rFonts w:hint="eastAsia"/>
          <w:szCs w:val="24"/>
        </w:rPr>
        <w:t>8</w:t>
      </w:r>
      <w:r w:rsidRPr="00CE59ED">
        <w:rPr>
          <w:rFonts w:hint="eastAsia"/>
          <w:szCs w:val="24"/>
        </w:rPr>
        <w:t>-1</w:t>
      </w:r>
      <w:r w:rsidRPr="00CE59ED">
        <w:rPr>
          <w:rFonts w:hint="eastAsia"/>
          <w:szCs w:val="24"/>
        </w:rPr>
        <w:t>。</w:t>
      </w:r>
    </w:p>
    <w:p w:rsidR="007D39B2" w:rsidRPr="00CE59ED" w:rsidRDefault="007D39B2" w:rsidP="00954C87">
      <w:pPr>
        <w:sectPr w:rsidR="007D39B2" w:rsidRPr="00CE59ED" w:rsidSect="00097AD1">
          <w:pgSz w:w="11906" w:h="16838"/>
          <w:pgMar w:top="1440" w:right="1800" w:bottom="1440" w:left="1800" w:header="851" w:footer="992" w:gutter="0"/>
          <w:cols w:space="425"/>
          <w:docGrid w:type="lines" w:linePitch="312"/>
        </w:sectPr>
      </w:pPr>
    </w:p>
    <w:p w:rsidR="00496D37" w:rsidRPr="00CE59ED" w:rsidRDefault="00496D37"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10.8</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生态建设重点工程项目</w:t>
      </w:r>
    </w:p>
    <w:tbl>
      <w:tblPr>
        <w:tblW w:w="139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67"/>
        <w:gridCol w:w="942"/>
        <w:gridCol w:w="2352"/>
        <w:gridCol w:w="6117"/>
        <w:gridCol w:w="942"/>
        <w:gridCol w:w="958"/>
        <w:gridCol w:w="993"/>
        <w:gridCol w:w="1029"/>
      </w:tblGrid>
      <w:tr w:rsidR="00E34199" w:rsidRPr="00E959E6" w:rsidTr="002F410A">
        <w:trPr>
          <w:trHeight w:val="584"/>
          <w:tblHeader/>
          <w:jc w:val="center"/>
        </w:trPr>
        <w:tc>
          <w:tcPr>
            <w:tcW w:w="567" w:type="dxa"/>
            <w:vMerge w:val="restart"/>
            <w:tcBorders>
              <w:top w:val="single" w:sz="8" w:space="0" w:color="auto"/>
              <w:left w:val="single" w:sz="8"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序号</w:t>
            </w:r>
          </w:p>
        </w:tc>
        <w:tc>
          <w:tcPr>
            <w:tcW w:w="942"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项目</w:t>
            </w:r>
          </w:p>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类别</w:t>
            </w:r>
          </w:p>
        </w:tc>
        <w:tc>
          <w:tcPr>
            <w:tcW w:w="2352"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项目名称</w:t>
            </w:r>
          </w:p>
        </w:tc>
        <w:tc>
          <w:tcPr>
            <w:tcW w:w="6117"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建设内容</w:t>
            </w:r>
          </w:p>
        </w:tc>
        <w:tc>
          <w:tcPr>
            <w:tcW w:w="942"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建设阶段</w:t>
            </w:r>
          </w:p>
        </w:tc>
        <w:tc>
          <w:tcPr>
            <w:tcW w:w="958" w:type="dxa"/>
            <w:vMerge w:val="restart"/>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起止年限</w:t>
            </w:r>
          </w:p>
        </w:tc>
        <w:tc>
          <w:tcPr>
            <w:tcW w:w="2022" w:type="dxa"/>
            <w:gridSpan w:val="2"/>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投资（万元）</w:t>
            </w:r>
          </w:p>
        </w:tc>
      </w:tr>
      <w:tr w:rsidR="00E34199" w:rsidRPr="00E959E6" w:rsidTr="002F410A">
        <w:trPr>
          <w:trHeight w:val="400"/>
          <w:tblHeader/>
          <w:jc w:val="center"/>
        </w:trPr>
        <w:tc>
          <w:tcPr>
            <w:tcW w:w="567" w:type="dxa"/>
            <w:vMerge/>
            <w:tcBorders>
              <w:top w:val="single" w:sz="8" w:space="0" w:color="auto"/>
              <w:left w:val="single" w:sz="8"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p>
        </w:tc>
        <w:tc>
          <w:tcPr>
            <w:tcW w:w="942" w:type="dxa"/>
            <w:vMerge/>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p>
        </w:tc>
        <w:tc>
          <w:tcPr>
            <w:tcW w:w="2352" w:type="dxa"/>
            <w:vMerge/>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p>
        </w:tc>
        <w:tc>
          <w:tcPr>
            <w:tcW w:w="6117" w:type="dxa"/>
            <w:vMerge/>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p>
        </w:tc>
        <w:tc>
          <w:tcPr>
            <w:tcW w:w="942" w:type="dxa"/>
            <w:vMerge/>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p>
        </w:tc>
        <w:tc>
          <w:tcPr>
            <w:tcW w:w="958" w:type="dxa"/>
            <w:vMerge/>
            <w:tcBorders>
              <w:top w:val="single" w:sz="8"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总投资</w:t>
            </w:r>
          </w:p>
        </w:tc>
        <w:tc>
          <w:tcPr>
            <w:tcW w:w="1029" w:type="dxa"/>
            <w:tcBorders>
              <w:top w:val="single" w:sz="6" w:space="0" w:color="auto"/>
              <w:left w:val="single" w:sz="6" w:space="0" w:color="auto"/>
              <w:bottom w:val="single" w:sz="6" w:space="0" w:color="auto"/>
              <w:right w:val="single" w:sz="6" w:space="0" w:color="auto"/>
            </w:tcBorders>
            <w:vAlign w:val="center"/>
            <w:hideMark/>
          </w:tcPr>
          <w:p w:rsidR="00E34199" w:rsidRPr="0052714C" w:rsidRDefault="00E34199" w:rsidP="002F410A">
            <w:pPr>
              <w:widowControl/>
              <w:spacing w:line="300" w:lineRule="exact"/>
              <w:ind w:firstLineChars="0" w:firstLine="0"/>
              <w:jc w:val="center"/>
              <w:rPr>
                <w:b/>
                <w:sz w:val="21"/>
                <w:szCs w:val="21"/>
              </w:rPr>
            </w:pPr>
            <w:r w:rsidRPr="0052714C">
              <w:rPr>
                <w:b/>
                <w:sz w:val="21"/>
                <w:szCs w:val="21"/>
              </w:rPr>
              <w:t>“</w:t>
            </w:r>
            <w:r w:rsidRPr="0052714C">
              <w:rPr>
                <w:rFonts w:hint="eastAsia"/>
                <w:b/>
                <w:sz w:val="21"/>
                <w:szCs w:val="21"/>
              </w:rPr>
              <w:t>十三五</w:t>
            </w:r>
            <w:r w:rsidRPr="0052714C">
              <w:rPr>
                <w:b/>
                <w:sz w:val="21"/>
                <w:szCs w:val="21"/>
              </w:rPr>
              <w:t>”</w:t>
            </w:r>
          </w:p>
          <w:p w:rsidR="00E34199" w:rsidRPr="0052714C" w:rsidRDefault="00E34199" w:rsidP="002F410A">
            <w:pPr>
              <w:widowControl/>
              <w:spacing w:line="300" w:lineRule="exact"/>
              <w:ind w:firstLineChars="0" w:firstLine="0"/>
              <w:jc w:val="center"/>
              <w:rPr>
                <w:b/>
                <w:sz w:val="21"/>
                <w:szCs w:val="21"/>
              </w:rPr>
            </w:pPr>
            <w:r w:rsidRPr="0052714C">
              <w:rPr>
                <w:rFonts w:hint="eastAsia"/>
                <w:b/>
                <w:sz w:val="21"/>
                <w:szCs w:val="21"/>
              </w:rPr>
              <w:t>计划投资</w:t>
            </w:r>
          </w:p>
        </w:tc>
      </w:tr>
      <w:tr w:rsidR="00E34199" w:rsidRPr="00E959E6" w:rsidTr="002F410A">
        <w:trPr>
          <w:trHeight w:val="400"/>
          <w:jc w:val="center"/>
        </w:trPr>
        <w:tc>
          <w:tcPr>
            <w:tcW w:w="567" w:type="dxa"/>
            <w:tcBorders>
              <w:top w:val="single" w:sz="8" w:space="0" w:color="auto"/>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1</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农村环境保护重点工程</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梅州全市农村环境综合整治工程</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农村生产垃圾的收集处理，生产废水的收集处理以及畜禽养殖污染治理工程</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新建，部分续建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2016-2020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50000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50000</w:t>
            </w:r>
          </w:p>
        </w:tc>
      </w:tr>
      <w:tr w:rsidR="00E34199" w:rsidRPr="00E959E6" w:rsidTr="002F410A">
        <w:trPr>
          <w:trHeight w:val="400"/>
          <w:jc w:val="center"/>
        </w:trPr>
        <w:tc>
          <w:tcPr>
            <w:tcW w:w="567" w:type="dxa"/>
            <w:tcBorders>
              <w:top w:val="single" w:sz="8" w:space="0" w:color="auto"/>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土壤污染防治</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重点区域土壤环境评估和污染修复</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梅州市明珠冶炼有限公司等重点关停、搬迁企业土壤环境评估和污染修复工程</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实施中</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2015-2020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20000</w:t>
            </w:r>
          </w:p>
        </w:tc>
      </w:tr>
      <w:tr w:rsidR="00E34199" w:rsidRPr="00E959E6" w:rsidTr="002F410A">
        <w:trPr>
          <w:trHeight w:val="400"/>
          <w:jc w:val="center"/>
        </w:trPr>
        <w:tc>
          <w:tcPr>
            <w:tcW w:w="567" w:type="dxa"/>
            <w:tcBorders>
              <w:top w:val="single" w:sz="8" w:space="0" w:color="auto"/>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3</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矿山治理</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矿山治理</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梅州市矿区污染治理和生态修复工程（隆文镇、新铺、文福、蓝坊矿区等）、稀土矿矿区环境综合整治（包括平远仁居、大埔三河等）、全市煤矿关闭区生态治理、建材行业矿区生态整治、有色金属矿区生态整治（包括五华白石嶂矿区等）、黑色金属矿区环境综合整治（包括东石铁矿、尖山铁矿、合水上官铁矿、铁山嶂铁矿等）</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实施中</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sz w:val="21"/>
                <w:szCs w:val="21"/>
              </w:rPr>
              <w:t>2011-2020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61</w:t>
            </w:r>
            <w:r w:rsidRPr="00E959E6">
              <w:rPr>
                <w:sz w:val="21"/>
                <w:szCs w:val="21"/>
              </w:rPr>
              <w:t>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sz w:val="21"/>
                <w:szCs w:val="21"/>
              </w:rPr>
              <w:t>5</w:t>
            </w:r>
            <w:r w:rsidRPr="00E959E6">
              <w:rPr>
                <w:rFonts w:hint="eastAsia"/>
                <w:sz w:val="21"/>
                <w:szCs w:val="21"/>
              </w:rPr>
              <w:t>9</w:t>
            </w:r>
            <w:r w:rsidRPr="00E959E6">
              <w:rPr>
                <w:sz w:val="21"/>
                <w:szCs w:val="21"/>
              </w:rPr>
              <w:t>000</w:t>
            </w:r>
          </w:p>
        </w:tc>
      </w:tr>
      <w:tr w:rsidR="00E34199" w:rsidRPr="00E959E6" w:rsidTr="002F410A">
        <w:trPr>
          <w:trHeight w:val="400"/>
          <w:jc w:val="center"/>
        </w:trPr>
        <w:tc>
          <w:tcPr>
            <w:tcW w:w="567" w:type="dxa"/>
            <w:tcBorders>
              <w:top w:val="single" w:sz="8" w:space="0" w:color="auto"/>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4</w:t>
            </w:r>
          </w:p>
        </w:tc>
        <w:tc>
          <w:tcPr>
            <w:tcW w:w="942" w:type="dxa"/>
            <w:vMerge w:val="restart"/>
            <w:tcBorders>
              <w:top w:val="single" w:sz="8" w:space="0" w:color="auto"/>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水土保持</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大埔县西河镇水土保持项目</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治理漳溪河流域沿河村落的水土流失；修复基本农田；发展经济林果</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新建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2016-2020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10000 </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10000 </w:t>
            </w:r>
          </w:p>
        </w:tc>
      </w:tr>
      <w:tr w:rsidR="00E34199" w:rsidRPr="00E959E6" w:rsidTr="002F410A">
        <w:trPr>
          <w:trHeight w:val="400"/>
          <w:jc w:val="center"/>
        </w:trPr>
        <w:tc>
          <w:tcPr>
            <w:tcW w:w="567" w:type="dxa"/>
            <w:tcBorders>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5</w:t>
            </w:r>
          </w:p>
        </w:tc>
        <w:tc>
          <w:tcPr>
            <w:tcW w:w="942" w:type="dxa"/>
            <w:vMerge/>
            <w:tcBorders>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水源涵养林建设</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Ansi="宋体"/>
                <w:sz w:val="21"/>
                <w:szCs w:val="21"/>
              </w:rPr>
              <w:t>梅州市韩江流域水源涵养林建设、丰顺县沿海防护林、水源涵养林</w:t>
            </w:r>
            <w:r w:rsidRPr="00E959E6">
              <w:rPr>
                <w:rFonts w:hAnsi="宋体" w:hint="eastAsia"/>
                <w:sz w:val="21"/>
                <w:szCs w:val="21"/>
              </w:rPr>
              <w:t>（榕江）</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2007-2020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92000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50000</w:t>
            </w:r>
          </w:p>
        </w:tc>
      </w:tr>
      <w:tr w:rsidR="00E34199" w:rsidRPr="00E959E6" w:rsidTr="002F410A">
        <w:trPr>
          <w:trHeight w:val="400"/>
          <w:jc w:val="center"/>
        </w:trPr>
        <w:tc>
          <w:tcPr>
            <w:tcW w:w="567" w:type="dxa"/>
            <w:tcBorders>
              <w:top w:val="single" w:sz="8" w:space="0" w:color="auto"/>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6</w:t>
            </w:r>
          </w:p>
        </w:tc>
        <w:tc>
          <w:tcPr>
            <w:tcW w:w="942" w:type="dxa"/>
            <w:vMerge w:val="restart"/>
            <w:tcBorders>
              <w:top w:val="single" w:sz="8" w:space="0" w:color="auto"/>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森林公园建设</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广东平远国家公园建设试点项目</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r w:rsidRPr="00E959E6">
              <w:rPr>
                <w:rFonts w:hint="eastAsia"/>
                <w:sz w:val="21"/>
                <w:szCs w:val="21"/>
              </w:rPr>
              <w:t>198000</w:t>
            </w:r>
            <w:r w:rsidRPr="00E959E6">
              <w:rPr>
                <w:rFonts w:hint="eastAsia"/>
                <w:sz w:val="21"/>
                <w:szCs w:val="21"/>
              </w:rPr>
              <w:t>亩</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2015-2020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300000 </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248000 </w:t>
            </w:r>
          </w:p>
        </w:tc>
      </w:tr>
      <w:tr w:rsidR="00E34199" w:rsidRPr="00E959E6" w:rsidTr="002F410A">
        <w:trPr>
          <w:trHeight w:val="400"/>
          <w:jc w:val="center"/>
        </w:trPr>
        <w:tc>
          <w:tcPr>
            <w:tcW w:w="567" w:type="dxa"/>
            <w:tcBorders>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7</w:t>
            </w:r>
          </w:p>
        </w:tc>
        <w:tc>
          <w:tcPr>
            <w:tcW w:w="942" w:type="dxa"/>
            <w:vMerge/>
            <w:tcBorders>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大埔县岩上森林公园</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保护珍稀林木，打造森林旅游与人文休闲结合的森林公园</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新建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2016-2020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10000 </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10000 </w:t>
            </w:r>
          </w:p>
        </w:tc>
      </w:tr>
      <w:tr w:rsidR="00E34199" w:rsidRPr="00E959E6" w:rsidTr="002F410A">
        <w:trPr>
          <w:trHeight w:val="400"/>
          <w:jc w:val="center"/>
        </w:trPr>
        <w:tc>
          <w:tcPr>
            <w:tcW w:w="567" w:type="dxa"/>
            <w:tcBorders>
              <w:top w:val="single" w:sz="8" w:space="0" w:color="auto"/>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8</w:t>
            </w:r>
          </w:p>
        </w:tc>
        <w:tc>
          <w:tcPr>
            <w:tcW w:w="942" w:type="dxa"/>
            <w:vMerge w:val="restart"/>
            <w:tcBorders>
              <w:top w:val="single" w:sz="8" w:space="0" w:color="auto"/>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美丽乡村建设</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梅县美丽宜居乡村建设</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进一步完善垃圾集中处理和生活污水处理设施建设，实施河道治理，完善农村饮水安全工程建设，完善镇村道路建设</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2014-2020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404800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389900 </w:t>
            </w:r>
          </w:p>
        </w:tc>
      </w:tr>
      <w:tr w:rsidR="00E34199" w:rsidRPr="00E959E6" w:rsidTr="002F410A">
        <w:trPr>
          <w:trHeight w:val="400"/>
          <w:jc w:val="center"/>
        </w:trPr>
        <w:tc>
          <w:tcPr>
            <w:tcW w:w="567" w:type="dxa"/>
            <w:tcBorders>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9</w:t>
            </w:r>
          </w:p>
        </w:tc>
        <w:tc>
          <w:tcPr>
            <w:tcW w:w="942" w:type="dxa"/>
            <w:vMerge/>
            <w:tcBorders>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梅县幸福村居建设</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围绕重点整治农村人居环境，共规划</w:t>
            </w:r>
            <w:r w:rsidRPr="00E959E6">
              <w:rPr>
                <w:rFonts w:hint="eastAsia"/>
                <w:sz w:val="21"/>
                <w:szCs w:val="21"/>
              </w:rPr>
              <w:t>14</w:t>
            </w:r>
            <w:r w:rsidRPr="00E959E6">
              <w:rPr>
                <w:rFonts w:hint="eastAsia"/>
                <w:sz w:val="21"/>
                <w:szCs w:val="21"/>
              </w:rPr>
              <w:t>个村</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2014-2020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34000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32000 </w:t>
            </w:r>
          </w:p>
        </w:tc>
      </w:tr>
      <w:tr w:rsidR="00E34199" w:rsidRPr="00E959E6" w:rsidTr="002F410A">
        <w:trPr>
          <w:trHeight w:val="400"/>
          <w:jc w:val="center"/>
        </w:trPr>
        <w:tc>
          <w:tcPr>
            <w:tcW w:w="567" w:type="dxa"/>
            <w:tcBorders>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lastRenderedPageBreak/>
              <w:t>10</w:t>
            </w:r>
          </w:p>
        </w:tc>
        <w:tc>
          <w:tcPr>
            <w:tcW w:w="942" w:type="dxa"/>
            <w:vMerge/>
            <w:tcBorders>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梅县大黄全国美丽乡村乡村建设示范项目</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建设内容包括编制村规划、实施农村饮水工程、兴建休闲广场、完善道路设施建设，推进人居环境整治等</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2014-2020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19000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15000 </w:t>
            </w:r>
          </w:p>
        </w:tc>
      </w:tr>
      <w:tr w:rsidR="00E34199" w:rsidRPr="00E959E6" w:rsidTr="002F410A">
        <w:trPr>
          <w:trHeight w:val="400"/>
          <w:jc w:val="center"/>
        </w:trPr>
        <w:tc>
          <w:tcPr>
            <w:tcW w:w="567" w:type="dxa"/>
            <w:tcBorders>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11</w:t>
            </w:r>
          </w:p>
        </w:tc>
        <w:tc>
          <w:tcPr>
            <w:tcW w:w="942" w:type="dxa"/>
            <w:vMerge/>
            <w:tcBorders>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大埔县西河镇“六村联动”美丽乡村建设</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以北塘、东塘、黄堂、车龙、漳溪、东方等</w:t>
            </w:r>
            <w:r w:rsidRPr="00E959E6">
              <w:rPr>
                <w:rFonts w:hint="eastAsia"/>
                <w:sz w:val="21"/>
                <w:szCs w:val="21"/>
              </w:rPr>
              <w:t>6</w:t>
            </w:r>
            <w:r w:rsidRPr="00E959E6">
              <w:rPr>
                <w:rFonts w:hint="eastAsia"/>
                <w:sz w:val="21"/>
                <w:szCs w:val="21"/>
              </w:rPr>
              <w:t>个村联动建设新农村示范片</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2015-2018</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21200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10800</w:t>
            </w:r>
          </w:p>
        </w:tc>
      </w:tr>
      <w:tr w:rsidR="00E34199" w:rsidRPr="00E959E6" w:rsidTr="002F410A">
        <w:trPr>
          <w:trHeight w:val="400"/>
          <w:jc w:val="center"/>
        </w:trPr>
        <w:tc>
          <w:tcPr>
            <w:tcW w:w="567" w:type="dxa"/>
            <w:tcBorders>
              <w:left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12</w:t>
            </w:r>
          </w:p>
        </w:tc>
        <w:tc>
          <w:tcPr>
            <w:tcW w:w="942" w:type="dxa"/>
            <w:vMerge/>
            <w:tcBorders>
              <w:left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丰顺县留隍镇东洋美丽新村建设项目</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东洋旧村改造拆除旧村庄</w:t>
            </w:r>
            <w:r w:rsidRPr="00E959E6">
              <w:rPr>
                <w:rFonts w:hint="eastAsia"/>
                <w:sz w:val="21"/>
                <w:szCs w:val="21"/>
              </w:rPr>
              <w:t>100</w:t>
            </w:r>
            <w:r w:rsidRPr="00E959E6">
              <w:rPr>
                <w:rFonts w:hint="eastAsia"/>
                <w:sz w:val="21"/>
                <w:szCs w:val="21"/>
              </w:rPr>
              <w:t>多亩、破旧老房屋</w:t>
            </w:r>
            <w:r w:rsidRPr="00E959E6">
              <w:rPr>
                <w:rFonts w:hint="eastAsia"/>
                <w:sz w:val="21"/>
                <w:szCs w:val="21"/>
              </w:rPr>
              <w:t>500</w:t>
            </w:r>
            <w:r w:rsidRPr="00E959E6">
              <w:rPr>
                <w:rFonts w:hint="eastAsia"/>
                <w:sz w:val="21"/>
                <w:szCs w:val="21"/>
              </w:rPr>
              <w:t>多间，利用低丘缓坡地</w:t>
            </w:r>
            <w:r w:rsidRPr="00E959E6">
              <w:rPr>
                <w:rFonts w:hint="eastAsia"/>
                <w:sz w:val="21"/>
                <w:szCs w:val="21"/>
              </w:rPr>
              <w:t>200</w:t>
            </w:r>
            <w:r w:rsidRPr="00E959E6">
              <w:rPr>
                <w:rFonts w:hint="eastAsia"/>
                <w:sz w:val="21"/>
                <w:szCs w:val="21"/>
              </w:rPr>
              <w:t>多亩，项目总用地约</w:t>
            </w:r>
            <w:r w:rsidRPr="00E959E6">
              <w:rPr>
                <w:rFonts w:hint="eastAsia"/>
                <w:sz w:val="21"/>
                <w:szCs w:val="21"/>
              </w:rPr>
              <w:t>389</w:t>
            </w:r>
            <w:r w:rsidRPr="00E959E6">
              <w:rPr>
                <w:rFonts w:hint="eastAsia"/>
                <w:sz w:val="21"/>
                <w:szCs w:val="21"/>
              </w:rPr>
              <w:t>亩</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2014-2019</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100000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 xml:space="preserve">70000 </w:t>
            </w:r>
          </w:p>
        </w:tc>
      </w:tr>
      <w:tr w:rsidR="00E34199" w:rsidRPr="00E959E6" w:rsidTr="002F410A">
        <w:trPr>
          <w:trHeight w:val="400"/>
          <w:jc w:val="center"/>
        </w:trPr>
        <w:tc>
          <w:tcPr>
            <w:tcW w:w="567" w:type="dxa"/>
            <w:tcBorders>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13</w:t>
            </w:r>
          </w:p>
        </w:tc>
        <w:tc>
          <w:tcPr>
            <w:tcW w:w="942" w:type="dxa"/>
            <w:vMerge/>
            <w:tcBorders>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蕉岭县幸福村居示范片建设项目</w:t>
            </w: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进行乡村道路、危旧房改造，建立连片</w:t>
            </w:r>
            <w:r w:rsidRPr="00E959E6">
              <w:rPr>
                <w:rFonts w:hint="eastAsia"/>
                <w:sz w:val="21"/>
                <w:szCs w:val="21"/>
              </w:rPr>
              <w:t>200</w:t>
            </w:r>
            <w:r w:rsidRPr="00E959E6">
              <w:rPr>
                <w:rFonts w:hint="eastAsia"/>
                <w:sz w:val="21"/>
                <w:szCs w:val="21"/>
              </w:rPr>
              <w:t>亩花生基地、</w:t>
            </w:r>
            <w:r w:rsidRPr="00E959E6">
              <w:rPr>
                <w:rFonts w:hint="eastAsia"/>
                <w:sz w:val="21"/>
                <w:szCs w:val="21"/>
              </w:rPr>
              <w:t>300</w:t>
            </w:r>
            <w:r w:rsidRPr="00E959E6">
              <w:rPr>
                <w:rFonts w:hint="eastAsia"/>
                <w:sz w:val="21"/>
                <w:szCs w:val="21"/>
              </w:rPr>
              <w:t>亩荷花基地及</w:t>
            </w:r>
            <w:r w:rsidRPr="00E959E6">
              <w:rPr>
                <w:rFonts w:hint="eastAsia"/>
                <w:sz w:val="21"/>
                <w:szCs w:val="21"/>
              </w:rPr>
              <w:t>100</w:t>
            </w:r>
            <w:r w:rsidRPr="00E959E6">
              <w:rPr>
                <w:rFonts w:hint="eastAsia"/>
                <w:sz w:val="21"/>
                <w:szCs w:val="21"/>
              </w:rPr>
              <w:t>亩超级杂交稻示范基地</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续建</w:t>
            </w: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2015-2020</w:t>
            </w: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50000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45000</w:t>
            </w:r>
          </w:p>
        </w:tc>
      </w:tr>
      <w:tr w:rsidR="00E34199" w:rsidRPr="00E959E6" w:rsidTr="002F410A">
        <w:trPr>
          <w:trHeight w:val="400"/>
          <w:jc w:val="center"/>
        </w:trPr>
        <w:tc>
          <w:tcPr>
            <w:tcW w:w="567" w:type="dxa"/>
            <w:tcBorders>
              <w:top w:val="single" w:sz="8" w:space="0" w:color="auto"/>
              <w:left w:val="single" w:sz="8"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Pr>
                <w:rFonts w:hint="eastAsia"/>
                <w:sz w:val="21"/>
                <w:szCs w:val="21"/>
              </w:rPr>
              <w:t>14</w:t>
            </w: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合计</w:t>
            </w:r>
          </w:p>
        </w:tc>
        <w:tc>
          <w:tcPr>
            <w:tcW w:w="235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6117"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942"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958" w:type="dxa"/>
            <w:tcBorders>
              <w:top w:val="single" w:sz="8" w:space="0" w:color="auto"/>
              <w:left w:val="single" w:sz="6" w:space="0" w:color="auto"/>
              <w:bottom w:val="single" w:sz="8"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1172000</w:t>
            </w:r>
          </w:p>
        </w:tc>
        <w:tc>
          <w:tcPr>
            <w:tcW w:w="1029" w:type="dxa"/>
            <w:tcBorders>
              <w:top w:val="single" w:sz="6" w:space="0" w:color="auto"/>
              <w:left w:val="single" w:sz="6" w:space="0" w:color="auto"/>
              <w:bottom w:val="single" w:sz="6" w:space="0" w:color="auto"/>
              <w:right w:val="single" w:sz="6" w:space="0" w:color="auto"/>
            </w:tcBorders>
            <w:vAlign w:val="center"/>
          </w:tcPr>
          <w:p w:rsidR="00E34199" w:rsidRPr="00E959E6" w:rsidRDefault="00E34199" w:rsidP="002F410A">
            <w:pPr>
              <w:widowControl/>
              <w:spacing w:line="300" w:lineRule="exact"/>
              <w:ind w:firstLineChars="0" w:firstLine="0"/>
              <w:jc w:val="center"/>
              <w:rPr>
                <w:sz w:val="21"/>
                <w:szCs w:val="21"/>
              </w:rPr>
            </w:pPr>
            <w:r w:rsidRPr="00E959E6">
              <w:rPr>
                <w:rFonts w:hint="eastAsia"/>
                <w:sz w:val="21"/>
                <w:szCs w:val="21"/>
              </w:rPr>
              <w:t>1009700</w:t>
            </w:r>
          </w:p>
        </w:tc>
      </w:tr>
    </w:tbl>
    <w:p w:rsidR="00350E04" w:rsidRPr="00CE59ED" w:rsidRDefault="00350E04" w:rsidP="00350E04"/>
    <w:p w:rsidR="007D39B2" w:rsidRPr="00CE59ED" w:rsidRDefault="007D39B2" w:rsidP="00954C87">
      <w:pPr>
        <w:sectPr w:rsidR="007D39B2" w:rsidRPr="00CE59ED" w:rsidSect="007D39B2">
          <w:pgSz w:w="16838" w:h="11906" w:orient="landscape"/>
          <w:pgMar w:top="1800" w:right="1440" w:bottom="1800" w:left="1440" w:header="851" w:footer="992" w:gutter="0"/>
          <w:cols w:space="425"/>
          <w:docGrid w:type="lines" w:linePitch="326"/>
        </w:sectPr>
      </w:pPr>
    </w:p>
    <w:p w:rsidR="00FB1ABC" w:rsidRPr="00CE59ED" w:rsidRDefault="00FB1ABC" w:rsidP="00903203">
      <w:pPr>
        <w:pStyle w:val="1"/>
      </w:pPr>
      <w:bookmarkStart w:id="457" w:name="_Toc418416847"/>
      <w:bookmarkStart w:id="458" w:name="_Toc450518747"/>
      <w:r w:rsidRPr="00CE59ED">
        <w:rPr>
          <w:rFonts w:hint="eastAsia"/>
        </w:rPr>
        <w:lastRenderedPageBreak/>
        <w:t>产业</w:t>
      </w:r>
      <w:r w:rsidR="00CE59ED">
        <w:rPr>
          <w:rFonts w:hint="eastAsia"/>
        </w:rPr>
        <w:t>绿色化发展</w:t>
      </w:r>
      <w:r w:rsidRPr="00CE59ED">
        <w:rPr>
          <w:rFonts w:hint="eastAsia"/>
        </w:rPr>
        <w:t>规划</w:t>
      </w:r>
      <w:bookmarkEnd w:id="457"/>
      <w:bookmarkEnd w:id="458"/>
    </w:p>
    <w:p w:rsidR="005E4A3D" w:rsidRPr="00CE59ED" w:rsidRDefault="005E4A3D" w:rsidP="0023640B">
      <w:pPr>
        <w:pStyle w:val="2"/>
      </w:pPr>
      <w:bookmarkStart w:id="459" w:name="_Toc410049343"/>
      <w:bookmarkStart w:id="460" w:name="_Toc418416848"/>
      <w:bookmarkStart w:id="461" w:name="_Toc450518748"/>
      <w:r w:rsidRPr="00CE59ED">
        <w:rPr>
          <w:rFonts w:hint="eastAsia"/>
        </w:rPr>
        <w:t>产业发展现状与问题</w:t>
      </w:r>
      <w:bookmarkEnd w:id="459"/>
      <w:bookmarkEnd w:id="460"/>
      <w:bookmarkEnd w:id="461"/>
    </w:p>
    <w:p w:rsidR="005E4A3D" w:rsidRPr="00CE59ED" w:rsidRDefault="005E4A3D" w:rsidP="001C4246">
      <w:pPr>
        <w:pStyle w:val="3"/>
      </w:pPr>
      <w:bookmarkStart w:id="462" w:name="_Toc410049344"/>
      <w:bookmarkStart w:id="463" w:name="_Toc450518749"/>
      <w:r w:rsidRPr="00CE59ED">
        <w:rPr>
          <w:rFonts w:hint="eastAsia"/>
        </w:rPr>
        <w:t>发展现状</w:t>
      </w:r>
      <w:bookmarkEnd w:id="462"/>
      <w:bookmarkEnd w:id="463"/>
    </w:p>
    <w:p w:rsidR="005E4A3D" w:rsidRPr="00CE59ED" w:rsidRDefault="0093378E" w:rsidP="005E4A3D">
      <w:pPr>
        <w:rPr>
          <w:szCs w:val="24"/>
        </w:rPr>
      </w:pPr>
      <w:r w:rsidRPr="00CE59ED">
        <w:rPr>
          <w:rFonts w:hint="eastAsia"/>
          <w:szCs w:val="24"/>
        </w:rPr>
        <w:t>据统计，</w:t>
      </w:r>
      <w:r w:rsidR="005E4A3D" w:rsidRPr="00CE59ED">
        <w:rPr>
          <w:szCs w:val="24"/>
        </w:rPr>
        <w:t>2011-201</w:t>
      </w:r>
      <w:r w:rsidR="00A32252" w:rsidRPr="00CE59ED">
        <w:rPr>
          <w:rFonts w:hint="eastAsia"/>
          <w:szCs w:val="24"/>
        </w:rPr>
        <w:t>4</w:t>
      </w:r>
      <w:r w:rsidR="005E4A3D" w:rsidRPr="00CE59ED">
        <w:rPr>
          <w:rFonts w:hint="eastAsia"/>
          <w:szCs w:val="24"/>
        </w:rPr>
        <w:t>年，</w:t>
      </w:r>
      <w:r w:rsidR="00A32252" w:rsidRPr="00CE59ED">
        <w:rPr>
          <w:rFonts w:hint="eastAsia"/>
          <w:szCs w:val="24"/>
        </w:rPr>
        <w:t>梅州市</w:t>
      </w:r>
      <w:r w:rsidR="005E4A3D" w:rsidRPr="00CE59ED">
        <w:rPr>
          <w:szCs w:val="24"/>
        </w:rPr>
        <w:t>国民生产总值（</w:t>
      </w:r>
      <w:r w:rsidR="005E4A3D" w:rsidRPr="00CE59ED">
        <w:rPr>
          <w:szCs w:val="24"/>
        </w:rPr>
        <w:t>GDP</w:t>
      </w:r>
      <w:r w:rsidR="005E4A3D" w:rsidRPr="00CE59ED">
        <w:rPr>
          <w:szCs w:val="24"/>
        </w:rPr>
        <w:t>）年均增长</w:t>
      </w:r>
      <w:r w:rsidR="005E4A3D" w:rsidRPr="00CE59ED">
        <w:rPr>
          <w:rFonts w:hint="eastAsia"/>
          <w:szCs w:val="24"/>
        </w:rPr>
        <w:t>11.</w:t>
      </w:r>
      <w:r w:rsidR="00A32252" w:rsidRPr="00CE59ED">
        <w:rPr>
          <w:rFonts w:hint="eastAsia"/>
          <w:szCs w:val="24"/>
        </w:rPr>
        <w:t>2</w:t>
      </w:r>
      <w:r w:rsidR="005E4A3D" w:rsidRPr="00CE59ED">
        <w:rPr>
          <w:szCs w:val="24"/>
        </w:rPr>
        <w:t>%</w:t>
      </w:r>
      <w:r w:rsidR="005E4A3D" w:rsidRPr="00CE59ED">
        <w:rPr>
          <w:szCs w:val="24"/>
        </w:rPr>
        <w:t>，其中，第一产业年均增长</w:t>
      </w:r>
      <w:r w:rsidR="00A32252" w:rsidRPr="00CE59ED">
        <w:rPr>
          <w:rFonts w:hint="eastAsia"/>
          <w:szCs w:val="24"/>
        </w:rPr>
        <w:t>9.3</w:t>
      </w:r>
      <w:r w:rsidR="005E4A3D" w:rsidRPr="00CE59ED">
        <w:rPr>
          <w:rFonts w:hint="eastAsia"/>
          <w:szCs w:val="24"/>
        </w:rPr>
        <w:t>6</w:t>
      </w:r>
      <w:r w:rsidR="005E4A3D" w:rsidRPr="00CE59ED">
        <w:rPr>
          <w:szCs w:val="24"/>
        </w:rPr>
        <w:t>%</w:t>
      </w:r>
      <w:r w:rsidR="005E4A3D" w:rsidRPr="00CE59ED">
        <w:rPr>
          <w:szCs w:val="24"/>
        </w:rPr>
        <w:t>，第二产业年均增长</w:t>
      </w:r>
      <w:r w:rsidR="00A32252" w:rsidRPr="00CE59ED">
        <w:rPr>
          <w:rFonts w:hint="eastAsia"/>
          <w:szCs w:val="24"/>
        </w:rPr>
        <w:t>6.78</w:t>
      </w:r>
      <w:r w:rsidR="005E4A3D" w:rsidRPr="00CE59ED">
        <w:rPr>
          <w:szCs w:val="24"/>
        </w:rPr>
        <w:t>%</w:t>
      </w:r>
      <w:r w:rsidR="005E4A3D" w:rsidRPr="00CE59ED">
        <w:rPr>
          <w:szCs w:val="24"/>
        </w:rPr>
        <w:t>，第三产业年均增长</w:t>
      </w:r>
      <w:r w:rsidR="005E4A3D" w:rsidRPr="00CE59ED">
        <w:rPr>
          <w:rFonts w:hint="eastAsia"/>
          <w:szCs w:val="24"/>
        </w:rPr>
        <w:t>13.</w:t>
      </w:r>
      <w:r w:rsidR="00A32252" w:rsidRPr="00CE59ED">
        <w:rPr>
          <w:rFonts w:hint="eastAsia"/>
          <w:szCs w:val="24"/>
        </w:rPr>
        <w:t>52</w:t>
      </w:r>
      <w:r w:rsidR="005E4A3D" w:rsidRPr="00CE59ED">
        <w:rPr>
          <w:szCs w:val="24"/>
        </w:rPr>
        <w:t>%</w:t>
      </w:r>
      <w:r w:rsidR="005E4A3D" w:rsidRPr="00CE59ED">
        <w:rPr>
          <w:szCs w:val="24"/>
        </w:rPr>
        <w:t>；三次产业比例由</w:t>
      </w:r>
      <w:r w:rsidR="005E4A3D" w:rsidRPr="00CE59ED">
        <w:rPr>
          <w:szCs w:val="24"/>
        </w:rPr>
        <w:t>20</w:t>
      </w:r>
      <w:r w:rsidR="005E4A3D" w:rsidRPr="00CE59ED">
        <w:rPr>
          <w:rFonts w:hint="eastAsia"/>
          <w:szCs w:val="24"/>
        </w:rPr>
        <w:t>11</w:t>
      </w:r>
      <w:r w:rsidR="005E4A3D" w:rsidRPr="00CE59ED">
        <w:rPr>
          <w:szCs w:val="24"/>
        </w:rPr>
        <w:t>年的</w:t>
      </w:r>
      <w:r w:rsidR="0017394A" w:rsidRPr="00CE59ED">
        <w:rPr>
          <w:szCs w:val="24"/>
        </w:rPr>
        <w:t>20.2:41.9:37.9</w:t>
      </w:r>
      <w:r w:rsidR="005E4A3D" w:rsidRPr="00CE59ED">
        <w:rPr>
          <w:szCs w:val="24"/>
        </w:rPr>
        <w:t>调整为</w:t>
      </w:r>
      <w:r w:rsidR="005E4A3D" w:rsidRPr="00CE59ED">
        <w:rPr>
          <w:szCs w:val="24"/>
        </w:rPr>
        <w:t>201</w:t>
      </w:r>
      <w:r w:rsidR="0017394A" w:rsidRPr="00CE59ED">
        <w:rPr>
          <w:rFonts w:hint="eastAsia"/>
          <w:szCs w:val="24"/>
        </w:rPr>
        <w:t>4</w:t>
      </w:r>
      <w:r w:rsidR="005E4A3D" w:rsidRPr="00CE59ED">
        <w:rPr>
          <w:szCs w:val="24"/>
        </w:rPr>
        <w:t>年的</w:t>
      </w:r>
      <w:r w:rsidR="0017394A" w:rsidRPr="00CE59ED">
        <w:rPr>
          <w:rFonts w:hint="eastAsia"/>
          <w:szCs w:val="24"/>
        </w:rPr>
        <w:t>20.3</w:t>
      </w:r>
      <w:r w:rsidR="0017394A" w:rsidRPr="00CE59ED">
        <w:rPr>
          <w:rFonts w:hint="eastAsia"/>
          <w:szCs w:val="24"/>
        </w:rPr>
        <w:t>：</w:t>
      </w:r>
      <w:r w:rsidR="0017394A" w:rsidRPr="00CE59ED">
        <w:rPr>
          <w:rFonts w:hint="eastAsia"/>
          <w:szCs w:val="24"/>
        </w:rPr>
        <w:t>36.4</w:t>
      </w:r>
      <w:r w:rsidR="0017394A" w:rsidRPr="00CE59ED">
        <w:rPr>
          <w:rFonts w:hint="eastAsia"/>
          <w:szCs w:val="24"/>
        </w:rPr>
        <w:t>：</w:t>
      </w:r>
      <w:r w:rsidR="0017394A" w:rsidRPr="00CE59ED">
        <w:rPr>
          <w:rFonts w:hint="eastAsia"/>
          <w:szCs w:val="24"/>
        </w:rPr>
        <w:t>43.3</w:t>
      </w:r>
      <w:r w:rsidR="005E4A3D" w:rsidRPr="00CE59ED">
        <w:rPr>
          <w:szCs w:val="24"/>
        </w:rPr>
        <w:t>。</w:t>
      </w:r>
      <w:r w:rsidR="005E4A3D" w:rsidRPr="00CE59ED">
        <w:rPr>
          <w:szCs w:val="24"/>
        </w:rPr>
        <w:t>201</w:t>
      </w:r>
      <w:r w:rsidR="0017394A" w:rsidRPr="00CE59ED">
        <w:rPr>
          <w:rFonts w:hint="eastAsia"/>
          <w:szCs w:val="24"/>
        </w:rPr>
        <w:t>4</w:t>
      </w:r>
      <w:r w:rsidR="0017394A" w:rsidRPr="00CE59ED">
        <w:rPr>
          <w:szCs w:val="24"/>
        </w:rPr>
        <w:t>年，全</w:t>
      </w:r>
      <w:r w:rsidR="0017394A" w:rsidRPr="00CE59ED">
        <w:rPr>
          <w:rFonts w:hint="eastAsia"/>
          <w:szCs w:val="24"/>
        </w:rPr>
        <w:t>市</w:t>
      </w:r>
      <w:r w:rsidR="005E4A3D" w:rsidRPr="00CE59ED">
        <w:rPr>
          <w:szCs w:val="24"/>
        </w:rPr>
        <w:t>完成</w:t>
      </w:r>
      <w:r w:rsidR="0017394A" w:rsidRPr="00CE59ED">
        <w:rPr>
          <w:rFonts w:hint="eastAsia"/>
          <w:szCs w:val="24"/>
        </w:rPr>
        <w:t>生产总值</w:t>
      </w:r>
      <w:r w:rsidR="0017394A" w:rsidRPr="00CE59ED">
        <w:rPr>
          <w:szCs w:val="24"/>
        </w:rPr>
        <w:t>885.83</w:t>
      </w:r>
      <w:r w:rsidR="0017394A" w:rsidRPr="00CE59ED">
        <w:rPr>
          <w:rFonts w:hint="eastAsia"/>
          <w:szCs w:val="24"/>
        </w:rPr>
        <w:t>亿元</w:t>
      </w:r>
      <w:r w:rsidR="005E4A3D" w:rsidRPr="00CE59ED">
        <w:rPr>
          <w:szCs w:val="24"/>
        </w:rPr>
        <w:t>，比</w:t>
      </w:r>
      <w:r w:rsidR="005E4A3D" w:rsidRPr="00CE59ED">
        <w:rPr>
          <w:szCs w:val="24"/>
        </w:rPr>
        <w:t>20</w:t>
      </w:r>
      <w:r w:rsidR="005E4A3D" w:rsidRPr="00CE59ED">
        <w:rPr>
          <w:rFonts w:hint="eastAsia"/>
          <w:szCs w:val="24"/>
        </w:rPr>
        <w:t>1</w:t>
      </w:r>
      <w:r w:rsidRPr="00CE59ED">
        <w:rPr>
          <w:rFonts w:hint="eastAsia"/>
          <w:szCs w:val="24"/>
        </w:rPr>
        <w:t>3</w:t>
      </w:r>
      <w:r w:rsidR="00C3121C" w:rsidRPr="00CE59ED">
        <w:rPr>
          <w:szCs w:val="24"/>
        </w:rPr>
        <w:t>年</w:t>
      </w:r>
      <w:r w:rsidR="005E4A3D" w:rsidRPr="00CE59ED">
        <w:rPr>
          <w:szCs w:val="24"/>
        </w:rPr>
        <w:t>增长</w:t>
      </w:r>
      <w:r w:rsidR="00970F38" w:rsidRPr="00CE59ED">
        <w:rPr>
          <w:rFonts w:hint="eastAsia"/>
          <w:szCs w:val="24"/>
        </w:rPr>
        <w:t>8.5</w:t>
      </w:r>
      <w:r w:rsidR="005E4A3D" w:rsidRPr="00CE59ED">
        <w:rPr>
          <w:szCs w:val="24"/>
        </w:rPr>
        <w:t>%</w:t>
      </w:r>
      <w:r w:rsidR="005E4A3D" w:rsidRPr="00CE59ED">
        <w:rPr>
          <w:szCs w:val="24"/>
        </w:rPr>
        <w:t>，</w:t>
      </w:r>
      <w:r w:rsidR="00970F38" w:rsidRPr="00CE59ED">
        <w:rPr>
          <w:rFonts w:hint="eastAsia"/>
          <w:szCs w:val="24"/>
        </w:rPr>
        <w:t>其中：第一产业增加值</w:t>
      </w:r>
      <w:r w:rsidR="00970F38" w:rsidRPr="00CE59ED">
        <w:rPr>
          <w:rFonts w:hint="eastAsia"/>
          <w:szCs w:val="24"/>
        </w:rPr>
        <w:t>179.46</w:t>
      </w:r>
      <w:r w:rsidR="00970F38" w:rsidRPr="00CE59ED">
        <w:rPr>
          <w:rFonts w:hint="eastAsia"/>
          <w:szCs w:val="24"/>
        </w:rPr>
        <w:t>亿元，增长</w:t>
      </w:r>
      <w:r w:rsidR="00970F38" w:rsidRPr="00CE59ED">
        <w:rPr>
          <w:rFonts w:hint="eastAsia"/>
          <w:szCs w:val="24"/>
        </w:rPr>
        <w:t>4.3%</w:t>
      </w:r>
      <w:r w:rsidR="00970F38" w:rsidRPr="00CE59ED">
        <w:rPr>
          <w:rFonts w:hint="eastAsia"/>
          <w:szCs w:val="24"/>
        </w:rPr>
        <w:t>，拉动</w:t>
      </w:r>
      <w:r w:rsidR="00970F38" w:rsidRPr="00CE59ED">
        <w:rPr>
          <w:rFonts w:hint="eastAsia"/>
          <w:szCs w:val="24"/>
        </w:rPr>
        <w:t>GDP</w:t>
      </w:r>
      <w:r w:rsidR="00970F38" w:rsidRPr="00CE59ED">
        <w:rPr>
          <w:rFonts w:hint="eastAsia"/>
          <w:szCs w:val="24"/>
        </w:rPr>
        <w:t>增长</w:t>
      </w:r>
      <w:r w:rsidR="00970F38" w:rsidRPr="00CE59ED">
        <w:rPr>
          <w:rFonts w:hint="eastAsia"/>
          <w:szCs w:val="24"/>
        </w:rPr>
        <w:t>0.7</w:t>
      </w:r>
      <w:r w:rsidR="00970F38" w:rsidRPr="00CE59ED">
        <w:rPr>
          <w:rFonts w:hint="eastAsia"/>
          <w:szCs w:val="24"/>
        </w:rPr>
        <w:t>个百分点；第二产业增加值</w:t>
      </w:r>
      <w:r w:rsidR="00970F38" w:rsidRPr="00CE59ED">
        <w:rPr>
          <w:rFonts w:hint="eastAsia"/>
          <w:szCs w:val="24"/>
        </w:rPr>
        <w:t>322.91</w:t>
      </w:r>
      <w:r w:rsidR="00970F38" w:rsidRPr="00CE59ED">
        <w:rPr>
          <w:rFonts w:hint="eastAsia"/>
          <w:szCs w:val="24"/>
        </w:rPr>
        <w:t>亿元，增长</w:t>
      </w:r>
      <w:r w:rsidR="00970F38" w:rsidRPr="00CE59ED">
        <w:rPr>
          <w:rFonts w:hint="eastAsia"/>
          <w:szCs w:val="24"/>
        </w:rPr>
        <w:t>10.3%,</w:t>
      </w:r>
      <w:r w:rsidR="00970F38" w:rsidRPr="00CE59ED">
        <w:rPr>
          <w:rFonts w:hint="eastAsia"/>
          <w:szCs w:val="24"/>
        </w:rPr>
        <w:t>拉动</w:t>
      </w:r>
      <w:r w:rsidR="00970F38" w:rsidRPr="00CE59ED">
        <w:rPr>
          <w:rFonts w:hint="eastAsia"/>
          <w:szCs w:val="24"/>
        </w:rPr>
        <w:t>GDP</w:t>
      </w:r>
      <w:r w:rsidR="00970F38" w:rsidRPr="00CE59ED">
        <w:rPr>
          <w:rFonts w:hint="eastAsia"/>
          <w:szCs w:val="24"/>
        </w:rPr>
        <w:t>增长</w:t>
      </w:r>
      <w:r w:rsidR="00970F38" w:rsidRPr="00CE59ED">
        <w:rPr>
          <w:rFonts w:hint="eastAsia"/>
          <w:szCs w:val="24"/>
        </w:rPr>
        <w:t>4.5</w:t>
      </w:r>
      <w:r w:rsidR="00970F38" w:rsidRPr="00CE59ED">
        <w:rPr>
          <w:rFonts w:hint="eastAsia"/>
          <w:szCs w:val="24"/>
        </w:rPr>
        <w:t>个百分点，第二产业中工业增加值</w:t>
      </w:r>
      <w:r w:rsidR="00970F38" w:rsidRPr="00CE59ED">
        <w:rPr>
          <w:rFonts w:hint="eastAsia"/>
          <w:szCs w:val="24"/>
        </w:rPr>
        <w:t>261.56</w:t>
      </w:r>
      <w:r w:rsidR="00970F38" w:rsidRPr="00CE59ED">
        <w:rPr>
          <w:rFonts w:hint="eastAsia"/>
          <w:szCs w:val="24"/>
        </w:rPr>
        <w:t>亿元</w:t>
      </w:r>
      <w:r w:rsidR="00970F38" w:rsidRPr="00CE59ED">
        <w:rPr>
          <w:rFonts w:hint="eastAsia"/>
          <w:szCs w:val="24"/>
        </w:rPr>
        <w:t>,</w:t>
      </w:r>
      <w:r w:rsidR="00970F38" w:rsidRPr="00CE59ED">
        <w:rPr>
          <w:rFonts w:hint="eastAsia"/>
          <w:szCs w:val="24"/>
        </w:rPr>
        <w:t>增长</w:t>
      </w:r>
      <w:r w:rsidR="00970F38" w:rsidRPr="00CE59ED">
        <w:rPr>
          <w:rFonts w:hint="eastAsia"/>
          <w:szCs w:val="24"/>
        </w:rPr>
        <w:t>9.6%</w:t>
      </w:r>
      <w:r w:rsidR="00970F38" w:rsidRPr="00CE59ED">
        <w:rPr>
          <w:rFonts w:hint="eastAsia"/>
          <w:szCs w:val="24"/>
        </w:rPr>
        <w:t>，拉动</w:t>
      </w:r>
      <w:r w:rsidR="00970F38" w:rsidRPr="00CE59ED">
        <w:rPr>
          <w:rFonts w:hint="eastAsia"/>
          <w:szCs w:val="24"/>
        </w:rPr>
        <w:t>GDP</w:t>
      </w:r>
      <w:r w:rsidR="00970F38" w:rsidRPr="00CE59ED">
        <w:rPr>
          <w:rFonts w:hint="eastAsia"/>
          <w:szCs w:val="24"/>
        </w:rPr>
        <w:t>增长</w:t>
      </w:r>
      <w:r w:rsidR="00970F38" w:rsidRPr="00CE59ED">
        <w:rPr>
          <w:rFonts w:hint="eastAsia"/>
          <w:szCs w:val="24"/>
        </w:rPr>
        <w:t>3.5</w:t>
      </w:r>
      <w:r w:rsidR="00970F38" w:rsidRPr="00CE59ED">
        <w:rPr>
          <w:rFonts w:hint="eastAsia"/>
          <w:szCs w:val="24"/>
        </w:rPr>
        <w:t>个百分点；第三产业增加值</w:t>
      </w:r>
      <w:r w:rsidR="00970F38" w:rsidRPr="00CE59ED">
        <w:rPr>
          <w:rFonts w:hint="eastAsia"/>
          <w:szCs w:val="24"/>
        </w:rPr>
        <w:t>383.46</w:t>
      </w:r>
      <w:r w:rsidR="00970F38" w:rsidRPr="00CE59ED">
        <w:rPr>
          <w:rFonts w:hint="eastAsia"/>
          <w:szCs w:val="24"/>
        </w:rPr>
        <w:t>亿元，增长</w:t>
      </w:r>
      <w:r w:rsidR="00970F38" w:rsidRPr="00CE59ED">
        <w:rPr>
          <w:rFonts w:hint="eastAsia"/>
          <w:szCs w:val="24"/>
        </w:rPr>
        <w:t>8.3%</w:t>
      </w:r>
      <w:r w:rsidR="00970F38" w:rsidRPr="00CE59ED">
        <w:rPr>
          <w:rFonts w:hint="eastAsia"/>
          <w:szCs w:val="24"/>
        </w:rPr>
        <w:t>，拉动</w:t>
      </w:r>
      <w:r w:rsidR="00970F38" w:rsidRPr="00CE59ED">
        <w:rPr>
          <w:rFonts w:hint="eastAsia"/>
          <w:szCs w:val="24"/>
        </w:rPr>
        <w:t>GDP</w:t>
      </w:r>
      <w:r w:rsidR="00970F38" w:rsidRPr="00CE59ED">
        <w:rPr>
          <w:rFonts w:hint="eastAsia"/>
          <w:szCs w:val="24"/>
        </w:rPr>
        <w:t>增长</w:t>
      </w:r>
      <w:r w:rsidR="00970F38" w:rsidRPr="00CE59ED">
        <w:rPr>
          <w:rFonts w:hint="eastAsia"/>
          <w:szCs w:val="24"/>
        </w:rPr>
        <w:t>3.3</w:t>
      </w:r>
      <w:r w:rsidR="00970F38" w:rsidRPr="00CE59ED">
        <w:rPr>
          <w:rFonts w:hint="eastAsia"/>
          <w:szCs w:val="24"/>
        </w:rPr>
        <w:t>个百分点。民营经济增加值</w:t>
      </w:r>
      <w:r w:rsidR="00970F38" w:rsidRPr="00CE59ED">
        <w:rPr>
          <w:rFonts w:hint="eastAsia"/>
          <w:szCs w:val="24"/>
        </w:rPr>
        <w:t>527.43</w:t>
      </w:r>
      <w:r w:rsidR="00970F38" w:rsidRPr="00CE59ED">
        <w:rPr>
          <w:rFonts w:hint="eastAsia"/>
          <w:szCs w:val="24"/>
        </w:rPr>
        <w:t>亿元，增长</w:t>
      </w:r>
      <w:r w:rsidR="00970F38" w:rsidRPr="00CE59ED">
        <w:rPr>
          <w:rFonts w:hint="eastAsia"/>
          <w:szCs w:val="24"/>
        </w:rPr>
        <w:t>8.7%</w:t>
      </w:r>
      <w:r w:rsidR="00970F38" w:rsidRPr="00CE59ED">
        <w:rPr>
          <w:rFonts w:hint="eastAsia"/>
          <w:szCs w:val="24"/>
        </w:rPr>
        <w:t>。人均生产总值</w:t>
      </w:r>
      <w:r w:rsidR="00970F38" w:rsidRPr="00CE59ED">
        <w:rPr>
          <w:rFonts w:hint="eastAsia"/>
          <w:szCs w:val="24"/>
        </w:rPr>
        <w:t>20528</w:t>
      </w:r>
      <w:r w:rsidR="00970F38" w:rsidRPr="00CE59ED">
        <w:rPr>
          <w:rFonts w:hint="eastAsia"/>
          <w:szCs w:val="24"/>
        </w:rPr>
        <w:t>元，增长</w:t>
      </w:r>
      <w:r w:rsidR="00970F38" w:rsidRPr="00CE59ED">
        <w:rPr>
          <w:rFonts w:hint="eastAsia"/>
          <w:szCs w:val="24"/>
        </w:rPr>
        <w:t>8.2%</w:t>
      </w:r>
      <w:r w:rsidR="00970F38" w:rsidRPr="00CE59ED">
        <w:rPr>
          <w:rFonts w:hint="eastAsia"/>
          <w:szCs w:val="24"/>
        </w:rPr>
        <w:t>。</w:t>
      </w:r>
    </w:p>
    <w:p w:rsidR="00970F38" w:rsidRPr="00CE59ED" w:rsidRDefault="00970F38" w:rsidP="00970F38">
      <w:pPr>
        <w:rPr>
          <w:szCs w:val="24"/>
        </w:rPr>
      </w:pPr>
      <w:r w:rsidRPr="00CE59ED">
        <w:rPr>
          <w:rFonts w:hint="eastAsia"/>
          <w:szCs w:val="24"/>
        </w:rPr>
        <w:t>2014</w:t>
      </w:r>
      <w:r w:rsidRPr="00CE59ED">
        <w:rPr>
          <w:rFonts w:hint="eastAsia"/>
          <w:szCs w:val="24"/>
        </w:rPr>
        <w:t>年，全市各级在市委、市政府的正确领导下，全面贯彻落实中央决策部署，紧紧围绕省委、省政府“一个目标、三大抓手、两条底线”的要求，落实粤东西北和原中央苏区两大优惠政策，坚持稳中求进，全面深化改革，强力推进“三大抓手”，着力改善发展条件，加快推动经济结构调整和经济发展方式转变，全市经济呈现平稳运行、稳中有进、逐季回升的态势。全市</w:t>
      </w:r>
      <w:r w:rsidRPr="00CE59ED">
        <w:rPr>
          <w:rFonts w:hint="eastAsia"/>
          <w:szCs w:val="24"/>
        </w:rPr>
        <w:t>GDP</w:t>
      </w:r>
      <w:r w:rsidRPr="00CE59ED">
        <w:rPr>
          <w:rFonts w:hint="eastAsia"/>
          <w:szCs w:val="24"/>
        </w:rPr>
        <w:t>、农业、工业、投资、外贸出口、财政收入等主要经济指标增速超过全省平均水平。</w:t>
      </w:r>
    </w:p>
    <w:p w:rsidR="00F02900" w:rsidRPr="00CE59ED" w:rsidRDefault="00F02900" w:rsidP="00F02900">
      <w:pPr>
        <w:ind w:firstLine="482"/>
        <w:rPr>
          <w:szCs w:val="24"/>
        </w:rPr>
      </w:pPr>
      <w:r w:rsidRPr="00CE59ED">
        <w:rPr>
          <w:rFonts w:hint="eastAsia"/>
          <w:b/>
          <w:szCs w:val="24"/>
        </w:rPr>
        <w:t>1</w:t>
      </w:r>
      <w:r w:rsidR="005E0749" w:rsidRPr="00CE59ED">
        <w:rPr>
          <w:rFonts w:hint="eastAsia"/>
          <w:b/>
          <w:szCs w:val="24"/>
        </w:rPr>
        <w:t>、工业</w:t>
      </w:r>
    </w:p>
    <w:p w:rsidR="00F0752D" w:rsidRPr="00CE59ED" w:rsidRDefault="00F0752D" w:rsidP="005E4A3D">
      <w:pPr>
        <w:rPr>
          <w:szCs w:val="24"/>
        </w:rPr>
      </w:pPr>
      <w:r w:rsidRPr="00CE59ED">
        <w:rPr>
          <w:rFonts w:ascii="宋体" w:hAnsi="宋体" w:cs="宋体" w:hint="eastAsia"/>
          <w:kern w:val="0"/>
          <w:szCs w:val="21"/>
        </w:rPr>
        <w:t>工业对经济的拉动作用增强。</w:t>
      </w:r>
      <w:r w:rsidR="00F02900" w:rsidRPr="00CE59ED">
        <w:rPr>
          <w:rFonts w:hint="eastAsia"/>
          <w:szCs w:val="24"/>
        </w:rPr>
        <w:t>制定扶持实体经济、县域经济发展的政策，深入实施产业振兴三年行动计划，大力开展引智强企活动，传统优势产业转型升级的步伐加快。</w:t>
      </w:r>
      <w:r w:rsidRPr="00CE59ED">
        <w:rPr>
          <w:rFonts w:hint="eastAsia"/>
          <w:szCs w:val="24"/>
        </w:rPr>
        <w:t>2014</w:t>
      </w:r>
      <w:r w:rsidRPr="00CE59ED">
        <w:rPr>
          <w:rFonts w:hint="eastAsia"/>
          <w:szCs w:val="24"/>
        </w:rPr>
        <w:t>年全市规模以上工业增加值</w:t>
      </w:r>
      <w:r w:rsidRPr="00CE59ED">
        <w:rPr>
          <w:rFonts w:hint="eastAsia"/>
          <w:szCs w:val="24"/>
        </w:rPr>
        <w:t>206.93</w:t>
      </w:r>
      <w:r w:rsidRPr="00CE59ED">
        <w:rPr>
          <w:rFonts w:hint="eastAsia"/>
          <w:szCs w:val="24"/>
        </w:rPr>
        <w:t>亿元，增长</w:t>
      </w:r>
      <w:r w:rsidRPr="00CE59ED">
        <w:rPr>
          <w:rFonts w:hint="eastAsia"/>
          <w:szCs w:val="24"/>
        </w:rPr>
        <w:t>10.7%,</w:t>
      </w:r>
      <w:r w:rsidRPr="00CE59ED">
        <w:rPr>
          <w:rFonts w:hint="eastAsia"/>
          <w:szCs w:val="24"/>
        </w:rPr>
        <w:t>增速由第一季度</w:t>
      </w:r>
      <w:r w:rsidRPr="00CE59ED">
        <w:rPr>
          <w:rFonts w:hint="eastAsia"/>
          <w:szCs w:val="24"/>
        </w:rPr>
        <w:t>8.1%</w:t>
      </w:r>
      <w:r w:rsidRPr="00CE59ED">
        <w:rPr>
          <w:rFonts w:hint="eastAsia"/>
          <w:szCs w:val="24"/>
        </w:rPr>
        <w:t>上升到上半年的</w:t>
      </w:r>
      <w:r w:rsidRPr="00CE59ED">
        <w:rPr>
          <w:rFonts w:hint="eastAsia"/>
          <w:szCs w:val="24"/>
        </w:rPr>
        <w:t>8.8%</w:t>
      </w:r>
      <w:r w:rsidRPr="00CE59ED">
        <w:rPr>
          <w:rFonts w:hint="eastAsia"/>
          <w:szCs w:val="24"/>
        </w:rPr>
        <w:t>，再上升到前三季度的</w:t>
      </w:r>
      <w:r w:rsidRPr="00CE59ED">
        <w:rPr>
          <w:rFonts w:hint="eastAsia"/>
          <w:szCs w:val="24"/>
        </w:rPr>
        <w:t>9.8%</w:t>
      </w:r>
      <w:r w:rsidRPr="00CE59ED">
        <w:rPr>
          <w:rFonts w:hint="eastAsia"/>
          <w:szCs w:val="24"/>
        </w:rPr>
        <w:t>，最后上升到全年的</w:t>
      </w:r>
      <w:r w:rsidRPr="00CE59ED">
        <w:rPr>
          <w:rFonts w:hint="eastAsia"/>
          <w:szCs w:val="24"/>
        </w:rPr>
        <w:t>10.7%</w:t>
      </w:r>
      <w:r w:rsidRPr="00CE59ED">
        <w:rPr>
          <w:rFonts w:hint="eastAsia"/>
          <w:szCs w:val="24"/>
        </w:rPr>
        <w:t>，比全省平均水平（</w:t>
      </w:r>
      <w:r w:rsidRPr="00CE59ED">
        <w:rPr>
          <w:rFonts w:hint="eastAsia"/>
          <w:szCs w:val="24"/>
        </w:rPr>
        <w:t>8.4%</w:t>
      </w:r>
      <w:r w:rsidRPr="00CE59ED">
        <w:rPr>
          <w:rFonts w:hint="eastAsia"/>
          <w:szCs w:val="24"/>
        </w:rPr>
        <w:t>）高</w:t>
      </w:r>
      <w:r w:rsidRPr="00CE59ED">
        <w:rPr>
          <w:rFonts w:hint="eastAsia"/>
          <w:szCs w:val="24"/>
        </w:rPr>
        <w:t>2.3</w:t>
      </w:r>
      <w:r w:rsidRPr="00CE59ED">
        <w:rPr>
          <w:rFonts w:hint="eastAsia"/>
          <w:szCs w:val="24"/>
        </w:rPr>
        <w:t>个百分点，但增幅比</w:t>
      </w:r>
      <w:r w:rsidRPr="00CE59ED">
        <w:rPr>
          <w:rFonts w:hint="eastAsia"/>
          <w:szCs w:val="24"/>
        </w:rPr>
        <w:t>2013</w:t>
      </w:r>
      <w:r w:rsidRPr="00CE59ED">
        <w:rPr>
          <w:rFonts w:hint="eastAsia"/>
          <w:szCs w:val="24"/>
        </w:rPr>
        <w:t>年回落</w:t>
      </w:r>
      <w:r w:rsidRPr="00CE59ED">
        <w:rPr>
          <w:rFonts w:hint="eastAsia"/>
          <w:szCs w:val="24"/>
        </w:rPr>
        <w:t>3.3</w:t>
      </w:r>
      <w:r w:rsidRPr="00CE59ED">
        <w:rPr>
          <w:rFonts w:hint="eastAsia"/>
          <w:szCs w:val="24"/>
        </w:rPr>
        <w:t>个百分点。从分县（市、区）看，全市规模以上工业增加值增长较快的有五华、丰顺、兴宁和大埔，分别增长</w:t>
      </w:r>
      <w:r w:rsidRPr="00CE59ED">
        <w:rPr>
          <w:rFonts w:hint="eastAsia"/>
          <w:szCs w:val="24"/>
        </w:rPr>
        <w:t>25.9%</w:t>
      </w:r>
      <w:r w:rsidRPr="00CE59ED">
        <w:rPr>
          <w:rFonts w:hint="eastAsia"/>
          <w:szCs w:val="24"/>
        </w:rPr>
        <w:t>、</w:t>
      </w:r>
      <w:r w:rsidRPr="00CE59ED">
        <w:rPr>
          <w:rFonts w:hint="eastAsia"/>
          <w:szCs w:val="24"/>
        </w:rPr>
        <w:t>23.4%</w:t>
      </w:r>
      <w:r w:rsidRPr="00CE59ED">
        <w:rPr>
          <w:rFonts w:hint="eastAsia"/>
          <w:szCs w:val="24"/>
        </w:rPr>
        <w:t>、</w:t>
      </w:r>
      <w:r w:rsidRPr="00CE59ED">
        <w:rPr>
          <w:rFonts w:hint="eastAsia"/>
          <w:szCs w:val="24"/>
        </w:rPr>
        <w:t>23.0%</w:t>
      </w:r>
      <w:r w:rsidRPr="00CE59ED">
        <w:rPr>
          <w:rFonts w:hint="eastAsia"/>
          <w:szCs w:val="24"/>
        </w:rPr>
        <w:t>和</w:t>
      </w:r>
      <w:r w:rsidRPr="00CE59ED">
        <w:rPr>
          <w:rFonts w:hint="eastAsia"/>
          <w:szCs w:val="24"/>
        </w:rPr>
        <w:t>23.0%</w:t>
      </w:r>
      <w:r w:rsidRPr="00CE59ED">
        <w:rPr>
          <w:rFonts w:hint="eastAsia"/>
          <w:szCs w:val="24"/>
        </w:rPr>
        <w:t>。</w:t>
      </w:r>
    </w:p>
    <w:p w:rsidR="00F0752D" w:rsidRPr="00CE59ED" w:rsidRDefault="00F0752D" w:rsidP="00F0752D">
      <w:pPr>
        <w:rPr>
          <w:szCs w:val="24"/>
        </w:rPr>
      </w:pPr>
      <w:r w:rsidRPr="00CE59ED">
        <w:rPr>
          <w:rFonts w:hint="eastAsia"/>
          <w:szCs w:val="24"/>
        </w:rPr>
        <w:t>重工业增长快于轻工业。</w:t>
      </w:r>
      <w:r w:rsidRPr="00CE59ED">
        <w:rPr>
          <w:rFonts w:hint="eastAsia"/>
          <w:szCs w:val="24"/>
        </w:rPr>
        <w:t>2014</w:t>
      </w:r>
      <w:r w:rsidRPr="00CE59ED">
        <w:rPr>
          <w:rFonts w:hint="eastAsia"/>
          <w:szCs w:val="24"/>
        </w:rPr>
        <w:t>年规模以上轻工业增加值</w:t>
      </w:r>
      <w:r w:rsidRPr="00CE59ED">
        <w:rPr>
          <w:rFonts w:hint="eastAsia"/>
          <w:szCs w:val="24"/>
        </w:rPr>
        <w:t>96.99</w:t>
      </w:r>
      <w:r w:rsidRPr="00CE59ED">
        <w:rPr>
          <w:rFonts w:hint="eastAsia"/>
          <w:szCs w:val="24"/>
        </w:rPr>
        <w:t>亿元，增长</w:t>
      </w:r>
      <w:r w:rsidRPr="00CE59ED">
        <w:rPr>
          <w:rFonts w:hint="eastAsia"/>
          <w:szCs w:val="24"/>
        </w:rPr>
        <w:lastRenderedPageBreak/>
        <w:t>9.3%</w:t>
      </w:r>
      <w:r w:rsidRPr="00CE59ED">
        <w:rPr>
          <w:rFonts w:hint="eastAsia"/>
          <w:szCs w:val="24"/>
        </w:rPr>
        <w:t>；重工业增加值</w:t>
      </w:r>
      <w:r w:rsidRPr="00CE59ED">
        <w:rPr>
          <w:rFonts w:hint="eastAsia"/>
          <w:szCs w:val="24"/>
        </w:rPr>
        <w:t>109.94</w:t>
      </w:r>
      <w:r w:rsidRPr="00CE59ED">
        <w:rPr>
          <w:rFonts w:hint="eastAsia"/>
          <w:szCs w:val="24"/>
        </w:rPr>
        <w:t>亿元，增长</w:t>
      </w:r>
      <w:r w:rsidRPr="00CE59ED">
        <w:rPr>
          <w:rFonts w:hint="eastAsia"/>
          <w:szCs w:val="24"/>
        </w:rPr>
        <w:t>12.7%,</w:t>
      </w:r>
      <w:r w:rsidRPr="00CE59ED">
        <w:rPr>
          <w:rFonts w:hint="eastAsia"/>
          <w:szCs w:val="24"/>
        </w:rPr>
        <w:t>重工业增速比轻工业快</w:t>
      </w:r>
      <w:r w:rsidRPr="00CE59ED">
        <w:rPr>
          <w:rFonts w:hint="eastAsia"/>
          <w:szCs w:val="24"/>
        </w:rPr>
        <w:t>3.4</w:t>
      </w:r>
      <w:r w:rsidRPr="00CE59ED">
        <w:rPr>
          <w:rFonts w:hint="eastAsia"/>
          <w:szCs w:val="24"/>
        </w:rPr>
        <w:t>个百分点。</w:t>
      </w:r>
    </w:p>
    <w:p w:rsidR="00F02900" w:rsidRPr="00CE59ED" w:rsidRDefault="00F02900" w:rsidP="005E4A3D">
      <w:pPr>
        <w:rPr>
          <w:szCs w:val="24"/>
        </w:rPr>
      </w:pPr>
      <w:r w:rsidRPr="00CE59ED">
        <w:rPr>
          <w:rFonts w:hint="eastAsia"/>
          <w:szCs w:val="24"/>
        </w:rPr>
        <w:t>烟草、电力、建材、电子信息、机电制造、矿冶加工等六大产业工业增加值</w:t>
      </w:r>
      <w:r w:rsidRPr="00CE59ED">
        <w:rPr>
          <w:rFonts w:hint="eastAsia"/>
          <w:szCs w:val="24"/>
        </w:rPr>
        <w:t>174.04</w:t>
      </w:r>
      <w:r w:rsidRPr="00CE59ED">
        <w:rPr>
          <w:rFonts w:hint="eastAsia"/>
          <w:szCs w:val="24"/>
        </w:rPr>
        <w:t>亿元，增长</w:t>
      </w:r>
      <w:r w:rsidRPr="00CE59ED">
        <w:rPr>
          <w:rFonts w:hint="eastAsia"/>
          <w:szCs w:val="24"/>
        </w:rPr>
        <w:t>10.5%</w:t>
      </w:r>
      <w:r w:rsidR="00F0752D" w:rsidRPr="00CE59ED">
        <w:rPr>
          <w:rFonts w:hint="eastAsia"/>
          <w:szCs w:val="24"/>
        </w:rPr>
        <w:t>，增速由第一季度</w:t>
      </w:r>
      <w:r w:rsidR="00F0752D" w:rsidRPr="00CE59ED">
        <w:rPr>
          <w:rFonts w:hint="eastAsia"/>
          <w:szCs w:val="24"/>
        </w:rPr>
        <w:t>7.3%</w:t>
      </w:r>
      <w:r w:rsidR="00F0752D" w:rsidRPr="00CE59ED">
        <w:rPr>
          <w:rFonts w:hint="eastAsia"/>
          <w:szCs w:val="24"/>
        </w:rPr>
        <w:t>上升到上半年的</w:t>
      </w:r>
      <w:r w:rsidR="00F0752D" w:rsidRPr="00CE59ED">
        <w:rPr>
          <w:rFonts w:hint="eastAsia"/>
          <w:szCs w:val="24"/>
        </w:rPr>
        <w:t>8.5%</w:t>
      </w:r>
      <w:r w:rsidR="00F0752D" w:rsidRPr="00CE59ED">
        <w:rPr>
          <w:rFonts w:hint="eastAsia"/>
          <w:szCs w:val="24"/>
        </w:rPr>
        <w:t>，再上升到前三季度的</w:t>
      </w:r>
      <w:r w:rsidR="00F0752D" w:rsidRPr="00CE59ED">
        <w:rPr>
          <w:rFonts w:hint="eastAsia"/>
          <w:szCs w:val="24"/>
        </w:rPr>
        <w:t>9.5%</w:t>
      </w:r>
      <w:r w:rsidR="00F0752D" w:rsidRPr="00CE59ED">
        <w:rPr>
          <w:rFonts w:hint="eastAsia"/>
          <w:szCs w:val="24"/>
        </w:rPr>
        <w:t>，最后上升到全年的</w:t>
      </w:r>
      <w:r w:rsidR="00F0752D" w:rsidRPr="00CE59ED">
        <w:rPr>
          <w:rFonts w:hint="eastAsia"/>
          <w:szCs w:val="24"/>
        </w:rPr>
        <w:t>10.5%</w:t>
      </w:r>
      <w:r w:rsidR="00F0752D" w:rsidRPr="00CE59ED">
        <w:rPr>
          <w:rFonts w:hint="eastAsia"/>
          <w:szCs w:val="24"/>
        </w:rPr>
        <w:t>，增速比</w:t>
      </w:r>
      <w:r w:rsidR="00F0752D" w:rsidRPr="00CE59ED">
        <w:rPr>
          <w:rFonts w:hint="eastAsia"/>
          <w:szCs w:val="24"/>
        </w:rPr>
        <w:t>2013</w:t>
      </w:r>
      <w:r w:rsidR="00F0752D" w:rsidRPr="00CE59ED">
        <w:rPr>
          <w:rFonts w:hint="eastAsia"/>
          <w:szCs w:val="24"/>
        </w:rPr>
        <w:t>年回落</w:t>
      </w:r>
      <w:r w:rsidR="00F0752D" w:rsidRPr="00CE59ED">
        <w:rPr>
          <w:rFonts w:hint="eastAsia"/>
          <w:szCs w:val="24"/>
        </w:rPr>
        <w:t>2.7</w:t>
      </w:r>
      <w:r w:rsidR="00F0752D" w:rsidRPr="00CE59ED">
        <w:rPr>
          <w:rFonts w:hint="eastAsia"/>
          <w:szCs w:val="24"/>
        </w:rPr>
        <w:t>个百分点。其中：烟草工业增加值</w:t>
      </w:r>
      <w:r w:rsidR="00F0752D" w:rsidRPr="00CE59ED">
        <w:rPr>
          <w:rFonts w:hint="eastAsia"/>
          <w:szCs w:val="24"/>
        </w:rPr>
        <w:t>56.84</w:t>
      </w:r>
      <w:r w:rsidR="00F0752D" w:rsidRPr="00CE59ED">
        <w:rPr>
          <w:rFonts w:hint="eastAsia"/>
          <w:szCs w:val="24"/>
        </w:rPr>
        <w:t>亿元，增长</w:t>
      </w:r>
      <w:r w:rsidR="00F0752D" w:rsidRPr="00CE59ED">
        <w:rPr>
          <w:rFonts w:hint="eastAsia"/>
          <w:szCs w:val="24"/>
        </w:rPr>
        <w:t>5.6%</w:t>
      </w:r>
      <w:r w:rsidR="00F0752D" w:rsidRPr="00CE59ED">
        <w:rPr>
          <w:rFonts w:hint="eastAsia"/>
          <w:szCs w:val="24"/>
        </w:rPr>
        <w:t>；电力工业增加值</w:t>
      </w:r>
      <w:r w:rsidR="00F0752D" w:rsidRPr="00CE59ED">
        <w:rPr>
          <w:rFonts w:hint="eastAsia"/>
          <w:szCs w:val="24"/>
        </w:rPr>
        <w:t>37.79</w:t>
      </w:r>
      <w:r w:rsidR="00F0752D" w:rsidRPr="00CE59ED">
        <w:rPr>
          <w:rFonts w:hint="eastAsia"/>
          <w:szCs w:val="24"/>
        </w:rPr>
        <w:t>亿元，增长</w:t>
      </w:r>
      <w:r w:rsidR="00F0752D" w:rsidRPr="00CE59ED">
        <w:rPr>
          <w:rFonts w:hint="eastAsia"/>
          <w:szCs w:val="24"/>
        </w:rPr>
        <w:t>5.8%</w:t>
      </w:r>
      <w:r w:rsidR="00F0752D" w:rsidRPr="00CE59ED">
        <w:rPr>
          <w:rFonts w:hint="eastAsia"/>
          <w:szCs w:val="24"/>
        </w:rPr>
        <w:t>；建材工业增加值</w:t>
      </w:r>
      <w:r w:rsidR="00F0752D" w:rsidRPr="00CE59ED">
        <w:rPr>
          <w:rFonts w:hint="eastAsia"/>
          <w:szCs w:val="24"/>
        </w:rPr>
        <w:t>19.96</w:t>
      </w:r>
      <w:r w:rsidR="00F0752D" w:rsidRPr="00CE59ED">
        <w:rPr>
          <w:rFonts w:hint="eastAsia"/>
          <w:szCs w:val="24"/>
        </w:rPr>
        <w:t>亿元，增长</w:t>
      </w:r>
      <w:r w:rsidR="00F0752D" w:rsidRPr="00CE59ED">
        <w:rPr>
          <w:rFonts w:hint="eastAsia"/>
          <w:szCs w:val="24"/>
        </w:rPr>
        <w:t>13.5%</w:t>
      </w:r>
      <w:r w:rsidR="00F0752D" w:rsidRPr="00CE59ED">
        <w:rPr>
          <w:rFonts w:hint="eastAsia"/>
          <w:szCs w:val="24"/>
        </w:rPr>
        <w:t>；电子信息工业增加值</w:t>
      </w:r>
      <w:r w:rsidR="00F0752D" w:rsidRPr="00CE59ED">
        <w:rPr>
          <w:rFonts w:hint="eastAsia"/>
          <w:szCs w:val="24"/>
        </w:rPr>
        <w:t>26.08</w:t>
      </w:r>
      <w:r w:rsidR="00F0752D" w:rsidRPr="00CE59ED">
        <w:rPr>
          <w:rFonts w:hint="eastAsia"/>
          <w:szCs w:val="24"/>
        </w:rPr>
        <w:t>亿元，增长</w:t>
      </w:r>
      <w:r w:rsidR="00F0752D" w:rsidRPr="00CE59ED">
        <w:rPr>
          <w:rFonts w:hint="eastAsia"/>
          <w:szCs w:val="24"/>
        </w:rPr>
        <w:t>23.1%</w:t>
      </w:r>
      <w:r w:rsidR="00F0752D" w:rsidRPr="00CE59ED">
        <w:rPr>
          <w:rFonts w:hint="eastAsia"/>
          <w:szCs w:val="24"/>
        </w:rPr>
        <w:t>；机电制造工业增加值</w:t>
      </w:r>
      <w:r w:rsidR="00F0752D" w:rsidRPr="00CE59ED">
        <w:rPr>
          <w:rFonts w:hint="eastAsia"/>
          <w:szCs w:val="24"/>
        </w:rPr>
        <w:t>18.04</w:t>
      </w:r>
      <w:r w:rsidR="00F0752D" w:rsidRPr="00CE59ED">
        <w:rPr>
          <w:rFonts w:hint="eastAsia"/>
          <w:szCs w:val="24"/>
        </w:rPr>
        <w:t>亿元，增长</w:t>
      </w:r>
      <w:r w:rsidR="00F0752D" w:rsidRPr="00CE59ED">
        <w:rPr>
          <w:rFonts w:hint="eastAsia"/>
          <w:szCs w:val="24"/>
        </w:rPr>
        <w:t>36.2%</w:t>
      </w:r>
      <w:r w:rsidR="00F0752D" w:rsidRPr="00CE59ED">
        <w:rPr>
          <w:rFonts w:hint="eastAsia"/>
          <w:szCs w:val="24"/>
        </w:rPr>
        <w:t>；矿产加工工业增加值</w:t>
      </w:r>
      <w:r w:rsidR="00F0752D" w:rsidRPr="00CE59ED">
        <w:rPr>
          <w:rFonts w:hint="eastAsia"/>
          <w:szCs w:val="24"/>
        </w:rPr>
        <w:t>15.33</w:t>
      </w:r>
      <w:r w:rsidR="00F0752D" w:rsidRPr="00CE59ED">
        <w:rPr>
          <w:rFonts w:hint="eastAsia"/>
          <w:szCs w:val="24"/>
        </w:rPr>
        <w:t>亿元，增长</w:t>
      </w:r>
      <w:r w:rsidR="00F0752D" w:rsidRPr="00CE59ED">
        <w:rPr>
          <w:rFonts w:hint="eastAsia"/>
          <w:szCs w:val="24"/>
        </w:rPr>
        <w:t>8.0%</w:t>
      </w:r>
      <w:r w:rsidR="00F0752D" w:rsidRPr="00CE59ED">
        <w:rPr>
          <w:rFonts w:hint="eastAsia"/>
          <w:szCs w:val="24"/>
        </w:rPr>
        <w:t>。</w:t>
      </w:r>
      <w:r w:rsidR="00F0752D" w:rsidRPr="00CE59ED">
        <w:rPr>
          <w:rFonts w:hint="eastAsia"/>
          <w:szCs w:val="24"/>
        </w:rPr>
        <w:t>2014</w:t>
      </w:r>
      <w:r w:rsidR="00F0752D" w:rsidRPr="00CE59ED">
        <w:rPr>
          <w:rFonts w:hint="eastAsia"/>
          <w:szCs w:val="24"/>
        </w:rPr>
        <w:t>年</w:t>
      </w:r>
      <w:r w:rsidRPr="00CE59ED">
        <w:rPr>
          <w:rFonts w:hint="eastAsia"/>
          <w:szCs w:val="24"/>
        </w:rPr>
        <w:t>完成工业技改投资</w:t>
      </w:r>
      <w:r w:rsidRPr="00CE59ED">
        <w:rPr>
          <w:rFonts w:hint="eastAsia"/>
          <w:szCs w:val="24"/>
        </w:rPr>
        <w:t>51.91</w:t>
      </w:r>
      <w:r w:rsidRPr="00CE59ED">
        <w:rPr>
          <w:rFonts w:hint="eastAsia"/>
          <w:szCs w:val="24"/>
        </w:rPr>
        <w:t>亿元，增长</w:t>
      </w:r>
      <w:r w:rsidRPr="00CE59ED">
        <w:rPr>
          <w:rFonts w:hint="eastAsia"/>
          <w:szCs w:val="24"/>
        </w:rPr>
        <w:t>58.7%</w:t>
      </w:r>
      <w:r w:rsidRPr="00CE59ED">
        <w:rPr>
          <w:rFonts w:hint="eastAsia"/>
          <w:szCs w:val="24"/>
        </w:rPr>
        <w:t>；新增规模以上工业企业</w:t>
      </w:r>
      <w:r w:rsidRPr="00CE59ED">
        <w:rPr>
          <w:rFonts w:hint="eastAsia"/>
          <w:szCs w:val="24"/>
        </w:rPr>
        <w:t>31</w:t>
      </w:r>
      <w:r w:rsidRPr="00CE59ED">
        <w:rPr>
          <w:rFonts w:hint="eastAsia"/>
          <w:szCs w:val="24"/>
        </w:rPr>
        <w:t>家、年外贸进出口总额超千万美元企业</w:t>
      </w:r>
      <w:r w:rsidRPr="00CE59ED">
        <w:rPr>
          <w:rFonts w:hint="eastAsia"/>
          <w:szCs w:val="24"/>
        </w:rPr>
        <w:t>19</w:t>
      </w:r>
      <w:r w:rsidRPr="00CE59ED">
        <w:rPr>
          <w:rFonts w:hint="eastAsia"/>
          <w:szCs w:val="24"/>
        </w:rPr>
        <w:t>家。加强产学研合作，推动企业自主创新，新增</w:t>
      </w:r>
      <w:r w:rsidRPr="00CE59ED">
        <w:rPr>
          <w:rFonts w:hint="eastAsia"/>
          <w:szCs w:val="24"/>
        </w:rPr>
        <w:t>4</w:t>
      </w:r>
      <w:r w:rsidRPr="00CE59ED">
        <w:rPr>
          <w:rFonts w:hint="eastAsia"/>
          <w:szCs w:val="24"/>
        </w:rPr>
        <w:t>个省级工程技术研发中心，建立梅州工业设计中心。博敏获中国驰名商标。全市专利授权量</w:t>
      </w:r>
      <w:r w:rsidRPr="00CE59ED">
        <w:rPr>
          <w:rFonts w:hint="eastAsia"/>
          <w:szCs w:val="24"/>
        </w:rPr>
        <w:t>1609</w:t>
      </w:r>
      <w:r w:rsidRPr="00CE59ED">
        <w:rPr>
          <w:rFonts w:hint="eastAsia"/>
          <w:szCs w:val="24"/>
        </w:rPr>
        <w:t>件，梅县区被确定为国家知识产权强县工程试点区。</w:t>
      </w:r>
    </w:p>
    <w:p w:rsidR="00F02900" w:rsidRPr="00CE59ED" w:rsidRDefault="00D0673E" w:rsidP="005E4A3D">
      <w:pPr>
        <w:rPr>
          <w:szCs w:val="24"/>
        </w:rPr>
      </w:pPr>
      <w:r w:rsidRPr="00CE59ED">
        <w:rPr>
          <w:rFonts w:hint="eastAsia"/>
          <w:szCs w:val="24"/>
        </w:rPr>
        <w:t>理顺广梅产业园管理体制机制，优化园区发展规划，拓展园区空间布局，启动</w:t>
      </w:r>
      <w:r w:rsidR="00933C0C" w:rsidRPr="00CE59ED">
        <w:rPr>
          <w:rFonts w:hint="eastAsia"/>
          <w:szCs w:val="24"/>
        </w:rPr>
        <w:t>梅兴华丰</w:t>
      </w:r>
      <w:r w:rsidRPr="00CE59ED">
        <w:rPr>
          <w:rFonts w:hint="eastAsia"/>
          <w:szCs w:val="24"/>
        </w:rPr>
        <w:t>产业集聚带规划建设，促进市县联动发展。成立广梅投资有限公司，推动园区实体化运营。广梅产业园开发面积扩展到</w:t>
      </w:r>
      <w:r w:rsidRPr="00CE59ED">
        <w:rPr>
          <w:rFonts w:hint="eastAsia"/>
          <w:szCs w:val="24"/>
        </w:rPr>
        <w:t>12.89</w:t>
      </w:r>
      <w:r w:rsidRPr="00CE59ED">
        <w:rPr>
          <w:rFonts w:hint="eastAsia"/>
          <w:szCs w:val="24"/>
        </w:rPr>
        <w:t>平方公里，园区</w:t>
      </w:r>
      <w:r w:rsidRPr="00CE59ED">
        <w:rPr>
          <w:rFonts w:hint="eastAsia"/>
          <w:szCs w:val="24"/>
        </w:rPr>
        <w:t>14</w:t>
      </w:r>
      <w:r w:rsidRPr="00CE59ED">
        <w:rPr>
          <w:rFonts w:hint="eastAsia"/>
          <w:szCs w:val="24"/>
        </w:rPr>
        <w:t>个基础设施项目加快推进，新落户工业项目</w:t>
      </w:r>
      <w:r w:rsidRPr="00CE59ED">
        <w:rPr>
          <w:rFonts w:hint="eastAsia"/>
          <w:szCs w:val="24"/>
        </w:rPr>
        <w:t>17</w:t>
      </w:r>
      <w:r w:rsidRPr="00CE59ED">
        <w:rPr>
          <w:rFonts w:hint="eastAsia"/>
          <w:szCs w:val="24"/>
        </w:rPr>
        <w:t>个、计划总投资</w:t>
      </w:r>
      <w:r w:rsidRPr="00CE59ED">
        <w:rPr>
          <w:rFonts w:hint="eastAsia"/>
          <w:szCs w:val="24"/>
        </w:rPr>
        <w:t>31.5</w:t>
      </w:r>
      <w:r w:rsidRPr="00CE59ED">
        <w:rPr>
          <w:rFonts w:hint="eastAsia"/>
          <w:szCs w:val="24"/>
        </w:rPr>
        <w:t>亿元。推进各县（市）工业园或产业集聚地的规划建设。全市工业园区实现产值</w:t>
      </w:r>
      <w:r w:rsidRPr="00CE59ED">
        <w:rPr>
          <w:rFonts w:hint="eastAsia"/>
          <w:szCs w:val="24"/>
        </w:rPr>
        <w:t>324.69</w:t>
      </w:r>
      <w:r w:rsidRPr="00CE59ED">
        <w:rPr>
          <w:rFonts w:hint="eastAsia"/>
          <w:szCs w:val="24"/>
        </w:rPr>
        <w:t>亿元、增加值</w:t>
      </w:r>
      <w:r w:rsidRPr="00CE59ED">
        <w:rPr>
          <w:rFonts w:hint="eastAsia"/>
          <w:szCs w:val="24"/>
        </w:rPr>
        <w:t>71.99</w:t>
      </w:r>
      <w:r w:rsidRPr="00CE59ED">
        <w:rPr>
          <w:rFonts w:hint="eastAsia"/>
          <w:szCs w:val="24"/>
        </w:rPr>
        <w:t>亿元，分别增长</w:t>
      </w:r>
      <w:r w:rsidRPr="00CE59ED">
        <w:rPr>
          <w:rFonts w:hint="eastAsia"/>
          <w:szCs w:val="24"/>
        </w:rPr>
        <w:t>32.1%</w:t>
      </w:r>
      <w:r w:rsidRPr="00CE59ED">
        <w:rPr>
          <w:rFonts w:hint="eastAsia"/>
          <w:szCs w:val="24"/>
        </w:rPr>
        <w:t>和</w:t>
      </w:r>
      <w:r w:rsidRPr="00CE59ED">
        <w:rPr>
          <w:rFonts w:hint="eastAsia"/>
          <w:szCs w:val="24"/>
        </w:rPr>
        <w:t>34.1%</w:t>
      </w:r>
      <w:r w:rsidRPr="00CE59ED">
        <w:rPr>
          <w:rFonts w:hint="eastAsia"/>
          <w:szCs w:val="24"/>
        </w:rPr>
        <w:t>；省级园区规模以上工业增加值</w:t>
      </w:r>
      <w:r w:rsidRPr="00CE59ED">
        <w:rPr>
          <w:rFonts w:hint="eastAsia"/>
          <w:szCs w:val="24"/>
        </w:rPr>
        <w:t>26.81</w:t>
      </w:r>
      <w:r w:rsidRPr="00CE59ED">
        <w:rPr>
          <w:rFonts w:hint="eastAsia"/>
          <w:szCs w:val="24"/>
        </w:rPr>
        <w:t>亿元，</w:t>
      </w:r>
      <w:r w:rsidR="00F0752D" w:rsidRPr="00CE59ED">
        <w:rPr>
          <w:rFonts w:hint="eastAsia"/>
          <w:szCs w:val="24"/>
        </w:rPr>
        <w:t>同比</w:t>
      </w:r>
      <w:r w:rsidRPr="00CE59ED">
        <w:rPr>
          <w:rFonts w:hint="eastAsia"/>
          <w:szCs w:val="24"/>
        </w:rPr>
        <w:t>增长</w:t>
      </w:r>
      <w:r w:rsidRPr="00CE59ED">
        <w:rPr>
          <w:rFonts w:hint="eastAsia"/>
          <w:szCs w:val="24"/>
        </w:rPr>
        <w:t>22%</w:t>
      </w:r>
      <w:r w:rsidR="00F0752D" w:rsidRPr="00CE59ED">
        <w:rPr>
          <w:rFonts w:hint="eastAsia"/>
          <w:szCs w:val="24"/>
        </w:rPr>
        <w:t>，增速比</w:t>
      </w:r>
      <w:r w:rsidR="00F0752D" w:rsidRPr="00CE59ED">
        <w:rPr>
          <w:rFonts w:hint="eastAsia"/>
          <w:szCs w:val="24"/>
        </w:rPr>
        <w:t>2013</w:t>
      </w:r>
      <w:r w:rsidR="00F0752D" w:rsidRPr="00CE59ED">
        <w:rPr>
          <w:rFonts w:hint="eastAsia"/>
          <w:szCs w:val="24"/>
        </w:rPr>
        <w:t>年提高</w:t>
      </w:r>
      <w:r w:rsidR="00F0752D" w:rsidRPr="00CE59ED">
        <w:rPr>
          <w:rFonts w:hint="eastAsia"/>
          <w:szCs w:val="24"/>
        </w:rPr>
        <w:t>2.2</w:t>
      </w:r>
      <w:r w:rsidR="00F0752D" w:rsidRPr="00CE59ED">
        <w:rPr>
          <w:rFonts w:hint="eastAsia"/>
          <w:szCs w:val="24"/>
        </w:rPr>
        <w:t>个百分点，拉动全市规模以上工业增加值增长约</w:t>
      </w:r>
      <w:r w:rsidR="00F0752D" w:rsidRPr="00CE59ED">
        <w:rPr>
          <w:rFonts w:hint="eastAsia"/>
          <w:szCs w:val="24"/>
        </w:rPr>
        <w:t>2.5</w:t>
      </w:r>
      <w:r w:rsidR="00F0752D" w:rsidRPr="00CE59ED">
        <w:rPr>
          <w:rFonts w:hint="eastAsia"/>
          <w:szCs w:val="24"/>
        </w:rPr>
        <w:t>个百分点。</w:t>
      </w:r>
      <w:r w:rsidRPr="00CE59ED">
        <w:rPr>
          <w:rFonts w:hint="eastAsia"/>
          <w:szCs w:val="24"/>
        </w:rPr>
        <w:t>深入实施乡贤回乡投资兴业工程，促进产业集聚发展。全市引进项目</w:t>
      </w:r>
      <w:r w:rsidRPr="00CE59ED">
        <w:rPr>
          <w:rFonts w:hint="eastAsia"/>
          <w:szCs w:val="24"/>
        </w:rPr>
        <w:t>247</w:t>
      </w:r>
      <w:r w:rsidRPr="00CE59ED">
        <w:rPr>
          <w:rFonts w:hint="eastAsia"/>
          <w:szCs w:val="24"/>
        </w:rPr>
        <w:t>个，其中落地项目</w:t>
      </w:r>
      <w:r w:rsidRPr="00CE59ED">
        <w:rPr>
          <w:rFonts w:hint="eastAsia"/>
          <w:szCs w:val="24"/>
        </w:rPr>
        <w:t>201</w:t>
      </w:r>
      <w:r w:rsidRPr="00CE59ED">
        <w:rPr>
          <w:rFonts w:hint="eastAsia"/>
          <w:szCs w:val="24"/>
        </w:rPr>
        <w:t>个，实际投入资金</w:t>
      </w:r>
      <w:r w:rsidRPr="00CE59ED">
        <w:rPr>
          <w:rFonts w:hint="eastAsia"/>
          <w:szCs w:val="24"/>
        </w:rPr>
        <w:t>153.19</w:t>
      </w:r>
      <w:r w:rsidRPr="00CE59ED">
        <w:rPr>
          <w:rFonts w:hint="eastAsia"/>
          <w:szCs w:val="24"/>
        </w:rPr>
        <w:t>亿元。</w:t>
      </w:r>
    </w:p>
    <w:p w:rsidR="005E0749" w:rsidRPr="00CE59ED" w:rsidRDefault="005E4A3D" w:rsidP="005E4A3D">
      <w:pPr>
        <w:ind w:firstLine="482"/>
        <w:rPr>
          <w:b/>
          <w:szCs w:val="24"/>
        </w:rPr>
      </w:pPr>
      <w:r w:rsidRPr="00CE59ED">
        <w:rPr>
          <w:rFonts w:hint="eastAsia"/>
          <w:b/>
          <w:szCs w:val="24"/>
        </w:rPr>
        <w:t>2</w:t>
      </w:r>
      <w:r w:rsidR="005E0749" w:rsidRPr="00CE59ED">
        <w:rPr>
          <w:rFonts w:hint="eastAsia"/>
          <w:b/>
          <w:szCs w:val="24"/>
        </w:rPr>
        <w:t>、农业</w:t>
      </w:r>
    </w:p>
    <w:p w:rsidR="00F0752D" w:rsidRPr="00CE59ED" w:rsidRDefault="00F0752D" w:rsidP="005E0749">
      <w:pPr>
        <w:rPr>
          <w:szCs w:val="24"/>
        </w:rPr>
      </w:pPr>
      <w:r w:rsidRPr="00CE59ED">
        <w:rPr>
          <w:rFonts w:hint="eastAsia"/>
          <w:szCs w:val="24"/>
        </w:rPr>
        <w:t>近几年来，我市精致高效农业得到较好发展，从而确保了农业生产稳步增长。</w:t>
      </w:r>
      <w:r w:rsidRPr="00CE59ED">
        <w:rPr>
          <w:rFonts w:hint="eastAsia"/>
          <w:szCs w:val="24"/>
        </w:rPr>
        <w:t>2014</w:t>
      </w:r>
      <w:r w:rsidRPr="00CE59ED">
        <w:rPr>
          <w:rFonts w:hint="eastAsia"/>
          <w:szCs w:val="24"/>
        </w:rPr>
        <w:t>年，梅州市全年农业总产值</w:t>
      </w:r>
      <w:r w:rsidRPr="00CE59ED">
        <w:rPr>
          <w:rFonts w:hint="eastAsia"/>
          <w:szCs w:val="24"/>
        </w:rPr>
        <w:t>285.87</w:t>
      </w:r>
      <w:r w:rsidRPr="00CE59ED">
        <w:rPr>
          <w:rFonts w:hint="eastAsia"/>
          <w:szCs w:val="24"/>
        </w:rPr>
        <w:t>亿元，</w:t>
      </w:r>
      <w:r w:rsidR="002C260B" w:rsidRPr="00CE59ED">
        <w:rPr>
          <w:rFonts w:hint="eastAsia"/>
          <w:szCs w:val="24"/>
        </w:rPr>
        <w:t>农业增加值</w:t>
      </w:r>
      <w:r w:rsidR="002C260B" w:rsidRPr="00CE59ED">
        <w:rPr>
          <w:rFonts w:hint="eastAsia"/>
          <w:szCs w:val="24"/>
        </w:rPr>
        <w:t>179.47</w:t>
      </w:r>
      <w:r w:rsidR="002C260B" w:rsidRPr="00CE59ED">
        <w:rPr>
          <w:rFonts w:hint="eastAsia"/>
          <w:szCs w:val="24"/>
        </w:rPr>
        <w:t>亿元，分别增长</w:t>
      </w:r>
      <w:r w:rsidR="002C260B" w:rsidRPr="00CE59ED">
        <w:rPr>
          <w:rFonts w:hint="eastAsia"/>
          <w:szCs w:val="24"/>
        </w:rPr>
        <w:t>4%</w:t>
      </w:r>
      <w:r w:rsidR="002C260B" w:rsidRPr="00CE59ED">
        <w:rPr>
          <w:rFonts w:hint="eastAsia"/>
          <w:szCs w:val="24"/>
        </w:rPr>
        <w:t>和</w:t>
      </w:r>
      <w:r w:rsidR="002C260B" w:rsidRPr="00CE59ED">
        <w:rPr>
          <w:rFonts w:hint="eastAsia"/>
          <w:szCs w:val="24"/>
        </w:rPr>
        <w:t>4.3%</w:t>
      </w:r>
      <w:r w:rsidR="002C260B" w:rsidRPr="00CE59ED">
        <w:rPr>
          <w:rFonts w:hint="eastAsia"/>
          <w:szCs w:val="24"/>
        </w:rPr>
        <w:t>。</w:t>
      </w:r>
      <w:r w:rsidRPr="00CE59ED">
        <w:rPr>
          <w:rFonts w:hint="eastAsia"/>
          <w:szCs w:val="24"/>
        </w:rPr>
        <w:t>其中种植业产值</w:t>
      </w:r>
      <w:r w:rsidRPr="00CE59ED">
        <w:rPr>
          <w:rFonts w:hint="eastAsia"/>
          <w:szCs w:val="24"/>
        </w:rPr>
        <w:t>186.35</w:t>
      </w:r>
      <w:r w:rsidRPr="00CE59ED">
        <w:rPr>
          <w:rFonts w:hint="eastAsia"/>
          <w:szCs w:val="24"/>
        </w:rPr>
        <w:t>亿元，增长</w:t>
      </w:r>
      <w:r w:rsidRPr="00CE59ED">
        <w:rPr>
          <w:rFonts w:hint="eastAsia"/>
          <w:szCs w:val="24"/>
        </w:rPr>
        <w:t>4.8%</w:t>
      </w:r>
      <w:r w:rsidRPr="00CE59ED">
        <w:rPr>
          <w:rFonts w:hint="eastAsia"/>
          <w:szCs w:val="24"/>
        </w:rPr>
        <w:t>；林业产值</w:t>
      </w:r>
      <w:r w:rsidRPr="00CE59ED">
        <w:rPr>
          <w:rFonts w:hint="eastAsia"/>
          <w:szCs w:val="24"/>
        </w:rPr>
        <w:t>14.44</w:t>
      </w:r>
      <w:r w:rsidRPr="00CE59ED">
        <w:rPr>
          <w:rFonts w:hint="eastAsia"/>
          <w:szCs w:val="24"/>
        </w:rPr>
        <w:t>亿元，增长</w:t>
      </w:r>
      <w:r w:rsidRPr="00CE59ED">
        <w:rPr>
          <w:rFonts w:hint="eastAsia"/>
          <w:szCs w:val="24"/>
        </w:rPr>
        <w:t>6.5%</w:t>
      </w:r>
      <w:r w:rsidRPr="00CE59ED">
        <w:rPr>
          <w:rFonts w:hint="eastAsia"/>
          <w:szCs w:val="24"/>
        </w:rPr>
        <w:t>；牧业产值</w:t>
      </w:r>
      <w:r w:rsidRPr="00CE59ED">
        <w:rPr>
          <w:rFonts w:hint="eastAsia"/>
          <w:szCs w:val="24"/>
        </w:rPr>
        <w:t>67.49</w:t>
      </w:r>
      <w:r w:rsidRPr="00CE59ED">
        <w:rPr>
          <w:rFonts w:hint="eastAsia"/>
          <w:szCs w:val="24"/>
        </w:rPr>
        <w:t>亿元，增长</w:t>
      </w:r>
      <w:r w:rsidRPr="00CE59ED">
        <w:rPr>
          <w:rFonts w:hint="eastAsia"/>
          <w:szCs w:val="24"/>
        </w:rPr>
        <w:t>0.5%</w:t>
      </w:r>
      <w:r w:rsidRPr="00CE59ED">
        <w:rPr>
          <w:rFonts w:hint="eastAsia"/>
          <w:szCs w:val="24"/>
        </w:rPr>
        <w:t>；渔业产值</w:t>
      </w:r>
      <w:r w:rsidRPr="00CE59ED">
        <w:rPr>
          <w:rFonts w:hint="eastAsia"/>
          <w:szCs w:val="24"/>
        </w:rPr>
        <w:t>10.19</w:t>
      </w:r>
      <w:r w:rsidRPr="00CE59ED">
        <w:rPr>
          <w:rFonts w:hint="eastAsia"/>
          <w:szCs w:val="24"/>
        </w:rPr>
        <w:t>亿元，增长</w:t>
      </w:r>
      <w:r w:rsidRPr="00CE59ED">
        <w:rPr>
          <w:rFonts w:hint="eastAsia"/>
          <w:szCs w:val="24"/>
        </w:rPr>
        <w:t>6.8%</w:t>
      </w:r>
      <w:r w:rsidRPr="00CE59ED">
        <w:rPr>
          <w:rFonts w:hint="eastAsia"/>
          <w:szCs w:val="24"/>
        </w:rPr>
        <w:t>；农林牧渔服务业产值</w:t>
      </w:r>
      <w:r w:rsidRPr="00CE59ED">
        <w:rPr>
          <w:rFonts w:hint="eastAsia"/>
          <w:szCs w:val="24"/>
        </w:rPr>
        <w:t>7.40</w:t>
      </w:r>
      <w:r w:rsidRPr="00CE59ED">
        <w:rPr>
          <w:rFonts w:hint="eastAsia"/>
          <w:szCs w:val="24"/>
        </w:rPr>
        <w:t>亿元，增长</w:t>
      </w:r>
      <w:r w:rsidRPr="00CE59ED">
        <w:rPr>
          <w:rFonts w:hint="eastAsia"/>
          <w:szCs w:val="24"/>
        </w:rPr>
        <w:t>9.8%</w:t>
      </w:r>
      <w:r w:rsidRPr="00CE59ED">
        <w:rPr>
          <w:rFonts w:hint="eastAsia"/>
          <w:szCs w:val="24"/>
        </w:rPr>
        <w:t>。</w:t>
      </w:r>
    </w:p>
    <w:p w:rsidR="005E4A3D" w:rsidRPr="00CE59ED" w:rsidRDefault="00F0752D" w:rsidP="00F0752D">
      <w:pPr>
        <w:rPr>
          <w:szCs w:val="24"/>
        </w:rPr>
      </w:pPr>
      <w:r w:rsidRPr="00CE59ED">
        <w:rPr>
          <w:rFonts w:hint="eastAsia"/>
          <w:szCs w:val="24"/>
        </w:rPr>
        <w:t>全年粮食种植面积</w:t>
      </w:r>
      <w:r w:rsidRPr="00CE59ED">
        <w:rPr>
          <w:rFonts w:hint="eastAsia"/>
          <w:szCs w:val="24"/>
        </w:rPr>
        <w:t>21.47</w:t>
      </w:r>
      <w:r w:rsidRPr="00CE59ED">
        <w:rPr>
          <w:rFonts w:hint="eastAsia"/>
          <w:szCs w:val="24"/>
        </w:rPr>
        <w:t>万公顷，下降</w:t>
      </w:r>
      <w:r w:rsidRPr="00CE59ED">
        <w:rPr>
          <w:rFonts w:hint="eastAsia"/>
          <w:szCs w:val="24"/>
        </w:rPr>
        <w:t>0.01%</w:t>
      </w:r>
      <w:r w:rsidRPr="00CE59ED">
        <w:rPr>
          <w:rFonts w:hint="eastAsia"/>
          <w:szCs w:val="24"/>
        </w:rPr>
        <w:t>，经济作物种植面积</w:t>
      </w:r>
      <w:r w:rsidRPr="00CE59ED">
        <w:rPr>
          <w:rFonts w:hint="eastAsia"/>
          <w:szCs w:val="24"/>
        </w:rPr>
        <w:t>3.47</w:t>
      </w:r>
      <w:r w:rsidRPr="00CE59ED">
        <w:rPr>
          <w:rFonts w:hint="eastAsia"/>
          <w:szCs w:val="24"/>
        </w:rPr>
        <w:t>万公</w:t>
      </w:r>
      <w:r w:rsidRPr="00CE59ED">
        <w:rPr>
          <w:rFonts w:hint="eastAsia"/>
          <w:szCs w:val="24"/>
        </w:rPr>
        <w:lastRenderedPageBreak/>
        <w:t>顷，增长</w:t>
      </w:r>
      <w:r w:rsidRPr="00CE59ED">
        <w:rPr>
          <w:rFonts w:hint="eastAsia"/>
          <w:szCs w:val="24"/>
        </w:rPr>
        <w:t>3.5%</w:t>
      </w:r>
      <w:r w:rsidRPr="00CE59ED">
        <w:rPr>
          <w:rFonts w:hint="eastAsia"/>
          <w:szCs w:val="24"/>
        </w:rPr>
        <w:t>。全年粮食产量</w:t>
      </w:r>
      <w:r w:rsidRPr="00CE59ED">
        <w:rPr>
          <w:rFonts w:hint="eastAsia"/>
          <w:szCs w:val="24"/>
        </w:rPr>
        <w:t>123.10</w:t>
      </w:r>
      <w:r w:rsidRPr="00CE59ED">
        <w:rPr>
          <w:rFonts w:hint="eastAsia"/>
          <w:szCs w:val="24"/>
        </w:rPr>
        <w:t>万吨，增长</w:t>
      </w:r>
      <w:r w:rsidRPr="00CE59ED">
        <w:rPr>
          <w:rFonts w:hint="eastAsia"/>
          <w:szCs w:val="24"/>
        </w:rPr>
        <w:t>2.6%</w:t>
      </w:r>
      <w:r w:rsidRPr="00CE59ED">
        <w:rPr>
          <w:rFonts w:hint="eastAsia"/>
          <w:szCs w:val="24"/>
        </w:rPr>
        <w:t>；肉类总产量</w:t>
      </w:r>
      <w:r w:rsidRPr="00CE59ED">
        <w:rPr>
          <w:rFonts w:hint="eastAsia"/>
          <w:szCs w:val="24"/>
        </w:rPr>
        <w:t>28.10</w:t>
      </w:r>
      <w:r w:rsidRPr="00CE59ED">
        <w:rPr>
          <w:rFonts w:hint="eastAsia"/>
          <w:szCs w:val="24"/>
        </w:rPr>
        <w:t>万吨，增长</w:t>
      </w:r>
      <w:r w:rsidRPr="00CE59ED">
        <w:rPr>
          <w:rFonts w:hint="eastAsia"/>
          <w:szCs w:val="24"/>
        </w:rPr>
        <w:t>0.7%</w:t>
      </w:r>
      <w:r w:rsidR="00750431" w:rsidRPr="00CE59ED">
        <w:rPr>
          <w:rFonts w:hint="eastAsia"/>
          <w:szCs w:val="24"/>
        </w:rPr>
        <w:t>；全年水产品总产量达</w:t>
      </w:r>
      <w:r w:rsidR="00750431" w:rsidRPr="00CE59ED">
        <w:rPr>
          <w:rFonts w:hint="eastAsia"/>
          <w:szCs w:val="24"/>
        </w:rPr>
        <w:t>10.63</w:t>
      </w:r>
      <w:r w:rsidR="00750431" w:rsidRPr="00CE59ED">
        <w:rPr>
          <w:rFonts w:hint="eastAsia"/>
          <w:szCs w:val="24"/>
        </w:rPr>
        <w:t>万吨，增长</w:t>
      </w:r>
      <w:r w:rsidR="00750431" w:rsidRPr="00CE59ED">
        <w:rPr>
          <w:rFonts w:hint="eastAsia"/>
          <w:szCs w:val="24"/>
        </w:rPr>
        <w:t>3.2%</w:t>
      </w:r>
      <w:r w:rsidR="00750431" w:rsidRPr="00CE59ED">
        <w:rPr>
          <w:rFonts w:hint="eastAsia"/>
          <w:szCs w:val="24"/>
        </w:rPr>
        <w:t>。</w:t>
      </w:r>
    </w:p>
    <w:p w:rsidR="00750431" w:rsidRPr="00CE59ED" w:rsidRDefault="00750431" w:rsidP="00750431">
      <w:pPr>
        <w:rPr>
          <w:szCs w:val="24"/>
        </w:rPr>
      </w:pPr>
      <w:r w:rsidRPr="00CE59ED">
        <w:rPr>
          <w:rFonts w:hint="eastAsia"/>
          <w:szCs w:val="24"/>
        </w:rPr>
        <w:t>2014</w:t>
      </w:r>
      <w:r w:rsidRPr="00CE59ED">
        <w:rPr>
          <w:rFonts w:hint="eastAsia"/>
          <w:szCs w:val="24"/>
        </w:rPr>
        <w:t>年林业人工造林</w:t>
      </w:r>
      <w:r w:rsidRPr="00CE59ED">
        <w:rPr>
          <w:rFonts w:hint="eastAsia"/>
          <w:szCs w:val="24"/>
        </w:rPr>
        <w:t>43.11</w:t>
      </w:r>
      <w:r w:rsidRPr="00CE59ED">
        <w:rPr>
          <w:rFonts w:hint="eastAsia"/>
          <w:szCs w:val="24"/>
        </w:rPr>
        <w:t>万亩，迹地更新</w:t>
      </w:r>
      <w:r w:rsidRPr="00CE59ED">
        <w:rPr>
          <w:rFonts w:hint="eastAsia"/>
          <w:szCs w:val="24"/>
        </w:rPr>
        <w:t>3.98</w:t>
      </w:r>
      <w:r w:rsidRPr="00CE59ED">
        <w:rPr>
          <w:rFonts w:hint="eastAsia"/>
          <w:szCs w:val="24"/>
        </w:rPr>
        <w:t>万亩；低产林改造</w:t>
      </w:r>
      <w:r w:rsidRPr="00CE59ED">
        <w:rPr>
          <w:rFonts w:hint="eastAsia"/>
          <w:szCs w:val="24"/>
        </w:rPr>
        <w:t>17.53</w:t>
      </w:r>
      <w:r w:rsidRPr="00CE59ED">
        <w:rPr>
          <w:rFonts w:hint="eastAsia"/>
          <w:szCs w:val="24"/>
        </w:rPr>
        <w:t>万亩，比上年增长</w:t>
      </w:r>
      <w:r w:rsidRPr="00CE59ED">
        <w:rPr>
          <w:rFonts w:hint="eastAsia"/>
          <w:szCs w:val="24"/>
        </w:rPr>
        <w:t>3.3%</w:t>
      </w:r>
      <w:r w:rsidRPr="00CE59ED">
        <w:rPr>
          <w:rFonts w:hint="eastAsia"/>
          <w:szCs w:val="24"/>
        </w:rPr>
        <w:t>；林木总消耗量</w:t>
      </w:r>
      <w:r w:rsidRPr="00CE59ED">
        <w:rPr>
          <w:rFonts w:hint="eastAsia"/>
          <w:szCs w:val="24"/>
        </w:rPr>
        <w:t>58.96</w:t>
      </w:r>
      <w:r w:rsidRPr="00CE59ED">
        <w:rPr>
          <w:rFonts w:hint="eastAsia"/>
          <w:szCs w:val="24"/>
        </w:rPr>
        <w:t>万立方米，比上年增长</w:t>
      </w:r>
      <w:r w:rsidRPr="00CE59ED">
        <w:rPr>
          <w:rFonts w:hint="eastAsia"/>
          <w:szCs w:val="24"/>
        </w:rPr>
        <w:t>45.7%</w:t>
      </w:r>
      <w:r w:rsidRPr="00CE59ED">
        <w:rPr>
          <w:rFonts w:hint="eastAsia"/>
          <w:szCs w:val="24"/>
        </w:rPr>
        <w:t>；林木采伐量</w:t>
      </w:r>
      <w:r w:rsidRPr="00CE59ED">
        <w:rPr>
          <w:rFonts w:hint="eastAsia"/>
          <w:szCs w:val="24"/>
        </w:rPr>
        <w:t>51.81</w:t>
      </w:r>
      <w:r w:rsidRPr="00CE59ED">
        <w:rPr>
          <w:rFonts w:hint="eastAsia"/>
          <w:szCs w:val="24"/>
        </w:rPr>
        <w:t>万立方米，比上年增长</w:t>
      </w:r>
      <w:r w:rsidRPr="00CE59ED">
        <w:rPr>
          <w:rFonts w:hint="eastAsia"/>
          <w:szCs w:val="24"/>
        </w:rPr>
        <w:t>0.7%</w:t>
      </w:r>
      <w:r w:rsidRPr="00CE59ED">
        <w:rPr>
          <w:rFonts w:hint="eastAsia"/>
          <w:szCs w:val="24"/>
        </w:rPr>
        <w:t>；年末森林覆盖率</w:t>
      </w:r>
      <w:r w:rsidRPr="00CE59ED">
        <w:rPr>
          <w:rFonts w:hint="eastAsia"/>
          <w:szCs w:val="24"/>
        </w:rPr>
        <w:t>74.38%</w:t>
      </w:r>
      <w:r w:rsidRPr="00CE59ED">
        <w:rPr>
          <w:rFonts w:hint="eastAsia"/>
          <w:szCs w:val="24"/>
        </w:rPr>
        <w:t>。</w:t>
      </w:r>
    </w:p>
    <w:p w:rsidR="005E0749" w:rsidRPr="00CE59ED" w:rsidRDefault="005E0749" w:rsidP="00750431">
      <w:pPr>
        <w:rPr>
          <w:szCs w:val="24"/>
        </w:rPr>
      </w:pPr>
      <w:r w:rsidRPr="00CE59ED">
        <w:rPr>
          <w:rFonts w:hint="eastAsia"/>
          <w:szCs w:val="24"/>
        </w:rPr>
        <w:t>2014</w:t>
      </w:r>
      <w:r w:rsidRPr="00CE59ED">
        <w:rPr>
          <w:rFonts w:hint="eastAsia"/>
          <w:szCs w:val="24"/>
        </w:rPr>
        <w:t>年，全市农业效益有新提高。完成高标准基本农田建设</w:t>
      </w:r>
      <w:r w:rsidRPr="00CE59ED">
        <w:rPr>
          <w:rFonts w:hint="eastAsia"/>
          <w:szCs w:val="24"/>
        </w:rPr>
        <w:t>23.31</w:t>
      </w:r>
      <w:r w:rsidRPr="00CE59ED">
        <w:rPr>
          <w:rFonts w:hint="eastAsia"/>
          <w:szCs w:val="24"/>
        </w:rPr>
        <w:t>万亩。粮食生产保持稳定。新一轮扶贫开发“双到”工作成效显著，贫困村村均集体经济收入达</w:t>
      </w:r>
      <w:r w:rsidRPr="00CE59ED">
        <w:rPr>
          <w:rFonts w:hint="eastAsia"/>
          <w:szCs w:val="24"/>
        </w:rPr>
        <w:t>5.4</w:t>
      </w:r>
      <w:r w:rsidRPr="00CE59ED">
        <w:rPr>
          <w:rFonts w:hint="eastAsia"/>
          <w:szCs w:val="24"/>
        </w:rPr>
        <w:t>万元、贫困户人均纯收入</w:t>
      </w:r>
      <w:r w:rsidRPr="00CE59ED">
        <w:rPr>
          <w:rFonts w:hint="eastAsia"/>
          <w:szCs w:val="24"/>
        </w:rPr>
        <w:t>6623</w:t>
      </w:r>
      <w:r w:rsidRPr="00CE59ED">
        <w:rPr>
          <w:rFonts w:hint="eastAsia"/>
          <w:szCs w:val="24"/>
        </w:rPr>
        <w:t>元。推动农业产业化发展，重视特色产业基地建设，新增金柚、慈橙、茶叶</w:t>
      </w:r>
      <w:r w:rsidRPr="00CE59ED">
        <w:rPr>
          <w:rFonts w:hint="eastAsia"/>
          <w:szCs w:val="24"/>
        </w:rPr>
        <w:t>4.5</w:t>
      </w:r>
      <w:r w:rsidRPr="00CE59ED">
        <w:rPr>
          <w:rFonts w:hint="eastAsia"/>
          <w:szCs w:val="24"/>
        </w:rPr>
        <w:t>万亩，新增</w:t>
      </w:r>
      <w:r w:rsidRPr="00CE59ED">
        <w:rPr>
          <w:rFonts w:hint="eastAsia"/>
          <w:szCs w:val="24"/>
        </w:rPr>
        <w:t>2</w:t>
      </w:r>
      <w:r w:rsidRPr="00CE59ED">
        <w:rPr>
          <w:rFonts w:hint="eastAsia"/>
          <w:szCs w:val="24"/>
        </w:rPr>
        <w:t>家国家级林业龙头企业、</w:t>
      </w:r>
      <w:r w:rsidRPr="00CE59ED">
        <w:rPr>
          <w:rFonts w:hint="eastAsia"/>
          <w:szCs w:val="24"/>
        </w:rPr>
        <w:t>34</w:t>
      </w:r>
      <w:r w:rsidRPr="00CE59ED">
        <w:rPr>
          <w:rFonts w:hint="eastAsia"/>
          <w:szCs w:val="24"/>
        </w:rPr>
        <w:t>家省级农业（林业）龙头企业和</w:t>
      </w:r>
      <w:r w:rsidRPr="00CE59ED">
        <w:rPr>
          <w:rFonts w:hint="eastAsia"/>
          <w:szCs w:val="24"/>
        </w:rPr>
        <w:t>749</w:t>
      </w:r>
      <w:r w:rsidRPr="00CE59ED">
        <w:rPr>
          <w:rFonts w:hint="eastAsia"/>
          <w:szCs w:val="24"/>
        </w:rPr>
        <w:t>家农民专业合作社，新登记注册家庭农场</w:t>
      </w:r>
      <w:r w:rsidRPr="00CE59ED">
        <w:rPr>
          <w:rFonts w:hint="eastAsia"/>
          <w:szCs w:val="24"/>
        </w:rPr>
        <w:t>236</w:t>
      </w:r>
      <w:r w:rsidRPr="00CE59ED">
        <w:rPr>
          <w:rFonts w:hint="eastAsia"/>
          <w:szCs w:val="24"/>
        </w:rPr>
        <w:t>家。农业组织化、信息化、市场化水平不断提高，组建了</w:t>
      </w:r>
      <w:r w:rsidRPr="00CE59ED">
        <w:rPr>
          <w:rFonts w:hint="eastAsia"/>
          <w:szCs w:val="24"/>
        </w:rPr>
        <w:t>12</w:t>
      </w:r>
      <w:r w:rsidRPr="00CE59ED">
        <w:rPr>
          <w:rFonts w:hint="eastAsia"/>
          <w:szCs w:val="24"/>
        </w:rPr>
        <w:t>个覆盖全市的农业行业协会；完善了农业综合信息服务平台，惠及</w:t>
      </w:r>
      <w:r w:rsidRPr="00CE59ED">
        <w:rPr>
          <w:rFonts w:hint="eastAsia"/>
          <w:szCs w:val="24"/>
        </w:rPr>
        <w:t>63.7</w:t>
      </w:r>
      <w:r w:rsidRPr="00CE59ED">
        <w:rPr>
          <w:rFonts w:hint="eastAsia"/>
          <w:szCs w:val="24"/>
        </w:rPr>
        <w:t>万用户；动工建设海吉星农产品物流园，搭建客天下农电商产业园，拓宽农副产品销售流通渠道。特色农产品品牌进一步打响，丰顺马图绿茶获评国家地理标志保护产品，开发富硒茶等长寿食品</w:t>
      </w:r>
      <w:r w:rsidRPr="00CE59ED">
        <w:rPr>
          <w:rFonts w:hint="eastAsia"/>
          <w:szCs w:val="24"/>
        </w:rPr>
        <w:t>70</w:t>
      </w:r>
      <w:r w:rsidRPr="00CE59ED">
        <w:rPr>
          <w:rFonts w:hint="eastAsia"/>
          <w:szCs w:val="24"/>
        </w:rPr>
        <w:t>多种，新增</w:t>
      </w:r>
      <w:r w:rsidRPr="00CE59ED">
        <w:rPr>
          <w:rFonts w:hint="eastAsia"/>
          <w:szCs w:val="24"/>
        </w:rPr>
        <w:t>14</w:t>
      </w:r>
      <w:r w:rsidRPr="00CE59ED">
        <w:rPr>
          <w:rFonts w:hint="eastAsia"/>
          <w:szCs w:val="24"/>
        </w:rPr>
        <w:t>个省名牌农产品，</w:t>
      </w:r>
      <w:r w:rsidRPr="00CE59ED">
        <w:rPr>
          <w:rFonts w:hint="eastAsia"/>
          <w:szCs w:val="24"/>
        </w:rPr>
        <w:t>4</w:t>
      </w:r>
      <w:r w:rsidRPr="00CE59ED">
        <w:rPr>
          <w:rFonts w:hint="eastAsia"/>
          <w:szCs w:val="24"/>
        </w:rPr>
        <w:t>个农产品被评为广东“名米、名茶、名果”。</w:t>
      </w:r>
    </w:p>
    <w:p w:rsidR="005E0749" w:rsidRPr="00CE59ED" w:rsidRDefault="005E4A3D" w:rsidP="005E0749">
      <w:pPr>
        <w:ind w:firstLine="482"/>
        <w:rPr>
          <w:b/>
          <w:szCs w:val="24"/>
        </w:rPr>
      </w:pPr>
      <w:r w:rsidRPr="00CE59ED">
        <w:rPr>
          <w:rFonts w:hint="eastAsia"/>
          <w:b/>
          <w:szCs w:val="24"/>
        </w:rPr>
        <w:t>3</w:t>
      </w:r>
      <w:r w:rsidRPr="00CE59ED">
        <w:rPr>
          <w:rFonts w:hint="eastAsia"/>
          <w:b/>
          <w:szCs w:val="24"/>
        </w:rPr>
        <w:t>、</w:t>
      </w:r>
      <w:r w:rsidR="005E0749" w:rsidRPr="00CE59ED">
        <w:rPr>
          <w:rFonts w:hint="eastAsia"/>
          <w:b/>
          <w:szCs w:val="24"/>
        </w:rPr>
        <w:t>服务业</w:t>
      </w:r>
    </w:p>
    <w:p w:rsidR="005E0749" w:rsidRPr="00CE59ED" w:rsidRDefault="005E0749" w:rsidP="005E4A3D">
      <w:pPr>
        <w:rPr>
          <w:szCs w:val="24"/>
        </w:rPr>
      </w:pPr>
      <w:r w:rsidRPr="00CE59ED">
        <w:rPr>
          <w:rFonts w:hint="eastAsia"/>
          <w:szCs w:val="24"/>
        </w:rPr>
        <w:t>消费新业态保持良好发展势头，全市社会消费品零售总额</w:t>
      </w:r>
      <w:r w:rsidRPr="00CE59ED">
        <w:rPr>
          <w:rFonts w:hint="eastAsia"/>
          <w:szCs w:val="24"/>
        </w:rPr>
        <w:t>499.97</w:t>
      </w:r>
      <w:r w:rsidRPr="00CE59ED">
        <w:rPr>
          <w:rFonts w:hint="eastAsia"/>
          <w:szCs w:val="24"/>
        </w:rPr>
        <w:t>亿元，增长</w:t>
      </w:r>
      <w:r w:rsidRPr="00CE59ED">
        <w:rPr>
          <w:rFonts w:hint="eastAsia"/>
          <w:szCs w:val="24"/>
        </w:rPr>
        <w:t>11.1%</w:t>
      </w:r>
      <w:r w:rsidRPr="00CE59ED">
        <w:rPr>
          <w:rFonts w:hint="eastAsia"/>
          <w:szCs w:val="24"/>
        </w:rPr>
        <w:t>。建成</w:t>
      </w:r>
      <w:r w:rsidRPr="00CE59ED">
        <w:rPr>
          <w:rFonts w:hint="eastAsia"/>
          <w:szCs w:val="24"/>
        </w:rPr>
        <w:t>4</w:t>
      </w:r>
      <w:r w:rsidRPr="00CE59ED">
        <w:rPr>
          <w:rFonts w:hint="eastAsia"/>
          <w:szCs w:val="24"/>
        </w:rPr>
        <w:t>家电子商务产业园，入园企业</w:t>
      </w:r>
      <w:r w:rsidRPr="00CE59ED">
        <w:rPr>
          <w:rFonts w:hint="eastAsia"/>
          <w:szCs w:val="24"/>
        </w:rPr>
        <w:t>160</w:t>
      </w:r>
      <w:r w:rsidRPr="00CE59ED">
        <w:rPr>
          <w:rFonts w:hint="eastAsia"/>
          <w:szCs w:val="24"/>
        </w:rPr>
        <w:t>多家，电子商务交易额达</w:t>
      </w:r>
      <w:r w:rsidRPr="00CE59ED">
        <w:rPr>
          <w:rFonts w:hint="eastAsia"/>
          <w:szCs w:val="24"/>
        </w:rPr>
        <w:t>115.4</w:t>
      </w:r>
      <w:r w:rsidRPr="00CE59ED">
        <w:rPr>
          <w:rFonts w:hint="eastAsia"/>
          <w:szCs w:val="24"/>
        </w:rPr>
        <w:t>亿元，增长</w:t>
      </w:r>
      <w:r w:rsidRPr="00CE59ED">
        <w:rPr>
          <w:rFonts w:hint="eastAsia"/>
          <w:szCs w:val="24"/>
        </w:rPr>
        <w:t>55.8%</w:t>
      </w:r>
      <w:r w:rsidRPr="00CE59ED">
        <w:rPr>
          <w:rFonts w:hint="eastAsia"/>
          <w:szCs w:val="24"/>
        </w:rPr>
        <w:t>；积极参与“广货网上行”，支持中小企业“上网触电”，</w:t>
      </w:r>
      <w:r w:rsidRPr="00CE59ED">
        <w:rPr>
          <w:rFonts w:hint="eastAsia"/>
          <w:szCs w:val="24"/>
        </w:rPr>
        <w:t>500</w:t>
      </w:r>
      <w:r w:rsidRPr="00CE59ED">
        <w:rPr>
          <w:rFonts w:hint="eastAsia"/>
          <w:szCs w:val="24"/>
        </w:rPr>
        <w:t>多家中小微企业加入了“百度翔计划”。综合信息基础网络不断完善。休闲旅游、养生保健、文化创意等产业融合发展，新增泰安楼客家文化旅游产业园和百侯名镇旅游区</w:t>
      </w:r>
      <w:r w:rsidRPr="00CE59ED">
        <w:rPr>
          <w:rFonts w:hint="eastAsia"/>
          <w:szCs w:val="24"/>
        </w:rPr>
        <w:t>2</w:t>
      </w:r>
      <w:r w:rsidRPr="00CE59ED">
        <w:rPr>
          <w:rFonts w:hint="eastAsia"/>
          <w:szCs w:val="24"/>
        </w:rPr>
        <w:t>个国家</w:t>
      </w:r>
      <w:r w:rsidRPr="00CE59ED">
        <w:rPr>
          <w:rFonts w:hint="eastAsia"/>
          <w:szCs w:val="24"/>
        </w:rPr>
        <w:t>4A</w:t>
      </w:r>
      <w:r w:rsidRPr="00CE59ED">
        <w:rPr>
          <w:rFonts w:hint="eastAsia"/>
          <w:szCs w:val="24"/>
        </w:rPr>
        <w:t>级旅游景区，全市接待旅游总人数</w:t>
      </w:r>
      <w:r w:rsidRPr="00CE59ED">
        <w:rPr>
          <w:rFonts w:hint="eastAsia"/>
          <w:szCs w:val="24"/>
        </w:rPr>
        <w:t>2521.7</w:t>
      </w:r>
      <w:r w:rsidRPr="00CE59ED">
        <w:rPr>
          <w:rFonts w:hint="eastAsia"/>
          <w:szCs w:val="24"/>
        </w:rPr>
        <w:t>万人次、旅游总收入</w:t>
      </w:r>
      <w:r w:rsidRPr="00CE59ED">
        <w:rPr>
          <w:rFonts w:hint="eastAsia"/>
          <w:szCs w:val="24"/>
        </w:rPr>
        <w:t>254.39</w:t>
      </w:r>
      <w:r w:rsidRPr="00CE59ED">
        <w:rPr>
          <w:rFonts w:hint="eastAsia"/>
          <w:szCs w:val="24"/>
        </w:rPr>
        <w:t>亿元，分别增长</w:t>
      </w:r>
      <w:r w:rsidRPr="00CE59ED">
        <w:rPr>
          <w:rFonts w:hint="eastAsia"/>
          <w:szCs w:val="24"/>
        </w:rPr>
        <w:t>23.8%</w:t>
      </w:r>
      <w:r w:rsidRPr="00CE59ED">
        <w:rPr>
          <w:rFonts w:hint="eastAsia"/>
          <w:szCs w:val="24"/>
        </w:rPr>
        <w:t>、</w:t>
      </w:r>
      <w:r w:rsidRPr="00CE59ED">
        <w:rPr>
          <w:rFonts w:hint="eastAsia"/>
          <w:szCs w:val="24"/>
        </w:rPr>
        <w:t>26.9%</w:t>
      </w:r>
      <w:r w:rsidRPr="00CE59ED">
        <w:rPr>
          <w:rFonts w:hint="eastAsia"/>
          <w:szCs w:val="24"/>
        </w:rPr>
        <w:t>。梅州获“中国最美生态休闲旅游城市”，梅县雁洋成为全国第二个“国际慢城”，丰顺获“中国温泉之城”称号，蕉岭获评“世界长寿乡”，梅县、丰顺获评“中国长寿之乡”。金融对地方经济扶持力度加大，全市各项贷款余额</w:t>
      </w:r>
      <w:r w:rsidRPr="00CE59ED">
        <w:rPr>
          <w:rFonts w:hint="eastAsia"/>
          <w:szCs w:val="24"/>
        </w:rPr>
        <w:t>635.46</w:t>
      </w:r>
      <w:r w:rsidRPr="00CE59ED">
        <w:rPr>
          <w:rFonts w:hint="eastAsia"/>
          <w:szCs w:val="24"/>
        </w:rPr>
        <w:t>亿元，比年初增长</w:t>
      </w:r>
      <w:r w:rsidRPr="00CE59ED">
        <w:rPr>
          <w:rFonts w:hint="eastAsia"/>
          <w:szCs w:val="24"/>
        </w:rPr>
        <w:t>16.1%</w:t>
      </w:r>
      <w:r w:rsidRPr="00CE59ED">
        <w:rPr>
          <w:rFonts w:hint="eastAsia"/>
          <w:szCs w:val="24"/>
        </w:rPr>
        <w:t>；存贷比达</w:t>
      </w:r>
      <w:r w:rsidRPr="00CE59ED">
        <w:rPr>
          <w:rFonts w:hint="eastAsia"/>
          <w:szCs w:val="24"/>
        </w:rPr>
        <w:t>45.02%</w:t>
      </w:r>
      <w:r w:rsidRPr="00CE59ED">
        <w:rPr>
          <w:rFonts w:hint="eastAsia"/>
          <w:szCs w:val="24"/>
        </w:rPr>
        <w:t>，比上年提高</w:t>
      </w:r>
      <w:r w:rsidRPr="00CE59ED">
        <w:rPr>
          <w:rFonts w:hint="eastAsia"/>
          <w:szCs w:val="24"/>
        </w:rPr>
        <w:t>0.32</w:t>
      </w:r>
      <w:r w:rsidRPr="00CE59ED">
        <w:rPr>
          <w:rFonts w:hint="eastAsia"/>
          <w:szCs w:val="24"/>
        </w:rPr>
        <w:t>个百分点；中小微企业贷款余额增长</w:t>
      </w:r>
      <w:r w:rsidRPr="00CE59ED">
        <w:rPr>
          <w:rFonts w:hint="eastAsia"/>
          <w:szCs w:val="24"/>
        </w:rPr>
        <w:t>11%</w:t>
      </w:r>
      <w:r w:rsidRPr="00CE59ED">
        <w:rPr>
          <w:rFonts w:hint="eastAsia"/>
          <w:szCs w:val="24"/>
        </w:rPr>
        <w:t>。新增</w:t>
      </w:r>
      <w:r w:rsidRPr="00CE59ED">
        <w:rPr>
          <w:rFonts w:hint="eastAsia"/>
          <w:szCs w:val="24"/>
        </w:rPr>
        <w:t>2</w:t>
      </w:r>
      <w:r w:rsidRPr="00CE59ED">
        <w:rPr>
          <w:rFonts w:hint="eastAsia"/>
          <w:szCs w:val="24"/>
        </w:rPr>
        <w:t>家村镇银行。风华环保在“新三板”挂牌，</w:t>
      </w:r>
      <w:r w:rsidRPr="00CE59ED">
        <w:rPr>
          <w:rFonts w:hint="eastAsia"/>
          <w:szCs w:val="24"/>
        </w:rPr>
        <w:t>9</w:t>
      </w:r>
      <w:r w:rsidRPr="00CE59ED">
        <w:rPr>
          <w:rFonts w:hint="eastAsia"/>
          <w:szCs w:val="24"/>
        </w:rPr>
        <w:t>家企业在广州股权交易中心挂牌。</w:t>
      </w:r>
    </w:p>
    <w:p w:rsidR="005E4A3D" w:rsidRPr="00CE59ED" w:rsidRDefault="005E4A3D" w:rsidP="001C4246">
      <w:pPr>
        <w:pStyle w:val="3"/>
      </w:pPr>
      <w:bookmarkStart w:id="464" w:name="_Toc410049345"/>
      <w:bookmarkStart w:id="465" w:name="_Toc450518750"/>
      <w:r w:rsidRPr="00CE59ED">
        <w:rPr>
          <w:rFonts w:hint="eastAsia"/>
        </w:rPr>
        <w:lastRenderedPageBreak/>
        <w:t>产业发展存在的问题</w:t>
      </w:r>
      <w:bookmarkEnd w:id="464"/>
      <w:bookmarkEnd w:id="465"/>
    </w:p>
    <w:p w:rsidR="00854BEF" w:rsidRPr="00CE59ED" w:rsidRDefault="00854BEF" w:rsidP="00854BEF">
      <w:pPr>
        <w:rPr>
          <w:szCs w:val="24"/>
        </w:rPr>
      </w:pPr>
      <w:r w:rsidRPr="00CE59ED">
        <w:rPr>
          <w:rFonts w:hint="eastAsia"/>
          <w:szCs w:val="24"/>
        </w:rPr>
        <w:t>2014</w:t>
      </w:r>
      <w:r w:rsidRPr="00CE59ED">
        <w:rPr>
          <w:rFonts w:hint="eastAsia"/>
          <w:szCs w:val="24"/>
        </w:rPr>
        <w:t>年，梅州市</w:t>
      </w:r>
      <w:r w:rsidRPr="00CE59ED">
        <w:rPr>
          <w:rFonts w:hint="eastAsia"/>
          <w:szCs w:val="24"/>
        </w:rPr>
        <w:t>GDP</w:t>
      </w:r>
      <w:r w:rsidRPr="00CE59ED">
        <w:rPr>
          <w:rFonts w:hint="eastAsia"/>
          <w:szCs w:val="24"/>
        </w:rPr>
        <w:t>总量在广东省排名第</w:t>
      </w:r>
      <w:r w:rsidRPr="00CE59ED">
        <w:rPr>
          <w:rFonts w:hint="eastAsia"/>
          <w:szCs w:val="24"/>
        </w:rPr>
        <w:t>17</w:t>
      </w:r>
      <w:r w:rsidRPr="00CE59ED">
        <w:rPr>
          <w:rFonts w:hint="eastAsia"/>
          <w:szCs w:val="24"/>
        </w:rPr>
        <w:t>位，与潮州、河源、汕尾、云浮同处于最后梯队，</w:t>
      </w:r>
      <w:r w:rsidRPr="00CE59ED">
        <w:rPr>
          <w:rFonts w:hint="eastAsia"/>
          <w:szCs w:val="24"/>
        </w:rPr>
        <w:t>GDP</w:t>
      </w:r>
      <w:r w:rsidRPr="00CE59ED">
        <w:rPr>
          <w:rFonts w:hint="eastAsia"/>
          <w:szCs w:val="24"/>
        </w:rPr>
        <w:t>增速全省排名第</w:t>
      </w:r>
      <w:r w:rsidRPr="00CE59ED">
        <w:rPr>
          <w:rFonts w:hint="eastAsia"/>
          <w:szCs w:val="24"/>
        </w:rPr>
        <w:t>16</w:t>
      </w:r>
      <w:r w:rsidRPr="00CE59ED">
        <w:rPr>
          <w:rFonts w:hint="eastAsia"/>
          <w:szCs w:val="24"/>
        </w:rPr>
        <w:t>位，仅为广东省平均水平的</w:t>
      </w:r>
      <w:r w:rsidRPr="00CE59ED">
        <w:rPr>
          <w:rFonts w:hint="eastAsia"/>
          <w:szCs w:val="24"/>
        </w:rPr>
        <w:t>25.4%</w:t>
      </w:r>
      <w:r w:rsidRPr="00CE59ED">
        <w:rPr>
          <w:rFonts w:hint="eastAsia"/>
          <w:szCs w:val="24"/>
        </w:rPr>
        <w:t>，工业增加值增速也为第</w:t>
      </w:r>
      <w:r w:rsidRPr="00CE59ED">
        <w:rPr>
          <w:rFonts w:hint="eastAsia"/>
          <w:szCs w:val="24"/>
        </w:rPr>
        <w:t>16</w:t>
      </w:r>
      <w:r w:rsidRPr="00CE59ED">
        <w:rPr>
          <w:rFonts w:hint="eastAsia"/>
          <w:szCs w:val="24"/>
        </w:rPr>
        <w:t>位。梅州市不仅与广东省内及周边地区城市相比经济总量偏小，而且经济总量在广东省的比重持续降低，随着珠三角等地区的快速崛起，梅州的区域地位存在相对边缘化的趋势。</w:t>
      </w:r>
    </w:p>
    <w:p w:rsidR="0040093E" w:rsidRPr="00CE59ED" w:rsidRDefault="0040093E" w:rsidP="00854BEF">
      <w:pPr>
        <w:rPr>
          <w:szCs w:val="24"/>
        </w:rPr>
      </w:pPr>
      <w:r w:rsidRPr="00CE59ED">
        <w:rPr>
          <w:rFonts w:hint="eastAsia"/>
          <w:szCs w:val="24"/>
        </w:rPr>
        <w:t>（</w:t>
      </w:r>
      <w:r w:rsidRPr="00CE59ED">
        <w:rPr>
          <w:rFonts w:hint="eastAsia"/>
          <w:szCs w:val="24"/>
        </w:rPr>
        <w:t>1</w:t>
      </w:r>
      <w:r w:rsidRPr="00CE59ED">
        <w:rPr>
          <w:rFonts w:hint="eastAsia"/>
          <w:szCs w:val="24"/>
        </w:rPr>
        <w:t>）产业规模偏小，辐射带动不强</w:t>
      </w:r>
    </w:p>
    <w:p w:rsidR="002E235F" w:rsidRPr="00CE59ED" w:rsidRDefault="002E235F" w:rsidP="002E235F">
      <w:pPr>
        <w:rPr>
          <w:szCs w:val="24"/>
        </w:rPr>
      </w:pPr>
      <w:r w:rsidRPr="00CE59ED">
        <w:rPr>
          <w:rFonts w:hint="eastAsia"/>
          <w:szCs w:val="24"/>
        </w:rPr>
        <w:t>目前，梅州全市已经形成烟草、电力、建材、电子信息、机电制造和矿业加工等六大支柱产业，整体增长势头较为迅速。但整体来看，梅州市六大支柱产业中烟草、电力、建材、矿业加工等更多的是工业化初期阶段的资源依赖型产业，产品附加值不高，产业结构未来转型升级压力较大，从近年的增长速度来看，烟草、电力、建材、矿业加工等行业的增长速度明显低于电子信息、机电制造等行业，显示出这些资源依赖型行业的发展后劲不足。另外，六大主导产业各自规模较小，产业之间关联度较低，未形成具有一定竞争力的产业集群。在产业园区布局方面，整体产业园区布局较为分散，产业园区之间缺乏协作分工，从而影响了园区竞争力的充分发挥。</w:t>
      </w:r>
    </w:p>
    <w:p w:rsidR="0040093E" w:rsidRPr="00CE59ED" w:rsidRDefault="0040093E" w:rsidP="0040093E">
      <w:pPr>
        <w:rPr>
          <w:szCs w:val="24"/>
        </w:rPr>
      </w:pPr>
      <w:r w:rsidRPr="00CE59ED">
        <w:rPr>
          <w:rFonts w:hint="eastAsia"/>
          <w:szCs w:val="24"/>
        </w:rPr>
        <w:t>（</w:t>
      </w:r>
      <w:r w:rsidRPr="00CE59ED">
        <w:rPr>
          <w:rFonts w:hint="eastAsia"/>
          <w:szCs w:val="24"/>
        </w:rPr>
        <w:t>2</w:t>
      </w:r>
      <w:r w:rsidRPr="00CE59ED">
        <w:rPr>
          <w:rFonts w:hint="eastAsia"/>
          <w:szCs w:val="24"/>
        </w:rPr>
        <w:t>）县域经济相对独立，</w:t>
      </w:r>
      <w:r w:rsidR="007D60A1" w:rsidRPr="00CE59ED">
        <w:rPr>
          <w:rFonts w:hint="eastAsia"/>
          <w:szCs w:val="24"/>
        </w:rPr>
        <w:t>产业分工不明确</w:t>
      </w:r>
    </w:p>
    <w:p w:rsidR="0040093E" w:rsidRPr="00CE59ED" w:rsidRDefault="0040093E" w:rsidP="0040093E">
      <w:pPr>
        <w:rPr>
          <w:szCs w:val="24"/>
        </w:rPr>
      </w:pPr>
      <w:r w:rsidRPr="00CE59ED">
        <w:rPr>
          <w:rFonts w:hint="eastAsia"/>
          <w:szCs w:val="24"/>
        </w:rPr>
        <w:t>梅州市域各市县区之间受自然地形地貌的影响，在空间上分布较为分散，各自形成相对独立的经济运行系统，尤其是第三产业方面的表现尤为明显，市区及各县城的第三产业比重均在</w:t>
      </w:r>
      <w:r w:rsidRPr="00CE59ED">
        <w:rPr>
          <w:rFonts w:hint="eastAsia"/>
          <w:szCs w:val="24"/>
        </w:rPr>
        <w:t>30%</w:t>
      </w:r>
      <w:r w:rsidRPr="00CE59ED">
        <w:rPr>
          <w:rFonts w:hint="eastAsia"/>
          <w:szCs w:val="24"/>
        </w:rPr>
        <w:t>～</w:t>
      </w:r>
      <w:r w:rsidRPr="00CE59ED">
        <w:rPr>
          <w:rFonts w:hint="eastAsia"/>
          <w:szCs w:val="24"/>
        </w:rPr>
        <w:t>50</w:t>
      </w:r>
      <w:r w:rsidRPr="00CE59ED">
        <w:rPr>
          <w:rFonts w:hint="eastAsia"/>
          <w:szCs w:val="24"/>
        </w:rPr>
        <w:t>％左右，梅江区比例最高，为</w:t>
      </w:r>
      <w:r w:rsidRPr="00CE59ED">
        <w:rPr>
          <w:rFonts w:hint="eastAsia"/>
          <w:szCs w:val="24"/>
        </w:rPr>
        <w:t>50%</w:t>
      </w:r>
      <w:r w:rsidRPr="00CE59ED">
        <w:rPr>
          <w:rFonts w:hint="eastAsia"/>
          <w:szCs w:val="24"/>
        </w:rPr>
        <w:t>。梅县设区前，梅江区作为中心城区，经济总量在全市排在末位（不包括市直部分），人口总量排在第</w:t>
      </w:r>
      <w:r w:rsidRPr="00CE59ED">
        <w:rPr>
          <w:rFonts w:hint="eastAsia"/>
          <w:szCs w:val="24"/>
        </w:rPr>
        <w:t>5</w:t>
      </w:r>
      <w:r w:rsidRPr="00CE59ED">
        <w:rPr>
          <w:rFonts w:hint="eastAsia"/>
          <w:szCs w:val="24"/>
        </w:rPr>
        <w:t>位，与其他各市、县相比，经济和人口总量明显偏低，中心服务能力极为有限。</w:t>
      </w:r>
    </w:p>
    <w:p w:rsidR="0040093E" w:rsidRPr="00CE59ED" w:rsidRDefault="0040093E" w:rsidP="0040093E">
      <w:pPr>
        <w:rPr>
          <w:szCs w:val="24"/>
        </w:rPr>
      </w:pPr>
      <w:r w:rsidRPr="00CE59ED">
        <w:rPr>
          <w:rFonts w:hint="eastAsia"/>
          <w:szCs w:val="24"/>
        </w:rPr>
        <w:t>另外，由于资源条件的相似性（如矿产资源、水力资源、农林资源和用地条件等），工业中的各主导产业的类型也极为相似，如梅县区、丰顺、大埔、平远等地区以水电为主的电力，蕉岭、平远、梅县区以水泥等为主的建材等。无论是从中心城区对周边各市县的服务能力，还是各市县区之间的产业分工协作来看，都缺乏有序的经济组织，影响了整体资源配置和城市运营效率的发挥。</w:t>
      </w:r>
    </w:p>
    <w:p w:rsidR="0040093E" w:rsidRPr="00CE59ED" w:rsidRDefault="0040093E" w:rsidP="0040093E">
      <w:pPr>
        <w:rPr>
          <w:szCs w:val="24"/>
        </w:rPr>
      </w:pPr>
    </w:p>
    <w:p w:rsidR="005E4A3D" w:rsidRPr="00CE59ED" w:rsidRDefault="005E4A3D" w:rsidP="0023640B">
      <w:pPr>
        <w:pStyle w:val="2"/>
        <w:rPr>
          <w:lang w:eastAsia="zh-CN"/>
        </w:rPr>
      </w:pPr>
      <w:bookmarkStart w:id="466" w:name="_Toc410049346"/>
      <w:bookmarkStart w:id="467" w:name="_Toc418416849"/>
      <w:bookmarkStart w:id="468" w:name="_Toc450518751"/>
      <w:r w:rsidRPr="00CE59ED">
        <w:rPr>
          <w:rFonts w:hint="eastAsia"/>
        </w:rPr>
        <w:lastRenderedPageBreak/>
        <w:t>产业</w:t>
      </w:r>
      <w:r w:rsidR="00CE59ED">
        <w:rPr>
          <w:rFonts w:hint="eastAsia"/>
          <w:lang w:eastAsia="zh-CN"/>
        </w:rPr>
        <w:t>绿色化</w:t>
      </w:r>
      <w:r w:rsidRPr="00CE59ED">
        <w:rPr>
          <w:rFonts w:hint="eastAsia"/>
        </w:rPr>
        <w:t>建设策略</w:t>
      </w:r>
      <w:bookmarkEnd w:id="466"/>
      <w:bookmarkEnd w:id="467"/>
      <w:bookmarkEnd w:id="468"/>
    </w:p>
    <w:p w:rsidR="00EE34D2" w:rsidRPr="00CE59ED" w:rsidRDefault="00EE34D2" w:rsidP="00EE34D2">
      <w:pPr>
        <w:rPr>
          <w:szCs w:val="24"/>
        </w:rPr>
      </w:pPr>
      <w:r w:rsidRPr="00CE59ED">
        <w:rPr>
          <w:rFonts w:hint="eastAsia"/>
          <w:szCs w:val="24"/>
        </w:rPr>
        <w:t>梅州市人民政府《梅州市贯彻落实〈中共广东省委、广东省人民政府关于进一步促进粤东西北地区振兴发展的决定〉行动方案》明确提出，按照梅州建设“全国生态文明建设试验区、广东文化旅游特色区、粤闽赣边区域性中心城市、世界客都”的定位，结合主体功能区规划，对各县（市、区）的发展定位如下：</w:t>
      </w:r>
    </w:p>
    <w:p w:rsidR="00EE34D2" w:rsidRPr="00CE59ED" w:rsidRDefault="00EE34D2" w:rsidP="00EE34D2">
      <w:pPr>
        <w:rPr>
          <w:szCs w:val="24"/>
        </w:rPr>
      </w:pPr>
      <w:r w:rsidRPr="00CE59ED">
        <w:rPr>
          <w:rFonts w:hint="eastAsia"/>
          <w:szCs w:val="24"/>
        </w:rPr>
        <w:t>梅江区建设成为世界客都展示区、宜居城乡建设创新区、生态适宜型产业集聚区。梅县区建设成为广东山区科学发展排头兵、广东生态文明建设示范区、广东文化旅游健康产业集聚区。兴宁市建设成为新型工业集聚区、粤闽赣边商贸物流中心、新型城镇化建设示范区、精致高效农业创新区。平远县建设成为粤闽赣边省际合作桥头堡、广东生态休闲旅游示范县、梅州生态文明建设先行区。蕉岭县建设成为国家可持续发展先进示范区、全国农村综合改革示范县、广东绿色建材基地、长寿养生产业成长区。大埔县建设成为低碳经济发展实验区、中国客家文化生态保护区、国际乡村休闲旅游目的地、现代陶艺产业生产基地。丰顺县建设成为梅州南大门、潮汕后花园、温泉宜居城、生态工业区。五华县建设成为工业新城、国家粮食主产区、长乐之乡。</w:t>
      </w:r>
    </w:p>
    <w:p w:rsidR="0082688B" w:rsidRPr="00CE59ED" w:rsidRDefault="0082688B" w:rsidP="001C4246">
      <w:pPr>
        <w:pStyle w:val="3"/>
      </w:pPr>
      <w:bookmarkStart w:id="469" w:name="_Toc450518752"/>
      <w:bookmarkStart w:id="470" w:name="_Toc410049347"/>
      <w:r w:rsidRPr="00CE59ED">
        <w:rPr>
          <w:rFonts w:hint="eastAsia"/>
        </w:rPr>
        <w:t>利用政策优势，搭建多重平台</w:t>
      </w:r>
      <w:bookmarkEnd w:id="469"/>
    </w:p>
    <w:p w:rsidR="0082688B" w:rsidRPr="00CE59ED" w:rsidRDefault="0082688B" w:rsidP="0082688B">
      <w:r w:rsidRPr="00CE59ED">
        <w:rPr>
          <w:rFonts w:hint="eastAsia"/>
        </w:rPr>
        <w:t>充分利用产业转移政策、中央苏区政策、对口帮扶政策等国家和地方政策优势，强化梅州的财政资金支持、税收优惠扶持、金融体制支持、土地资源支持、人才培养支持等，并将各种政策支持落实于搭建全方位的发展平台，包括产业园区平台、政企交流平台、人才培养平台、信息合作平台等范畴，对内提高梅州市产业发展综合实力，对外则增强梅州市对相关产业的吸引能力。</w:t>
      </w:r>
    </w:p>
    <w:p w:rsidR="0082688B" w:rsidRPr="00CE59ED" w:rsidRDefault="0082688B" w:rsidP="001C4246">
      <w:pPr>
        <w:pStyle w:val="3"/>
      </w:pPr>
      <w:bookmarkStart w:id="471" w:name="_Toc450518753"/>
      <w:r w:rsidRPr="00CE59ED">
        <w:rPr>
          <w:rFonts w:hint="eastAsia"/>
        </w:rPr>
        <w:t>强化区域合作，完善产业链条</w:t>
      </w:r>
      <w:bookmarkEnd w:id="471"/>
    </w:p>
    <w:p w:rsidR="0082688B" w:rsidRPr="00CE59ED" w:rsidRDefault="0082688B" w:rsidP="0082688B">
      <w:r w:rsidRPr="00CE59ED">
        <w:rPr>
          <w:rFonts w:hint="eastAsia"/>
        </w:rPr>
        <w:t>国家次沿海发展战略及海西经济区发展战略为梅州市产业发展提供新的历史机遇，梅州市应主动融入区域经济一体化发展的进程，加强与珠三角、汕潮揭、海西经济区以及赣南等地区的产业合作。要以完善交通基础设施的对接为基础，构建海陆空的立体化交通网络，进一步打通连接珠三角、次沿海、海西经济区的经济通道，并以产业链条的分工协作为重点，</w:t>
      </w:r>
      <w:r w:rsidRPr="00CE59ED">
        <w:t>通过资源整合、互惠互利、优势互补，</w:t>
      </w:r>
      <w:r w:rsidRPr="00CE59ED">
        <w:rPr>
          <w:rFonts w:hint="eastAsia"/>
        </w:rPr>
        <w:t>发挥梅州在雁型产业梯度转移中的第二梯队角色，</w:t>
      </w:r>
      <w:r w:rsidRPr="00CE59ED">
        <w:t>提升地区</w:t>
      </w:r>
      <w:r w:rsidRPr="00CE59ED">
        <w:rPr>
          <w:rFonts w:hint="eastAsia"/>
        </w:rPr>
        <w:t>产业发展实力</w:t>
      </w:r>
      <w:r w:rsidRPr="00CE59ED">
        <w:t>。</w:t>
      </w:r>
    </w:p>
    <w:p w:rsidR="0082688B" w:rsidRPr="00CE59ED" w:rsidRDefault="0082688B" w:rsidP="001C4246">
      <w:pPr>
        <w:pStyle w:val="3"/>
      </w:pPr>
      <w:bookmarkStart w:id="472" w:name="_Toc450518754"/>
      <w:r w:rsidRPr="00CE59ED">
        <w:rPr>
          <w:rFonts w:hint="eastAsia"/>
        </w:rPr>
        <w:lastRenderedPageBreak/>
        <w:t>突出产业集群，增强集聚效益</w:t>
      </w:r>
      <w:bookmarkEnd w:id="472"/>
    </w:p>
    <w:p w:rsidR="0082688B" w:rsidRPr="00CE59ED" w:rsidRDefault="0082688B" w:rsidP="0082688B">
      <w:r w:rsidRPr="00CE59ED">
        <w:rPr>
          <w:rFonts w:hint="eastAsia"/>
        </w:rPr>
        <w:t>全而泛的产业发展格局将会分散梅州市原已不足的产业发展资源，难以实现市域资源的有效整合，降低梅州对外发展的经济竞争能力。只有突出梅州产业发展重点，打造基于梅州自身特色的产业集群，以此增强重点产业的集聚效益，才能使梅州在周边地区同质化的竞争过程中突破重围，争取更大的经济效益。</w:t>
      </w:r>
    </w:p>
    <w:p w:rsidR="0082688B" w:rsidRPr="00CE59ED" w:rsidRDefault="0082688B" w:rsidP="0023640B">
      <w:pPr>
        <w:pStyle w:val="2"/>
      </w:pPr>
      <w:bookmarkStart w:id="473" w:name="_Toc410049351"/>
      <w:bookmarkStart w:id="474" w:name="_Toc418416850"/>
      <w:bookmarkStart w:id="475" w:name="_Toc450518755"/>
      <w:r w:rsidRPr="00CE59ED">
        <w:rPr>
          <w:rFonts w:hint="eastAsia"/>
        </w:rPr>
        <w:t>产业</w:t>
      </w:r>
      <w:r w:rsidR="00CE59ED">
        <w:rPr>
          <w:rFonts w:hint="eastAsia"/>
          <w:lang w:eastAsia="zh-CN"/>
        </w:rPr>
        <w:t>绿色</w:t>
      </w:r>
      <w:r w:rsidRPr="00CE59ED">
        <w:rPr>
          <w:rFonts w:hint="eastAsia"/>
        </w:rPr>
        <w:t>建设任务</w:t>
      </w:r>
      <w:bookmarkEnd w:id="473"/>
      <w:bookmarkEnd w:id="474"/>
      <w:bookmarkEnd w:id="475"/>
    </w:p>
    <w:p w:rsidR="00AC0C43" w:rsidRPr="00CE59ED" w:rsidRDefault="00AC0C43" w:rsidP="001C4246">
      <w:pPr>
        <w:pStyle w:val="3"/>
      </w:pPr>
      <w:bookmarkStart w:id="476" w:name="_Toc410049352"/>
      <w:bookmarkStart w:id="477" w:name="_Toc450518756"/>
      <w:r w:rsidRPr="00CE59ED">
        <w:rPr>
          <w:rFonts w:hint="eastAsia"/>
        </w:rPr>
        <w:t>严格环评审批</w:t>
      </w:r>
      <w:bookmarkEnd w:id="476"/>
      <w:r w:rsidRPr="00CE59ED">
        <w:rPr>
          <w:rFonts w:hint="eastAsia"/>
        </w:rPr>
        <w:t>，提升环境准入门槛</w:t>
      </w:r>
      <w:bookmarkEnd w:id="477"/>
    </w:p>
    <w:p w:rsidR="00AC0C43" w:rsidRPr="00CE59ED" w:rsidRDefault="00AC0C43" w:rsidP="00AC0C43">
      <w:pPr>
        <w:rPr>
          <w:szCs w:val="24"/>
        </w:rPr>
      </w:pPr>
      <w:r w:rsidRPr="00CE59ED">
        <w:rPr>
          <w:rFonts w:hint="eastAsia"/>
          <w:szCs w:val="24"/>
        </w:rPr>
        <w:t>推动环境保护主动优化经济发展，严格把好项目环评关，加强建设项目环境管理。把污染物排放总量削减指标作为建设项目环评审批的前置条件，</w:t>
      </w:r>
      <w:r w:rsidRPr="00CE59ED">
        <w:rPr>
          <w:szCs w:val="24"/>
        </w:rPr>
        <w:t>实行建设项目环保管理主要污染物排放总量前置审核制度，对未取得总量控制指标的项目，一律不予批准建设；未达到总量控制目标要求的项目，一律不得投入生产；污染物排放总量超过分配指标的地区，一律不得新建排放该污染物的项目。</w:t>
      </w:r>
    </w:p>
    <w:p w:rsidR="00BD6648" w:rsidRPr="00CE59ED" w:rsidRDefault="00AC0C43" w:rsidP="00AC0C43">
      <w:pPr>
        <w:rPr>
          <w:szCs w:val="24"/>
        </w:rPr>
      </w:pPr>
      <w:r w:rsidRPr="00CE59ED">
        <w:rPr>
          <w:rFonts w:hint="eastAsia"/>
          <w:szCs w:val="24"/>
        </w:rPr>
        <w:t>严格控制新建污染项目，把好环境准入关口。禁止发展并关停取缔严重污染、浪费资源的企业，适度发展中度污染型的城镇工业；鼓励发展轻污染及无污染的城镇工业，特别注重发展高新技术产业和现代服务业。以优先保护饮用水与重要生态功能区为基本原则，在城乡居民饮用水源水质安全保护区与重要生态功能区范围内，不得规划、定点建设污染行业。新建企业和老企业有所区别，以集中建设为主，零散老企业经治理达标后适当保留，限期迁入定点区域。</w:t>
      </w:r>
    </w:p>
    <w:p w:rsidR="00AC0C43" w:rsidRPr="000E692C" w:rsidRDefault="00424DCE" w:rsidP="00AC0C43">
      <w:pPr>
        <w:rPr>
          <w:szCs w:val="24"/>
        </w:rPr>
      </w:pPr>
      <w:r w:rsidRPr="00A002C1">
        <w:rPr>
          <w:rFonts w:hint="eastAsia"/>
          <w:szCs w:val="32"/>
        </w:rPr>
        <w:t>全市工业园区严格按照园区产业准入目录引入企业，</w:t>
      </w:r>
      <w:r w:rsidR="00AC0C43" w:rsidRPr="00CE59ED">
        <w:rPr>
          <w:rFonts w:hint="eastAsia"/>
          <w:szCs w:val="24"/>
        </w:rPr>
        <w:t>进园企业要符合产业结构调整政策的要求，符合《国家重点行业清洁生产技术导向目录》、《关于实施差别化环保准入促进区域协调发展的指导意见》的要求，并与园区发展规划、产业定位相协调。产业转移园项目准入要与《关于推</w:t>
      </w:r>
      <w:r w:rsidR="00AC0C43" w:rsidRPr="000E692C">
        <w:rPr>
          <w:rFonts w:hint="eastAsia"/>
          <w:szCs w:val="24"/>
        </w:rPr>
        <w:t>进产业转移和劳动力转移的决定》（粤发</w:t>
      </w:r>
      <w:r w:rsidR="00AC0C43" w:rsidRPr="000E692C">
        <w:rPr>
          <w:szCs w:val="24"/>
        </w:rPr>
        <w:t>[2008]4</w:t>
      </w:r>
      <w:r w:rsidR="00AC0C43" w:rsidRPr="000E692C">
        <w:rPr>
          <w:rFonts w:hint="eastAsia"/>
          <w:szCs w:val="24"/>
        </w:rPr>
        <w:t>号）中相关规定融合，严防产业转移造成污染转移。</w:t>
      </w:r>
    </w:p>
    <w:p w:rsidR="006E00C8" w:rsidRPr="000E692C" w:rsidRDefault="006E00C8" w:rsidP="001C4246">
      <w:pPr>
        <w:pStyle w:val="3"/>
      </w:pPr>
      <w:bookmarkStart w:id="478" w:name="_Toc450518757"/>
      <w:r w:rsidRPr="000E692C">
        <w:rPr>
          <w:rFonts w:hint="eastAsia"/>
        </w:rPr>
        <w:t>构建绿色现代产业体系，优化产业空间布局</w:t>
      </w:r>
      <w:bookmarkEnd w:id="478"/>
    </w:p>
    <w:p w:rsidR="00E15113" w:rsidRPr="000E692C" w:rsidRDefault="00E15113" w:rsidP="00E15113">
      <w:pPr>
        <w:rPr>
          <w:szCs w:val="24"/>
        </w:rPr>
      </w:pPr>
      <w:r w:rsidRPr="000E692C">
        <w:rPr>
          <w:rFonts w:hint="eastAsia"/>
          <w:szCs w:val="24"/>
        </w:rPr>
        <w:t>构建以精致高效农业、先进绿色工业和现代服务产业为核心的绿色现代产业体系，形成产业特色化、产品品牌化、服务国际化的具有国际核心竞争力的产业集群。</w:t>
      </w:r>
    </w:p>
    <w:p w:rsidR="006E00C8" w:rsidRPr="000E692C" w:rsidRDefault="006E00C8" w:rsidP="006E00C8">
      <w:pPr>
        <w:rPr>
          <w:szCs w:val="24"/>
        </w:rPr>
      </w:pPr>
      <w:r w:rsidRPr="000E692C">
        <w:rPr>
          <w:rFonts w:hint="eastAsia"/>
          <w:szCs w:val="24"/>
        </w:rPr>
        <w:t>（</w:t>
      </w:r>
      <w:r w:rsidRPr="000E692C">
        <w:rPr>
          <w:rFonts w:hint="eastAsia"/>
          <w:szCs w:val="24"/>
        </w:rPr>
        <w:t>1</w:t>
      </w:r>
      <w:r w:rsidRPr="000E692C">
        <w:rPr>
          <w:rFonts w:hint="eastAsia"/>
          <w:szCs w:val="24"/>
        </w:rPr>
        <w:t>）精致高效农业：打造一个精致高效农业本底。依托现有耕地、林业、</w:t>
      </w:r>
      <w:r w:rsidRPr="000E692C">
        <w:rPr>
          <w:rFonts w:hint="eastAsia"/>
          <w:szCs w:val="24"/>
        </w:rPr>
        <w:lastRenderedPageBreak/>
        <w:t>园地资源，构建梅州精致高效农业本底，具体以“点－圈－带”进行布局，在市域范围内发展若干精致农业点，包括南药、</w:t>
      </w:r>
      <w:r w:rsidR="00590BB7" w:rsidRPr="000E692C">
        <w:rPr>
          <w:rFonts w:hint="eastAsia"/>
          <w:szCs w:val="24"/>
        </w:rPr>
        <w:t>金柚、茶叶、花卉、</w:t>
      </w:r>
      <w:r w:rsidRPr="000E692C">
        <w:rPr>
          <w:rFonts w:hint="eastAsia"/>
          <w:szCs w:val="24"/>
        </w:rPr>
        <w:t>家禽等专业化农业基地，再以类型相似的若干精致农业点形成若干农业发展圈，又以若干农业发展圈，形成农业专业带。同时，基于文化旅游资源广泛分布与农村的现状，可以在广大村庄地区适度发展乡村旅游。</w:t>
      </w:r>
    </w:p>
    <w:p w:rsidR="006E00C8" w:rsidRPr="000E692C" w:rsidRDefault="006E00C8" w:rsidP="006E00C8">
      <w:pPr>
        <w:rPr>
          <w:szCs w:val="24"/>
        </w:rPr>
      </w:pPr>
      <w:r w:rsidRPr="000E692C">
        <w:rPr>
          <w:rFonts w:hint="eastAsia"/>
          <w:szCs w:val="24"/>
        </w:rPr>
        <w:t>（</w:t>
      </w:r>
      <w:r w:rsidRPr="000E692C">
        <w:rPr>
          <w:rFonts w:hint="eastAsia"/>
          <w:szCs w:val="24"/>
        </w:rPr>
        <w:t>2</w:t>
      </w:r>
      <w:r w:rsidRPr="000E692C">
        <w:rPr>
          <w:rFonts w:hint="eastAsia"/>
          <w:szCs w:val="24"/>
        </w:rPr>
        <w:t>）先进绿色工业：在各县市分别打造一个产业园区，并以高新技术产业园区带动周边县市产业园区的发展，打造集群型、协作型的产业园区体系，形成四个重点产业集群区域。</w:t>
      </w:r>
    </w:p>
    <w:p w:rsidR="006E00C8" w:rsidRPr="000E692C" w:rsidRDefault="006E00C8" w:rsidP="006E00C8">
      <w:pPr>
        <w:rPr>
          <w:szCs w:val="24"/>
        </w:rPr>
      </w:pPr>
      <w:r w:rsidRPr="000E692C">
        <w:rPr>
          <w:rFonts w:hint="eastAsia"/>
          <w:szCs w:val="24"/>
        </w:rPr>
        <w:t>①畲江—兴宁—五华：承接珠三角产业转移，完善产业链，依托高新技术产业园区，建立以汽车零部件生产、机电生产、生物医药为核心的产业集群。</w:t>
      </w:r>
    </w:p>
    <w:p w:rsidR="006E00C8" w:rsidRPr="000E692C" w:rsidRDefault="006E00C8" w:rsidP="006E00C8">
      <w:pPr>
        <w:rPr>
          <w:szCs w:val="24"/>
        </w:rPr>
      </w:pPr>
      <w:r w:rsidRPr="000E692C">
        <w:rPr>
          <w:rFonts w:hint="eastAsia"/>
          <w:szCs w:val="24"/>
        </w:rPr>
        <w:t>②蕉岭—平远：强化与赣南地区协作发展，结合蕉华工业园区、平远生态工业园，依托塔牌等建材龙头企业，建立以建材、稀土等为核心的产业集群。</w:t>
      </w:r>
    </w:p>
    <w:p w:rsidR="006E00C8" w:rsidRPr="000E692C" w:rsidRDefault="006E00C8" w:rsidP="006E00C8">
      <w:pPr>
        <w:rPr>
          <w:szCs w:val="24"/>
        </w:rPr>
      </w:pPr>
      <w:r w:rsidRPr="000E692C">
        <w:rPr>
          <w:rFonts w:hint="eastAsia"/>
          <w:szCs w:val="24"/>
        </w:rPr>
        <w:t>③大埔—高陂—潭江：整合市域陶瓷产业资源，发展梅州陶瓷特色产业集群。</w:t>
      </w:r>
    </w:p>
    <w:p w:rsidR="006E00C8" w:rsidRPr="000E692C" w:rsidRDefault="006E00C8" w:rsidP="006E00C8">
      <w:pPr>
        <w:rPr>
          <w:szCs w:val="24"/>
        </w:rPr>
      </w:pPr>
      <w:r w:rsidRPr="000E692C">
        <w:rPr>
          <w:rFonts w:hint="eastAsia"/>
          <w:szCs w:val="24"/>
        </w:rPr>
        <w:t>④丰顺：对接汕潮揭，建立电声产业集群，未来结合揭阳潮汕机场，构建临空产业集群。</w:t>
      </w:r>
    </w:p>
    <w:p w:rsidR="006E00C8" w:rsidRPr="000E692C" w:rsidRDefault="006E00C8" w:rsidP="006E00C8">
      <w:pPr>
        <w:rPr>
          <w:szCs w:val="24"/>
        </w:rPr>
      </w:pPr>
      <w:r w:rsidRPr="000E692C">
        <w:rPr>
          <w:rFonts w:hint="eastAsia"/>
          <w:szCs w:val="24"/>
        </w:rPr>
        <w:t>（</w:t>
      </w:r>
      <w:r w:rsidRPr="000E692C">
        <w:rPr>
          <w:rFonts w:hint="eastAsia"/>
          <w:szCs w:val="24"/>
        </w:rPr>
        <w:t>3</w:t>
      </w:r>
      <w:r w:rsidRPr="000E692C">
        <w:rPr>
          <w:rFonts w:hint="eastAsia"/>
          <w:szCs w:val="24"/>
        </w:rPr>
        <w:t>）现代服务产业：围绕客家文化资源，重点发展文化旅游、文化创意、商务办公、商贸物流、科研教育等产业功能，形成三个重点产业集群区域。</w:t>
      </w:r>
    </w:p>
    <w:p w:rsidR="006E00C8" w:rsidRPr="000E692C" w:rsidRDefault="006E00C8" w:rsidP="006E00C8">
      <w:pPr>
        <w:rPr>
          <w:szCs w:val="24"/>
        </w:rPr>
      </w:pPr>
      <w:r w:rsidRPr="000E692C">
        <w:rPr>
          <w:rFonts w:hint="eastAsia"/>
          <w:szCs w:val="24"/>
        </w:rPr>
        <w:t>①中心城区—各市县城区：以中心城区为载体，打造世界现代服务核心，发展商贸物流、商务会展、文化创意等服务型产业，同时依托各市县城区，打造多个不同级别的服务中心，形成多点带面、层次清晰的综合服务网络体系。</w:t>
      </w:r>
    </w:p>
    <w:p w:rsidR="006E00C8" w:rsidRPr="000E692C" w:rsidRDefault="006E00C8" w:rsidP="006E00C8">
      <w:pPr>
        <w:rPr>
          <w:szCs w:val="24"/>
        </w:rPr>
      </w:pPr>
      <w:r w:rsidRPr="000E692C">
        <w:rPr>
          <w:rFonts w:hint="eastAsia"/>
          <w:szCs w:val="24"/>
        </w:rPr>
        <w:t>②雁洋—松口—大埔：强化与永定等地区的协作发展，引入会务、度假、养生、体育等主题旅游，形成雁洋文化旅游核心区。</w:t>
      </w:r>
    </w:p>
    <w:p w:rsidR="00AC0C43" w:rsidRPr="000E692C" w:rsidRDefault="006E00C8" w:rsidP="006E00C8">
      <w:pPr>
        <w:rPr>
          <w:szCs w:val="24"/>
        </w:rPr>
      </w:pPr>
      <w:r w:rsidRPr="000E692C">
        <w:rPr>
          <w:rFonts w:hint="eastAsia"/>
          <w:szCs w:val="24"/>
        </w:rPr>
        <w:t>③丰顺—丰良—留隍：服务珠三角、汕潮揭等地区，以丰富的温泉资源为基础，复合养生、娱乐、商务等主题，打造国际温泉旅游度假区。</w:t>
      </w:r>
    </w:p>
    <w:p w:rsidR="002B3344" w:rsidRPr="000E692C" w:rsidRDefault="002D6A8E" w:rsidP="001C4246">
      <w:pPr>
        <w:pStyle w:val="3"/>
      </w:pPr>
      <w:bookmarkStart w:id="479" w:name="_Toc450518758"/>
      <w:bookmarkEnd w:id="470"/>
      <w:r w:rsidRPr="000E692C">
        <w:rPr>
          <w:rFonts w:hint="eastAsia"/>
        </w:rPr>
        <w:t>培育绿色产业集群，打造区域增长极</w:t>
      </w:r>
      <w:bookmarkEnd w:id="479"/>
    </w:p>
    <w:p w:rsidR="00AB2A69" w:rsidRPr="00CE59ED" w:rsidRDefault="00642B02" w:rsidP="00AB2A69">
      <w:pPr>
        <w:rPr>
          <w:szCs w:val="24"/>
        </w:rPr>
      </w:pPr>
      <w:r w:rsidRPr="00CE59ED">
        <w:rPr>
          <w:rFonts w:hint="eastAsia"/>
          <w:szCs w:val="24"/>
        </w:rPr>
        <w:t>（</w:t>
      </w:r>
      <w:r w:rsidRPr="00CE59ED">
        <w:rPr>
          <w:rFonts w:hint="eastAsia"/>
          <w:szCs w:val="24"/>
        </w:rPr>
        <w:t>1</w:t>
      </w:r>
      <w:r w:rsidRPr="00CE59ED">
        <w:rPr>
          <w:rFonts w:hint="eastAsia"/>
          <w:szCs w:val="24"/>
        </w:rPr>
        <w:t>）</w:t>
      </w:r>
      <w:r w:rsidR="00AB2A69" w:rsidRPr="00CE59ED">
        <w:rPr>
          <w:rFonts w:hint="eastAsia"/>
          <w:szCs w:val="24"/>
        </w:rPr>
        <w:t>通过战略性产业集群的培育以及战略性增长极的打造，构建非均衡的空间结构，实现产业与空间的集聚发展，在延长产业链、提升产业附加值的同时，提高土地资源利用效率，实现绿色经济崛起。</w:t>
      </w:r>
    </w:p>
    <w:p w:rsidR="00AB2A69" w:rsidRPr="00CE59ED" w:rsidRDefault="00642B02" w:rsidP="00AB2A69">
      <w:pPr>
        <w:rPr>
          <w:szCs w:val="24"/>
        </w:rPr>
      </w:pPr>
      <w:r w:rsidRPr="00CE59ED">
        <w:rPr>
          <w:rFonts w:hint="eastAsia"/>
          <w:szCs w:val="24"/>
        </w:rPr>
        <w:t>（</w:t>
      </w:r>
      <w:r w:rsidRPr="00CE59ED">
        <w:rPr>
          <w:rFonts w:hint="eastAsia"/>
          <w:szCs w:val="24"/>
        </w:rPr>
        <w:t>2</w:t>
      </w:r>
      <w:r w:rsidRPr="00CE59ED">
        <w:rPr>
          <w:rFonts w:hint="eastAsia"/>
          <w:szCs w:val="24"/>
        </w:rPr>
        <w:t>）</w:t>
      </w:r>
      <w:r w:rsidR="00AB2A69" w:rsidRPr="00CE59ED">
        <w:rPr>
          <w:rFonts w:hint="eastAsia"/>
          <w:szCs w:val="24"/>
        </w:rPr>
        <w:t>结合现代农业发展基础，围绕现代农业基地建设，引入科技研发、精</w:t>
      </w:r>
      <w:r w:rsidR="00AB2A69" w:rsidRPr="00CE59ED">
        <w:rPr>
          <w:rFonts w:hint="eastAsia"/>
          <w:szCs w:val="24"/>
        </w:rPr>
        <w:lastRenderedPageBreak/>
        <w:t>深加工、电子商务等环节，融入农业观光、休闲旅游、绿色工业等相关产业，打造精致高效农业产业集群，发展成为区域的绿色食品生产加工与美丽乡村旅游基地。</w:t>
      </w:r>
    </w:p>
    <w:p w:rsidR="00AB2A69" w:rsidRPr="00CE59ED" w:rsidRDefault="00642B02" w:rsidP="00AB2A69">
      <w:pPr>
        <w:rPr>
          <w:szCs w:val="24"/>
        </w:rPr>
      </w:pPr>
      <w:r w:rsidRPr="00CE59ED">
        <w:rPr>
          <w:rFonts w:hint="eastAsia"/>
          <w:szCs w:val="24"/>
        </w:rPr>
        <w:t>（</w:t>
      </w:r>
      <w:r w:rsidRPr="00CE59ED">
        <w:rPr>
          <w:rFonts w:hint="eastAsia"/>
          <w:szCs w:val="24"/>
        </w:rPr>
        <w:t>3</w:t>
      </w:r>
      <w:r w:rsidRPr="00CE59ED">
        <w:rPr>
          <w:rFonts w:hint="eastAsia"/>
          <w:szCs w:val="24"/>
        </w:rPr>
        <w:t>）</w:t>
      </w:r>
      <w:r w:rsidR="00AB2A69" w:rsidRPr="00CE59ED">
        <w:rPr>
          <w:rFonts w:hint="eastAsia"/>
          <w:szCs w:val="24"/>
        </w:rPr>
        <w:t>结合现有工业发展基础，围绕电子信息、机械制造、生物制药、新能源、新材料等战略性产业，重点结合高新技术产业园区以及各县城产业转移园区，引入研发设计、电子商务等环节，通过产业协作分工，打造绿色工业产业集群，成为区域的绿色工业基地。</w:t>
      </w:r>
    </w:p>
    <w:p w:rsidR="00AB2A69" w:rsidRPr="00CE59ED" w:rsidRDefault="00642B02" w:rsidP="00AB2A69">
      <w:pPr>
        <w:rPr>
          <w:szCs w:val="24"/>
        </w:rPr>
      </w:pPr>
      <w:r w:rsidRPr="00CE59ED">
        <w:rPr>
          <w:rFonts w:hint="eastAsia"/>
          <w:szCs w:val="24"/>
        </w:rPr>
        <w:t>（</w:t>
      </w:r>
      <w:r w:rsidRPr="00CE59ED">
        <w:rPr>
          <w:rFonts w:hint="eastAsia"/>
          <w:szCs w:val="24"/>
        </w:rPr>
        <w:t>4</w:t>
      </w:r>
      <w:r w:rsidRPr="00CE59ED">
        <w:rPr>
          <w:rFonts w:hint="eastAsia"/>
          <w:szCs w:val="24"/>
        </w:rPr>
        <w:t>）</w:t>
      </w:r>
      <w:r w:rsidR="00AB2A69" w:rsidRPr="00CE59ED">
        <w:rPr>
          <w:rFonts w:hint="eastAsia"/>
          <w:szCs w:val="24"/>
        </w:rPr>
        <w:t>以特色文化旅游为突破，强化休闲、度假、医疗、养生等特色旅游项目，同时完善商业金融等传统服务业与电子商务等现代服务业，打造现代服务业产业集群，成为服务区域的特色文化旅游目的地与现代商贸物流中心。</w:t>
      </w:r>
    </w:p>
    <w:p w:rsidR="00DE341B" w:rsidRPr="00CE59ED" w:rsidRDefault="008671B5" w:rsidP="001C4246">
      <w:pPr>
        <w:pStyle w:val="3"/>
      </w:pPr>
      <w:bookmarkStart w:id="480" w:name="_Toc450518759"/>
      <w:r w:rsidRPr="00CE59ED">
        <w:rPr>
          <w:rFonts w:hint="eastAsia"/>
        </w:rPr>
        <w:t>构建</w:t>
      </w:r>
      <w:r w:rsidR="00A938F7" w:rsidRPr="00CE59ED">
        <w:rPr>
          <w:rFonts w:hint="eastAsia"/>
        </w:rPr>
        <w:t>产业体系</w:t>
      </w:r>
      <w:r w:rsidR="00DE341B" w:rsidRPr="00CE59ED">
        <w:rPr>
          <w:rFonts w:hint="eastAsia"/>
        </w:rPr>
        <w:t>，</w:t>
      </w:r>
      <w:r w:rsidRPr="00CE59ED">
        <w:rPr>
          <w:rFonts w:hint="eastAsia"/>
        </w:rPr>
        <w:t>明确</w:t>
      </w:r>
      <w:r w:rsidR="00494CCA" w:rsidRPr="00CE59ED">
        <w:rPr>
          <w:rFonts w:hint="eastAsia"/>
        </w:rPr>
        <w:t>各县区</w:t>
      </w:r>
      <w:r w:rsidRPr="00CE59ED">
        <w:rPr>
          <w:rFonts w:hint="eastAsia"/>
        </w:rPr>
        <w:t>产业分工</w:t>
      </w:r>
      <w:bookmarkEnd w:id="480"/>
    </w:p>
    <w:p w:rsidR="00A938F7" w:rsidRPr="00CE59ED" w:rsidRDefault="00A938F7" w:rsidP="00A938F7">
      <w:pPr>
        <w:rPr>
          <w:szCs w:val="24"/>
        </w:rPr>
      </w:pPr>
      <w:r w:rsidRPr="00CE59ED">
        <w:rPr>
          <w:rFonts w:hint="eastAsia"/>
          <w:szCs w:val="24"/>
        </w:rPr>
        <w:t>深化落实梅州市“一园两特带动一精”的产业发展战略，规划以绿色产业发展为理念，构建以精致高效农业、先进绿色工业和现代服务产业为核心的绿色现代产业体系，其中精致高效农业属于生态产出型产业，先进绿色工业属于生态容纳型产业，现代服务业属于生态吸引型产业。</w:t>
      </w:r>
    </w:p>
    <w:p w:rsidR="008132EF" w:rsidRPr="00CE59ED" w:rsidRDefault="008132EF" w:rsidP="008132EF">
      <w:pPr>
        <w:rPr>
          <w:szCs w:val="24"/>
        </w:rPr>
      </w:pPr>
      <w:r w:rsidRPr="00CE59ED">
        <w:rPr>
          <w:rFonts w:hint="eastAsia"/>
          <w:szCs w:val="24"/>
        </w:rPr>
        <w:t>“</w:t>
      </w:r>
      <w:r w:rsidR="00933C0C" w:rsidRPr="00CE59ED">
        <w:rPr>
          <w:szCs w:val="24"/>
        </w:rPr>
        <w:t>梅兴华丰</w:t>
      </w:r>
      <w:r w:rsidRPr="00CE59ED">
        <w:rPr>
          <w:szCs w:val="24"/>
        </w:rPr>
        <w:t>产业集聚</w:t>
      </w:r>
      <w:r w:rsidRPr="00CE59ED">
        <w:rPr>
          <w:rFonts w:hint="eastAsia"/>
          <w:szCs w:val="24"/>
        </w:rPr>
        <w:t>带”产业发展战略为：依托产业集聚带，</w:t>
      </w:r>
      <w:r w:rsidRPr="00CE59ED">
        <w:rPr>
          <w:rFonts w:cs="宋体" w:hint="eastAsia"/>
          <w:kern w:val="0"/>
          <w:szCs w:val="24"/>
        </w:rPr>
        <w:t>重点打造食品饮料、电子信息、</w:t>
      </w:r>
      <w:r w:rsidRPr="00CE59ED">
        <w:rPr>
          <w:rFonts w:cs="宋体"/>
          <w:kern w:val="0"/>
          <w:szCs w:val="24"/>
        </w:rPr>
        <w:t>机械装备制造、健康医药、金属再生资源拆解及制品、绿色能源、农副产品加工七个百亿元产业集群。</w:t>
      </w:r>
    </w:p>
    <w:p w:rsidR="00695C12" w:rsidRPr="00CE59ED" w:rsidRDefault="00695C12" w:rsidP="00695C12">
      <w:r w:rsidRPr="00CE59ED">
        <w:rPr>
          <w:rFonts w:hint="eastAsia"/>
          <w:szCs w:val="24"/>
        </w:rPr>
        <w:t>在</w:t>
      </w:r>
      <w:r w:rsidR="00933C0C" w:rsidRPr="00CE59ED">
        <w:rPr>
          <w:rFonts w:hint="eastAsia"/>
          <w:szCs w:val="24"/>
        </w:rPr>
        <w:t>梅兴华丰</w:t>
      </w:r>
      <w:r w:rsidRPr="00CE59ED">
        <w:rPr>
          <w:rFonts w:hint="eastAsia"/>
          <w:szCs w:val="24"/>
        </w:rPr>
        <w:t>集聚带内：梅县重点发展机械装备制造、新电子、绿色能源和商贸物流等产业；丰顺重点发展电子电声、饲料生产等农副产品加工业；兴宁重点发展商贸物流、食品饮料、机电装备制造业、金属制品业、</w:t>
      </w:r>
      <w:r w:rsidRPr="00CE59ED">
        <w:rPr>
          <w:rFonts w:hint="eastAsia"/>
          <w:szCs w:val="24"/>
        </w:rPr>
        <w:t>LED</w:t>
      </w:r>
      <w:r w:rsidRPr="00CE59ED">
        <w:rPr>
          <w:rFonts w:hint="eastAsia"/>
          <w:szCs w:val="24"/>
        </w:rPr>
        <w:t>材料等环保型产业；五华重点发展健康医药、绿色能源、五金建材、电器装备</w:t>
      </w:r>
      <w:r w:rsidRPr="00CE59ED">
        <w:rPr>
          <w:rFonts w:hint="eastAsia"/>
          <w:szCs w:val="24"/>
        </w:rPr>
        <w:t>(</w:t>
      </w:r>
      <w:r w:rsidRPr="00CE59ED">
        <w:rPr>
          <w:rFonts w:hint="eastAsia"/>
          <w:szCs w:val="24"/>
        </w:rPr>
        <w:t>电缆等）和农副产品加工业。其他县（市、区）</w:t>
      </w:r>
      <w:r w:rsidR="001B0F78" w:rsidRPr="00CE59ED">
        <w:rPr>
          <w:rFonts w:hint="eastAsia"/>
          <w:szCs w:val="24"/>
        </w:rPr>
        <w:t>明确产业分工，</w:t>
      </w:r>
      <w:r w:rsidRPr="00CE59ED">
        <w:rPr>
          <w:rFonts w:cs="宋体" w:hint="eastAsia"/>
          <w:kern w:val="0"/>
          <w:szCs w:val="24"/>
        </w:rPr>
        <w:t>与</w:t>
      </w:r>
      <w:r w:rsidRPr="00CE59ED">
        <w:rPr>
          <w:rFonts w:hint="eastAsia"/>
          <w:szCs w:val="24"/>
        </w:rPr>
        <w:t>“</w:t>
      </w:r>
      <w:r w:rsidR="00933C0C" w:rsidRPr="00CE59ED">
        <w:rPr>
          <w:szCs w:val="24"/>
        </w:rPr>
        <w:t>梅兴华丰</w:t>
      </w:r>
      <w:r w:rsidRPr="00CE59ED">
        <w:rPr>
          <w:szCs w:val="24"/>
        </w:rPr>
        <w:t>产业集聚</w:t>
      </w:r>
      <w:r w:rsidRPr="00CE59ED">
        <w:rPr>
          <w:rFonts w:hint="eastAsia"/>
          <w:szCs w:val="24"/>
        </w:rPr>
        <w:t>带”产业实行错位发展。</w:t>
      </w:r>
    </w:p>
    <w:p w:rsidR="00E15113" w:rsidRPr="00CE59ED" w:rsidRDefault="00E15113" w:rsidP="001C4246">
      <w:pPr>
        <w:pStyle w:val="3"/>
      </w:pPr>
      <w:bookmarkStart w:id="481" w:name="_Toc450518760"/>
      <w:r w:rsidRPr="00CE59ED">
        <w:rPr>
          <w:rFonts w:hint="eastAsia"/>
        </w:rPr>
        <w:t>构建重点产业集群布局</w:t>
      </w:r>
      <w:bookmarkEnd w:id="481"/>
    </w:p>
    <w:p w:rsidR="00E15113" w:rsidRPr="00CE59ED" w:rsidRDefault="00E15113" w:rsidP="00E15113">
      <w:pPr>
        <w:rPr>
          <w:szCs w:val="24"/>
        </w:rPr>
      </w:pPr>
      <w:r w:rsidRPr="00CE59ED">
        <w:rPr>
          <w:rFonts w:hint="eastAsia"/>
          <w:szCs w:val="24"/>
        </w:rPr>
        <w:t>（</w:t>
      </w:r>
      <w:r w:rsidRPr="00CE59ED">
        <w:rPr>
          <w:rFonts w:hint="eastAsia"/>
          <w:szCs w:val="24"/>
        </w:rPr>
        <w:t>1</w:t>
      </w:r>
      <w:r w:rsidRPr="00CE59ED">
        <w:rPr>
          <w:rFonts w:hint="eastAsia"/>
          <w:szCs w:val="24"/>
        </w:rPr>
        <w:t>）绿色食品产业——依托梅州市域现有农业资源本底，在各县区建立特色农业生产和商贸基地。对水稻、水果、蔬菜等大宗农产品推广标准化生产，培育具有梅州地方特色的无公害农产品、绿色食品、有机食品和名牌产品。提升现</w:t>
      </w:r>
      <w:r w:rsidRPr="00CE59ED">
        <w:rPr>
          <w:rFonts w:hint="eastAsia"/>
          <w:szCs w:val="24"/>
        </w:rPr>
        <w:lastRenderedPageBreak/>
        <w:t>有花卉种植、林业等产品档次，培养专业市场，延长产业链条。扶持农业龙头企业发展，推行“企业</w:t>
      </w:r>
      <w:r w:rsidRPr="00CE59ED">
        <w:rPr>
          <w:rFonts w:hint="eastAsia"/>
          <w:szCs w:val="24"/>
        </w:rPr>
        <w:t>+</w:t>
      </w:r>
      <w:r w:rsidRPr="00CE59ED">
        <w:rPr>
          <w:rFonts w:hint="eastAsia"/>
          <w:szCs w:val="24"/>
        </w:rPr>
        <w:t>园区</w:t>
      </w:r>
      <w:r w:rsidRPr="00CE59ED">
        <w:rPr>
          <w:rFonts w:hint="eastAsia"/>
          <w:szCs w:val="24"/>
        </w:rPr>
        <w:t>+</w:t>
      </w:r>
      <w:r w:rsidRPr="00CE59ED">
        <w:rPr>
          <w:rFonts w:hint="eastAsia"/>
          <w:szCs w:val="24"/>
        </w:rPr>
        <w:t>农户”和“园区</w:t>
      </w:r>
      <w:r w:rsidRPr="00CE59ED">
        <w:rPr>
          <w:rFonts w:hint="eastAsia"/>
          <w:szCs w:val="24"/>
        </w:rPr>
        <w:t>+</w:t>
      </w:r>
      <w:r w:rsidRPr="00CE59ED">
        <w:rPr>
          <w:rFonts w:hint="eastAsia"/>
          <w:szCs w:val="24"/>
        </w:rPr>
        <w:t>基地</w:t>
      </w:r>
      <w:r w:rsidRPr="00CE59ED">
        <w:rPr>
          <w:rFonts w:hint="eastAsia"/>
          <w:szCs w:val="24"/>
        </w:rPr>
        <w:t>+</w:t>
      </w:r>
      <w:r w:rsidRPr="00CE59ED">
        <w:rPr>
          <w:rFonts w:hint="eastAsia"/>
          <w:szCs w:val="24"/>
        </w:rPr>
        <w:t>农户”等多种形式的产业化经营模式，积极拓展市场销售渠道。此外，还要充分发挥现有政策优势，加强与珠三角、港澳台的农业科研合作，发展农业科研产业。</w:t>
      </w:r>
    </w:p>
    <w:p w:rsidR="00E15113" w:rsidRPr="00CE59ED" w:rsidRDefault="00E15113" w:rsidP="00E15113">
      <w:pPr>
        <w:rPr>
          <w:szCs w:val="24"/>
        </w:rPr>
      </w:pPr>
      <w:r w:rsidRPr="00CE59ED">
        <w:rPr>
          <w:rFonts w:hint="eastAsia"/>
          <w:szCs w:val="24"/>
        </w:rPr>
        <w:t>（</w:t>
      </w:r>
      <w:r w:rsidRPr="00CE59ED">
        <w:rPr>
          <w:rFonts w:hint="eastAsia"/>
          <w:szCs w:val="24"/>
        </w:rPr>
        <w:t>2</w:t>
      </w:r>
      <w:r w:rsidRPr="00CE59ED">
        <w:rPr>
          <w:rFonts w:hint="eastAsia"/>
          <w:szCs w:val="24"/>
        </w:rPr>
        <w:t>）汽车及零部件制造产业——以广州（梅州）产业转移工业园、东莞石碣（兴宁）产业转移工业园为主要载体，推动壮大汽车产业集群。加强与珠三角、海西等地汽车产业的协作，在车轴、电机、轮胎等配件生产优势产业的基础上，引入关键部件和整车产品生产功能，扩大汽车零部件制造品种与范围，加强对该产业上下游产业环节的配套，推动产业链条的延伸。</w:t>
      </w:r>
    </w:p>
    <w:p w:rsidR="00E15113" w:rsidRPr="00CE59ED" w:rsidRDefault="00E15113" w:rsidP="00E15113">
      <w:pPr>
        <w:rPr>
          <w:szCs w:val="24"/>
        </w:rPr>
      </w:pPr>
      <w:r w:rsidRPr="00CE59ED">
        <w:rPr>
          <w:rFonts w:hint="eastAsia"/>
          <w:szCs w:val="24"/>
        </w:rPr>
        <w:t>（</w:t>
      </w:r>
      <w:r w:rsidRPr="00CE59ED">
        <w:rPr>
          <w:rFonts w:hint="eastAsia"/>
          <w:szCs w:val="24"/>
        </w:rPr>
        <w:t>3</w:t>
      </w:r>
      <w:r w:rsidRPr="00CE59ED">
        <w:rPr>
          <w:rFonts w:hint="eastAsia"/>
          <w:szCs w:val="24"/>
        </w:rPr>
        <w:t>）机电制造产业——以东莞石碣（兴宁）产业转移工业园为主要载体，推动壮大机电产业集群。发挥龙头企业的带动作用，抓住我国机电产业提升发展的重要机遇，打造粤东重要的通用机械和电气机械及器材制造产业基地。</w:t>
      </w:r>
    </w:p>
    <w:p w:rsidR="00E15113" w:rsidRPr="00CE59ED" w:rsidRDefault="00E15113" w:rsidP="00E15113">
      <w:pPr>
        <w:rPr>
          <w:szCs w:val="24"/>
        </w:rPr>
      </w:pPr>
      <w:r w:rsidRPr="00CE59ED">
        <w:rPr>
          <w:rFonts w:hint="eastAsia"/>
          <w:szCs w:val="24"/>
        </w:rPr>
        <w:t>（</w:t>
      </w:r>
      <w:r w:rsidRPr="00CE59ED">
        <w:rPr>
          <w:rFonts w:hint="eastAsia"/>
          <w:szCs w:val="24"/>
        </w:rPr>
        <w:t>4</w:t>
      </w:r>
      <w:r w:rsidRPr="00CE59ED">
        <w:rPr>
          <w:rFonts w:hint="eastAsia"/>
          <w:szCs w:val="24"/>
        </w:rPr>
        <w:t>）电子信息产业——以广州（梅州）产业转移工业园和东升生态工业园为主要载体，推动电子信息产品多元化发展，扩大产业发展规模，建成广东省重要的电子信息制造业基地。同时推进丰顺电声基地建设，完善电声制造产业链条，建设“中国电声之都”。</w:t>
      </w:r>
    </w:p>
    <w:p w:rsidR="00E15113" w:rsidRPr="00CE59ED" w:rsidRDefault="00E15113" w:rsidP="00E15113">
      <w:pPr>
        <w:rPr>
          <w:szCs w:val="24"/>
        </w:rPr>
      </w:pPr>
      <w:r w:rsidRPr="00CE59ED">
        <w:rPr>
          <w:rFonts w:hint="eastAsia"/>
          <w:szCs w:val="24"/>
        </w:rPr>
        <w:t>（</w:t>
      </w:r>
      <w:r w:rsidRPr="00CE59ED">
        <w:rPr>
          <w:rFonts w:hint="eastAsia"/>
          <w:szCs w:val="24"/>
        </w:rPr>
        <w:t>5</w:t>
      </w:r>
      <w:r w:rsidRPr="00CE59ED">
        <w:rPr>
          <w:rFonts w:hint="eastAsia"/>
          <w:szCs w:val="24"/>
        </w:rPr>
        <w:t>）陶瓷工艺产业——以大埔为依托，整合全市陶瓷产业资源，发展梅州陶瓷产业集群，建设广东特色陶瓷专业县。</w:t>
      </w:r>
    </w:p>
    <w:p w:rsidR="00E15113" w:rsidRPr="00CE59ED" w:rsidRDefault="00E15113" w:rsidP="00E15113">
      <w:pPr>
        <w:rPr>
          <w:szCs w:val="24"/>
        </w:rPr>
      </w:pPr>
      <w:r w:rsidRPr="00CE59ED">
        <w:rPr>
          <w:rFonts w:hint="eastAsia"/>
          <w:szCs w:val="24"/>
        </w:rPr>
        <w:t>（</w:t>
      </w:r>
      <w:r w:rsidRPr="00CE59ED">
        <w:rPr>
          <w:rFonts w:hint="eastAsia"/>
          <w:szCs w:val="24"/>
        </w:rPr>
        <w:t>6</w:t>
      </w:r>
      <w:r w:rsidRPr="00CE59ED">
        <w:rPr>
          <w:rFonts w:hint="eastAsia"/>
          <w:szCs w:val="24"/>
        </w:rPr>
        <w:t>）新材料产业——以平远及南方稀土科技城为依托，抓住原中央苏区政策机遇，加强与赣州稀土产业的联动发展，同时结合梅州汽车产业、电子信息产业等内部需求，构建梅州自身的特色产业链条，发展壮大以稀土资源为核心的新材料产业集群。</w:t>
      </w:r>
    </w:p>
    <w:p w:rsidR="00E15113" w:rsidRPr="00CE59ED" w:rsidRDefault="00E15113" w:rsidP="00E15113">
      <w:pPr>
        <w:rPr>
          <w:szCs w:val="24"/>
        </w:rPr>
      </w:pPr>
      <w:r w:rsidRPr="00CE59ED">
        <w:rPr>
          <w:rFonts w:hint="eastAsia"/>
          <w:szCs w:val="24"/>
        </w:rPr>
        <w:t>（</w:t>
      </w:r>
      <w:r w:rsidRPr="00CE59ED">
        <w:rPr>
          <w:rFonts w:hint="eastAsia"/>
          <w:szCs w:val="24"/>
        </w:rPr>
        <w:t>7</w:t>
      </w:r>
      <w:r w:rsidRPr="00CE59ED">
        <w:rPr>
          <w:rFonts w:hint="eastAsia"/>
          <w:szCs w:val="24"/>
        </w:rPr>
        <w:t>）生物医药产业——在市域范围内建设多个特色南药种植基地，并以广州（梅州）产业转移工业园和东升生态工业园为主要载体，发展生物医药产业集群。</w:t>
      </w:r>
    </w:p>
    <w:p w:rsidR="00E15113" w:rsidRPr="00CE59ED" w:rsidRDefault="00E15113" w:rsidP="00E15113">
      <w:pPr>
        <w:rPr>
          <w:szCs w:val="24"/>
        </w:rPr>
      </w:pPr>
      <w:r w:rsidRPr="00CE59ED">
        <w:rPr>
          <w:rFonts w:hint="eastAsia"/>
          <w:szCs w:val="24"/>
        </w:rPr>
        <w:t>（</w:t>
      </w:r>
      <w:r w:rsidRPr="00CE59ED">
        <w:rPr>
          <w:rFonts w:hint="eastAsia"/>
          <w:szCs w:val="24"/>
        </w:rPr>
        <w:t>8</w:t>
      </w:r>
      <w:r w:rsidRPr="00CE59ED">
        <w:rPr>
          <w:rFonts w:hint="eastAsia"/>
          <w:szCs w:val="24"/>
        </w:rPr>
        <w:t>）文化旅游产业——以江北古城和雁洋文化旅游核心区为依托，并带动平远、蕉岭、大埔、丰顺等县旅游景区景点建设，深度挖掘、整合客家村落、围龙屋、客家山歌、客家美食、客家方言、客家风俗、客商文化等特色客家文化资源，着力开发以客天下为主的客家文化旅游产品，提升客家文化旅游品牌效应。</w:t>
      </w:r>
    </w:p>
    <w:p w:rsidR="00A938F7" w:rsidRPr="00CE59ED" w:rsidRDefault="00E15113" w:rsidP="00E15113">
      <w:pPr>
        <w:rPr>
          <w:szCs w:val="24"/>
        </w:rPr>
      </w:pPr>
      <w:r w:rsidRPr="00CE59ED">
        <w:rPr>
          <w:rFonts w:hint="eastAsia"/>
          <w:szCs w:val="24"/>
        </w:rPr>
        <w:lastRenderedPageBreak/>
        <w:t>（</w:t>
      </w:r>
      <w:r w:rsidRPr="00CE59ED">
        <w:rPr>
          <w:rFonts w:hint="eastAsia"/>
          <w:szCs w:val="24"/>
        </w:rPr>
        <w:t>9</w:t>
      </w:r>
      <w:r w:rsidRPr="00CE59ED">
        <w:rPr>
          <w:rFonts w:hint="eastAsia"/>
          <w:szCs w:val="24"/>
        </w:rPr>
        <w:t>）现代服务产业——以中心城区为核心，并以各市县城区为辅助，构建梅州市现代服务产业体系，打造区域服务核心。同时依托客家侨胞资源优势，吸引世界各地的客商资本、企业落户，为城市服务产业发展提供支持。</w:t>
      </w:r>
    </w:p>
    <w:p w:rsidR="00E15113" w:rsidRPr="00CE59ED" w:rsidRDefault="00E15113" w:rsidP="00A938F7">
      <w:pPr>
        <w:rPr>
          <w:szCs w:val="24"/>
        </w:rPr>
        <w:sectPr w:rsidR="00E15113" w:rsidRPr="00CE59ED" w:rsidSect="00DD393E">
          <w:pgSz w:w="11906" w:h="16838"/>
          <w:pgMar w:top="1440" w:right="1800" w:bottom="1440" w:left="1800" w:header="851" w:footer="992" w:gutter="0"/>
          <w:cols w:space="425"/>
          <w:docGrid w:type="lines" w:linePitch="312"/>
        </w:sectPr>
      </w:pPr>
    </w:p>
    <w:p w:rsidR="00FB1ABC" w:rsidRPr="00CE59ED" w:rsidRDefault="00FB1ABC" w:rsidP="00903203">
      <w:pPr>
        <w:pStyle w:val="1"/>
      </w:pPr>
      <w:bookmarkStart w:id="482" w:name="_Toc418416851"/>
      <w:bookmarkStart w:id="483" w:name="_Toc450518761"/>
      <w:r w:rsidRPr="00CE59ED">
        <w:rPr>
          <w:rFonts w:hint="eastAsia"/>
        </w:rPr>
        <w:lastRenderedPageBreak/>
        <w:t>环境监管能力建设规划</w:t>
      </w:r>
      <w:bookmarkEnd w:id="482"/>
      <w:bookmarkEnd w:id="483"/>
    </w:p>
    <w:p w:rsidR="00FB1ABC" w:rsidRPr="00CE59ED" w:rsidRDefault="00FB1ABC" w:rsidP="0023640B">
      <w:pPr>
        <w:pStyle w:val="2"/>
        <w:rPr>
          <w:lang w:eastAsia="zh-CN"/>
        </w:rPr>
      </w:pPr>
      <w:bookmarkStart w:id="484" w:name="_Toc418416852"/>
      <w:bookmarkStart w:id="485" w:name="_Toc450518762"/>
      <w:r w:rsidRPr="00CE59ED">
        <w:rPr>
          <w:rFonts w:hint="eastAsia"/>
        </w:rPr>
        <w:t>环境监管能力建设现状、问题与需求</w:t>
      </w:r>
      <w:bookmarkEnd w:id="484"/>
      <w:bookmarkEnd w:id="485"/>
      <w:r w:rsidRPr="00CE59ED">
        <w:rPr>
          <w:rFonts w:hint="eastAsia"/>
        </w:rPr>
        <w:tab/>
      </w:r>
    </w:p>
    <w:p w:rsidR="00FB1ABC" w:rsidRPr="00CE59ED" w:rsidRDefault="00385AC2" w:rsidP="001C4246">
      <w:pPr>
        <w:pStyle w:val="3"/>
      </w:pPr>
      <w:bookmarkStart w:id="486" w:name="_Toc450518763"/>
      <w:r w:rsidRPr="00CE59ED">
        <w:rPr>
          <w:rFonts w:hint="eastAsia"/>
        </w:rPr>
        <w:t>环境监管能力</w:t>
      </w:r>
      <w:r w:rsidR="00FB1ABC" w:rsidRPr="00CE59ED">
        <w:rPr>
          <w:rFonts w:hint="eastAsia"/>
        </w:rPr>
        <w:t>现状</w:t>
      </w:r>
      <w:bookmarkEnd w:id="486"/>
    </w:p>
    <w:p w:rsidR="001816BC" w:rsidRPr="00CE59ED" w:rsidRDefault="00CE715F" w:rsidP="00CD4D96">
      <w:pPr>
        <w:pStyle w:val="4"/>
      </w:pPr>
      <w:r w:rsidRPr="00CE59ED">
        <w:rPr>
          <w:rFonts w:hint="eastAsia"/>
        </w:rPr>
        <w:t>市级</w:t>
      </w:r>
      <w:r w:rsidR="001816BC" w:rsidRPr="00CE59ED">
        <w:rPr>
          <w:rFonts w:hint="eastAsia"/>
        </w:rPr>
        <w:t>环境监管能力</w:t>
      </w:r>
    </w:p>
    <w:p w:rsidR="008933E6" w:rsidRPr="00CE59ED" w:rsidRDefault="008933E6" w:rsidP="008933E6">
      <w:r w:rsidRPr="008933E6">
        <w:rPr>
          <w:rFonts w:hint="eastAsia"/>
        </w:rPr>
        <w:t>（</w:t>
      </w:r>
      <w:r w:rsidRPr="008933E6">
        <w:rPr>
          <w:rFonts w:hint="eastAsia"/>
        </w:rPr>
        <w:t>1</w:t>
      </w:r>
      <w:r w:rsidRPr="008933E6">
        <w:rPr>
          <w:rFonts w:hint="eastAsia"/>
        </w:rPr>
        <w:t>）环境科学</w:t>
      </w:r>
    </w:p>
    <w:p w:rsidR="008933E6" w:rsidRDefault="008933E6" w:rsidP="008933E6">
      <w:pPr>
        <w:ind w:firstLineChars="0"/>
      </w:pPr>
      <w:r w:rsidRPr="00752C8A">
        <w:rPr>
          <w:rFonts w:hint="eastAsia"/>
        </w:rPr>
        <w:t>梅州市环境科学研究所成立于</w:t>
      </w:r>
      <w:r w:rsidRPr="00752C8A">
        <w:rPr>
          <w:rFonts w:hint="eastAsia"/>
        </w:rPr>
        <w:t>1992</w:t>
      </w:r>
      <w:r w:rsidRPr="00752C8A">
        <w:rPr>
          <w:rFonts w:hint="eastAsia"/>
        </w:rPr>
        <w:t>年</w:t>
      </w:r>
      <w:r w:rsidRPr="00752C8A">
        <w:rPr>
          <w:rFonts w:hint="eastAsia"/>
        </w:rPr>
        <w:t>9</w:t>
      </w:r>
      <w:r w:rsidRPr="00752C8A">
        <w:rPr>
          <w:rFonts w:hint="eastAsia"/>
        </w:rPr>
        <w:t>月，是梅州市环境保护局下属具有独立法人资格的科级事业单位，</w:t>
      </w:r>
      <w:r>
        <w:rPr>
          <w:rFonts w:hint="eastAsia"/>
        </w:rPr>
        <w:t>事业编制人员</w:t>
      </w:r>
      <w:r>
        <w:rPr>
          <w:rFonts w:hint="eastAsia"/>
        </w:rPr>
        <w:t>9</w:t>
      </w:r>
      <w:r>
        <w:rPr>
          <w:rFonts w:hint="eastAsia"/>
        </w:rPr>
        <w:t>人，</w:t>
      </w:r>
      <w:r w:rsidRPr="00752C8A">
        <w:rPr>
          <w:rFonts w:hint="eastAsia"/>
        </w:rPr>
        <w:t>现有高级工程师</w:t>
      </w:r>
      <w:r>
        <w:rPr>
          <w:rFonts w:hint="eastAsia"/>
        </w:rPr>
        <w:t>3</w:t>
      </w:r>
      <w:r w:rsidRPr="00752C8A">
        <w:rPr>
          <w:rFonts w:hint="eastAsia"/>
        </w:rPr>
        <w:t>人，工程师</w:t>
      </w:r>
      <w:r>
        <w:rPr>
          <w:rFonts w:hint="eastAsia"/>
        </w:rPr>
        <w:t>2</w:t>
      </w:r>
      <w:r w:rsidRPr="00752C8A">
        <w:rPr>
          <w:rFonts w:hint="eastAsia"/>
        </w:rPr>
        <w:t>人</w:t>
      </w:r>
      <w:r>
        <w:rPr>
          <w:rFonts w:hint="eastAsia"/>
        </w:rPr>
        <w:t>，助理工程师</w:t>
      </w:r>
      <w:r>
        <w:rPr>
          <w:rFonts w:hint="eastAsia"/>
        </w:rPr>
        <w:t>1</w:t>
      </w:r>
      <w:r>
        <w:rPr>
          <w:rFonts w:hint="eastAsia"/>
        </w:rPr>
        <w:t>人。目前主要承担</w:t>
      </w:r>
      <w:r w:rsidRPr="008933E6">
        <w:rPr>
          <w:rFonts w:hint="eastAsia"/>
        </w:rPr>
        <w:t>环境规划、环境风险评估</w:t>
      </w:r>
      <w:r>
        <w:rPr>
          <w:rFonts w:hint="eastAsia"/>
        </w:rPr>
        <w:t>和应急研究</w:t>
      </w:r>
      <w:r w:rsidRPr="008933E6">
        <w:rPr>
          <w:rFonts w:hint="eastAsia"/>
        </w:rPr>
        <w:t>、</w:t>
      </w:r>
      <w:r>
        <w:rPr>
          <w:rFonts w:hint="eastAsia"/>
        </w:rPr>
        <w:t>项目可行性研究、</w:t>
      </w:r>
      <w:r w:rsidRPr="008933E6">
        <w:rPr>
          <w:rFonts w:hint="eastAsia"/>
        </w:rPr>
        <w:t>环境监理、环境质量评</w:t>
      </w:r>
      <w:r w:rsidR="00877A28">
        <w:rPr>
          <w:rFonts w:hint="eastAsia"/>
        </w:rPr>
        <w:t>估、环境综合整治等工作，为政府和社会的环境保护提供技术</w:t>
      </w:r>
      <w:r w:rsidR="00B23687">
        <w:rPr>
          <w:rFonts w:hint="eastAsia"/>
        </w:rPr>
        <w:t>支持</w:t>
      </w:r>
      <w:r w:rsidRPr="008933E6">
        <w:rPr>
          <w:rFonts w:hint="eastAsia"/>
        </w:rPr>
        <w:t>。</w:t>
      </w:r>
    </w:p>
    <w:p w:rsidR="008933E6" w:rsidRDefault="008933E6" w:rsidP="00AF7287">
      <w:pPr>
        <w:ind w:firstLineChars="0"/>
      </w:pPr>
      <w:r>
        <w:rPr>
          <w:rFonts w:hint="eastAsia"/>
        </w:rPr>
        <w:t>（</w:t>
      </w:r>
      <w:r>
        <w:rPr>
          <w:rFonts w:hint="eastAsia"/>
        </w:rPr>
        <w:t>2</w:t>
      </w:r>
      <w:r>
        <w:rPr>
          <w:rFonts w:hint="eastAsia"/>
        </w:rPr>
        <w:t>）环境技术评估</w:t>
      </w:r>
    </w:p>
    <w:p w:rsidR="008933E6" w:rsidRDefault="00EB681E" w:rsidP="00AF7287">
      <w:pPr>
        <w:ind w:firstLineChars="0"/>
      </w:pPr>
      <w:r>
        <w:rPr>
          <w:rFonts w:hint="eastAsia"/>
        </w:rPr>
        <w:t>梅州市环境技术</w:t>
      </w:r>
      <w:r w:rsidR="004D2589">
        <w:rPr>
          <w:rFonts w:hint="eastAsia"/>
        </w:rPr>
        <w:t>中心现有事业编制人员</w:t>
      </w:r>
      <w:r w:rsidR="004D2589">
        <w:rPr>
          <w:rFonts w:hint="eastAsia"/>
        </w:rPr>
        <w:t>2</w:t>
      </w:r>
      <w:r w:rsidR="004D2589">
        <w:rPr>
          <w:rFonts w:hint="eastAsia"/>
        </w:rPr>
        <w:t>人，主要承担环境影响评价报告的技术评估工作。</w:t>
      </w:r>
    </w:p>
    <w:p w:rsidR="00AF7287" w:rsidRPr="009D0C52" w:rsidRDefault="00AF7287" w:rsidP="00AF7287">
      <w:pPr>
        <w:ind w:firstLineChars="0"/>
      </w:pPr>
      <w:r w:rsidRPr="00CE59ED">
        <w:rPr>
          <w:rFonts w:hint="eastAsia"/>
        </w:rPr>
        <w:t>（</w:t>
      </w:r>
      <w:r w:rsidR="008933E6">
        <w:rPr>
          <w:rFonts w:hint="eastAsia"/>
        </w:rPr>
        <w:t>3</w:t>
      </w:r>
      <w:r w:rsidRPr="00CE59ED">
        <w:rPr>
          <w:rFonts w:hint="eastAsia"/>
        </w:rPr>
        <w:t>）环境信息</w:t>
      </w:r>
    </w:p>
    <w:p w:rsidR="00AF7287" w:rsidRPr="00CE59ED" w:rsidRDefault="00AF7287" w:rsidP="00AF7287">
      <w:pPr>
        <w:ind w:firstLineChars="0"/>
      </w:pPr>
      <w:r w:rsidRPr="00CE59ED">
        <w:rPr>
          <w:rFonts w:hint="eastAsia"/>
        </w:rPr>
        <w:t>梅州市环境信息中心于</w:t>
      </w:r>
      <w:r w:rsidRPr="00CE59ED">
        <w:rPr>
          <w:rFonts w:hint="eastAsia"/>
        </w:rPr>
        <w:t>2005</w:t>
      </w:r>
      <w:r w:rsidRPr="00CE59ED">
        <w:rPr>
          <w:rFonts w:hint="eastAsia"/>
        </w:rPr>
        <w:t>年</w:t>
      </w:r>
      <w:r w:rsidRPr="00CE59ED">
        <w:rPr>
          <w:rFonts w:hint="eastAsia"/>
        </w:rPr>
        <w:t>9</w:t>
      </w:r>
      <w:r w:rsidRPr="00CE59ED">
        <w:rPr>
          <w:rFonts w:hint="eastAsia"/>
        </w:rPr>
        <w:t>月，有事业编制人员</w:t>
      </w:r>
      <w:r w:rsidRPr="00CE59ED">
        <w:rPr>
          <w:rFonts w:hint="eastAsia"/>
        </w:rPr>
        <w:t>2</w:t>
      </w:r>
      <w:r w:rsidRPr="00CE59ED">
        <w:rPr>
          <w:rFonts w:hint="eastAsia"/>
        </w:rPr>
        <w:t>名，业务用房面积</w:t>
      </w:r>
      <w:r w:rsidRPr="00CE59ED">
        <w:rPr>
          <w:rFonts w:hint="eastAsia"/>
        </w:rPr>
        <w:t>100</w:t>
      </w:r>
      <w:r w:rsidRPr="00CE59ED">
        <w:rPr>
          <w:rFonts w:hint="eastAsia"/>
        </w:rPr>
        <w:t>平方米，拥有服务器、交换机、防火墙等设备</w:t>
      </w:r>
      <w:r w:rsidRPr="00CE59ED">
        <w:rPr>
          <w:rFonts w:hint="eastAsia"/>
        </w:rPr>
        <w:t>1</w:t>
      </w:r>
      <w:r w:rsidRPr="00CE59ED">
        <w:rPr>
          <w:rFonts w:hint="eastAsia"/>
        </w:rPr>
        <w:t>批。</w:t>
      </w:r>
    </w:p>
    <w:p w:rsidR="00AF7287" w:rsidRPr="00CE59ED" w:rsidRDefault="00AF7287" w:rsidP="00AF7287">
      <w:pPr>
        <w:ind w:firstLineChars="0"/>
      </w:pPr>
      <w:r w:rsidRPr="00CE59ED">
        <w:rPr>
          <w:rFonts w:hint="eastAsia"/>
        </w:rPr>
        <w:t>（</w:t>
      </w:r>
      <w:r w:rsidR="008933E6">
        <w:rPr>
          <w:rFonts w:hint="eastAsia"/>
        </w:rPr>
        <w:t>4</w:t>
      </w:r>
      <w:r w:rsidRPr="00CE59ED">
        <w:rPr>
          <w:rFonts w:hint="eastAsia"/>
        </w:rPr>
        <w:t>）环境宣教</w:t>
      </w:r>
    </w:p>
    <w:p w:rsidR="00AF7287" w:rsidRDefault="00AF7287" w:rsidP="00AF7287">
      <w:pPr>
        <w:ind w:firstLineChars="0"/>
      </w:pPr>
      <w:r w:rsidRPr="00CE59ED">
        <w:rPr>
          <w:rFonts w:hint="eastAsia"/>
        </w:rPr>
        <w:t>市级环境宣教包含行政机构（法规宣教科）和事业单位机构（环境宣教中心），其中，环境宣教行政机构编制</w:t>
      </w:r>
      <w:r w:rsidRPr="00CE59ED">
        <w:rPr>
          <w:rFonts w:hint="eastAsia"/>
        </w:rPr>
        <w:t>2</w:t>
      </w:r>
      <w:r w:rsidRPr="00CE59ED">
        <w:rPr>
          <w:rFonts w:hint="eastAsia"/>
        </w:rPr>
        <w:t>人，事业机构编制</w:t>
      </w:r>
      <w:r w:rsidRPr="00CE59ED">
        <w:rPr>
          <w:rFonts w:hint="eastAsia"/>
        </w:rPr>
        <w:t>2</w:t>
      </w:r>
      <w:r w:rsidRPr="00CE59ED">
        <w:rPr>
          <w:rFonts w:hint="eastAsia"/>
        </w:rPr>
        <w:t>人，实际从事环境宣教工作的专职人员</w:t>
      </w:r>
      <w:r w:rsidRPr="00CE59ED">
        <w:rPr>
          <w:rFonts w:hint="eastAsia"/>
        </w:rPr>
        <w:t>2</w:t>
      </w:r>
      <w:r w:rsidRPr="00CE59ED">
        <w:rPr>
          <w:rFonts w:hint="eastAsia"/>
        </w:rPr>
        <w:t>人。</w:t>
      </w:r>
    </w:p>
    <w:p w:rsidR="008933E6" w:rsidRPr="00CE59ED" w:rsidRDefault="008933E6" w:rsidP="008933E6">
      <w:pPr>
        <w:ind w:firstLineChars="0"/>
      </w:pPr>
      <w:r>
        <w:rPr>
          <w:rFonts w:hint="eastAsia"/>
        </w:rPr>
        <w:t>（</w:t>
      </w:r>
      <w:r w:rsidR="004D3A41">
        <w:rPr>
          <w:rFonts w:hint="eastAsia"/>
        </w:rPr>
        <w:t>5</w:t>
      </w:r>
      <w:r>
        <w:rPr>
          <w:rFonts w:hint="eastAsia"/>
        </w:rPr>
        <w:t>）</w:t>
      </w:r>
      <w:r w:rsidRPr="00CE59ED">
        <w:rPr>
          <w:rFonts w:hint="eastAsia"/>
        </w:rPr>
        <w:t>环境监测</w:t>
      </w:r>
    </w:p>
    <w:p w:rsidR="008933E6" w:rsidRDefault="008933E6" w:rsidP="008933E6">
      <w:pPr>
        <w:ind w:firstLineChars="0"/>
      </w:pPr>
      <w:r w:rsidRPr="00CE59ED">
        <w:rPr>
          <w:rFonts w:hint="eastAsia"/>
        </w:rPr>
        <w:t>梅州市环境监测中心站成立于</w:t>
      </w:r>
      <w:r w:rsidRPr="00CE59ED">
        <w:rPr>
          <w:rFonts w:hint="eastAsia"/>
        </w:rPr>
        <w:t>1974</w:t>
      </w:r>
      <w:r w:rsidRPr="00CE59ED">
        <w:rPr>
          <w:rFonts w:hint="eastAsia"/>
        </w:rPr>
        <w:t>年，在全国环保系统三级监测站设置体系中属二级站。目前，监测站编制人员</w:t>
      </w:r>
      <w:r w:rsidRPr="00CE59ED">
        <w:rPr>
          <w:rFonts w:hint="eastAsia"/>
        </w:rPr>
        <w:t>32</w:t>
      </w:r>
      <w:r w:rsidRPr="00CE59ED">
        <w:rPr>
          <w:rFonts w:hint="eastAsia"/>
        </w:rPr>
        <w:t>人，专业技术人员</w:t>
      </w:r>
      <w:r w:rsidRPr="00CE59ED">
        <w:rPr>
          <w:rFonts w:hint="eastAsia"/>
        </w:rPr>
        <w:t>30</w:t>
      </w:r>
      <w:r w:rsidRPr="00CE59ED">
        <w:rPr>
          <w:rFonts w:hint="eastAsia"/>
        </w:rPr>
        <w:t>人，占在岗人员的</w:t>
      </w:r>
      <w:r w:rsidRPr="00CE59ED">
        <w:rPr>
          <w:rFonts w:hint="eastAsia"/>
        </w:rPr>
        <w:t>93.8%</w:t>
      </w:r>
      <w:r w:rsidRPr="00CE59ED">
        <w:rPr>
          <w:rFonts w:hint="eastAsia"/>
        </w:rPr>
        <w:t>；高级以上技术人员（含研究生）以上</w:t>
      </w:r>
      <w:r w:rsidRPr="00CE59ED">
        <w:rPr>
          <w:rFonts w:hint="eastAsia"/>
        </w:rPr>
        <w:t>10</w:t>
      </w:r>
      <w:r w:rsidRPr="00CE59ED">
        <w:rPr>
          <w:rFonts w:hint="eastAsia"/>
        </w:rPr>
        <w:t>人，中级以上技术人员</w:t>
      </w:r>
      <w:r w:rsidRPr="00CE59ED">
        <w:rPr>
          <w:rFonts w:hint="eastAsia"/>
        </w:rPr>
        <w:t>14</w:t>
      </w:r>
      <w:r w:rsidRPr="00CE59ED">
        <w:rPr>
          <w:rFonts w:hint="eastAsia"/>
        </w:rPr>
        <w:t>人，共占技术人员比例</w:t>
      </w:r>
      <w:r w:rsidRPr="00CE59ED">
        <w:rPr>
          <w:rFonts w:hint="eastAsia"/>
        </w:rPr>
        <w:t>80%</w:t>
      </w:r>
      <w:r w:rsidRPr="00CE59ED">
        <w:rPr>
          <w:rFonts w:hint="eastAsia"/>
        </w:rPr>
        <w:t>。</w:t>
      </w:r>
    </w:p>
    <w:p w:rsidR="008933E6" w:rsidRPr="00CE59ED" w:rsidRDefault="008933E6" w:rsidP="008933E6">
      <w:pPr>
        <w:ind w:firstLineChars="0"/>
      </w:pPr>
      <w:r>
        <w:rPr>
          <w:rFonts w:hint="eastAsia"/>
        </w:rPr>
        <w:t>（</w:t>
      </w:r>
      <w:r w:rsidR="004D3A41">
        <w:rPr>
          <w:rFonts w:hint="eastAsia"/>
        </w:rPr>
        <w:t>6</w:t>
      </w:r>
      <w:r>
        <w:rPr>
          <w:rFonts w:hint="eastAsia"/>
        </w:rPr>
        <w:t>）</w:t>
      </w:r>
      <w:r w:rsidRPr="00CE59ED">
        <w:rPr>
          <w:rFonts w:hint="eastAsia"/>
        </w:rPr>
        <w:t>环境监察与环境应急管理</w:t>
      </w:r>
    </w:p>
    <w:p w:rsidR="008933E6" w:rsidRPr="00432CC2" w:rsidRDefault="008933E6" w:rsidP="008933E6">
      <w:pPr>
        <w:ind w:firstLineChars="0"/>
      </w:pPr>
      <w:r w:rsidRPr="00432CC2">
        <w:rPr>
          <w:rFonts w:hint="eastAsia"/>
        </w:rPr>
        <w:t>2008</w:t>
      </w:r>
      <w:r w:rsidRPr="00432CC2">
        <w:rPr>
          <w:rFonts w:hint="eastAsia"/>
        </w:rPr>
        <w:t>年</w:t>
      </w:r>
      <w:r w:rsidRPr="00432CC2">
        <w:rPr>
          <w:rFonts w:hint="eastAsia"/>
        </w:rPr>
        <w:t>7</w:t>
      </w:r>
      <w:r w:rsidRPr="00432CC2">
        <w:rPr>
          <w:rFonts w:hint="eastAsia"/>
        </w:rPr>
        <w:t>月，市环境保护局环境监察科加挂“梅州市环境保护局环境监察</w:t>
      </w:r>
      <w:r w:rsidRPr="00432CC2">
        <w:rPr>
          <w:rFonts w:hint="eastAsia"/>
        </w:rPr>
        <w:lastRenderedPageBreak/>
        <w:t>分局”牌子，核定市环境监察分局执法专项编制</w:t>
      </w:r>
      <w:r w:rsidRPr="00432CC2">
        <w:rPr>
          <w:rFonts w:hint="eastAsia"/>
        </w:rPr>
        <w:t>16</w:t>
      </w:r>
      <w:r w:rsidRPr="00432CC2">
        <w:rPr>
          <w:rFonts w:hint="eastAsia"/>
        </w:rPr>
        <w:t>名。</w:t>
      </w:r>
      <w:r w:rsidRPr="00432CC2">
        <w:rPr>
          <w:rFonts w:hint="eastAsia"/>
        </w:rPr>
        <w:t>2010</w:t>
      </w:r>
      <w:r w:rsidRPr="00432CC2">
        <w:rPr>
          <w:rFonts w:hint="eastAsia"/>
        </w:rPr>
        <w:t>年</w:t>
      </w:r>
      <w:r w:rsidRPr="00432CC2">
        <w:rPr>
          <w:rFonts w:hint="eastAsia"/>
        </w:rPr>
        <w:t>4</w:t>
      </w:r>
      <w:r w:rsidRPr="00432CC2">
        <w:rPr>
          <w:rFonts w:hint="eastAsia"/>
        </w:rPr>
        <w:t>月，调整市环境保护局环境监察分局为市环境保护局内设机构，更名为环境监察局。</w:t>
      </w:r>
    </w:p>
    <w:p w:rsidR="008933E6" w:rsidRDefault="008933E6" w:rsidP="008933E6">
      <w:pPr>
        <w:ind w:firstLineChars="0"/>
      </w:pPr>
      <w:r w:rsidRPr="00432CC2">
        <w:rPr>
          <w:rFonts w:hint="eastAsia"/>
        </w:rPr>
        <w:t>2013</w:t>
      </w:r>
      <w:r w:rsidRPr="00432CC2">
        <w:rPr>
          <w:rFonts w:hint="eastAsia"/>
        </w:rPr>
        <w:t>年</w:t>
      </w:r>
      <w:r w:rsidRPr="00432CC2">
        <w:rPr>
          <w:rFonts w:hint="eastAsia"/>
        </w:rPr>
        <w:t>12</w:t>
      </w:r>
      <w:r w:rsidRPr="00432CC2">
        <w:rPr>
          <w:rFonts w:hint="eastAsia"/>
        </w:rPr>
        <w:t>月，环境监察局加挂“环境应急管理办公室”牌子。目前环境监察局有行政执法专项编制</w:t>
      </w:r>
      <w:r w:rsidRPr="00432CC2">
        <w:rPr>
          <w:rFonts w:hint="eastAsia"/>
        </w:rPr>
        <w:t>26</w:t>
      </w:r>
      <w:r w:rsidRPr="00432CC2">
        <w:rPr>
          <w:rFonts w:hint="eastAsia"/>
        </w:rPr>
        <w:t>名，</w:t>
      </w:r>
      <w:r w:rsidRPr="00CE59ED">
        <w:rPr>
          <w:rFonts w:hint="eastAsia"/>
        </w:rPr>
        <w:t>环境应急管理工作仍由环境监察局</w:t>
      </w:r>
      <w:r>
        <w:rPr>
          <w:rFonts w:hint="eastAsia"/>
        </w:rPr>
        <w:t>负责</w:t>
      </w:r>
      <w:r w:rsidRPr="00CE59ED">
        <w:rPr>
          <w:rFonts w:hint="eastAsia"/>
        </w:rPr>
        <w:t>，承担着全市环境监察现场执法检查、环境信访、协调处理跨县环境污染事故和纠纷、建设项目试生产和“三同时”竣工验收、排污申报核定以及排污费征收管理、上市企业环保核查及全市重大环境事件的综合协调环境应急管理工作。</w:t>
      </w:r>
    </w:p>
    <w:p w:rsidR="00841E9B" w:rsidRPr="00CE59ED" w:rsidRDefault="00841E9B" w:rsidP="00CD4D96">
      <w:pPr>
        <w:pStyle w:val="4"/>
      </w:pPr>
      <w:r w:rsidRPr="00CE59ED">
        <w:rPr>
          <w:rFonts w:hint="eastAsia"/>
        </w:rPr>
        <w:t>县级环境监管能力</w:t>
      </w:r>
    </w:p>
    <w:p w:rsidR="00B870BA" w:rsidRPr="00CE59ED" w:rsidRDefault="00FE6ECD" w:rsidP="004A5EB9">
      <w:pPr>
        <w:ind w:firstLineChars="0" w:firstLine="0"/>
      </w:pPr>
      <w:r w:rsidRPr="00CE59ED">
        <w:rPr>
          <w:rFonts w:hint="eastAsia"/>
        </w:rPr>
        <w:t xml:space="preserve">    </w:t>
      </w:r>
      <w:r w:rsidR="004A5EB9" w:rsidRPr="00CE59ED">
        <w:rPr>
          <w:rFonts w:hint="eastAsia"/>
        </w:rPr>
        <w:t>目前，各县区</w:t>
      </w:r>
      <w:r w:rsidR="001C7377" w:rsidRPr="00CE59ED">
        <w:t>环境监察、监测、宣教、信息能力建设都存在一定差距</w:t>
      </w:r>
      <w:r w:rsidR="004A5EB9" w:rsidRPr="00CE59ED">
        <w:rPr>
          <w:rFonts w:hint="eastAsia"/>
        </w:rPr>
        <w:t>，</w:t>
      </w:r>
      <w:r w:rsidR="00D71847" w:rsidRPr="00CE59ED">
        <w:t>主要差距包括人员编制</w:t>
      </w:r>
      <w:r w:rsidR="00CB2DDF">
        <w:rPr>
          <w:rFonts w:hint="eastAsia"/>
        </w:rPr>
        <w:t>与构成</w:t>
      </w:r>
      <w:r w:rsidR="00D71847" w:rsidRPr="00CE59ED">
        <w:t>、</w:t>
      </w:r>
      <w:r w:rsidR="00CB2DDF" w:rsidRPr="00CE59ED">
        <w:t>业务用房、经费</w:t>
      </w:r>
      <w:r w:rsidR="00CB2DDF">
        <w:rPr>
          <w:rFonts w:hint="eastAsia"/>
        </w:rPr>
        <w:t>、</w:t>
      </w:r>
      <w:r w:rsidR="00D71847" w:rsidRPr="00CE59ED">
        <w:t>办公用房</w:t>
      </w:r>
      <w:r w:rsidR="00CB2DDF">
        <w:rPr>
          <w:rFonts w:hint="eastAsia"/>
        </w:rPr>
        <w:t>、</w:t>
      </w:r>
      <w:r w:rsidR="00D71847" w:rsidRPr="00CE59ED">
        <w:t>硬件设施不足等</w:t>
      </w:r>
      <w:r w:rsidR="00CB2DDF">
        <w:rPr>
          <w:rFonts w:hint="eastAsia"/>
        </w:rPr>
        <w:t>。</w:t>
      </w:r>
      <w:r w:rsidR="00B51E47">
        <w:rPr>
          <w:rFonts w:hint="eastAsia"/>
        </w:rPr>
        <w:t>梅江区、五华县、平远县均未设置环境宣教机构和环境信息机构；蕉岭县和兴宁市未设置环境信息机构；</w:t>
      </w:r>
      <w:r w:rsidR="008933E6">
        <w:rPr>
          <w:rFonts w:hint="eastAsia"/>
        </w:rPr>
        <w:t>环境科学、技术评估等方面，各县（市、区）环保部门均未设置专职机构。</w:t>
      </w:r>
    </w:p>
    <w:p w:rsidR="00FB1ABC" w:rsidRPr="00CE59ED" w:rsidRDefault="00FB1ABC" w:rsidP="001C4246">
      <w:pPr>
        <w:pStyle w:val="3"/>
      </w:pPr>
      <w:bookmarkStart w:id="487" w:name="_Toc450518764"/>
      <w:r w:rsidRPr="00CE59ED">
        <w:rPr>
          <w:rFonts w:hint="eastAsia"/>
        </w:rPr>
        <w:t>存在主要问题</w:t>
      </w:r>
      <w:bookmarkEnd w:id="487"/>
    </w:p>
    <w:p w:rsidR="00FB1ABC" w:rsidRPr="00CE59ED" w:rsidRDefault="00B80011" w:rsidP="004E4025">
      <w:pPr>
        <w:ind w:left="420" w:firstLineChars="0" w:firstLine="0"/>
      </w:pPr>
      <w:r w:rsidRPr="00CE59ED">
        <w:rPr>
          <w:rFonts w:hint="eastAsia"/>
        </w:rPr>
        <w:t>（</w:t>
      </w:r>
      <w:r w:rsidRPr="00CE59ED">
        <w:rPr>
          <w:rFonts w:hint="eastAsia"/>
        </w:rPr>
        <w:t>1</w:t>
      </w:r>
      <w:r w:rsidRPr="00CE59ED">
        <w:rPr>
          <w:rFonts w:hint="eastAsia"/>
        </w:rPr>
        <w:t>）环境</w:t>
      </w:r>
      <w:r w:rsidR="0064264C">
        <w:rPr>
          <w:rFonts w:hint="eastAsia"/>
        </w:rPr>
        <w:t>科学</w:t>
      </w:r>
    </w:p>
    <w:p w:rsidR="0076644A" w:rsidRPr="00CE59ED" w:rsidRDefault="0064264C" w:rsidP="00901A80">
      <w:pPr>
        <w:ind w:firstLineChars="0"/>
      </w:pPr>
      <w:r>
        <w:rPr>
          <w:rFonts w:hint="eastAsia"/>
        </w:rPr>
        <w:t>环境</w:t>
      </w:r>
      <w:r w:rsidR="00D5506E">
        <w:rPr>
          <w:rFonts w:hint="eastAsia"/>
        </w:rPr>
        <w:t>科</w:t>
      </w:r>
      <w:r w:rsidR="00D868D8">
        <w:rPr>
          <w:rFonts w:hint="eastAsia"/>
        </w:rPr>
        <w:t>研</w:t>
      </w:r>
      <w:r w:rsidR="00D5506E">
        <w:rPr>
          <w:rFonts w:hint="eastAsia"/>
        </w:rPr>
        <w:t>能力薄弱。目前全市仅梅州市环境科学研究所承担环境科研和技术咨询工作，</w:t>
      </w:r>
      <w:r w:rsidR="00332524">
        <w:rPr>
          <w:rFonts w:hint="eastAsia"/>
        </w:rPr>
        <w:t>且人员配备不足，技术力量仍较为欠缺，</w:t>
      </w:r>
      <w:r w:rsidR="00B23687">
        <w:rPr>
          <w:rFonts w:hint="eastAsia"/>
        </w:rPr>
        <w:t>目前开展业务以技术咨询为主，在环境科研</w:t>
      </w:r>
      <w:r w:rsidR="0072331D">
        <w:rPr>
          <w:rFonts w:hint="eastAsia"/>
        </w:rPr>
        <w:t>方面仍受人员、设备等因素影响而投入较少，</w:t>
      </w:r>
      <w:r w:rsidR="00332524" w:rsidRPr="00332524">
        <w:rPr>
          <w:rFonts w:hint="eastAsia"/>
        </w:rPr>
        <w:t>为环保</w:t>
      </w:r>
      <w:r w:rsidR="00332524">
        <w:rPr>
          <w:rFonts w:hint="eastAsia"/>
        </w:rPr>
        <w:t>工作</w:t>
      </w:r>
      <w:r w:rsidR="00B23687">
        <w:rPr>
          <w:rFonts w:hint="eastAsia"/>
        </w:rPr>
        <w:t>提供的技术支持能力有限。</w:t>
      </w:r>
    </w:p>
    <w:p w:rsidR="00C208CF" w:rsidRPr="00CE59ED" w:rsidRDefault="00C208CF" w:rsidP="00C208CF">
      <w:pPr>
        <w:ind w:firstLineChars="0"/>
      </w:pPr>
      <w:r w:rsidRPr="00CE59ED">
        <w:rPr>
          <w:rFonts w:hint="eastAsia"/>
        </w:rPr>
        <w:t>（</w:t>
      </w:r>
      <w:r>
        <w:rPr>
          <w:rFonts w:hint="eastAsia"/>
        </w:rPr>
        <w:t>2</w:t>
      </w:r>
      <w:r w:rsidRPr="00CE59ED">
        <w:rPr>
          <w:rFonts w:hint="eastAsia"/>
        </w:rPr>
        <w:t>）环境信息</w:t>
      </w:r>
    </w:p>
    <w:p w:rsidR="00C208CF" w:rsidRDefault="00C208CF" w:rsidP="00C208CF">
      <w:pPr>
        <w:ind w:firstLineChars="0"/>
      </w:pPr>
      <w:r w:rsidRPr="00CE59ED">
        <w:rPr>
          <w:rFonts w:hint="eastAsia"/>
        </w:rPr>
        <w:t>缺乏计算机专业人才和运行维护费。根据环保部《关于全面加强环境信息基础能力规范化建设的意见》（环发〔</w:t>
      </w:r>
      <w:r w:rsidRPr="00CE59ED">
        <w:rPr>
          <w:rFonts w:hint="eastAsia"/>
        </w:rPr>
        <w:t>2010</w:t>
      </w:r>
      <w:r w:rsidRPr="00CE59ED">
        <w:rPr>
          <w:rFonts w:hint="eastAsia"/>
        </w:rPr>
        <w:t>〕</w:t>
      </w:r>
      <w:r w:rsidRPr="00CE59ED">
        <w:rPr>
          <w:rFonts w:hint="eastAsia"/>
        </w:rPr>
        <w:t>87</w:t>
      </w:r>
      <w:r w:rsidRPr="00CE59ED">
        <w:rPr>
          <w:rFonts w:hint="eastAsia"/>
        </w:rPr>
        <w:t>号文）要求，市环境信息机构人员数量最低标准应不少于</w:t>
      </w:r>
      <w:r w:rsidRPr="00CE59ED">
        <w:rPr>
          <w:rFonts w:hint="eastAsia"/>
        </w:rPr>
        <w:t>25</w:t>
      </w:r>
      <w:r w:rsidRPr="00CE59ED">
        <w:rPr>
          <w:rFonts w:hint="eastAsia"/>
        </w:rPr>
        <w:t>人，运维费不低于</w:t>
      </w:r>
      <w:r w:rsidRPr="00CE59ED">
        <w:rPr>
          <w:rFonts w:hint="eastAsia"/>
        </w:rPr>
        <w:t>150</w:t>
      </w:r>
      <w:r w:rsidRPr="00CE59ED">
        <w:rPr>
          <w:rFonts w:hint="eastAsia"/>
        </w:rPr>
        <w:t>万元</w:t>
      </w:r>
      <w:r w:rsidRPr="00CE59ED">
        <w:rPr>
          <w:rFonts w:hint="eastAsia"/>
        </w:rPr>
        <w:t>/</w:t>
      </w:r>
      <w:r w:rsidRPr="00CE59ED">
        <w:rPr>
          <w:rFonts w:hint="eastAsia"/>
        </w:rPr>
        <w:t>年。县级最低标准应不少于</w:t>
      </w:r>
      <w:r w:rsidRPr="00CE59ED">
        <w:rPr>
          <w:rFonts w:hint="eastAsia"/>
        </w:rPr>
        <w:t>10</w:t>
      </w:r>
      <w:r w:rsidRPr="00CE59ED">
        <w:rPr>
          <w:rFonts w:hint="eastAsia"/>
        </w:rPr>
        <w:t>人，运维费不低于</w:t>
      </w:r>
      <w:r w:rsidRPr="00CE59ED">
        <w:rPr>
          <w:rFonts w:hint="eastAsia"/>
        </w:rPr>
        <w:t>75</w:t>
      </w:r>
      <w:r w:rsidRPr="00CE59ED">
        <w:rPr>
          <w:rFonts w:hint="eastAsia"/>
        </w:rPr>
        <w:t>万元</w:t>
      </w:r>
      <w:r w:rsidRPr="00CE59ED">
        <w:rPr>
          <w:rFonts w:hint="eastAsia"/>
        </w:rPr>
        <w:t>/</w:t>
      </w:r>
      <w:r w:rsidRPr="00CE59ED">
        <w:rPr>
          <w:rFonts w:hint="eastAsia"/>
        </w:rPr>
        <w:t>年。梅州市环境信息中心仅有</w:t>
      </w:r>
      <w:r w:rsidRPr="00CE59ED">
        <w:rPr>
          <w:rFonts w:hint="eastAsia"/>
        </w:rPr>
        <w:t>2</w:t>
      </w:r>
      <w:r w:rsidRPr="00CE59ED">
        <w:rPr>
          <w:rFonts w:hint="eastAsia"/>
        </w:rPr>
        <w:t>名技术人员，在一定程度上制约着环境信息系统的建设和管理。</w:t>
      </w:r>
    </w:p>
    <w:p w:rsidR="00C208CF" w:rsidRPr="00CE59ED" w:rsidRDefault="00C208CF" w:rsidP="00C208CF">
      <w:pPr>
        <w:ind w:firstLineChars="0"/>
      </w:pPr>
      <w:r w:rsidRPr="00CE59ED">
        <w:rPr>
          <w:rFonts w:hint="eastAsia"/>
        </w:rPr>
        <w:t>（</w:t>
      </w:r>
      <w:r>
        <w:rPr>
          <w:rFonts w:hint="eastAsia"/>
        </w:rPr>
        <w:t>3</w:t>
      </w:r>
      <w:r w:rsidRPr="00CE59ED">
        <w:rPr>
          <w:rFonts w:hint="eastAsia"/>
        </w:rPr>
        <w:t>）环境宣教</w:t>
      </w:r>
    </w:p>
    <w:p w:rsidR="00C208CF" w:rsidRDefault="00C208CF" w:rsidP="00C208CF">
      <w:pPr>
        <w:ind w:firstLineChars="0"/>
      </w:pPr>
      <w:r w:rsidRPr="00CE59ED">
        <w:rPr>
          <w:rFonts w:hint="eastAsia"/>
        </w:rPr>
        <w:t>按照《全国环保系统环境宣传教育机构规范化建设标准》要求，市一级环境宣传教育机构和人员由行政与事业两部分构成。行政、事业分别独立设置，行政机构人员不低于</w:t>
      </w:r>
      <w:r w:rsidRPr="00CE59ED">
        <w:rPr>
          <w:rFonts w:hint="eastAsia"/>
        </w:rPr>
        <w:t>4</w:t>
      </w:r>
      <w:r w:rsidRPr="00CE59ED">
        <w:rPr>
          <w:rFonts w:hint="eastAsia"/>
        </w:rPr>
        <w:t>人，事业单位人员不少于</w:t>
      </w:r>
      <w:r w:rsidRPr="00CE59ED">
        <w:rPr>
          <w:rFonts w:hint="eastAsia"/>
        </w:rPr>
        <w:t>15</w:t>
      </w:r>
      <w:r w:rsidRPr="00CE59ED">
        <w:rPr>
          <w:rFonts w:hint="eastAsia"/>
        </w:rPr>
        <w:t>人，且都必须为专职人员，大专</w:t>
      </w:r>
      <w:r w:rsidRPr="00CE59ED">
        <w:rPr>
          <w:rFonts w:hint="eastAsia"/>
        </w:rPr>
        <w:lastRenderedPageBreak/>
        <w:t>以上学历；年度专项经费不低于</w:t>
      </w:r>
      <w:r w:rsidRPr="00CE59ED">
        <w:rPr>
          <w:rFonts w:hint="eastAsia"/>
        </w:rPr>
        <w:t>120</w:t>
      </w:r>
      <w:r w:rsidRPr="00CE59ED">
        <w:rPr>
          <w:rFonts w:hint="eastAsia"/>
        </w:rPr>
        <w:t>万元。目前，市本级环境宣教纳入年度财政预算经费仅</w:t>
      </w:r>
      <w:r w:rsidRPr="00CE59ED">
        <w:rPr>
          <w:rFonts w:hint="eastAsia"/>
        </w:rPr>
        <w:t>5</w:t>
      </w:r>
      <w:r w:rsidRPr="00CE59ED">
        <w:rPr>
          <w:rFonts w:hint="eastAsia"/>
        </w:rPr>
        <w:t>万元，环境宣教行政机构编制</w:t>
      </w:r>
      <w:r w:rsidRPr="00CE59ED">
        <w:rPr>
          <w:rFonts w:hint="eastAsia"/>
        </w:rPr>
        <w:t>2</w:t>
      </w:r>
      <w:r w:rsidRPr="00CE59ED">
        <w:rPr>
          <w:rFonts w:hint="eastAsia"/>
        </w:rPr>
        <w:t>人，事业机构编制</w:t>
      </w:r>
      <w:r w:rsidRPr="00CE59ED">
        <w:rPr>
          <w:rFonts w:hint="eastAsia"/>
        </w:rPr>
        <w:t>2</w:t>
      </w:r>
      <w:r w:rsidRPr="00CE59ED">
        <w:rPr>
          <w:rFonts w:hint="eastAsia"/>
        </w:rPr>
        <w:t>人，实际从事环境宣教工作的专职人员</w:t>
      </w:r>
      <w:r w:rsidRPr="00CE59ED">
        <w:rPr>
          <w:rFonts w:hint="eastAsia"/>
        </w:rPr>
        <w:t>2</w:t>
      </w:r>
      <w:r w:rsidRPr="00CE59ED">
        <w:rPr>
          <w:rFonts w:hint="eastAsia"/>
        </w:rPr>
        <w:t>人，距规范化建设标准要求仍有较大的差距。</w:t>
      </w:r>
    </w:p>
    <w:p w:rsidR="004D0CEE" w:rsidRPr="00CE59ED" w:rsidRDefault="00901EBB" w:rsidP="00C208CF">
      <w:pPr>
        <w:ind w:firstLineChars="0"/>
      </w:pPr>
      <w:r w:rsidRPr="00CE59ED">
        <w:rPr>
          <w:rFonts w:hint="eastAsia"/>
        </w:rPr>
        <w:t>（</w:t>
      </w:r>
      <w:r w:rsidR="00C208CF">
        <w:rPr>
          <w:rFonts w:hint="eastAsia"/>
        </w:rPr>
        <w:t>4</w:t>
      </w:r>
      <w:r w:rsidRPr="00CE59ED">
        <w:rPr>
          <w:rFonts w:hint="eastAsia"/>
        </w:rPr>
        <w:t>）</w:t>
      </w:r>
      <w:r w:rsidR="00460976" w:rsidRPr="00CE59ED">
        <w:rPr>
          <w:rFonts w:hint="eastAsia"/>
        </w:rPr>
        <w:t>环境应急管理</w:t>
      </w:r>
    </w:p>
    <w:p w:rsidR="0076644A" w:rsidRPr="00CE59ED" w:rsidRDefault="0072331D" w:rsidP="00901A80">
      <w:pPr>
        <w:ind w:firstLineChars="0"/>
      </w:pPr>
      <w:r>
        <w:rPr>
          <w:rFonts w:hint="eastAsia"/>
        </w:rPr>
        <w:t>市级环境应急管理未设置专职机构，目前仍由环境监察局负责，</w:t>
      </w:r>
      <w:r w:rsidR="00DB12C8" w:rsidRPr="00CE59ED">
        <w:rPr>
          <w:rFonts w:hint="eastAsia"/>
        </w:rPr>
        <w:t>环境应急管理的指挥系统、车辆、取证设备、通讯工具及办公设备等还比较薄弱，距标准化建设要求也存在较大差距。</w:t>
      </w:r>
    </w:p>
    <w:p w:rsidR="00314BBF" w:rsidRPr="00CE59ED" w:rsidRDefault="00314BBF" w:rsidP="001C4246">
      <w:pPr>
        <w:pStyle w:val="3"/>
      </w:pPr>
      <w:bookmarkStart w:id="488" w:name="_Toc450518765"/>
      <w:r w:rsidRPr="00CE59ED">
        <w:rPr>
          <w:rFonts w:hint="eastAsia"/>
        </w:rPr>
        <w:t>环境监管能力建设需求</w:t>
      </w:r>
      <w:bookmarkEnd w:id="488"/>
    </w:p>
    <w:p w:rsidR="000134F1" w:rsidRPr="00CE59ED" w:rsidRDefault="000134F1" w:rsidP="000134F1">
      <w:pPr>
        <w:rPr>
          <w:szCs w:val="24"/>
        </w:rPr>
      </w:pPr>
      <w:r w:rsidRPr="00CE59ED">
        <w:rPr>
          <w:rFonts w:hint="eastAsia"/>
          <w:szCs w:val="24"/>
        </w:rPr>
        <w:t>（</w:t>
      </w:r>
      <w:r w:rsidRPr="00CE59ED">
        <w:rPr>
          <w:szCs w:val="24"/>
        </w:rPr>
        <w:t>1</w:t>
      </w:r>
      <w:r w:rsidRPr="00CE59ED">
        <w:rPr>
          <w:rFonts w:hint="eastAsia"/>
          <w:szCs w:val="24"/>
        </w:rPr>
        <w:t>）污染源与总量减排监管能力亟待加强</w:t>
      </w:r>
    </w:p>
    <w:p w:rsidR="000134F1" w:rsidRPr="00CE59ED" w:rsidRDefault="000134F1" w:rsidP="000134F1">
      <w:pPr>
        <w:rPr>
          <w:szCs w:val="24"/>
        </w:rPr>
      </w:pPr>
      <w:r w:rsidRPr="00CE59ED">
        <w:rPr>
          <w:szCs w:val="24"/>
        </w:rPr>
        <w:t xml:space="preserve"> </w:t>
      </w:r>
      <w:r w:rsidRPr="00CE59ED">
        <w:rPr>
          <w:rFonts w:hint="eastAsia"/>
          <w:szCs w:val="24"/>
        </w:rPr>
        <w:t>总量削减是改善整体环境水平的重要方面，对污染源的监管需要进一步加强。“十三五”期间，总量减排考核体系将新增氨氮和氮氧化物两项约束性指标，污染源监管装备水平仍需提高，污染源自动监测体系建设，污染减排监督管理信息化水平和自动监测系统运行保障机制还需加强，污染减排监督管理业务系统有待建立，综合业务信息系统亟待加强。环境数据的统计、处理和分析，保障数据传输渠道的需求较为迫切，需要建立环境信息资源共享机制，建立健全环境信息资源共享的政策和技术保障体系，推进环境信息资源的共享利用。重金属、机动车、农村、等新增减排领域亟需纳入环境监管能力体系。农村环境保护现场监管任务急剧增加，重金属环境监察执法能力需进一步加强。面向公众的环境宣教工作亟待加强，公众参与水平需要提高。</w:t>
      </w:r>
    </w:p>
    <w:p w:rsidR="000134F1" w:rsidRPr="00CE59ED" w:rsidRDefault="000134F1" w:rsidP="000134F1">
      <w:pPr>
        <w:rPr>
          <w:szCs w:val="24"/>
        </w:rPr>
      </w:pPr>
      <w:r w:rsidRPr="00CE59ED">
        <w:rPr>
          <w:rFonts w:hint="eastAsia"/>
          <w:szCs w:val="24"/>
        </w:rPr>
        <w:t>（</w:t>
      </w:r>
      <w:r w:rsidRPr="00CE59ED">
        <w:rPr>
          <w:szCs w:val="24"/>
        </w:rPr>
        <w:t>2</w:t>
      </w:r>
      <w:r w:rsidRPr="00CE59ED">
        <w:rPr>
          <w:rFonts w:hint="eastAsia"/>
          <w:szCs w:val="24"/>
        </w:rPr>
        <w:t>）环境质量监测评估和考核能力急需提升</w:t>
      </w:r>
    </w:p>
    <w:p w:rsidR="000134F1" w:rsidRPr="00CE59ED" w:rsidRDefault="00D132C4" w:rsidP="000134F1">
      <w:pPr>
        <w:rPr>
          <w:szCs w:val="24"/>
        </w:rPr>
      </w:pPr>
      <w:r w:rsidRPr="00CE59ED">
        <w:rPr>
          <w:rFonts w:hint="eastAsia"/>
          <w:szCs w:val="24"/>
        </w:rPr>
        <w:t>目前，除梅江区环境监测站外，梅州市环境监测中心站和其他各县（市、区）环境监测站均通过了</w:t>
      </w:r>
      <w:r w:rsidRPr="00CE59ED">
        <w:rPr>
          <w:rFonts w:hint="eastAsia"/>
        </w:rPr>
        <w:t>《全国环境监测站建设标准》验收，</w:t>
      </w:r>
      <w:r w:rsidRPr="00CE59ED">
        <w:rPr>
          <w:rFonts w:hint="eastAsia"/>
          <w:szCs w:val="24"/>
        </w:rPr>
        <w:t>但监测能力仍需继续加强和完善，相应的仪器设备和人员需求与标准化建设要求仍有一定的差距。</w:t>
      </w:r>
      <w:r w:rsidR="000134F1" w:rsidRPr="00CE59ED">
        <w:rPr>
          <w:rFonts w:hint="eastAsia"/>
          <w:szCs w:val="24"/>
        </w:rPr>
        <w:t>为提高环境质量监测水平，应继续推进环境质量监测网络的建设，形成信息化、自动化的监测网络，着重提升环境信息化在环境质量监管中的支撑和技术服务作用。随着环境质量监测水平要求的提高，对监测数据质量提出了更高要求。强化数据的质量控制，保障数据的准确可靠，是环境质量监管能力建设的重要内容。提升环境质量评价水平，开展生态环境监测评估与自然保护区监管建设，确保环境质量与公众感受相一致，达到改善环境质量的目标。</w:t>
      </w:r>
    </w:p>
    <w:p w:rsidR="000134F1" w:rsidRPr="00CE59ED" w:rsidRDefault="000134F1" w:rsidP="000134F1">
      <w:pPr>
        <w:rPr>
          <w:szCs w:val="24"/>
        </w:rPr>
      </w:pPr>
      <w:r w:rsidRPr="00CE59ED">
        <w:rPr>
          <w:rFonts w:hint="eastAsia"/>
          <w:szCs w:val="24"/>
        </w:rPr>
        <w:lastRenderedPageBreak/>
        <w:t>（</w:t>
      </w:r>
      <w:r w:rsidRPr="00CE59ED">
        <w:rPr>
          <w:szCs w:val="24"/>
        </w:rPr>
        <w:t>3</w:t>
      </w:r>
      <w:r w:rsidRPr="00CE59ED">
        <w:rPr>
          <w:rFonts w:hint="eastAsia"/>
          <w:szCs w:val="24"/>
        </w:rPr>
        <w:t>）环境预警与应急能力有待提高</w:t>
      </w:r>
    </w:p>
    <w:p w:rsidR="000134F1" w:rsidRPr="00CE59ED" w:rsidRDefault="000134F1" w:rsidP="000134F1">
      <w:pPr>
        <w:rPr>
          <w:szCs w:val="24"/>
        </w:rPr>
      </w:pPr>
      <w:r w:rsidRPr="00CE59ED">
        <w:rPr>
          <w:rFonts w:hint="eastAsia"/>
          <w:szCs w:val="24"/>
        </w:rPr>
        <w:t>在环境突发事件的高发期，预警应急响应能力迫切需要加强。加强风险源调查、核与辐射安全体系建设、固体废物管控能力建设是防范环境风险的重要方面。针对环境突发事件，保障公众的环境安全，需建立环境预警网络体系，充分发挥物联网、“三网融合”、</w:t>
      </w:r>
      <w:r w:rsidRPr="00CE59ED">
        <w:rPr>
          <w:szCs w:val="24"/>
        </w:rPr>
        <w:t>GIS</w:t>
      </w:r>
      <w:r w:rsidRPr="00CE59ED">
        <w:rPr>
          <w:rFonts w:hint="eastAsia"/>
          <w:szCs w:val="24"/>
        </w:rPr>
        <w:t>等信息化技术在及时预警、快速响应方面的技术优势，进一步完善预警防范机制。预警应急工作的开展，有赖于对环境数据的统计、处理和分析，完善环境预警应急指挥信息平台，保障数据传输渠道的需求较为迫切。突发事件的处理处置，对环境应急响应能力提出了更高要求。</w:t>
      </w:r>
    </w:p>
    <w:p w:rsidR="00FB1ABC" w:rsidRPr="00CE59ED" w:rsidRDefault="00FB1ABC" w:rsidP="00A3765F">
      <w:pPr>
        <w:pStyle w:val="2"/>
        <w:rPr>
          <w:lang w:eastAsia="zh-CN"/>
        </w:rPr>
      </w:pPr>
      <w:bookmarkStart w:id="489" w:name="_Toc418416853"/>
      <w:bookmarkStart w:id="490" w:name="_Toc450518766"/>
      <w:r w:rsidRPr="00CE59ED">
        <w:rPr>
          <w:rFonts w:hint="eastAsia"/>
        </w:rPr>
        <w:t>规划目标</w:t>
      </w:r>
      <w:bookmarkEnd w:id="489"/>
      <w:bookmarkEnd w:id="490"/>
    </w:p>
    <w:p w:rsidR="000134F1" w:rsidRPr="00CE59ED" w:rsidRDefault="000134F1" w:rsidP="000134F1">
      <w:r w:rsidRPr="00CE59ED">
        <w:rPr>
          <w:rFonts w:hint="eastAsia"/>
        </w:rPr>
        <w:t>到</w:t>
      </w:r>
      <w:r w:rsidRPr="00CE59ED">
        <w:rPr>
          <w:rFonts w:hint="eastAsia"/>
        </w:rPr>
        <w:t>2020</w:t>
      </w:r>
      <w:r w:rsidRPr="00CE59ED">
        <w:rPr>
          <w:rFonts w:hint="eastAsia"/>
        </w:rPr>
        <w:t>年，环境应急能力进一步得到提升，先进的环境</w:t>
      </w:r>
      <w:r w:rsidR="0042225D">
        <w:rPr>
          <w:rFonts w:hint="eastAsia"/>
        </w:rPr>
        <w:t>预报</w:t>
      </w:r>
      <w:r w:rsidRPr="00CE59ED">
        <w:rPr>
          <w:rFonts w:hint="eastAsia"/>
        </w:rPr>
        <w:t>预警体系基本建成；环境信息机构全面达到标准化建设要求，环境信息化服务水平大幅度提升；环境宣教</w:t>
      </w:r>
      <w:r w:rsidR="00C208CF">
        <w:rPr>
          <w:rFonts w:hint="eastAsia"/>
        </w:rPr>
        <w:t>、</w:t>
      </w:r>
      <w:r w:rsidRPr="00CE59ED">
        <w:rPr>
          <w:rFonts w:hint="eastAsia"/>
        </w:rPr>
        <w:t>公众参与环境保护的有效机制基本建立，初步搭建起全民参与的环境宣教体系。</w:t>
      </w:r>
    </w:p>
    <w:p w:rsidR="00FB1ABC" w:rsidRPr="00CE59ED" w:rsidRDefault="00FB1ABC" w:rsidP="0023640B">
      <w:pPr>
        <w:pStyle w:val="2"/>
      </w:pPr>
      <w:bookmarkStart w:id="491" w:name="_Toc418416854"/>
      <w:bookmarkStart w:id="492" w:name="_Toc450518767"/>
      <w:r w:rsidRPr="00CE59ED">
        <w:rPr>
          <w:rFonts w:hint="eastAsia"/>
        </w:rPr>
        <w:t>主要任务与措施</w:t>
      </w:r>
      <w:bookmarkEnd w:id="491"/>
      <w:bookmarkEnd w:id="492"/>
    </w:p>
    <w:p w:rsidR="0042225D" w:rsidRPr="00E959E6" w:rsidRDefault="0042225D" w:rsidP="001C4246">
      <w:pPr>
        <w:pStyle w:val="3"/>
      </w:pPr>
      <w:bookmarkStart w:id="493" w:name="_Toc410049367"/>
      <w:bookmarkStart w:id="494" w:name="_Toc439660984"/>
      <w:bookmarkStart w:id="495" w:name="_Toc449195847"/>
      <w:bookmarkStart w:id="496" w:name="_Toc450518768"/>
      <w:r w:rsidRPr="00E959E6">
        <w:rPr>
          <w:rFonts w:hint="eastAsia"/>
        </w:rPr>
        <w:t>着力推动环保数字体系的构建</w:t>
      </w:r>
      <w:bookmarkEnd w:id="493"/>
      <w:bookmarkEnd w:id="494"/>
      <w:bookmarkEnd w:id="495"/>
      <w:bookmarkEnd w:id="496"/>
    </w:p>
    <w:p w:rsidR="0042225D" w:rsidRPr="00E959E6" w:rsidRDefault="0042225D" w:rsidP="00CD4D96">
      <w:pPr>
        <w:pStyle w:val="4"/>
      </w:pPr>
      <w:bookmarkStart w:id="497" w:name="_Toc449195848"/>
      <w:r w:rsidRPr="00E959E6">
        <w:rPr>
          <w:rFonts w:hint="eastAsia"/>
        </w:rPr>
        <w:t>推动环境信息机构的建立健全</w:t>
      </w:r>
      <w:bookmarkEnd w:id="497"/>
    </w:p>
    <w:p w:rsidR="0042225D" w:rsidRPr="00E959E6" w:rsidRDefault="0042225D" w:rsidP="0042225D">
      <w:pPr>
        <w:rPr>
          <w:szCs w:val="24"/>
        </w:rPr>
      </w:pPr>
      <w:r w:rsidRPr="00E959E6">
        <w:rPr>
          <w:rFonts w:hint="eastAsia"/>
          <w:szCs w:val="24"/>
        </w:rPr>
        <w:t>不断完善市级环境信息机构规范化建设，推动各县（市、区）环境信息机构的建立，按照《关于前面加强环境信息基础能力规范化建设的意见》（环发</w:t>
      </w:r>
      <w:r w:rsidRPr="00E959E6">
        <w:rPr>
          <w:szCs w:val="24"/>
        </w:rPr>
        <w:t xml:space="preserve">[2010]87 </w:t>
      </w:r>
      <w:r w:rsidRPr="00E959E6">
        <w:rPr>
          <w:rFonts w:hint="eastAsia"/>
          <w:szCs w:val="24"/>
        </w:rPr>
        <w:t>号）要求，以机构队伍建设为先导，以基础设施建设为重点，大力推进环境信息机构标准化建设，着力强化</w:t>
      </w:r>
      <w:r w:rsidRPr="00E959E6">
        <w:rPr>
          <w:szCs w:val="24"/>
        </w:rPr>
        <w:t xml:space="preserve">UPS </w:t>
      </w:r>
      <w:r w:rsidRPr="00E959E6">
        <w:rPr>
          <w:rFonts w:hint="eastAsia"/>
          <w:szCs w:val="24"/>
        </w:rPr>
        <w:t>系统、机房监控系统、防火墙和备份存储系统和数据中心机房等环境信息基础设施的建设，充实完善人员队伍，推动建立业务用房建设和装备设备更新机制。到</w:t>
      </w:r>
      <w:r w:rsidRPr="00E959E6">
        <w:rPr>
          <w:szCs w:val="24"/>
        </w:rPr>
        <w:t>2020</w:t>
      </w:r>
      <w:r w:rsidRPr="00E959E6">
        <w:rPr>
          <w:rFonts w:hint="eastAsia"/>
          <w:szCs w:val="24"/>
        </w:rPr>
        <w:t>年，环境信息机构基本硬件建设达到规范化建设相应要求，全市环境信息基础能力全面提升。</w:t>
      </w:r>
    </w:p>
    <w:p w:rsidR="0042225D" w:rsidRPr="00E959E6" w:rsidRDefault="0042225D" w:rsidP="00CD4D96">
      <w:pPr>
        <w:pStyle w:val="4"/>
      </w:pPr>
      <w:bookmarkStart w:id="498" w:name="_Toc449195849"/>
      <w:r w:rsidRPr="00E959E6">
        <w:rPr>
          <w:rFonts w:hint="eastAsia"/>
        </w:rPr>
        <w:t>构建完善的环保信息网络平台</w:t>
      </w:r>
      <w:bookmarkEnd w:id="498"/>
    </w:p>
    <w:p w:rsidR="0042225D" w:rsidRPr="00E959E6" w:rsidRDefault="0042225D" w:rsidP="0042225D">
      <w:pPr>
        <w:rPr>
          <w:szCs w:val="24"/>
        </w:rPr>
      </w:pPr>
      <w:r w:rsidRPr="00E959E6">
        <w:rPr>
          <w:rFonts w:hint="eastAsia"/>
          <w:szCs w:val="24"/>
        </w:rPr>
        <w:t>按照建设功能全面、体现行业水平的环境信息应用平台的目标，加强环保信息网络平台的建设。环保信息网络平台主要包括：市、县互联互通的环保网络，县环保机构局域网络，接入空气质量、河流水质、饮用水源水质等监测自动站的环境质量监测网络。</w:t>
      </w:r>
    </w:p>
    <w:p w:rsidR="0042225D" w:rsidRPr="00E959E6" w:rsidRDefault="0042225D" w:rsidP="0042225D">
      <w:pPr>
        <w:rPr>
          <w:szCs w:val="24"/>
        </w:rPr>
      </w:pPr>
      <w:r w:rsidRPr="00E959E6">
        <w:rPr>
          <w:rFonts w:hint="eastAsia"/>
          <w:szCs w:val="24"/>
        </w:rPr>
        <w:lastRenderedPageBreak/>
        <w:t>按照统一的技术规范、标准，依托省电子政务平台建设环保信息网络平台，建成功能完善、互联互通、覆盖全市的环境信息网络平台系统，为电子政务综合信息平台和环保业务系统平台的建设提供硬件和网络保障。在此基础上，统一规划各业务系统建设，整合业务系统中的数据，把分散在各处的信息汇在一起，实现环境信息系统从单项业务独立运行向协同互动型与构件集成化转变。</w:t>
      </w:r>
    </w:p>
    <w:p w:rsidR="0042225D" w:rsidRPr="00E959E6" w:rsidRDefault="0042225D" w:rsidP="0042225D">
      <w:pPr>
        <w:rPr>
          <w:szCs w:val="24"/>
        </w:rPr>
      </w:pPr>
      <w:r w:rsidRPr="00E959E6">
        <w:rPr>
          <w:rFonts w:hint="eastAsia"/>
          <w:szCs w:val="24"/>
        </w:rPr>
        <w:t>到</w:t>
      </w:r>
      <w:r w:rsidRPr="00E959E6">
        <w:rPr>
          <w:szCs w:val="24"/>
        </w:rPr>
        <w:t>2020</w:t>
      </w:r>
      <w:r w:rsidRPr="00E959E6">
        <w:rPr>
          <w:rFonts w:hint="eastAsia"/>
          <w:szCs w:val="24"/>
        </w:rPr>
        <w:t>年，基本建成集污染源数据、空间地理数据、环境质量数据、电子政务数据及环境相关资源数据为一体的高度融合的环境信息数据中心。建立环境信息共享机制，推动信息资源共享，使环境信息最大限度地共享，为环境管理和决策服务。</w:t>
      </w:r>
    </w:p>
    <w:p w:rsidR="0042225D" w:rsidRPr="00E959E6" w:rsidRDefault="0042225D" w:rsidP="00CD4D96">
      <w:pPr>
        <w:pStyle w:val="4"/>
      </w:pPr>
      <w:bookmarkStart w:id="499" w:name="_Toc449195850"/>
      <w:r w:rsidRPr="00E959E6">
        <w:rPr>
          <w:rFonts w:hint="eastAsia"/>
        </w:rPr>
        <w:t>建立一体化的电子政务综合管理平台</w:t>
      </w:r>
      <w:bookmarkEnd w:id="499"/>
    </w:p>
    <w:p w:rsidR="0042225D" w:rsidRPr="00E959E6" w:rsidRDefault="0042225D" w:rsidP="0042225D">
      <w:pPr>
        <w:rPr>
          <w:szCs w:val="24"/>
        </w:rPr>
      </w:pPr>
      <w:r w:rsidRPr="00E959E6">
        <w:rPr>
          <w:rFonts w:hint="eastAsia"/>
          <w:szCs w:val="24"/>
        </w:rPr>
        <w:t>按照统一规划、逐步实施的原则建设电子政务综合信息平台，建成与市、省互联互通的电子政务综合信息平台系统，实现一体化的公务协作及事务管理。该信息平台主要包括办公自动化系统、环保业务网上审批系统、行政处罚管理、信访投诉处理、人大政协提案处理、环保执法管理等对公众电子政务服务系统等。根据电子政务工作要求，抓紧建设和完善对外网站的建设，将网站作为对公众服务的重要窗口和服务平台来建设和管理。依托环境信息网站，发展网上办公、信息查询等环境信息的公共服务能力，支持环境保护政务公开、“一站式”服务，使环境信息网站在提高全社会的环境保护参与意识、加强政府与公众之间的信息交互与沟通中发挥出更大作用。</w:t>
      </w:r>
    </w:p>
    <w:p w:rsidR="0042225D" w:rsidRPr="00E959E6" w:rsidRDefault="0042225D" w:rsidP="0042225D">
      <w:pPr>
        <w:rPr>
          <w:szCs w:val="24"/>
        </w:rPr>
      </w:pPr>
      <w:r w:rsidRPr="00E959E6">
        <w:rPr>
          <w:rFonts w:hint="eastAsia"/>
          <w:szCs w:val="24"/>
        </w:rPr>
        <w:t>进一步完善信访管理系统，</w:t>
      </w:r>
      <w:r w:rsidRPr="00E959E6">
        <w:rPr>
          <w:szCs w:val="24"/>
        </w:rPr>
        <w:t>健全举报制度，充分发挥</w:t>
      </w:r>
      <w:r w:rsidRPr="00E959E6">
        <w:rPr>
          <w:szCs w:val="24"/>
        </w:rPr>
        <w:t>“12369”</w:t>
      </w:r>
      <w:r w:rsidRPr="00E959E6">
        <w:rPr>
          <w:szCs w:val="24"/>
        </w:rPr>
        <w:t>环保举报热线</w:t>
      </w:r>
      <w:r w:rsidRPr="00E959E6">
        <w:rPr>
          <w:rFonts w:hint="eastAsia"/>
          <w:szCs w:val="24"/>
        </w:rPr>
        <w:t>、微信、微博等多个</w:t>
      </w:r>
      <w:r w:rsidRPr="00E959E6">
        <w:rPr>
          <w:szCs w:val="24"/>
        </w:rPr>
        <w:t>网络平台作用</w:t>
      </w:r>
      <w:r w:rsidRPr="00E959E6">
        <w:rPr>
          <w:rFonts w:hint="eastAsia"/>
          <w:szCs w:val="24"/>
        </w:rPr>
        <w:t>，</w:t>
      </w:r>
      <w:r w:rsidRPr="00E959E6">
        <w:rPr>
          <w:szCs w:val="24"/>
        </w:rPr>
        <w:t>公开曝光环境违法典型案件。限期办理群众举报投诉的环境问题，</w:t>
      </w:r>
      <w:r w:rsidRPr="00E959E6">
        <w:rPr>
          <w:rFonts w:hint="eastAsia"/>
          <w:szCs w:val="24"/>
        </w:rPr>
        <w:t>强化公众对环境违法行为的监督作用。</w:t>
      </w:r>
      <w:r w:rsidRPr="00E959E6">
        <w:rPr>
          <w:szCs w:val="24"/>
        </w:rPr>
        <w:t>通过公开听证、网络征集等形式，充分听取公众对重大决策和建设项目的意见。积极推行环境公益诉讼。</w:t>
      </w:r>
    </w:p>
    <w:p w:rsidR="0042225D" w:rsidRPr="00E959E6" w:rsidRDefault="0042225D" w:rsidP="00CD4D96">
      <w:pPr>
        <w:pStyle w:val="4"/>
      </w:pPr>
      <w:bookmarkStart w:id="500" w:name="_Toc449195851"/>
      <w:r w:rsidRPr="00E959E6">
        <w:rPr>
          <w:rFonts w:hint="eastAsia"/>
        </w:rPr>
        <w:t>推进环保业务管理的信息化</w:t>
      </w:r>
      <w:bookmarkEnd w:id="500"/>
    </w:p>
    <w:p w:rsidR="0042225D" w:rsidRPr="00E959E6" w:rsidRDefault="0042225D" w:rsidP="0042225D">
      <w:pPr>
        <w:rPr>
          <w:szCs w:val="24"/>
        </w:rPr>
      </w:pPr>
      <w:r w:rsidRPr="00E959E6">
        <w:rPr>
          <w:rFonts w:hint="eastAsia"/>
          <w:szCs w:val="24"/>
        </w:rPr>
        <w:t>全面推进主要环保业务管理系统的信息化，这些业务系统主要包括：建设项目管理信息系统、污染源综合管理系统、排污费征收管理系统、</w:t>
      </w:r>
      <w:r w:rsidRPr="006471D4">
        <w:rPr>
          <w:rFonts w:hint="eastAsia"/>
          <w:szCs w:val="24"/>
        </w:rPr>
        <w:t>污染源在线监测管理系统、行政执法信息系统、电磁辐射源、放射源信息管理</w:t>
      </w:r>
      <w:r w:rsidRPr="00E959E6">
        <w:rPr>
          <w:rFonts w:hint="eastAsia"/>
          <w:szCs w:val="24"/>
        </w:rPr>
        <w:t>系统、环境信息分析和辅助决策系统等。整合各类环境管理数据与业务内容，融入先进的环保信息</w:t>
      </w:r>
      <w:r w:rsidRPr="00E959E6">
        <w:rPr>
          <w:rFonts w:hint="eastAsia"/>
          <w:szCs w:val="24"/>
        </w:rPr>
        <w:lastRenderedPageBreak/>
        <w:t>化管理理念，让环境业务管理与环境信息化从脱节分离向有机融合转变，加快实现环境业务管理信息化。到</w:t>
      </w:r>
      <w:r w:rsidRPr="00E959E6">
        <w:rPr>
          <w:szCs w:val="24"/>
        </w:rPr>
        <w:t>2020</w:t>
      </w:r>
      <w:r w:rsidRPr="00E959E6">
        <w:rPr>
          <w:rFonts w:hint="eastAsia"/>
          <w:szCs w:val="24"/>
        </w:rPr>
        <w:t>年，信息系统的业务覆盖率达</w:t>
      </w:r>
      <w:r w:rsidRPr="00E959E6">
        <w:rPr>
          <w:szCs w:val="24"/>
        </w:rPr>
        <w:t>100%</w:t>
      </w:r>
      <w:r w:rsidRPr="00E959E6">
        <w:rPr>
          <w:rFonts w:hint="eastAsia"/>
          <w:szCs w:val="24"/>
        </w:rPr>
        <w:t>，实现各业务应用板块的优化和协同，提高环境监管效能。</w:t>
      </w:r>
    </w:p>
    <w:p w:rsidR="0042225D" w:rsidRPr="00E959E6" w:rsidRDefault="0042225D" w:rsidP="00CD4D96">
      <w:pPr>
        <w:pStyle w:val="4"/>
      </w:pPr>
      <w:bookmarkStart w:id="501" w:name="_Toc449195852"/>
      <w:r w:rsidRPr="00E959E6">
        <w:rPr>
          <w:rFonts w:hint="eastAsia"/>
        </w:rPr>
        <w:t>开展环保“互联网</w:t>
      </w:r>
      <w:r w:rsidRPr="00E959E6">
        <w:rPr>
          <w:rFonts w:hint="eastAsia"/>
        </w:rPr>
        <w:t>+</w:t>
      </w:r>
      <w:r w:rsidRPr="00E959E6">
        <w:rPr>
          <w:rFonts w:hint="eastAsia"/>
        </w:rPr>
        <w:t>”试点</w:t>
      </w:r>
      <w:bookmarkEnd w:id="501"/>
    </w:p>
    <w:p w:rsidR="0042225D" w:rsidRPr="00E959E6" w:rsidRDefault="0042225D" w:rsidP="0042225D">
      <w:pPr>
        <w:rPr>
          <w:szCs w:val="24"/>
        </w:rPr>
      </w:pPr>
      <w:r w:rsidRPr="00E959E6">
        <w:rPr>
          <w:rFonts w:hint="eastAsia"/>
          <w:szCs w:val="24"/>
        </w:rPr>
        <w:t>在环境污染治理、环境监测、再生资源利用、环境数据信息公开、环保宣传等领域开展环保“互联网</w:t>
      </w:r>
      <w:r w:rsidRPr="00E959E6">
        <w:rPr>
          <w:rFonts w:hint="eastAsia"/>
          <w:szCs w:val="24"/>
        </w:rPr>
        <w:t>+</w:t>
      </w:r>
      <w:r w:rsidRPr="00E959E6">
        <w:rPr>
          <w:rFonts w:hint="eastAsia"/>
          <w:szCs w:val="24"/>
        </w:rPr>
        <w:t>”试点，创新绿色产业模式，将环境保护与移动互联网、云计算、大数据、物联网等相结合，提高环境资源的使用效率，创新环境保护公众参与方式、方法与途径，推动环境保护与“互联网</w:t>
      </w:r>
      <w:r w:rsidRPr="00E959E6">
        <w:rPr>
          <w:rFonts w:hint="eastAsia"/>
          <w:szCs w:val="24"/>
        </w:rPr>
        <w:t>+</w:t>
      </w:r>
      <w:r w:rsidRPr="00E959E6">
        <w:rPr>
          <w:rFonts w:hint="eastAsia"/>
          <w:szCs w:val="24"/>
        </w:rPr>
        <w:t>”有机融合的政策机制及相关配套政策优化，促进智慧环保能力和环保产业快速发展。</w:t>
      </w:r>
    </w:p>
    <w:p w:rsidR="008015DB" w:rsidRDefault="008015DB" w:rsidP="001C4246">
      <w:pPr>
        <w:pStyle w:val="3"/>
      </w:pPr>
      <w:bookmarkStart w:id="502" w:name="_Toc450518769"/>
      <w:r>
        <w:rPr>
          <w:rFonts w:hint="eastAsia"/>
        </w:rPr>
        <w:t>提升环境科学技术能力</w:t>
      </w:r>
      <w:bookmarkEnd w:id="502"/>
    </w:p>
    <w:p w:rsidR="008015DB" w:rsidRPr="008015DB" w:rsidRDefault="00082FD2" w:rsidP="008015DB">
      <w:r>
        <w:rPr>
          <w:rFonts w:hint="eastAsia"/>
        </w:rPr>
        <w:t>在现有的技术咨询业务基础上</w:t>
      </w:r>
      <w:r w:rsidR="007C5452">
        <w:rPr>
          <w:rFonts w:hint="eastAsia"/>
        </w:rPr>
        <w:t>扩展新业务</w:t>
      </w:r>
      <w:r w:rsidR="00126FD2">
        <w:rPr>
          <w:rFonts w:hint="eastAsia"/>
        </w:rPr>
        <w:t>，如环境监理、清洁生产</w:t>
      </w:r>
      <w:r w:rsidR="00BE66A9">
        <w:rPr>
          <w:rFonts w:hint="eastAsia"/>
        </w:rPr>
        <w:t>等</w:t>
      </w:r>
      <w:r w:rsidR="00BB2B39">
        <w:rPr>
          <w:rFonts w:hint="eastAsia"/>
        </w:rPr>
        <w:t>；配备充足的科研</w:t>
      </w:r>
      <w:r w:rsidR="00E73975">
        <w:rPr>
          <w:rFonts w:hint="eastAsia"/>
        </w:rPr>
        <w:t>技术</w:t>
      </w:r>
      <w:r w:rsidR="00BB2B39">
        <w:rPr>
          <w:rFonts w:hint="eastAsia"/>
        </w:rPr>
        <w:t>人员，积极开展环境科</w:t>
      </w:r>
      <w:r w:rsidR="00350FD5">
        <w:rPr>
          <w:rFonts w:hint="eastAsia"/>
        </w:rPr>
        <w:t>研</w:t>
      </w:r>
      <w:r w:rsidR="00BB2B39">
        <w:rPr>
          <w:rFonts w:hint="eastAsia"/>
        </w:rPr>
        <w:t>工作</w:t>
      </w:r>
      <w:r w:rsidR="00350FD5">
        <w:rPr>
          <w:rFonts w:hint="eastAsia"/>
        </w:rPr>
        <w:t>；在条件允许的情况下，力争成立实验室，建立环境监测平台，</w:t>
      </w:r>
      <w:r w:rsidR="00933244">
        <w:rPr>
          <w:rFonts w:hint="eastAsia"/>
        </w:rPr>
        <w:t>形成“监测—预测—决策”为环保管理模式，</w:t>
      </w:r>
      <w:r w:rsidR="00B97500">
        <w:rPr>
          <w:rFonts w:hint="eastAsia"/>
        </w:rPr>
        <w:t>为科学研究、环境应急、环境决策和管理提供</w:t>
      </w:r>
      <w:r w:rsidR="002001F5">
        <w:rPr>
          <w:rFonts w:hint="eastAsia"/>
        </w:rPr>
        <w:t>强</w:t>
      </w:r>
      <w:r w:rsidR="00B97500">
        <w:rPr>
          <w:rFonts w:hint="eastAsia"/>
        </w:rPr>
        <w:t>力支撑。</w:t>
      </w:r>
    </w:p>
    <w:p w:rsidR="008015DB" w:rsidRPr="00E959E6" w:rsidRDefault="008015DB" w:rsidP="001C4246">
      <w:pPr>
        <w:pStyle w:val="3"/>
      </w:pPr>
      <w:bookmarkStart w:id="503" w:name="_Toc450518770"/>
      <w:r w:rsidRPr="00E959E6">
        <w:rPr>
          <w:rFonts w:hint="eastAsia"/>
        </w:rPr>
        <w:t>建设全民参与的环境宣教体系</w:t>
      </w:r>
      <w:bookmarkEnd w:id="503"/>
    </w:p>
    <w:p w:rsidR="0042225D" w:rsidRPr="00E959E6" w:rsidRDefault="0042225D" w:rsidP="00CD4D96">
      <w:pPr>
        <w:pStyle w:val="4"/>
      </w:pPr>
      <w:r w:rsidRPr="00E959E6">
        <w:rPr>
          <w:rFonts w:hint="eastAsia"/>
        </w:rPr>
        <w:t>着力推进环境宣教机构标准化建设</w:t>
      </w:r>
    </w:p>
    <w:p w:rsidR="0042225D" w:rsidRPr="00E959E6" w:rsidRDefault="0042225D" w:rsidP="0042225D">
      <w:pPr>
        <w:rPr>
          <w:szCs w:val="24"/>
        </w:rPr>
      </w:pPr>
      <w:r w:rsidRPr="00E959E6">
        <w:rPr>
          <w:rFonts w:hint="eastAsia"/>
          <w:szCs w:val="24"/>
        </w:rPr>
        <w:t>按照《全国环保系统环境宣教教育机构规范化建设标准》，强化宣教设备的配备和环境宣教队伍的建设，推动环境宣教机构由未达标向达标迈进，提高环境宣教的工作能力和标准化建设水平，建立设备更新机制。到</w:t>
      </w:r>
      <w:r w:rsidRPr="00E959E6">
        <w:rPr>
          <w:szCs w:val="24"/>
        </w:rPr>
        <w:t>2020</w:t>
      </w:r>
      <w:r w:rsidRPr="00E959E6">
        <w:rPr>
          <w:rFonts w:hint="eastAsia"/>
          <w:szCs w:val="24"/>
        </w:rPr>
        <w:t>年，宣教机构硬件设施基本达到地市级标准化建设要求，环保宣教能力进一步得到提升。</w:t>
      </w:r>
    </w:p>
    <w:p w:rsidR="0042225D" w:rsidRPr="00E959E6" w:rsidRDefault="0042225D" w:rsidP="00CD4D96">
      <w:pPr>
        <w:pStyle w:val="4"/>
      </w:pPr>
      <w:r w:rsidRPr="00E959E6">
        <w:rPr>
          <w:rFonts w:hint="eastAsia"/>
        </w:rPr>
        <w:t>丰富和完善环境宣传教育手段</w:t>
      </w:r>
    </w:p>
    <w:p w:rsidR="0042225D" w:rsidRPr="00E959E6" w:rsidRDefault="0042225D" w:rsidP="0042225D">
      <w:pPr>
        <w:rPr>
          <w:szCs w:val="24"/>
        </w:rPr>
      </w:pPr>
      <w:r w:rsidRPr="00E959E6">
        <w:rPr>
          <w:rFonts w:hint="eastAsia"/>
          <w:szCs w:val="24"/>
        </w:rPr>
        <w:t>围绕建设资源节约型、环境友好型社会和提高生态文明水平，以“世界环境日”、“世界地球日”、“生物多样性保护日”等纪念日为契机，开展范围广、影响大的环境宣传活动。不断改进宣传内容及形式手段，开展环保讲座，举办环保科普知识竞赛等活动，扩大教育范围，丰富宣传题材、风格和载体，贴近群众、贴近生活、贴近实际、不断增强宣传教育活动的实效。针对不同对象的不同特点提出不同要求，广泛、深入、扎实地开展环境法制宣传教育，提高公众预防环境风险意识，鼓励公众依法参与环境公共事务，维护环境权益；提高企业守法意识，</w:t>
      </w:r>
      <w:r w:rsidRPr="00E959E6">
        <w:rPr>
          <w:rFonts w:hint="eastAsia"/>
          <w:szCs w:val="24"/>
        </w:rPr>
        <w:lastRenderedPageBreak/>
        <w:t>自觉履行社会责任。利用广播、电视、电影、图书、文艺表演、经典诵读和技能培训等多种形式，扎实开展“环保知识下乡”活动，深化生态文明村创建工作，传播生态文明理念，引导农民自觉保护生态环境，转变生产与生活方式，提高生活质量。</w:t>
      </w:r>
    </w:p>
    <w:p w:rsidR="0042225D" w:rsidRPr="00E959E6" w:rsidRDefault="0042225D" w:rsidP="00CD4D96">
      <w:pPr>
        <w:pStyle w:val="4"/>
      </w:pPr>
      <w:r w:rsidRPr="00E959E6">
        <w:rPr>
          <w:rFonts w:hint="eastAsia"/>
        </w:rPr>
        <w:t>开展全民环境教育行动</w:t>
      </w:r>
    </w:p>
    <w:p w:rsidR="0042225D" w:rsidRPr="00E959E6" w:rsidRDefault="0042225D" w:rsidP="0042225D">
      <w:pPr>
        <w:rPr>
          <w:szCs w:val="24"/>
        </w:rPr>
      </w:pPr>
      <w:r w:rsidRPr="00E959E6">
        <w:rPr>
          <w:rFonts w:hint="eastAsia"/>
          <w:szCs w:val="24"/>
        </w:rPr>
        <w:t>环保部门与市、县文明办要加强协调配合，积极探索有效途径，扎实开展群众性精神文明创建活动，提高生态文明水平。强化基础阶段环境教育，鼓励中小学开办各种形式的环境教育课堂。充分利用自然保护区、污水处理厂等独具环境教育功能的地区、设施，创建一批环境教育基地。继续推进绿色学校、绿色社区、环境教育基地的创建，加大社区文化宣传橱窗建设，把环保活动从政府部门延伸到社区、学校和家庭。环保部门要会同有关部门将环境教育培训列入日常，制定年度计划，面向全社会开展培训，尤其要加大对各级党政领导干部、学校教师和企业负责人的培训力度，增强他们的环境意识和社会责任感。</w:t>
      </w:r>
    </w:p>
    <w:p w:rsidR="0042225D" w:rsidRPr="00E959E6" w:rsidRDefault="0042225D" w:rsidP="00CD4D96">
      <w:pPr>
        <w:pStyle w:val="4"/>
      </w:pPr>
      <w:r w:rsidRPr="00E959E6">
        <w:rPr>
          <w:rFonts w:hint="eastAsia"/>
        </w:rPr>
        <w:t>引导规范环境保护公众参与</w:t>
      </w:r>
    </w:p>
    <w:p w:rsidR="0042225D" w:rsidRPr="00E959E6" w:rsidRDefault="0042225D" w:rsidP="0042225D">
      <w:r w:rsidRPr="00E959E6">
        <w:rPr>
          <w:rFonts w:hint="eastAsia"/>
          <w:szCs w:val="24"/>
        </w:rPr>
        <w:t>建立健全环境保护公众参与机制，拓宽渠道，鼓励广大公众参与环境保护。积极引导、规范公众有序开展环境宣传教育、环境保护、环境维权等活动，维护自身的环境权益和社会公共环境权益。推动城镇环境质量、重点污染源、重点城市饮用水水质、企业环境信息公开，满足公众环境知情权。加强政府扶持力度，改善环保社会组织发展的外部环境，注重培育和支持青少年生态环保社团。深入研究有效的渠道和方式，建立引导、管理和服务机制，鼓励、引导环保民间组织积极有序参与环境保护。</w:t>
      </w:r>
    </w:p>
    <w:p w:rsidR="0042225D" w:rsidRDefault="0042225D" w:rsidP="0042225D">
      <w:pPr>
        <w:ind w:firstLineChars="0"/>
      </w:pPr>
      <w:r w:rsidRPr="00E959E6">
        <w:rPr>
          <w:rFonts w:hint="eastAsia"/>
        </w:rPr>
        <w:t>整合提升，全面建成全市环境综合网系统。通过梅州市环保局环境综合网系统平台的建设，大大减少传统管理中信息“不全面、不直观、不一致、不及时、不正确”的情况，为环保局系统“分散运作的”各专业部门实现集中统一的生产、运行、维护和管理提供有效的帮助。加强整个环保局内、政府部门间的信息流通，提高工作效率，为环保局系统各级领导提供业务管理和决策支撑平台。其中，将重点建成全市环境数据中心和地理信息系统。努力以更加精细和动态的方式实现环境管理和决策的智慧。</w:t>
      </w:r>
    </w:p>
    <w:p w:rsidR="0042225D" w:rsidRPr="00957765" w:rsidRDefault="0042225D" w:rsidP="001C4246">
      <w:pPr>
        <w:pStyle w:val="3"/>
      </w:pPr>
      <w:bookmarkStart w:id="504" w:name="_Toc449195841"/>
      <w:bookmarkStart w:id="505" w:name="_Toc450518771"/>
      <w:r w:rsidRPr="00957765">
        <w:rPr>
          <w:rFonts w:hint="eastAsia"/>
        </w:rPr>
        <w:t>加强环境应急响应能力建设</w:t>
      </w:r>
      <w:bookmarkEnd w:id="504"/>
      <w:bookmarkEnd w:id="505"/>
    </w:p>
    <w:p w:rsidR="0042225D" w:rsidRPr="00957765" w:rsidRDefault="0042225D" w:rsidP="0042225D">
      <w:pPr>
        <w:rPr>
          <w:szCs w:val="24"/>
        </w:rPr>
      </w:pPr>
      <w:r w:rsidRPr="00957765">
        <w:rPr>
          <w:szCs w:val="24"/>
        </w:rPr>
        <w:lastRenderedPageBreak/>
        <w:t xml:space="preserve"> —— </w:t>
      </w:r>
      <w:r w:rsidRPr="00957765">
        <w:rPr>
          <w:rFonts w:hint="eastAsia"/>
          <w:szCs w:val="24"/>
        </w:rPr>
        <w:t>夯实环境应急监测能力基础。大力推进环保部门环境应急标准化建设，强化便携式环境监测仪器、个人防护装备等环境应急装备的配置，提升环境应急标准化建设水平。到</w:t>
      </w:r>
      <w:r w:rsidRPr="00957765">
        <w:rPr>
          <w:szCs w:val="24"/>
        </w:rPr>
        <w:t>2020</w:t>
      </w:r>
      <w:r w:rsidRPr="00957765">
        <w:rPr>
          <w:rFonts w:hint="eastAsia"/>
          <w:szCs w:val="24"/>
        </w:rPr>
        <w:t>年，环保部门环境应急标准化建设达标率达</w:t>
      </w:r>
      <w:r w:rsidRPr="00957765">
        <w:rPr>
          <w:szCs w:val="24"/>
        </w:rPr>
        <w:t>100%</w:t>
      </w:r>
      <w:r w:rsidRPr="00957765">
        <w:rPr>
          <w:rFonts w:hint="eastAsia"/>
          <w:szCs w:val="24"/>
        </w:rPr>
        <w:t>。</w:t>
      </w:r>
    </w:p>
    <w:p w:rsidR="0042225D" w:rsidRDefault="0042225D" w:rsidP="0042225D">
      <w:pPr>
        <w:ind w:firstLineChars="250" w:firstLine="600"/>
        <w:rPr>
          <w:szCs w:val="24"/>
        </w:rPr>
      </w:pPr>
      <w:r w:rsidRPr="00957765">
        <w:rPr>
          <w:szCs w:val="24"/>
        </w:rPr>
        <w:t xml:space="preserve">—— </w:t>
      </w:r>
      <w:r w:rsidRPr="00957765">
        <w:rPr>
          <w:rFonts w:hint="eastAsia"/>
          <w:szCs w:val="24"/>
        </w:rPr>
        <w:t>提升环境突发事故处置水平。推动《突发环境事件应急预案管理暂行办法》的贯彻实施，组织编写突发环境事件应急预案，建立健全突发环境事件应急预案体系。加强环保部门突发环境事件应急演练，并做好演练的先期筹备、组织开展和后期总结归档工作，切实提高环境应急响应处置能力。</w:t>
      </w:r>
    </w:p>
    <w:p w:rsidR="0042225D" w:rsidRPr="00E959E6" w:rsidRDefault="00C9026E" w:rsidP="001C4246">
      <w:pPr>
        <w:pStyle w:val="3"/>
      </w:pPr>
      <w:bookmarkStart w:id="506" w:name="_Toc410049366"/>
      <w:bookmarkStart w:id="507" w:name="_Toc439660983"/>
      <w:bookmarkStart w:id="508" w:name="_Toc449195842"/>
      <w:bookmarkStart w:id="509" w:name="_Toc450518772"/>
      <w:r>
        <w:rPr>
          <w:rFonts w:hint="eastAsia"/>
        </w:rPr>
        <w:t>强化环境</w:t>
      </w:r>
      <w:r w:rsidR="00D60C3F">
        <w:rPr>
          <w:rFonts w:hint="eastAsia"/>
        </w:rPr>
        <w:t>管理</w:t>
      </w:r>
      <w:r w:rsidR="0042225D" w:rsidRPr="00E959E6">
        <w:rPr>
          <w:rFonts w:hint="eastAsia"/>
        </w:rPr>
        <w:t>体系建设</w:t>
      </w:r>
      <w:bookmarkEnd w:id="506"/>
      <w:bookmarkEnd w:id="507"/>
      <w:bookmarkEnd w:id="508"/>
      <w:bookmarkEnd w:id="509"/>
    </w:p>
    <w:p w:rsidR="0042225D" w:rsidRPr="00E959E6" w:rsidRDefault="0042225D" w:rsidP="001C4246">
      <w:pPr>
        <w:pStyle w:val="3"/>
      </w:pPr>
      <w:bookmarkStart w:id="510" w:name="_Toc449195844"/>
      <w:bookmarkStart w:id="511" w:name="_Toc450518773"/>
      <w:r w:rsidRPr="00E959E6">
        <w:rPr>
          <w:rFonts w:hint="eastAsia"/>
        </w:rPr>
        <w:t>继续完善污染源监控网络建设</w:t>
      </w:r>
      <w:bookmarkEnd w:id="510"/>
      <w:bookmarkEnd w:id="511"/>
    </w:p>
    <w:p w:rsidR="0042225D" w:rsidRPr="00E959E6" w:rsidRDefault="0042225D" w:rsidP="0042225D">
      <w:pPr>
        <w:rPr>
          <w:szCs w:val="24"/>
        </w:rPr>
      </w:pPr>
      <w:r w:rsidRPr="00E959E6">
        <w:rPr>
          <w:rFonts w:hint="eastAsia"/>
          <w:szCs w:val="24"/>
        </w:rPr>
        <w:t>加快完善梅州市环境监控中心的建设，配备相应的装备，与辖区重点污染源在线监控系统联网，完善重点污染源的监控管理机制。积极推进现有重点污染源自动监控现场端设备的更新改造，逐步在排放重金属重点企业加装重金属</w:t>
      </w:r>
      <w:r w:rsidRPr="00E959E6">
        <w:rPr>
          <w:szCs w:val="24"/>
        </w:rPr>
        <w:t>Cr</w:t>
      </w:r>
      <w:r w:rsidRPr="00E959E6">
        <w:rPr>
          <w:rFonts w:hint="eastAsia"/>
          <w:szCs w:val="24"/>
        </w:rPr>
        <w:t>等在线监测指标，增强重金属污染物排放的连续监测监控能力。</w:t>
      </w:r>
    </w:p>
    <w:p w:rsidR="0042225D" w:rsidRPr="00E959E6" w:rsidRDefault="0042225D" w:rsidP="0042225D">
      <w:pPr>
        <w:rPr>
          <w:szCs w:val="24"/>
        </w:rPr>
      </w:pPr>
      <w:r w:rsidRPr="00E959E6">
        <w:rPr>
          <w:rFonts w:hint="eastAsia"/>
          <w:szCs w:val="24"/>
        </w:rPr>
        <w:t>强化自动监控设备运行维护，推进污染源自动监控设施社会化运营。加强对污染源的监督性监测，通过比对监测及数据有效性审核，强化污染源自动监控系统连续监测数据的质量控制，确保自动监控数据的真实性。</w:t>
      </w:r>
    </w:p>
    <w:p w:rsidR="0042225D" w:rsidRPr="00E959E6" w:rsidRDefault="0042225D" w:rsidP="0042225D">
      <w:pPr>
        <w:rPr>
          <w:szCs w:val="24"/>
        </w:rPr>
      </w:pPr>
      <w:r w:rsidRPr="00E959E6">
        <w:rPr>
          <w:rFonts w:hint="eastAsia"/>
          <w:szCs w:val="24"/>
        </w:rPr>
        <w:t>建立污染源超标排放公告制度，向社会公众公布污染源超标排放的企业名单，全面提升对重点污染源的监督水平。</w:t>
      </w:r>
    </w:p>
    <w:p w:rsidR="0042225D" w:rsidRPr="00E959E6" w:rsidRDefault="0042225D" w:rsidP="001C4246">
      <w:pPr>
        <w:pStyle w:val="3"/>
      </w:pPr>
      <w:bookmarkStart w:id="512" w:name="_Toc449195845"/>
      <w:bookmarkStart w:id="513" w:name="_Toc450518774"/>
      <w:r w:rsidRPr="00E959E6">
        <w:rPr>
          <w:rFonts w:hint="eastAsia"/>
        </w:rPr>
        <w:t>加强固体废物管理能力建设</w:t>
      </w:r>
      <w:bookmarkEnd w:id="512"/>
      <w:bookmarkEnd w:id="513"/>
    </w:p>
    <w:p w:rsidR="0042225D" w:rsidRPr="00E959E6" w:rsidRDefault="0042225D" w:rsidP="0042225D">
      <w:pPr>
        <w:rPr>
          <w:szCs w:val="24"/>
        </w:rPr>
      </w:pPr>
      <w:r w:rsidRPr="00E959E6">
        <w:rPr>
          <w:rFonts w:hint="eastAsia"/>
          <w:szCs w:val="24"/>
        </w:rPr>
        <w:t>加强对固体废物的规范管理，力争建立专门的固体废物管理机构，配备专职的管理人员和设备，到</w:t>
      </w:r>
      <w:r w:rsidRPr="00E959E6">
        <w:rPr>
          <w:szCs w:val="24"/>
        </w:rPr>
        <w:t>2020</w:t>
      </w:r>
      <w:r w:rsidRPr="00E959E6">
        <w:rPr>
          <w:rFonts w:hint="eastAsia"/>
          <w:szCs w:val="24"/>
        </w:rPr>
        <w:t>年，固体废物管理机构基本达到标准化建设要求。</w:t>
      </w:r>
    </w:p>
    <w:p w:rsidR="0042225D" w:rsidRPr="00E959E6" w:rsidRDefault="0042225D" w:rsidP="0042225D">
      <w:pPr>
        <w:rPr>
          <w:szCs w:val="24"/>
        </w:rPr>
      </w:pPr>
      <w:r w:rsidRPr="00E959E6">
        <w:rPr>
          <w:rFonts w:hint="eastAsia"/>
          <w:szCs w:val="24"/>
        </w:rPr>
        <w:t>不断完善固体废物管理体制机制，将固体废物污染防治工作纳入环评、污防、环境监察、环境监测、环境应急等部门的工作重点，加强相关工作的联系，形成联动机制。</w:t>
      </w:r>
    </w:p>
    <w:p w:rsidR="0042225D" w:rsidRPr="00E959E6" w:rsidRDefault="0042225D" w:rsidP="0042225D">
      <w:pPr>
        <w:rPr>
          <w:szCs w:val="24"/>
        </w:rPr>
      </w:pPr>
      <w:r w:rsidRPr="00E959E6">
        <w:rPr>
          <w:rFonts w:hint="eastAsia"/>
          <w:szCs w:val="24"/>
        </w:rPr>
        <w:t>依托省级固体废物管理信息系统，推进和完善市级固体废物管理信息系统的建设，提高对固体废物产生、收集和处理处置全过程的信息化监督管理水平。</w:t>
      </w:r>
    </w:p>
    <w:p w:rsidR="0042225D" w:rsidRPr="00E959E6" w:rsidRDefault="0042225D" w:rsidP="0042225D">
      <w:pPr>
        <w:rPr>
          <w:szCs w:val="24"/>
        </w:rPr>
      </w:pPr>
      <w:r w:rsidRPr="00E959E6">
        <w:rPr>
          <w:rFonts w:hint="eastAsia"/>
          <w:szCs w:val="24"/>
        </w:rPr>
        <w:t>结合危险废物规范化管理工作，加强对危险废物产生和经营单位的指导和培训，督促企业建立健全管理台账上报制度和内部管理制度，并利用固体管理信息</w:t>
      </w:r>
      <w:r w:rsidRPr="00E959E6">
        <w:rPr>
          <w:rFonts w:hint="eastAsia"/>
          <w:szCs w:val="24"/>
        </w:rPr>
        <w:lastRenderedPageBreak/>
        <w:t>系统落实各类危险废物产生源网上申报登记制度，建立完善危险废物交换网络和转移监控物联网，逐步对危险废物转移实施电子标签管理，提升危险废物的监管水平。</w:t>
      </w:r>
    </w:p>
    <w:p w:rsidR="0042225D" w:rsidRPr="00E959E6" w:rsidRDefault="0042225D" w:rsidP="001C4246">
      <w:pPr>
        <w:pStyle w:val="3"/>
      </w:pPr>
      <w:bookmarkStart w:id="514" w:name="_Toc449195846"/>
      <w:bookmarkStart w:id="515" w:name="_Toc450518775"/>
      <w:r w:rsidRPr="00E959E6">
        <w:rPr>
          <w:rFonts w:hint="eastAsia"/>
        </w:rPr>
        <w:t>加强机动车污染监管能力建设</w:t>
      </w:r>
      <w:bookmarkEnd w:id="514"/>
      <w:bookmarkEnd w:id="515"/>
    </w:p>
    <w:p w:rsidR="0042225D" w:rsidRDefault="0042225D" w:rsidP="0042225D">
      <w:pPr>
        <w:rPr>
          <w:szCs w:val="24"/>
        </w:rPr>
      </w:pPr>
      <w:r w:rsidRPr="00E959E6">
        <w:rPr>
          <w:rFonts w:hint="eastAsia"/>
          <w:szCs w:val="24"/>
        </w:rPr>
        <w:t>加快推进梅州市机动车排污管理机构的建立，配备相应的机动车污染监测设备和技术人员。推进机动车工况法检测线和抽检能力建设，提升机动车环保核查水平。推动全市机动车车排气检测数据库的建立，加强机动车排气监测信息共享，为机动车污染监管提供支撑服务平台，形成对新车、在用车和车用燃料及添加剂的环境监控能力，实现对机动车从生产、使用和报废全过程进行环境监控，切实提高机动车污染监管效能。</w:t>
      </w:r>
    </w:p>
    <w:p w:rsidR="006471D4" w:rsidRPr="00E959E6" w:rsidRDefault="006471D4" w:rsidP="001C4246">
      <w:pPr>
        <w:pStyle w:val="3"/>
      </w:pPr>
      <w:bookmarkStart w:id="516" w:name="_Toc450518776"/>
      <w:r>
        <w:rPr>
          <w:rFonts w:hint="eastAsia"/>
        </w:rPr>
        <w:t>配合落实监测和监察垂直管理工作</w:t>
      </w:r>
      <w:bookmarkEnd w:id="516"/>
    </w:p>
    <w:p w:rsidR="006471D4" w:rsidRPr="006471D4" w:rsidRDefault="006471D4" w:rsidP="0042225D">
      <w:pPr>
        <w:rPr>
          <w:szCs w:val="24"/>
        </w:rPr>
      </w:pPr>
      <w:r>
        <w:rPr>
          <w:rFonts w:hint="eastAsia"/>
          <w:szCs w:val="24"/>
        </w:rPr>
        <w:t>配合广东省环保厅做好</w:t>
      </w:r>
      <w:r w:rsidRPr="00C9026E">
        <w:rPr>
          <w:rFonts w:hint="eastAsia"/>
          <w:szCs w:val="24"/>
        </w:rPr>
        <w:t>省以下环保机构</w:t>
      </w:r>
      <w:r>
        <w:rPr>
          <w:rFonts w:hint="eastAsia"/>
          <w:szCs w:val="24"/>
        </w:rPr>
        <w:t>监测和</w:t>
      </w:r>
      <w:r w:rsidRPr="00C9026E">
        <w:rPr>
          <w:rFonts w:hint="eastAsia"/>
          <w:szCs w:val="24"/>
        </w:rPr>
        <w:t>监察执法垂直管理</w:t>
      </w:r>
      <w:r>
        <w:rPr>
          <w:rFonts w:hint="eastAsia"/>
          <w:szCs w:val="24"/>
        </w:rPr>
        <w:t>工作</w:t>
      </w:r>
      <w:r w:rsidRPr="00C9026E">
        <w:rPr>
          <w:rFonts w:hint="eastAsia"/>
          <w:szCs w:val="24"/>
        </w:rPr>
        <w:t>，形成企业负主体责任、地方政府监管、上级部门监察相结合的环境保护监管监察新模式。</w:t>
      </w:r>
    </w:p>
    <w:p w:rsidR="00C47015" w:rsidRPr="00CE59ED" w:rsidRDefault="00C47015" w:rsidP="0023640B">
      <w:pPr>
        <w:pStyle w:val="2"/>
        <w:rPr>
          <w:lang w:eastAsia="zh-CN"/>
        </w:rPr>
      </w:pPr>
      <w:bookmarkStart w:id="517" w:name="_Toc410049369"/>
      <w:bookmarkStart w:id="518" w:name="_Toc450518777"/>
      <w:bookmarkStart w:id="519" w:name="_Toc418416855"/>
      <w:bookmarkStart w:id="520" w:name="_Toc418416856"/>
      <w:r w:rsidRPr="00CE59ED">
        <w:rPr>
          <w:rFonts w:hint="eastAsia"/>
        </w:rPr>
        <w:t>重点建设工程</w:t>
      </w:r>
      <w:bookmarkEnd w:id="517"/>
      <w:bookmarkEnd w:id="518"/>
    </w:p>
    <w:p w:rsidR="00C47015" w:rsidRPr="00CE59ED" w:rsidRDefault="00C47015" w:rsidP="00C47015">
      <w:pPr>
        <w:rPr>
          <w:szCs w:val="24"/>
        </w:rPr>
      </w:pPr>
      <w:r w:rsidRPr="00CE59ED">
        <w:rPr>
          <w:rFonts w:hint="eastAsia"/>
          <w:szCs w:val="24"/>
        </w:rPr>
        <w:t>为全面提高</w:t>
      </w:r>
      <w:r w:rsidR="00075893" w:rsidRPr="00CE59ED">
        <w:rPr>
          <w:rFonts w:hint="eastAsia"/>
          <w:szCs w:val="24"/>
        </w:rPr>
        <w:t>全市</w:t>
      </w:r>
      <w:r w:rsidRPr="00CE59ED">
        <w:rPr>
          <w:rFonts w:hint="eastAsia"/>
          <w:szCs w:val="24"/>
        </w:rPr>
        <w:t>环境保护监管能力建设，以满足于监督、监管和改善生态环境质量、处理紧急环境事故的基本要求，规划期间将重点推动实施环境</w:t>
      </w:r>
      <w:r w:rsidR="00EF66C6">
        <w:rPr>
          <w:rFonts w:hint="eastAsia"/>
          <w:szCs w:val="24"/>
        </w:rPr>
        <w:t>应急</w:t>
      </w:r>
      <w:r w:rsidRPr="00CE59ED">
        <w:rPr>
          <w:rFonts w:hint="eastAsia"/>
          <w:szCs w:val="24"/>
        </w:rPr>
        <w:t>、环境信息、环境宣教</w:t>
      </w:r>
      <w:r w:rsidR="00EF66C6">
        <w:rPr>
          <w:rFonts w:hint="eastAsia"/>
          <w:szCs w:val="24"/>
        </w:rPr>
        <w:t>、环境科研</w:t>
      </w:r>
      <w:r w:rsidRPr="00CE59ED">
        <w:rPr>
          <w:rFonts w:hint="eastAsia"/>
          <w:szCs w:val="24"/>
        </w:rPr>
        <w:t>等建设项目，总投资约</w:t>
      </w:r>
      <w:r w:rsidR="00426407" w:rsidRPr="00CE59ED">
        <w:rPr>
          <w:rFonts w:hint="eastAsia"/>
          <w:szCs w:val="24"/>
        </w:rPr>
        <w:t>18</w:t>
      </w:r>
      <w:r w:rsidR="00FB5411">
        <w:rPr>
          <w:rFonts w:hint="eastAsia"/>
          <w:szCs w:val="24"/>
        </w:rPr>
        <w:t>9</w:t>
      </w:r>
      <w:r w:rsidR="00426407" w:rsidRPr="00CE59ED">
        <w:rPr>
          <w:rFonts w:hint="eastAsia"/>
          <w:szCs w:val="24"/>
        </w:rPr>
        <w:t>47</w:t>
      </w:r>
      <w:r w:rsidRPr="00CE59ED">
        <w:rPr>
          <w:rFonts w:hint="eastAsia"/>
          <w:szCs w:val="24"/>
        </w:rPr>
        <w:t>万元，经费来源于国家、省、市、县各级财政和企业、市场等各方面投入（表</w:t>
      </w:r>
      <w:r w:rsidRPr="00CE59ED">
        <w:rPr>
          <w:szCs w:val="24"/>
        </w:rPr>
        <w:t>1</w:t>
      </w:r>
      <w:r w:rsidR="00075893" w:rsidRPr="00CE59ED">
        <w:rPr>
          <w:rFonts w:hint="eastAsia"/>
          <w:szCs w:val="24"/>
        </w:rPr>
        <w:t>2</w:t>
      </w:r>
      <w:r w:rsidRPr="00CE59ED">
        <w:rPr>
          <w:rFonts w:hint="eastAsia"/>
          <w:szCs w:val="24"/>
        </w:rPr>
        <w:t>.4-1</w:t>
      </w:r>
      <w:r w:rsidRPr="00CE59ED">
        <w:rPr>
          <w:rFonts w:hint="eastAsia"/>
          <w:szCs w:val="24"/>
        </w:rPr>
        <w:t>）。</w:t>
      </w:r>
    </w:p>
    <w:p w:rsidR="00075893" w:rsidRPr="00EF66C6" w:rsidRDefault="00075893" w:rsidP="00C47015">
      <w:pPr>
        <w:rPr>
          <w:szCs w:val="24"/>
        </w:rPr>
        <w:sectPr w:rsidR="00075893" w:rsidRPr="00EF66C6" w:rsidSect="00A83FC6">
          <w:pgSz w:w="11906" w:h="16838"/>
          <w:pgMar w:top="1440" w:right="1800" w:bottom="1440" w:left="1800" w:header="851" w:footer="992" w:gutter="0"/>
          <w:cols w:space="425"/>
          <w:docGrid w:type="lines" w:linePitch="312"/>
        </w:sectPr>
      </w:pPr>
    </w:p>
    <w:p w:rsidR="00496D37" w:rsidRDefault="00496D37" w:rsidP="00496D37">
      <w:pPr>
        <w:pStyle w:val="aff5"/>
      </w:pPr>
      <w:r w:rsidRPr="00CE59ED">
        <w:rPr>
          <w:rFonts w:hint="eastAsia"/>
        </w:rPr>
        <w:lastRenderedPageBreak/>
        <w:t>表</w:t>
      </w:r>
      <w:r w:rsidRPr="00CE59ED">
        <w:rPr>
          <w:rFonts w:hint="eastAsia"/>
        </w:rPr>
        <w:t xml:space="preserve"> </w:t>
      </w:r>
      <w:r w:rsidR="00871D68" w:rsidRPr="00CE59ED">
        <w:fldChar w:fldCharType="begin"/>
      </w:r>
      <w:r w:rsidR="00871D68" w:rsidRPr="00CE59ED">
        <w:instrText xml:space="preserve"> </w:instrText>
      </w:r>
      <w:r w:rsidR="00871D68" w:rsidRPr="00CE59ED">
        <w:rPr>
          <w:rFonts w:hint="eastAsia"/>
        </w:rPr>
        <w:instrText>STYLEREF 2 \s</w:instrText>
      </w:r>
      <w:r w:rsidR="00871D68" w:rsidRPr="00CE59ED">
        <w:instrText xml:space="preserve"> </w:instrText>
      </w:r>
      <w:r w:rsidR="00871D68" w:rsidRPr="00CE59ED">
        <w:fldChar w:fldCharType="separate"/>
      </w:r>
      <w:r w:rsidR="00871D68" w:rsidRPr="00CE59ED">
        <w:rPr>
          <w:noProof/>
        </w:rPr>
        <w:t>12.4</w:t>
      </w:r>
      <w:r w:rsidR="00871D68" w:rsidRPr="00CE59ED">
        <w:fldChar w:fldCharType="end"/>
      </w:r>
      <w:r w:rsidR="00871D68" w:rsidRPr="00CE59ED">
        <w:noBreakHyphen/>
      </w:r>
      <w:r w:rsidR="00871D68" w:rsidRPr="00CE59ED">
        <w:fldChar w:fldCharType="begin"/>
      </w:r>
      <w:r w:rsidR="00871D68" w:rsidRPr="00CE59ED">
        <w:instrText xml:space="preserve"> </w:instrText>
      </w:r>
      <w:r w:rsidR="00871D68" w:rsidRPr="00CE59ED">
        <w:rPr>
          <w:rFonts w:hint="eastAsia"/>
        </w:rPr>
        <w:instrText xml:space="preserve">SEQ </w:instrText>
      </w:r>
      <w:r w:rsidR="00871D68" w:rsidRPr="00CE59ED">
        <w:rPr>
          <w:rFonts w:hint="eastAsia"/>
        </w:rPr>
        <w:instrText>表</w:instrText>
      </w:r>
      <w:r w:rsidR="00871D68" w:rsidRPr="00CE59ED">
        <w:rPr>
          <w:rFonts w:hint="eastAsia"/>
        </w:rPr>
        <w:instrText xml:space="preserve"> \* ARABIC \s 2</w:instrText>
      </w:r>
      <w:r w:rsidR="00871D68" w:rsidRPr="00CE59ED">
        <w:instrText xml:space="preserve"> </w:instrText>
      </w:r>
      <w:r w:rsidR="00871D68" w:rsidRPr="00CE59ED">
        <w:fldChar w:fldCharType="separate"/>
      </w:r>
      <w:r w:rsidR="00871D68" w:rsidRPr="00CE59ED">
        <w:rPr>
          <w:noProof/>
        </w:rPr>
        <w:t>1</w:t>
      </w:r>
      <w:r w:rsidR="00871D68" w:rsidRPr="00CE59ED">
        <w:fldChar w:fldCharType="end"/>
      </w:r>
      <w:r w:rsidRPr="00CE59ED">
        <w:rPr>
          <w:rFonts w:hint="eastAsia"/>
        </w:rPr>
        <w:t xml:space="preserve"> </w:t>
      </w:r>
      <w:r w:rsidRPr="00CE59ED">
        <w:rPr>
          <w:rFonts w:hint="eastAsia"/>
        </w:rPr>
        <w:t>环境监管能力建设重点工程项目</w:t>
      </w:r>
    </w:p>
    <w:tbl>
      <w:tblPr>
        <w:tblW w:w="1349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51"/>
        <w:gridCol w:w="914"/>
        <w:gridCol w:w="2284"/>
        <w:gridCol w:w="5939"/>
        <w:gridCol w:w="914"/>
        <w:gridCol w:w="933"/>
        <w:gridCol w:w="850"/>
        <w:gridCol w:w="1110"/>
      </w:tblGrid>
      <w:tr w:rsidR="00FB5411" w:rsidRPr="00436624" w:rsidTr="00350DD4">
        <w:trPr>
          <w:trHeight w:val="638"/>
          <w:tblHeader/>
          <w:jc w:val="center"/>
        </w:trPr>
        <w:tc>
          <w:tcPr>
            <w:tcW w:w="551" w:type="dxa"/>
            <w:vMerge w:val="restart"/>
            <w:tcBorders>
              <w:top w:val="single" w:sz="8" w:space="0" w:color="auto"/>
              <w:left w:val="single" w:sz="8"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序号</w:t>
            </w:r>
          </w:p>
        </w:tc>
        <w:tc>
          <w:tcPr>
            <w:tcW w:w="914" w:type="dxa"/>
            <w:vMerge w:val="restart"/>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项目</w:t>
            </w:r>
          </w:p>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类别</w:t>
            </w:r>
          </w:p>
        </w:tc>
        <w:tc>
          <w:tcPr>
            <w:tcW w:w="2284" w:type="dxa"/>
            <w:vMerge w:val="restart"/>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项目名称</w:t>
            </w:r>
          </w:p>
        </w:tc>
        <w:tc>
          <w:tcPr>
            <w:tcW w:w="5939" w:type="dxa"/>
            <w:vMerge w:val="restart"/>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建设内容</w:t>
            </w:r>
          </w:p>
        </w:tc>
        <w:tc>
          <w:tcPr>
            <w:tcW w:w="914" w:type="dxa"/>
            <w:vMerge w:val="restart"/>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建设阶段</w:t>
            </w:r>
          </w:p>
        </w:tc>
        <w:tc>
          <w:tcPr>
            <w:tcW w:w="933" w:type="dxa"/>
            <w:vMerge w:val="restart"/>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起止年限</w:t>
            </w:r>
          </w:p>
        </w:tc>
        <w:tc>
          <w:tcPr>
            <w:tcW w:w="1960" w:type="dxa"/>
            <w:gridSpan w:val="2"/>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投资（万元）</w:t>
            </w:r>
          </w:p>
        </w:tc>
      </w:tr>
      <w:tr w:rsidR="00FB5411" w:rsidRPr="00436624" w:rsidTr="00350DD4">
        <w:trPr>
          <w:trHeight w:val="436"/>
          <w:tblHeader/>
          <w:jc w:val="center"/>
        </w:trPr>
        <w:tc>
          <w:tcPr>
            <w:tcW w:w="551" w:type="dxa"/>
            <w:vMerge/>
            <w:tcBorders>
              <w:top w:val="single" w:sz="8" w:space="0" w:color="auto"/>
              <w:left w:val="single" w:sz="8"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p>
        </w:tc>
        <w:tc>
          <w:tcPr>
            <w:tcW w:w="914" w:type="dxa"/>
            <w:vMerge/>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p>
        </w:tc>
        <w:tc>
          <w:tcPr>
            <w:tcW w:w="2284" w:type="dxa"/>
            <w:vMerge/>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p>
        </w:tc>
        <w:tc>
          <w:tcPr>
            <w:tcW w:w="5939" w:type="dxa"/>
            <w:vMerge/>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p>
        </w:tc>
        <w:tc>
          <w:tcPr>
            <w:tcW w:w="914" w:type="dxa"/>
            <w:vMerge/>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p>
        </w:tc>
        <w:tc>
          <w:tcPr>
            <w:tcW w:w="933" w:type="dxa"/>
            <w:vMerge/>
            <w:tcBorders>
              <w:top w:val="single" w:sz="8"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总投资</w:t>
            </w:r>
          </w:p>
        </w:tc>
        <w:tc>
          <w:tcPr>
            <w:tcW w:w="1110" w:type="dxa"/>
            <w:tcBorders>
              <w:top w:val="single" w:sz="6" w:space="0" w:color="auto"/>
              <w:left w:val="single" w:sz="6" w:space="0" w:color="auto"/>
              <w:bottom w:val="single" w:sz="6" w:space="0" w:color="auto"/>
              <w:right w:val="single" w:sz="6" w:space="0" w:color="auto"/>
            </w:tcBorders>
            <w:vAlign w:val="center"/>
            <w:hideMark/>
          </w:tcPr>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w:t>
            </w:r>
            <w:r w:rsidRPr="00436624">
              <w:rPr>
                <w:kern w:val="0"/>
                <w:sz w:val="21"/>
                <w:szCs w:val="21"/>
              </w:rPr>
              <w:t>十三五</w:t>
            </w:r>
            <w:r w:rsidRPr="00436624">
              <w:rPr>
                <w:kern w:val="0"/>
                <w:sz w:val="21"/>
                <w:szCs w:val="21"/>
              </w:rPr>
              <w:t>”</w:t>
            </w:r>
          </w:p>
          <w:p w:rsidR="00FB5411" w:rsidRPr="00436624" w:rsidRDefault="00FB5411" w:rsidP="00760EBF">
            <w:pPr>
              <w:widowControl/>
              <w:spacing w:line="240" w:lineRule="auto"/>
              <w:ind w:firstLineChars="0" w:firstLine="0"/>
              <w:jc w:val="center"/>
              <w:rPr>
                <w:kern w:val="0"/>
                <w:sz w:val="21"/>
                <w:szCs w:val="21"/>
              </w:rPr>
            </w:pPr>
            <w:r w:rsidRPr="00436624">
              <w:rPr>
                <w:kern w:val="0"/>
                <w:sz w:val="21"/>
                <w:szCs w:val="21"/>
              </w:rPr>
              <w:t>计划投资</w:t>
            </w:r>
          </w:p>
        </w:tc>
      </w:tr>
      <w:tr w:rsidR="0089370B" w:rsidRPr="00436624" w:rsidTr="00350DD4">
        <w:trPr>
          <w:trHeight w:val="436"/>
          <w:tblHeader/>
          <w:jc w:val="center"/>
        </w:trPr>
        <w:tc>
          <w:tcPr>
            <w:tcW w:w="551" w:type="dxa"/>
            <w:tcBorders>
              <w:top w:val="single" w:sz="8" w:space="0" w:color="auto"/>
              <w:left w:val="single" w:sz="8" w:space="0" w:color="auto"/>
              <w:bottom w:val="single" w:sz="6" w:space="0" w:color="auto"/>
              <w:right w:val="single" w:sz="6" w:space="0" w:color="auto"/>
            </w:tcBorders>
            <w:vAlign w:val="center"/>
          </w:tcPr>
          <w:p w:rsidR="0089370B" w:rsidRPr="00436624" w:rsidRDefault="0089370B" w:rsidP="00760EBF">
            <w:pPr>
              <w:widowControl/>
              <w:spacing w:line="240" w:lineRule="auto"/>
              <w:ind w:firstLineChars="0" w:firstLine="0"/>
              <w:jc w:val="center"/>
              <w:rPr>
                <w:kern w:val="0"/>
                <w:sz w:val="21"/>
                <w:szCs w:val="21"/>
              </w:rPr>
            </w:pPr>
            <w:r>
              <w:rPr>
                <w:rFonts w:hint="eastAsia"/>
                <w:kern w:val="0"/>
                <w:sz w:val="21"/>
                <w:szCs w:val="21"/>
              </w:rPr>
              <w:t>1</w:t>
            </w:r>
          </w:p>
        </w:tc>
        <w:tc>
          <w:tcPr>
            <w:tcW w:w="914" w:type="dxa"/>
            <w:vMerge w:val="restart"/>
            <w:tcBorders>
              <w:top w:val="single" w:sz="8" w:space="0" w:color="auto"/>
              <w:left w:val="single" w:sz="6" w:space="0" w:color="auto"/>
              <w:right w:val="single" w:sz="6" w:space="0" w:color="auto"/>
            </w:tcBorders>
            <w:vAlign w:val="center"/>
          </w:tcPr>
          <w:p w:rsidR="0089370B" w:rsidRPr="00436624" w:rsidRDefault="0089370B" w:rsidP="0089370B">
            <w:pPr>
              <w:spacing w:line="240" w:lineRule="auto"/>
              <w:ind w:firstLineChars="0" w:firstLine="0"/>
              <w:rPr>
                <w:kern w:val="0"/>
                <w:sz w:val="21"/>
                <w:szCs w:val="21"/>
              </w:rPr>
            </w:pPr>
            <w:r w:rsidRPr="00436624">
              <w:rPr>
                <w:kern w:val="0"/>
                <w:sz w:val="21"/>
                <w:szCs w:val="21"/>
              </w:rPr>
              <w:t>环境监管能力建设</w:t>
            </w:r>
          </w:p>
        </w:tc>
        <w:tc>
          <w:tcPr>
            <w:tcW w:w="2284" w:type="dxa"/>
            <w:tcBorders>
              <w:top w:val="single" w:sz="8"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Pr>
                <w:rFonts w:hint="eastAsia"/>
                <w:kern w:val="0"/>
                <w:sz w:val="21"/>
                <w:szCs w:val="21"/>
              </w:rPr>
              <w:t>环境科学技术能力建设</w:t>
            </w:r>
          </w:p>
        </w:tc>
        <w:tc>
          <w:tcPr>
            <w:tcW w:w="5939" w:type="dxa"/>
            <w:tcBorders>
              <w:top w:val="single" w:sz="8" w:space="0" w:color="auto"/>
              <w:left w:val="single" w:sz="6" w:space="0" w:color="auto"/>
              <w:bottom w:val="single" w:sz="6" w:space="0" w:color="auto"/>
              <w:right w:val="single" w:sz="6" w:space="0" w:color="auto"/>
            </w:tcBorders>
            <w:vAlign w:val="center"/>
          </w:tcPr>
          <w:p w:rsidR="0089370B" w:rsidRPr="00436624" w:rsidRDefault="0089370B" w:rsidP="00BB3842">
            <w:pPr>
              <w:spacing w:line="240" w:lineRule="auto"/>
              <w:ind w:firstLineChars="0" w:firstLine="0"/>
              <w:jc w:val="center"/>
              <w:rPr>
                <w:kern w:val="0"/>
                <w:sz w:val="21"/>
                <w:szCs w:val="21"/>
              </w:rPr>
            </w:pPr>
            <w:r>
              <w:rPr>
                <w:rFonts w:hint="eastAsia"/>
                <w:kern w:val="0"/>
                <w:sz w:val="21"/>
                <w:szCs w:val="21"/>
              </w:rPr>
              <w:t>配备</w:t>
            </w:r>
            <w:r>
              <w:rPr>
                <w:kern w:val="0"/>
                <w:sz w:val="21"/>
                <w:szCs w:val="21"/>
              </w:rPr>
              <w:t>人员编制</w:t>
            </w:r>
            <w:r w:rsidRPr="00436624">
              <w:rPr>
                <w:kern w:val="0"/>
                <w:sz w:val="21"/>
                <w:szCs w:val="21"/>
              </w:rPr>
              <w:t>、</w:t>
            </w:r>
            <w:r>
              <w:rPr>
                <w:kern w:val="0"/>
                <w:sz w:val="21"/>
                <w:szCs w:val="21"/>
              </w:rPr>
              <w:t>实验室用房、</w:t>
            </w:r>
            <w:r w:rsidRPr="00436624">
              <w:rPr>
                <w:kern w:val="0"/>
                <w:sz w:val="21"/>
                <w:szCs w:val="21"/>
              </w:rPr>
              <w:t>监测仪器</w:t>
            </w:r>
          </w:p>
        </w:tc>
        <w:tc>
          <w:tcPr>
            <w:tcW w:w="914" w:type="dxa"/>
            <w:tcBorders>
              <w:top w:val="single" w:sz="8"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Pr>
                <w:rFonts w:hint="eastAsia"/>
                <w:kern w:val="0"/>
                <w:sz w:val="21"/>
                <w:szCs w:val="21"/>
              </w:rPr>
              <w:t>新建</w:t>
            </w:r>
          </w:p>
        </w:tc>
        <w:tc>
          <w:tcPr>
            <w:tcW w:w="933" w:type="dxa"/>
            <w:tcBorders>
              <w:top w:val="single" w:sz="8"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sidRPr="00436624">
              <w:rPr>
                <w:kern w:val="0"/>
                <w:sz w:val="21"/>
                <w:szCs w:val="21"/>
              </w:rPr>
              <w:t>2016-2020</w:t>
            </w:r>
          </w:p>
        </w:tc>
        <w:tc>
          <w:tcPr>
            <w:tcW w:w="85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Pr>
                <w:rFonts w:hint="eastAsia"/>
                <w:kern w:val="0"/>
                <w:sz w:val="21"/>
                <w:szCs w:val="21"/>
              </w:rPr>
              <w:t>2000</w:t>
            </w:r>
          </w:p>
        </w:tc>
        <w:tc>
          <w:tcPr>
            <w:tcW w:w="111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Pr>
                <w:rFonts w:hint="eastAsia"/>
                <w:kern w:val="0"/>
                <w:sz w:val="21"/>
                <w:szCs w:val="21"/>
              </w:rPr>
              <w:t>2000</w:t>
            </w:r>
          </w:p>
        </w:tc>
      </w:tr>
      <w:tr w:rsidR="0089370B" w:rsidRPr="00436624" w:rsidTr="00350DD4">
        <w:trPr>
          <w:trHeight w:val="580"/>
          <w:tblHeader/>
          <w:jc w:val="center"/>
        </w:trPr>
        <w:tc>
          <w:tcPr>
            <w:tcW w:w="551" w:type="dxa"/>
            <w:tcBorders>
              <w:top w:val="single" w:sz="8" w:space="0" w:color="auto"/>
              <w:left w:val="single" w:sz="8" w:space="0" w:color="auto"/>
              <w:bottom w:val="single" w:sz="6" w:space="0" w:color="auto"/>
              <w:right w:val="single" w:sz="6" w:space="0" w:color="auto"/>
            </w:tcBorders>
            <w:vAlign w:val="center"/>
          </w:tcPr>
          <w:p w:rsidR="0089370B" w:rsidRPr="00436624" w:rsidRDefault="0089370B" w:rsidP="00476EB7">
            <w:pPr>
              <w:widowControl/>
              <w:spacing w:line="240" w:lineRule="auto"/>
              <w:ind w:firstLineChars="0" w:firstLine="0"/>
              <w:jc w:val="center"/>
              <w:rPr>
                <w:kern w:val="0"/>
                <w:sz w:val="21"/>
                <w:szCs w:val="21"/>
              </w:rPr>
            </w:pPr>
            <w:r>
              <w:rPr>
                <w:rFonts w:hint="eastAsia"/>
                <w:kern w:val="0"/>
                <w:sz w:val="21"/>
                <w:szCs w:val="21"/>
              </w:rPr>
              <w:t>2</w:t>
            </w:r>
          </w:p>
        </w:tc>
        <w:tc>
          <w:tcPr>
            <w:tcW w:w="914" w:type="dxa"/>
            <w:vMerge/>
            <w:tcBorders>
              <w:left w:val="single" w:sz="6" w:space="0" w:color="auto"/>
              <w:right w:val="single" w:sz="6" w:space="0" w:color="auto"/>
            </w:tcBorders>
            <w:vAlign w:val="center"/>
          </w:tcPr>
          <w:p w:rsidR="0089370B" w:rsidRDefault="0089370B" w:rsidP="00B23646">
            <w:pPr>
              <w:spacing w:line="240" w:lineRule="auto"/>
              <w:ind w:firstLineChars="0" w:firstLine="0"/>
              <w:rPr>
                <w:kern w:val="0"/>
                <w:sz w:val="21"/>
                <w:szCs w:val="21"/>
              </w:rPr>
            </w:pPr>
          </w:p>
        </w:tc>
        <w:tc>
          <w:tcPr>
            <w:tcW w:w="2284" w:type="dxa"/>
            <w:tcBorders>
              <w:top w:val="single" w:sz="8" w:space="0" w:color="auto"/>
              <w:left w:val="single" w:sz="6" w:space="0" w:color="auto"/>
              <w:bottom w:val="single" w:sz="6" w:space="0" w:color="auto"/>
              <w:right w:val="single" w:sz="6" w:space="0" w:color="auto"/>
            </w:tcBorders>
            <w:vAlign w:val="center"/>
          </w:tcPr>
          <w:p w:rsidR="0089370B" w:rsidRDefault="0089370B" w:rsidP="00760EBF">
            <w:pPr>
              <w:spacing w:line="240" w:lineRule="auto"/>
              <w:ind w:firstLineChars="0" w:firstLine="0"/>
              <w:jc w:val="center"/>
              <w:rPr>
                <w:kern w:val="0"/>
                <w:sz w:val="21"/>
                <w:szCs w:val="21"/>
              </w:rPr>
            </w:pPr>
            <w:r>
              <w:rPr>
                <w:rFonts w:hint="eastAsia"/>
                <w:kern w:val="0"/>
                <w:sz w:val="21"/>
                <w:szCs w:val="21"/>
              </w:rPr>
              <w:t>环境宣教体系建设</w:t>
            </w:r>
          </w:p>
        </w:tc>
        <w:tc>
          <w:tcPr>
            <w:tcW w:w="5939" w:type="dxa"/>
            <w:tcBorders>
              <w:top w:val="single" w:sz="8" w:space="0" w:color="auto"/>
              <w:left w:val="single" w:sz="6" w:space="0" w:color="auto"/>
              <w:bottom w:val="single" w:sz="6" w:space="0" w:color="auto"/>
              <w:right w:val="single" w:sz="6" w:space="0" w:color="auto"/>
            </w:tcBorders>
            <w:vAlign w:val="center"/>
          </w:tcPr>
          <w:p w:rsidR="0089370B" w:rsidRDefault="0089370B" w:rsidP="00BB3842">
            <w:pPr>
              <w:spacing w:line="240" w:lineRule="auto"/>
              <w:ind w:firstLineChars="0" w:firstLine="0"/>
              <w:jc w:val="center"/>
              <w:rPr>
                <w:kern w:val="0"/>
                <w:sz w:val="21"/>
                <w:szCs w:val="21"/>
              </w:rPr>
            </w:pPr>
            <w:r>
              <w:rPr>
                <w:rFonts w:hint="eastAsia"/>
                <w:kern w:val="0"/>
                <w:sz w:val="21"/>
                <w:szCs w:val="21"/>
              </w:rPr>
              <w:t>配备人员和软硬件设备，通过多渠道加强环境宣传教育</w:t>
            </w:r>
          </w:p>
        </w:tc>
        <w:tc>
          <w:tcPr>
            <w:tcW w:w="914" w:type="dxa"/>
            <w:tcBorders>
              <w:top w:val="single" w:sz="8" w:space="0" w:color="auto"/>
              <w:left w:val="single" w:sz="6" w:space="0" w:color="auto"/>
              <w:bottom w:val="single" w:sz="6" w:space="0" w:color="auto"/>
              <w:right w:val="single" w:sz="6" w:space="0" w:color="auto"/>
            </w:tcBorders>
            <w:vAlign w:val="center"/>
          </w:tcPr>
          <w:p w:rsidR="0089370B" w:rsidRPr="00B23646" w:rsidRDefault="0089370B" w:rsidP="00760EBF">
            <w:pPr>
              <w:spacing w:line="240" w:lineRule="auto"/>
              <w:ind w:firstLineChars="0" w:firstLine="0"/>
              <w:jc w:val="center"/>
              <w:rPr>
                <w:kern w:val="0"/>
                <w:sz w:val="21"/>
                <w:szCs w:val="21"/>
              </w:rPr>
            </w:pPr>
            <w:r>
              <w:rPr>
                <w:rFonts w:hint="eastAsia"/>
                <w:kern w:val="0"/>
                <w:sz w:val="21"/>
                <w:szCs w:val="21"/>
              </w:rPr>
              <w:t>新建</w:t>
            </w:r>
          </w:p>
        </w:tc>
        <w:tc>
          <w:tcPr>
            <w:tcW w:w="933" w:type="dxa"/>
            <w:tcBorders>
              <w:top w:val="single" w:sz="8" w:space="0" w:color="auto"/>
              <w:left w:val="single" w:sz="6" w:space="0" w:color="auto"/>
              <w:bottom w:val="single" w:sz="6"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sidRPr="00436624">
              <w:rPr>
                <w:kern w:val="0"/>
                <w:sz w:val="21"/>
                <w:szCs w:val="21"/>
              </w:rPr>
              <w:t>2016-2020</w:t>
            </w:r>
          </w:p>
        </w:tc>
        <w:tc>
          <w:tcPr>
            <w:tcW w:w="85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Pr>
                <w:rFonts w:hint="eastAsia"/>
                <w:kern w:val="0"/>
                <w:sz w:val="21"/>
                <w:szCs w:val="21"/>
              </w:rPr>
              <w:t>200</w:t>
            </w:r>
          </w:p>
        </w:tc>
        <w:tc>
          <w:tcPr>
            <w:tcW w:w="111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Pr>
                <w:rFonts w:hint="eastAsia"/>
                <w:kern w:val="0"/>
                <w:sz w:val="21"/>
                <w:szCs w:val="21"/>
              </w:rPr>
              <w:t>200</w:t>
            </w:r>
          </w:p>
        </w:tc>
      </w:tr>
      <w:tr w:rsidR="0089370B" w:rsidRPr="00436624" w:rsidTr="00350DD4">
        <w:trPr>
          <w:trHeight w:val="436"/>
          <w:tblHeader/>
          <w:jc w:val="center"/>
        </w:trPr>
        <w:tc>
          <w:tcPr>
            <w:tcW w:w="551" w:type="dxa"/>
            <w:tcBorders>
              <w:top w:val="single" w:sz="8" w:space="0" w:color="auto"/>
              <w:left w:val="single" w:sz="8" w:space="0" w:color="auto"/>
              <w:right w:val="single" w:sz="6" w:space="0" w:color="auto"/>
            </w:tcBorders>
            <w:vAlign w:val="center"/>
          </w:tcPr>
          <w:p w:rsidR="0089370B" w:rsidRDefault="0089370B" w:rsidP="00476EB7">
            <w:pPr>
              <w:widowControl/>
              <w:spacing w:line="240" w:lineRule="auto"/>
              <w:ind w:firstLineChars="0" w:firstLine="0"/>
              <w:jc w:val="center"/>
              <w:rPr>
                <w:kern w:val="0"/>
                <w:sz w:val="21"/>
                <w:szCs w:val="21"/>
              </w:rPr>
            </w:pPr>
            <w:r>
              <w:rPr>
                <w:rFonts w:hint="eastAsia"/>
                <w:kern w:val="0"/>
                <w:sz w:val="21"/>
                <w:szCs w:val="21"/>
              </w:rPr>
              <w:t>3</w:t>
            </w:r>
          </w:p>
        </w:tc>
        <w:tc>
          <w:tcPr>
            <w:tcW w:w="914" w:type="dxa"/>
            <w:vMerge/>
            <w:tcBorders>
              <w:left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p>
        </w:tc>
        <w:tc>
          <w:tcPr>
            <w:tcW w:w="2284" w:type="dxa"/>
            <w:tcBorders>
              <w:top w:val="single" w:sz="8" w:space="0" w:color="auto"/>
              <w:left w:val="single" w:sz="6" w:space="0" w:color="auto"/>
              <w:bottom w:val="single" w:sz="8" w:space="0" w:color="auto"/>
              <w:right w:val="single" w:sz="6" w:space="0" w:color="auto"/>
            </w:tcBorders>
            <w:vAlign w:val="center"/>
          </w:tcPr>
          <w:p w:rsidR="0089370B" w:rsidRPr="00B23646" w:rsidRDefault="0089370B" w:rsidP="00760EBF">
            <w:pPr>
              <w:spacing w:line="240" w:lineRule="auto"/>
              <w:ind w:firstLineChars="0" w:firstLine="0"/>
              <w:jc w:val="center"/>
              <w:rPr>
                <w:kern w:val="0"/>
                <w:sz w:val="21"/>
                <w:szCs w:val="21"/>
              </w:rPr>
            </w:pPr>
            <w:r w:rsidRPr="00B23646">
              <w:rPr>
                <w:kern w:val="0"/>
                <w:sz w:val="21"/>
                <w:szCs w:val="21"/>
              </w:rPr>
              <w:t>环</w:t>
            </w:r>
            <w:r w:rsidRPr="00B23646">
              <w:rPr>
                <w:rFonts w:hint="eastAsia"/>
                <w:kern w:val="0"/>
                <w:sz w:val="21"/>
                <w:szCs w:val="21"/>
              </w:rPr>
              <w:t>境应急</w:t>
            </w:r>
            <w:r w:rsidRPr="00B23646">
              <w:rPr>
                <w:kern w:val="0"/>
                <w:sz w:val="21"/>
                <w:szCs w:val="21"/>
              </w:rPr>
              <w:t>能力建设</w:t>
            </w:r>
          </w:p>
        </w:tc>
        <w:tc>
          <w:tcPr>
            <w:tcW w:w="5939" w:type="dxa"/>
            <w:tcBorders>
              <w:top w:val="single" w:sz="8" w:space="0" w:color="auto"/>
              <w:left w:val="single" w:sz="6" w:space="0" w:color="auto"/>
              <w:bottom w:val="single" w:sz="8" w:space="0" w:color="auto"/>
              <w:right w:val="single" w:sz="6" w:space="0" w:color="auto"/>
            </w:tcBorders>
            <w:vAlign w:val="center"/>
          </w:tcPr>
          <w:p w:rsidR="0089370B" w:rsidRPr="00B23646" w:rsidRDefault="0089370B" w:rsidP="00B23646">
            <w:pPr>
              <w:spacing w:line="240" w:lineRule="auto"/>
              <w:ind w:firstLineChars="0" w:firstLine="0"/>
              <w:jc w:val="center"/>
              <w:rPr>
                <w:kern w:val="0"/>
                <w:sz w:val="21"/>
                <w:szCs w:val="21"/>
              </w:rPr>
            </w:pPr>
            <w:r w:rsidRPr="00B23646">
              <w:rPr>
                <w:rFonts w:hint="eastAsia"/>
                <w:kern w:val="0"/>
                <w:sz w:val="21"/>
                <w:szCs w:val="21"/>
              </w:rPr>
              <w:t>成立专职环境应急机构、配备人员、业务用房、软硬件设备等</w:t>
            </w:r>
            <w:r w:rsidRPr="00B23646">
              <w:rPr>
                <w:kern w:val="0"/>
                <w:sz w:val="21"/>
                <w:szCs w:val="21"/>
              </w:rPr>
              <w:t>。</w:t>
            </w:r>
          </w:p>
        </w:tc>
        <w:tc>
          <w:tcPr>
            <w:tcW w:w="914" w:type="dxa"/>
            <w:tcBorders>
              <w:top w:val="single" w:sz="8" w:space="0" w:color="auto"/>
              <w:left w:val="single" w:sz="6" w:space="0" w:color="auto"/>
              <w:bottom w:val="single" w:sz="8" w:space="0" w:color="auto"/>
              <w:right w:val="single" w:sz="6" w:space="0" w:color="auto"/>
            </w:tcBorders>
            <w:vAlign w:val="center"/>
          </w:tcPr>
          <w:p w:rsidR="0089370B" w:rsidRPr="00B23646" w:rsidRDefault="0089370B" w:rsidP="00760EBF">
            <w:pPr>
              <w:spacing w:line="240" w:lineRule="auto"/>
              <w:ind w:firstLineChars="0" w:firstLine="0"/>
              <w:jc w:val="center"/>
              <w:rPr>
                <w:kern w:val="0"/>
                <w:sz w:val="21"/>
                <w:szCs w:val="21"/>
              </w:rPr>
            </w:pPr>
            <w:r w:rsidRPr="00B23646">
              <w:rPr>
                <w:rFonts w:hint="eastAsia"/>
                <w:kern w:val="0"/>
                <w:sz w:val="21"/>
                <w:szCs w:val="21"/>
              </w:rPr>
              <w:t>新</w:t>
            </w:r>
            <w:r w:rsidRPr="00B23646">
              <w:rPr>
                <w:kern w:val="0"/>
                <w:sz w:val="21"/>
                <w:szCs w:val="21"/>
              </w:rPr>
              <w:t>建</w:t>
            </w:r>
          </w:p>
        </w:tc>
        <w:tc>
          <w:tcPr>
            <w:tcW w:w="933" w:type="dxa"/>
            <w:tcBorders>
              <w:top w:val="single" w:sz="8" w:space="0" w:color="auto"/>
              <w:left w:val="single" w:sz="6" w:space="0" w:color="auto"/>
              <w:bottom w:val="single" w:sz="8" w:space="0" w:color="auto"/>
              <w:right w:val="single" w:sz="6" w:space="0" w:color="auto"/>
            </w:tcBorders>
            <w:vAlign w:val="center"/>
          </w:tcPr>
          <w:p w:rsidR="0089370B" w:rsidRPr="00B23646" w:rsidRDefault="0089370B" w:rsidP="00B23646">
            <w:pPr>
              <w:spacing w:line="240" w:lineRule="auto"/>
              <w:ind w:firstLineChars="0" w:firstLine="0"/>
              <w:jc w:val="center"/>
              <w:rPr>
                <w:kern w:val="0"/>
                <w:sz w:val="21"/>
                <w:szCs w:val="21"/>
              </w:rPr>
            </w:pPr>
            <w:r w:rsidRPr="00B23646">
              <w:rPr>
                <w:kern w:val="0"/>
                <w:sz w:val="21"/>
                <w:szCs w:val="21"/>
              </w:rPr>
              <w:t>201</w:t>
            </w:r>
            <w:r w:rsidRPr="00B23646">
              <w:rPr>
                <w:rFonts w:hint="eastAsia"/>
                <w:kern w:val="0"/>
                <w:sz w:val="21"/>
                <w:szCs w:val="21"/>
              </w:rPr>
              <w:t>6</w:t>
            </w:r>
            <w:r w:rsidRPr="00B23646">
              <w:rPr>
                <w:kern w:val="0"/>
                <w:sz w:val="21"/>
                <w:szCs w:val="21"/>
              </w:rPr>
              <w:t>-2020</w:t>
            </w:r>
          </w:p>
        </w:tc>
        <w:tc>
          <w:tcPr>
            <w:tcW w:w="850" w:type="dxa"/>
            <w:tcBorders>
              <w:top w:val="single" w:sz="6" w:space="0" w:color="auto"/>
              <w:left w:val="single" w:sz="6" w:space="0" w:color="auto"/>
              <w:bottom w:val="single" w:sz="6" w:space="0" w:color="auto"/>
              <w:right w:val="single" w:sz="6" w:space="0" w:color="auto"/>
            </w:tcBorders>
            <w:vAlign w:val="center"/>
          </w:tcPr>
          <w:p w:rsidR="0089370B" w:rsidRPr="00B23646" w:rsidRDefault="0089370B" w:rsidP="00760EBF">
            <w:pPr>
              <w:spacing w:line="240" w:lineRule="auto"/>
              <w:ind w:firstLineChars="0" w:firstLine="0"/>
              <w:jc w:val="center"/>
              <w:rPr>
                <w:kern w:val="0"/>
                <w:sz w:val="21"/>
                <w:szCs w:val="21"/>
              </w:rPr>
            </w:pPr>
            <w:r w:rsidRPr="00B23646">
              <w:rPr>
                <w:kern w:val="0"/>
                <w:sz w:val="21"/>
                <w:szCs w:val="21"/>
              </w:rPr>
              <w:t>6500</w:t>
            </w:r>
          </w:p>
        </w:tc>
        <w:tc>
          <w:tcPr>
            <w:tcW w:w="1110" w:type="dxa"/>
            <w:tcBorders>
              <w:top w:val="single" w:sz="6" w:space="0" w:color="auto"/>
              <w:left w:val="single" w:sz="6" w:space="0" w:color="auto"/>
              <w:bottom w:val="single" w:sz="6" w:space="0" w:color="auto"/>
              <w:right w:val="single" w:sz="6" w:space="0" w:color="auto"/>
            </w:tcBorders>
            <w:vAlign w:val="center"/>
          </w:tcPr>
          <w:p w:rsidR="0089370B" w:rsidRPr="00B23646" w:rsidRDefault="0089370B" w:rsidP="00760EBF">
            <w:pPr>
              <w:spacing w:line="240" w:lineRule="auto"/>
              <w:ind w:firstLineChars="0" w:firstLine="0"/>
              <w:jc w:val="center"/>
              <w:rPr>
                <w:kern w:val="0"/>
                <w:sz w:val="21"/>
                <w:szCs w:val="21"/>
              </w:rPr>
            </w:pPr>
            <w:r w:rsidRPr="00B23646">
              <w:rPr>
                <w:kern w:val="0"/>
                <w:sz w:val="21"/>
                <w:szCs w:val="21"/>
              </w:rPr>
              <w:t>6500</w:t>
            </w:r>
          </w:p>
        </w:tc>
      </w:tr>
      <w:tr w:rsidR="0089370B" w:rsidRPr="00436624" w:rsidTr="00350DD4">
        <w:trPr>
          <w:trHeight w:val="436"/>
          <w:tblHeader/>
          <w:jc w:val="center"/>
        </w:trPr>
        <w:tc>
          <w:tcPr>
            <w:tcW w:w="551" w:type="dxa"/>
            <w:tcBorders>
              <w:left w:val="single" w:sz="8" w:space="0" w:color="auto"/>
              <w:bottom w:val="single" w:sz="8" w:space="0" w:color="auto"/>
              <w:right w:val="single" w:sz="6" w:space="0" w:color="auto"/>
            </w:tcBorders>
            <w:vAlign w:val="center"/>
          </w:tcPr>
          <w:p w:rsidR="0089370B" w:rsidRPr="00436624" w:rsidRDefault="0089370B" w:rsidP="00476EB7">
            <w:pPr>
              <w:widowControl/>
              <w:spacing w:line="240" w:lineRule="auto"/>
              <w:ind w:firstLineChars="0" w:firstLine="0"/>
              <w:jc w:val="center"/>
              <w:rPr>
                <w:kern w:val="0"/>
                <w:sz w:val="21"/>
                <w:szCs w:val="21"/>
              </w:rPr>
            </w:pPr>
            <w:r>
              <w:rPr>
                <w:rFonts w:hint="eastAsia"/>
                <w:kern w:val="0"/>
                <w:sz w:val="21"/>
                <w:szCs w:val="21"/>
              </w:rPr>
              <w:t>4</w:t>
            </w:r>
          </w:p>
        </w:tc>
        <w:tc>
          <w:tcPr>
            <w:tcW w:w="914" w:type="dxa"/>
            <w:vMerge/>
            <w:tcBorders>
              <w:left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p>
        </w:tc>
        <w:tc>
          <w:tcPr>
            <w:tcW w:w="2284" w:type="dxa"/>
            <w:vMerge w:val="restart"/>
            <w:tcBorders>
              <w:top w:val="single" w:sz="8" w:space="0" w:color="auto"/>
              <w:left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sidRPr="00436624">
              <w:rPr>
                <w:rFonts w:hint="eastAsia"/>
                <w:kern w:val="0"/>
                <w:sz w:val="21"/>
                <w:szCs w:val="21"/>
              </w:rPr>
              <w:t>监管平台及体系建设</w:t>
            </w:r>
          </w:p>
        </w:tc>
        <w:tc>
          <w:tcPr>
            <w:tcW w:w="5939" w:type="dxa"/>
            <w:tcBorders>
              <w:top w:val="single" w:sz="8" w:space="0" w:color="auto"/>
              <w:left w:val="single" w:sz="6" w:space="0" w:color="auto"/>
              <w:bottom w:val="single" w:sz="8" w:space="0" w:color="auto"/>
              <w:right w:val="single" w:sz="6" w:space="0" w:color="auto"/>
            </w:tcBorders>
            <w:vAlign w:val="center"/>
          </w:tcPr>
          <w:p w:rsidR="0089370B" w:rsidRPr="00436624" w:rsidRDefault="0089370B" w:rsidP="00B23646">
            <w:pPr>
              <w:spacing w:line="240" w:lineRule="auto"/>
              <w:ind w:firstLineChars="0" w:firstLine="0"/>
              <w:jc w:val="center"/>
              <w:rPr>
                <w:kern w:val="0"/>
                <w:sz w:val="21"/>
                <w:szCs w:val="21"/>
              </w:rPr>
            </w:pPr>
            <w:r>
              <w:rPr>
                <w:rFonts w:hint="eastAsia"/>
                <w:kern w:val="0"/>
                <w:sz w:val="21"/>
                <w:szCs w:val="21"/>
              </w:rPr>
              <w:t>机动车污染减排环境监控信息平台能力建设</w:t>
            </w:r>
          </w:p>
        </w:tc>
        <w:tc>
          <w:tcPr>
            <w:tcW w:w="914" w:type="dxa"/>
            <w:tcBorders>
              <w:top w:val="single" w:sz="8" w:space="0" w:color="auto"/>
              <w:left w:val="single" w:sz="6" w:space="0" w:color="auto"/>
              <w:bottom w:val="single" w:sz="8"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sidRPr="00436624">
              <w:rPr>
                <w:rFonts w:hint="eastAsia"/>
                <w:kern w:val="0"/>
                <w:sz w:val="21"/>
                <w:szCs w:val="21"/>
              </w:rPr>
              <w:t>新建</w:t>
            </w:r>
          </w:p>
        </w:tc>
        <w:tc>
          <w:tcPr>
            <w:tcW w:w="933" w:type="dxa"/>
            <w:tcBorders>
              <w:top w:val="single" w:sz="8" w:space="0" w:color="auto"/>
              <w:left w:val="single" w:sz="6" w:space="0" w:color="auto"/>
              <w:bottom w:val="single" w:sz="8"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sidRPr="00436624">
              <w:rPr>
                <w:rFonts w:hint="eastAsia"/>
                <w:kern w:val="0"/>
                <w:sz w:val="21"/>
                <w:szCs w:val="21"/>
              </w:rPr>
              <w:t>2016-2020</w:t>
            </w:r>
          </w:p>
        </w:tc>
        <w:tc>
          <w:tcPr>
            <w:tcW w:w="85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Pr>
                <w:rFonts w:hint="eastAsia"/>
                <w:kern w:val="0"/>
                <w:sz w:val="21"/>
                <w:szCs w:val="21"/>
              </w:rPr>
              <w:t>2</w:t>
            </w:r>
            <w:r w:rsidRPr="00436624">
              <w:rPr>
                <w:rFonts w:hint="eastAsia"/>
                <w:kern w:val="0"/>
                <w:sz w:val="21"/>
                <w:szCs w:val="21"/>
              </w:rPr>
              <w:t>00</w:t>
            </w:r>
          </w:p>
        </w:tc>
        <w:tc>
          <w:tcPr>
            <w:tcW w:w="111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r>
              <w:rPr>
                <w:rFonts w:hint="eastAsia"/>
                <w:kern w:val="0"/>
                <w:sz w:val="21"/>
                <w:szCs w:val="21"/>
              </w:rPr>
              <w:t>2</w:t>
            </w:r>
            <w:r w:rsidRPr="00436624">
              <w:rPr>
                <w:rFonts w:hint="eastAsia"/>
                <w:kern w:val="0"/>
                <w:sz w:val="21"/>
                <w:szCs w:val="21"/>
              </w:rPr>
              <w:t>00</w:t>
            </w:r>
          </w:p>
        </w:tc>
      </w:tr>
      <w:tr w:rsidR="0089370B" w:rsidRPr="00436624" w:rsidTr="00350DD4">
        <w:trPr>
          <w:trHeight w:val="436"/>
          <w:tblHeader/>
          <w:jc w:val="center"/>
        </w:trPr>
        <w:tc>
          <w:tcPr>
            <w:tcW w:w="551" w:type="dxa"/>
            <w:tcBorders>
              <w:left w:val="single" w:sz="8" w:space="0" w:color="auto"/>
              <w:bottom w:val="single" w:sz="8" w:space="0" w:color="auto"/>
              <w:right w:val="single" w:sz="6" w:space="0" w:color="auto"/>
            </w:tcBorders>
            <w:vAlign w:val="center"/>
          </w:tcPr>
          <w:p w:rsidR="0089370B" w:rsidRPr="00436624" w:rsidRDefault="0089370B" w:rsidP="00476EB7">
            <w:pPr>
              <w:widowControl/>
              <w:spacing w:line="240" w:lineRule="auto"/>
              <w:ind w:firstLineChars="0" w:firstLine="0"/>
              <w:jc w:val="center"/>
              <w:rPr>
                <w:kern w:val="0"/>
                <w:sz w:val="21"/>
                <w:szCs w:val="21"/>
              </w:rPr>
            </w:pPr>
            <w:r>
              <w:rPr>
                <w:rFonts w:hint="eastAsia"/>
                <w:kern w:val="0"/>
                <w:sz w:val="21"/>
                <w:szCs w:val="21"/>
              </w:rPr>
              <w:t>5</w:t>
            </w:r>
          </w:p>
        </w:tc>
        <w:tc>
          <w:tcPr>
            <w:tcW w:w="914" w:type="dxa"/>
            <w:vMerge/>
            <w:tcBorders>
              <w:left w:val="single" w:sz="6" w:space="0" w:color="auto"/>
              <w:bottom w:val="single" w:sz="8"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p>
        </w:tc>
        <w:tc>
          <w:tcPr>
            <w:tcW w:w="2284" w:type="dxa"/>
            <w:vMerge/>
            <w:tcBorders>
              <w:left w:val="single" w:sz="6" w:space="0" w:color="auto"/>
              <w:bottom w:val="single" w:sz="8" w:space="0" w:color="auto"/>
              <w:right w:val="single" w:sz="6" w:space="0" w:color="auto"/>
            </w:tcBorders>
            <w:vAlign w:val="center"/>
          </w:tcPr>
          <w:p w:rsidR="0089370B" w:rsidRPr="00436624" w:rsidRDefault="0089370B" w:rsidP="00760EBF">
            <w:pPr>
              <w:spacing w:line="240" w:lineRule="auto"/>
              <w:ind w:firstLineChars="0" w:firstLine="0"/>
              <w:jc w:val="center"/>
              <w:rPr>
                <w:kern w:val="0"/>
                <w:sz w:val="21"/>
                <w:szCs w:val="21"/>
              </w:rPr>
            </w:pPr>
          </w:p>
        </w:tc>
        <w:tc>
          <w:tcPr>
            <w:tcW w:w="5939" w:type="dxa"/>
            <w:tcBorders>
              <w:top w:val="single" w:sz="8" w:space="0" w:color="auto"/>
              <w:left w:val="single" w:sz="6" w:space="0" w:color="auto"/>
              <w:bottom w:val="single" w:sz="8" w:space="0" w:color="auto"/>
              <w:right w:val="single" w:sz="6" w:space="0" w:color="auto"/>
            </w:tcBorders>
            <w:vAlign w:val="center"/>
          </w:tcPr>
          <w:p w:rsidR="0089370B" w:rsidRPr="00436624" w:rsidRDefault="0089370B" w:rsidP="00B23646">
            <w:pPr>
              <w:spacing w:line="240" w:lineRule="auto"/>
              <w:ind w:firstLineChars="0" w:firstLine="0"/>
              <w:jc w:val="center"/>
              <w:rPr>
                <w:kern w:val="0"/>
                <w:sz w:val="21"/>
                <w:szCs w:val="21"/>
              </w:rPr>
            </w:pPr>
            <w:r w:rsidRPr="00436624">
              <w:rPr>
                <w:rFonts w:hint="eastAsia"/>
                <w:kern w:val="0"/>
                <w:sz w:val="21"/>
                <w:szCs w:val="21"/>
              </w:rPr>
              <w:t>梅州市环境监控中心信息安全等级备案建设</w:t>
            </w:r>
          </w:p>
        </w:tc>
        <w:tc>
          <w:tcPr>
            <w:tcW w:w="914" w:type="dxa"/>
            <w:tcBorders>
              <w:top w:val="single" w:sz="8" w:space="0" w:color="auto"/>
              <w:left w:val="single" w:sz="6" w:space="0" w:color="auto"/>
              <w:bottom w:val="single" w:sz="8"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sidRPr="00436624">
              <w:rPr>
                <w:rFonts w:hint="eastAsia"/>
                <w:kern w:val="0"/>
                <w:sz w:val="21"/>
                <w:szCs w:val="21"/>
              </w:rPr>
              <w:t>新建</w:t>
            </w:r>
          </w:p>
        </w:tc>
        <w:tc>
          <w:tcPr>
            <w:tcW w:w="933" w:type="dxa"/>
            <w:tcBorders>
              <w:top w:val="single" w:sz="8" w:space="0" w:color="auto"/>
              <w:left w:val="single" w:sz="6" w:space="0" w:color="auto"/>
              <w:bottom w:val="single" w:sz="8"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sidRPr="00436624">
              <w:rPr>
                <w:rFonts w:hint="eastAsia"/>
                <w:kern w:val="0"/>
                <w:sz w:val="21"/>
                <w:szCs w:val="21"/>
              </w:rPr>
              <w:t>2016-2020</w:t>
            </w:r>
          </w:p>
        </w:tc>
        <w:tc>
          <w:tcPr>
            <w:tcW w:w="85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Pr>
                <w:rFonts w:hint="eastAsia"/>
                <w:kern w:val="0"/>
                <w:sz w:val="21"/>
                <w:szCs w:val="21"/>
              </w:rPr>
              <w:t>3</w:t>
            </w:r>
            <w:r w:rsidRPr="00436624">
              <w:rPr>
                <w:rFonts w:hint="eastAsia"/>
                <w:kern w:val="0"/>
                <w:sz w:val="21"/>
                <w:szCs w:val="21"/>
              </w:rPr>
              <w:t>00</w:t>
            </w:r>
          </w:p>
        </w:tc>
        <w:tc>
          <w:tcPr>
            <w:tcW w:w="1110" w:type="dxa"/>
            <w:tcBorders>
              <w:top w:val="single" w:sz="6" w:space="0" w:color="auto"/>
              <w:left w:val="single" w:sz="6" w:space="0" w:color="auto"/>
              <w:bottom w:val="single" w:sz="6" w:space="0" w:color="auto"/>
              <w:right w:val="single" w:sz="6" w:space="0" w:color="auto"/>
            </w:tcBorders>
            <w:vAlign w:val="center"/>
          </w:tcPr>
          <w:p w:rsidR="0089370B" w:rsidRPr="00436624" w:rsidRDefault="0089370B" w:rsidP="00476EB7">
            <w:pPr>
              <w:spacing w:line="240" w:lineRule="auto"/>
              <w:ind w:firstLineChars="0" w:firstLine="0"/>
              <w:jc w:val="center"/>
              <w:rPr>
                <w:kern w:val="0"/>
                <w:sz w:val="21"/>
                <w:szCs w:val="21"/>
              </w:rPr>
            </w:pPr>
            <w:r>
              <w:rPr>
                <w:rFonts w:hint="eastAsia"/>
                <w:kern w:val="0"/>
                <w:sz w:val="21"/>
                <w:szCs w:val="21"/>
              </w:rPr>
              <w:t>3</w:t>
            </w:r>
            <w:r w:rsidRPr="00436624">
              <w:rPr>
                <w:rFonts w:hint="eastAsia"/>
                <w:kern w:val="0"/>
                <w:sz w:val="21"/>
                <w:szCs w:val="21"/>
              </w:rPr>
              <w:t>00</w:t>
            </w:r>
          </w:p>
        </w:tc>
      </w:tr>
      <w:tr w:rsidR="00277FDE" w:rsidRPr="00436624" w:rsidTr="00350DD4">
        <w:trPr>
          <w:trHeight w:val="436"/>
          <w:tblHeader/>
          <w:jc w:val="center"/>
        </w:trPr>
        <w:tc>
          <w:tcPr>
            <w:tcW w:w="551" w:type="dxa"/>
            <w:tcBorders>
              <w:top w:val="single" w:sz="8" w:space="0" w:color="auto"/>
              <w:left w:val="single" w:sz="8" w:space="0" w:color="auto"/>
              <w:bottom w:val="single" w:sz="6" w:space="0" w:color="auto"/>
              <w:right w:val="single" w:sz="6" w:space="0" w:color="auto"/>
            </w:tcBorders>
            <w:vAlign w:val="center"/>
          </w:tcPr>
          <w:p w:rsidR="00277FDE" w:rsidRPr="00436624" w:rsidRDefault="00277FDE" w:rsidP="00476EB7">
            <w:pPr>
              <w:widowControl/>
              <w:spacing w:line="240" w:lineRule="auto"/>
              <w:ind w:firstLineChars="0" w:firstLine="0"/>
              <w:jc w:val="center"/>
              <w:rPr>
                <w:kern w:val="0"/>
                <w:sz w:val="21"/>
                <w:szCs w:val="21"/>
              </w:rPr>
            </w:pPr>
            <w:r>
              <w:rPr>
                <w:rFonts w:hint="eastAsia"/>
                <w:kern w:val="0"/>
                <w:sz w:val="21"/>
                <w:szCs w:val="21"/>
              </w:rPr>
              <w:t>6</w:t>
            </w:r>
          </w:p>
        </w:tc>
        <w:tc>
          <w:tcPr>
            <w:tcW w:w="914" w:type="dxa"/>
            <w:tcBorders>
              <w:top w:val="single" w:sz="8" w:space="0" w:color="auto"/>
              <w:left w:val="single" w:sz="6" w:space="0" w:color="auto"/>
              <w:bottom w:val="single" w:sz="6" w:space="0" w:color="auto"/>
              <w:right w:val="single" w:sz="6" w:space="0" w:color="auto"/>
            </w:tcBorders>
            <w:vAlign w:val="center"/>
          </w:tcPr>
          <w:p w:rsidR="00277FDE" w:rsidRPr="00436624" w:rsidRDefault="00277FDE" w:rsidP="00760EBF">
            <w:pPr>
              <w:spacing w:line="240" w:lineRule="auto"/>
              <w:ind w:firstLineChars="0" w:firstLine="0"/>
              <w:jc w:val="center"/>
              <w:rPr>
                <w:kern w:val="0"/>
                <w:sz w:val="21"/>
                <w:szCs w:val="21"/>
              </w:rPr>
            </w:pPr>
            <w:r w:rsidRPr="00436624">
              <w:rPr>
                <w:kern w:val="0"/>
                <w:sz w:val="21"/>
                <w:szCs w:val="21"/>
              </w:rPr>
              <w:t>合计</w:t>
            </w:r>
          </w:p>
        </w:tc>
        <w:tc>
          <w:tcPr>
            <w:tcW w:w="2284" w:type="dxa"/>
            <w:tcBorders>
              <w:top w:val="single" w:sz="8" w:space="0" w:color="auto"/>
              <w:left w:val="single" w:sz="6" w:space="0" w:color="auto"/>
              <w:bottom w:val="single" w:sz="6" w:space="0" w:color="auto"/>
              <w:right w:val="single" w:sz="6" w:space="0" w:color="auto"/>
            </w:tcBorders>
            <w:vAlign w:val="center"/>
          </w:tcPr>
          <w:p w:rsidR="00277FDE" w:rsidRPr="00436624" w:rsidRDefault="00277FDE" w:rsidP="00760EBF">
            <w:pPr>
              <w:spacing w:line="240" w:lineRule="auto"/>
              <w:ind w:firstLineChars="0" w:firstLine="0"/>
              <w:jc w:val="center"/>
              <w:rPr>
                <w:kern w:val="0"/>
                <w:sz w:val="21"/>
                <w:szCs w:val="21"/>
              </w:rPr>
            </w:pPr>
          </w:p>
        </w:tc>
        <w:tc>
          <w:tcPr>
            <w:tcW w:w="5939" w:type="dxa"/>
            <w:tcBorders>
              <w:top w:val="single" w:sz="8" w:space="0" w:color="auto"/>
              <w:left w:val="single" w:sz="6" w:space="0" w:color="auto"/>
              <w:bottom w:val="single" w:sz="6" w:space="0" w:color="auto"/>
              <w:right w:val="single" w:sz="6" w:space="0" w:color="auto"/>
            </w:tcBorders>
            <w:vAlign w:val="center"/>
          </w:tcPr>
          <w:p w:rsidR="00277FDE" w:rsidRPr="00436624" w:rsidRDefault="00277FDE" w:rsidP="00760EBF">
            <w:pPr>
              <w:spacing w:line="240" w:lineRule="auto"/>
              <w:ind w:firstLineChars="0" w:firstLine="0"/>
              <w:jc w:val="center"/>
              <w:rPr>
                <w:kern w:val="0"/>
                <w:sz w:val="21"/>
                <w:szCs w:val="21"/>
              </w:rPr>
            </w:pPr>
          </w:p>
        </w:tc>
        <w:tc>
          <w:tcPr>
            <w:tcW w:w="914" w:type="dxa"/>
            <w:tcBorders>
              <w:top w:val="single" w:sz="8" w:space="0" w:color="auto"/>
              <w:left w:val="single" w:sz="6" w:space="0" w:color="auto"/>
              <w:bottom w:val="single" w:sz="6" w:space="0" w:color="auto"/>
              <w:right w:val="single" w:sz="6" w:space="0" w:color="auto"/>
            </w:tcBorders>
            <w:vAlign w:val="center"/>
          </w:tcPr>
          <w:p w:rsidR="00277FDE" w:rsidRPr="00436624" w:rsidRDefault="00277FDE" w:rsidP="00760EBF">
            <w:pPr>
              <w:spacing w:line="240" w:lineRule="auto"/>
              <w:ind w:firstLineChars="0" w:firstLine="0"/>
              <w:jc w:val="center"/>
              <w:rPr>
                <w:kern w:val="0"/>
                <w:sz w:val="21"/>
                <w:szCs w:val="21"/>
              </w:rPr>
            </w:pPr>
          </w:p>
        </w:tc>
        <w:tc>
          <w:tcPr>
            <w:tcW w:w="933" w:type="dxa"/>
            <w:tcBorders>
              <w:top w:val="single" w:sz="8" w:space="0" w:color="auto"/>
              <w:left w:val="single" w:sz="6" w:space="0" w:color="auto"/>
              <w:bottom w:val="single" w:sz="6" w:space="0" w:color="auto"/>
              <w:right w:val="single" w:sz="6" w:space="0" w:color="auto"/>
            </w:tcBorders>
            <w:vAlign w:val="center"/>
          </w:tcPr>
          <w:p w:rsidR="00277FDE" w:rsidRPr="00436624" w:rsidRDefault="00277FDE" w:rsidP="00760EBF">
            <w:pPr>
              <w:spacing w:line="240" w:lineRule="auto"/>
              <w:ind w:firstLineChars="0" w:firstLine="0"/>
              <w:jc w:val="center"/>
              <w:rPr>
                <w:kern w:val="0"/>
                <w:sz w:val="21"/>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277FDE" w:rsidRPr="00277FDE" w:rsidRDefault="00277FDE" w:rsidP="00277FDE">
            <w:pPr>
              <w:spacing w:line="240" w:lineRule="auto"/>
              <w:ind w:firstLineChars="0" w:firstLine="0"/>
              <w:jc w:val="center"/>
              <w:rPr>
                <w:kern w:val="0"/>
                <w:sz w:val="21"/>
                <w:szCs w:val="21"/>
              </w:rPr>
            </w:pPr>
            <w:r w:rsidRPr="00277FDE">
              <w:rPr>
                <w:kern w:val="0"/>
                <w:sz w:val="21"/>
                <w:szCs w:val="21"/>
              </w:rPr>
              <w:t>9200</w:t>
            </w:r>
          </w:p>
        </w:tc>
        <w:tc>
          <w:tcPr>
            <w:tcW w:w="1110" w:type="dxa"/>
            <w:tcBorders>
              <w:top w:val="single" w:sz="6" w:space="0" w:color="auto"/>
              <w:left w:val="single" w:sz="6" w:space="0" w:color="auto"/>
              <w:bottom w:val="single" w:sz="6" w:space="0" w:color="auto"/>
              <w:right w:val="single" w:sz="6" w:space="0" w:color="auto"/>
            </w:tcBorders>
            <w:vAlign w:val="center"/>
          </w:tcPr>
          <w:p w:rsidR="00277FDE" w:rsidRPr="00277FDE" w:rsidRDefault="00277FDE" w:rsidP="00277FDE">
            <w:pPr>
              <w:spacing w:line="240" w:lineRule="auto"/>
              <w:ind w:firstLineChars="0" w:firstLine="0"/>
              <w:jc w:val="center"/>
              <w:rPr>
                <w:kern w:val="0"/>
                <w:sz w:val="21"/>
                <w:szCs w:val="21"/>
              </w:rPr>
            </w:pPr>
            <w:r w:rsidRPr="00277FDE">
              <w:rPr>
                <w:kern w:val="0"/>
                <w:sz w:val="21"/>
                <w:szCs w:val="21"/>
              </w:rPr>
              <w:t>9200</w:t>
            </w:r>
          </w:p>
        </w:tc>
      </w:tr>
    </w:tbl>
    <w:p w:rsidR="00FB5411" w:rsidRPr="00FB5411" w:rsidRDefault="00FB5411" w:rsidP="00FB5411"/>
    <w:p w:rsidR="00610F2E" w:rsidRPr="00CE59ED" w:rsidRDefault="00610F2E" w:rsidP="00C47015">
      <w:pPr>
        <w:rPr>
          <w:szCs w:val="24"/>
        </w:rPr>
        <w:sectPr w:rsidR="00610F2E" w:rsidRPr="00CE59ED" w:rsidSect="00075893">
          <w:pgSz w:w="16838" w:h="11906" w:orient="landscape"/>
          <w:pgMar w:top="1800" w:right="1440" w:bottom="1800" w:left="1440" w:header="851" w:footer="992" w:gutter="0"/>
          <w:cols w:space="425"/>
          <w:docGrid w:type="lines" w:linePitch="326"/>
        </w:sectPr>
      </w:pPr>
    </w:p>
    <w:p w:rsidR="00FB1ABC" w:rsidRPr="00CE59ED" w:rsidRDefault="00FB1ABC" w:rsidP="00903203">
      <w:pPr>
        <w:pStyle w:val="1"/>
      </w:pPr>
      <w:bookmarkStart w:id="521" w:name="_Toc450518778"/>
      <w:bookmarkEnd w:id="519"/>
      <w:r w:rsidRPr="00CE59ED">
        <w:rPr>
          <w:rFonts w:hint="eastAsia"/>
        </w:rPr>
        <w:lastRenderedPageBreak/>
        <w:t>保障措施与目标可</w:t>
      </w:r>
      <w:r w:rsidR="002C22BA">
        <w:rPr>
          <w:rFonts w:hint="eastAsia"/>
        </w:rPr>
        <w:t>行</w:t>
      </w:r>
      <w:r w:rsidRPr="00CE59ED">
        <w:rPr>
          <w:rFonts w:hint="eastAsia"/>
        </w:rPr>
        <w:t>性分析</w:t>
      </w:r>
      <w:bookmarkEnd w:id="520"/>
      <w:bookmarkEnd w:id="521"/>
    </w:p>
    <w:p w:rsidR="007A3550" w:rsidRPr="00CE59ED" w:rsidRDefault="007A3550" w:rsidP="007A3550">
      <w:r w:rsidRPr="00CE59ED">
        <w:rPr>
          <w:rFonts w:hint="eastAsia"/>
          <w:szCs w:val="24"/>
        </w:rPr>
        <w:t>本规划的顺利实施，必须以完善的组织管理、充裕的资金投入、优秀的人才队伍作为保障，同时以公众参与作为有效监督手段。建立综合决策机制，列入政府议事日程制定科学决策，明确</w:t>
      </w:r>
      <w:r w:rsidR="00A343BC" w:rsidRPr="00CE59ED">
        <w:rPr>
          <w:rFonts w:hint="eastAsia"/>
          <w:szCs w:val="24"/>
        </w:rPr>
        <w:t>地方政府</w:t>
      </w:r>
      <w:r w:rsidRPr="00CE59ED">
        <w:rPr>
          <w:rFonts w:hint="eastAsia"/>
          <w:szCs w:val="24"/>
        </w:rPr>
        <w:t>主体责任；建立部门合作机制，加强部门间信息共享和协调联动；加强规划实施的评估考核，定期向社会公布考核结果。保障环保资金投入，加大环保投资预算，并建立专款专用监管制度；健全环保融资机制，建立经济激励机制。加强环境保护党政人才、专业技术人才、技能人才、基层环保人才和经营管理人才队伍建设，为环保事业发展提供坚实的人才保障和智力支撑。</w:t>
      </w:r>
    </w:p>
    <w:p w:rsidR="00FB1ABC" w:rsidRPr="00CE59ED" w:rsidRDefault="00FB1ABC" w:rsidP="0023640B">
      <w:pPr>
        <w:pStyle w:val="2"/>
      </w:pPr>
      <w:bookmarkStart w:id="522" w:name="_Toc418416857"/>
      <w:bookmarkStart w:id="523" w:name="_Toc450518779"/>
      <w:r w:rsidRPr="00CE59ED">
        <w:rPr>
          <w:rFonts w:hint="eastAsia"/>
        </w:rPr>
        <w:t>规划实施保障措施</w:t>
      </w:r>
      <w:bookmarkEnd w:id="522"/>
      <w:bookmarkEnd w:id="523"/>
    </w:p>
    <w:p w:rsidR="008B35F2" w:rsidRPr="00CE59ED" w:rsidRDefault="008B35F2" w:rsidP="001C4246">
      <w:pPr>
        <w:pStyle w:val="3"/>
      </w:pPr>
      <w:bookmarkStart w:id="524" w:name="_Toc450518780"/>
      <w:r w:rsidRPr="00CE59ED">
        <w:rPr>
          <w:rFonts w:hint="eastAsia"/>
        </w:rPr>
        <w:t>组织管理保障</w:t>
      </w:r>
      <w:bookmarkEnd w:id="524"/>
    </w:p>
    <w:p w:rsidR="00AC51C9" w:rsidRPr="00CE59ED" w:rsidRDefault="00AC51C9" w:rsidP="00AC51C9">
      <w:pPr>
        <w:rPr>
          <w:szCs w:val="24"/>
        </w:rPr>
      </w:pPr>
      <w:r w:rsidRPr="00CE59ED">
        <w:rPr>
          <w:rFonts w:hint="eastAsia"/>
          <w:szCs w:val="24"/>
        </w:rPr>
        <w:t>（</w:t>
      </w:r>
      <w:r w:rsidRPr="00CE59ED">
        <w:rPr>
          <w:szCs w:val="24"/>
        </w:rPr>
        <w:t>1</w:t>
      </w:r>
      <w:r w:rsidRPr="00CE59ED">
        <w:rPr>
          <w:rFonts w:hint="eastAsia"/>
          <w:szCs w:val="24"/>
        </w:rPr>
        <w:t>）建立综合决策机制</w:t>
      </w:r>
    </w:p>
    <w:p w:rsidR="00AC51C9" w:rsidRPr="00CE59ED" w:rsidRDefault="00AC51C9" w:rsidP="00AC51C9">
      <w:pPr>
        <w:rPr>
          <w:szCs w:val="24"/>
        </w:rPr>
      </w:pPr>
      <w:r w:rsidRPr="00CE59ED">
        <w:rPr>
          <w:rFonts w:hint="eastAsia"/>
          <w:szCs w:val="24"/>
        </w:rPr>
        <w:t>切实</w:t>
      </w:r>
      <w:r w:rsidR="0099417A">
        <w:rPr>
          <w:rFonts w:hint="eastAsia"/>
          <w:szCs w:val="24"/>
        </w:rPr>
        <w:t>将</w:t>
      </w:r>
      <w:r w:rsidRPr="00CE59ED">
        <w:rPr>
          <w:rFonts w:hint="eastAsia"/>
          <w:szCs w:val="24"/>
        </w:rPr>
        <w:t>环境</w:t>
      </w:r>
      <w:r w:rsidR="0099417A" w:rsidRPr="00CE59ED">
        <w:rPr>
          <w:rFonts w:hint="eastAsia"/>
          <w:szCs w:val="24"/>
        </w:rPr>
        <w:t>保护</w:t>
      </w:r>
      <w:r w:rsidRPr="00CE59ED">
        <w:rPr>
          <w:rFonts w:hint="eastAsia"/>
          <w:szCs w:val="24"/>
        </w:rPr>
        <w:t>列入政府的主要议事日程，组织制定重大环境与发展政策，完善部门协调和综合决策机制机制，协调解决重大环境问题，审议重大经济、社会发展政策及规划的环境影响评价，讨论配套环境政策等。认真落实环境保护任期目标责任制，逐级签订环保目标任期责任书，明确目标任务，狠抓措施，定期检查落实。切实做到“领导到位、责任到位、措施到位、投入到位”，形成党政一把手负总责、主管领导具体负责、环保行政主管部门统一监督管理、政府各部门分工负责的局面。建立环保政绩考核制度，将环境保护目标责任考核纳入</w:t>
      </w:r>
      <w:r w:rsidR="00917B5C" w:rsidRPr="00CE59ED">
        <w:rPr>
          <w:rFonts w:hint="eastAsia"/>
          <w:szCs w:val="24"/>
        </w:rPr>
        <w:t>各县（市、区）人民</w:t>
      </w:r>
      <w:r w:rsidRPr="00CE59ED">
        <w:rPr>
          <w:rFonts w:hint="eastAsia"/>
          <w:szCs w:val="24"/>
        </w:rPr>
        <w:t>政府年度考核体系。</w:t>
      </w:r>
    </w:p>
    <w:p w:rsidR="00AC51C9" w:rsidRPr="00CE59ED" w:rsidRDefault="00AC51C9" w:rsidP="00AC51C9">
      <w:pPr>
        <w:rPr>
          <w:szCs w:val="24"/>
        </w:rPr>
      </w:pPr>
      <w:r w:rsidRPr="00CE59ED">
        <w:rPr>
          <w:rFonts w:hint="eastAsia"/>
          <w:szCs w:val="24"/>
        </w:rPr>
        <w:t>（</w:t>
      </w:r>
      <w:r w:rsidRPr="00CE59ED">
        <w:rPr>
          <w:szCs w:val="24"/>
        </w:rPr>
        <w:t>2</w:t>
      </w:r>
      <w:r w:rsidRPr="00CE59ED">
        <w:rPr>
          <w:rFonts w:hint="eastAsia"/>
          <w:szCs w:val="24"/>
        </w:rPr>
        <w:t>）建立部门合作机制</w:t>
      </w:r>
    </w:p>
    <w:p w:rsidR="00AC51C9" w:rsidRPr="00CE59ED" w:rsidRDefault="00AC51C9" w:rsidP="00AC51C9">
      <w:pPr>
        <w:rPr>
          <w:szCs w:val="24"/>
        </w:rPr>
      </w:pPr>
      <w:r w:rsidRPr="00CE59ED">
        <w:rPr>
          <w:rFonts w:hint="eastAsia"/>
          <w:szCs w:val="24"/>
        </w:rPr>
        <w:t>加强各部门间的合作，逐步理顺部门职责分工，增强环境监管的协调性、整体性，建立部门间信息共享和协调联动机制。各有关部门依照各自职责，做好相关领域环保工作。环保部门要切实履行职责，统一环境规划，统一执法监督，统一发布环境信息，加强综合管理。加强与</w:t>
      </w:r>
      <w:r w:rsidR="0066563B" w:rsidRPr="00CE59ED">
        <w:rPr>
          <w:rFonts w:hint="eastAsia"/>
          <w:szCs w:val="24"/>
        </w:rPr>
        <w:t>市</w:t>
      </w:r>
      <w:r w:rsidRPr="00CE59ED">
        <w:rPr>
          <w:rFonts w:hint="eastAsia"/>
          <w:szCs w:val="24"/>
        </w:rPr>
        <w:t>政府有关职能部门和</w:t>
      </w:r>
      <w:r w:rsidR="0066563B" w:rsidRPr="00CE59ED">
        <w:rPr>
          <w:rFonts w:hint="eastAsia"/>
          <w:szCs w:val="24"/>
        </w:rPr>
        <w:t>江西省赣州市、福建省龙岩市环保局</w:t>
      </w:r>
      <w:r w:rsidRPr="00CE59ED">
        <w:rPr>
          <w:rFonts w:hint="eastAsia"/>
          <w:szCs w:val="24"/>
        </w:rPr>
        <w:t>的沟通协作，加大跨界流域污染治理的力度，切实解决好跨</w:t>
      </w:r>
      <w:r w:rsidR="0066563B" w:rsidRPr="00CE59ED">
        <w:rPr>
          <w:rFonts w:hint="eastAsia"/>
          <w:szCs w:val="24"/>
        </w:rPr>
        <w:t>界</w:t>
      </w:r>
      <w:r w:rsidRPr="00CE59ED">
        <w:rPr>
          <w:rFonts w:hint="eastAsia"/>
          <w:szCs w:val="24"/>
        </w:rPr>
        <w:t>污染和污染转移问题。</w:t>
      </w:r>
    </w:p>
    <w:p w:rsidR="00AC51C9" w:rsidRPr="00CE59ED" w:rsidRDefault="00AC51C9" w:rsidP="00AC51C9">
      <w:pPr>
        <w:rPr>
          <w:szCs w:val="24"/>
        </w:rPr>
      </w:pPr>
      <w:r w:rsidRPr="00CE59ED">
        <w:rPr>
          <w:rFonts w:hint="eastAsia"/>
          <w:szCs w:val="24"/>
        </w:rPr>
        <w:lastRenderedPageBreak/>
        <w:t>（</w:t>
      </w:r>
      <w:r w:rsidRPr="00CE59ED">
        <w:rPr>
          <w:szCs w:val="24"/>
        </w:rPr>
        <w:t>3</w:t>
      </w:r>
      <w:r w:rsidRPr="00CE59ED">
        <w:rPr>
          <w:rFonts w:hint="eastAsia"/>
          <w:szCs w:val="24"/>
        </w:rPr>
        <w:t>）加强规划实施的评估考核</w:t>
      </w:r>
    </w:p>
    <w:p w:rsidR="00AC51C9" w:rsidRPr="00CE59ED" w:rsidRDefault="00AC51C9" w:rsidP="00AC51C9">
      <w:pPr>
        <w:rPr>
          <w:szCs w:val="24"/>
        </w:rPr>
      </w:pPr>
      <w:r w:rsidRPr="00CE59ED">
        <w:rPr>
          <w:rFonts w:hint="eastAsia"/>
          <w:szCs w:val="24"/>
        </w:rPr>
        <w:t>进一步强化政府环保目标责任制，强化对规划实施情况的跟踪考核。</w:t>
      </w:r>
      <w:r w:rsidR="0066563B" w:rsidRPr="00CE59ED">
        <w:rPr>
          <w:rFonts w:hint="eastAsia"/>
          <w:szCs w:val="24"/>
        </w:rPr>
        <w:t>梅州市</w:t>
      </w:r>
      <w:r w:rsidRPr="00CE59ED">
        <w:rPr>
          <w:rFonts w:hint="eastAsia"/>
          <w:szCs w:val="24"/>
        </w:rPr>
        <w:t>政府是规划的实施主体，要把规划目标、任务、措施和重点工程纳入全</w:t>
      </w:r>
      <w:r w:rsidR="0066563B" w:rsidRPr="00CE59ED">
        <w:rPr>
          <w:rFonts w:hint="eastAsia"/>
          <w:szCs w:val="24"/>
        </w:rPr>
        <w:t>市</w:t>
      </w:r>
      <w:r w:rsidRPr="00CE59ED">
        <w:rPr>
          <w:rFonts w:hint="eastAsia"/>
          <w:szCs w:val="24"/>
        </w:rPr>
        <w:t>国民经济和社会发展总体规划，把规划执行情况作为地方政府领导干部综合考核评价的重要内容。</w:t>
      </w:r>
      <w:r w:rsidRPr="00CE59ED">
        <w:rPr>
          <w:rFonts w:hint="eastAsia"/>
          <w:szCs w:val="24"/>
        </w:rPr>
        <w:t>2018</w:t>
      </w:r>
      <w:r w:rsidRPr="00CE59ED">
        <w:rPr>
          <w:rFonts w:hint="eastAsia"/>
          <w:szCs w:val="24"/>
        </w:rPr>
        <w:t>年年底和</w:t>
      </w:r>
      <w:r w:rsidRPr="00CE59ED">
        <w:rPr>
          <w:rFonts w:hint="eastAsia"/>
          <w:szCs w:val="24"/>
        </w:rPr>
        <w:t>2020</w:t>
      </w:r>
      <w:r w:rsidRPr="00CE59ED">
        <w:rPr>
          <w:rFonts w:hint="eastAsia"/>
          <w:szCs w:val="24"/>
        </w:rPr>
        <w:t>年年底，分别对规划执行情况进行中期评估和终期考核，评估和考核结果向社会公布，并作为对地方人民政府政绩考核的重要内容。建立规划实施责任追究制度，通过强化规划实施的人大监督、行政监督和公众监督，加强对规划实施情况的全方位监督检查，确保规划确定的各项任务和措施得到落实。</w:t>
      </w:r>
    </w:p>
    <w:p w:rsidR="00FB1ABC" w:rsidRPr="00CE59ED" w:rsidRDefault="008B35F2" w:rsidP="001C4246">
      <w:pPr>
        <w:pStyle w:val="3"/>
      </w:pPr>
      <w:bookmarkStart w:id="525" w:name="_Toc450518781"/>
      <w:r w:rsidRPr="00CE59ED">
        <w:rPr>
          <w:rFonts w:hint="eastAsia"/>
        </w:rPr>
        <w:t>资金投入保障</w:t>
      </w:r>
      <w:bookmarkEnd w:id="525"/>
    </w:p>
    <w:p w:rsidR="00AC51C9" w:rsidRPr="00CE59ED" w:rsidRDefault="00AC51C9" w:rsidP="00AC51C9">
      <w:pPr>
        <w:rPr>
          <w:szCs w:val="24"/>
        </w:rPr>
      </w:pPr>
      <w:r w:rsidRPr="00CE59ED">
        <w:rPr>
          <w:rFonts w:hint="eastAsia"/>
          <w:szCs w:val="24"/>
        </w:rPr>
        <w:t>（</w:t>
      </w:r>
      <w:r w:rsidRPr="00CE59ED">
        <w:rPr>
          <w:szCs w:val="24"/>
        </w:rPr>
        <w:t>1</w:t>
      </w:r>
      <w:r w:rsidRPr="00CE59ED">
        <w:rPr>
          <w:rFonts w:hint="eastAsia"/>
          <w:szCs w:val="24"/>
        </w:rPr>
        <w:t>）保障环保资金投入</w:t>
      </w:r>
    </w:p>
    <w:p w:rsidR="00AC51C9" w:rsidRPr="00CE59ED" w:rsidRDefault="00F7351C" w:rsidP="00AC51C9">
      <w:pPr>
        <w:rPr>
          <w:szCs w:val="24"/>
        </w:rPr>
      </w:pPr>
      <w:r w:rsidRPr="00CE59ED">
        <w:rPr>
          <w:rFonts w:hint="eastAsia"/>
          <w:szCs w:val="24"/>
          <w:u w:val="single"/>
        </w:rPr>
        <w:t>认真</w:t>
      </w:r>
      <w:r w:rsidR="00AC51C9" w:rsidRPr="00CE59ED">
        <w:rPr>
          <w:rFonts w:hint="eastAsia"/>
          <w:szCs w:val="24"/>
          <w:u w:val="single"/>
        </w:rPr>
        <w:t>贯彻执行</w:t>
      </w:r>
      <w:r w:rsidR="00AC51C9" w:rsidRPr="00CE59ED">
        <w:rPr>
          <w:rFonts w:ascii="宋体" w:hAnsi="宋体" w:hint="eastAsia"/>
          <w:szCs w:val="24"/>
          <w:u w:val="single"/>
        </w:rPr>
        <w:t>《国务院关于加强环境保护重点工作的意见》（</w:t>
      </w:r>
      <w:r w:rsidR="00AC51C9" w:rsidRPr="00CE59ED">
        <w:rPr>
          <w:rFonts w:ascii="宋体" w:hAnsi="宋体"/>
          <w:szCs w:val="24"/>
          <w:u w:val="single"/>
        </w:rPr>
        <w:t>国发〔</w:t>
      </w:r>
      <w:r w:rsidR="00AC51C9" w:rsidRPr="00CE59ED">
        <w:rPr>
          <w:szCs w:val="24"/>
          <w:u w:val="single"/>
        </w:rPr>
        <w:t>2011</w:t>
      </w:r>
      <w:r w:rsidR="00AC51C9" w:rsidRPr="00CE59ED">
        <w:rPr>
          <w:szCs w:val="24"/>
          <w:u w:val="single"/>
        </w:rPr>
        <w:t>〕</w:t>
      </w:r>
      <w:r w:rsidR="00AC51C9" w:rsidRPr="00CE59ED">
        <w:rPr>
          <w:szCs w:val="24"/>
          <w:u w:val="single"/>
        </w:rPr>
        <w:t>35</w:t>
      </w:r>
      <w:r w:rsidR="00AC51C9" w:rsidRPr="00CE59ED">
        <w:rPr>
          <w:szCs w:val="24"/>
          <w:u w:val="single"/>
        </w:rPr>
        <w:t>号</w:t>
      </w:r>
      <w:r w:rsidR="00AC51C9" w:rsidRPr="00CE59ED">
        <w:rPr>
          <w:rFonts w:hint="eastAsia"/>
          <w:szCs w:val="24"/>
          <w:u w:val="single"/>
        </w:rPr>
        <w:t>）的有关精神，即：“</w:t>
      </w:r>
      <w:r w:rsidR="00AC51C9" w:rsidRPr="00CE59ED">
        <w:rPr>
          <w:szCs w:val="24"/>
          <w:u w:val="single"/>
        </w:rPr>
        <w:t>实施有利于环境保护的经济政策</w:t>
      </w:r>
      <w:r w:rsidR="00AC51C9" w:rsidRPr="00CE59ED">
        <w:rPr>
          <w:rFonts w:hint="eastAsia"/>
          <w:szCs w:val="24"/>
          <w:u w:val="single"/>
        </w:rPr>
        <w:t>，</w:t>
      </w:r>
      <w:r w:rsidR="00AC51C9" w:rsidRPr="00CE59ED">
        <w:rPr>
          <w:szCs w:val="24"/>
          <w:u w:val="single"/>
        </w:rPr>
        <w:t>把环境保护列入各级财政年度预算并逐步增加投入</w:t>
      </w:r>
      <w:r w:rsidR="00AC51C9" w:rsidRPr="00CE59ED">
        <w:rPr>
          <w:rFonts w:hint="eastAsia"/>
          <w:szCs w:val="24"/>
          <w:u w:val="single"/>
        </w:rPr>
        <w:t>”。</w:t>
      </w:r>
      <w:r w:rsidR="00A03839" w:rsidRPr="00CE59ED">
        <w:rPr>
          <w:rFonts w:hint="eastAsia"/>
          <w:szCs w:val="24"/>
          <w:u w:val="single"/>
        </w:rPr>
        <w:t>进一步加大环保投入资金预算，</w:t>
      </w:r>
      <w:r w:rsidR="00A03839">
        <w:rPr>
          <w:rFonts w:hint="eastAsia"/>
          <w:szCs w:val="24"/>
          <w:u w:val="single"/>
        </w:rPr>
        <w:t>按照广东省环境保护“十三五”规划要求，</w:t>
      </w:r>
      <w:r w:rsidR="00ED73FE">
        <w:rPr>
          <w:rFonts w:hint="eastAsia"/>
          <w:szCs w:val="24"/>
          <w:u w:val="single"/>
        </w:rPr>
        <w:t>确保</w:t>
      </w:r>
      <w:r w:rsidR="00A03839" w:rsidRPr="00CE59ED">
        <w:rPr>
          <w:rFonts w:hint="eastAsia"/>
          <w:szCs w:val="24"/>
          <w:u w:val="single"/>
        </w:rPr>
        <w:t>环境</w:t>
      </w:r>
      <w:r w:rsidR="00A03839">
        <w:rPr>
          <w:rFonts w:hint="eastAsia"/>
          <w:szCs w:val="24"/>
          <w:u w:val="single"/>
        </w:rPr>
        <w:t>污染治理</w:t>
      </w:r>
      <w:r w:rsidR="00A03839" w:rsidRPr="00CE59ED">
        <w:rPr>
          <w:rFonts w:hint="eastAsia"/>
          <w:szCs w:val="24"/>
          <w:u w:val="single"/>
        </w:rPr>
        <w:t>投</w:t>
      </w:r>
      <w:r w:rsidR="00A03839">
        <w:rPr>
          <w:rFonts w:hint="eastAsia"/>
          <w:szCs w:val="24"/>
          <w:u w:val="single"/>
        </w:rPr>
        <w:t>资</w:t>
      </w:r>
      <w:r w:rsidR="00A03839" w:rsidRPr="00CE59ED">
        <w:rPr>
          <w:rFonts w:hint="eastAsia"/>
          <w:szCs w:val="24"/>
          <w:u w:val="single"/>
        </w:rPr>
        <w:t>占</w:t>
      </w:r>
      <w:r w:rsidR="00A03839">
        <w:rPr>
          <w:rFonts w:hint="eastAsia"/>
          <w:szCs w:val="24"/>
          <w:u w:val="single"/>
        </w:rPr>
        <w:t xml:space="preserve">GDP </w:t>
      </w:r>
      <w:r w:rsidR="00A03839">
        <w:rPr>
          <w:rFonts w:hint="eastAsia"/>
          <w:szCs w:val="24"/>
          <w:u w:val="single"/>
        </w:rPr>
        <w:t>的比重达到</w:t>
      </w:r>
      <w:r w:rsidR="00A03839">
        <w:rPr>
          <w:rFonts w:hint="eastAsia"/>
          <w:szCs w:val="24"/>
          <w:u w:val="single"/>
        </w:rPr>
        <w:t>2.0</w:t>
      </w:r>
      <w:r w:rsidR="00A03839" w:rsidRPr="00CE59ED">
        <w:rPr>
          <w:rFonts w:hint="eastAsia"/>
          <w:szCs w:val="24"/>
          <w:u w:val="single"/>
        </w:rPr>
        <w:t>%</w:t>
      </w:r>
      <w:r w:rsidR="00A03839" w:rsidRPr="00CE59ED">
        <w:rPr>
          <w:rFonts w:hint="eastAsia"/>
          <w:szCs w:val="24"/>
          <w:u w:val="single"/>
        </w:rPr>
        <w:t>以上。</w:t>
      </w:r>
      <w:r w:rsidR="00AC51C9" w:rsidRPr="00CE59ED">
        <w:rPr>
          <w:rFonts w:hint="eastAsia"/>
          <w:szCs w:val="24"/>
        </w:rPr>
        <w:t>贯彻执行国家在基本建设、技术改造、综合利用、财政税收、金融信贷及引进外资等方面的环境保护经济政策和环境保护资金渠道的规定，并建立相应的监督检查和考核制度，确保落实。同时，加强资金监管，建立有效的资金专款专用监管制度，严格执行投资问效、追踪管理。对资金的来源、申请、使用进行严格的审核，对资金的使用过程进行全程监督，对资金使用效率进行审核与检查，对资金使用失误进行责任追究。</w:t>
      </w:r>
    </w:p>
    <w:p w:rsidR="00AC51C9" w:rsidRPr="00CE59ED" w:rsidRDefault="00AC51C9" w:rsidP="00AC51C9">
      <w:pPr>
        <w:rPr>
          <w:szCs w:val="24"/>
        </w:rPr>
      </w:pPr>
      <w:r w:rsidRPr="00CE59ED">
        <w:rPr>
          <w:rFonts w:hint="eastAsia"/>
          <w:szCs w:val="24"/>
        </w:rPr>
        <w:t>（</w:t>
      </w:r>
      <w:r w:rsidRPr="00CE59ED">
        <w:rPr>
          <w:szCs w:val="24"/>
        </w:rPr>
        <w:t>2</w:t>
      </w:r>
      <w:r w:rsidRPr="00CE59ED">
        <w:rPr>
          <w:rFonts w:hint="eastAsia"/>
          <w:szCs w:val="24"/>
        </w:rPr>
        <w:t>）健全环保融资机制</w:t>
      </w:r>
    </w:p>
    <w:p w:rsidR="00AC51C9" w:rsidRPr="00CE59ED" w:rsidRDefault="00AC51C9" w:rsidP="00AC51C9">
      <w:pPr>
        <w:rPr>
          <w:szCs w:val="24"/>
        </w:rPr>
      </w:pPr>
      <w:r w:rsidRPr="00CE59ED">
        <w:rPr>
          <w:rFonts w:hint="eastAsia"/>
          <w:szCs w:val="24"/>
        </w:rPr>
        <w:t>把政府调控与市场机制有机结合、法规约束与政策激励有机结合，以政府投入带动社会投入，建立多元化的投融资机制，鼓励社会资金转向环境保护领域。全面推行促进民营资本参与环境基础设施建设运营的城市污水处理收费、垃圾处理收费、危险废物处理收费政策。推动城市污水和固体废物处理单位加快转制改企，采用公开招标方式，择优选择投资主体和经营单位，实行特许经营，并强化管理。</w:t>
      </w:r>
    </w:p>
    <w:p w:rsidR="00AC51C9" w:rsidRPr="00CE59ED" w:rsidRDefault="00AC51C9" w:rsidP="00AC51C9">
      <w:pPr>
        <w:rPr>
          <w:szCs w:val="24"/>
        </w:rPr>
      </w:pPr>
      <w:r w:rsidRPr="00CE59ED">
        <w:rPr>
          <w:rFonts w:hint="eastAsia"/>
          <w:szCs w:val="24"/>
        </w:rPr>
        <w:t>（</w:t>
      </w:r>
      <w:r w:rsidRPr="00CE59ED">
        <w:rPr>
          <w:szCs w:val="24"/>
        </w:rPr>
        <w:t>3</w:t>
      </w:r>
      <w:r w:rsidRPr="00CE59ED">
        <w:rPr>
          <w:rFonts w:hint="eastAsia"/>
          <w:szCs w:val="24"/>
        </w:rPr>
        <w:t>）建立经济激励机制</w:t>
      </w:r>
    </w:p>
    <w:p w:rsidR="00AC51C9" w:rsidRPr="00CE59ED" w:rsidRDefault="00AC51C9" w:rsidP="00AC51C9">
      <w:pPr>
        <w:rPr>
          <w:szCs w:val="24"/>
        </w:rPr>
      </w:pPr>
      <w:r w:rsidRPr="00CE59ED">
        <w:rPr>
          <w:rFonts w:hint="eastAsia"/>
          <w:szCs w:val="24"/>
        </w:rPr>
        <w:lastRenderedPageBreak/>
        <w:t>坚持“谁污染谁付费”原则，完善环境基础设施的服务、价格、质量、成本监管体系和特许经营等相关配套政策，按照国家税收政策，对资源综合利用企业给予支持，对污染治理成绩突出的企业以及采用清洁工艺以及废物资源无害化利用的环保企业，可以通过信贷优惠、给予环境保护专项资金支持等措施，逐步增加间接优惠，从而使经济激励形式多样化，提高企业参与污染治理的积极性。</w:t>
      </w:r>
    </w:p>
    <w:p w:rsidR="00AC51C9" w:rsidRPr="00CE59ED" w:rsidRDefault="00AC51C9" w:rsidP="001C4246">
      <w:pPr>
        <w:pStyle w:val="3"/>
      </w:pPr>
      <w:bookmarkStart w:id="526" w:name="_Toc410049374"/>
      <w:bookmarkStart w:id="527" w:name="_Toc450518782"/>
      <w:r w:rsidRPr="00CE59ED">
        <w:rPr>
          <w:rFonts w:hint="eastAsia"/>
        </w:rPr>
        <w:t>公众参与保障</w:t>
      </w:r>
      <w:bookmarkEnd w:id="526"/>
      <w:bookmarkEnd w:id="527"/>
    </w:p>
    <w:p w:rsidR="00AC51C9" w:rsidRPr="00CE59ED" w:rsidRDefault="00AC51C9" w:rsidP="00AC51C9">
      <w:pPr>
        <w:rPr>
          <w:szCs w:val="24"/>
        </w:rPr>
      </w:pPr>
      <w:r w:rsidRPr="00CE59ED">
        <w:rPr>
          <w:rFonts w:hint="eastAsia"/>
          <w:szCs w:val="24"/>
        </w:rPr>
        <w:t>（</w:t>
      </w:r>
      <w:r w:rsidRPr="00CE59ED">
        <w:rPr>
          <w:szCs w:val="24"/>
        </w:rPr>
        <w:t>1</w:t>
      </w:r>
      <w:r w:rsidRPr="00CE59ED">
        <w:rPr>
          <w:rFonts w:hint="eastAsia"/>
          <w:szCs w:val="24"/>
        </w:rPr>
        <w:t>）加强舆论阵地宣传。</w:t>
      </w:r>
    </w:p>
    <w:p w:rsidR="00AC51C9" w:rsidRPr="00CE59ED" w:rsidRDefault="00AC51C9" w:rsidP="00AC51C9">
      <w:pPr>
        <w:rPr>
          <w:szCs w:val="24"/>
        </w:rPr>
      </w:pPr>
      <w:r w:rsidRPr="00CE59ED">
        <w:rPr>
          <w:rFonts w:hint="eastAsia"/>
          <w:szCs w:val="24"/>
        </w:rPr>
        <w:t>各级政府及环保、教育、文化、广播电视、新闻出版等有关部门要积极组织开展环境宣传教育，增强各级领导和广大公众的环境忧患意识和保护环境的责任感、紧迫感，引导全社会参与环境保护。全</w:t>
      </w:r>
      <w:r w:rsidR="00F7351C" w:rsidRPr="00CE59ED">
        <w:rPr>
          <w:rFonts w:hint="eastAsia"/>
          <w:szCs w:val="24"/>
        </w:rPr>
        <w:t>市</w:t>
      </w:r>
      <w:r w:rsidRPr="00CE59ED">
        <w:rPr>
          <w:rFonts w:hint="eastAsia"/>
          <w:szCs w:val="24"/>
        </w:rPr>
        <w:t>各新闻媒体要充分发挥新闻舆论的宣传教育和舆论监督作用。</w:t>
      </w:r>
    </w:p>
    <w:p w:rsidR="00AC51C9" w:rsidRPr="00CE59ED" w:rsidRDefault="00AC51C9" w:rsidP="00AC51C9">
      <w:pPr>
        <w:rPr>
          <w:szCs w:val="24"/>
        </w:rPr>
      </w:pPr>
      <w:r w:rsidRPr="00CE59ED">
        <w:rPr>
          <w:rFonts w:hint="eastAsia"/>
          <w:szCs w:val="24"/>
        </w:rPr>
        <w:t>（</w:t>
      </w:r>
      <w:r w:rsidRPr="00CE59ED">
        <w:rPr>
          <w:szCs w:val="24"/>
        </w:rPr>
        <w:t>2</w:t>
      </w:r>
      <w:r w:rsidRPr="00CE59ED">
        <w:rPr>
          <w:rFonts w:hint="eastAsia"/>
          <w:szCs w:val="24"/>
        </w:rPr>
        <w:t>）完善公众参与环境监督制度</w:t>
      </w:r>
    </w:p>
    <w:p w:rsidR="00AC51C9" w:rsidRPr="00CE59ED" w:rsidRDefault="00AC51C9" w:rsidP="00AC51C9">
      <w:pPr>
        <w:rPr>
          <w:szCs w:val="24"/>
        </w:rPr>
      </w:pPr>
      <w:r w:rsidRPr="00CE59ED">
        <w:rPr>
          <w:rFonts w:hint="eastAsia"/>
          <w:szCs w:val="24"/>
        </w:rPr>
        <w:t>一是保障公众对环境的知情权和参与权，实行环保监督员制度；二是鼓励公众积极参与环境保护，监督污染企业的排污情况，检举揭发环境违法行为；三是建立健全重大环境政策应召开听证会或在媒体上发布的制度，公开征求公众意见；四是对有效举报者给予奖励，奖励资金由污水处理费中列支；五是把群众举报的环境违法情况，纳入各</w:t>
      </w:r>
      <w:r w:rsidR="00F7351C" w:rsidRPr="00CE59ED">
        <w:rPr>
          <w:rFonts w:hint="eastAsia"/>
          <w:szCs w:val="24"/>
        </w:rPr>
        <w:t>县</w:t>
      </w:r>
      <w:r w:rsidRPr="00CE59ED">
        <w:rPr>
          <w:rFonts w:hint="eastAsia"/>
          <w:szCs w:val="24"/>
        </w:rPr>
        <w:t>政府和</w:t>
      </w:r>
      <w:r w:rsidR="00F7351C" w:rsidRPr="00CE59ED">
        <w:rPr>
          <w:rFonts w:hint="eastAsia"/>
          <w:szCs w:val="24"/>
        </w:rPr>
        <w:t>各级</w:t>
      </w:r>
      <w:r w:rsidRPr="00CE59ED">
        <w:rPr>
          <w:rFonts w:hint="eastAsia"/>
          <w:szCs w:val="24"/>
        </w:rPr>
        <w:t>环保</w:t>
      </w:r>
      <w:r w:rsidR="00F7351C" w:rsidRPr="00CE59ED">
        <w:rPr>
          <w:rFonts w:hint="eastAsia"/>
          <w:szCs w:val="24"/>
        </w:rPr>
        <w:t>部门</w:t>
      </w:r>
      <w:r w:rsidRPr="00CE59ED">
        <w:rPr>
          <w:rFonts w:hint="eastAsia"/>
          <w:szCs w:val="24"/>
        </w:rPr>
        <w:t>的年度考核内容。</w:t>
      </w:r>
    </w:p>
    <w:p w:rsidR="00AC51C9" w:rsidRPr="00CE59ED" w:rsidRDefault="00AC51C9" w:rsidP="0023640B">
      <w:pPr>
        <w:pStyle w:val="2"/>
      </w:pPr>
      <w:bookmarkStart w:id="528" w:name="_Toc410049375"/>
      <w:bookmarkStart w:id="529" w:name="_Toc418416859"/>
      <w:bookmarkStart w:id="530" w:name="_Toc450518783"/>
      <w:r w:rsidRPr="00CE59ED">
        <w:rPr>
          <w:rFonts w:hint="eastAsia"/>
        </w:rPr>
        <w:t>规划目标可</w:t>
      </w:r>
      <w:r w:rsidR="00301F8A">
        <w:rPr>
          <w:rFonts w:hint="eastAsia"/>
          <w:lang w:eastAsia="zh-CN"/>
        </w:rPr>
        <w:t>行</w:t>
      </w:r>
      <w:r w:rsidRPr="00CE59ED">
        <w:rPr>
          <w:rFonts w:hint="eastAsia"/>
        </w:rPr>
        <w:t>性分析</w:t>
      </w:r>
      <w:bookmarkEnd w:id="528"/>
      <w:bookmarkEnd w:id="529"/>
      <w:bookmarkEnd w:id="530"/>
    </w:p>
    <w:p w:rsidR="00AC51C9" w:rsidRPr="00CE59ED" w:rsidRDefault="00AC51C9" w:rsidP="00AC51C9">
      <w:pPr>
        <w:rPr>
          <w:szCs w:val="24"/>
        </w:rPr>
      </w:pPr>
      <w:r w:rsidRPr="00CE59ED">
        <w:rPr>
          <w:rFonts w:hint="eastAsia"/>
          <w:szCs w:val="24"/>
        </w:rPr>
        <w:t>本规划根据上述</w:t>
      </w:r>
      <w:r w:rsidR="00F7351C" w:rsidRPr="00CE59ED">
        <w:rPr>
          <w:rFonts w:hint="eastAsia"/>
          <w:szCs w:val="24"/>
        </w:rPr>
        <w:t>梅州市</w:t>
      </w:r>
      <w:r w:rsidRPr="00CE59ED">
        <w:rPr>
          <w:rFonts w:hint="eastAsia"/>
          <w:szCs w:val="24"/>
        </w:rPr>
        <w:t>环境保护的规划目标和指标，综合考虑当前环境质量现状、环境保护能力、污染防治水平、总量控制指标，结合现有区域社会经济水平和技术条件，提出了</w:t>
      </w:r>
      <w:r w:rsidR="00506936" w:rsidRPr="00CE59ED">
        <w:rPr>
          <w:rFonts w:hint="eastAsia"/>
          <w:szCs w:val="24"/>
        </w:rPr>
        <w:t>经济社会、</w:t>
      </w:r>
      <w:r w:rsidRPr="00CE59ED">
        <w:rPr>
          <w:rFonts w:hint="eastAsia"/>
          <w:szCs w:val="24"/>
        </w:rPr>
        <w:t>环境质量、污染</w:t>
      </w:r>
      <w:r w:rsidR="00532027" w:rsidRPr="00CE59ED">
        <w:rPr>
          <w:rFonts w:hint="eastAsia"/>
          <w:szCs w:val="24"/>
        </w:rPr>
        <w:t>防治</w:t>
      </w:r>
      <w:r w:rsidRPr="00CE59ED">
        <w:rPr>
          <w:rFonts w:hint="eastAsia"/>
          <w:szCs w:val="24"/>
        </w:rPr>
        <w:t>、</w:t>
      </w:r>
      <w:r w:rsidR="00532027" w:rsidRPr="00CE59ED">
        <w:rPr>
          <w:rFonts w:hint="eastAsia"/>
          <w:szCs w:val="24"/>
        </w:rPr>
        <w:t>总量控制</w:t>
      </w:r>
      <w:r w:rsidRPr="00CE59ED">
        <w:rPr>
          <w:rFonts w:hint="eastAsia"/>
          <w:szCs w:val="24"/>
        </w:rPr>
        <w:t>、生态</w:t>
      </w:r>
      <w:r w:rsidR="00532027" w:rsidRPr="00CE59ED">
        <w:rPr>
          <w:rFonts w:hint="eastAsia"/>
          <w:szCs w:val="24"/>
        </w:rPr>
        <w:t>保护与</w:t>
      </w:r>
      <w:r w:rsidRPr="00CE59ED">
        <w:rPr>
          <w:rFonts w:hint="eastAsia"/>
          <w:szCs w:val="24"/>
        </w:rPr>
        <w:t>建设、环境管理等</w:t>
      </w:r>
      <w:r w:rsidR="00506936" w:rsidRPr="00CE59ED">
        <w:rPr>
          <w:rFonts w:hint="eastAsia"/>
          <w:szCs w:val="24"/>
        </w:rPr>
        <w:t>5</w:t>
      </w:r>
      <w:r w:rsidRPr="00CE59ED">
        <w:rPr>
          <w:rFonts w:hint="eastAsia"/>
          <w:szCs w:val="24"/>
        </w:rPr>
        <w:t>类共</w:t>
      </w:r>
      <w:r w:rsidR="00506936" w:rsidRPr="00CE59ED">
        <w:rPr>
          <w:rFonts w:hint="eastAsia"/>
          <w:szCs w:val="24"/>
        </w:rPr>
        <w:t>39</w:t>
      </w:r>
      <w:r w:rsidRPr="00CE59ED">
        <w:rPr>
          <w:rFonts w:hint="eastAsia"/>
          <w:szCs w:val="24"/>
        </w:rPr>
        <w:t>项规划指标，并从生态环境功能区划分、水环境保护、大气环境保护、固体废物污染防治、声环境保护、生态与农村环境保护、循环经济发展、环境监管能力建设等方面入手，规划实施水污染防治、生活污水处理设施建设、大气污染防治、固体废物处理处置、辐射检测能力建设工程、生态建设、农村环境保护、环境监管能力建设等工程，按照现在的技术水平规划建设各项污染控制工程，使治理后的污染排放量</w:t>
      </w:r>
      <w:r w:rsidR="00F7351C" w:rsidRPr="00CE59ED">
        <w:rPr>
          <w:rFonts w:hint="eastAsia"/>
          <w:szCs w:val="24"/>
        </w:rPr>
        <w:t>控制</w:t>
      </w:r>
      <w:r w:rsidRPr="00CE59ED">
        <w:rPr>
          <w:rFonts w:hint="eastAsia"/>
          <w:szCs w:val="24"/>
        </w:rPr>
        <w:t>在</w:t>
      </w:r>
      <w:r w:rsidR="00F7351C" w:rsidRPr="00CE59ED">
        <w:rPr>
          <w:rFonts w:hint="eastAsia"/>
          <w:szCs w:val="24"/>
        </w:rPr>
        <w:t>梅州市</w:t>
      </w:r>
      <w:r w:rsidRPr="00CE59ED">
        <w:rPr>
          <w:rFonts w:hint="eastAsia"/>
          <w:szCs w:val="24"/>
        </w:rPr>
        <w:t>环境容量内并能实现主要污染物总量减排的目标，随着科学技术的不断进步，各项技术的推陈出新，污</w:t>
      </w:r>
      <w:r w:rsidRPr="00CE59ED">
        <w:rPr>
          <w:rFonts w:hint="eastAsia"/>
          <w:szCs w:val="24"/>
        </w:rPr>
        <w:lastRenderedPageBreak/>
        <w:t>染防治能力会更强，因此，各项环境保护工程在技术上是可行的。</w:t>
      </w:r>
    </w:p>
    <w:p w:rsidR="00AC51C9" w:rsidRPr="00CE59ED" w:rsidRDefault="00AC51C9" w:rsidP="00AC51C9">
      <w:pPr>
        <w:rPr>
          <w:szCs w:val="24"/>
        </w:rPr>
      </w:pPr>
      <w:r w:rsidRPr="00CE59ED">
        <w:rPr>
          <w:rFonts w:hint="eastAsia"/>
          <w:szCs w:val="24"/>
        </w:rPr>
        <w:t>在经济投入方面，</w:t>
      </w:r>
      <w:r w:rsidR="00F7351C" w:rsidRPr="00CE59ED">
        <w:rPr>
          <w:rFonts w:hint="eastAsia"/>
          <w:szCs w:val="24"/>
        </w:rPr>
        <w:t>梅州市</w:t>
      </w:r>
      <w:r w:rsidRPr="00CE59ED">
        <w:rPr>
          <w:rFonts w:hint="eastAsia"/>
          <w:szCs w:val="24"/>
        </w:rPr>
        <w:t>环境保护投资不仅限于环保部门的投资，还包括其他部门及企业的市政建设、能源结构调整等环境保护与生态建设项目，环保总投资基本合理。</w:t>
      </w:r>
    </w:p>
    <w:p w:rsidR="00AC51C9" w:rsidRPr="00CE59ED" w:rsidRDefault="00AC51C9" w:rsidP="00AC51C9">
      <w:pPr>
        <w:spacing w:line="336" w:lineRule="auto"/>
      </w:pPr>
      <w:r w:rsidRPr="00CE59ED">
        <w:rPr>
          <w:rFonts w:hint="eastAsia"/>
          <w:szCs w:val="24"/>
        </w:rPr>
        <w:t>随着</w:t>
      </w:r>
      <w:r w:rsidR="00F7351C" w:rsidRPr="00CE59ED">
        <w:rPr>
          <w:rFonts w:hint="eastAsia"/>
          <w:szCs w:val="24"/>
        </w:rPr>
        <w:t>梅州市</w:t>
      </w:r>
      <w:r w:rsidRPr="00CE59ED">
        <w:rPr>
          <w:rFonts w:hint="eastAsia"/>
          <w:szCs w:val="24"/>
        </w:rPr>
        <w:t>社会经济快速发展和珠江三角洲产业转移的加速，</w:t>
      </w:r>
      <w:r w:rsidR="00F7351C" w:rsidRPr="00CE59ED">
        <w:rPr>
          <w:rFonts w:hint="eastAsia"/>
          <w:szCs w:val="24"/>
        </w:rPr>
        <w:t>全市</w:t>
      </w:r>
      <w:r w:rsidRPr="00CE59ED">
        <w:rPr>
          <w:rFonts w:hint="eastAsia"/>
          <w:szCs w:val="24"/>
        </w:rPr>
        <w:t>区域环境压力日趋增加，本次规划从环境保护优化经济发展考虑，全面分析了</w:t>
      </w:r>
      <w:r w:rsidR="00F7351C" w:rsidRPr="00CE59ED">
        <w:rPr>
          <w:rFonts w:hint="eastAsia"/>
          <w:szCs w:val="24"/>
        </w:rPr>
        <w:t>梅州市</w:t>
      </w:r>
      <w:r w:rsidRPr="00CE59ED">
        <w:rPr>
          <w:rFonts w:hint="eastAsia"/>
          <w:szCs w:val="24"/>
        </w:rPr>
        <w:t>的环境现状，测算</w:t>
      </w:r>
      <w:r w:rsidR="00F7351C" w:rsidRPr="00CE59ED">
        <w:rPr>
          <w:rFonts w:hint="eastAsia"/>
          <w:szCs w:val="24"/>
        </w:rPr>
        <w:t>梅州市</w:t>
      </w:r>
      <w:r w:rsidRPr="00CE59ED">
        <w:rPr>
          <w:rFonts w:hint="eastAsia"/>
          <w:szCs w:val="24"/>
        </w:rPr>
        <w:t>的各项环境因子的环境容量，提出了生态、水、气、声等功能分区方案，引导社会经济合理布局，提出了旨在促进</w:t>
      </w:r>
      <w:r w:rsidR="00F7351C" w:rsidRPr="00CE59ED">
        <w:rPr>
          <w:rFonts w:hint="eastAsia"/>
          <w:szCs w:val="24"/>
        </w:rPr>
        <w:t>梅州市</w:t>
      </w:r>
      <w:r w:rsidRPr="00CE59ED">
        <w:rPr>
          <w:rFonts w:hint="eastAsia"/>
          <w:szCs w:val="24"/>
        </w:rPr>
        <w:t>经济又好又快发展的各项环保规划方案，符合</w:t>
      </w:r>
      <w:r w:rsidR="00F7351C" w:rsidRPr="00CE59ED">
        <w:rPr>
          <w:rFonts w:hint="eastAsia"/>
          <w:szCs w:val="24"/>
        </w:rPr>
        <w:t>梅州市</w:t>
      </w:r>
      <w:r w:rsidRPr="00CE59ED">
        <w:rPr>
          <w:rFonts w:hint="eastAsia"/>
          <w:szCs w:val="24"/>
        </w:rPr>
        <w:t>社会经济环境的发展需要，符合国家政策导向，同时，规划也系统地考虑了与《广东省环境保护规划</w:t>
      </w:r>
      <w:r w:rsidRPr="00CE59ED">
        <w:rPr>
          <w:szCs w:val="24"/>
        </w:rPr>
        <w:t>2006-2020</w:t>
      </w:r>
      <w:r w:rsidRPr="00CE59ED">
        <w:rPr>
          <w:rFonts w:hint="eastAsia"/>
          <w:szCs w:val="24"/>
        </w:rPr>
        <w:t>》、《梅州市环境保护规划（</w:t>
      </w:r>
      <w:r w:rsidRPr="00CE59ED">
        <w:rPr>
          <w:rFonts w:hint="eastAsia"/>
          <w:szCs w:val="24"/>
        </w:rPr>
        <w:t>2007-2020</w:t>
      </w:r>
      <w:r w:rsidRPr="00CE59ED">
        <w:rPr>
          <w:rFonts w:hint="eastAsia"/>
          <w:szCs w:val="24"/>
        </w:rPr>
        <w:t>）》、《</w:t>
      </w:r>
      <w:r w:rsidR="00F7351C" w:rsidRPr="00CE59ED">
        <w:rPr>
          <w:rFonts w:hint="eastAsia"/>
          <w:szCs w:val="24"/>
        </w:rPr>
        <w:t>梅州市城市总体规划</w:t>
      </w:r>
      <w:r w:rsidRPr="00CE59ED">
        <w:rPr>
          <w:rFonts w:hint="eastAsia"/>
          <w:szCs w:val="24"/>
        </w:rPr>
        <w:t>（</w:t>
      </w:r>
      <w:r w:rsidRPr="00CE59ED">
        <w:rPr>
          <w:szCs w:val="24"/>
        </w:rPr>
        <w:t>201</w:t>
      </w:r>
      <w:r w:rsidR="00656DBD">
        <w:rPr>
          <w:rFonts w:hint="eastAsia"/>
          <w:szCs w:val="24"/>
        </w:rPr>
        <w:t>5</w:t>
      </w:r>
      <w:r w:rsidRPr="00CE59ED">
        <w:rPr>
          <w:szCs w:val="24"/>
        </w:rPr>
        <w:t>-20</w:t>
      </w:r>
      <w:r w:rsidR="00656DBD">
        <w:rPr>
          <w:rFonts w:hint="eastAsia"/>
          <w:szCs w:val="24"/>
        </w:rPr>
        <w:t>3</w:t>
      </w:r>
      <w:r w:rsidRPr="00CE59ED">
        <w:rPr>
          <w:szCs w:val="24"/>
        </w:rPr>
        <w:t>0</w:t>
      </w:r>
      <w:r w:rsidRPr="00CE59ED">
        <w:rPr>
          <w:rFonts w:hint="eastAsia"/>
          <w:szCs w:val="24"/>
        </w:rPr>
        <w:t>）》</w:t>
      </w:r>
      <w:r w:rsidR="00F7351C" w:rsidRPr="00CE59ED">
        <w:rPr>
          <w:rFonts w:hint="eastAsia"/>
          <w:szCs w:val="24"/>
        </w:rPr>
        <w:t>及各县（市、区）城市总体规划</w:t>
      </w:r>
      <w:r w:rsidRPr="00CE59ED">
        <w:rPr>
          <w:rFonts w:hint="eastAsia"/>
          <w:szCs w:val="24"/>
        </w:rPr>
        <w:t>、《</w:t>
      </w:r>
      <w:r w:rsidR="00064B2E" w:rsidRPr="00CE59ED">
        <w:rPr>
          <w:rFonts w:hint="eastAsia"/>
          <w:szCs w:val="24"/>
        </w:rPr>
        <w:t>梅州市</w:t>
      </w:r>
      <w:r w:rsidRPr="00CE59ED">
        <w:rPr>
          <w:rFonts w:hint="eastAsia"/>
          <w:szCs w:val="24"/>
        </w:rPr>
        <w:t>国民经济和社会发展第十二个五年规划纲要》以及各相关规划的衔接，提出的环境保护目标、任务和对策符合国家、广东省法律法规，切合当地实际，有较好的政策支持基础，因此，政策上是可行的。</w:t>
      </w:r>
    </w:p>
    <w:p w:rsidR="00D9031D" w:rsidRPr="00656DBD" w:rsidRDefault="00D9031D" w:rsidP="00131BA6"/>
    <w:sectPr w:rsidR="00D9031D" w:rsidRPr="00656DBD" w:rsidSect="00DD39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4AE" w:rsidRDefault="006154AE" w:rsidP="00131BA6">
      <w:r>
        <w:separator/>
      </w:r>
    </w:p>
    <w:p w:rsidR="006154AE" w:rsidRDefault="006154AE" w:rsidP="00131BA6"/>
  </w:endnote>
  <w:endnote w:type="continuationSeparator" w:id="0">
    <w:p w:rsidR="006154AE" w:rsidRDefault="006154AE" w:rsidP="00131BA6">
      <w:r>
        <w:continuationSeparator/>
      </w:r>
    </w:p>
    <w:p w:rsidR="006154AE" w:rsidRDefault="006154AE" w:rsidP="00131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3" w:usb1="10000000" w:usb2="00000000" w:usb3="00000000" w:csb0="80000001" w:csb1="00000000"/>
  </w:font>
  <w:font w:name="CommercialPi BT">
    <w:panose1 w:val="05020102010206080802"/>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Times New Roman”“">
    <w:altName w:val="宋体"/>
    <w:panose1 w:val="00000000000000000000"/>
    <w:charset w:val="86"/>
    <w:family w:val="roman"/>
    <w:notTrueType/>
    <w:pitch w:val="default"/>
    <w:sig w:usb0="00000001" w:usb1="080E0000" w:usb2="00000010" w:usb3="00000000" w:csb0="00040000" w:csb1="00000000"/>
  </w:font>
  <w:font w:name="仿宋体">
    <w:altName w:val="楷体"/>
    <w:charset w:val="86"/>
    <w:family w:val="roman"/>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imsun">
    <w:altName w:val="Times New Roman"/>
    <w:panose1 w:val="00000000000000000000"/>
    <w:charset w:val="00"/>
    <w:family w:val="roman"/>
    <w:notTrueType/>
    <w:pitch w:val="default"/>
  </w:font>
  <w:font w:name="方正仿宋简体">
    <w:altName w:val="Arial Unicode MS"/>
    <w:panose1 w:val="02010601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3" w:usb1="10000000" w:usb2="00000000" w:usb3="00000000" w:csb0="80000001" w:csb1="00000000"/>
  </w:font>
  <w:font w:name="文星标宋">
    <w:altName w:val="Arial Unicode MS"/>
    <w:panose1 w:val="02010609000101010101"/>
    <w:charset w:val="86"/>
    <w:family w:val="modern"/>
    <w:pitch w:val="fixed"/>
    <w:sig w:usb0="00000001" w:usb1="080E0000" w:usb2="00000010" w:usb3="00000000" w:csb0="00040000" w:csb1="00000000"/>
  </w:font>
  <w:font w:name="仿宋e眠副浡渀.">
    <w:altName w:val="宋体"/>
    <w:panose1 w:val="00000000000000000000"/>
    <w:charset w:val="86"/>
    <w:family w:val="roman"/>
    <w:notTrueType/>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Default="002F410A" w:rsidP="001B1435">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Default="002F410A" w:rsidP="001B1435">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Default="002F410A" w:rsidP="001B1435">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323358"/>
      <w:docPartObj>
        <w:docPartGallery w:val="Page Numbers (Bottom of Page)"/>
        <w:docPartUnique/>
      </w:docPartObj>
    </w:sdtPr>
    <w:sdtEndPr/>
    <w:sdtContent>
      <w:p w:rsidR="002F410A" w:rsidRDefault="002F410A" w:rsidP="004B5A67">
        <w:pPr>
          <w:pStyle w:val="a7"/>
          <w:ind w:firstLineChars="0" w:firstLine="0"/>
          <w:jc w:val="center"/>
        </w:pPr>
        <w:r>
          <w:fldChar w:fldCharType="begin"/>
        </w:r>
        <w:r>
          <w:instrText>PAGE   \* MERGEFORMAT</w:instrText>
        </w:r>
        <w:r>
          <w:fldChar w:fldCharType="separate"/>
        </w:r>
        <w:r w:rsidR="00401A0A" w:rsidRPr="00401A0A">
          <w:rPr>
            <w:noProof/>
            <w:lang w:val="zh-CN"/>
          </w:rPr>
          <w:t>46</w:t>
        </w:r>
        <w:r>
          <w:fldChar w:fldCharType="end"/>
        </w:r>
      </w:p>
    </w:sdtContent>
  </w:sdt>
  <w:p w:rsidR="002F410A" w:rsidRDefault="002F410A" w:rsidP="004B5A67">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4AE" w:rsidRDefault="006154AE" w:rsidP="00131BA6">
      <w:r>
        <w:separator/>
      </w:r>
    </w:p>
    <w:p w:rsidR="006154AE" w:rsidRDefault="006154AE" w:rsidP="00131BA6"/>
  </w:footnote>
  <w:footnote w:type="continuationSeparator" w:id="0">
    <w:p w:rsidR="006154AE" w:rsidRDefault="006154AE" w:rsidP="00131BA6">
      <w:r>
        <w:continuationSeparator/>
      </w:r>
    </w:p>
    <w:p w:rsidR="006154AE" w:rsidRDefault="006154AE" w:rsidP="00131B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Default="002F410A" w:rsidP="001B143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Pr="00760EBF" w:rsidRDefault="002F410A" w:rsidP="00BD03CE">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Pr="001B1435" w:rsidRDefault="002F410A" w:rsidP="001B1435">
    <w:pPr>
      <w:pStyle w:val="a6"/>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Pr="00193DD7" w:rsidRDefault="002F410A" w:rsidP="00760EBF">
    <w:pPr>
      <w:pStyle w:val="a6"/>
      <w:ind w:firstLine="360"/>
    </w:pPr>
    <w:r>
      <w:rPr>
        <w:rFonts w:hint="eastAsia"/>
      </w:rPr>
      <w:t>梅州市环境保护</w:t>
    </w:r>
    <w:r>
      <w:rPr>
        <w:rFonts w:hint="eastAsia"/>
      </w:rPr>
      <w:t xml:space="preserve"> </w:t>
    </w:r>
    <w:r>
      <w:rPr>
        <w:rFonts w:hint="eastAsia"/>
      </w:rPr>
      <w:t>“十三五”规划研究报告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0A" w:rsidRPr="00193DD7" w:rsidRDefault="002F410A" w:rsidP="00895A05">
    <w:pPr>
      <w:pStyle w:val="a6"/>
      <w:ind w:firstLine="360"/>
    </w:pPr>
    <w:r>
      <w:rPr>
        <w:rFonts w:hint="eastAsia"/>
      </w:rPr>
      <w:t>梅州市环境保护</w:t>
    </w:r>
    <w:r>
      <w:rPr>
        <w:rFonts w:hint="eastAsia"/>
      </w:rPr>
      <w:t xml:space="preserve"> </w:t>
    </w:r>
    <w:r>
      <w:rPr>
        <w:rFonts w:hint="eastAsia"/>
      </w:rPr>
      <w:t>“十三五”规划研究报告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ED"/>
    <w:multiLevelType w:val="multilevel"/>
    <w:tmpl w:val="0E369142"/>
    <w:lvl w:ilvl="0">
      <w:start w:val="1"/>
      <w:numFmt w:val="chineseCountingThousand"/>
      <w:pStyle w:val="1"/>
      <w:suff w:val="space"/>
      <w:lvlText w:val="第%1章 "/>
      <w:lvlJc w:val="left"/>
      <w:pPr>
        <w:ind w:left="0" w:firstLine="0"/>
      </w:pPr>
      <w:rPr>
        <w:rFonts w:hint="eastAsia"/>
      </w:rPr>
    </w:lvl>
    <w:lvl w:ilvl="1">
      <w:start w:val="1"/>
      <w:numFmt w:val="decimal"/>
      <w:pStyle w:val="2"/>
      <w:isLgl/>
      <w:suff w:val="nothing"/>
      <w:lvlText w:val="%1.%2"/>
      <w:lvlJc w:val="left"/>
      <w:pPr>
        <w:ind w:left="0" w:firstLine="0"/>
      </w:pPr>
      <w:rPr>
        <w:rFonts w:hint="eastAsia"/>
      </w:rPr>
    </w:lvl>
    <w:lvl w:ilvl="2">
      <w:start w:val="1"/>
      <w:numFmt w:val="decimal"/>
      <w:pStyle w:val="3"/>
      <w:isLgl/>
      <w:suff w:val="space"/>
      <w:lvlText w:val="%1.%2.%3"/>
      <w:lvlJc w:val="left"/>
      <w:pPr>
        <w:ind w:left="0" w:firstLine="0"/>
      </w:pPr>
      <w:rPr>
        <w:rFonts w:hint="eastAsia"/>
      </w:rPr>
    </w:lvl>
    <w:lvl w:ilvl="3">
      <w:start w:val="1"/>
      <w:numFmt w:val="decimal"/>
      <w:pStyle w:val="4"/>
      <w:isLgl/>
      <w:suff w:val="nothing"/>
      <w:lvlText w:val="%1.%2.%3.%4"/>
      <w:lvlJc w:val="left"/>
      <w:pPr>
        <w:ind w:left="-312" w:firstLine="454"/>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01D6DF2"/>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2">
    <w:nsid w:val="11953967"/>
    <w:multiLevelType w:val="hybridMultilevel"/>
    <w:tmpl w:val="2298A68C"/>
    <w:lvl w:ilvl="0" w:tplc="D0EEDFD2">
      <w:start w:val="1"/>
      <w:numFmt w:val="decimal"/>
      <w:pStyle w:val="-"/>
      <w:lvlText w:val="第%1条"/>
      <w:lvlJc w:val="left"/>
      <w:pPr>
        <w:tabs>
          <w:tab w:val="num" w:pos="1021"/>
        </w:tabs>
        <w:ind w:left="1021" w:hanging="1021"/>
      </w:pPr>
      <w:rPr>
        <w:rFonts w:ascii="Times New Roman" w:eastAsia="宋体" w:hAnsi="Times New Roman" w:hint="eastAsia"/>
        <w:b/>
        <w:i w:val="0"/>
        <w:strike w:val="0"/>
        <w:dstrike w:val="0"/>
        <w:outline w:val="0"/>
        <w:shadow w:val="0"/>
        <w:emboss w:val="0"/>
        <w:imprint w:val="0"/>
        <w:color w:val="000000"/>
        <w:sz w:val="24"/>
        <w:szCs w:val="24"/>
        <w:u w:val="none"/>
        <w:effect w:val="none"/>
        <w:em w:val="none"/>
        <w:lang w:val="en-US"/>
      </w:rPr>
    </w:lvl>
    <w:lvl w:ilvl="1" w:tplc="19E257A2">
      <w:start w:val="1"/>
      <w:numFmt w:val="decimal"/>
      <w:lvlText w:val="%2．"/>
      <w:lvlJc w:val="left"/>
      <w:pPr>
        <w:tabs>
          <w:tab w:val="num" w:pos="780"/>
        </w:tabs>
        <w:ind w:left="780" w:hanging="360"/>
      </w:pPr>
    </w:lvl>
    <w:lvl w:ilvl="2" w:tplc="CE9267C2">
      <w:start w:val="1"/>
      <w:numFmt w:val="decimal"/>
      <w:lvlText w:val="（%3）"/>
      <w:lvlJc w:val="left"/>
      <w:pPr>
        <w:tabs>
          <w:tab w:val="num" w:pos="1560"/>
        </w:tabs>
        <w:ind w:left="1560" w:hanging="720"/>
      </w:pPr>
      <w:rPr>
        <w:lang w:val="en-US"/>
      </w:rPr>
    </w:lvl>
    <w:lvl w:ilvl="3" w:tplc="5C50DD62">
      <w:start w:val="1"/>
      <w:numFmt w:val="decimal"/>
      <w:lvlText w:val="(%4)"/>
      <w:lvlJc w:val="left"/>
      <w:pPr>
        <w:tabs>
          <w:tab w:val="num" w:pos="1620"/>
        </w:tabs>
        <w:ind w:left="1620" w:hanging="360"/>
      </w:pPr>
    </w:lvl>
    <w:lvl w:ilvl="4" w:tplc="A34ADFB6">
      <w:start w:val="1"/>
      <w:numFmt w:val="decimal"/>
      <w:lvlText w:val="%5、"/>
      <w:lvlJc w:val="left"/>
      <w:pPr>
        <w:tabs>
          <w:tab w:val="num" w:pos="2040"/>
        </w:tabs>
        <w:ind w:left="204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3E9558E"/>
    <w:multiLevelType w:val="multilevel"/>
    <w:tmpl w:val="088AE610"/>
    <w:lvl w:ilvl="0">
      <w:start w:val="1"/>
      <w:numFmt w:val="chineseCountingThousand"/>
      <w:suff w:val="space"/>
      <w:lvlText w:val="第%1章"/>
      <w:lvlJc w:val="center"/>
      <w:pPr>
        <w:ind w:left="680" w:hanging="392"/>
      </w:pPr>
      <w:rPr>
        <w:rFonts w:hint="eastAsia"/>
      </w:rPr>
    </w:lvl>
    <w:lvl w:ilvl="1">
      <w:start w:val="1"/>
      <w:numFmt w:val="chineseCountingThousand"/>
      <w:isLgl/>
      <w:suff w:val="space"/>
      <w:lvlText w:val="%1.%2"/>
      <w:lvlJc w:val="left"/>
      <w:pPr>
        <w:ind w:left="0" w:firstLine="0"/>
      </w:pPr>
      <w:rPr>
        <w:rFonts w:hint="eastAsia"/>
      </w:rPr>
    </w:lvl>
    <w:lvl w:ilvl="2">
      <w:start w:val="1"/>
      <w:numFmt w:val="decimal"/>
      <w:isLgl/>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680" w:hanging="68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3D5D4A7E"/>
    <w:multiLevelType w:val="singleLevel"/>
    <w:tmpl w:val="CD98D0B6"/>
    <w:lvl w:ilvl="0">
      <w:start w:val="1"/>
      <w:numFmt w:val="lowerLetter"/>
      <w:pStyle w:val="a"/>
      <w:lvlText w:val="%1."/>
      <w:lvlJc w:val="left"/>
      <w:pPr>
        <w:tabs>
          <w:tab w:val="num" w:pos="981"/>
        </w:tabs>
        <w:ind w:left="981" w:hanging="403"/>
      </w:pPr>
    </w:lvl>
  </w:abstractNum>
  <w:abstractNum w:abstractNumId="5">
    <w:nsid w:val="415D41A7"/>
    <w:multiLevelType w:val="multilevel"/>
    <w:tmpl w:val="02B8B5FE"/>
    <w:lvl w:ilvl="0">
      <w:start w:val="1"/>
      <w:numFmt w:val="decimal"/>
      <w:lvlText w:val="%1."/>
      <w:lvlJc w:val="left"/>
      <w:pPr>
        <w:tabs>
          <w:tab w:val="num" w:pos="450"/>
        </w:tabs>
        <w:ind w:left="450" w:hanging="450"/>
      </w:pPr>
    </w:lvl>
    <w:lvl w:ilvl="1">
      <w:start w:val="1"/>
      <w:numFmt w:val="decimal"/>
      <w:lvlRestart w:val="0"/>
      <w:pStyle w:val="1H1Heading0h1PIM11123321chSectionHead1H"/>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6">
    <w:nsid w:val="42562D20"/>
    <w:multiLevelType w:val="multilevel"/>
    <w:tmpl w:val="04090023"/>
    <w:styleLink w:val="a0"/>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4B540A97"/>
    <w:multiLevelType w:val="multilevel"/>
    <w:tmpl w:val="B4F8115E"/>
    <w:lvl w:ilvl="0">
      <w:start w:val="1"/>
      <w:numFmt w:val="chineseCountingThousand"/>
      <w:pStyle w:val="3-21100"/>
      <w:suff w:val="nothing"/>
      <w:lvlText w:val="第%1条  "/>
      <w:lvlJc w:val="left"/>
      <w:pPr>
        <w:ind w:left="1494" w:hanging="1134"/>
      </w:pPr>
      <w:rPr>
        <w:lang w:val="en-US"/>
      </w:rPr>
    </w:lvl>
    <w:lvl w:ilvl="1">
      <w:start w:val="1"/>
      <w:numFmt w:val="none"/>
      <w:suff w:val="nothing"/>
      <w:lvlText w:val=""/>
      <w:lvlJc w:val="left"/>
      <w:pPr>
        <w:ind w:left="390" w:firstLine="0"/>
      </w:pPr>
    </w:lvl>
    <w:lvl w:ilvl="2">
      <w:start w:val="1"/>
      <w:numFmt w:val="none"/>
      <w:suff w:val="nothing"/>
      <w:lvlText w:val=""/>
      <w:lvlJc w:val="left"/>
      <w:pPr>
        <w:ind w:left="390" w:firstLine="0"/>
      </w:pPr>
    </w:lvl>
    <w:lvl w:ilvl="3">
      <w:start w:val="1"/>
      <w:numFmt w:val="none"/>
      <w:suff w:val="nothing"/>
      <w:lvlText w:val=""/>
      <w:lvlJc w:val="left"/>
      <w:pPr>
        <w:ind w:left="390" w:firstLine="0"/>
      </w:pPr>
    </w:lvl>
    <w:lvl w:ilvl="4">
      <w:start w:val="1"/>
      <w:numFmt w:val="none"/>
      <w:suff w:val="nothing"/>
      <w:lvlText w:val=""/>
      <w:lvlJc w:val="left"/>
      <w:pPr>
        <w:ind w:left="390" w:firstLine="0"/>
      </w:pPr>
    </w:lvl>
    <w:lvl w:ilvl="5">
      <w:start w:val="1"/>
      <w:numFmt w:val="none"/>
      <w:suff w:val="nothing"/>
      <w:lvlText w:val=""/>
      <w:lvlJc w:val="left"/>
      <w:pPr>
        <w:ind w:left="390" w:firstLine="0"/>
      </w:pPr>
    </w:lvl>
    <w:lvl w:ilvl="6">
      <w:start w:val="1"/>
      <w:numFmt w:val="none"/>
      <w:suff w:val="nothing"/>
      <w:lvlText w:val=""/>
      <w:lvlJc w:val="left"/>
      <w:pPr>
        <w:ind w:left="390" w:firstLine="0"/>
      </w:pPr>
    </w:lvl>
    <w:lvl w:ilvl="7">
      <w:start w:val="1"/>
      <w:numFmt w:val="none"/>
      <w:suff w:val="nothing"/>
      <w:lvlText w:val=""/>
      <w:lvlJc w:val="left"/>
      <w:pPr>
        <w:ind w:left="390" w:firstLine="0"/>
      </w:pPr>
    </w:lvl>
    <w:lvl w:ilvl="8">
      <w:start w:val="1"/>
      <w:numFmt w:val="none"/>
      <w:suff w:val="nothing"/>
      <w:lvlText w:val=""/>
      <w:lvlJc w:val="left"/>
      <w:pPr>
        <w:ind w:left="390" w:firstLine="0"/>
      </w:pPr>
    </w:lvl>
  </w:abstractNum>
  <w:abstractNum w:abstractNumId="8">
    <w:nsid w:val="4B722BDD"/>
    <w:multiLevelType w:val="multilevel"/>
    <w:tmpl w:val="9DB22B84"/>
    <w:lvl w:ilvl="0">
      <w:start w:val="1"/>
      <w:numFmt w:val="chineseCountingThousand"/>
      <w:suff w:val="space"/>
      <w:lvlText w:val="第%1章"/>
      <w:lvlJc w:val="center"/>
      <w:pPr>
        <w:ind w:left="680" w:hanging="392"/>
      </w:pPr>
      <w:rPr>
        <w:rFonts w:hint="eastAsia"/>
      </w:rPr>
    </w:lvl>
    <w:lvl w:ilvl="1">
      <w:start w:val="1"/>
      <w:numFmt w:val="chineseCountingThousand"/>
      <w:isLgl/>
      <w:suff w:val="space"/>
      <w:lvlText w:val="%1.%2"/>
      <w:lvlJc w:val="left"/>
      <w:pPr>
        <w:ind w:left="0" w:firstLine="0"/>
      </w:pPr>
      <w:rPr>
        <w:rFonts w:hint="eastAsia"/>
      </w:rPr>
    </w:lvl>
    <w:lvl w:ilvl="2">
      <w:start w:val="1"/>
      <w:numFmt w:val="decimal"/>
      <w:isLgl/>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680" w:hanging="68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4F757FCF"/>
    <w:multiLevelType w:val="hybridMultilevel"/>
    <w:tmpl w:val="89C02624"/>
    <w:lvl w:ilvl="0" w:tplc="6E5645D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45514B8"/>
    <w:multiLevelType w:val="hybridMultilevel"/>
    <w:tmpl w:val="860AD0F8"/>
    <w:lvl w:ilvl="0" w:tplc="EF1A7746">
      <w:start w:val="1"/>
      <w:numFmt w:val="decimal"/>
      <w:lvlText w:val="（%1）"/>
      <w:lvlJc w:val="left"/>
      <w:pPr>
        <w:tabs>
          <w:tab w:val="num" w:pos="780"/>
        </w:tabs>
        <w:ind w:left="78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BDB1AB5"/>
    <w:multiLevelType w:val="hybridMultilevel"/>
    <w:tmpl w:val="858CE92A"/>
    <w:lvl w:ilvl="0" w:tplc="89F04F2E">
      <w:start w:val="1"/>
      <w:numFmt w:val="decimal"/>
      <w:lvlText w:val="（%1）"/>
      <w:lvlJc w:val="left"/>
      <w:pPr>
        <w:ind w:left="840" w:hanging="420"/>
      </w:pPr>
      <w:rPr>
        <w:rFonts w:cs="Times New Roman" w:hint="default"/>
      </w:rPr>
    </w:lvl>
    <w:lvl w:ilvl="1" w:tplc="A6942B1A">
      <w:start w:val="1"/>
      <w:numFmt w:val="decimalEnclosedCircle"/>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608770A2"/>
    <w:multiLevelType w:val="singleLevel"/>
    <w:tmpl w:val="7FF8C60C"/>
    <w:lvl w:ilvl="0">
      <w:start w:val="1"/>
      <w:numFmt w:val="bullet"/>
      <w:pStyle w:val="10"/>
      <w:lvlText w:val=""/>
      <w:lvlJc w:val="left"/>
      <w:pPr>
        <w:tabs>
          <w:tab w:val="num" w:pos="425"/>
        </w:tabs>
        <w:ind w:left="425" w:hanging="425"/>
      </w:pPr>
      <w:rPr>
        <w:rFonts w:ascii="Wingdings" w:hAnsi="Wingdings" w:hint="default"/>
        <w:sz w:val="15"/>
      </w:rPr>
    </w:lvl>
  </w:abstractNum>
  <w:abstractNum w:abstractNumId="13">
    <w:nsid w:val="6C036C60"/>
    <w:multiLevelType w:val="multilevel"/>
    <w:tmpl w:val="502E86FC"/>
    <w:lvl w:ilvl="0">
      <w:start w:val="1"/>
      <w:numFmt w:val="decimal"/>
      <w:lvlText w:val="%1."/>
      <w:lvlJc w:val="left"/>
      <w:pPr>
        <w:tabs>
          <w:tab w:val="num" w:pos="450"/>
        </w:tabs>
        <w:ind w:left="450" w:hanging="450"/>
      </w:pPr>
    </w:lvl>
    <w:lvl w:ilvl="1">
      <w:start w:val="1"/>
      <w:numFmt w:val="decimal"/>
      <w:lvlRestart w:val="0"/>
      <w:pStyle w:val="2h2l2sect122l1Heading2HiddenHeading2CCBSH2P"/>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14">
    <w:nsid w:val="78F35CEF"/>
    <w:multiLevelType w:val="hybridMultilevel"/>
    <w:tmpl w:val="020E3982"/>
    <w:lvl w:ilvl="0" w:tplc="363AA148">
      <w:start w:val="1"/>
      <w:numFmt w:val="upperRoman"/>
      <w:pStyle w:val="30"/>
      <w:lvlText w:val="%1."/>
      <w:lvlJc w:val="left"/>
      <w:pPr>
        <w:tabs>
          <w:tab w:val="num" w:pos="420"/>
        </w:tabs>
        <w:ind w:left="420" w:hanging="420"/>
      </w:pPr>
      <w:rPr>
        <w:rFonts w:hint="eastAsia"/>
      </w:rPr>
    </w:lvl>
    <w:lvl w:ilvl="1" w:tplc="160E6BB0"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7C5F1F45"/>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7FFC36C7"/>
    <w:multiLevelType w:val="singleLevel"/>
    <w:tmpl w:val="13809830"/>
    <w:lvl w:ilvl="0">
      <w:start w:val="1"/>
      <w:numFmt w:val="bullet"/>
      <w:pStyle w:val="abc"/>
      <w:lvlText w:val=""/>
      <w:lvlJc w:val="left"/>
      <w:pPr>
        <w:tabs>
          <w:tab w:val="num" w:pos="862"/>
        </w:tabs>
        <w:ind w:left="862" w:hanging="403"/>
      </w:pPr>
      <w:rPr>
        <w:rFonts w:ascii="CommercialPi BT" w:hAnsi="CommercialPi BT" w:hint="default"/>
        <w:sz w:val="15"/>
      </w:rPr>
    </w:lvl>
  </w:abstractNum>
  <w:num w:numId="1">
    <w:abstractNumId w:val="11"/>
  </w:num>
  <w:num w:numId="2">
    <w:abstractNumId w:val="11"/>
    <w:lvlOverride w:ilvl="0">
      <w:lvl w:ilvl="0" w:tplc="89F04F2E">
        <w:start w:val="1"/>
        <w:numFmt w:val="decimal"/>
        <w:lvlText w:val="（%1）"/>
        <w:lvlJc w:val="left"/>
        <w:pPr>
          <w:ind w:left="680" w:hanging="260"/>
        </w:pPr>
        <w:rPr>
          <w:rFonts w:cs="Times New Roman" w:hint="default"/>
        </w:rPr>
      </w:lvl>
    </w:lvlOverride>
    <w:lvlOverride w:ilvl="1">
      <w:lvl w:ilvl="1" w:tplc="A6942B1A"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
  </w:num>
  <w:num w:numId="13">
    <w:abstractNumId w:val="6"/>
  </w:num>
  <w:num w:numId="14">
    <w:abstractNumId w:val="14"/>
  </w:num>
  <w:num w:numId="15">
    <w:abstractNumId w:val="9"/>
  </w:num>
  <w:num w:numId="16">
    <w:abstractNumId w:val="3"/>
  </w:num>
  <w:num w:numId="17">
    <w:abstractNumId w:val="2"/>
  </w:num>
  <w:num w:numId="18">
    <w:abstractNumId w:val="3"/>
  </w:num>
  <w:num w:numId="19">
    <w:abstractNumId w:val="8"/>
  </w:num>
  <w:num w:numId="2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1BC"/>
    <w:rsid w:val="000000C3"/>
    <w:rsid w:val="0000041B"/>
    <w:rsid w:val="00000ADF"/>
    <w:rsid w:val="00000C13"/>
    <w:rsid w:val="00001577"/>
    <w:rsid w:val="000018E6"/>
    <w:rsid w:val="00002CE3"/>
    <w:rsid w:val="00003746"/>
    <w:rsid w:val="00003969"/>
    <w:rsid w:val="00003D2C"/>
    <w:rsid w:val="000042F4"/>
    <w:rsid w:val="000073F9"/>
    <w:rsid w:val="00007B9C"/>
    <w:rsid w:val="0001006A"/>
    <w:rsid w:val="000101C0"/>
    <w:rsid w:val="000104D1"/>
    <w:rsid w:val="000105EF"/>
    <w:rsid w:val="0001095E"/>
    <w:rsid w:val="00010F9B"/>
    <w:rsid w:val="00011C85"/>
    <w:rsid w:val="00012022"/>
    <w:rsid w:val="000127D3"/>
    <w:rsid w:val="000134F1"/>
    <w:rsid w:val="00013EF9"/>
    <w:rsid w:val="000155CA"/>
    <w:rsid w:val="000158A7"/>
    <w:rsid w:val="00015A0A"/>
    <w:rsid w:val="000165C4"/>
    <w:rsid w:val="00016CC5"/>
    <w:rsid w:val="000176C1"/>
    <w:rsid w:val="00020095"/>
    <w:rsid w:val="00020515"/>
    <w:rsid w:val="00020EAB"/>
    <w:rsid w:val="00020EF6"/>
    <w:rsid w:val="0002336E"/>
    <w:rsid w:val="00023726"/>
    <w:rsid w:val="00023890"/>
    <w:rsid w:val="000242F0"/>
    <w:rsid w:val="0002434E"/>
    <w:rsid w:val="000243EC"/>
    <w:rsid w:val="00024568"/>
    <w:rsid w:val="000248A9"/>
    <w:rsid w:val="00024C42"/>
    <w:rsid w:val="00024D81"/>
    <w:rsid w:val="000255A9"/>
    <w:rsid w:val="0002585F"/>
    <w:rsid w:val="00025FE4"/>
    <w:rsid w:val="00026DB4"/>
    <w:rsid w:val="000279AB"/>
    <w:rsid w:val="00027CEA"/>
    <w:rsid w:val="00031AC0"/>
    <w:rsid w:val="00031D9C"/>
    <w:rsid w:val="00032428"/>
    <w:rsid w:val="000332E7"/>
    <w:rsid w:val="000333A5"/>
    <w:rsid w:val="000345D6"/>
    <w:rsid w:val="0003492A"/>
    <w:rsid w:val="000349CF"/>
    <w:rsid w:val="00034E0E"/>
    <w:rsid w:val="00035684"/>
    <w:rsid w:val="00036B07"/>
    <w:rsid w:val="0003737F"/>
    <w:rsid w:val="000406ED"/>
    <w:rsid w:val="000426FB"/>
    <w:rsid w:val="000430FD"/>
    <w:rsid w:val="0004312B"/>
    <w:rsid w:val="00043D8F"/>
    <w:rsid w:val="000443A5"/>
    <w:rsid w:val="00044A09"/>
    <w:rsid w:val="00044BD2"/>
    <w:rsid w:val="0004532B"/>
    <w:rsid w:val="00045530"/>
    <w:rsid w:val="00045551"/>
    <w:rsid w:val="0004568D"/>
    <w:rsid w:val="00045BC8"/>
    <w:rsid w:val="00046017"/>
    <w:rsid w:val="00046578"/>
    <w:rsid w:val="00046CB9"/>
    <w:rsid w:val="00047961"/>
    <w:rsid w:val="00047C58"/>
    <w:rsid w:val="000505C6"/>
    <w:rsid w:val="000509B6"/>
    <w:rsid w:val="00051139"/>
    <w:rsid w:val="0005162C"/>
    <w:rsid w:val="00051CE2"/>
    <w:rsid w:val="00051D9F"/>
    <w:rsid w:val="00052152"/>
    <w:rsid w:val="00052293"/>
    <w:rsid w:val="00052726"/>
    <w:rsid w:val="000528E0"/>
    <w:rsid w:val="000531E7"/>
    <w:rsid w:val="00053D66"/>
    <w:rsid w:val="00054C5D"/>
    <w:rsid w:val="00055B7B"/>
    <w:rsid w:val="00056D9D"/>
    <w:rsid w:val="00057DA0"/>
    <w:rsid w:val="00060ADD"/>
    <w:rsid w:val="000613DB"/>
    <w:rsid w:val="00061A3D"/>
    <w:rsid w:val="000624EA"/>
    <w:rsid w:val="00062809"/>
    <w:rsid w:val="000629A7"/>
    <w:rsid w:val="00062ADE"/>
    <w:rsid w:val="0006350A"/>
    <w:rsid w:val="00063674"/>
    <w:rsid w:val="000637D1"/>
    <w:rsid w:val="000648F4"/>
    <w:rsid w:val="00064B2E"/>
    <w:rsid w:val="00064B86"/>
    <w:rsid w:val="000663C7"/>
    <w:rsid w:val="000665E6"/>
    <w:rsid w:val="00066891"/>
    <w:rsid w:val="000674EE"/>
    <w:rsid w:val="00067665"/>
    <w:rsid w:val="00067E9C"/>
    <w:rsid w:val="000701E7"/>
    <w:rsid w:val="00070FFD"/>
    <w:rsid w:val="00071F88"/>
    <w:rsid w:val="00072004"/>
    <w:rsid w:val="000737AC"/>
    <w:rsid w:val="00074309"/>
    <w:rsid w:val="00074609"/>
    <w:rsid w:val="00074807"/>
    <w:rsid w:val="00074886"/>
    <w:rsid w:val="000751CE"/>
    <w:rsid w:val="00075893"/>
    <w:rsid w:val="00075AF2"/>
    <w:rsid w:val="000763FA"/>
    <w:rsid w:val="00077029"/>
    <w:rsid w:val="00077B12"/>
    <w:rsid w:val="00077F2D"/>
    <w:rsid w:val="00081215"/>
    <w:rsid w:val="0008206B"/>
    <w:rsid w:val="00082B1E"/>
    <w:rsid w:val="00082FD2"/>
    <w:rsid w:val="0008430A"/>
    <w:rsid w:val="00084732"/>
    <w:rsid w:val="00084D9D"/>
    <w:rsid w:val="00085FB6"/>
    <w:rsid w:val="000860E7"/>
    <w:rsid w:val="00090346"/>
    <w:rsid w:val="00090AE1"/>
    <w:rsid w:val="0009148E"/>
    <w:rsid w:val="0009171F"/>
    <w:rsid w:val="0009185A"/>
    <w:rsid w:val="00091B20"/>
    <w:rsid w:val="000923CE"/>
    <w:rsid w:val="000929AD"/>
    <w:rsid w:val="00093440"/>
    <w:rsid w:val="00094442"/>
    <w:rsid w:val="000946D4"/>
    <w:rsid w:val="0009480F"/>
    <w:rsid w:val="00095183"/>
    <w:rsid w:val="00096C16"/>
    <w:rsid w:val="00096DA0"/>
    <w:rsid w:val="00096FDC"/>
    <w:rsid w:val="000976E8"/>
    <w:rsid w:val="00097AD1"/>
    <w:rsid w:val="000A01EB"/>
    <w:rsid w:val="000A0568"/>
    <w:rsid w:val="000A2249"/>
    <w:rsid w:val="000A2381"/>
    <w:rsid w:val="000A24B5"/>
    <w:rsid w:val="000A392C"/>
    <w:rsid w:val="000A3A5C"/>
    <w:rsid w:val="000A3B3E"/>
    <w:rsid w:val="000A41E6"/>
    <w:rsid w:val="000A43AC"/>
    <w:rsid w:val="000A5A70"/>
    <w:rsid w:val="000A5E27"/>
    <w:rsid w:val="000A6069"/>
    <w:rsid w:val="000A64E8"/>
    <w:rsid w:val="000A66A9"/>
    <w:rsid w:val="000A687F"/>
    <w:rsid w:val="000A72D1"/>
    <w:rsid w:val="000A78B4"/>
    <w:rsid w:val="000A7E6A"/>
    <w:rsid w:val="000B057C"/>
    <w:rsid w:val="000B0AED"/>
    <w:rsid w:val="000B2BE8"/>
    <w:rsid w:val="000B2E29"/>
    <w:rsid w:val="000B35E5"/>
    <w:rsid w:val="000B3899"/>
    <w:rsid w:val="000B3A03"/>
    <w:rsid w:val="000B7343"/>
    <w:rsid w:val="000B7353"/>
    <w:rsid w:val="000B7B8D"/>
    <w:rsid w:val="000C047E"/>
    <w:rsid w:val="000C0CFD"/>
    <w:rsid w:val="000C141C"/>
    <w:rsid w:val="000C1BDF"/>
    <w:rsid w:val="000C20D6"/>
    <w:rsid w:val="000C2985"/>
    <w:rsid w:val="000C46C8"/>
    <w:rsid w:val="000C4873"/>
    <w:rsid w:val="000C4B53"/>
    <w:rsid w:val="000C503D"/>
    <w:rsid w:val="000C507A"/>
    <w:rsid w:val="000C640D"/>
    <w:rsid w:val="000C6A49"/>
    <w:rsid w:val="000C6DD5"/>
    <w:rsid w:val="000C742E"/>
    <w:rsid w:val="000C7C37"/>
    <w:rsid w:val="000D0E50"/>
    <w:rsid w:val="000D10FF"/>
    <w:rsid w:val="000D1B38"/>
    <w:rsid w:val="000D1C97"/>
    <w:rsid w:val="000D1E01"/>
    <w:rsid w:val="000D3F4F"/>
    <w:rsid w:val="000D4143"/>
    <w:rsid w:val="000D430D"/>
    <w:rsid w:val="000D4EBC"/>
    <w:rsid w:val="000D5140"/>
    <w:rsid w:val="000D5E13"/>
    <w:rsid w:val="000D74E3"/>
    <w:rsid w:val="000D7844"/>
    <w:rsid w:val="000D7AC9"/>
    <w:rsid w:val="000E0254"/>
    <w:rsid w:val="000E0F66"/>
    <w:rsid w:val="000E1EAA"/>
    <w:rsid w:val="000E2826"/>
    <w:rsid w:val="000E2BC7"/>
    <w:rsid w:val="000E2C10"/>
    <w:rsid w:val="000E2FA1"/>
    <w:rsid w:val="000E3440"/>
    <w:rsid w:val="000E3B19"/>
    <w:rsid w:val="000E3F1C"/>
    <w:rsid w:val="000E4318"/>
    <w:rsid w:val="000E43AD"/>
    <w:rsid w:val="000E43C7"/>
    <w:rsid w:val="000E5473"/>
    <w:rsid w:val="000E6868"/>
    <w:rsid w:val="000E692C"/>
    <w:rsid w:val="000E726D"/>
    <w:rsid w:val="000E7A0D"/>
    <w:rsid w:val="000F058A"/>
    <w:rsid w:val="000F0900"/>
    <w:rsid w:val="000F0D23"/>
    <w:rsid w:val="000F152A"/>
    <w:rsid w:val="000F22D2"/>
    <w:rsid w:val="000F24E1"/>
    <w:rsid w:val="000F2B52"/>
    <w:rsid w:val="000F2FB4"/>
    <w:rsid w:val="000F39F4"/>
    <w:rsid w:val="000F3E21"/>
    <w:rsid w:val="000F3FF3"/>
    <w:rsid w:val="000F471F"/>
    <w:rsid w:val="000F52B8"/>
    <w:rsid w:val="000F69C2"/>
    <w:rsid w:val="000F6F06"/>
    <w:rsid w:val="000F6F2B"/>
    <w:rsid w:val="000F6F3D"/>
    <w:rsid w:val="000F748F"/>
    <w:rsid w:val="000F7B95"/>
    <w:rsid w:val="0010076C"/>
    <w:rsid w:val="00100AE1"/>
    <w:rsid w:val="00101C11"/>
    <w:rsid w:val="001020A4"/>
    <w:rsid w:val="001021AE"/>
    <w:rsid w:val="00102789"/>
    <w:rsid w:val="00102802"/>
    <w:rsid w:val="00102F00"/>
    <w:rsid w:val="001032FC"/>
    <w:rsid w:val="001033E6"/>
    <w:rsid w:val="0010530C"/>
    <w:rsid w:val="00105CCB"/>
    <w:rsid w:val="00106556"/>
    <w:rsid w:val="001074AA"/>
    <w:rsid w:val="001076DC"/>
    <w:rsid w:val="0010792E"/>
    <w:rsid w:val="00110B2E"/>
    <w:rsid w:val="001113A8"/>
    <w:rsid w:val="0011159A"/>
    <w:rsid w:val="00111AC2"/>
    <w:rsid w:val="00111D9A"/>
    <w:rsid w:val="00111FA9"/>
    <w:rsid w:val="00112F05"/>
    <w:rsid w:val="00112F40"/>
    <w:rsid w:val="00113768"/>
    <w:rsid w:val="00113781"/>
    <w:rsid w:val="00114073"/>
    <w:rsid w:val="00114541"/>
    <w:rsid w:val="0011488D"/>
    <w:rsid w:val="00114C43"/>
    <w:rsid w:val="00115245"/>
    <w:rsid w:val="001169B6"/>
    <w:rsid w:val="00116BC1"/>
    <w:rsid w:val="00117FF3"/>
    <w:rsid w:val="00120D5F"/>
    <w:rsid w:val="00122943"/>
    <w:rsid w:val="00122AF7"/>
    <w:rsid w:val="00122F8C"/>
    <w:rsid w:val="00123E2A"/>
    <w:rsid w:val="001240A7"/>
    <w:rsid w:val="001255FF"/>
    <w:rsid w:val="00125AA0"/>
    <w:rsid w:val="00125B4E"/>
    <w:rsid w:val="0012613C"/>
    <w:rsid w:val="00126C08"/>
    <w:rsid w:val="00126FD2"/>
    <w:rsid w:val="00127D62"/>
    <w:rsid w:val="00130025"/>
    <w:rsid w:val="0013061A"/>
    <w:rsid w:val="00130898"/>
    <w:rsid w:val="00130B0B"/>
    <w:rsid w:val="00130D61"/>
    <w:rsid w:val="00131BA6"/>
    <w:rsid w:val="00131E85"/>
    <w:rsid w:val="0013240B"/>
    <w:rsid w:val="00132A68"/>
    <w:rsid w:val="00135FCB"/>
    <w:rsid w:val="001368D9"/>
    <w:rsid w:val="001369A7"/>
    <w:rsid w:val="00136E5F"/>
    <w:rsid w:val="001409C4"/>
    <w:rsid w:val="00140E56"/>
    <w:rsid w:val="00141170"/>
    <w:rsid w:val="00141730"/>
    <w:rsid w:val="00141CB1"/>
    <w:rsid w:val="001421AE"/>
    <w:rsid w:val="0014240F"/>
    <w:rsid w:val="00142C74"/>
    <w:rsid w:val="001435D9"/>
    <w:rsid w:val="00143FA4"/>
    <w:rsid w:val="0014505F"/>
    <w:rsid w:val="00146749"/>
    <w:rsid w:val="00146850"/>
    <w:rsid w:val="001471ED"/>
    <w:rsid w:val="00147348"/>
    <w:rsid w:val="00147579"/>
    <w:rsid w:val="0014760E"/>
    <w:rsid w:val="001504E8"/>
    <w:rsid w:val="0015057A"/>
    <w:rsid w:val="00150730"/>
    <w:rsid w:val="0015190A"/>
    <w:rsid w:val="00152190"/>
    <w:rsid w:val="00152373"/>
    <w:rsid w:val="00152E4B"/>
    <w:rsid w:val="001549D7"/>
    <w:rsid w:val="0015631F"/>
    <w:rsid w:val="00156BF8"/>
    <w:rsid w:val="0015708E"/>
    <w:rsid w:val="0016195F"/>
    <w:rsid w:val="00162964"/>
    <w:rsid w:val="001646F0"/>
    <w:rsid w:val="00164920"/>
    <w:rsid w:val="00165014"/>
    <w:rsid w:val="001650FE"/>
    <w:rsid w:val="00165215"/>
    <w:rsid w:val="00165470"/>
    <w:rsid w:val="001658C4"/>
    <w:rsid w:val="00165ECD"/>
    <w:rsid w:val="00166219"/>
    <w:rsid w:val="00166461"/>
    <w:rsid w:val="00166A31"/>
    <w:rsid w:val="001672BB"/>
    <w:rsid w:val="00167659"/>
    <w:rsid w:val="00171FB1"/>
    <w:rsid w:val="00172BA0"/>
    <w:rsid w:val="0017309C"/>
    <w:rsid w:val="0017394A"/>
    <w:rsid w:val="001744E3"/>
    <w:rsid w:val="001746D0"/>
    <w:rsid w:val="00174DC8"/>
    <w:rsid w:val="00175128"/>
    <w:rsid w:val="001752BC"/>
    <w:rsid w:val="001770D5"/>
    <w:rsid w:val="00177D50"/>
    <w:rsid w:val="001806FC"/>
    <w:rsid w:val="001816BC"/>
    <w:rsid w:val="0018278D"/>
    <w:rsid w:val="001828CD"/>
    <w:rsid w:val="00182910"/>
    <w:rsid w:val="00182A8C"/>
    <w:rsid w:val="001833D2"/>
    <w:rsid w:val="00183487"/>
    <w:rsid w:val="00184386"/>
    <w:rsid w:val="0018465F"/>
    <w:rsid w:val="00184A40"/>
    <w:rsid w:val="00184A6D"/>
    <w:rsid w:val="0018568B"/>
    <w:rsid w:val="00185A0D"/>
    <w:rsid w:val="00185A74"/>
    <w:rsid w:val="00185BFA"/>
    <w:rsid w:val="00186415"/>
    <w:rsid w:val="00186631"/>
    <w:rsid w:val="00187CEE"/>
    <w:rsid w:val="00190817"/>
    <w:rsid w:val="00190FB6"/>
    <w:rsid w:val="00192D38"/>
    <w:rsid w:val="00193DD7"/>
    <w:rsid w:val="0019553E"/>
    <w:rsid w:val="00195A38"/>
    <w:rsid w:val="00195B7F"/>
    <w:rsid w:val="0019604F"/>
    <w:rsid w:val="00196547"/>
    <w:rsid w:val="0019661A"/>
    <w:rsid w:val="00196A44"/>
    <w:rsid w:val="001979B3"/>
    <w:rsid w:val="001A0CEC"/>
    <w:rsid w:val="001A1A29"/>
    <w:rsid w:val="001A27F1"/>
    <w:rsid w:val="001A390B"/>
    <w:rsid w:val="001A4BBE"/>
    <w:rsid w:val="001A51EA"/>
    <w:rsid w:val="001A5E26"/>
    <w:rsid w:val="001A6184"/>
    <w:rsid w:val="001A61EC"/>
    <w:rsid w:val="001A6D20"/>
    <w:rsid w:val="001A72E0"/>
    <w:rsid w:val="001A779B"/>
    <w:rsid w:val="001A7AC5"/>
    <w:rsid w:val="001A7B2F"/>
    <w:rsid w:val="001A7D9D"/>
    <w:rsid w:val="001A7F49"/>
    <w:rsid w:val="001B0C58"/>
    <w:rsid w:val="001B0CC3"/>
    <w:rsid w:val="001B0CC4"/>
    <w:rsid w:val="001B0EE4"/>
    <w:rsid w:val="001B0F78"/>
    <w:rsid w:val="001B1224"/>
    <w:rsid w:val="001B1435"/>
    <w:rsid w:val="001B1740"/>
    <w:rsid w:val="001B1A8F"/>
    <w:rsid w:val="001B2084"/>
    <w:rsid w:val="001B221F"/>
    <w:rsid w:val="001B259F"/>
    <w:rsid w:val="001B3B90"/>
    <w:rsid w:val="001B632F"/>
    <w:rsid w:val="001B636C"/>
    <w:rsid w:val="001B6A93"/>
    <w:rsid w:val="001B6BB1"/>
    <w:rsid w:val="001B6C33"/>
    <w:rsid w:val="001C0195"/>
    <w:rsid w:val="001C022E"/>
    <w:rsid w:val="001C032A"/>
    <w:rsid w:val="001C2303"/>
    <w:rsid w:val="001C2336"/>
    <w:rsid w:val="001C27BE"/>
    <w:rsid w:val="001C31CE"/>
    <w:rsid w:val="001C31E5"/>
    <w:rsid w:val="001C39A2"/>
    <w:rsid w:val="001C3ED2"/>
    <w:rsid w:val="001C4246"/>
    <w:rsid w:val="001C4B6E"/>
    <w:rsid w:val="001C5B27"/>
    <w:rsid w:val="001C61E9"/>
    <w:rsid w:val="001C7377"/>
    <w:rsid w:val="001C78F7"/>
    <w:rsid w:val="001C7EE1"/>
    <w:rsid w:val="001C7F55"/>
    <w:rsid w:val="001D0460"/>
    <w:rsid w:val="001D0E9B"/>
    <w:rsid w:val="001D1DC8"/>
    <w:rsid w:val="001D2625"/>
    <w:rsid w:val="001D371E"/>
    <w:rsid w:val="001D382F"/>
    <w:rsid w:val="001D38D1"/>
    <w:rsid w:val="001D3CF5"/>
    <w:rsid w:val="001D3F3B"/>
    <w:rsid w:val="001D4B9A"/>
    <w:rsid w:val="001D5453"/>
    <w:rsid w:val="001D6B0A"/>
    <w:rsid w:val="001E001E"/>
    <w:rsid w:val="001E0582"/>
    <w:rsid w:val="001E082C"/>
    <w:rsid w:val="001E087B"/>
    <w:rsid w:val="001E10E7"/>
    <w:rsid w:val="001E1F85"/>
    <w:rsid w:val="001E27B1"/>
    <w:rsid w:val="001E2E4B"/>
    <w:rsid w:val="001E3544"/>
    <w:rsid w:val="001E46DD"/>
    <w:rsid w:val="001E4DE3"/>
    <w:rsid w:val="001E4E59"/>
    <w:rsid w:val="001E51B1"/>
    <w:rsid w:val="001E52F0"/>
    <w:rsid w:val="001E5F38"/>
    <w:rsid w:val="001E60A0"/>
    <w:rsid w:val="001E652D"/>
    <w:rsid w:val="001E6F61"/>
    <w:rsid w:val="001E7036"/>
    <w:rsid w:val="001E79A7"/>
    <w:rsid w:val="001E7A60"/>
    <w:rsid w:val="001F044A"/>
    <w:rsid w:val="001F0F20"/>
    <w:rsid w:val="001F140E"/>
    <w:rsid w:val="001F1688"/>
    <w:rsid w:val="001F187C"/>
    <w:rsid w:val="001F27F9"/>
    <w:rsid w:val="001F28C8"/>
    <w:rsid w:val="001F2AD4"/>
    <w:rsid w:val="001F2C54"/>
    <w:rsid w:val="001F2CCC"/>
    <w:rsid w:val="001F30E4"/>
    <w:rsid w:val="001F35B4"/>
    <w:rsid w:val="001F3A31"/>
    <w:rsid w:val="001F3A41"/>
    <w:rsid w:val="001F3A57"/>
    <w:rsid w:val="001F4E3E"/>
    <w:rsid w:val="001F577E"/>
    <w:rsid w:val="001F73D4"/>
    <w:rsid w:val="001F7595"/>
    <w:rsid w:val="002001F5"/>
    <w:rsid w:val="002002F8"/>
    <w:rsid w:val="00200C67"/>
    <w:rsid w:val="002029F3"/>
    <w:rsid w:val="0020301B"/>
    <w:rsid w:val="002033F6"/>
    <w:rsid w:val="0020374A"/>
    <w:rsid w:val="00203BCC"/>
    <w:rsid w:val="0020484A"/>
    <w:rsid w:val="002049FD"/>
    <w:rsid w:val="00204D78"/>
    <w:rsid w:val="002050EC"/>
    <w:rsid w:val="00205CB8"/>
    <w:rsid w:val="002063FF"/>
    <w:rsid w:val="002071B2"/>
    <w:rsid w:val="00207518"/>
    <w:rsid w:val="00210642"/>
    <w:rsid w:val="00210D09"/>
    <w:rsid w:val="00211158"/>
    <w:rsid w:val="00211207"/>
    <w:rsid w:val="00211E19"/>
    <w:rsid w:val="00212AA6"/>
    <w:rsid w:val="00214AA0"/>
    <w:rsid w:val="002152D6"/>
    <w:rsid w:val="002158C9"/>
    <w:rsid w:val="00215A93"/>
    <w:rsid w:val="00215F06"/>
    <w:rsid w:val="00216045"/>
    <w:rsid w:val="00216297"/>
    <w:rsid w:val="00216587"/>
    <w:rsid w:val="00220AE0"/>
    <w:rsid w:val="0022182B"/>
    <w:rsid w:val="00221C69"/>
    <w:rsid w:val="00222020"/>
    <w:rsid w:val="00222E2B"/>
    <w:rsid w:val="002230A9"/>
    <w:rsid w:val="002231B7"/>
    <w:rsid w:val="002241F3"/>
    <w:rsid w:val="002251C5"/>
    <w:rsid w:val="002256F9"/>
    <w:rsid w:val="0022777D"/>
    <w:rsid w:val="0023143A"/>
    <w:rsid w:val="0023159A"/>
    <w:rsid w:val="002319DF"/>
    <w:rsid w:val="0023281B"/>
    <w:rsid w:val="00232A14"/>
    <w:rsid w:val="00233612"/>
    <w:rsid w:val="00233FE6"/>
    <w:rsid w:val="00234437"/>
    <w:rsid w:val="00234924"/>
    <w:rsid w:val="002349EE"/>
    <w:rsid w:val="002353CD"/>
    <w:rsid w:val="0023640B"/>
    <w:rsid w:val="00236EAE"/>
    <w:rsid w:val="0024084B"/>
    <w:rsid w:val="002413EB"/>
    <w:rsid w:val="002414CC"/>
    <w:rsid w:val="00241997"/>
    <w:rsid w:val="00243490"/>
    <w:rsid w:val="002435EC"/>
    <w:rsid w:val="002436BA"/>
    <w:rsid w:val="00243997"/>
    <w:rsid w:val="00244CF5"/>
    <w:rsid w:val="00244DA0"/>
    <w:rsid w:val="00245273"/>
    <w:rsid w:val="002469F6"/>
    <w:rsid w:val="00246C7A"/>
    <w:rsid w:val="00246D8C"/>
    <w:rsid w:val="002515F7"/>
    <w:rsid w:val="0025192D"/>
    <w:rsid w:val="00252F0D"/>
    <w:rsid w:val="00253418"/>
    <w:rsid w:val="00253AA4"/>
    <w:rsid w:val="0025626E"/>
    <w:rsid w:val="00256443"/>
    <w:rsid w:val="00256CB1"/>
    <w:rsid w:val="00257557"/>
    <w:rsid w:val="0025798A"/>
    <w:rsid w:val="0026046B"/>
    <w:rsid w:val="00260D1E"/>
    <w:rsid w:val="002615B7"/>
    <w:rsid w:val="00262F1B"/>
    <w:rsid w:val="00263F3F"/>
    <w:rsid w:val="00263F51"/>
    <w:rsid w:val="00264A94"/>
    <w:rsid w:val="00265077"/>
    <w:rsid w:val="0026575D"/>
    <w:rsid w:val="002657D0"/>
    <w:rsid w:val="00266375"/>
    <w:rsid w:val="00266677"/>
    <w:rsid w:val="00266892"/>
    <w:rsid w:val="00266CBB"/>
    <w:rsid w:val="00266EC6"/>
    <w:rsid w:val="002676E6"/>
    <w:rsid w:val="00267805"/>
    <w:rsid w:val="002704D7"/>
    <w:rsid w:val="00270C70"/>
    <w:rsid w:val="00271740"/>
    <w:rsid w:val="002718E4"/>
    <w:rsid w:val="00271F5D"/>
    <w:rsid w:val="0027346E"/>
    <w:rsid w:val="00273553"/>
    <w:rsid w:val="002739A5"/>
    <w:rsid w:val="00273BBE"/>
    <w:rsid w:val="00274136"/>
    <w:rsid w:val="002749C2"/>
    <w:rsid w:val="002754B0"/>
    <w:rsid w:val="002755AD"/>
    <w:rsid w:val="0027662D"/>
    <w:rsid w:val="00276ADC"/>
    <w:rsid w:val="00277007"/>
    <w:rsid w:val="002775D5"/>
    <w:rsid w:val="00277920"/>
    <w:rsid w:val="00277C26"/>
    <w:rsid w:val="00277C99"/>
    <w:rsid w:val="00277FDE"/>
    <w:rsid w:val="002803E8"/>
    <w:rsid w:val="00280440"/>
    <w:rsid w:val="0028068C"/>
    <w:rsid w:val="00280EA5"/>
    <w:rsid w:val="002816D0"/>
    <w:rsid w:val="00282ECE"/>
    <w:rsid w:val="002841E8"/>
    <w:rsid w:val="00285290"/>
    <w:rsid w:val="00285837"/>
    <w:rsid w:val="00286063"/>
    <w:rsid w:val="00286865"/>
    <w:rsid w:val="00287352"/>
    <w:rsid w:val="002873BC"/>
    <w:rsid w:val="002879CC"/>
    <w:rsid w:val="00287E67"/>
    <w:rsid w:val="00287FA0"/>
    <w:rsid w:val="00291009"/>
    <w:rsid w:val="002913B6"/>
    <w:rsid w:val="002932AC"/>
    <w:rsid w:val="00293E29"/>
    <w:rsid w:val="00294568"/>
    <w:rsid w:val="002959E8"/>
    <w:rsid w:val="00297015"/>
    <w:rsid w:val="0029713C"/>
    <w:rsid w:val="00297527"/>
    <w:rsid w:val="002A10AB"/>
    <w:rsid w:val="002A2F25"/>
    <w:rsid w:val="002A313C"/>
    <w:rsid w:val="002A42BC"/>
    <w:rsid w:val="002A473D"/>
    <w:rsid w:val="002A5ECB"/>
    <w:rsid w:val="002A7723"/>
    <w:rsid w:val="002A7962"/>
    <w:rsid w:val="002B0423"/>
    <w:rsid w:val="002B057D"/>
    <w:rsid w:val="002B0CFF"/>
    <w:rsid w:val="002B0E74"/>
    <w:rsid w:val="002B12E3"/>
    <w:rsid w:val="002B16EA"/>
    <w:rsid w:val="002B1752"/>
    <w:rsid w:val="002B2578"/>
    <w:rsid w:val="002B2C0F"/>
    <w:rsid w:val="002B3344"/>
    <w:rsid w:val="002B3F27"/>
    <w:rsid w:val="002B5479"/>
    <w:rsid w:val="002B5513"/>
    <w:rsid w:val="002B5AF2"/>
    <w:rsid w:val="002B65A2"/>
    <w:rsid w:val="002B66A7"/>
    <w:rsid w:val="002B6C5A"/>
    <w:rsid w:val="002B6F7C"/>
    <w:rsid w:val="002B78EC"/>
    <w:rsid w:val="002B7F43"/>
    <w:rsid w:val="002C08C9"/>
    <w:rsid w:val="002C1749"/>
    <w:rsid w:val="002C1780"/>
    <w:rsid w:val="002C22BA"/>
    <w:rsid w:val="002C260B"/>
    <w:rsid w:val="002C2D22"/>
    <w:rsid w:val="002C2E2C"/>
    <w:rsid w:val="002C4301"/>
    <w:rsid w:val="002C4E70"/>
    <w:rsid w:val="002C544B"/>
    <w:rsid w:val="002C63A1"/>
    <w:rsid w:val="002C65D7"/>
    <w:rsid w:val="002C694B"/>
    <w:rsid w:val="002C6CB1"/>
    <w:rsid w:val="002C6FE4"/>
    <w:rsid w:val="002C737F"/>
    <w:rsid w:val="002D013A"/>
    <w:rsid w:val="002D07A8"/>
    <w:rsid w:val="002D0A45"/>
    <w:rsid w:val="002D35BC"/>
    <w:rsid w:val="002D38F4"/>
    <w:rsid w:val="002D3BA4"/>
    <w:rsid w:val="002D3F0E"/>
    <w:rsid w:val="002D441E"/>
    <w:rsid w:val="002D463F"/>
    <w:rsid w:val="002D4734"/>
    <w:rsid w:val="002D5B17"/>
    <w:rsid w:val="002D6A8E"/>
    <w:rsid w:val="002D6B51"/>
    <w:rsid w:val="002D6CCB"/>
    <w:rsid w:val="002E0BD2"/>
    <w:rsid w:val="002E0F7D"/>
    <w:rsid w:val="002E1C96"/>
    <w:rsid w:val="002E1E54"/>
    <w:rsid w:val="002E235F"/>
    <w:rsid w:val="002E255D"/>
    <w:rsid w:val="002E2C17"/>
    <w:rsid w:val="002E4EED"/>
    <w:rsid w:val="002E5539"/>
    <w:rsid w:val="002E5609"/>
    <w:rsid w:val="002E574A"/>
    <w:rsid w:val="002E5929"/>
    <w:rsid w:val="002E64F5"/>
    <w:rsid w:val="002E683B"/>
    <w:rsid w:val="002E6CDB"/>
    <w:rsid w:val="002E70D4"/>
    <w:rsid w:val="002E7A08"/>
    <w:rsid w:val="002F02A9"/>
    <w:rsid w:val="002F0F5C"/>
    <w:rsid w:val="002F105F"/>
    <w:rsid w:val="002F10EB"/>
    <w:rsid w:val="002F14EA"/>
    <w:rsid w:val="002F27AA"/>
    <w:rsid w:val="002F2960"/>
    <w:rsid w:val="002F3084"/>
    <w:rsid w:val="002F354A"/>
    <w:rsid w:val="002F3B48"/>
    <w:rsid w:val="002F3DB4"/>
    <w:rsid w:val="002F3E44"/>
    <w:rsid w:val="002F3EAE"/>
    <w:rsid w:val="002F410A"/>
    <w:rsid w:val="002F449B"/>
    <w:rsid w:val="002F456A"/>
    <w:rsid w:val="002F4610"/>
    <w:rsid w:val="002F499D"/>
    <w:rsid w:val="002F4B68"/>
    <w:rsid w:val="002F4D37"/>
    <w:rsid w:val="002F5C46"/>
    <w:rsid w:val="002F5D16"/>
    <w:rsid w:val="002F5EEF"/>
    <w:rsid w:val="002F6DFB"/>
    <w:rsid w:val="002F7694"/>
    <w:rsid w:val="002F7A71"/>
    <w:rsid w:val="002F7F72"/>
    <w:rsid w:val="0030198C"/>
    <w:rsid w:val="00301F8A"/>
    <w:rsid w:val="00302354"/>
    <w:rsid w:val="00303224"/>
    <w:rsid w:val="003038C7"/>
    <w:rsid w:val="003049CC"/>
    <w:rsid w:val="00305176"/>
    <w:rsid w:val="0030522B"/>
    <w:rsid w:val="00305EBF"/>
    <w:rsid w:val="00306ADC"/>
    <w:rsid w:val="00310268"/>
    <w:rsid w:val="0031029F"/>
    <w:rsid w:val="00310453"/>
    <w:rsid w:val="00310693"/>
    <w:rsid w:val="00310EB0"/>
    <w:rsid w:val="003116F9"/>
    <w:rsid w:val="00312CB8"/>
    <w:rsid w:val="00312FC0"/>
    <w:rsid w:val="00312FC2"/>
    <w:rsid w:val="0031302F"/>
    <w:rsid w:val="00313175"/>
    <w:rsid w:val="003139BA"/>
    <w:rsid w:val="003139C6"/>
    <w:rsid w:val="00314BBF"/>
    <w:rsid w:val="00315595"/>
    <w:rsid w:val="003163FC"/>
    <w:rsid w:val="00317A4C"/>
    <w:rsid w:val="00317BE9"/>
    <w:rsid w:val="003204E2"/>
    <w:rsid w:val="003205BC"/>
    <w:rsid w:val="003216AB"/>
    <w:rsid w:val="00322FD2"/>
    <w:rsid w:val="0032341B"/>
    <w:rsid w:val="003241BC"/>
    <w:rsid w:val="00325590"/>
    <w:rsid w:val="00325E2E"/>
    <w:rsid w:val="00326A4D"/>
    <w:rsid w:val="00326BE9"/>
    <w:rsid w:val="00326D06"/>
    <w:rsid w:val="00326D0E"/>
    <w:rsid w:val="00326DFF"/>
    <w:rsid w:val="003275BD"/>
    <w:rsid w:val="00331289"/>
    <w:rsid w:val="0033189E"/>
    <w:rsid w:val="00331F59"/>
    <w:rsid w:val="00332524"/>
    <w:rsid w:val="00332987"/>
    <w:rsid w:val="00333840"/>
    <w:rsid w:val="00333AC9"/>
    <w:rsid w:val="0033453A"/>
    <w:rsid w:val="0033592D"/>
    <w:rsid w:val="00335FB2"/>
    <w:rsid w:val="0033638A"/>
    <w:rsid w:val="00336D3F"/>
    <w:rsid w:val="00337644"/>
    <w:rsid w:val="00340837"/>
    <w:rsid w:val="00340BA5"/>
    <w:rsid w:val="00341536"/>
    <w:rsid w:val="003424B5"/>
    <w:rsid w:val="00343263"/>
    <w:rsid w:val="00344225"/>
    <w:rsid w:val="00344E63"/>
    <w:rsid w:val="00345058"/>
    <w:rsid w:val="00346457"/>
    <w:rsid w:val="00346DB1"/>
    <w:rsid w:val="0035004F"/>
    <w:rsid w:val="00350CE0"/>
    <w:rsid w:val="00350DD4"/>
    <w:rsid w:val="00350E04"/>
    <w:rsid w:val="00350E57"/>
    <w:rsid w:val="00350FD5"/>
    <w:rsid w:val="00351678"/>
    <w:rsid w:val="0035181B"/>
    <w:rsid w:val="00351AE3"/>
    <w:rsid w:val="0035202A"/>
    <w:rsid w:val="003522FA"/>
    <w:rsid w:val="003525B4"/>
    <w:rsid w:val="00352698"/>
    <w:rsid w:val="0035274B"/>
    <w:rsid w:val="003535A0"/>
    <w:rsid w:val="003540C6"/>
    <w:rsid w:val="0035458F"/>
    <w:rsid w:val="00354638"/>
    <w:rsid w:val="0035471A"/>
    <w:rsid w:val="00354E9A"/>
    <w:rsid w:val="00354F4B"/>
    <w:rsid w:val="003552FD"/>
    <w:rsid w:val="003554E1"/>
    <w:rsid w:val="00355DCF"/>
    <w:rsid w:val="003565E2"/>
    <w:rsid w:val="003567FE"/>
    <w:rsid w:val="003572DD"/>
    <w:rsid w:val="003577E8"/>
    <w:rsid w:val="0036053B"/>
    <w:rsid w:val="003629D3"/>
    <w:rsid w:val="00362C9C"/>
    <w:rsid w:val="00365180"/>
    <w:rsid w:val="003653EF"/>
    <w:rsid w:val="00365E33"/>
    <w:rsid w:val="0036662A"/>
    <w:rsid w:val="0036709C"/>
    <w:rsid w:val="0036771E"/>
    <w:rsid w:val="00367841"/>
    <w:rsid w:val="00370012"/>
    <w:rsid w:val="003706A2"/>
    <w:rsid w:val="00370E4C"/>
    <w:rsid w:val="003716CB"/>
    <w:rsid w:val="00371979"/>
    <w:rsid w:val="00371CC0"/>
    <w:rsid w:val="00371E40"/>
    <w:rsid w:val="0037269B"/>
    <w:rsid w:val="0037334B"/>
    <w:rsid w:val="0037379C"/>
    <w:rsid w:val="00374017"/>
    <w:rsid w:val="00374237"/>
    <w:rsid w:val="003755C3"/>
    <w:rsid w:val="00375858"/>
    <w:rsid w:val="00376CFA"/>
    <w:rsid w:val="00380130"/>
    <w:rsid w:val="00380783"/>
    <w:rsid w:val="00380924"/>
    <w:rsid w:val="00381381"/>
    <w:rsid w:val="003815F5"/>
    <w:rsid w:val="003824AE"/>
    <w:rsid w:val="00382709"/>
    <w:rsid w:val="00382AFF"/>
    <w:rsid w:val="00383B39"/>
    <w:rsid w:val="003841F4"/>
    <w:rsid w:val="00384A05"/>
    <w:rsid w:val="00384BE5"/>
    <w:rsid w:val="003850EF"/>
    <w:rsid w:val="0038582A"/>
    <w:rsid w:val="00385AC2"/>
    <w:rsid w:val="00385CF8"/>
    <w:rsid w:val="0038644D"/>
    <w:rsid w:val="00391401"/>
    <w:rsid w:val="003921BC"/>
    <w:rsid w:val="003930B4"/>
    <w:rsid w:val="00393425"/>
    <w:rsid w:val="0039354E"/>
    <w:rsid w:val="003946F7"/>
    <w:rsid w:val="0039651A"/>
    <w:rsid w:val="00396759"/>
    <w:rsid w:val="00397FAF"/>
    <w:rsid w:val="003A2BE7"/>
    <w:rsid w:val="003A428B"/>
    <w:rsid w:val="003A482B"/>
    <w:rsid w:val="003A4B3A"/>
    <w:rsid w:val="003A5952"/>
    <w:rsid w:val="003A5BCE"/>
    <w:rsid w:val="003A5CAB"/>
    <w:rsid w:val="003A6436"/>
    <w:rsid w:val="003A67BE"/>
    <w:rsid w:val="003A7558"/>
    <w:rsid w:val="003B0E4C"/>
    <w:rsid w:val="003B3198"/>
    <w:rsid w:val="003B4C26"/>
    <w:rsid w:val="003B4C43"/>
    <w:rsid w:val="003B5739"/>
    <w:rsid w:val="003C2A1A"/>
    <w:rsid w:val="003C30DF"/>
    <w:rsid w:val="003C32C6"/>
    <w:rsid w:val="003C3BF1"/>
    <w:rsid w:val="003C3C8D"/>
    <w:rsid w:val="003C4004"/>
    <w:rsid w:val="003C57D1"/>
    <w:rsid w:val="003C59DB"/>
    <w:rsid w:val="003C5B2E"/>
    <w:rsid w:val="003C6103"/>
    <w:rsid w:val="003C6B1D"/>
    <w:rsid w:val="003C6C55"/>
    <w:rsid w:val="003C6F47"/>
    <w:rsid w:val="003D166B"/>
    <w:rsid w:val="003D1933"/>
    <w:rsid w:val="003D265D"/>
    <w:rsid w:val="003D2913"/>
    <w:rsid w:val="003D29B9"/>
    <w:rsid w:val="003D3892"/>
    <w:rsid w:val="003D5536"/>
    <w:rsid w:val="003D5A62"/>
    <w:rsid w:val="003D6FEC"/>
    <w:rsid w:val="003D77D8"/>
    <w:rsid w:val="003D79AA"/>
    <w:rsid w:val="003D7D14"/>
    <w:rsid w:val="003D7E3B"/>
    <w:rsid w:val="003E002E"/>
    <w:rsid w:val="003E0171"/>
    <w:rsid w:val="003E0C6A"/>
    <w:rsid w:val="003E0F89"/>
    <w:rsid w:val="003E17E1"/>
    <w:rsid w:val="003E1F03"/>
    <w:rsid w:val="003E22F7"/>
    <w:rsid w:val="003E373B"/>
    <w:rsid w:val="003E4088"/>
    <w:rsid w:val="003E414E"/>
    <w:rsid w:val="003E41A9"/>
    <w:rsid w:val="003E4B29"/>
    <w:rsid w:val="003E5C34"/>
    <w:rsid w:val="003E6807"/>
    <w:rsid w:val="003E6F93"/>
    <w:rsid w:val="003F04C6"/>
    <w:rsid w:val="003F1CFF"/>
    <w:rsid w:val="003F1E79"/>
    <w:rsid w:val="003F22AB"/>
    <w:rsid w:val="003F290C"/>
    <w:rsid w:val="003F2BEF"/>
    <w:rsid w:val="003F319E"/>
    <w:rsid w:val="003F358E"/>
    <w:rsid w:val="003F3710"/>
    <w:rsid w:val="003F3968"/>
    <w:rsid w:val="003F4AC0"/>
    <w:rsid w:val="003F4D25"/>
    <w:rsid w:val="003F6ACB"/>
    <w:rsid w:val="003F6B9B"/>
    <w:rsid w:val="003F6BA0"/>
    <w:rsid w:val="003F7303"/>
    <w:rsid w:val="003F7EF4"/>
    <w:rsid w:val="00400329"/>
    <w:rsid w:val="0040093E"/>
    <w:rsid w:val="00400B82"/>
    <w:rsid w:val="00401155"/>
    <w:rsid w:val="004017DF"/>
    <w:rsid w:val="00401A0A"/>
    <w:rsid w:val="00401FA6"/>
    <w:rsid w:val="00402ACC"/>
    <w:rsid w:val="00403936"/>
    <w:rsid w:val="00403C17"/>
    <w:rsid w:val="00404114"/>
    <w:rsid w:val="00404FA7"/>
    <w:rsid w:val="00406706"/>
    <w:rsid w:val="00406726"/>
    <w:rsid w:val="004073B9"/>
    <w:rsid w:val="00410EF2"/>
    <w:rsid w:val="00410FA7"/>
    <w:rsid w:val="0041129E"/>
    <w:rsid w:val="00411A11"/>
    <w:rsid w:val="00411A84"/>
    <w:rsid w:val="00411C5D"/>
    <w:rsid w:val="0041258A"/>
    <w:rsid w:val="0041270D"/>
    <w:rsid w:val="0041274A"/>
    <w:rsid w:val="004135D8"/>
    <w:rsid w:val="004137D8"/>
    <w:rsid w:val="0041412F"/>
    <w:rsid w:val="00414176"/>
    <w:rsid w:val="00415114"/>
    <w:rsid w:val="0041517E"/>
    <w:rsid w:val="00415C3F"/>
    <w:rsid w:val="00416D27"/>
    <w:rsid w:val="00416F8E"/>
    <w:rsid w:val="00417DBE"/>
    <w:rsid w:val="0042006B"/>
    <w:rsid w:val="00420446"/>
    <w:rsid w:val="00420710"/>
    <w:rsid w:val="00420BAB"/>
    <w:rsid w:val="00421AB5"/>
    <w:rsid w:val="00421CF7"/>
    <w:rsid w:val="0042225D"/>
    <w:rsid w:val="00422900"/>
    <w:rsid w:val="00423222"/>
    <w:rsid w:val="004237E7"/>
    <w:rsid w:val="0042454D"/>
    <w:rsid w:val="00424DCE"/>
    <w:rsid w:val="00425550"/>
    <w:rsid w:val="00425E05"/>
    <w:rsid w:val="004262E1"/>
    <w:rsid w:val="00426407"/>
    <w:rsid w:val="00426D3A"/>
    <w:rsid w:val="0042708E"/>
    <w:rsid w:val="00427BE5"/>
    <w:rsid w:val="00430A8D"/>
    <w:rsid w:val="00430E62"/>
    <w:rsid w:val="00431268"/>
    <w:rsid w:val="00431457"/>
    <w:rsid w:val="004319D4"/>
    <w:rsid w:val="00431BDE"/>
    <w:rsid w:val="004321FB"/>
    <w:rsid w:val="00432B50"/>
    <w:rsid w:val="00432CC2"/>
    <w:rsid w:val="00432D25"/>
    <w:rsid w:val="00433897"/>
    <w:rsid w:val="00433B18"/>
    <w:rsid w:val="00434F6F"/>
    <w:rsid w:val="00435226"/>
    <w:rsid w:val="004352C0"/>
    <w:rsid w:val="0043594C"/>
    <w:rsid w:val="00435C4A"/>
    <w:rsid w:val="00435C89"/>
    <w:rsid w:val="00435D9D"/>
    <w:rsid w:val="00436BC1"/>
    <w:rsid w:val="00437DF1"/>
    <w:rsid w:val="00441CF2"/>
    <w:rsid w:val="004425D9"/>
    <w:rsid w:val="00442630"/>
    <w:rsid w:val="00442991"/>
    <w:rsid w:val="00442F30"/>
    <w:rsid w:val="004430C2"/>
    <w:rsid w:val="004439C0"/>
    <w:rsid w:val="004441EC"/>
    <w:rsid w:val="00444C89"/>
    <w:rsid w:val="00445241"/>
    <w:rsid w:val="00445489"/>
    <w:rsid w:val="00445F42"/>
    <w:rsid w:val="0044664C"/>
    <w:rsid w:val="00446E6A"/>
    <w:rsid w:val="00447A0D"/>
    <w:rsid w:val="00450411"/>
    <w:rsid w:val="0045113D"/>
    <w:rsid w:val="00451C46"/>
    <w:rsid w:val="00451E39"/>
    <w:rsid w:val="004520EF"/>
    <w:rsid w:val="00453F11"/>
    <w:rsid w:val="00454868"/>
    <w:rsid w:val="004548B0"/>
    <w:rsid w:val="00455119"/>
    <w:rsid w:val="004566BD"/>
    <w:rsid w:val="00456A11"/>
    <w:rsid w:val="00457040"/>
    <w:rsid w:val="0045774E"/>
    <w:rsid w:val="00460976"/>
    <w:rsid w:val="00460D1C"/>
    <w:rsid w:val="00461249"/>
    <w:rsid w:val="004619DA"/>
    <w:rsid w:val="00461FA2"/>
    <w:rsid w:val="00462462"/>
    <w:rsid w:val="00462855"/>
    <w:rsid w:val="00462B62"/>
    <w:rsid w:val="00462DFF"/>
    <w:rsid w:val="004634D0"/>
    <w:rsid w:val="00463AEB"/>
    <w:rsid w:val="00463DCE"/>
    <w:rsid w:val="0046578B"/>
    <w:rsid w:val="00466132"/>
    <w:rsid w:val="00466A43"/>
    <w:rsid w:val="0046710D"/>
    <w:rsid w:val="004674BF"/>
    <w:rsid w:val="004708CB"/>
    <w:rsid w:val="00470C2D"/>
    <w:rsid w:val="0047172F"/>
    <w:rsid w:val="0047239E"/>
    <w:rsid w:val="004724D9"/>
    <w:rsid w:val="004728C1"/>
    <w:rsid w:val="00473283"/>
    <w:rsid w:val="00473879"/>
    <w:rsid w:val="00473933"/>
    <w:rsid w:val="004749E2"/>
    <w:rsid w:val="004752A7"/>
    <w:rsid w:val="0047565D"/>
    <w:rsid w:val="0047578D"/>
    <w:rsid w:val="0047585B"/>
    <w:rsid w:val="004767C3"/>
    <w:rsid w:val="00476EB7"/>
    <w:rsid w:val="00477BD0"/>
    <w:rsid w:val="00477F34"/>
    <w:rsid w:val="00480E22"/>
    <w:rsid w:val="00482354"/>
    <w:rsid w:val="00482C43"/>
    <w:rsid w:val="00482D13"/>
    <w:rsid w:val="004838CE"/>
    <w:rsid w:val="00484573"/>
    <w:rsid w:val="004851A5"/>
    <w:rsid w:val="00485382"/>
    <w:rsid w:val="00485692"/>
    <w:rsid w:val="00485808"/>
    <w:rsid w:val="00485D37"/>
    <w:rsid w:val="00486405"/>
    <w:rsid w:val="00487327"/>
    <w:rsid w:val="00487998"/>
    <w:rsid w:val="00487B33"/>
    <w:rsid w:val="0049136C"/>
    <w:rsid w:val="004913E3"/>
    <w:rsid w:val="0049151A"/>
    <w:rsid w:val="00491D25"/>
    <w:rsid w:val="00491EF9"/>
    <w:rsid w:val="00491FE8"/>
    <w:rsid w:val="00492A36"/>
    <w:rsid w:val="00492AC0"/>
    <w:rsid w:val="00493202"/>
    <w:rsid w:val="004937DE"/>
    <w:rsid w:val="0049391E"/>
    <w:rsid w:val="004939AB"/>
    <w:rsid w:val="00493E75"/>
    <w:rsid w:val="00494C64"/>
    <w:rsid w:val="00494CCA"/>
    <w:rsid w:val="00495403"/>
    <w:rsid w:val="0049594F"/>
    <w:rsid w:val="00496D37"/>
    <w:rsid w:val="004A074A"/>
    <w:rsid w:val="004A119B"/>
    <w:rsid w:val="004A17C5"/>
    <w:rsid w:val="004A2CEF"/>
    <w:rsid w:val="004A2E2E"/>
    <w:rsid w:val="004A3010"/>
    <w:rsid w:val="004A39B5"/>
    <w:rsid w:val="004A3B05"/>
    <w:rsid w:val="004A3E4B"/>
    <w:rsid w:val="004A3EA9"/>
    <w:rsid w:val="004A481A"/>
    <w:rsid w:val="004A49CA"/>
    <w:rsid w:val="004A5EB9"/>
    <w:rsid w:val="004A62E5"/>
    <w:rsid w:val="004A6B46"/>
    <w:rsid w:val="004A7EEE"/>
    <w:rsid w:val="004B03DE"/>
    <w:rsid w:val="004B0BD6"/>
    <w:rsid w:val="004B0C8E"/>
    <w:rsid w:val="004B0F62"/>
    <w:rsid w:val="004B18C3"/>
    <w:rsid w:val="004B18FD"/>
    <w:rsid w:val="004B2836"/>
    <w:rsid w:val="004B2AFB"/>
    <w:rsid w:val="004B30F9"/>
    <w:rsid w:val="004B3591"/>
    <w:rsid w:val="004B3782"/>
    <w:rsid w:val="004B51FD"/>
    <w:rsid w:val="004B5A67"/>
    <w:rsid w:val="004B61B7"/>
    <w:rsid w:val="004B63DA"/>
    <w:rsid w:val="004B6470"/>
    <w:rsid w:val="004B64E7"/>
    <w:rsid w:val="004B699A"/>
    <w:rsid w:val="004B72E6"/>
    <w:rsid w:val="004B73E4"/>
    <w:rsid w:val="004C02CF"/>
    <w:rsid w:val="004C0382"/>
    <w:rsid w:val="004C0E5B"/>
    <w:rsid w:val="004C2A82"/>
    <w:rsid w:val="004C3004"/>
    <w:rsid w:val="004C31C4"/>
    <w:rsid w:val="004C398A"/>
    <w:rsid w:val="004C3A6F"/>
    <w:rsid w:val="004C3B3F"/>
    <w:rsid w:val="004C4B84"/>
    <w:rsid w:val="004C4F8E"/>
    <w:rsid w:val="004C584B"/>
    <w:rsid w:val="004C59B7"/>
    <w:rsid w:val="004C65B0"/>
    <w:rsid w:val="004C6D9A"/>
    <w:rsid w:val="004C6E06"/>
    <w:rsid w:val="004C6E58"/>
    <w:rsid w:val="004C701D"/>
    <w:rsid w:val="004C7720"/>
    <w:rsid w:val="004C79B9"/>
    <w:rsid w:val="004C7B85"/>
    <w:rsid w:val="004D0CEE"/>
    <w:rsid w:val="004D0CF6"/>
    <w:rsid w:val="004D1A17"/>
    <w:rsid w:val="004D2589"/>
    <w:rsid w:val="004D292E"/>
    <w:rsid w:val="004D2E95"/>
    <w:rsid w:val="004D3A41"/>
    <w:rsid w:val="004D58AD"/>
    <w:rsid w:val="004D61A0"/>
    <w:rsid w:val="004D6752"/>
    <w:rsid w:val="004D6AB9"/>
    <w:rsid w:val="004D6AD0"/>
    <w:rsid w:val="004E06A0"/>
    <w:rsid w:val="004E1C30"/>
    <w:rsid w:val="004E30A9"/>
    <w:rsid w:val="004E316F"/>
    <w:rsid w:val="004E3447"/>
    <w:rsid w:val="004E4025"/>
    <w:rsid w:val="004E4FB3"/>
    <w:rsid w:val="004E5640"/>
    <w:rsid w:val="004E588E"/>
    <w:rsid w:val="004E5EBB"/>
    <w:rsid w:val="004E655C"/>
    <w:rsid w:val="004F041E"/>
    <w:rsid w:val="004F097D"/>
    <w:rsid w:val="004F0F87"/>
    <w:rsid w:val="004F0FCF"/>
    <w:rsid w:val="004F1A0E"/>
    <w:rsid w:val="004F25F8"/>
    <w:rsid w:val="004F3FC6"/>
    <w:rsid w:val="004F448A"/>
    <w:rsid w:val="004F5080"/>
    <w:rsid w:val="004F5CC6"/>
    <w:rsid w:val="004F6647"/>
    <w:rsid w:val="004F7D90"/>
    <w:rsid w:val="004F7DAC"/>
    <w:rsid w:val="004F7F6E"/>
    <w:rsid w:val="005000D9"/>
    <w:rsid w:val="00500C60"/>
    <w:rsid w:val="005013F6"/>
    <w:rsid w:val="0050151E"/>
    <w:rsid w:val="00502485"/>
    <w:rsid w:val="00502EC9"/>
    <w:rsid w:val="00503156"/>
    <w:rsid w:val="005034E6"/>
    <w:rsid w:val="005041EE"/>
    <w:rsid w:val="00504978"/>
    <w:rsid w:val="005068B3"/>
    <w:rsid w:val="0050690C"/>
    <w:rsid w:val="00506936"/>
    <w:rsid w:val="005069DB"/>
    <w:rsid w:val="00507A5A"/>
    <w:rsid w:val="00507AC0"/>
    <w:rsid w:val="00507AC1"/>
    <w:rsid w:val="00510C3E"/>
    <w:rsid w:val="00510DF2"/>
    <w:rsid w:val="0051118E"/>
    <w:rsid w:val="005113E6"/>
    <w:rsid w:val="005117A9"/>
    <w:rsid w:val="00511866"/>
    <w:rsid w:val="00511C3E"/>
    <w:rsid w:val="005123F2"/>
    <w:rsid w:val="00512421"/>
    <w:rsid w:val="00512CBD"/>
    <w:rsid w:val="005131F8"/>
    <w:rsid w:val="00513CCE"/>
    <w:rsid w:val="00513F16"/>
    <w:rsid w:val="00514827"/>
    <w:rsid w:val="00514A1E"/>
    <w:rsid w:val="00514C98"/>
    <w:rsid w:val="00514DB6"/>
    <w:rsid w:val="00515024"/>
    <w:rsid w:val="00515C4F"/>
    <w:rsid w:val="00516A6E"/>
    <w:rsid w:val="00516A95"/>
    <w:rsid w:val="00516B1B"/>
    <w:rsid w:val="0051729B"/>
    <w:rsid w:val="005177E8"/>
    <w:rsid w:val="00520920"/>
    <w:rsid w:val="005209E7"/>
    <w:rsid w:val="005216CD"/>
    <w:rsid w:val="005217F5"/>
    <w:rsid w:val="00522036"/>
    <w:rsid w:val="00522A58"/>
    <w:rsid w:val="00522C9F"/>
    <w:rsid w:val="00522DBD"/>
    <w:rsid w:val="00522FEF"/>
    <w:rsid w:val="00523419"/>
    <w:rsid w:val="005234DD"/>
    <w:rsid w:val="005239D2"/>
    <w:rsid w:val="00524C6F"/>
    <w:rsid w:val="00524E69"/>
    <w:rsid w:val="00526127"/>
    <w:rsid w:val="00530C8E"/>
    <w:rsid w:val="00530E45"/>
    <w:rsid w:val="0053160B"/>
    <w:rsid w:val="00531CA2"/>
    <w:rsid w:val="00532027"/>
    <w:rsid w:val="00532891"/>
    <w:rsid w:val="00534964"/>
    <w:rsid w:val="00534ABF"/>
    <w:rsid w:val="0053506B"/>
    <w:rsid w:val="0053517E"/>
    <w:rsid w:val="005352CE"/>
    <w:rsid w:val="00536265"/>
    <w:rsid w:val="00536D82"/>
    <w:rsid w:val="00536DFF"/>
    <w:rsid w:val="0054091D"/>
    <w:rsid w:val="0054106A"/>
    <w:rsid w:val="005429F0"/>
    <w:rsid w:val="00543A0C"/>
    <w:rsid w:val="00543FE5"/>
    <w:rsid w:val="00544B29"/>
    <w:rsid w:val="005454D6"/>
    <w:rsid w:val="0054663F"/>
    <w:rsid w:val="00546C7D"/>
    <w:rsid w:val="00546C96"/>
    <w:rsid w:val="005474CD"/>
    <w:rsid w:val="00547AA6"/>
    <w:rsid w:val="005504FE"/>
    <w:rsid w:val="00550D79"/>
    <w:rsid w:val="005515A7"/>
    <w:rsid w:val="005522FE"/>
    <w:rsid w:val="00552787"/>
    <w:rsid w:val="0055427F"/>
    <w:rsid w:val="0055494A"/>
    <w:rsid w:val="00554D96"/>
    <w:rsid w:val="0055501B"/>
    <w:rsid w:val="00555124"/>
    <w:rsid w:val="005555E6"/>
    <w:rsid w:val="005606C2"/>
    <w:rsid w:val="00561D70"/>
    <w:rsid w:val="00561FC2"/>
    <w:rsid w:val="00562511"/>
    <w:rsid w:val="005634D8"/>
    <w:rsid w:val="00563F14"/>
    <w:rsid w:val="005642DC"/>
    <w:rsid w:val="0056657E"/>
    <w:rsid w:val="00566A4B"/>
    <w:rsid w:val="00567284"/>
    <w:rsid w:val="005679D7"/>
    <w:rsid w:val="00567D39"/>
    <w:rsid w:val="00570D53"/>
    <w:rsid w:val="00571227"/>
    <w:rsid w:val="00572118"/>
    <w:rsid w:val="00572F73"/>
    <w:rsid w:val="0057320B"/>
    <w:rsid w:val="005732B7"/>
    <w:rsid w:val="00573556"/>
    <w:rsid w:val="00573D3E"/>
    <w:rsid w:val="00574FF5"/>
    <w:rsid w:val="005754AC"/>
    <w:rsid w:val="00575D5C"/>
    <w:rsid w:val="005766FA"/>
    <w:rsid w:val="00576C35"/>
    <w:rsid w:val="00577231"/>
    <w:rsid w:val="00582F71"/>
    <w:rsid w:val="00584D61"/>
    <w:rsid w:val="005850D8"/>
    <w:rsid w:val="005852ED"/>
    <w:rsid w:val="00585B66"/>
    <w:rsid w:val="00586CB0"/>
    <w:rsid w:val="005902AB"/>
    <w:rsid w:val="0059079C"/>
    <w:rsid w:val="00590B0E"/>
    <w:rsid w:val="00590BB7"/>
    <w:rsid w:val="00591056"/>
    <w:rsid w:val="005912C1"/>
    <w:rsid w:val="005913C4"/>
    <w:rsid w:val="005917A6"/>
    <w:rsid w:val="005920BD"/>
    <w:rsid w:val="005921FE"/>
    <w:rsid w:val="00593D52"/>
    <w:rsid w:val="00594205"/>
    <w:rsid w:val="0059504F"/>
    <w:rsid w:val="005953A6"/>
    <w:rsid w:val="00595CDA"/>
    <w:rsid w:val="005A0063"/>
    <w:rsid w:val="005A065F"/>
    <w:rsid w:val="005A1125"/>
    <w:rsid w:val="005A15B2"/>
    <w:rsid w:val="005A18FC"/>
    <w:rsid w:val="005A19F6"/>
    <w:rsid w:val="005A2E90"/>
    <w:rsid w:val="005A33A9"/>
    <w:rsid w:val="005A398A"/>
    <w:rsid w:val="005A4D3B"/>
    <w:rsid w:val="005A5A76"/>
    <w:rsid w:val="005A6C82"/>
    <w:rsid w:val="005A6CE9"/>
    <w:rsid w:val="005A6D4B"/>
    <w:rsid w:val="005A7403"/>
    <w:rsid w:val="005B0862"/>
    <w:rsid w:val="005B15EC"/>
    <w:rsid w:val="005B1A8C"/>
    <w:rsid w:val="005B1ABD"/>
    <w:rsid w:val="005B210B"/>
    <w:rsid w:val="005B24DA"/>
    <w:rsid w:val="005B2814"/>
    <w:rsid w:val="005B2A37"/>
    <w:rsid w:val="005B327A"/>
    <w:rsid w:val="005B34CE"/>
    <w:rsid w:val="005B42D6"/>
    <w:rsid w:val="005B451E"/>
    <w:rsid w:val="005B4554"/>
    <w:rsid w:val="005B5B8B"/>
    <w:rsid w:val="005B5EDF"/>
    <w:rsid w:val="005B6C85"/>
    <w:rsid w:val="005B7A6B"/>
    <w:rsid w:val="005C0210"/>
    <w:rsid w:val="005C1F1B"/>
    <w:rsid w:val="005C2A21"/>
    <w:rsid w:val="005C2E86"/>
    <w:rsid w:val="005C313A"/>
    <w:rsid w:val="005C55F4"/>
    <w:rsid w:val="005C621D"/>
    <w:rsid w:val="005C62C3"/>
    <w:rsid w:val="005C640F"/>
    <w:rsid w:val="005C666F"/>
    <w:rsid w:val="005C69C7"/>
    <w:rsid w:val="005C756F"/>
    <w:rsid w:val="005C778F"/>
    <w:rsid w:val="005C7CC6"/>
    <w:rsid w:val="005D0736"/>
    <w:rsid w:val="005D146A"/>
    <w:rsid w:val="005D155A"/>
    <w:rsid w:val="005D1A4A"/>
    <w:rsid w:val="005D1FD2"/>
    <w:rsid w:val="005D2235"/>
    <w:rsid w:val="005D2C6F"/>
    <w:rsid w:val="005D3013"/>
    <w:rsid w:val="005D3428"/>
    <w:rsid w:val="005D355B"/>
    <w:rsid w:val="005D3978"/>
    <w:rsid w:val="005D442C"/>
    <w:rsid w:val="005D4437"/>
    <w:rsid w:val="005D4F84"/>
    <w:rsid w:val="005D5650"/>
    <w:rsid w:val="005D6203"/>
    <w:rsid w:val="005D66CF"/>
    <w:rsid w:val="005D7871"/>
    <w:rsid w:val="005E06A2"/>
    <w:rsid w:val="005E0749"/>
    <w:rsid w:val="005E18FA"/>
    <w:rsid w:val="005E1D23"/>
    <w:rsid w:val="005E27B0"/>
    <w:rsid w:val="005E2BB8"/>
    <w:rsid w:val="005E2DBB"/>
    <w:rsid w:val="005E345B"/>
    <w:rsid w:val="005E412B"/>
    <w:rsid w:val="005E41A0"/>
    <w:rsid w:val="005E42B9"/>
    <w:rsid w:val="005E4A3D"/>
    <w:rsid w:val="005E4AED"/>
    <w:rsid w:val="005E60C0"/>
    <w:rsid w:val="005E63F2"/>
    <w:rsid w:val="005E6B8D"/>
    <w:rsid w:val="005E77A0"/>
    <w:rsid w:val="005F09A4"/>
    <w:rsid w:val="005F130B"/>
    <w:rsid w:val="005F2154"/>
    <w:rsid w:val="005F21D1"/>
    <w:rsid w:val="005F220E"/>
    <w:rsid w:val="005F232E"/>
    <w:rsid w:val="005F29BF"/>
    <w:rsid w:val="005F513C"/>
    <w:rsid w:val="005F5E02"/>
    <w:rsid w:val="005F5EB2"/>
    <w:rsid w:val="005F642B"/>
    <w:rsid w:val="005F7B48"/>
    <w:rsid w:val="005F7C6A"/>
    <w:rsid w:val="005F7FCD"/>
    <w:rsid w:val="00600333"/>
    <w:rsid w:val="00601094"/>
    <w:rsid w:val="0060148A"/>
    <w:rsid w:val="00601CDE"/>
    <w:rsid w:val="00601FD9"/>
    <w:rsid w:val="006032A3"/>
    <w:rsid w:val="00603BD0"/>
    <w:rsid w:val="00603CB7"/>
    <w:rsid w:val="006044A4"/>
    <w:rsid w:val="0060522A"/>
    <w:rsid w:val="00605CA9"/>
    <w:rsid w:val="00605CE8"/>
    <w:rsid w:val="00606595"/>
    <w:rsid w:val="006065A6"/>
    <w:rsid w:val="00606EEB"/>
    <w:rsid w:val="00606FDD"/>
    <w:rsid w:val="006070E5"/>
    <w:rsid w:val="00607460"/>
    <w:rsid w:val="00607614"/>
    <w:rsid w:val="0060779B"/>
    <w:rsid w:val="00610045"/>
    <w:rsid w:val="006106A0"/>
    <w:rsid w:val="00610BFF"/>
    <w:rsid w:val="00610F2E"/>
    <w:rsid w:val="00610F3F"/>
    <w:rsid w:val="00610F78"/>
    <w:rsid w:val="00611D45"/>
    <w:rsid w:val="00613508"/>
    <w:rsid w:val="00613794"/>
    <w:rsid w:val="00613F97"/>
    <w:rsid w:val="006146C5"/>
    <w:rsid w:val="006154AE"/>
    <w:rsid w:val="0061689C"/>
    <w:rsid w:val="006171C2"/>
    <w:rsid w:val="00617E21"/>
    <w:rsid w:val="00620347"/>
    <w:rsid w:val="00620358"/>
    <w:rsid w:val="006208BE"/>
    <w:rsid w:val="00622404"/>
    <w:rsid w:val="00622BF1"/>
    <w:rsid w:val="006231F2"/>
    <w:rsid w:val="006234E9"/>
    <w:rsid w:val="0062457F"/>
    <w:rsid w:val="00624CC5"/>
    <w:rsid w:val="0062584F"/>
    <w:rsid w:val="0062605F"/>
    <w:rsid w:val="006270E2"/>
    <w:rsid w:val="00627193"/>
    <w:rsid w:val="006273F6"/>
    <w:rsid w:val="006278B9"/>
    <w:rsid w:val="0062793F"/>
    <w:rsid w:val="006311AC"/>
    <w:rsid w:val="006317F3"/>
    <w:rsid w:val="0063246B"/>
    <w:rsid w:val="0063316B"/>
    <w:rsid w:val="0063424E"/>
    <w:rsid w:val="0063457F"/>
    <w:rsid w:val="00634ACD"/>
    <w:rsid w:val="00635595"/>
    <w:rsid w:val="00635ABF"/>
    <w:rsid w:val="00635F5C"/>
    <w:rsid w:val="00636417"/>
    <w:rsid w:val="00636492"/>
    <w:rsid w:val="0063682B"/>
    <w:rsid w:val="00637082"/>
    <w:rsid w:val="006373FD"/>
    <w:rsid w:val="00640514"/>
    <w:rsid w:val="006406BC"/>
    <w:rsid w:val="0064094B"/>
    <w:rsid w:val="00640990"/>
    <w:rsid w:val="00641011"/>
    <w:rsid w:val="0064154C"/>
    <w:rsid w:val="0064178C"/>
    <w:rsid w:val="00641B1C"/>
    <w:rsid w:val="006421D1"/>
    <w:rsid w:val="0064264C"/>
    <w:rsid w:val="00642B02"/>
    <w:rsid w:val="006430F8"/>
    <w:rsid w:val="00643986"/>
    <w:rsid w:val="00644F66"/>
    <w:rsid w:val="006455BC"/>
    <w:rsid w:val="006466E7"/>
    <w:rsid w:val="006471D4"/>
    <w:rsid w:val="00647847"/>
    <w:rsid w:val="00647E2B"/>
    <w:rsid w:val="00650AD6"/>
    <w:rsid w:val="00650C74"/>
    <w:rsid w:val="00650E54"/>
    <w:rsid w:val="00650F24"/>
    <w:rsid w:val="00653264"/>
    <w:rsid w:val="006535B1"/>
    <w:rsid w:val="0065665F"/>
    <w:rsid w:val="00656DBD"/>
    <w:rsid w:val="00657240"/>
    <w:rsid w:val="00657353"/>
    <w:rsid w:val="00657935"/>
    <w:rsid w:val="0066190D"/>
    <w:rsid w:val="00661EF4"/>
    <w:rsid w:val="00661EFB"/>
    <w:rsid w:val="006620C9"/>
    <w:rsid w:val="00662681"/>
    <w:rsid w:val="006634EE"/>
    <w:rsid w:val="00663801"/>
    <w:rsid w:val="00663803"/>
    <w:rsid w:val="00663F9A"/>
    <w:rsid w:val="006646A5"/>
    <w:rsid w:val="006650E6"/>
    <w:rsid w:val="0066563B"/>
    <w:rsid w:val="0066592B"/>
    <w:rsid w:val="00666C48"/>
    <w:rsid w:val="00667946"/>
    <w:rsid w:val="00670468"/>
    <w:rsid w:val="00671908"/>
    <w:rsid w:val="00672C20"/>
    <w:rsid w:val="00673128"/>
    <w:rsid w:val="0067315F"/>
    <w:rsid w:val="00673411"/>
    <w:rsid w:val="006737EF"/>
    <w:rsid w:val="00673A4D"/>
    <w:rsid w:val="00674349"/>
    <w:rsid w:val="006765F4"/>
    <w:rsid w:val="006766B7"/>
    <w:rsid w:val="006767C2"/>
    <w:rsid w:val="00676ABF"/>
    <w:rsid w:val="00676C11"/>
    <w:rsid w:val="00677004"/>
    <w:rsid w:val="00677220"/>
    <w:rsid w:val="00677806"/>
    <w:rsid w:val="006779D8"/>
    <w:rsid w:val="00680E4B"/>
    <w:rsid w:val="00681608"/>
    <w:rsid w:val="0068236E"/>
    <w:rsid w:val="00682EE5"/>
    <w:rsid w:val="00683221"/>
    <w:rsid w:val="00684962"/>
    <w:rsid w:val="00684E1E"/>
    <w:rsid w:val="006854F7"/>
    <w:rsid w:val="00685A74"/>
    <w:rsid w:val="00686802"/>
    <w:rsid w:val="0069095B"/>
    <w:rsid w:val="00690C74"/>
    <w:rsid w:val="00691158"/>
    <w:rsid w:val="00691940"/>
    <w:rsid w:val="0069195A"/>
    <w:rsid w:val="00692390"/>
    <w:rsid w:val="00692813"/>
    <w:rsid w:val="00692A7E"/>
    <w:rsid w:val="00693501"/>
    <w:rsid w:val="006936C4"/>
    <w:rsid w:val="00693E6E"/>
    <w:rsid w:val="00694454"/>
    <w:rsid w:val="0069461B"/>
    <w:rsid w:val="00695C12"/>
    <w:rsid w:val="006A06F4"/>
    <w:rsid w:val="006A0B9E"/>
    <w:rsid w:val="006A102C"/>
    <w:rsid w:val="006A1323"/>
    <w:rsid w:val="006A15F6"/>
    <w:rsid w:val="006A19F2"/>
    <w:rsid w:val="006A1C44"/>
    <w:rsid w:val="006A1FCC"/>
    <w:rsid w:val="006A2148"/>
    <w:rsid w:val="006A2838"/>
    <w:rsid w:val="006A351F"/>
    <w:rsid w:val="006A3592"/>
    <w:rsid w:val="006A3D7C"/>
    <w:rsid w:val="006A4634"/>
    <w:rsid w:val="006A4E88"/>
    <w:rsid w:val="006A5820"/>
    <w:rsid w:val="006A5B57"/>
    <w:rsid w:val="006A5F0D"/>
    <w:rsid w:val="006A6A16"/>
    <w:rsid w:val="006A6C26"/>
    <w:rsid w:val="006A7194"/>
    <w:rsid w:val="006A7292"/>
    <w:rsid w:val="006A7ACB"/>
    <w:rsid w:val="006B0270"/>
    <w:rsid w:val="006B0677"/>
    <w:rsid w:val="006B0968"/>
    <w:rsid w:val="006B0A73"/>
    <w:rsid w:val="006B1B59"/>
    <w:rsid w:val="006B23E4"/>
    <w:rsid w:val="006B2F09"/>
    <w:rsid w:val="006B3135"/>
    <w:rsid w:val="006B365E"/>
    <w:rsid w:val="006B4253"/>
    <w:rsid w:val="006B44DE"/>
    <w:rsid w:val="006B5582"/>
    <w:rsid w:val="006B585D"/>
    <w:rsid w:val="006B5B6F"/>
    <w:rsid w:val="006B5E91"/>
    <w:rsid w:val="006B6395"/>
    <w:rsid w:val="006C027A"/>
    <w:rsid w:val="006C0843"/>
    <w:rsid w:val="006C176D"/>
    <w:rsid w:val="006C2E8B"/>
    <w:rsid w:val="006C3892"/>
    <w:rsid w:val="006C3A00"/>
    <w:rsid w:val="006C3ABF"/>
    <w:rsid w:val="006C4184"/>
    <w:rsid w:val="006C44CC"/>
    <w:rsid w:val="006C4BCD"/>
    <w:rsid w:val="006C4C98"/>
    <w:rsid w:val="006C5027"/>
    <w:rsid w:val="006C5271"/>
    <w:rsid w:val="006C73D3"/>
    <w:rsid w:val="006C744E"/>
    <w:rsid w:val="006D0078"/>
    <w:rsid w:val="006D099D"/>
    <w:rsid w:val="006D0C79"/>
    <w:rsid w:val="006D0D81"/>
    <w:rsid w:val="006D1CBC"/>
    <w:rsid w:val="006D2C22"/>
    <w:rsid w:val="006D3B16"/>
    <w:rsid w:val="006D419D"/>
    <w:rsid w:val="006D48D5"/>
    <w:rsid w:val="006D4E9D"/>
    <w:rsid w:val="006D4F4D"/>
    <w:rsid w:val="006D6037"/>
    <w:rsid w:val="006D69D9"/>
    <w:rsid w:val="006D6FB4"/>
    <w:rsid w:val="006D7735"/>
    <w:rsid w:val="006E00C8"/>
    <w:rsid w:val="006E0F9D"/>
    <w:rsid w:val="006E1870"/>
    <w:rsid w:val="006E394D"/>
    <w:rsid w:val="006E6ACE"/>
    <w:rsid w:val="006E7655"/>
    <w:rsid w:val="006E7CD0"/>
    <w:rsid w:val="006F0545"/>
    <w:rsid w:val="006F0A9F"/>
    <w:rsid w:val="006F1099"/>
    <w:rsid w:val="006F2021"/>
    <w:rsid w:val="006F24B3"/>
    <w:rsid w:val="006F2C37"/>
    <w:rsid w:val="006F2C8B"/>
    <w:rsid w:val="006F3C9C"/>
    <w:rsid w:val="006F4A47"/>
    <w:rsid w:val="006F6F67"/>
    <w:rsid w:val="006F7E14"/>
    <w:rsid w:val="00701789"/>
    <w:rsid w:val="007017EA"/>
    <w:rsid w:val="00701CA0"/>
    <w:rsid w:val="00701F92"/>
    <w:rsid w:val="0070289C"/>
    <w:rsid w:val="00703B27"/>
    <w:rsid w:val="00704134"/>
    <w:rsid w:val="007045AA"/>
    <w:rsid w:val="007045DB"/>
    <w:rsid w:val="00704A4C"/>
    <w:rsid w:val="00704D78"/>
    <w:rsid w:val="00706305"/>
    <w:rsid w:val="007063CD"/>
    <w:rsid w:val="007064FA"/>
    <w:rsid w:val="0070684D"/>
    <w:rsid w:val="00707805"/>
    <w:rsid w:val="007103C4"/>
    <w:rsid w:val="007103C9"/>
    <w:rsid w:val="007106E0"/>
    <w:rsid w:val="007110F8"/>
    <w:rsid w:val="00711B11"/>
    <w:rsid w:val="00711B3B"/>
    <w:rsid w:val="00711B9E"/>
    <w:rsid w:val="00711E83"/>
    <w:rsid w:val="007120C7"/>
    <w:rsid w:val="00712224"/>
    <w:rsid w:val="00712233"/>
    <w:rsid w:val="007127CC"/>
    <w:rsid w:val="00712836"/>
    <w:rsid w:val="00712F24"/>
    <w:rsid w:val="00714053"/>
    <w:rsid w:val="00714186"/>
    <w:rsid w:val="0071471F"/>
    <w:rsid w:val="00714744"/>
    <w:rsid w:val="00714888"/>
    <w:rsid w:val="00714CD1"/>
    <w:rsid w:val="0071510C"/>
    <w:rsid w:val="00715518"/>
    <w:rsid w:val="007159C0"/>
    <w:rsid w:val="00715F65"/>
    <w:rsid w:val="00716B3A"/>
    <w:rsid w:val="007173A2"/>
    <w:rsid w:val="00717DF2"/>
    <w:rsid w:val="00722883"/>
    <w:rsid w:val="007228B5"/>
    <w:rsid w:val="00722CD1"/>
    <w:rsid w:val="0072331D"/>
    <w:rsid w:val="00723AAB"/>
    <w:rsid w:val="00723B1E"/>
    <w:rsid w:val="00723BEA"/>
    <w:rsid w:val="00723E77"/>
    <w:rsid w:val="00723EAC"/>
    <w:rsid w:val="00724103"/>
    <w:rsid w:val="00724D6A"/>
    <w:rsid w:val="007252CB"/>
    <w:rsid w:val="007259CF"/>
    <w:rsid w:val="0072662C"/>
    <w:rsid w:val="00726D08"/>
    <w:rsid w:val="00727AD9"/>
    <w:rsid w:val="007309C7"/>
    <w:rsid w:val="0073179C"/>
    <w:rsid w:val="00734485"/>
    <w:rsid w:val="00734F21"/>
    <w:rsid w:val="00735948"/>
    <w:rsid w:val="00735A10"/>
    <w:rsid w:val="007360F6"/>
    <w:rsid w:val="00736A73"/>
    <w:rsid w:val="00736F9B"/>
    <w:rsid w:val="007374BE"/>
    <w:rsid w:val="007375C9"/>
    <w:rsid w:val="00737FDC"/>
    <w:rsid w:val="007409AE"/>
    <w:rsid w:val="007410CA"/>
    <w:rsid w:val="00742821"/>
    <w:rsid w:val="0074283D"/>
    <w:rsid w:val="00743577"/>
    <w:rsid w:val="0074442F"/>
    <w:rsid w:val="00744A3A"/>
    <w:rsid w:val="00744C17"/>
    <w:rsid w:val="00745325"/>
    <w:rsid w:val="00746F2B"/>
    <w:rsid w:val="00750431"/>
    <w:rsid w:val="00751574"/>
    <w:rsid w:val="00751DF0"/>
    <w:rsid w:val="00751E11"/>
    <w:rsid w:val="00751F2F"/>
    <w:rsid w:val="00751F74"/>
    <w:rsid w:val="007528FA"/>
    <w:rsid w:val="007529D6"/>
    <w:rsid w:val="00752C8A"/>
    <w:rsid w:val="007551BC"/>
    <w:rsid w:val="00756019"/>
    <w:rsid w:val="007565BC"/>
    <w:rsid w:val="007565C3"/>
    <w:rsid w:val="007567B4"/>
    <w:rsid w:val="00756E78"/>
    <w:rsid w:val="00756EFD"/>
    <w:rsid w:val="00757589"/>
    <w:rsid w:val="00757C3D"/>
    <w:rsid w:val="00757CA5"/>
    <w:rsid w:val="00760C90"/>
    <w:rsid w:val="00760DA5"/>
    <w:rsid w:val="00760E2F"/>
    <w:rsid w:val="00760EBF"/>
    <w:rsid w:val="0076110E"/>
    <w:rsid w:val="0076158C"/>
    <w:rsid w:val="0076163A"/>
    <w:rsid w:val="00762BCD"/>
    <w:rsid w:val="007632A3"/>
    <w:rsid w:val="0076420F"/>
    <w:rsid w:val="00764633"/>
    <w:rsid w:val="00764A21"/>
    <w:rsid w:val="00764AB5"/>
    <w:rsid w:val="00764C8D"/>
    <w:rsid w:val="00765BA6"/>
    <w:rsid w:val="00765D8D"/>
    <w:rsid w:val="00765E12"/>
    <w:rsid w:val="007660F3"/>
    <w:rsid w:val="0076644A"/>
    <w:rsid w:val="00767094"/>
    <w:rsid w:val="00770BED"/>
    <w:rsid w:val="007716F2"/>
    <w:rsid w:val="00771F14"/>
    <w:rsid w:val="00772AB4"/>
    <w:rsid w:val="00772BA5"/>
    <w:rsid w:val="007734AC"/>
    <w:rsid w:val="00773EA6"/>
    <w:rsid w:val="00774373"/>
    <w:rsid w:val="00774527"/>
    <w:rsid w:val="00774C3E"/>
    <w:rsid w:val="00774DE5"/>
    <w:rsid w:val="00775E5C"/>
    <w:rsid w:val="0077626E"/>
    <w:rsid w:val="007773DD"/>
    <w:rsid w:val="007804E6"/>
    <w:rsid w:val="00780613"/>
    <w:rsid w:val="0078066E"/>
    <w:rsid w:val="007808F9"/>
    <w:rsid w:val="00780E6E"/>
    <w:rsid w:val="00781161"/>
    <w:rsid w:val="00782999"/>
    <w:rsid w:val="00783284"/>
    <w:rsid w:val="00783C9A"/>
    <w:rsid w:val="007840B2"/>
    <w:rsid w:val="007848D2"/>
    <w:rsid w:val="0078531F"/>
    <w:rsid w:val="007858C7"/>
    <w:rsid w:val="00785C7E"/>
    <w:rsid w:val="00785F7D"/>
    <w:rsid w:val="00786488"/>
    <w:rsid w:val="007867B4"/>
    <w:rsid w:val="00786D02"/>
    <w:rsid w:val="00790255"/>
    <w:rsid w:val="00792170"/>
    <w:rsid w:val="007929C2"/>
    <w:rsid w:val="00792A79"/>
    <w:rsid w:val="00793C4F"/>
    <w:rsid w:val="00793D30"/>
    <w:rsid w:val="00793D6A"/>
    <w:rsid w:val="00794980"/>
    <w:rsid w:val="007951B5"/>
    <w:rsid w:val="00796B7B"/>
    <w:rsid w:val="00796E2F"/>
    <w:rsid w:val="00797173"/>
    <w:rsid w:val="007A1109"/>
    <w:rsid w:val="007A11CE"/>
    <w:rsid w:val="007A184D"/>
    <w:rsid w:val="007A26E8"/>
    <w:rsid w:val="007A2B18"/>
    <w:rsid w:val="007A2FFA"/>
    <w:rsid w:val="007A3550"/>
    <w:rsid w:val="007A397C"/>
    <w:rsid w:val="007A417C"/>
    <w:rsid w:val="007A42ED"/>
    <w:rsid w:val="007A5296"/>
    <w:rsid w:val="007A55F9"/>
    <w:rsid w:val="007A5923"/>
    <w:rsid w:val="007A6232"/>
    <w:rsid w:val="007A7637"/>
    <w:rsid w:val="007B0326"/>
    <w:rsid w:val="007B1B2F"/>
    <w:rsid w:val="007B1E50"/>
    <w:rsid w:val="007B36E3"/>
    <w:rsid w:val="007B489C"/>
    <w:rsid w:val="007B6850"/>
    <w:rsid w:val="007B715C"/>
    <w:rsid w:val="007B7531"/>
    <w:rsid w:val="007B77AA"/>
    <w:rsid w:val="007C0318"/>
    <w:rsid w:val="007C05AA"/>
    <w:rsid w:val="007C218A"/>
    <w:rsid w:val="007C2CDD"/>
    <w:rsid w:val="007C44CF"/>
    <w:rsid w:val="007C4EFF"/>
    <w:rsid w:val="007C5315"/>
    <w:rsid w:val="007C5452"/>
    <w:rsid w:val="007C5628"/>
    <w:rsid w:val="007C5D2C"/>
    <w:rsid w:val="007C6EA5"/>
    <w:rsid w:val="007C7DAF"/>
    <w:rsid w:val="007C7F11"/>
    <w:rsid w:val="007D019A"/>
    <w:rsid w:val="007D02D9"/>
    <w:rsid w:val="007D25E9"/>
    <w:rsid w:val="007D2B77"/>
    <w:rsid w:val="007D2B9B"/>
    <w:rsid w:val="007D2E3C"/>
    <w:rsid w:val="007D3184"/>
    <w:rsid w:val="007D39B2"/>
    <w:rsid w:val="007D40B9"/>
    <w:rsid w:val="007D4DFB"/>
    <w:rsid w:val="007D5205"/>
    <w:rsid w:val="007D574F"/>
    <w:rsid w:val="007D5F9F"/>
    <w:rsid w:val="007D5FF3"/>
    <w:rsid w:val="007D60A1"/>
    <w:rsid w:val="007D6A49"/>
    <w:rsid w:val="007D6D65"/>
    <w:rsid w:val="007D72F7"/>
    <w:rsid w:val="007D7320"/>
    <w:rsid w:val="007D78B0"/>
    <w:rsid w:val="007E0502"/>
    <w:rsid w:val="007E05A2"/>
    <w:rsid w:val="007E15A7"/>
    <w:rsid w:val="007E1B04"/>
    <w:rsid w:val="007E2F58"/>
    <w:rsid w:val="007E3B1C"/>
    <w:rsid w:val="007E56F0"/>
    <w:rsid w:val="007E5B56"/>
    <w:rsid w:val="007E6378"/>
    <w:rsid w:val="007E6BBE"/>
    <w:rsid w:val="007E6C7C"/>
    <w:rsid w:val="007E7298"/>
    <w:rsid w:val="007E74A3"/>
    <w:rsid w:val="007E7FA4"/>
    <w:rsid w:val="007E7FF0"/>
    <w:rsid w:val="007F03D8"/>
    <w:rsid w:val="007F108C"/>
    <w:rsid w:val="007F24FD"/>
    <w:rsid w:val="007F3971"/>
    <w:rsid w:val="007F40E1"/>
    <w:rsid w:val="007F5130"/>
    <w:rsid w:val="007F52B4"/>
    <w:rsid w:val="007F61AB"/>
    <w:rsid w:val="007F687F"/>
    <w:rsid w:val="007F6E70"/>
    <w:rsid w:val="007F7005"/>
    <w:rsid w:val="007F7520"/>
    <w:rsid w:val="007F7EC6"/>
    <w:rsid w:val="00800D9E"/>
    <w:rsid w:val="00801440"/>
    <w:rsid w:val="00801458"/>
    <w:rsid w:val="008015DB"/>
    <w:rsid w:val="00802820"/>
    <w:rsid w:val="00802B2D"/>
    <w:rsid w:val="00803615"/>
    <w:rsid w:val="008038D6"/>
    <w:rsid w:val="00804DF2"/>
    <w:rsid w:val="00805420"/>
    <w:rsid w:val="00806CFB"/>
    <w:rsid w:val="00807F73"/>
    <w:rsid w:val="00810529"/>
    <w:rsid w:val="008107A9"/>
    <w:rsid w:val="00810952"/>
    <w:rsid w:val="00810F7D"/>
    <w:rsid w:val="00810F91"/>
    <w:rsid w:val="008120A6"/>
    <w:rsid w:val="00812AEA"/>
    <w:rsid w:val="0081305B"/>
    <w:rsid w:val="008130EF"/>
    <w:rsid w:val="008132EF"/>
    <w:rsid w:val="00813A15"/>
    <w:rsid w:val="00814C03"/>
    <w:rsid w:val="00815734"/>
    <w:rsid w:val="008157E8"/>
    <w:rsid w:val="00815F33"/>
    <w:rsid w:val="00816162"/>
    <w:rsid w:val="00816BCE"/>
    <w:rsid w:val="00817ED1"/>
    <w:rsid w:val="00820517"/>
    <w:rsid w:val="0082098E"/>
    <w:rsid w:val="008225D6"/>
    <w:rsid w:val="008226BB"/>
    <w:rsid w:val="008226F2"/>
    <w:rsid w:val="00822F42"/>
    <w:rsid w:val="008232AA"/>
    <w:rsid w:val="00823929"/>
    <w:rsid w:val="0082418B"/>
    <w:rsid w:val="008244F1"/>
    <w:rsid w:val="00824D64"/>
    <w:rsid w:val="00824D6B"/>
    <w:rsid w:val="00824F6E"/>
    <w:rsid w:val="00825291"/>
    <w:rsid w:val="00825F5F"/>
    <w:rsid w:val="0082688B"/>
    <w:rsid w:val="008268A3"/>
    <w:rsid w:val="00826A1D"/>
    <w:rsid w:val="00826D26"/>
    <w:rsid w:val="00827901"/>
    <w:rsid w:val="008279BF"/>
    <w:rsid w:val="0083028B"/>
    <w:rsid w:val="00830839"/>
    <w:rsid w:val="00831D79"/>
    <w:rsid w:val="00831DE6"/>
    <w:rsid w:val="008330D4"/>
    <w:rsid w:val="00833458"/>
    <w:rsid w:val="00833E2F"/>
    <w:rsid w:val="00834CF7"/>
    <w:rsid w:val="00834FD8"/>
    <w:rsid w:val="00835567"/>
    <w:rsid w:val="008355D3"/>
    <w:rsid w:val="00836315"/>
    <w:rsid w:val="00836486"/>
    <w:rsid w:val="008368BA"/>
    <w:rsid w:val="008372FD"/>
    <w:rsid w:val="00837DF9"/>
    <w:rsid w:val="0084092A"/>
    <w:rsid w:val="00840D33"/>
    <w:rsid w:val="00841E9B"/>
    <w:rsid w:val="00842DC8"/>
    <w:rsid w:val="00844D05"/>
    <w:rsid w:val="008457E0"/>
    <w:rsid w:val="00845D51"/>
    <w:rsid w:val="008501B9"/>
    <w:rsid w:val="008523BE"/>
    <w:rsid w:val="008529C9"/>
    <w:rsid w:val="00852F35"/>
    <w:rsid w:val="00853866"/>
    <w:rsid w:val="008538AB"/>
    <w:rsid w:val="00854BEF"/>
    <w:rsid w:val="00855CB8"/>
    <w:rsid w:val="00856818"/>
    <w:rsid w:val="008569BE"/>
    <w:rsid w:val="00856C45"/>
    <w:rsid w:val="00856FCC"/>
    <w:rsid w:val="00857BD8"/>
    <w:rsid w:val="00857C4E"/>
    <w:rsid w:val="00860C32"/>
    <w:rsid w:val="00860E57"/>
    <w:rsid w:val="00861032"/>
    <w:rsid w:val="008625FC"/>
    <w:rsid w:val="00862946"/>
    <w:rsid w:val="00862A0F"/>
    <w:rsid w:val="00862DBB"/>
    <w:rsid w:val="00862FEF"/>
    <w:rsid w:val="008640BD"/>
    <w:rsid w:val="00865566"/>
    <w:rsid w:val="00865702"/>
    <w:rsid w:val="008661E0"/>
    <w:rsid w:val="00866B97"/>
    <w:rsid w:val="008671B5"/>
    <w:rsid w:val="00867DD6"/>
    <w:rsid w:val="00867E85"/>
    <w:rsid w:val="0087073F"/>
    <w:rsid w:val="0087084B"/>
    <w:rsid w:val="00870D47"/>
    <w:rsid w:val="00871D68"/>
    <w:rsid w:val="00872DB1"/>
    <w:rsid w:val="00873789"/>
    <w:rsid w:val="00875322"/>
    <w:rsid w:val="00875588"/>
    <w:rsid w:val="008757D5"/>
    <w:rsid w:val="00877A28"/>
    <w:rsid w:val="00877BA2"/>
    <w:rsid w:val="00880ED2"/>
    <w:rsid w:val="008811D4"/>
    <w:rsid w:val="008817B1"/>
    <w:rsid w:val="008829CA"/>
    <w:rsid w:val="00882E90"/>
    <w:rsid w:val="0088381E"/>
    <w:rsid w:val="00883A82"/>
    <w:rsid w:val="00884F23"/>
    <w:rsid w:val="00887B3A"/>
    <w:rsid w:val="00887EC4"/>
    <w:rsid w:val="00890FEC"/>
    <w:rsid w:val="00891AEA"/>
    <w:rsid w:val="00892782"/>
    <w:rsid w:val="00893322"/>
    <w:rsid w:val="008933E6"/>
    <w:rsid w:val="0089370B"/>
    <w:rsid w:val="00893771"/>
    <w:rsid w:val="00894235"/>
    <w:rsid w:val="008944AF"/>
    <w:rsid w:val="00894A94"/>
    <w:rsid w:val="00895A05"/>
    <w:rsid w:val="008961EA"/>
    <w:rsid w:val="00896861"/>
    <w:rsid w:val="0089690A"/>
    <w:rsid w:val="00897157"/>
    <w:rsid w:val="008972D3"/>
    <w:rsid w:val="0089789B"/>
    <w:rsid w:val="00897A3E"/>
    <w:rsid w:val="008A3356"/>
    <w:rsid w:val="008A3E31"/>
    <w:rsid w:val="008A592F"/>
    <w:rsid w:val="008A6F2E"/>
    <w:rsid w:val="008B082E"/>
    <w:rsid w:val="008B0AE9"/>
    <w:rsid w:val="008B0E98"/>
    <w:rsid w:val="008B1C04"/>
    <w:rsid w:val="008B25FA"/>
    <w:rsid w:val="008B2D8E"/>
    <w:rsid w:val="008B35F2"/>
    <w:rsid w:val="008B4167"/>
    <w:rsid w:val="008B52BE"/>
    <w:rsid w:val="008B5CA3"/>
    <w:rsid w:val="008B5D76"/>
    <w:rsid w:val="008B5E85"/>
    <w:rsid w:val="008B658A"/>
    <w:rsid w:val="008B6676"/>
    <w:rsid w:val="008B6968"/>
    <w:rsid w:val="008B7784"/>
    <w:rsid w:val="008C0158"/>
    <w:rsid w:val="008C0D7E"/>
    <w:rsid w:val="008C21E1"/>
    <w:rsid w:val="008C297A"/>
    <w:rsid w:val="008C2DA2"/>
    <w:rsid w:val="008C3F5A"/>
    <w:rsid w:val="008C444D"/>
    <w:rsid w:val="008C4485"/>
    <w:rsid w:val="008C7028"/>
    <w:rsid w:val="008D061B"/>
    <w:rsid w:val="008D29B3"/>
    <w:rsid w:val="008D3689"/>
    <w:rsid w:val="008D37EA"/>
    <w:rsid w:val="008D4A1B"/>
    <w:rsid w:val="008D4CF8"/>
    <w:rsid w:val="008D524F"/>
    <w:rsid w:val="008D5C32"/>
    <w:rsid w:val="008D6045"/>
    <w:rsid w:val="008D63BB"/>
    <w:rsid w:val="008D7088"/>
    <w:rsid w:val="008E03AD"/>
    <w:rsid w:val="008E09F3"/>
    <w:rsid w:val="008E166F"/>
    <w:rsid w:val="008E1B7D"/>
    <w:rsid w:val="008E284D"/>
    <w:rsid w:val="008E31EE"/>
    <w:rsid w:val="008E35DD"/>
    <w:rsid w:val="008E4336"/>
    <w:rsid w:val="008E4557"/>
    <w:rsid w:val="008E4ACD"/>
    <w:rsid w:val="008E6F10"/>
    <w:rsid w:val="008E7644"/>
    <w:rsid w:val="008F0178"/>
    <w:rsid w:val="008F0EA7"/>
    <w:rsid w:val="008F0FE3"/>
    <w:rsid w:val="008F1243"/>
    <w:rsid w:val="008F19BD"/>
    <w:rsid w:val="008F1EA8"/>
    <w:rsid w:val="008F2E08"/>
    <w:rsid w:val="008F35A5"/>
    <w:rsid w:val="008F35B8"/>
    <w:rsid w:val="008F362F"/>
    <w:rsid w:val="008F3DCB"/>
    <w:rsid w:val="008F3E41"/>
    <w:rsid w:val="008F433D"/>
    <w:rsid w:val="008F4E36"/>
    <w:rsid w:val="008F5D0D"/>
    <w:rsid w:val="008F63B4"/>
    <w:rsid w:val="008F6809"/>
    <w:rsid w:val="008F6A5A"/>
    <w:rsid w:val="008F6F67"/>
    <w:rsid w:val="008F76C9"/>
    <w:rsid w:val="008F7C34"/>
    <w:rsid w:val="00900A08"/>
    <w:rsid w:val="00900D78"/>
    <w:rsid w:val="009013DD"/>
    <w:rsid w:val="009015FD"/>
    <w:rsid w:val="009016DC"/>
    <w:rsid w:val="00901A80"/>
    <w:rsid w:val="00901EBB"/>
    <w:rsid w:val="009020BD"/>
    <w:rsid w:val="00902378"/>
    <w:rsid w:val="00902461"/>
    <w:rsid w:val="00902AB2"/>
    <w:rsid w:val="00902D6B"/>
    <w:rsid w:val="00903203"/>
    <w:rsid w:val="009033A0"/>
    <w:rsid w:val="009042BC"/>
    <w:rsid w:val="00904756"/>
    <w:rsid w:val="00905E2C"/>
    <w:rsid w:val="00906D46"/>
    <w:rsid w:val="0090749B"/>
    <w:rsid w:val="009074A8"/>
    <w:rsid w:val="009103B7"/>
    <w:rsid w:val="009104EF"/>
    <w:rsid w:val="0091083D"/>
    <w:rsid w:val="00911483"/>
    <w:rsid w:val="00911A93"/>
    <w:rsid w:val="00911D47"/>
    <w:rsid w:val="009127FA"/>
    <w:rsid w:val="00912E33"/>
    <w:rsid w:val="0091328C"/>
    <w:rsid w:val="009134B8"/>
    <w:rsid w:val="00913877"/>
    <w:rsid w:val="009138B5"/>
    <w:rsid w:val="00913A14"/>
    <w:rsid w:val="00913D71"/>
    <w:rsid w:val="0091409D"/>
    <w:rsid w:val="00914471"/>
    <w:rsid w:val="00914A88"/>
    <w:rsid w:val="00915C6F"/>
    <w:rsid w:val="00915ED0"/>
    <w:rsid w:val="00917122"/>
    <w:rsid w:val="0091753F"/>
    <w:rsid w:val="00917B5C"/>
    <w:rsid w:val="00917BEB"/>
    <w:rsid w:val="00921428"/>
    <w:rsid w:val="009214FA"/>
    <w:rsid w:val="00922C96"/>
    <w:rsid w:val="00923065"/>
    <w:rsid w:val="009237D3"/>
    <w:rsid w:val="00923A99"/>
    <w:rsid w:val="00923D7D"/>
    <w:rsid w:val="00925574"/>
    <w:rsid w:val="009260EF"/>
    <w:rsid w:val="00926144"/>
    <w:rsid w:val="0092624F"/>
    <w:rsid w:val="009266B4"/>
    <w:rsid w:val="00926D07"/>
    <w:rsid w:val="00930BDA"/>
    <w:rsid w:val="00930D29"/>
    <w:rsid w:val="009313AB"/>
    <w:rsid w:val="00932307"/>
    <w:rsid w:val="00933244"/>
    <w:rsid w:val="009333EA"/>
    <w:rsid w:val="00933505"/>
    <w:rsid w:val="00933560"/>
    <w:rsid w:val="0093378E"/>
    <w:rsid w:val="00933996"/>
    <w:rsid w:val="00933B92"/>
    <w:rsid w:val="00933C0C"/>
    <w:rsid w:val="00935168"/>
    <w:rsid w:val="009354D1"/>
    <w:rsid w:val="00935D70"/>
    <w:rsid w:val="009376E6"/>
    <w:rsid w:val="00937ADC"/>
    <w:rsid w:val="009402C7"/>
    <w:rsid w:val="0094045F"/>
    <w:rsid w:val="00940A5E"/>
    <w:rsid w:val="00941588"/>
    <w:rsid w:val="009417D9"/>
    <w:rsid w:val="00941B12"/>
    <w:rsid w:val="00943801"/>
    <w:rsid w:val="00943DD0"/>
    <w:rsid w:val="00944448"/>
    <w:rsid w:val="00944AE2"/>
    <w:rsid w:val="00945342"/>
    <w:rsid w:val="0094535D"/>
    <w:rsid w:val="009458EC"/>
    <w:rsid w:val="00945BE2"/>
    <w:rsid w:val="00946318"/>
    <w:rsid w:val="009464F5"/>
    <w:rsid w:val="00946863"/>
    <w:rsid w:val="00947AA6"/>
    <w:rsid w:val="00947BE5"/>
    <w:rsid w:val="009501CC"/>
    <w:rsid w:val="00950360"/>
    <w:rsid w:val="00950390"/>
    <w:rsid w:val="00950A6C"/>
    <w:rsid w:val="00950B31"/>
    <w:rsid w:val="00950FD4"/>
    <w:rsid w:val="00952175"/>
    <w:rsid w:val="0095316B"/>
    <w:rsid w:val="009539E5"/>
    <w:rsid w:val="00954056"/>
    <w:rsid w:val="00954C87"/>
    <w:rsid w:val="009568A6"/>
    <w:rsid w:val="00957765"/>
    <w:rsid w:val="009603BF"/>
    <w:rsid w:val="009604F7"/>
    <w:rsid w:val="0096098B"/>
    <w:rsid w:val="00960C8B"/>
    <w:rsid w:val="00961B3F"/>
    <w:rsid w:val="00961DC9"/>
    <w:rsid w:val="00961FF8"/>
    <w:rsid w:val="0096379F"/>
    <w:rsid w:val="00963DFD"/>
    <w:rsid w:val="009643EF"/>
    <w:rsid w:val="00964C4B"/>
    <w:rsid w:val="00965352"/>
    <w:rsid w:val="00965A46"/>
    <w:rsid w:val="00965E54"/>
    <w:rsid w:val="009670AD"/>
    <w:rsid w:val="009670C6"/>
    <w:rsid w:val="00967523"/>
    <w:rsid w:val="00970F38"/>
    <w:rsid w:val="00971250"/>
    <w:rsid w:val="009716F2"/>
    <w:rsid w:val="00971CC6"/>
    <w:rsid w:val="009726F6"/>
    <w:rsid w:val="00972879"/>
    <w:rsid w:val="00972B9D"/>
    <w:rsid w:val="0097302F"/>
    <w:rsid w:val="009734C6"/>
    <w:rsid w:val="009739B2"/>
    <w:rsid w:val="00974107"/>
    <w:rsid w:val="00974B20"/>
    <w:rsid w:val="00975DB8"/>
    <w:rsid w:val="00976B82"/>
    <w:rsid w:val="00976FDF"/>
    <w:rsid w:val="0097794A"/>
    <w:rsid w:val="00977B9B"/>
    <w:rsid w:val="00977CA6"/>
    <w:rsid w:val="009800AA"/>
    <w:rsid w:val="009800CF"/>
    <w:rsid w:val="009805B6"/>
    <w:rsid w:val="0098063A"/>
    <w:rsid w:val="0098124D"/>
    <w:rsid w:val="00981459"/>
    <w:rsid w:val="00981A49"/>
    <w:rsid w:val="009823FA"/>
    <w:rsid w:val="009827DC"/>
    <w:rsid w:val="00982995"/>
    <w:rsid w:val="00983C4C"/>
    <w:rsid w:val="00984007"/>
    <w:rsid w:val="009847CA"/>
    <w:rsid w:val="009848DC"/>
    <w:rsid w:val="00984CB8"/>
    <w:rsid w:val="00984E12"/>
    <w:rsid w:val="0098732E"/>
    <w:rsid w:val="009876F2"/>
    <w:rsid w:val="00987C53"/>
    <w:rsid w:val="00987E79"/>
    <w:rsid w:val="00990B57"/>
    <w:rsid w:val="00990E6F"/>
    <w:rsid w:val="00992164"/>
    <w:rsid w:val="00992AED"/>
    <w:rsid w:val="00993D82"/>
    <w:rsid w:val="0099404D"/>
    <w:rsid w:val="00994099"/>
    <w:rsid w:val="0099417A"/>
    <w:rsid w:val="0099445E"/>
    <w:rsid w:val="009946D9"/>
    <w:rsid w:val="00994843"/>
    <w:rsid w:val="00996A9C"/>
    <w:rsid w:val="0099788D"/>
    <w:rsid w:val="0099790F"/>
    <w:rsid w:val="009A109F"/>
    <w:rsid w:val="009A23BA"/>
    <w:rsid w:val="009A2827"/>
    <w:rsid w:val="009A2B5C"/>
    <w:rsid w:val="009A3ACD"/>
    <w:rsid w:val="009A406B"/>
    <w:rsid w:val="009A4345"/>
    <w:rsid w:val="009A49C0"/>
    <w:rsid w:val="009A4AB5"/>
    <w:rsid w:val="009A5859"/>
    <w:rsid w:val="009A65EA"/>
    <w:rsid w:val="009A6E2E"/>
    <w:rsid w:val="009A7197"/>
    <w:rsid w:val="009A7676"/>
    <w:rsid w:val="009A7F55"/>
    <w:rsid w:val="009B0FE4"/>
    <w:rsid w:val="009B110B"/>
    <w:rsid w:val="009B1444"/>
    <w:rsid w:val="009B1EA4"/>
    <w:rsid w:val="009B324E"/>
    <w:rsid w:val="009B33EA"/>
    <w:rsid w:val="009B58BA"/>
    <w:rsid w:val="009B777C"/>
    <w:rsid w:val="009C0174"/>
    <w:rsid w:val="009C0C12"/>
    <w:rsid w:val="009C0CE5"/>
    <w:rsid w:val="009C0EB7"/>
    <w:rsid w:val="009C2820"/>
    <w:rsid w:val="009C3E47"/>
    <w:rsid w:val="009C4BD4"/>
    <w:rsid w:val="009C5C8E"/>
    <w:rsid w:val="009C7BBA"/>
    <w:rsid w:val="009D0C52"/>
    <w:rsid w:val="009D1A98"/>
    <w:rsid w:val="009D3FD8"/>
    <w:rsid w:val="009D4768"/>
    <w:rsid w:val="009D5850"/>
    <w:rsid w:val="009D63E9"/>
    <w:rsid w:val="009D651A"/>
    <w:rsid w:val="009D6CBF"/>
    <w:rsid w:val="009D7B29"/>
    <w:rsid w:val="009E0C0D"/>
    <w:rsid w:val="009E1B5C"/>
    <w:rsid w:val="009E1DD5"/>
    <w:rsid w:val="009E23D9"/>
    <w:rsid w:val="009E27ED"/>
    <w:rsid w:val="009E2949"/>
    <w:rsid w:val="009E2E0E"/>
    <w:rsid w:val="009E2ED7"/>
    <w:rsid w:val="009E33FE"/>
    <w:rsid w:val="009E348F"/>
    <w:rsid w:val="009E37E8"/>
    <w:rsid w:val="009E3861"/>
    <w:rsid w:val="009E39B9"/>
    <w:rsid w:val="009E3C3C"/>
    <w:rsid w:val="009E44BD"/>
    <w:rsid w:val="009E47C2"/>
    <w:rsid w:val="009E4C59"/>
    <w:rsid w:val="009E5828"/>
    <w:rsid w:val="009E5CFB"/>
    <w:rsid w:val="009E682A"/>
    <w:rsid w:val="009E69CB"/>
    <w:rsid w:val="009E7214"/>
    <w:rsid w:val="009E7DAB"/>
    <w:rsid w:val="009F021E"/>
    <w:rsid w:val="009F0FFC"/>
    <w:rsid w:val="009F13F0"/>
    <w:rsid w:val="009F3A55"/>
    <w:rsid w:val="009F3BB7"/>
    <w:rsid w:val="009F4395"/>
    <w:rsid w:val="009F474E"/>
    <w:rsid w:val="009F5DE5"/>
    <w:rsid w:val="009F6A15"/>
    <w:rsid w:val="009F7F7A"/>
    <w:rsid w:val="009F7F90"/>
    <w:rsid w:val="00A002C1"/>
    <w:rsid w:val="00A006FF"/>
    <w:rsid w:val="00A0093C"/>
    <w:rsid w:val="00A025E1"/>
    <w:rsid w:val="00A02808"/>
    <w:rsid w:val="00A02FC5"/>
    <w:rsid w:val="00A0364A"/>
    <w:rsid w:val="00A03839"/>
    <w:rsid w:val="00A03E4B"/>
    <w:rsid w:val="00A04CE3"/>
    <w:rsid w:val="00A0542E"/>
    <w:rsid w:val="00A056FC"/>
    <w:rsid w:val="00A057AB"/>
    <w:rsid w:val="00A05BAE"/>
    <w:rsid w:val="00A0620E"/>
    <w:rsid w:val="00A06A59"/>
    <w:rsid w:val="00A07463"/>
    <w:rsid w:val="00A1051A"/>
    <w:rsid w:val="00A11215"/>
    <w:rsid w:val="00A118F8"/>
    <w:rsid w:val="00A129DA"/>
    <w:rsid w:val="00A131C7"/>
    <w:rsid w:val="00A1487F"/>
    <w:rsid w:val="00A162DB"/>
    <w:rsid w:val="00A1719A"/>
    <w:rsid w:val="00A17528"/>
    <w:rsid w:val="00A176FA"/>
    <w:rsid w:val="00A17A33"/>
    <w:rsid w:val="00A2007E"/>
    <w:rsid w:val="00A21EFF"/>
    <w:rsid w:val="00A221D6"/>
    <w:rsid w:val="00A2247F"/>
    <w:rsid w:val="00A23620"/>
    <w:rsid w:val="00A241F0"/>
    <w:rsid w:val="00A24C0C"/>
    <w:rsid w:val="00A257F6"/>
    <w:rsid w:val="00A26E47"/>
    <w:rsid w:val="00A27372"/>
    <w:rsid w:val="00A274D0"/>
    <w:rsid w:val="00A301AA"/>
    <w:rsid w:val="00A30725"/>
    <w:rsid w:val="00A309C1"/>
    <w:rsid w:val="00A31725"/>
    <w:rsid w:val="00A31C5B"/>
    <w:rsid w:val="00A31FAA"/>
    <w:rsid w:val="00A32252"/>
    <w:rsid w:val="00A322E4"/>
    <w:rsid w:val="00A3248F"/>
    <w:rsid w:val="00A329ED"/>
    <w:rsid w:val="00A3359B"/>
    <w:rsid w:val="00A33C44"/>
    <w:rsid w:val="00A33DD6"/>
    <w:rsid w:val="00A33FD1"/>
    <w:rsid w:val="00A340CA"/>
    <w:rsid w:val="00A343BC"/>
    <w:rsid w:val="00A349A0"/>
    <w:rsid w:val="00A352EA"/>
    <w:rsid w:val="00A35790"/>
    <w:rsid w:val="00A36790"/>
    <w:rsid w:val="00A3765F"/>
    <w:rsid w:val="00A37750"/>
    <w:rsid w:val="00A37953"/>
    <w:rsid w:val="00A37A62"/>
    <w:rsid w:val="00A37FC6"/>
    <w:rsid w:val="00A401E7"/>
    <w:rsid w:val="00A407C2"/>
    <w:rsid w:val="00A41099"/>
    <w:rsid w:val="00A414B2"/>
    <w:rsid w:val="00A43CA1"/>
    <w:rsid w:val="00A441EB"/>
    <w:rsid w:val="00A44731"/>
    <w:rsid w:val="00A4498F"/>
    <w:rsid w:val="00A45A84"/>
    <w:rsid w:val="00A46411"/>
    <w:rsid w:val="00A46864"/>
    <w:rsid w:val="00A46BBD"/>
    <w:rsid w:val="00A47E07"/>
    <w:rsid w:val="00A47E9B"/>
    <w:rsid w:val="00A51406"/>
    <w:rsid w:val="00A51A20"/>
    <w:rsid w:val="00A51D57"/>
    <w:rsid w:val="00A5337A"/>
    <w:rsid w:val="00A537CB"/>
    <w:rsid w:val="00A544ED"/>
    <w:rsid w:val="00A553C2"/>
    <w:rsid w:val="00A55F64"/>
    <w:rsid w:val="00A5656B"/>
    <w:rsid w:val="00A5770F"/>
    <w:rsid w:val="00A600FA"/>
    <w:rsid w:val="00A602AB"/>
    <w:rsid w:val="00A60E1F"/>
    <w:rsid w:val="00A612E3"/>
    <w:rsid w:val="00A62000"/>
    <w:rsid w:val="00A6258F"/>
    <w:rsid w:val="00A637DA"/>
    <w:rsid w:val="00A65CA4"/>
    <w:rsid w:val="00A6615B"/>
    <w:rsid w:val="00A669C8"/>
    <w:rsid w:val="00A6713B"/>
    <w:rsid w:val="00A7012C"/>
    <w:rsid w:val="00A7042D"/>
    <w:rsid w:val="00A70811"/>
    <w:rsid w:val="00A70826"/>
    <w:rsid w:val="00A70B09"/>
    <w:rsid w:val="00A71A4F"/>
    <w:rsid w:val="00A71A77"/>
    <w:rsid w:val="00A71AC5"/>
    <w:rsid w:val="00A72B4F"/>
    <w:rsid w:val="00A72EFD"/>
    <w:rsid w:val="00A73324"/>
    <w:rsid w:val="00A7397A"/>
    <w:rsid w:val="00A73FD0"/>
    <w:rsid w:val="00A74949"/>
    <w:rsid w:val="00A74CAD"/>
    <w:rsid w:val="00A7535A"/>
    <w:rsid w:val="00A75670"/>
    <w:rsid w:val="00A7593D"/>
    <w:rsid w:val="00A76172"/>
    <w:rsid w:val="00A7628C"/>
    <w:rsid w:val="00A76F4B"/>
    <w:rsid w:val="00A77530"/>
    <w:rsid w:val="00A7793B"/>
    <w:rsid w:val="00A77A77"/>
    <w:rsid w:val="00A80A36"/>
    <w:rsid w:val="00A80F1E"/>
    <w:rsid w:val="00A81598"/>
    <w:rsid w:val="00A81A0F"/>
    <w:rsid w:val="00A81A95"/>
    <w:rsid w:val="00A820C8"/>
    <w:rsid w:val="00A83578"/>
    <w:rsid w:val="00A8385B"/>
    <w:rsid w:val="00A8398F"/>
    <w:rsid w:val="00A83ABB"/>
    <w:rsid w:val="00A83CE0"/>
    <w:rsid w:val="00A83FC6"/>
    <w:rsid w:val="00A85D49"/>
    <w:rsid w:val="00A9021B"/>
    <w:rsid w:val="00A904C2"/>
    <w:rsid w:val="00A90E3C"/>
    <w:rsid w:val="00A917FA"/>
    <w:rsid w:val="00A9284B"/>
    <w:rsid w:val="00A934DC"/>
    <w:rsid w:val="00A938F7"/>
    <w:rsid w:val="00A9468B"/>
    <w:rsid w:val="00A94EA1"/>
    <w:rsid w:val="00A971A8"/>
    <w:rsid w:val="00A9733E"/>
    <w:rsid w:val="00A973A9"/>
    <w:rsid w:val="00AA04A3"/>
    <w:rsid w:val="00AA0FA0"/>
    <w:rsid w:val="00AA0FE4"/>
    <w:rsid w:val="00AA1002"/>
    <w:rsid w:val="00AA1381"/>
    <w:rsid w:val="00AA2441"/>
    <w:rsid w:val="00AA2587"/>
    <w:rsid w:val="00AA36F3"/>
    <w:rsid w:val="00AA3B7C"/>
    <w:rsid w:val="00AA4DB5"/>
    <w:rsid w:val="00AA5729"/>
    <w:rsid w:val="00AA5F41"/>
    <w:rsid w:val="00AA5F57"/>
    <w:rsid w:val="00AA603C"/>
    <w:rsid w:val="00AA6B75"/>
    <w:rsid w:val="00AB0068"/>
    <w:rsid w:val="00AB0748"/>
    <w:rsid w:val="00AB0A02"/>
    <w:rsid w:val="00AB0CA1"/>
    <w:rsid w:val="00AB11B4"/>
    <w:rsid w:val="00AB11DF"/>
    <w:rsid w:val="00AB1641"/>
    <w:rsid w:val="00AB167D"/>
    <w:rsid w:val="00AB1DE3"/>
    <w:rsid w:val="00AB2175"/>
    <w:rsid w:val="00AB25A1"/>
    <w:rsid w:val="00AB2A69"/>
    <w:rsid w:val="00AB4C28"/>
    <w:rsid w:val="00AB5905"/>
    <w:rsid w:val="00AB7E28"/>
    <w:rsid w:val="00AC0163"/>
    <w:rsid w:val="00AC0C43"/>
    <w:rsid w:val="00AC1000"/>
    <w:rsid w:val="00AC196F"/>
    <w:rsid w:val="00AC3B44"/>
    <w:rsid w:val="00AC3E94"/>
    <w:rsid w:val="00AC417C"/>
    <w:rsid w:val="00AC44B6"/>
    <w:rsid w:val="00AC44E6"/>
    <w:rsid w:val="00AC491D"/>
    <w:rsid w:val="00AC51C9"/>
    <w:rsid w:val="00AC54DF"/>
    <w:rsid w:val="00AC5921"/>
    <w:rsid w:val="00AC6F86"/>
    <w:rsid w:val="00AC7042"/>
    <w:rsid w:val="00AC73B9"/>
    <w:rsid w:val="00AD02E4"/>
    <w:rsid w:val="00AD0465"/>
    <w:rsid w:val="00AD06B7"/>
    <w:rsid w:val="00AD0888"/>
    <w:rsid w:val="00AD130C"/>
    <w:rsid w:val="00AD1437"/>
    <w:rsid w:val="00AD2275"/>
    <w:rsid w:val="00AD2A12"/>
    <w:rsid w:val="00AD2DC2"/>
    <w:rsid w:val="00AD3FDF"/>
    <w:rsid w:val="00AD4DFF"/>
    <w:rsid w:val="00AD5977"/>
    <w:rsid w:val="00AD5C0C"/>
    <w:rsid w:val="00AD643F"/>
    <w:rsid w:val="00AD6475"/>
    <w:rsid w:val="00AD6B0E"/>
    <w:rsid w:val="00AD7724"/>
    <w:rsid w:val="00AE1004"/>
    <w:rsid w:val="00AE118C"/>
    <w:rsid w:val="00AE11BC"/>
    <w:rsid w:val="00AE1EBA"/>
    <w:rsid w:val="00AE20BD"/>
    <w:rsid w:val="00AE2234"/>
    <w:rsid w:val="00AE2FF1"/>
    <w:rsid w:val="00AE325B"/>
    <w:rsid w:val="00AE3557"/>
    <w:rsid w:val="00AE3FD6"/>
    <w:rsid w:val="00AE4ED3"/>
    <w:rsid w:val="00AE53D9"/>
    <w:rsid w:val="00AE5AE0"/>
    <w:rsid w:val="00AE66D1"/>
    <w:rsid w:val="00AE6A04"/>
    <w:rsid w:val="00AE6BBC"/>
    <w:rsid w:val="00AE6E53"/>
    <w:rsid w:val="00AE7158"/>
    <w:rsid w:val="00AE7E0C"/>
    <w:rsid w:val="00AE7EC4"/>
    <w:rsid w:val="00AF0667"/>
    <w:rsid w:val="00AF0C25"/>
    <w:rsid w:val="00AF0F9A"/>
    <w:rsid w:val="00AF1672"/>
    <w:rsid w:val="00AF1C24"/>
    <w:rsid w:val="00AF1F96"/>
    <w:rsid w:val="00AF2AF4"/>
    <w:rsid w:val="00AF2D43"/>
    <w:rsid w:val="00AF420A"/>
    <w:rsid w:val="00AF4941"/>
    <w:rsid w:val="00AF49C5"/>
    <w:rsid w:val="00AF5CF4"/>
    <w:rsid w:val="00AF5E31"/>
    <w:rsid w:val="00AF6285"/>
    <w:rsid w:val="00AF6B67"/>
    <w:rsid w:val="00AF7287"/>
    <w:rsid w:val="00AF7B38"/>
    <w:rsid w:val="00AF7C92"/>
    <w:rsid w:val="00B00FF9"/>
    <w:rsid w:val="00B01BC0"/>
    <w:rsid w:val="00B03722"/>
    <w:rsid w:val="00B03938"/>
    <w:rsid w:val="00B03E2D"/>
    <w:rsid w:val="00B041C8"/>
    <w:rsid w:val="00B0428E"/>
    <w:rsid w:val="00B049D2"/>
    <w:rsid w:val="00B050A8"/>
    <w:rsid w:val="00B05604"/>
    <w:rsid w:val="00B10064"/>
    <w:rsid w:val="00B107CB"/>
    <w:rsid w:val="00B112ED"/>
    <w:rsid w:val="00B11586"/>
    <w:rsid w:val="00B13468"/>
    <w:rsid w:val="00B14588"/>
    <w:rsid w:val="00B14883"/>
    <w:rsid w:val="00B14BCD"/>
    <w:rsid w:val="00B14E44"/>
    <w:rsid w:val="00B151FE"/>
    <w:rsid w:val="00B15411"/>
    <w:rsid w:val="00B158A7"/>
    <w:rsid w:val="00B15912"/>
    <w:rsid w:val="00B162A1"/>
    <w:rsid w:val="00B16C60"/>
    <w:rsid w:val="00B16F12"/>
    <w:rsid w:val="00B17038"/>
    <w:rsid w:val="00B173FC"/>
    <w:rsid w:val="00B1773C"/>
    <w:rsid w:val="00B20AA8"/>
    <w:rsid w:val="00B20CEF"/>
    <w:rsid w:val="00B20DEC"/>
    <w:rsid w:val="00B22378"/>
    <w:rsid w:val="00B22AF4"/>
    <w:rsid w:val="00B23646"/>
    <w:rsid w:val="00B23687"/>
    <w:rsid w:val="00B238D2"/>
    <w:rsid w:val="00B23FF8"/>
    <w:rsid w:val="00B24390"/>
    <w:rsid w:val="00B247B6"/>
    <w:rsid w:val="00B25019"/>
    <w:rsid w:val="00B25104"/>
    <w:rsid w:val="00B25391"/>
    <w:rsid w:val="00B253C5"/>
    <w:rsid w:val="00B254E3"/>
    <w:rsid w:val="00B25556"/>
    <w:rsid w:val="00B26CA2"/>
    <w:rsid w:val="00B26CB5"/>
    <w:rsid w:val="00B303DC"/>
    <w:rsid w:val="00B30ABA"/>
    <w:rsid w:val="00B31800"/>
    <w:rsid w:val="00B31875"/>
    <w:rsid w:val="00B32616"/>
    <w:rsid w:val="00B326AE"/>
    <w:rsid w:val="00B32C1A"/>
    <w:rsid w:val="00B32EAE"/>
    <w:rsid w:val="00B33D18"/>
    <w:rsid w:val="00B3467E"/>
    <w:rsid w:val="00B347D1"/>
    <w:rsid w:val="00B35836"/>
    <w:rsid w:val="00B358B1"/>
    <w:rsid w:val="00B3642B"/>
    <w:rsid w:val="00B368A4"/>
    <w:rsid w:val="00B36EE3"/>
    <w:rsid w:val="00B37286"/>
    <w:rsid w:val="00B37693"/>
    <w:rsid w:val="00B37937"/>
    <w:rsid w:val="00B40334"/>
    <w:rsid w:val="00B40939"/>
    <w:rsid w:val="00B40D0E"/>
    <w:rsid w:val="00B418D4"/>
    <w:rsid w:val="00B419EC"/>
    <w:rsid w:val="00B4233F"/>
    <w:rsid w:val="00B42BB1"/>
    <w:rsid w:val="00B4323A"/>
    <w:rsid w:val="00B4351B"/>
    <w:rsid w:val="00B45143"/>
    <w:rsid w:val="00B46904"/>
    <w:rsid w:val="00B476AE"/>
    <w:rsid w:val="00B477DD"/>
    <w:rsid w:val="00B50AB0"/>
    <w:rsid w:val="00B517C9"/>
    <w:rsid w:val="00B51E47"/>
    <w:rsid w:val="00B5258A"/>
    <w:rsid w:val="00B52CA1"/>
    <w:rsid w:val="00B52CA6"/>
    <w:rsid w:val="00B53329"/>
    <w:rsid w:val="00B53757"/>
    <w:rsid w:val="00B53CA8"/>
    <w:rsid w:val="00B53CDF"/>
    <w:rsid w:val="00B544F9"/>
    <w:rsid w:val="00B54EF9"/>
    <w:rsid w:val="00B561B5"/>
    <w:rsid w:val="00B562EF"/>
    <w:rsid w:val="00B563A7"/>
    <w:rsid w:val="00B56D26"/>
    <w:rsid w:val="00B6022F"/>
    <w:rsid w:val="00B6032C"/>
    <w:rsid w:val="00B61629"/>
    <w:rsid w:val="00B61D2C"/>
    <w:rsid w:val="00B625E2"/>
    <w:rsid w:val="00B62B27"/>
    <w:rsid w:val="00B63653"/>
    <w:rsid w:val="00B6375F"/>
    <w:rsid w:val="00B642D8"/>
    <w:rsid w:val="00B65330"/>
    <w:rsid w:val="00B65E8F"/>
    <w:rsid w:val="00B65F1C"/>
    <w:rsid w:val="00B66380"/>
    <w:rsid w:val="00B67921"/>
    <w:rsid w:val="00B70116"/>
    <w:rsid w:val="00B705BB"/>
    <w:rsid w:val="00B71000"/>
    <w:rsid w:val="00B7100B"/>
    <w:rsid w:val="00B71863"/>
    <w:rsid w:val="00B72072"/>
    <w:rsid w:val="00B721FB"/>
    <w:rsid w:val="00B72969"/>
    <w:rsid w:val="00B732E6"/>
    <w:rsid w:val="00B73416"/>
    <w:rsid w:val="00B73493"/>
    <w:rsid w:val="00B749AA"/>
    <w:rsid w:val="00B74DC8"/>
    <w:rsid w:val="00B74FDF"/>
    <w:rsid w:val="00B7553C"/>
    <w:rsid w:val="00B75C3A"/>
    <w:rsid w:val="00B76884"/>
    <w:rsid w:val="00B76EC4"/>
    <w:rsid w:val="00B77F10"/>
    <w:rsid w:val="00B80011"/>
    <w:rsid w:val="00B806DB"/>
    <w:rsid w:val="00B8076F"/>
    <w:rsid w:val="00B812FE"/>
    <w:rsid w:val="00B81349"/>
    <w:rsid w:val="00B81943"/>
    <w:rsid w:val="00B81C2C"/>
    <w:rsid w:val="00B82F46"/>
    <w:rsid w:val="00B839FC"/>
    <w:rsid w:val="00B83ECB"/>
    <w:rsid w:val="00B8498E"/>
    <w:rsid w:val="00B84EE4"/>
    <w:rsid w:val="00B85179"/>
    <w:rsid w:val="00B8520A"/>
    <w:rsid w:val="00B85E10"/>
    <w:rsid w:val="00B8672D"/>
    <w:rsid w:val="00B86E6F"/>
    <w:rsid w:val="00B870BA"/>
    <w:rsid w:val="00B873D9"/>
    <w:rsid w:val="00B8785D"/>
    <w:rsid w:val="00B87ABE"/>
    <w:rsid w:val="00B87E63"/>
    <w:rsid w:val="00B87F5D"/>
    <w:rsid w:val="00B90224"/>
    <w:rsid w:val="00B9171F"/>
    <w:rsid w:val="00B92574"/>
    <w:rsid w:val="00B9286B"/>
    <w:rsid w:val="00B9369C"/>
    <w:rsid w:val="00B945D6"/>
    <w:rsid w:val="00B9566F"/>
    <w:rsid w:val="00B95B01"/>
    <w:rsid w:val="00B9613A"/>
    <w:rsid w:val="00B964EE"/>
    <w:rsid w:val="00B969AC"/>
    <w:rsid w:val="00B97451"/>
    <w:rsid w:val="00B97500"/>
    <w:rsid w:val="00BA0080"/>
    <w:rsid w:val="00BA0612"/>
    <w:rsid w:val="00BA0DE4"/>
    <w:rsid w:val="00BA11BA"/>
    <w:rsid w:val="00BA11D8"/>
    <w:rsid w:val="00BA1DF4"/>
    <w:rsid w:val="00BA1F99"/>
    <w:rsid w:val="00BA219A"/>
    <w:rsid w:val="00BA246F"/>
    <w:rsid w:val="00BA277E"/>
    <w:rsid w:val="00BA2C77"/>
    <w:rsid w:val="00BA3281"/>
    <w:rsid w:val="00BA3EC8"/>
    <w:rsid w:val="00BA5445"/>
    <w:rsid w:val="00BA5B6D"/>
    <w:rsid w:val="00BA5CAC"/>
    <w:rsid w:val="00BA6039"/>
    <w:rsid w:val="00BA7971"/>
    <w:rsid w:val="00BA79D0"/>
    <w:rsid w:val="00BA7A4B"/>
    <w:rsid w:val="00BB01BD"/>
    <w:rsid w:val="00BB0229"/>
    <w:rsid w:val="00BB07EE"/>
    <w:rsid w:val="00BB1112"/>
    <w:rsid w:val="00BB1B9F"/>
    <w:rsid w:val="00BB1C97"/>
    <w:rsid w:val="00BB246C"/>
    <w:rsid w:val="00BB2822"/>
    <w:rsid w:val="00BB2B39"/>
    <w:rsid w:val="00BB3264"/>
    <w:rsid w:val="00BB3842"/>
    <w:rsid w:val="00BB3F24"/>
    <w:rsid w:val="00BB494A"/>
    <w:rsid w:val="00BB5A24"/>
    <w:rsid w:val="00BB6612"/>
    <w:rsid w:val="00BB7429"/>
    <w:rsid w:val="00BC065C"/>
    <w:rsid w:val="00BC0AD8"/>
    <w:rsid w:val="00BC0E9E"/>
    <w:rsid w:val="00BC13CC"/>
    <w:rsid w:val="00BC1F96"/>
    <w:rsid w:val="00BC2CC6"/>
    <w:rsid w:val="00BC2F60"/>
    <w:rsid w:val="00BC3DA5"/>
    <w:rsid w:val="00BC4911"/>
    <w:rsid w:val="00BC543A"/>
    <w:rsid w:val="00BC5DDD"/>
    <w:rsid w:val="00BC650B"/>
    <w:rsid w:val="00BC7137"/>
    <w:rsid w:val="00BC71A4"/>
    <w:rsid w:val="00BD03CE"/>
    <w:rsid w:val="00BD0848"/>
    <w:rsid w:val="00BD08D8"/>
    <w:rsid w:val="00BD09E3"/>
    <w:rsid w:val="00BD0B3B"/>
    <w:rsid w:val="00BD0D96"/>
    <w:rsid w:val="00BD0F63"/>
    <w:rsid w:val="00BD108E"/>
    <w:rsid w:val="00BD2345"/>
    <w:rsid w:val="00BD3303"/>
    <w:rsid w:val="00BD3D7C"/>
    <w:rsid w:val="00BD3F86"/>
    <w:rsid w:val="00BD490A"/>
    <w:rsid w:val="00BD4DAF"/>
    <w:rsid w:val="00BD5F7C"/>
    <w:rsid w:val="00BD6648"/>
    <w:rsid w:val="00BD6B5A"/>
    <w:rsid w:val="00BD6B62"/>
    <w:rsid w:val="00BE139E"/>
    <w:rsid w:val="00BE30C0"/>
    <w:rsid w:val="00BE3259"/>
    <w:rsid w:val="00BE39CA"/>
    <w:rsid w:val="00BE4A2A"/>
    <w:rsid w:val="00BE58F3"/>
    <w:rsid w:val="00BE591F"/>
    <w:rsid w:val="00BE5B01"/>
    <w:rsid w:val="00BE63A3"/>
    <w:rsid w:val="00BE66A9"/>
    <w:rsid w:val="00BE6852"/>
    <w:rsid w:val="00BE6AB3"/>
    <w:rsid w:val="00BE7D78"/>
    <w:rsid w:val="00BF070F"/>
    <w:rsid w:val="00BF1298"/>
    <w:rsid w:val="00BF1827"/>
    <w:rsid w:val="00BF2812"/>
    <w:rsid w:val="00BF3221"/>
    <w:rsid w:val="00BF5494"/>
    <w:rsid w:val="00BF599C"/>
    <w:rsid w:val="00BF5EF6"/>
    <w:rsid w:val="00BF5FFA"/>
    <w:rsid w:val="00BF6388"/>
    <w:rsid w:val="00BF6542"/>
    <w:rsid w:val="00BF6B46"/>
    <w:rsid w:val="00BF77EE"/>
    <w:rsid w:val="00BF79D5"/>
    <w:rsid w:val="00BF7D46"/>
    <w:rsid w:val="00C014CB"/>
    <w:rsid w:val="00C01D49"/>
    <w:rsid w:val="00C053F4"/>
    <w:rsid w:val="00C064ED"/>
    <w:rsid w:val="00C0667C"/>
    <w:rsid w:val="00C06B5D"/>
    <w:rsid w:val="00C07714"/>
    <w:rsid w:val="00C07D3B"/>
    <w:rsid w:val="00C109A7"/>
    <w:rsid w:val="00C12AE3"/>
    <w:rsid w:val="00C12B5E"/>
    <w:rsid w:val="00C13231"/>
    <w:rsid w:val="00C13BC9"/>
    <w:rsid w:val="00C1417F"/>
    <w:rsid w:val="00C14444"/>
    <w:rsid w:val="00C14CA1"/>
    <w:rsid w:val="00C154E0"/>
    <w:rsid w:val="00C15D6B"/>
    <w:rsid w:val="00C161AD"/>
    <w:rsid w:val="00C16861"/>
    <w:rsid w:val="00C16C12"/>
    <w:rsid w:val="00C208CF"/>
    <w:rsid w:val="00C20F46"/>
    <w:rsid w:val="00C20F9E"/>
    <w:rsid w:val="00C20FDA"/>
    <w:rsid w:val="00C21351"/>
    <w:rsid w:val="00C21967"/>
    <w:rsid w:val="00C22429"/>
    <w:rsid w:val="00C22970"/>
    <w:rsid w:val="00C229CB"/>
    <w:rsid w:val="00C23AE0"/>
    <w:rsid w:val="00C23B5A"/>
    <w:rsid w:val="00C24D3D"/>
    <w:rsid w:val="00C24DE3"/>
    <w:rsid w:val="00C254DE"/>
    <w:rsid w:val="00C256BE"/>
    <w:rsid w:val="00C2584E"/>
    <w:rsid w:val="00C2612C"/>
    <w:rsid w:val="00C26C50"/>
    <w:rsid w:val="00C26C90"/>
    <w:rsid w:val="00C30563"/>
    <w:rsid w:val="00C30DFE"/>
    <w:rsid w:val="00C3121C"/>
    <w:rsid w:val="00C31637"/>
    <w:rsid w:val="00C31DD9"/>
    <w:rsid w:val="00C3228D"/>
    <w:rsid w:val="00C32420"/>
    <w:rsid w:val="00C339F8"/>
    <w:rsid w:val="00C34699"/>
    <w:rsid w:val="00C360E3"/>
    <w:rsid w:val="00C36B51"/>
    <w:rsid w:val="00C36C5E"/>
    <w:rsid w:val="00C371E5"/>
    <w:rsid w:val="00C37EBE"/>
    <w:rsid w:val="00C41A50"/>
    <w:rsid w:val="00C41ED2"/>
    <w:rsid w:val="00C426A6"/>
    <w:rsid w:val="00C42895"/>
    <w:rsid w:val="00C430F4"/>
    <w:rsid w:val="00C4397C"/>
    <w:rsid w:val="00C43A97"/>
    <w:rsid w:val="00C44A81"/>
    <w:rsid w:val="00C4526C"/>
    <w:rsid w:val="00C456E4"/>
    <w:rsid w:val="00C45AB5"/>
    <w:rsid w:val="00C45FCE"/>
    <w:rsid w:val="00C46A10"/>
    <w:rsid w:val="00C46CB1"/>
    <w:rsid w:val="00C47015"/>
    <w:rsid w:val="00C4750E"/>
    <w:rsid w:val="00C4786C"/>
    <w:rsid w:val="00C504FD"/>
    <w:rsid w:val="00C5050A"/>
    <w:rsid w:val="00C50CCA"/>
    <w:rsid w:val="00C514F6"/>
    <w:rsid w:val="00C51520"/>
    <w:rsid w:val="00C5240E"/>
    <w:rsid w:val="00C55FF8"/>
    <w:rsid w:val="00C564F1"/>
    <w:rsid w:val="00C56C35"/>
    <w:rsid w:val="00C571F9"/>
    <w:rsid w:val="00C606D8"/>
    <w:rsid w:val="00C6102D"/>
    <w:rsid w:val="00C6187D"/>
    <w:rsid w:val="00C61E7F"/>
    <w:rsid w:val="00C62F77"/>
    <w:rsid w:val="00C64733"/>
    <w:rsid w:val="00C64B4C"/>
    <w:rsid w:val="00C64CF9"/>
    <w:rsid w:val="00C65721"/>
    <w:rsid w:val="00C65D6D"/>
    <w:rsid w:val="00C66947"/>
    <w:rsid w:val="00C66EA6"/>
    <w:rsid w:val="00C672B8"/>
    <w:rsid w:val="00C677D7"/>
    <w:rsid w:val="00C67802"/>
    <w:rsid w:val="00C71ABA"/>
    <w:rsid w:val="00C71D82"/>
    <w:rsid w:val="00C7257C"/>
    <w:rsid w:val="00C72C16"/>
    <w:rsid w:val="00C73358"/>
    <w:rsid w:val="00C73395"/>
    <w:rsid w:val="00C738C4"/>
    <w:rsid w:val="00C73BC2"/>
    <w:rsid w:val="00C7424C"/>
    <w:rsid w:val="00C74315"/>
    <w:rsid w:val="00C7550F"/>
    <w:rsid w:val="00C7560E"/>
    <w:rsid w:val="00C770E6"/>
    <w:rsid w:val="00C77579"/>
    <w:rsid w:val="00C80113"/>
    <w:rsid w:val="00C811C1"/>
    <w:rsid w:val="00C818A7"/>
    <w:rsid w:val="00C81945"/>
    <w:rsid w:val="00C81ACA"/>
    <w:rsid w:val="00C8278F"/>
    <w:rsid w:val="00C82DAD"/>
    <w:rsid w:val="00C82DB9"/>
    <w:rsid w:val="00C82F87"/>
    <w:rsid w:val="00C8348E"/>
    <w:rsid w:val="00C843C4"/>
    <w:rsid w:val="00C85C5E"/>
    <w:rsid w:val="00C869F8"/>
    <w:rsid w:val="00C86EFD"/>
    <w:rsid w:val="00C86F18"/>
    <w:rsid w:val="00C900CE"/>
    <w:rsid w:val="00C9026E"/>
    <w:rsid w:val="00C90B23"/>
    <w:rsid w:val="00C916EC"/>
    <w:rsid w:val="00C921B4"/>
    <w:rsid w:val="00C936B3"/>
    <w:rsid w:val="00C939A2"/>
    <w:rsid w:val="00C93A4C"/>
    <w:rsid w:val="00C93A82"/>
    <w:rsid w:val="00C93E37"/>
    <w:rsid w:val="00C94168"/>
    <w:rsid w:val="00C94B99"/>
    <w:rsid w:val="00C94D30"/>
    <w:rsid w:val="00C94D58"/>
    <w:rsid w:val="00C95A38"/>
    <w:rsid w:val="00C965C4"/>
    <w:rsid w:val="00C96886"/>
    <w:rsid w:val="00C978F1"/>
    <w:rsid w:val="00C97BD6"/>
    <w:rsid w:val="00CA015B"/>
    <w:rsid w:val="00CA01D5"/>
    <w:rsid w:val="00CA1BF1"/>
    <w:rsid w:val="00CA3767"/>
    <w:rsid w:val="00CA3950"/>
    <w:rsid w:val="00CA4953"/>
    <w:rsid w:val="00CA52FB"/>
    <w:rsid w:val="00CA5F23"/>
    <w:rsid w:val="00CA6070"/>
    <w:rsid w:val="00CA63A0"/>
    <w:rsid w:val="00CA6A52"/>
    <w:rsid w:val="00CA7507"/>
    <w:rsid w:val="00CB0728"/>
    <w:rsid w:val="00CB0816"/>
    <w:rsid w:val="00CB0E54"/>
    <w:rsid w:val="00CB0E9F"/>
    <w:rsid w:val="00CB192B"/>
    <w:rsid w:val="00CB1D46"/>
    <w:rsid w:val="00CB2169"/>
    <w:rsid w:val="00CB2822"/>
    <w:rsid w:val="00CB2D58"/>
    <w:rsid w:val="00CB2DDF"/>
    <w:rsid w:val="00CB3379"/>
    <w:rsid w:val="00CB37BE"/>
    <w:rsid w:val="00CB4865"/>
    <w:rsid w:val="00CB493A"/>
    <w:rsid w:val="00CB5954"/>
    <w:rsid w:val="00CB6922"/>
    <w:rsid w:val="00CB6A1F"/>
    <w:rsid w:val="00CB7733"/>
    <w:rsid w:val="00CB7F46"/>
    <w:rsid w:val="00CC023D"/>
    <w:rsid w:val="00CC06DE"/>
    <w:rsid w:val="00CC0F47"/>
    <w:rsid w:val="00CC1099"/>
    <w:rsid w:val="00CC1AB0"/>
    <w:rsid w:val="00CC1E08"/>
    <w:rsid w:val="00CC2060"/>
    <w:rsid w:val="00CC2508"/>
    <w:rsid w:val="00CC25B9"/>
    <w:rsid w:val="00CC2731"/>
    <w:rsid w:val="00CC3338"/>
    <w:rsid w:val="00CC3CBF"/>
    <w:rsid w:val="00CC4C31"/>
    <w:rsid w:val="00CC4CE6"/>
    <w:rsid w:val="00CC58A1"/>
    <w:rsid w:val="00CC67CB"/>
    <w:rsid w:val="00CC6A0F"/>
    <w:rsid w:val="00CC7952"/>
    <w:rsid w:val="00CD023A"/>
    <w:rsid w:val="00CD1EAA"/>
    <w:rsid w:val="00CD218E"/>
    <w:rsid w:val="00CD220B"/>
    <w:rsid w:val="00CD3B62"/>
    <w:rsid w:val="00CD3D22"/>
    <w:rsid w:val="00CD3D64"/>
    <w:rsid w:val="00CD48C9"/>
    <w:rsid w:val="00CD4D96"/>
    <w:rsid w:val="00CD5A38"/>
    <w:rsid w:val="00CD5B2A"/>
    <w:rsid w:val="00CD5C19"/>
    <w:rsid w:val="00CD6079"/>
    <w:rsid w:val="00CD62A7"/>
    <w:rsid w:val="00CD6A3A"/>
    <w:rsid w:val="00CD72C0"/>
    <w:rsid w:val="00CD761B"/>
    <w:rsid w:val="00CD78B5"/>
    <w:rsid w:val="00CD7F89"/>
    <w:rsid w:val="00CE0108"/>
    <w:rsid w:val="00CE194F"/>
    <w:rsid w:val="00CE1AF4"/>
    <w:rsid w:val="00CE1B65"/>
    <w:rsid w:val="00CE2B75"/>
    <w:rsid w:val="00CE3E38"/>
    <w:rsid w:val="00CE4DD5"/>
    <w:rsid w:val="00CE59ED"/>
    <w:rsid w:val="00CE5DB4"/>
    <w:rsid w:val="00CE70A0"/>
    <w:rsid w:val="00CE715F"/>
    <w:rsid w:val="00CE75FA"/>
    <w:rsid w:val="00CF0B70"/>
    <w:rsid w:val="00CF0C2A"/>
    <w:rsid w:val="00CF0D49"/>
    <w:rsid w:val="00CF0D9C"/>
    <w:rsid w:val="00CF1007"/>
    <w:rsid w:val="00CF24D3"/>
    <w:rsid w:val="00CF2A0D"/>
    <w:rsid w:val="00CF2B8B"/>
    <w:rsid w:val="00CF2BEE"/>
    <w:rsid w:val="00CF3069"/>
    <w:rsid w:val="00CF3AC8"/>
    <w:rsid w:val="00CF3CB1"/>
    <w:rsid w:val="00CF3E0E"/>
    <w:rsid w:val="00CF3FE7"/>
    <w:rsid w:val="00CF4185"/>
    <w:rsid w:val="00CF4272"/>
    <w:rsid w:val="00CF4354"/>
    <w:rsid w:val="00CF4CBA"/>
    <w:rsid w:val="00CF54CB"/>
    <w:rsid w:val="00CF57AF"/>
    <w:rsid w:val="00CF6B0D"/>
    <w:rsid w:val="00CF6BCA"/>
    <w:rsid w:val="00D00728"/>
    <w:rsid w:val="00D018B9"/>
    <w:rsid w:val="00D01EEB"/>
    <w:rsid w:val="00D03299"/>
    <w:rsid w:val="00D0331C"/>
    <w:rsid w:val="00D05427"/>
    <w:rsid w:val="00D05485"/>
    <w:rsid w:val="00D060FF"/>
    <w:rsid w:val="00D0673E"/>
    <w:rsid w:val="00D07134"/>
    <w:rsid w:val="00D079E5"/>
    <w:rsid w:val="00D07C37"/>
    <w:rsid w:val="00D10418"/>
    <w:rsid w:val="00D10488"/>
    <w:rsid w:val="00D10680"/>
    <w:rsid w:val="00D10B23"/>
    <w:rsid w:val="00D11083"/>
    <w:rsid w:val="00D11788"/>
    <w:rsid w:val="00D11AA7"/>
    <w:rsid w:val="00D132C4"/>
    <w:rsid w:val="00D136F7"/>
    <w:rsid w:val="00D14538"/>
    <w:rsid w:val="00D1582D"/>
    <w:rsid w:val="00D1660A"/>
    <w:rsid w:val="00D16B34"/>
    <w:rsid w:val="00D16C74"/>
    <w:rsid w:val="00D17263"/>
    <w:rsid w:val="00D173C8"/>
    <w:rsid w:val="00D20FEC"/>
    <w:rsid w:val="00D21C5A"/>
    <w:rsid w:val="00D221BE"/>
    <w:rsid w:val="00D24691"/>
    <w:rsid w:val="00D2490D"/>
    <w:rsid w:val="00D24D86"/>
    <w:rsid w:val="00D25038"/>
    <w:rsid w:val="00D25DC9"/>
    <w:rsid w:val="00D265AA"/>
    <w:rsid w:val="00D27564"/>
    <w:rsid w:val="00D27D67"/>
    <w:rsid w:val="00D30217"/>
    <w:rsid w:val="00D3064F"/>
    <w:rsid w:val="00D30C0F"/>
    <w:rsid w:val="00D310D1"/>
    <w:rsid w:val="00D313B9"/>
    <w:rsid w:val="00D314B1"/>
    <w:rsid w:val="00D32519"/>
    <w:rsid w:val="00D33738"/>
    <w:rsid w:val="00D34813"/>
    <w:rsid w:val="00D34C56"/>
    <w:rsid w:val="00D351C9"/>
    <w:rsid w:val="00D354C2"/>
    <w:rsid w:val="00D35882"/>
    <w:rsid w:val="00D35E59"/>
    <w:rsid w:val="00D36555"/>
    <w:rsid w:val="00D36618"/>
    <w:rsid w:val="00D36C8A"/>
    <w:rsid w:val="00D37C58"/>
    <w:rsid w:val="00D406E6"/>
    <w:rsid w:val="00D40793"/>
    <w:rsid w:val="00D4096C"/>
    <w:rsid w:val="00D40CDF"/>
    <w:rsid w:val="00D414A7"/>
    <w:rsid w:val="00D41E52"/>
    <w:rsid w:val="00D42D7C"/>
    <w:rsid w:val="00D43CDA"/>
    <w:rsid w:val="00D44E63"/>
    <w:rsid w:val="00D45CD2"/>
    <w:rsid w:val="00D46170"/>
    <w:rsid w:val="00D46E14"/>
    <w:rsid w:val="00D47367"/>
    <w:rsid w:val="00D476C7"/>
    <w:rsid w:val="00D47ABD"/>
    <w:rsid w:val="00D47B2B"/>
    <w:rsid w:val="00D51116"/>
    <w:rsid w:val="00D511DB"/>
    <w:rsid w:val="00D5141F"/>
    <w:rsid w:val="00D52069"/>
    <w:rsid w:val="00D525E4"/>
    <w:rsid w:val="00D53215"/>
    <w:rsid w:val="00D53BDD"/>
    <w:rsid w:val="00D542CC"/>
    <w:rsid w:val="00D54487"/>
    <w:rsid w:val="00D5506E"/>
    <w:rsid w:val="00D5525A"/>
    <w:rsid w:val="00D555B6"/>
    <w:rsid w:val="00D55865"/>
    <w:rsid w:val="00D559D3"/>
    <w:rsid w:val="00D55BEE"/>
    <w:rsid w:val="00D55E2D"/>
    <w:rsid w:val="00D561B3"/>
    <w:rsid w:val="00D5648B"/>
    <w:rsid w:val="00D573BB"/>
    <w:rsid w:val="00D57E1B"/>
    <w:rsid w:val="00D60C3F"/>
    <w:rsid w:val="00D61162"/>
    <w:rsid w:val="00D61431"/>
    <w:rsid w:val="00D627DE"/>
    <w:rsid w:val="00D62886"/>
    <w:rsid w:val="00D62FD6"/>
    <w:rsid w:val="00D643FD"/>
    <w:rsid w:val="00D650D8"/>
    <w:rsid w:val="00D6543C"/>
    <w:rsid w:val="00D6610D"/>
    <w:rsid w:val="00D661DB"/>
    <w:rsid w:val="00D667BC"/>
    <w:rsid w:val="00D6727C"/>
    <w:rsid w:val="00D67D40"/>
    <w:rsid w:val="00D70162"/>
    <w:rsid w:val="00D7043E"/>
    <w:rsid w:val="00D70F30"/>
    <w:rsid w:val="00D70FD0"/>
    <w:rsid w:val="00D71847"/>
    <w:rsid w:val="00D718E0"/>
    <w:rsid w:val="00D7211E"/>
    <w:rsid w:val="00D726FB"/>
    <w:rsid w:val="00D72D89"/>
    <w:rsid w:val="00D73B45"/>
    <w:rsid w:val="00D73B83"/>
    <w:rsid w:val="00D73ED8"/>
    <w:rsid w:val="00D74826"/>
    <w:rsid w:val="00D755C5"/>
    <w:rsid w:val="00D75820"/>
    <w:rsid w:val="00D75A7C"/>
    <w:rsid w:val="00D76C7A"/>
    <w:rsid w:val="00D77A4B"/>
    <w:rsid w:val="00D77C8B"/>
    <w:rsid w:val="00D77FD4"/>
    <w:rsid w:val="00D800E1"/>
    <w:rsid w:val="00D8025C"/>
    <w:rsid w:val="00D80FEA"/>
    <w:rsid w:val="00D8124B"/>
    <w:rsid w:val="00D81959"/>
    <w:rsid w:val="00D8322F"/>
    <w:rsid w:val="00D83F04"/>
    <w:rsid w:val="00D842BA"/>
    <w:rsid w:val="00D86569"/>
    <w:rsid w:val="00D868D8"/>
    <w:rsid w:val="00D871CB"/>
    <w:rsid w:val="00D872CB"/>
    <w:rsid w:val="00D87A06"/>
    <w:rsid w:val="00D9031D"/>
    <w:rsid w:val="00D90433"/>
    <w:rsid w:val="00D907C5"/>
    <w:rsid w:val="00D918EB"/>
    <w:rsid w:val="00D91D2E"/>
    <w:rsid w:val="00D92A78"/>
    <w:rsid w:val="00D93AA1"/>
    <w:rsid w:val="00D93C7B"/>
    <w:rsid w:val="00D954E6"/>
    <w:rsid w:val="00D95D1F"/>
    <w:rsid w:val="00D96276"/>
    <w:rsid w:val="00D97552"/>
    <w:rsid w:val="00D976D5"/>
    <w:rsid w:val="00DA00A1"/>
    <w:rsid w:val="00DA061D"/>
    <w:rsid w:val="00DA0819"/>
    <w:rsid w:val="00DA08B5"/>
    <w:rsid w:val="00DA0F2E"/>
    <w:rsid w:val="00DA16B3"/>
    <w:rsid w:val="00DA1753"/>
    <w:rsid w:val="00DA1F94"/>
    <w:rsid w:val="00DA25DB"/>
    <w:rsid w:val="00DA33FF"/>
    <w:rsid w:val="00DA4773"/>
    <w:rsid w:val="00DA47BB"/>
    <w:rsid w:val="00DA59B8"/>
    <w:rsid w:val="00DA6A34"/>
    <w:rsid w:val="00DA7370"/>
    <w:rsid w:val="00DA746D"/>
    <w:rsid w:val="00DA79B7"/>
    <w:rsid w:val="00DB0F71"/>
    <w:rsid w:val="00DB1108"/>
    <w:rsid w:val="00DB11DA"/>
    <w:rsid w:val="00DB12C8"/>
    <w:rsid w:val="00DB1902"/>
    <w:rsid w:val="00DB1FF9"/>
    <w:rsid w:val="00DB308F"/>
    <w:rsid w:val="00DB338D"/>
    <w:rsid w:val="00DB38CD"/>
    <w:rsid w:val="00DB3E2D"/>
    <w:rsid w:val="00DB4239"/>
    <w:rsid w:val="00DB4B2D"/>
    <w:rsid w:val="00DB55B1"/>
    <w:rsid w:val="00DB59A8"/>
    <w:rsid w:val="00DB5EE8"/>
    <w:rsid w:val="00DB6325"/>
    <w:rsid w:val="00DB745A"/>
    <w:rsid w:val="00DC1C62"/>
    <w:rsid w:val="00DC1DC6"/>
    <w:rsid w:val="00DC2DF2"/>
    <w:rsid w:val="00DC365B"/>
    <w:rsid w:val="00DC3ECD"/>
    <w:rsid w:val="00DC44D9"/>
    <w:rsid w:val="00DC4E2D"/>
    <w:rsid w:val="00DC5897"/>
    <w:rsid w:val="00DC6F86"/>
    <w:rsid w:val="00DC7ACD"/>
    <w:rsid w:val="00DD0C54"/>
    <w:rsid w:val="00DD11E2"/>
    <w:rsid w:val="00DD2F15"/>
    <w:rsid w:val="00DD393E"/>
    <w:rsid w:val="00DD4C86"/>
    <w:rsid w:val="00DD4DDE"/>
    <w:rsid w:val="00DD5943"/>
    <w:rsid w:val="00DD6AAC"/>
    <w:rsid w:val="00DD6CA8"/>
    <w:rsid w:val="00DD702F"/>
    <w:rsid w:val="00DD7037"/>
    <w:rsid w:val="00DD7BA6"/>
    <w:rsid w:val="00DE0ED7"/>
    <w:rsid w:val="00DE0F0B"/>
    <w:rsid w:val="00DE1973"/>
    <w:rsid w:val="00DE1FF7"/>
    <w:rsid w:val="00DE246F"/>
    <w:rsid w:val="00DE259C"/>
    <w:rsid w:val="00DE341B"/>
    <w:rsid w:val="00DE3A5C"/>
    <w:rsid w:val="00DE3AA9"/>
    <w:rsid w:val="00DE478E"/>
    <w:rsid w:val="00DE48E6"/>
    <w:rsid w:val="00DE5A55"/>
    <w:rsid w:val="00DE68DC"/>
    <w:rsid w:val="00DE6ED0"/>
    <w:rsid w:val="00DE73E9"/>
    <w:rsid w:val="00DF017A"/>
    <w:rsid w:val="00DF039A"/>
    <w:rsid w:val="00DF0758"/>
    <w:rsid w:val="00DF15C1"/>
    <w:rsid w:val="00DF2500"/>
    <w:rsid w:val="00DF2A60"/>
    <w:rsid w:val="00DF3608"/>
    <w:rsid w:val="00DF373C"/>
    <w:rsid w:val="00DF3AF8"/>
    <w:rsid w:val="00DF3EF6"/>
    <w:rsid w:val="00DF4CE2"/>
    <w:rsid w:val="00DF51A9"/>
    <w:rsid w:val="00DF5F1A"/>
    <w:rsid w:val="00DF63FA"/>
    <w:rsid w:val="00DF69C3"/>
    <w:rsid w:val="00DF6B0F"/>
    <w:rsid w:val="00DF6C76"/>
    <w:rsid w:val="00DF6FD9"/>
    <w:rsid w:val="00DF704A"/>
    <w:rsid w:val="00E005DB"/>
    <w:rsid w:val="00E005E4"/>
    <w:rsid w:val="00E00F70"/>
    <w:rsid w:val="00E02210"/>
    <w:rsid w:val="00E02B79"/>
    <w:rsid w:val="00E03DC6"/>
    <w:rsid w:val="00E052CD"/>
    <w:rsid w:val="00E06078"/>
    <w:rsid w:val="00E064C6"/>
    <w:rsid w:val="00E06CA9"/>
    <w:rsid w:val="00E109DD"/>
    <w:rsid w:val="00E12638"/>
    <w:rsid w:val="00E143D8"/>
    <w:rsid w:val="00E14B20"/>
    <w:rsid w:val="00E15113"/>
    <w:rsid w:val="00E15AC2"/>
    <w:rsid w:val="00E15BD8"/>
    <w:rsid w:val="00E168DF"/>
    <w:rsid w:val="00E1715F"/>
    <w:rsid w:val="00E173CD"/>
    <w:rsid w:val="00E20C99"/>
    <w:rsid w:val="00E213E3"/>
    <w:rsid w:val="00E21D6F"/>
    <w:rsid w:val="00E21DC6"/>
    <w:rsid w:val="00E222B3"/>
    <w:rsid w:val="00E22688"/>
    <w:rsid w:val="00E226CB"/>
    <w:rsid w:val="00E227C2"/>
    <w:rsid w:val="00E22A71"/>
    <w:rsid w:val="00E2449C"/>
    <w:rsid w:val="00E2579D"/>
    <w:rsid w:val="00E25B45"/>
    <w:rsid w:val="00E2638F"/>
    <w:rsid w:val="00E2653C"/>
    <w:rsid w:val="00E26FEF"/>
    <w:rsid w:val="00E27569"/>
    <w:rsid w:val="00E27D0E"/>
    <w:rsid w:val="00E27F91"/>
    <w:rsid w:val="00E30706"/>
    <w:rsid w:val="00E307FC"/>
    <w:rsid w:val="00E30DFA"/>
    <w:rsid w:val="00E30F19"/>
    <w:rsid w:val="00E31996"/>
    <w:rsid w:val="00E32043"/>
    <w:rsid w:val="00E3366C"/>
    <w:rsid w:val="00E33D0A"/>
    <w:rsid w:val="00E34199"/>
    <w:rsid w:val="00E34932"/>
    <w:rsid w:val="00E34AC2"/>
    <w:rsid w:val="00E352C9"/>
    <w:rsid w:val="00E35BB8"/>
    <w:rsid w:val="00E362D0"/>
    <w:rsid w:val="00E374B3"/>
    <w:rsid w:val="00E37613"/>
    <w:rsid w:val="00E405BB"/>
    <w:rsid w:val="00E408C9"/>
    <w:rsid w:val="00E41740"/>
    <w:rsid w:val="00E4185D"/>
    <w:rsid w:val="00E42303"/>
    <w:rsid w:val="00E42384"/>
    <w:rsid w:val="00E42F08"/>
    <w:rsid w:val="00E43204"/>
    <w:rsid w:val="00E43321"/>
    <w:rsid w:val="00E45B12"/>
    <w:rsid w:val="00E46FFA"/>
    <w:rsid w:val="00E5080C"/>
    <w:rsid w:val="00E50A89"/>
    <w:rsid w:val="00E50ED8"/>
    <w:rsid w:val="00E51A33"/>
    <w:rsid w:val="00E52967"/>
    <w:rsid w:val="00E529C3"/>
    <w:rsid w:val="00E5371F"/>
    <w:rsid w:val="00E54137"/>
    <w:rsid w:val="00E54341"/>
    <w:rsid w:val="00E546F3"/>
    <w:rsid w:val="00E55CC8"/>
    <w:rsid w:val="00E5653B"/>
    <w:rsid w:val="00E57084"/>
    <w:rsid w:val="00E57398"/>
    <w:rsid w:val="00E60FE4"/>
    <w:rsid w:val="00E624FB"/>
    <w:rsid w:val="00E6340B"/>
    <w:rsid w:val="00E63E5C"/>
    <w:rsid w:val="00E643E4"/>
    <w:rsid w:val="00E646CF"/>
    <w:rsid w:val="00E64CD9"/>
    <w:rsid w:val="00E65224"/>
    <w:rsid w:val="00E6563E"/>
    <w:rsid w:val="00E66DC8"/>
    <w:rsid w:val="00E66E9A"/>
    <w:rsid w:val="00E673D9"/>
    <w:rsid w:val="00E676E9"/>
    <w:rsid w:val="00E704F9"/>
    <w:rsid w:val="00E707DE"/>
    <w:rsid w:val="00E70FBE"/>
    <w:rsid w:val="00E71542"/>
    <w:rsid w:val="00E720B6"/>
    <w:rsid w:val="00E7243C"/>
    <w:rsid w:val="00E7279D"/>
    <w:rsid w:val="00E73683"/>
    <w:rsid w:val="00E73975"/>
    <w:rsid w:val="00E73A77"/>
    <w:rsid w:val="00E74DFE"/>
    <w:rsid w:val="00E752DA"/>
    <w:rsid w:val="00E75AC4"/>
    <w:rsid w:val="00E75D34"/>
    <w:rsid w:val="00E7640C"/>
    <w:rsid w:val="00E77080"/>
    <w:rsid w:val="00E77356"/>
    <w:rsid w:val="00E80AE5"/>
    <w:rsid w:val="00E80D3B"/>
    <w:rsid w:val="00E81A8B"/>
    <w:rsid w:val="00E82837"/>
    <w:rsid w:val="00E837A8"/>
    <w:rsid w:val="00E83A56"/>
    <w:rsid w:val="00E83FA9"/>
    <w:rsid w:val="00E85B17"/>
    <w:rsid w:val="00E85C6A"/>
    <w:rsid w:val="00E85F1A"/>
    <w:rsid w:val="00E86963"/>
    <w:rsid w:val="00E87137"/>
    <w:rsid w:val="00E87662"/>
    <w:rsid w:val="00E90220"/>
    <w:rsid w:val="00E90D3C"/>
    <w:rsid w:val="00E91068"/>
    <w:rsid w:val="00E91591"/>
    <w:rsid w:val="00E91695"/>
    <w:rsid w:val="00E9176A"/>
    <w:rsid w:val="00E9188E"/>
    <w:rsid w:val="00E92149"/>
    <w:rsid w:val="00E92318"/>
    <w:rsid w:val="00E932EE"/>
    <w:rsid w:val="00E9351B"/>
    <w:rsid w:val="00E941E8"/>
    <w:rsid w:val="00E9448A"/>
    <w:rsid w:val="00E94976"/>
    <w:rsid w:val="00E95148"/>
    <w:rsid w:val="00E95295"/>
    <w:rsid w:val="00E967EA"/>
    <w:rsid w:val="00E96EB9"/>
    <w:rsid w:val="00E97C08"/>
    <w:rsid w:val="00E97D6E"/>
    <w:rsid w:val="00EA12A7"/>
    <w:rsid w:val="00EA12D5"/>
    <w:rsid w:val="00EA1763"/>
    <w:rsid w:val="00EA3724"/>
    <w:rsid w:val="00EA4319"/>
    <w:rsid w:val="00EA46BA"/>
    <w:rsid w:val="00EA56B0"/>
    <w:rsid w:val="00EA5D10"/>
    <w:rsid w:val="00EA603F"/>
    <w:rsid w:val="00EA684D"/>
    <w:rsid w:val="00EA690E"/>
    <w:rsid w:val="00EA6BCD"/>
    <w:rsid w:val="00EA6EF1"/>
    <w:rsid w:val="00EA70B5"/>
    <w:rsid w:val="00EA7A49"/>
    <w:rsid w:val="00EB0268"/>
    <w:rsid w:val="00EB02A2"/>
    <w:rsid w:val="00EB14C2"/>
    <w:rsid w:val="00EB2832"/>
    <w:rsid w:val="00EB3E75"/>
    <w:rsid w:val="00EB4AEA"/>
    <w:rsid w:val="00EB4C1F"/>
    <w:rsid w:val="00EB4C28"/>
    <w:rsid w:val="00EB5931"/>
    <w:rsid w:val="00EB5D76"/>
    <w:rsid w:val="00EB65CA"/>
    <w:rsid w:val="00EB681E"/>
    <w:rsid w:val="00EB6E7F"/>
    <w:rsid w:val="00EB777D"/>
    <w:rsid w:val="00EB7C6B"/>
    <w:rsid w:val="00EC034A"/>
    <w:rsid w:val="00EC0596"/>
    <w:rsid w:val="00EC137D"/>
    <w:rsid w:val="00EC2DD4"/>
    <w:rsid w:val="00EC2EFC"/>
    <w:rsid w:val="00EC2FB7"/>
    <w:rsid w:val="00EC3457"/>
    <w:rsid w:val="00EC36F6"/>
    <w:rsid w:val="00EC4050"/>
    <w:rsid w:val="00EC443E"/>
    <w:rsid w:val="00EC510A"/>
    <w:rsid w:val="00EC7135"/>
    <w:rsid w:val="00EC776C"/>
    <w:rsid w:val="00EC791C"/>
    <w:rsid w:val="00EC7EB3"/>
    <w:rsid w:val="00ED0683"/>
    <w:rsid w:val="00ED0A1D"/>
    <w:rsid w:val="00ED1258"/>
    <w:rsid w:val="00ED1538"/>
    <w:rsid w:val="00ED1D93"/>
    <w:rsid w:val="00ED3673"/>
    <w:rsid w:val="00ED3DDD"/>
    <w:rsid w:val="00ED3FDC"/>
    <w:rsid w:val="00ED4224"/>
    <w:rsid w:val="00ED42E5"/>
    <w:rsid w:val="00ED5E9B"/>
    <w:rsid w:val="00ED73FE"/>
    <w:rsid w:val="00EE0211"/>
    <w:rsid w:val="00EE13D8"/>
    <w:rsid w:val="00EE1E3E"/>
    <w:rsid w:val="00EE22A5"/>
    <w:rsid w:val="00EE29E6"/>
    <w:rsid w:val="00EE2F8B"/>
    <w:rsid w:val="00EE3206"/>
    <w:rsid w:val="00EE34D2"/>
    <w:rsid w:val="00EE3D5E"/>
    <w:rsid w:val="00EE3DF7"/>
    <w:rsid w:val="00EE54BC"/>
    <w:rsid w:val="00EE5D54"/>
    <w:rsid w:val="00EE63DE"/>
    <w:rsid w:val="00EE63F5"/>
    <w:rsid w:val="00EE7291"/>
    <w:rsid w:val="00EE75F7"/>
    <w:rsid w:val="00EF019F"/>
    <w:rsid w:val="00EF025E"/>
    <w:rsid w:val="00EF0FAB"/>
    <w:rsid w:val="00EF109F"/>
    <w:rsid w:val="00EF10AE"/>
    <w:rsid w:val="00EF1596"/>
    <w:rsid w:val="00EF296F"/>
    <w:rsid w:val="00EF32DA"/>
    <w:rsid w:val="00EF3C17"/>
    <w:rsid w:val="00EF3FCC"/>
    <w:rsid w:val="00EF4027"/>
    <w:rsid w:val="00EF48E1"/>
    <w:rsid w:val="00EF502F"/>
    <w:rsid w:val="00EF5A45"/>
    <w:rsid w:val="00EF66C6"/>
    <w:rsid w:val="00EF678F"/>
    <w:rsid w:val="00EF685D"/>
    <w:rsid w:val="00EF6F6A"/>
    <w:rsid w:val="00EF7290"/>
    <w:rsid w:val="00EF79D1"/>
    <w:rsid w:val="00F009A1"/>
    <w:rsid w:val="00F00C2A"/>
    <w:rsid w:val="00F013B4"/>
    <w:rsid w:val="00F02579"/>
    <w:rsid w:val="00F02868"/>
    <w:rsid w:val="00F02900"/>
    <w:rsid w:val="00F02DFA"/>
    <w:rsid w:val="00F0322B"/>
    <w:rsid w:val="00F03836"/>
    <w:rsid w:val="00F03A07"/>
    <w:rsid w:val="00F03BB8"/>
    <w:rsid w:val="00F03C2A"/>
    <w:rsid w:val="00F04324"/>
    <w:rsid w:val="00F059A5"/>
    <w:rsid w:val="00F05F76"/>
    <w:rsid w:val="00F074C8"/>
    <w:rsid w:val="00F0752D"/>
    <w:rsid w:val="00F076C3"/>
    <w:rsid w:val="00F07BC6"/>
    <w:rsid w:val="00F07E2D"/>
    <w:rsid w:val="00F07F52"/>
    <w:rsid w:val="00F101D8"/>
    <w:rsid w:val="00F101E0"/>
    <w:rsid w:val="00F102FB"/>
    <w:rsid w:val="00F10756"/>
    <w:rsid w:val="00F12090"/>
    <w:rsid w:val="00F120CC"/>
    <w:rsid w:val="00F1218B"/>
    <w:rsid w:val="00F12424"/>
    <w:rsid w:val="00F12470"/>
    <w:rsid w:val="00F136DB"/>
    <w:rsid w:val="00F14844"/>
    <w:rsid w:val="00F163E5"/>
    <w:rsid w:val="00F1640C"/>
    <w:rsid w:val="00F16661"/>
    <w:rsid w:val="00F16CB9"/>
    <w:rsid w:val="00F17A94"/>
    <w:rsid w:val="00F17AB9"/>
    <w:rsid w:val="00F2034E"/>
    <w:rsid w:val="00F2107B"/>
    <w:rsid w:val="00F21128"/>
    <w:rsid w:val="00F21B1E"/>
    <w:rsid w:val="00F21DB0"/>
    <w:rsid w:val="00F224BE"/>
    <w:rsid w:val="00F2273F"/>
    <w:rsid w:val="00F22907"/>
    <w:rsid w:val="00F24129"/>
    <w:rsid w:val="00F26063"/>
    <w:rsid w:val="00F26F36"/>
    <w:rsid w:val="00F3134E"/>
    <w:rsid w:val="00F313CF"/>
    <w:rsid w:val="00F33CE9"/>
    <w:rsid w:val="00F33D09"/>
    <w:rsid w:val="00F34366"/>
    <w:rsid w:val="00F34612"/>
    <w:rsid w:val="00F34D6D"/>
    <w:rsid w:val="00F350FB"/>
    <w:rsid w:val="00F361D2"/>
    <w:rsid w:val="00F370DB"/>
    <w:rsid w:val="00F37154"/>
    <w:rsid w:val="00F37C2A"/>
    <w:rsid w:val="00F4045C"/>
    <w:rsid w:val="00F409EC"/>
    <w:rsid w:val="00F40ACE"/>
    <w:rsid w:val="00F41C15"/>
    <w:rsid w:val="00F42644"/>
    <w:rsid w:val="00F4310B"/>
    <w:rsid w:val="00F436E7"/>
    <w:rsid w:val="00F4479F"/>
    <w:rsid w:val="00F44C0D"/>
    <w:rsid w:val="00F44D60"/>
    <w:rsid w:val="00F451D9"/>
    <w:rsid w:val="00F4595F"/>
    <w:rsid w:val="00F45D64"/>
    <w:rsid w:val="00F46A31"/>
    <w:rsid w:val="00F508BA"/>
    <w:rsid w:val="00F51B39"/>
    <w:rsid w:val="00F52532"/>
    <w:rsid w:val="00F529DF"/>
    <w:rsid w:val="00F52B36"/>
    <w:rsid w:val="00F53743"/>
    <w:rsid w:val="00F53BFA"/>
    <w:rsid w:val="00F55873"/>
    <w:rsid w:val="00F55B17"/>
    <w:rsid w:val="00F5674A"/>
    <w:rsid w:val="00F5677B"/>
    <w:rsid w:val="00F569E3"/>
    <w:rsid w:val="00F56FA4"/>
    <w:rsid w:val="00F6079F"/>
    <w:rsid w:val="00F60854"/>
    <w:rsid w:val="00F6101F"/>
    <w:rsid w:val="00F6196A"/>
    <w:rsid w:val="00F61D83"/>
    <w:rsid w:val="00F622B5"/>
    <w:rsid w:val="00F62591"/>
    <w:rsid w:val="00F625E8"/>
    <w:rsid w:val="00F62C86"/>
    <w:rsid w:val="00F63230"/>
    <w:rsid w:val="00F64235"/>
    <w:rsid w:val="00F64253"/>
    <w:rsid w:val="00F6471B"/>
    <w:rsid w:val="00F65111"/>
    <w:rsid w:val="00F662FC"/>
    <w:rsid w:val="00F66E78"/>
    <w:rsid w:val="00F67050"/>
    <w:rsid w:val="00F67308"/>
    <w:rsid w:val="00F67366"/>
    <w:rsid w:val="00F67DE4"/>
    <w:rsid w:val="00F7036D"/>
    <w:rsid w:val="00F70537"/>
    <w:rsid w:val="00F727ED"/>
    <w:rsid w:val="00F7351C"/>
    <w:rsid w:val="00F73B42"/>
    <w:rsid w:val="00F7443A"/>
    <w:rsid w:val="00F74E2F"/>
    <w:rsid w:val="00F74FDA"/>
    <w:rsid w:val="00F7598E"/>
    <w:rsid w:val="00F77150"/>
    <w:rsid w:val="00F81AE6"/>
    <w:rsid w:val="00F8285F"/>
    <w:rsid w:val="00F82EDD"/>
    <w:rsid w:val="00F8334D"/>
    <w:rsid w:val="00F83470"/>
    <w:rsid w:val="00F838BF"/>
    <w:rsid w:val="00F83D70"/>
    <w:rsid w:val="00F83F63"/>
    <w:rsid w:val="00F84795"/>
    <w:rsid w:val="00F85EC0"/>
    <w:rsid w:val="00F8707D"/>
    <w:rsid w:val="00F877C9"/>
    <w:rsid w:val="00F87CAB"/>
    <w:rsid w:val="00F908CD"/>
    <w:rsid w:val="00F90C6D"/>
    <w:rsid w:val="00F90DCA"/>
    <w:rsid w:val="00F90E46"/>
    <w:rsid w:val="00F92623"/>
    <w:rsid w:val="00F92B96"/>
    <w:rsid w:val="00F92D7C"/>
    <w:rsid w:val="00F92F1F"/>
    <w:rsid w:val="00F93537"/>
    <w:rsid w:val="00F9378B"/>
    <w:rsid w:val="00F947F2"/>
    <w:rsid w:val="00F9554D"/>
    <w:rsid w:val="00F976B6"/>
    <w:rsid w:val="00F976F8"/>
    <w:rsid w:val="00F978F3"/>
    <w:rsid w:val="00F97EB8"/>
    <w:rsid w:val="00FA009B"/>
    <w:rsid w:val="00FA0A0E"/>
    <w:rsid w:val="00FA19D0"/>
    <w:rsid w:val="00FA2718"/>
    <w:rsid w:val="00FA2A31"/>
    <w:rsid w:val="00FA499C"/>
    <w:rsid w:val="00FA526C"/>
    <w:rsid w:val="00FA568E"/>
    <w:rsid w:val="00FA5886"/>
    <w:rsid w:val="00FA5D76"/>
    <w:rsid w:val="00FA6056"/>
    <w:rsid w:val="00FA61A4"/>
    <w:rsid w:val="00FA6839"/>
    <w:rsid w:val="00FA68A7"/>
    <w:rsid w:val="00FA6B40"/>
    <w:rsid w:val="00FB01A9"/>
    <w:rsid w:val="00FB1796"/>
    <w:rsid w:val="00FB1ABC"/>
    <w:rsid w:val="00FB25CF"/>
    <w:rsid w:val="00FB27B5"/>
    <w:rsid w:val="00FB2E95"/>
    <w:rsid w:val="00FB2EA2"/>
    <w:rsid w:val="00FB4941"/>
    <w:rsid w:val="00FB5411"/>
    <w:rsid w:val="00FB66D4"/>
    <w:rsid w:val="00FB6FFF"/>
    <w:rsid w:val="00FB73B5"/>
    <w:rsid w:val="00FB7944"/>
    <w:rsid w:val="00FB7D95"/>
    <w:rsid w:val="00FB7F08"/>
    <w:rsid w:val="00FC014D"/>
    <w:rsid w:val="00FC09AF"/>
    <w:rsid w:val="00FC0A6E"/>
    <w:rsid w:val="00FC10CA"/>
    <w:rsid w:val="00FC21A1"/>
    <w:rsid w:val="00FC21EF"/>
    <w:rsid w:val="00FC30F8"/>
    <w:rsid w:val="00FC34A4"/>
    <w:rsid w:val="00FC3ADF"/>
    <w:rsid w:val="00FC4185"/>
    <w:rsid w:val="00FC4545"/>
    <w:rsid w:val="00FC4553"/>
    <w:rsid w:val="00FC5101"/>
    <w:rsid w:val="00FC5BC9"/>
    <w:rsid w:val="00FC67C9"/>
    <w:rsid w:val="00FD02EB"/>
    <w:rsid w:val="00FD0492"/>
    <w:rsid w:val="00FD0E90"/>
    <w:rsid w:val="00FD18C2"/>
    <w:rsid w:val="00FD1A18"/>
    <w:rsid w:val="00FD2C3B"/>
    <w:rsid w:val="00FD2EAC"/>
    <w:rsid w:val="00FD311F"/>
    <w:rsid w:val="00FD319D"/>
    <w:rsid w:val="00FD3689"/>
    <w:rsid w:val="00FD4C35"/>
    <w:rsid w:val="00FD4CEC"/>
    <w:rsid w:val="00FD5061"/>
    <w:rsid w:val="00FD5116"/>
    <w:rsid w:val="00FD532A"/>
    <w:rsid w:val="00FD536D"/>
    <w:rsid w:val="00FD5802"/>
    <w:rsid w:val="00FD59DD"/>
    <w:rsid w:val="00FD5A0E"/>
    <w:rsid w:val="00FD5BCE"/>
    <w:rsid w:val="00FD60AC"/>
    <w:rsid w:val="00FD6626"/>
    <w:rsid w:val="00FD6808"/>
    <w:rsid w:val="00FD766F"/>
    <w:rsid w:val="00FD79A7"/>
    <w:rsid w:val="00FD7CA4"/>
    <w:rsid w:val="00FD7D17"/>
    <w:rsid w:val="00FE041B"/>
    <w:rsid w:val="00FE0E02"/>
    <w:rsid w:val="00FE0EA4"/>
    <w:rsid w:val="00FE11F0"/>
    <w:rsid w:val="00FE15A4"/>
    <w:rsid w:val="00FE2739"/>
    <w:rsid w:val="00FE27B4"/>
    <w:rsid w:val="00FE2A21"/>
    <w:rsid w:val="00FE2D94"/>
    <w:rsid w:val="00FE2E53"/>
    <w:rsid w:val="00FE579F"/>
    <w:rsid w:val="00FE5BB1"/>
    <w:rsid w:val="00FE5BB6"/>
    <w:rsid w:val="00FE69FA"/>
    <w:rsid w:val="00FE6ECD"/>
    <w:rsid w:val="00FE6FDC"/>
    <w:rsid w:val="00FF0ABD"/>
    <w:rsid w:val="00FF13C8"/>
    <w:rsid w:val="00FF3B3C"/>
    <w:rsid w:val="00FF3CC6"/>
    <w:rsid w:val="00FF5FCC"/>
    <w:rsid w:val="00FF6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index heading" w:uiPriority="99"/>
    <w:lsdException w:name="caption" w:qFormat="1"/>
    <w:lsdException w:name="annotation reference" w:uiPriority="99"/>
    <w:lsdException w:name="endnote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1">
    <w:name w:val="Normal"/>
    <w:qFormat/>
    <w:rsid w:val="00B562EF"/>
    <w:pPr>
      <w:widowControl w:val="0"/>
      <w:spacing w:line="360" w:lineRule="auto"/>
      <w:ind w:firstLineChars="200" w:firstLine="480"/>
      <w:jc w:val="both"/>
    </w:pPr>
    <w:rPr>
      <w:rFonts w:ascii="Times New Roman" w:eastAsia="宋体" w:hAnsi="Times New Roman" w:cs="Times New Roman"/>
      <w:sz w:val="24"/>
      <w:szCs w:val="28"/>
    </w:rPr>
  </w:style>
  <w:style w:type="paragraph" w:styleId="1">
    <w:name w:val="heading 1"/>
    <w:basedOn w:val="a1"/>
    <w:next w:val="a1"/>
    <w:link w:val="1Char"/>
    <w:autoRedefine/>
    <w:qFormat/>
    <w:rsid w:val="002349EE"/>
    <w:pPr>
      <w:keepNext/>
      <w:keepLines/>
      <w:numPr>
        <w:numId w:val="20"/>
      </w:numPr>
      <w:spacing w:before="240" w:after="240" w:line="240" w:lineRule="auto"/>
      <w:ind w:firstLineChars="0"/>
      <w:jc w:val="center"/>
      <w:outlineLvl w:val="0"/>
    </w:pPr>
    <w:rPr>
      <w:rFonts w:eastAsia="黑体"/>
      <w:b/>
      <w:bCs/>
      <w:kern w:val="44"/>
      <w:sz w:val="36"/>
      <w:szCs w:val="44"/>
    </w:rPr>
  </w:style>
  <w:style w:type="paragraph" w:styleId="2">
    <w:name w:val="heading 2"/>
    <w:aliases w:val="标题2,H2,Se,Head wsa2,标题 1.1,.,Chapter,Chapter Title,Heading 2 Hidden,Heading 2 CCBS,heading 2,第一章 标题 2,ISO1,h2,sect 1.2,L2,Underrubrik1,prop2,UNDERRUBRIK 1-2,Level 2 Topic Heading,2nd level,Titre2,l2,2,Header 2,I2,Section Title,Titre3,H21,MV,节"/>
    <w:basedOn w:val="a1"/>
    <w:next w:val="a1"/>
    <w:link w:val="2Char"/>
    <w:autoRedefine/>
    <w:qFormat/>
    <w:rsid w:val="00AB0068"/>
    <w:pPr>
      <w:keepNext/>
      <w:keepLines/>
      <w:numPr>
        <w:ilvl w:val="1"/>
        <w:numId w:val="20"/>
      </w:numPr>
      <w:ind w:firstLineChars="0"/>
      <w:jc w:val="left"/>
      <w:outlineLvl w:val="1"/>
    </w:pPr>
    <w:rPr>
      <w:rFonts w:eastAsia="黑体"/>
      <w:b/>
      <w:bCs/>
      <w:sz w:val="30"/>
      <w:szCs w:val="30"/>
      <w:lang w:val="x-none" w:eastAsia="x-none"/>
    </w:rPr>
  </w:style>
  <w:style w:type="paragraph" w:styleId="3">
    <w:name w:val="heading 3"/>
    <w:aliases w:val="标题3"/>
    <w:basedOn w:val="a1"/>
    <w:next w:val="a1"/>
    <w:link w:val="3Char"/>
    <w:autoRedefine/>
    <w:unhideWhenUsed/>
    <w:qFormat/>
    <w:rsid w:val="00694454"/>
    <w:pPr>
      <w:numPr>
        <w:ilvl w:val="2"/>
        <w:numId w:val="20"/>
      </w:numPr>
      <w:ind w:firstLineChars="0"/>
      <w:jc w:val="left"/>
      <w:outlineLvl w:val="2"/>
    </w:pPr>
    <w:rPr>
      <w:rFonts w:eastAsia="黑体"/>
      <w:bCs/>
      <w:kern w:val="0"/>
      <w:sz w:val="28"/>
      <w:szCs w:val="32"/>
    </w:rPr>
  </w:style>
  <w:style w:type="paragraph" w:styleId="4">
    <w:name w:val="heading 4"/>
    <w:basedOn w:val="a1"/>
    <w:next w:val="a1"/>
    <w:link w:val="4Char"/>
    <w:autoRedefine/>
    <w:unhideWhenUsed/>
    <w:qFormat/>
    <w:rsid w:val="00CD4D96"/>
    <w:pPr>
      <w:keepNext/>
      <w:keepLines/>
      <w:numPr>
        <w:ilvl w:val="3"/>
        <w:numId w:val="20"/>
      </w:numPr>
      <w:ind w:left="0" w:firstLineChars="0" w:hanging="1"/>
      <w:outlineLvl w:val="3"/>
    </w:pPr>
    <w:rPr>
      <w:rFonts w:eastAsia="黑体" w:cstheme="majorBidi"/>
      <w:bCs/>
      <w:szCs w:val="24"/>
    </w:rPr>
  </w:style>
  <w:style w:type="paragraph" w:styleId="5">
    <w:name w:val="heading 5"/>
    <w:basedOn w:val="a1"/>
    <w:next w:val="a1"/>
    <w:link w:val="5Char"/>
    <w:autoRedefine/>
    <w:unhideWhenUsed/>
    <w:qFormat/>
    <w:rsid w:val="00E9176A"/>
    <w:pPr>
      <w:keepNext/>
      <w:keepLines/>
      <w:numPr>
        <w:ilvl w:val="4"/>
        <w:numId w:val="20"/>
      </w:numPr>
      <w:spacing w:before="120" w:after="120"/>
      <w:ind w:firstLineChars="0"/>
      <w:outlineLvl w:val="4"/>
    </w:pPr>
    <w:rPr>
      <w:b/>
      <w:bCs/>
    </w:rPr>
  </w:style>
  <w:style w:type="paragraph" w:styleId="6">
    <w:name w:val="heading 6"/>
    <w:basedOn w:val="a1"/>
    <w:next w:val="a2"/>
    <w:link w:val="6Char"/>
    <w:qFormat/>
    <w:rsid w:val="006430F8"/>
    <w:pPr>
      <w:keepNext/>
      <w:widowControl/>
      <w:numPr>
        <w:ilvl w:val="5"/>
        <w:numId w:val="20"/>
      </w:numPr>
      <w:overflowPunct w:val="0"/>
      <w:autoSpaceDE w:val="0"/>
      <w:autoSpaceDN w:val="0"/>
      <w:adjustRightInd w:val="0"/>
      <w:spacing w:before="120" w:after="80" w:line="240" w:lineRule="auto"/>
      <w:ind w:firstLineChars="0"/>
      <w:outlineLvl w:val="5"/>
    </w:pPr>
    <w:rPr>
      <w:rFonts w:ascii="Arial" w:hAnsi="Arial"/>
      <w:b/>
      <w:i/>
      <w:kern w:val="28"/>
      <w:sz w:val="20"/>
      <w:szCs w:val="20"/>
    </w:rPr>
  </w:style>
  <w:style w:type="paragraph" w:styleId="7">
    <w:name w:val="heading 7"/>
    <w:basedOn w:val="a1"/>
    <w:next w:val="a2"/>
    <w:link w:val="7Char"/>
    <w:qFormat/>
    <w:rsid w:val="006430F8"/>
    <w:pPr>
      <w:keepNext/>
      <w:widowControl/>
      <w:numPr>
        <w:ilvl w:val="6"/>
        <w:numId w:val="20"/>
      </w:numPr>
      <w:overflowPunct w:val="0"/>
      <w:autoSpaceDE w:val="0"/>
      <w:autoSpaceDN w:val="0"/>
      <w:adjustRightInd w:val="0"/>
      <w:spacing w:before="80" w:after="60" w:line="240" w:lineRule="auto"/>
      <w:ind w:firstLineChars="0"/>
      <w:outlineLvl w:val="6"/>
    </w:pPr>
    <w:rPr>
      <w:b/>
      <w:kern w:val="28"/>
      <w:sz w:val="20"/>
      <w:szCs w:val="20"/>
    </w:rPr>
  </w:style>
  <w:style w:type="paragraph" w:styleId="8">
    <w:name w:val="heading 8"/>
    <w:basedOn w:val="a1"/>
    <w:next w:val="a2"/>
    <w:link w:val="8Char"/>
    <w:qFormat/>
    <w:rsid w:val="006430F8"/>
    <w:pPr>
      <w:keepNext/>
      <w:widowControl/>
      <w:numPr>
        <w:ilvl w:val="7"/>
        <w:numId w:val="20"/>
      </w:numPr>
      <w:overflowPunct w:val="0"/>
      <w:autoSpaceDE w:val="0"/>
      <w:autoSpaceDN w:val="0"/>
      <w:adjustRightInd w:val="0"/>
      <w:spacing w:before="80" w:after="60" w:line="240" w:lineRule="auto"/>
      <w:ind w:firstLineChars="0"/>
      <w:outlineLvl w:val="7"/>
    </w:pPr>
    <w:rPr>
      <w:b/>
      <w:i/>
      <w:kern w:val="28"/>
      <w:sz w:val="20"/>
      <w:szCs w:val="20"/>
    </w:rPr>
  </w:style>
  <w:style w:type="paragraph" w:styleId="9">
    <w:name w:val="heading 9"/>
    <w:basedOn w:val="a1"/>
    <w:next w:val="a2"/>
    <w:link w:val="9Char"/>
    <w:qFormat/>
    <w:rsid w:val="006430F8"/>
    <w:pPr>
      <w:keepNext/>
      <w:widowControl/>
      <w:numPr>
        <w:ilvl w:val="8"/>
        <w:numId w:val="20"/>
      </w:numPr>
      <w:overflowPunct w:val="0"/>
      <w:autoSpaceDE w:val="0"/>
      <w:autoSpaceDN w:val="0"/>
      <w:adjustRightInd w:val="0"/>
      <w:spacing w:before="80" w:after="60" w:line="240" w:lineRule="auto"/>
      <w:ind w:firstLineChars="0"/>
      <w:outlineLvl w:val="8"/>
    </w:pPr>
    <w:rPr>
      <w:b/>
      <w:i/>
      <w:kern w:val="28"/>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iPriority w:val="99"/>
    <w:unhideWhenUsed/>
    <w:rsid w:val="00DF03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DF039A"/>
    <w:rPr>
      <w:sz w:val="18"/>
      <w:szCs w:val="18"/>
    </w:rPr>
  </w:style>
  <w:style w:type="paragraph" w:styleId="a7">
    <w:name w:val="footer"/>
    <w:basedOn w:val="a1"/>
    <w:link w:val="Char0"/>
    <w:unhideWhenUsed/>
    <w:rsid w:val="00DF039A"/>
    <w:pPr>
      <w:tabs>
        <w:tab w:val="center" w:pos="4153"/>
        <w:tab w:val="right" w:pos="8306"/>
      </w:tabs>
      <w:snapToGrid w:val="0"/>
      <w:jc w:val="left"/>
    </w:pPr>
    <w:rPr>
      <w:sz w:val="18"/>
      <w:szCs w:val="18"/>
    </w:rPr>
  </w:style>
  <w:style w:type="character" w:customStyle="1" w:styleId="Char0">
    <w:name w:val="页脚 Char"/>
    <w:basedOn w:val="a3"/>
    <w:link w:val="a7"/>
    <w:rsid w:val="00DF039A"/>
    <w:rPr>
      <w:sz w:val="18"/>
      <w:szCs w:val="18"/>
    </w:rPr>
  </w:style>
  <w:style w:type="paragraph" w:styleId="a8">
    <w:name w:val="List Paragraph"/>
    <w:aliases w:val="编号正文"/>
    <w:basedOn w:val="a1"/>
    <w:autoRedefine/>
    <w:uiPriority w:val="34"/>
    <w:qFormat/>
    <w:rsid w:val="00C71D82"/>
    <w:pPr>
      <w:ind w:firstLine="420"/>
    </w:pPr>
  </w:style>
  <w:style w:type="character" w:customStyle="1" w:styleId="2Char">
    <w:name w:val="标题 2 Char"/>
    <w:aliases w:val="标题2 Char,H2 Char1,Se Char1,Head wsa2 Char1,标题 1.1 Char1,. Char1,Chapter Char1,Chapter Title Char1,Heading 2 Hidden Char1,Heading 2 CCBS Char1,heading 2 Char1,第一章 标题 2 Char1,ISO1 Char1,h2 Char1,sect 1.2 Char1,L2 Char1,Underrubrik1 Char1,l2 Char"/>
    <w:basedOn w:val="a3"/>
    <w:link w:val="2"/>
    <w:rsid w:val="00AB0068"/>
    <w:rPr>
      <w:rFonts w:ascii="Times New Roman" w:eastAsia="黑体" w:hAnsi="Times New Roman" w:cs="Times New Roman"/>
      <w:b/>
      <w:bCs/>
      <w:sz w:val="30"/>
      <w:szCs w:val="30"/>
      <w:lang w:val="x-none" w:eastAsia="x-none"/>
    </w:rPr>
  </w:style>
  <w:style w:type="character" w:customStyle="1" w:styleId="3Char">
    <w:name w:val="标题 3 Char"/>
    <w:aliases w:val="标题3 Char"/>
    <w:basedOn w:val="a3"/>
    <w:link w:val="3"/>
    <w:rsid w:val="00694454"/>
    <w:rPr>
      <w:rFonts w:ascii="Times New Roman" w:eastAsia="黑体" w:hAnsi="Times New Roman" w:cs="Times New Roman"/>
      <w:bCs/>
      <w:kern w:val="0"/>
      <w:sz w:val="28"/>
      <w:szCs w:val="32"/>
    </w:rPr>
  </w:style>
  <w:style w:type="character" w:customStyle="1" w:styleId="1Char">
    <w:name w:val="标题 1 Char"/>
    <w:basedOn w:val="a3"/>
    <w:link w:val="1"/>
    <w:rsid w:val="00AA2441"/>
    <w:rPr>
      <w:rFonts w:ascii="Times New Roman" w:eastAsia="黑体" w:hAnsi="Times New Roman" w:cs="Times New Roman"/>
      <w:b/>
      <w:bCs/>
      <w:kern w:val="44"/>
      <w:sz w:val="36"/>
      <w:szCs w:val="44"/>
    </w:rPr>
  </w:style>
  <w:style w:type="paragraph" w:styleId="TOC">
    <w:name w:val="TOC Heading"/>
    <w:basedOn w:val="1"/>
    <w:next w:val="a1"/>
    <w:uiPriority w:val="39"/>
    <w:unhideWhenUsed/>
    <w:qFormat/>
    <w:rsid w:val="00601FD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1"/>
    <w:next w:val="a1"/>
    <w:autoRedefine/>
    <w:uiPriority w:val="39"/>
    <w:unhideWhenUsed/>
    <w:rsid w:val="00601FD9"/>
    <w:pPr>
      <w:ind w:leftChars="200" w:left="420"/>
    </w:pPr>
  </w:style>
  <w:style w:type="paragraph" w:styleId="31">
    <w:name w:val="toc 3"/>
    <w:basedOn w:val="a1"/>
    <w:next w:val="a1"/>
    <w:autoRedefine/>
    <w:uiPriority w:val="39"/>
    <w:unhideWhenUsed/>
    <w:rsid w:val="00601FD9"/>
    <w:pPr>
      <w:ind w:leftChars="400" w:left="840"/>
    </w:pPr>
  </w:style>
  <w:style w:type="character" w:styleId="a9">
    <w:name w:val="Hyperlink"/>
    <w:basedOn w:val="a3"/>
    <w:uiPriority w:val="99"/>
    <w:unhideWhenUsed/>
    <w:rsid w:val="00601FD9"/>
    <w:rPr>
      <w:color w:val="0000FF" w:themeColor="hyperlink"/>
      <w:u w:val="single"/>
    </w:rPr>
  </w:style>
  <w:style w:type="paragraph" w:styleId="aa">
    <w:name w:val="Balloon Text"/>
    <w:basedOn w:val="a1"/>
    <w:link w:val="Char1"/>
    <w:semiHidden/>
    <w:unhideWhenUsed/>
    <w:rsid w:val="00601FD9"/>
    <w:rPr>
      <w:sz w:val="18"/>
      <w:szCs w:val="18"/>
    </w:rPr>
  </w:style>
  <w:style w:type="character" w:customStyle="1" w:styleId="Char1">
    <w:name w:val="批注框文本 Char"/>
    <w:basedOn w:val="a3"/>
    <w:link w:val="aa"/>
    <w:semiHidden/>
    <w:rsid w:val="00601FD9"/>
    <w:rPr>
      <w:rFonts w:ascii="Times New Roman" w:eastAsia="宋体" w:hAnsi="Times New Roman" w:cs="Times New Roman"/>
      <w:sz w:val="18"/>
      <w:szCs w:val="18"/>
    </w:rPr>
  </w:style>
  <w:style w:type="character" w:customStyle="1" w:styleId="4Char">
    <w:name w:val="标题 4 Char"/>
    <w:basedOn w:val="a3"/>
    <w:link w:val="4"/>
    <w:rsid w:val="00CD4D96"/>
    <w:rPr>
      <w:rFonts w:ascii="Times New Roman" w:eastAsia="黑体" w:hAnsi="Times New Roman" w:cstheme="majorBidi"/>
      <w:bCs/>
      <w:sz w:val="24"/>
      <w:szCs w:val="24"/>
    </w:rPr>
  </w:style>
  <w:style w:type="paragraph" w:styleId="11">
    <w:name w:val="toc 1"/>
    <w:basedOn w:val="a1"/>
    <w:next w:val="a1"/>
    <w:autoRedefine/>
    <w:uiPriority w:val="39"/>
    <w:unhideWhenUsed/>
    <w:rsid w:val="007374BE"/>
    <w:pPr>
      <w:tabs>
        <w:tab w:val="right" w:leader="dot" w:pos="8296"/>
      </w:tabs>
      <w:ind w:firstLine="482"/>
    </w:pPr>
    <w:rPr>
      <w:b/>
      <w:noProof/>
    </w:rPr>
  </w:style>
  <w:style w:type="paragraph" w:customStyle="1" w:styleId="CharCharChar1CharCharCharCharCharCharChar">
    <w:name w:val="Char Char Char1 Char Char Char Char Char Char Char"/>
    <w:basedOn w:val="a1"/>
    <w:rsid w:val="00C32420"/>
    <w:pPr>
      <w:ind w:firstLine="200"/>
    </w:pPr>
    <w:rPr>
      <w:rFonts w:ascii="宋体" w:hAnsi="宋体" w:cs="宋体"/>
    </w:rPr>
  </w:style>
  <w:style w:type="paragraph" w:styleId="ab">
    <w:name w:val="Body Text Indent"/>
    <w:aliases w:val=" Char,Char,正文小标题,正文文字缩进"/>
    <w:basedOn w:val="a1"/>
    <w:link w:val="Char2"/>
    <w:rsid w:val="00C32420"/>
    <w:pPr>
      <w:spacing w:line="400" w:lineRule="exact"/>
    </w:pPr>
  </w:style>
  <w:style w:type="character" w:customStyle="1" w:styleId="Char2">
    <w:name w:val="正文文本缩进 Char"/>
    <w:aliases w:val=" Char Char,Char Char,正文小标题 Char,正文文字缩进 Char"/>
    <w:basedOn w:val="a3"/>
    <w:link w:val="ab"/>
    <w:rsid w:val="00C32420"/>
    <w:rPr>
      <w:rFonts w:ascii="Times New Roman" w:eastAsia="宋体" w:hAnsi="Times New Roman" w:cs="Times New Roman"/>
      <w:sz w:val="24"/>
      <w:szCs w:val="24"/>
    </w:rPr>
  </w:style>
  <w:style w:type="paragraph" w:styleId="ac">
    <w:name w:val="Plain Text"/>
    <w:aliases w:val="普通文字,普通文字 Char Char,纯文本1 Char Char Char Char Char Char Char Char Char Char"/>
    <w:basedOn w:val="a1"/>
    <w:link w:val="Char3"/>
    <w:rsid w:val="00C32420"/>
    <w:rPr>
      <w:rFonts w:ascii="宋体" w:hAnsi="Courier New"/>
      <w:szCs w:val="20"/>
    </w:rPr>
  </w:style>
  <w:style w:type="character" w:customStyle="1" w:styleId="Char3">
    <w:name w:val="纯文本 Char"/>
    <w:aliases w:val="普通文字 Char,普通文字 Char Char Char,纯文本1 Char Char Char Char Char Char Char Char Char Char Char"/>
    <w:basedOn w:val="a3"/>
    <w:link w:val="ac"/>
    <w:rsid w:val="00C32420"/>
    <w:rPr>
      <w:rFonts w:ascii="宋体" w:eastAsia="宋体" w:hAnsi="Courier New" w:cs="Times New Roman"/>
      <w:sz w:val="24"/>
      <w:szCs w:val="20"/>
    </w:rPr>
  </w:style>
  <w:style w:type="character" w:customStyle="1" w:styleId="5Char">
    <w:name w:val="标题 5 Char"/>
    <w:basedOn w:val="a3"/>
    <w:link w:val="5"/>
    <w:rsid w:val="00177D50"/>
    <w:rPr>
      <w:rFonts w:ascii="Times New Roman" w:eastAsia="宋体" w:hAnsi="Times New Roman" w:cs="Times New Roman"/>
      <w:b/>
      <w:bCs/>
      <w:sz w:val="24"/>
      <w:szCs w:val="28"/>
    </w:rPr>
  </w:style>
  <w:style w:type="paragraph" w:customStyle="1" w:styleId="zz">
    <w:name w:val="正文zz"/>
    <w:link w:val="zzChar"/>
    <w:rsid w:val="004A62E5"/>
    <w:pPr>
      <w:spacing w:line="360" w:lineRule="auto"/>
      <w:ind w:firstLineChars="200" w:firstLine="200"/>
    </w:pPr>
    <w:rPr>
      <w:rFonts w:ascii="Times New Roman" w:eastAsia="宋体" w:hAnsi="Times New Roman" w:cs="Times New Roman"/>
      <w:sz w:val="24"/>
      <w:szCs w:val="24"/>
    </w:rPr>
  </w:style>
  <w:style w:type="character" w:customStyle="1" w:styleId="zzChar">
    <w:name w:val="正文zz Char"/>
    <w:link w:val="zz"/>
    <w:rsid w:val="004A62E5"/>
    <w:rPr>
      <w:rFonts w:ascii="Times New Roman" w:eastAsia="宋体" w:hAnsi="Times New Roman" w:cs="Times New Roman"/>
      <w:sz w:val="24"/>
      <w:szCs w:val="24"/>
    </w:rPr>
  </w:style>
  <w:style w:type="paragraph" w:styleId="ad">
    <w:name w:val="Title"/>
    <w:basedOn w:val="a1"/>
    <w:next w:val="a1"/>
    <w:link w:val="Char4"/>
    <w:autoRedefine/>
    <w:uiPriority w:val="10"/>
    <w:qFormat/>
    <w:rsid w:val="00D92A78"/>
    <w:pPr>
      <w:spacing w:before="240" w:after="60"/>
      <w:ind w:firstLineChars="0" w:firstLine="0"/>
      <w:jc w:val="center"/>
      <w:outlineLvl w:val="0"/>
    </w:pPr>
    <w:rPr>
      <w:rFonts w:asciiTheme="majorHAnsi" w:eastAsia="黑体" w:hAnsiTheme="majorHAnsi" w:cstheme="majorBidi"/>
      <w:b/>
      <w:bCs/>
      <w:sz w:val="36"/>
      <w:szCs w:val="32"/>
    </w:rPr>
  </w:style>
  <w:style w:type="character" w:customStyle="1" w:styleId="Char4">
    <w:name w:val="标题 Char"/>
    <w:basedOn w:val="a3"/>
    <w:link w:val="ad"/>
    <w:uiPriority w:val="10"/>
    <w:rsid w:val="00D92A78"/>
    <w:rPr>
      <w:rFonts w:asciiTheme="majorHAnsi" w:eastAsia="黑体" w:hAnsiTheme="majorHAnsi" w:cstheme="majorBidi"/>
      <w:b/>
      <w:bCs/>
      <w:sz w:val="36"/>
      <w:szCs w:val="32"/>
    </w:rPr>
  </w:style>
  <w:style w:type="paragraph" w:customStyle="1" w:styleId="ae">
    <w:name w:val="表名"/>
    <w:basedOn w:val="a1"/>
    <w:link w:val="Char5"/>
    <w:autoRedefine/>
    <w:qFormat/>
    <w:rsid w:val="008B658A"/>
    <w:pPr>
      <w:ind w:firstLineChars="0" w:firstLine="0"/>
      <w:jc w:val="center"/>
    </w:pPr>
    <w:rPr>
      <w:rFonts w:ascii="黑体" w:eastAsia="黑体" w:hAnsi="黑体"/>
      <w:b/>
      <w:sz w:val="21"/>
    </w:rPr>
  </w:style>
  <w:style w:type="character" w:customStyle="1" w:styleId="Char5">
    <w:name w:val="表名 Char"/>
    <w:basedOn w:val="a3"/>
    <w:link w:val="ae"/>
    <w:rsid w:val="008B658A"/>
    <w:rPr>
      <w:rFonts w:ascii="黑体" w:eastAsia="黑体" w:hAnsi="黑体" w:cs="Times New Roman"/>
      <w:b/>
      <w:szCs w:val="28"/>
    </w:rPr>
  </w:style>
  <w:style w:type="paragraph" w:customStyle="1" w:styleId="p0">
    <w:name w:val="p0"/>
    <w:basedOn w:val="a1"/>
    <w:rsid w:val="00F101E0"/>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p17">
    <w:name w:val="p17"/>
    <w:basedOn w:val="a1"/>
    <w:rsid w:val="00F101E0"/>
    <w:pPr>
      <w:widowControl/>
      <w:spacing w:before="100" w:beforeAutospacing="1" w:after="100" w:afterAutospacing="1" w:line="240" w:lineRule="auto"/>
      <w:ind w:firstLineChars="0" w:firstLine="0"/>
      <w:jc w:val="left"/>
    </w:pPr>
    <w:rPr>
      <w:rFonts w:ascii="宋体" w:hAnsi="宋体" w:cs="宋体"/>
      <w:kern w:val="0"/>
      <w:szCs w:val="24"/>
    </w:rPr>
  </w:style>
  <w:style w:type="table" w:styleId="af">
    <w:name w:val="Table Grid"/>
    <w:basedOn w:val="a4"/>
    <w:uiPriority w:val="59"/>
    <w:rsid w:val="00923D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uiPriority w:val="99"/>
    <w:rsid w:val="00A72EFD"/>
    <w:rPr>
      <w:rFonts w:cs="Times New Roman"/>
      <w:sz w:val="21"/>
      <w:szCs w:val="21"/>
    </w:rPr>
  </w:style>
  <w:style w:type="paragraph" w:styleId="af1">
    <w:name w:val="annotation text"/>
    <w:basedOn w:val="a1"/>
    <w:link w:val="Char6"/>
    <w:uiPriority w:val="99"/>
    <w:rsid w:val="00A72EFD"/>
    <w:pPr>
      <w:spacing w:line="240" w:lineRule="auto"/>
      <w:ind w:firstLineChars="0" w:firstLine="0"/>
      <w:jc w:val="left"/>
    </w:pPr>
    <w:rPr>
      <w:rFonts w:ascii="Calibri" w:hAnsi="Calibri"/>
      <w:sz w:val="28"/>
      <w:szCs w:val="22"/>
    </w:rPr>
  </w:style>
  <w:style w:type="character" w:customStyle="1" w:styleId="Char6">
    <w:name w:val="批注文字 Char"/>
    <w:basedOn w:val="a3"/>
    <w:link w:val="af1"/>
    <w:uiPriority w:val="99"/>
    <w:rsid w:val="00A72EFD"/>
    <w:rPr>
      <w:rFonts w:ascii="Calibri" w:eastAsia="宋体" w:hAnsi="Calibri" w:cs="Times New Roman"/>
      <w:sz w:val="28"/>
    </w:rPr>
  </w:style>
  <w:style w:type="paragraph" w:styleId="af2">
    <w:name w:val="annotation subject"/>
    <w:basedOn w:val="af1"/>
    <w:next w:val="af1"/>
    <w:link w:val="Char7"/>
    <w:semiHidden/>
    <w:rsid w:val="00A72EFD"/>
    <w:rPr>
      <w:b/>
      <w:bCs/>
    </w:rPr>
  </w:style>
  <w:style w:type="character" w:customStyle="1" w:styleId="Char7">
    <w:name w:val="批注主题 Char"/>
    <w:basedOn w:val="Char6"/>
    <w:link w:val="af2"/>
    <w:rsid w:val="00A72EFD"/>
    <w:rPr>
      <w:rFonts w:ascii="Calibri" w:eastAsia="宋体" w:hAnsi="Calibri" w:cs="Times New Roman"/>
      <w:b/>
      <w:bCs/>
      <w:sz w:val="28"/>
    </w:rPr>
  </w:style>
  <w:style w:type="paragraph" w:styleId="af3">
    <w:name w:val="Date"/>
    <w:basedOn w:val="a1"/>
    <w:next w:val="a1"/>
    <w:link w:val="Char8"/>
    <w:rsid w:val="00A72EFD"/>
    <w:pPr>
      <w:spacing w:line="240" w:lineRule="auto"/>
      <w:ind w:leftChars="2500" w:left="100" w:firstLineChars="0" w:firstLine="0"/>
    </w:pPr>
    <w:rPr>
      <w:rFonts w:ascii="Calibri" w:hAnsi="Calibri"/>
      <w:sz w:val="28"/>
      <w:szCs w:val="22"/>
    </w:rPr>
  </w:style>
  <w:style w:type="character" w:customStyle="1" w:styleId="Char8">
    <w:name w:val="日期 Char"/>
    <w:basedOn w:val="a3"/>
    <w:link w:val="af3"/>
    <w:rsid w:val="00A72EFD"/>
    <w:rPr>
      <w:rFonts w:ascii="Calibri" w:eastAsia="宋体" w:hAnsi="Calibri" w:cs="Times New Roman"/>
      <w:sz w:val="28"/>
    </w:rPr>
  </w:style>
  <w:style w:type="paragraph" w:styleId="af4">
    <w:name w:val="Normal (Web)"/>
    <w:aliases w:val="普通 (Web)"/>
    <w:basedOn w:val="a1"/>
    <w:rsid w:val="00A72EFD"/>
    <w:pPr>
      <w:widowControl/>
      <w:spacing w:before="100" w:beforeAutospacing="1" w:after="100" w:afterAutospacing="1" w:line="240" w:lineRule="auto"/>
      <w:ind w:firstLineChars="0" w:firstLine="0"/>
      <w:jc w:val="left"/>
    </w:pPr>
    <w:rPr>
      <w:rFonts w:ascii="宋体" w:hAnsi="宋体" w:cs="宋体"/>
      <w:kern w:val="0"/>
      <w:szCs w:val="24"/>
    </w:rPr>
  </w:style>
  <w:style w:type="character" w:styleId="af5">
    <w:name w:val="Placeholder Text"/>
    <w:uiPriority w:val="99"/>
    <w:semiHidden/>
    <w:rsid w:val="00A72EFD"/>
    <w:rPr>
      <w:rFonts w:cs="Times New Roman"/>
      <w:color w:val="808080"/>
    </w:rPr>
  </w:style>
  <w:style w:type="character" w:styleId="af6">
    <w:name w:val="Book Title"/>
    <w:uiPriority w:val="99"/>
    <w:qFormat/>
    <w:rsid w:val="00A72EFD"/>
    <w:rPr>
      <w:rFonts w:cs="Times New Roman"/>
      <w:b/>
      <w:bCs/>
      <w:smallCaps/>
      <w:spacing w:val="5"/>
    </w:rPr>
  </w:style>
  <w:style w:type="paragraph" w:customStyle="1" w:styleId="zz0">
    <w:name w:val="表格标题zz"/>
    <w:link w:val="zzChar0"/>
    <w:rsid w:val="00A72EFD"/>
    <w:pPr>
      <w:spacing w:before="120" w:line="360" w:lineRule="auto"/>
      <w:jc w:val="center"/>
    </w:pPr>
    <w:rPr>
      <w:rFonts w:ascii="Times New Roman" w:eastAsia="黑体" w:hAnsi="Times New Roman" w:cs="Times New Roman"/>
      <w:sz w:val="24"/>
      <w:szCs w:val="24"/>
    </w:rPr>
  </w:style>
  <w:style w:type="character" w:customStyle="1" w:styleId="zzChar0">
    <w:name w:val="表格标题zz Char"/>
    <w:link w:val="zz0"/>
    <w:locked/>
    <w:rsid w:val="00A72EFD"/>
    <w:rPr>
      <w:rFonts w:ascii="Times New Roman" w:eastAsia="黑体" w:hAnsi="Times New Roman" w:cs="Times New Roman"/>
      <w:sz w:val="24"/>
      <w:szCs w:val="24"/>
    </w:rPr>
  </w:style>
  <w:style w:type="paragraph" w:customStyle="1" w:styleId="af7">
    <w:name w:val="表格文字（韶关规划）"/>
    <w:basedOn w:val="a1"/>
    <w:rsid w:val="00A72EFD"/>
    <w:pPr>
      <w:tabs>
        <w:tab w:val="left" w:pos="7996"/>
      </w:tabs>
      <w:autoSpaceDE w:val="0"/>
      <w:autoSpaceDN w:val="0"/>
      <w:adjustRightInd w:val="0"/>
      <w:snapToGrid w:val="0"/>
      <w:spacing w:line="264" w:lineRule="auto"/>
      <w:ind w:firstLineChars="0" w:firstLine="0"/>
      <w:jc w:val="center"/>
    </w:pPr>
    <w:rPr>
      <w:kern w:val="0"/>
      <w:sz w:val="21"/>
      <w:szCs w:val="21"/>
      <w:lang w:val="zh-CN"/>
    </w:rPr>
  </w:style>
  <w:style w:type="character" w:customStyle="1" w:styleId="2Char0">
    <w:name w:val="正文首行缩进 2 Char"/>
    <w:rsid w:val="00A72EFD"/>
    <w:rPr>
      <w:rFonts w:ascii="??" w:eastAsia="宋体" w:hAnsi="??" w:cs="Times New Roman"/>
      <w:color w:val="000000"/>
      <w:kern w:val="2"/>
      <w:sz w:val="24"/>
      <w:szCs w:val="24"/>
      <w:lang w:val="en-US" w:eastAsia="zh-CN" w:bidi="ar-SA"/>
    </w:rPr>
  </w:style>
  <w:style w:type="paragraph" w:styleId="40">
    <w:name w:val="toc 4"/>
    <w:basedOn w:val="a1"/>
    <w:next w:val="a1"/>
    <w:autoRedefine/>
    <w:uiPriority w:val="39"/>
    <w:unhideWhenUsed/>
    <w:rsid w:val="00A72EFD"/>
    <w:pPr>
      <w:spacing w:line="240" w:lineRule="auto"/>
      <w:ind w:leftChars="600" w:left="1260" w:firstLineChars="0" w:firstLine="0"/>
    </w:pPr>
    <w:rPr>
      <w:rFonts w:ascii="Calibri" w:hAnsi="Calibri"/>
      <w:sz w:val="21"/>
      <w:szCs w:val="22"/>
    </w:rPr>
  </w:style>
  <w:style w:type="paragraph" w:styleId="50">
    <w:name w:val="toc 5"/>
    <w:basedOn w:val="a1"/>
    <w:next w:val="a1"/>
    <w:autoRedefine/>
    <w:uiPriority w:val="39"/>
    <w:unhideWhenUsed/>
    <w:rsid w:val="00A72EFD"/>
    <w:pPr>
      <w:spacing w:line="240" w:lineRule="auto"/>
      <w:ind w:leftChars="800" w:left="1680" w:firstLineChars="0" w:firstLine="0"/>
    </w:pPr>
    <w:rPr>
      <w:rFonts w:ascii="Calibri" w:hAnsi="Calibri"/>
      <w:sz w:val="21"/>
      <w:szCs w:val="22"/>
    </w:rPr>
  </w:style>
  <w:style w:type="paragraph" w:styleId="60">
    <w:name w:val="toc 6"/>
    <w:basedOn w:val="a1"/>
    <w:next w:val="a1"/>
    <w:autoRedefine/>
    <w:uiPriority w:val="39"/>
    <w:unhideWhenUsed/>
    <w:rsid w:val="00A72EFD"/>
    <w:pPr>
      <w:spacing w:line="240" w:lineRule="auto"/>
      <w:ind w:leftChars="1000" w:left="2100" w:firstLineChars="0" w:firstLine="0"/>
    </w:pPr>
    <w:rPr>
      <w:rFonts w:ascii="Calibri" w:hAnsi="Calibri"/>
      <w:sz w:val="21"/>
      <w:szCs w:val="22"/>
    </w:rPr>
  </w:style>
  <w:style w:type="paragraph" w:styleId="70">
    <w:name w:val="toc 7"/>
    <w:basedOn w:val="a1"/>
    <w:next w:val="a1"/>
    <w:autoRedefine/>
    <w:uiPriority w:val="39"/>
    <w:unhideWhenUsed/>
    <w:rsid w:val="00A72EFD"/>
    <w:pPr>
      <w:spacing w:line="240" w:lineRule="auto"/>
      <w:ind w:leftChars="1200" w:left="2520" w:firstLineChars="0" w:firstLine="0"/>
    </w:pPr>
    <w:rPr>
      <w:rFonts w:ascii="Calibri" w:hAnsi="Calibri"/>
      <w:sz w:val="21"/>
      <w:szCs w:val="22"/>
    </w:rPr>
  </w:style>
  <w:style w:type="paragraph" w:styleId="80">
    <w:name w:val="toc 8"/>
    <w:basedOn w:val="a1"/>
    <w:next w:val="a1"/>
    <w:autoRedefine/>
    <w:uiPriority w:val="39"/>
    <w:unhideWhenUsed/>
    <w:rsid w:val="00A72EFD"/>
    <w:pPr>
      <w:spacing w:line="240" w:lineRule="auto"/>
      <w:ind w:leftChars="1400" w:left="2940" w:firstLineChars="0" w:firstLine="0"/>
    </w:pPr>
    <w:rPr>
      <w:rFonts w:ascii="Calibri" w:hAnsi="Calibri"/>
      <w:sz w:val="21"/>
      <w:szCs w:val="22"/>
    </w:rPr>
  </w:style>
  <w:style w:type="paragraph" w:styleId="90">
    <w:name w:val="toc 9"/>
    <w:basedOn w:val="a1"/>
    <w:next w:val="a1"/>
    <w:autoRedefine/>
    <w:uiPriority w:val="39"/>
    <w:unhideWhenUsed/>
    <w:rsid w:val="00A72EFD"/>
    <w:pPr>
      <w:spacing w:line="240" w:lineRule="auto"/>
      <w:ind w:leftChars="1600" w:left="3360" w:firstLineChars="0" w:firstLine="0"/>
    </w:pPr>
    <w:rPr>
      <w:rFonts w:ascii="Calibri" w:hAnsi="Calibri"/>
      <w:sz w:val="21"/>
      <w:szCs w:val="22"/>
    </w:rPr>
  </w:style>
  <w:style w:type="paragraph" w:customStyle="1" w:styleId="Default">
    <w:name w:val="Default"/>
    <w:rsid w:val="00A72EFD"/>
    <w:pPr>
      <w:widowControl w:val="0"/>
      <w:autoSpaceDE w:val="0"/>
      <w:autoSpaceDN w:val="0"/>
      <w:adjustRightInd w:val="0"/>
    </w:pPr>
    <w:rPr>
      <w:rFonts w:ascii="宋体" w:eastAsia="宋体" w:hAnsi="宋体" w:cs="宋体"/>
      <w:color w:val="000000"/>
      <w:kern w:val="0"/>
      <w:sz w:val="24"/>
      <w:szCs w:val="24"/>
    </w:rPr>
  </w:style>
  <w:style w:type="paragraph" w:customStyle="1" w:styleId="af8">
    <w:name w:val="表内文字"/>
    <w:qFormat/>
    <w:rsid w:val="00A72EFD"/>
    <w:pPr>
      <w:jc w:val="center"/>
    </w:pPr>
    <w:rPr>
      <w:rFonts w:ascii="Times New Roman" w:eastAsia="宋体" w:hAnsi="Times New Roman" w:cs="Times New Roman"/>
    </w:rPr>
  </w:style>
  <w:style w:type="paragraph" w:customStyle="1" w:styleId="Char1CharCharCharCharCharCharCharCharChar">
    <w:name w:val="Char1 Char Char Char Char Char Char Char Char Char"/>
    <w:basedOn w:val="a1"/>
    <w:rsid w:val="00A72EFD"/>
    <w:pPr>
      <w:ind w:firstLine="200"/>
    </w:pPr>
    <w:rPr>
      <w:rFonts w:ascii="宋体" w:hAnsi="宋体" w:cs="宋体"/>
      <w:szCs w:val="24"/>
    </w:rPr>
  </w:style>
  <w:style w:type="paragraph" w:customStyle="1" w:styleId="char9">
    <w:name w:val="char"/>
    <w:basedOn w:val="a1"/>
    <w:autoRedefine/>
    <w:rsid w:val="00A72EFD"/>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af9">
    <w:name w:val="文字"/>
    <w:basedOn w:val="a1"/>
    <w:rsid w:val="00A72EFD"/>
    <w:pPr>
      <w:widowControl/>
      <w:spacing w:afterLines="50"/>
      <w:ind w:firstLineChars="0" w:firstLine="420"/>
    </w:pPr>
    <w:rPr>
      <w:kern w:val="0"/>
      <w:szCs w:val="24"/>
    </w:rPr>
  </w:style>
  <w:style w:type="character" w:styleId="afa">
    <w:name w:val="Strong"/>
    <w:qFormat/>
    <w:rsid w:val="00A72EFD"/>
    <w:rPr>
      <w:b/>
      <w:bCs/>
    </w:rPr>
  </w:style>
  <w:style w:type="paragraph" w:customStyle="1" w:styleId="12">
    <w:name w:val="封面标题1"/>
    <w:basedOn w:val="a1"/>
    <w:rsid w:val="00A72EFD"/>
    <w:pPr>
      <w:adjustRightInd w:val="0"/>
      <w:snapToGrid w:val="0"/>
      <w:ind w:firstLineChars="0" w:firstLine="0"/>
      <w:jc w:val="center"/>
    </w:pPr>
    <w:rPr>
      <w:rFonts w:hAnsi="宋体"/>
      <w:b/>
      <w:color w:val="000000"/>
      <w:sz w:val="52"/>
      <w:szCs w:val="20"/>
    </w:rPr>
  </w:style>
  <w:style w:type="paragraph" w:customStyle="1" w:styleId="3zz">
    <w:name w:val="标题3zz"/>
    <w:rsid w:val="00A72EFD"/>
    <w:pPr>
      <w:spacing w:beforeLines="50" w:before="50" w:afterLines="50" w:after="50" w:line="360" w:lineRule="auto"/>
      <w:ind w:firstLineChars="50" w:firstLine="50"/>
      <w:outlineLvl w:val="2"/>
    </w:pPr>
    <w:rPr>
      <w:rFonts w:ascii="Times New Roman" w:eastAsia="宋体" w:hAnsi="Times New Roman" w:cs="Times New Roman"/>
      <w:b/>
      <w:sz w:val="28"/>
      <w:szCs w:val="28"/>
    </w:rPr>
  </w:style>
  <w:style w:type="paragraph" w:customStyle="1" w:styleId="afb">
    <w:name w:val="正文（韶关规划）"/>
    <w:basedOn w:val="21"/>
    <w:semiHidden/>
    <w:rsid w:val="00A72EFD"/>
    <w:pPr>
      <w:tabs>
        <w:tab w:val="left" w:pos="7996"/>
      </w:tabs>
      <w:autoSpaceDE w:val="0"/>
      <w:autoSpaceDN w:val="0"/>
      <w:adjustRightInd w:val="0"/>
      <w:snapToGrid w:val="0"/>
      <w:spacing w:beforeLines="50" w:line="360" w:lineRule="auto"/>
      <w:ind w:leftChars="0" w:left="0" w:firstLine="480"/>
    </w:pPr>
    <w:rPr>
      <w:rFonts w:ascii="Times New Roman" w:hAnsi="Times New Roman"/>
      <w:b/>
      <w:color w:val="000000"/>
      <w:sz w:val="24"/>
      <w:szCs w:val="24"/>
    </w:rPr>
  </w:style>
  <w:style w:type="paragraph" w:styleId="21">
    <w:name w:val="Body Text First Indent 2"/>
    <w:basedOn w:val="ab"/>
    <w:link w:val="2Char1"/>
    <w:semiHidden/>
    <w:unhideWhenUsed/>
    <w:rsid w:val="00A72EFD"/>
    <w:pPr>
      <w:spacing w:after="120" w:line="240" w:lineRule="auto"/>
      <w:ind w:leftChars="200" w:left="420" w:firstLine="420"/>
    </w:pPr>
    <w:rPr>
      <w:rFonts w:ascii="Calibri" w:hAnsi="Calibri"/>
      <w:sz w:val="28"/>
      <w:szCs w:val="22"/>
    </w:rPr>
  </w:style>
  <w:style w:type="character" w:customStyle="1" w:styleId="2Char1">
    <w:name w:val="正文首行缩进 2 Char1"/>
    <w:basedOn w:val="Char2"/>
    <w:link w:val="21"/>
    <w:rsid w:val="00A72EFD"/>
    <w:rPr>
      <w:rFonts w:ascii="Calibri" w:eastAsia="宋体" w:hAnsi="Calibri" w:cs="Times New Roman"/>
      <w:sz w:val="28"/>
      <w:szCs w:val="24"/>
    </w:rPr>
  </w:style>
  <w:style w:type="paragraph" w:customStyle="1" w:styleId="2zz">
    <w:name w:val="标题2zz"/>
    <w:basedOn w:val="ab"/>
    <w:rsid w:val="00A72EFD"/>
    <w:pPr>
      <w:spacing w:line="360" w:lineRule="auto"/>
      <w:ind w:firstLineChars="0" w:firstLine="0"/>
      <w:outlineLvl w:val="1"/>
    </w:pPr>
    <w:rPr>
      <w:b/>
      <w:sz w:val="32"/>
      <w:szCs w:val="32"/>
    </w:rPr>
  </w:style>
  <w:style w:type="paragraph" w:customStyle="1" w:styleId="4zz">
    <w:name w:val="标题4zz"/>
    <w:basedOn w:val="ab"/>
    <w:rsid w:val="00A72EFD"/>
    <w:pPr>
      <w:spacing w:line="360" w:lineRule="auto"/>
      <w:ind w:firstLineChars="0" w:firstLine="0"/>
      <w:outlineLvl w:val="3"/>
    </w:pPr>
    <w:rPr>
      <w:rFonts w:eastAsia="黑体"/>
      <w:szCs w:val="24"/>
    </w:rPr>
  </w:style>
  <w:style w:type="character" w:customStyle="1" w:styleId="afc">
    <w:name w:val="样式 宋体 小四"/>
    <w:rsid w:val="00A72EFD"/>
    <w:rPr>
      <w:rFonts w:ascii="宋体" w:eastAsia="宋体" w:hAnsi="宋体"/>
      <w:sz w:val="24"/>
    </w:rPr>
  </w:style>
  <w:style w:type="paragraph" w:customStyle="1" w:styleId="ParaCharCharCharChar">
    <w:name w:val="默认段落字体 Para Char Char Char Char"/>
    <w:basedOn w:val="a1"/>
    <w:rsid w:val="00A72EFD"/>
    <w:pPr>
      <w:spacing w:line="240" w:lineRule="auto"/>
      <w:ind w:firstLineChars="0" w:firstLine="0"/>
    </w:pPr>
    <w:rPr>
      <w:sz w:val="21"/>
      <w:szCs w:val="24"/>
    </w:rPr>
  </w:style>
  <w:style w:type="paragraph" w:customStyle="1" w:styleId="afd">
    <w:name w:val="公式"/>
    <w:basedOn w:val="a1"/>
    <w:semiHidden/>
    <w:rsid w:val="00A72EFD"/>
    <w:pPr>
      <w:adjustRightInd w:val="0"/>
      <w:spacing w:before="60" w:line="288" w:lineRule="auto"/>
      <w:ind w:firstLineChars="0" w:firstLine="0"/>
      <w:jc w:val="center"/>
    </w:pPr>
    <w:rPr>
      <w:kern w:val="0"/>
      <w:szCs w:val="20"/>
    </w:rPr>
  </w:style>
  <w:style w:type="paragraph" w:customStyle="1" w:styleId="22">
    <w:name w:val="正文2"/>
    <w:basedOn w:val="a1"/>
    <w:autoRedefine/>
    <w:rsid w:val="00A72EFD"/>
    <w:pPr>
      <w:adjustRightInd w:val="0"/>
      <w:snapToGrid w:val="0"/>
      <w:ind w:left="498" w:firstLineChars="0" w:firstLine="0"/>
      <w:jc w:val="left"/>
    </w:pPr>
    <w:rPr>
      <w:rFonts w:ascii="宋体" w:hAnsi="宋体"/>
      <w:b/>
    </w:rPr>
  </w:style>
  <w:style w:type="paragraph" w:customStyle="1" w:styleId="CharCharChar1CharCharCharCharCharCharChar1">
    <w:name w:val="Char Char Char1 Char Char Char Char Char Char Char1"/>
    <w:basedOn w:val="a1"/>
    <w:rsid w:val="003841F4"/>
    <w:pPr>
      <w:ind w:firstLine="200"/>
    </w:pPr>
    <w:rPr>
      <w:rFonts w:ascii="宋体" w:hAnsi="宋体" w:cs="宋体"/>
      <w:szCs w:val="24"/>
    </w:rPr>
  </w:style>
  <w:style w:type="paragraph" w:styleId="a2">
    <w:name w:val="Body Text"/>
    <w:aliases w:val="正文文字"/>
    <w:basedOn w:val="a1"/>
    <w:link w:val="Chara"/>
    <w:semiHidden/>
    <w:unhideWhenUsed/>
    <w:rsid w:val="00396759"/>
    <w:pPr>
      <w:spacing w:after="120"/>
    </w:pPr>
  </w:style>
  <w:style w:type="character" w:customStyle="1" w:styleId="Chara">
    <w:name w:val="正文文本 Char"/>
    <w:aliases w:val="正文文字 Char"/>
    <w:basedOn w:val="a3"/>
    <w:link w:val="a2"/>
    <w:rsid w:val="00396759"/>
    <w:rPr>
      <w:rFonts w:ascii="Times New Roman" w:eastAsia="宋体" w:hAnsi="Times New Roman" w:cs="Times New Roman"/>
      <w:sz w:val="24"/>
      <w:szCs w:val="28"/>
    </w:rPr>
  </w:style>
  <w:style w:type="paragraph" w:customStyle="1" w:styleId="afe">
    <w:name w:val="注释"/>
    <w:basedOn w:val="ab"/>
    <w:rsid w:val="00BD5F7C"/>
    <w:pPr>
      <w:spacing w:afterLines="50" w:after="50" w:line="240" w:lineRule="auto"/>
      <w:ind w:firstLine="200"/>
    </w:pPr>
    <w:rPr>
      <w:sz w:val="21"/>
      <w:szCs w:val="21"/>
    </w:rPr>
  </w:style>
  <w:style w:type="table" w:styleId="aff">
    <w:name w:val="Table Theme"/>
    <w:basedOn w:val="a4"/>
    <w:semiHidden/>
    <w:rsid w:val="00BD5F7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表格内容"/>
    <w:next w:val="a1"/>
    <w:link w:val="Charb"/>
    <w:rsid w:val="00F350FB"/>
    <w:pPr>
      <w:adjustRightInd w:val="0"/>
      <w:snapToGrid w:val="0"/>
      <w:jc w:val="center"/>
    </w:pPr>
    <w:rPr>
      <w:rFonts w:ascii="Times New Roman" w:eastAsia="宋体" w:hAnsi="Times New Roman" w:cs="Times New Roman"/>
      <w:sz w:val="24"/>
      <w:szCs w:val="24"/>
    </w:rPr>
  </w:style>
  <w:style w:type="character" w:customStyle="1" w:styleId="Charb">
    <w:name w:val="表格内容 Char"/>
    <w:link w:val="aff0"/>
    <w:rsid w:val="00F350FB"/>
    <w:rPr>
      <w:rFonts w:ascii="Times New Roman" w:eastAsia="宋体" w:hAnsi="Times New Roman" w:cs="Times New Roman"/>
      <w:sz w:val="24"/>
      <w:szCs w:val="24"/>
    </w:rPr>
  </w:style>
  <w:style w:type="character" w:customStyle="1" w:styleId="6Char">
    <w:name w:val="标题 6 Char"/>
    <w:basedOn w:val="a3"/>
    <w:link w:val="6"/>
    <w:rsid w:val="006430F8"/>
    <w:rPr>
      <w:rFonts w:ascii="Arial" w:eastAsia="宋体" w:hAnsi="Arial" w:cs="Times New Roman"/>
      <w:b/>
      <w:i/>
      <w:kern w:val="28"/>
      <w:sz w:val="20"/>
      <w:szCs w:val="20"/>
    </w:rPr>
  </w:style>
  <w:style w:type="character" w:customStyle="1" w:styleId="7Char">
    <w:name w:val="标题 7 Char"/>
    <w:basedOn w:val="a3"/>
    <w:link w:val="7"/>
    <w:rsid w:val="006430F8"/>
    <w:rPr>
      <w:rFonts w:ascii="Times New Roman" w:eastAsia="宋体" w:hAnsi="Times New Roman" w:cs="Times New Roman"/>
      <w:b/>
      <w:kern w:val="28"/>
      <w:sz w:val="20"/>
      <w:szCs w:val="20"/>
    </w:rPr>
  </w:style>
  <w:style w:type="character" w:customStyle="1" w:styleId="8Char">
    <w:name w:val="标题 8 Char"/>
    <w:basedOn w:val="a3"/>
    <w:link w:val="8"/>
    <w:rsid w:val="006430F8"/>
    <w:rPr>
      <w:rFonts w:ascii="Times New Roman" w:eastAsia="宋体" w:hAnsi="Times New Roman" w:cs="Times New Roman"/>
      <w:b/>
      <w:i/>
      <w:kern w:val="28"/>
      <w:sz w:val="20"/>
      <w:szCs w:val="20"/>
    </w:rPr>
  </w:style>
  <w:style w:type="character" w:customStyle="1" w:styleId="9Char">
    <w:name w:val="标题 9 Char"/>
    <w:basedOn w:val="a3"/>
    <w:link w:val="9"/>
    <w:rsid w:val="006430F8"/>
    <w:rPr>
      <w:rFonts w:ascii="Times New Roman" w:eastAsia="宋体" w:hAnsi="Times New Roman" w:cs="Times New Roman"/>
      <w:b/>
      <w:i/>
      <w:kern w:val="28"/>
      <w:sz w:val="20"/>
      <w:szCs w:val="20"/>
    </w:rPr>
  </w:style>
  <w:style w:type="paragraph" w:styleId="aff1">
    <w:name w:val="Normal Indent"/>
    <w:aliases w:val="四号,特点,表正文,正文非缩进,ALT+Z,段1,正文缩进1,body text,鋘drad,???änd,Body Text(ch),Paragraph2,Paragraph3,Paragraph4,Paragraph5,Paragraph6,正文不缩进,正文（首行缩进两字） Char,正文（首行缩进两字） Char Char Char Char Char Char Char Char Char Char Char Char Char Char,水上软件,缩进,正文（首行缩进两字）,表格标"/>
    <w:basedOn w:val="a1"/>
    <w:rsid w:val="006430F8"/>
    <w:pPr>
      <w:spacing w:line="240" w:lineRule="auto"/>
      <w:ind w:firstLine="420"/>
    </w:pPr>
    <w:rPr>
      <w:sz w:val="21"/>
      <w:szCs w:val="24"/>
    </w:rPr>
  </w:style>
  <w:style w:type="character" w:customStyle="1" w:styleId="13">
    <w:name w:val="标题1"/>
    <w:basedOn w:val="a3"/>
    <w:semiHidden/>
    <w:rsid w:val="006430F8"/>
  </w:style>
  <w:style w:type="paragraph" w:customStyle="1" w:styleId="3sect123h33H3Heading3-oldCTLevel3TopicHeadi">
    <w:name w:val="样式 标题 3sect1.2.3h33H3Heading 3 - oldCTLevel 3 Topic Headi..."/>
    <w:basedOn w:val="3"/>
    <w:autoRedefine/>
    <w:semiHidden/>
    <w:rsid w:val="006430F8"/>
  </w:style>
  <w:style w:type="character" w:customStyle="1" w:styleId="2Char10">
    <w:name w:val="标题 2 Char1"/>
    <w:aliases w:val="H2 Char,Se Char,Head wsa2 Char,标题 1.1 Char,. Char,标题 2 Char Char,Chapter Char,Chapter Title Char,Heading 2 Hidden Char,Heading 2 CCBS Char,heading 2 Char,第一章 标题 2 Char,ISO1 Char,h2 Char,sect 1.2 Char,L2 Char,Underrubrik1 Char,prop2 Char"/>
    <w:locked/>
    <w:rsid w:val="006430F8"/>
    <w:rPr>
      <w:rFonts w:ascii="黑体" w:eastAsia="黑体" w:hAnsi="宋体"/>
      <w:b/>
      <w:bCs/>
      <w:sz w:val="30"/>
      <w:szCs w:val="30"/>
      <w:lang w:val="en-US" w:eastAsia="zh-CN" w:bidi="ar-SA"/>
    </w:rPr>
  </w:style>
  <w:style w:type="paragraph" w:customStyle="1" w:styleId="CharCharCharChar">
    <w:name w:val="Char Char Char Char"/>
    <w:basedOn w:val="1"/>
    <w:semiHidden/>
    <w:rsid w:val="006430F8"/>
  </w:style>
  <w:style w:type="paragraph" w:styleId="aff2">
    <w:name w:val="Document Map"/>
    <w:basedOn w:val="a1"/>
    <w:link w:val="Charc"/>
    <w:semiHidden/>
    <w:rsid w:val="006430F8"/>
    <w:pPr>
      <w:shd w:val="clear" w:color="auto" w:fill="000080"/>
      <w:spacing w:line="240" w:lineRule="auto"/>
      <w:ind w:firstLineChars="0" w:firstLine="0"/>
    </w:pPr>
    <w:rPr>
      <w:sz w:val="21"/>
      <w:szCs w:val="24"/>
    </w:rPr>
  </w:style>
  <w:style w:type="character" w:customStyle="1" w:styleId="Charc">
    <w:name w:val="文档结构图 Char"/>
    <w:basedOn w:val="a3"/>
    <w:link w:val="aff2"/>
    <w:semiHidden/>
    <w:rsid w:val="006430F8"/>
    <w:rPr>
      <w:rFonts w:ascii="Times New Roman" w:eastAsia="宋体" w:hAnsi="Times New Roman" w:cs="Times New Roman"/>
      <w:szCs w:val="24"/>
      <w:shd w:val="clear" w:color="auto" w:fill="000080"/>
    </w:rPr>
  </w:style>
  <w:style w:type="character" w:styleId="aff3">
    <w:name w:val="FollowedHyperlink"/>
    <w:semiHidden/>
    <w:rsid w:val="006430F8"/>
    <w:rPr>
      <w:color w:val="800080"/>
      <w:u w:val="single"/>
    </w:rPr>
  </w:style>
  <w:style w:type="paragraph" w:styleId="41">
    <w:name w:val="index 4"/>
    <w:basedOn w:val="a1"/>
    <w:next w:val="a1"/>
    <w:autoRedefine/>
    <w:semiHidden/>
    <w:rsid w:val="006430F8"/>
    <w:pPr>
      <w:snapToGrid w:val="0"/>
      <w:spacing w:line="240" w:lineRule="auto"/>
      <w:ind w:leftChars="600" w:left="600" w:firstLineChars="0" w:firstLine="0"/>
    </w:pPr>
    <w:rPr>
      <w:rFonts w:ascii="宋体" w:hAnsi="宋体"/>
      <w:kern w:val="21"/>
      <w:sz w:val="21"/>
      <w:szCs w:val="21"/>
    </w:rPr>
  </w:style>
  <w:style w:type="paragraph" w:styleId="aff4">
    <w:name w:val="footnote text"/>
    <w:basedOn w:val="a1"/>
    <w:link w:val="Chard"/>
    <w:semiHidden/>
    <w:rsid w:val="006430F8"/>
    <w:pPr>
      <w:snapToGrid w:val="0"/>
      <w:spacing w:line="240" w:lineRule="auto"/>
      <w:ind w:firstLineChars="0" w:firstLine="0"/>
      <w:jc w:val="left"/>
    </w:pPr>
    <w:rPr>
      <w:sz w:val="18"/>
      <w:szCs w:val="18"/>
    </w:rPr>
  </w:style>
  <w:style w:type="character" w:customStyle="1" w:styleId="Chard">
    <w:name w:val="脚注文本 Char"/>
    <w:basedOn w:val="a3"/>
    <w:link w:val="aff4"/>
    <w:semiHidden/>
    <w:rsid w:val="006430F8"/>
    <w:rPr>
      <w:rFonts w:ascii="Times New Roman" w:eastAsia="宋体" w:hAnsi="Times New Roman" w:cs="Times New Roman"/>
      <w:sz w:val="18"/>
      <w:szCs w:val="18"/>
    </w:rPr>
  </w:style>
  <w:style w:type="character" w:customStyle="1" w:styleId="Char10">
    <w:name w:val="题注 Char1"/>
    <w:aliases w:val="题注 Char Char"/>
    <w:link w:val="aff5"/>
    <w:locked/>
    <w:rsid w:val="00496D37"/>
    <w:rPr>
      <w:rFonts w:ascii="Times New Roman" w:eastAsia="黑体" w:hAnsi="Times New Roman" w:cs="Arial"/>
      <w:b/>
    </w:rPr>
  </w:style>
  <w:style w:type="paragraph" w:styleId="aff5">
    <w:name w:val="caption"/>
    <w:aliases w:val="题注 Char"/>
    <w:basedOn w:val="a1"/>
    <w:next w:val="a1"/>
    <w:link w:val="Char10"/>
    <w:autoRedefine/>
    <w:qFormat/>
    <w:rsid w:val="00496D37"/>
    <w:pPr>
      <w:keepNext/>
      <w:spacing w:before="152" w:after="160" w:line="240" w:lineRule="auto"/>
      <w:ind w:firstLineChars="0" w:firstLine="0"/>
      <w:jc w:val="center"/>
    </w:pPr>
    <w:rPr>
      <w:rFonts w:eastAsia="黑体" w:cs="Arial"/>
      <w:b/>
      <w:sz w:val="21"/>
      <w:szCs w:val="22"/>
    </w:rPr>
  </w:style>
  <w:style w:type="paragraph" w:styleId="aff6">
    <w:name w:val="List"/>
    <w:basedOn w:val="a1"/>
    <w:semiHidden/>
    <w:rsid w:val="006430F8"/>
    <w:pPr>
      <w:spacing w:line="240" w:lineRule="auto"/>
      <w:ind w:left="200" w:firstLineChars="0" w:hanging="200"/>
    </w:pPr>
    <w:rPr>
      <w:sz w:val="21"/>
      <w:szCs w:val="20"/>
    </w:rPr>
  </w:style>
  <w:style w:type="paragraph" w:styleId="aff7">
    <w:name w:val="Body Text First Indent"/>
    <w:basedOn w:val="a2"/>
    <w:link w:val="Chare"/>
    <w:semiHidden/>
    <w:rsid w:val="006430F8"/>
    <w:pPr>
      <w:spacing w:line="240" w:lineRule="auto"/>
      <w:ind w:firstLineChars="100" w:firstLine="420"/>
    </w:pPr>
    <w:rPr>
      <w:sz w:val="21"/>
      <w:szCs w:val="24"/>
    </w:rPr>
  </w:style>
  <w:style w:type="character" w:customStyle="1" w:styleId="Chare">
    <w:name w:val="正文首行缩进 Char"/>
    <w:basedOn w:val="Chara"/>
    <w:link w:val="aff7"/>
    <w:semiHidden/>
    <w:rsid w:val="006430F8"/>
    <w:rPr>
      <w:rFonts w:ascii="Times New Roman" w:eastAsia="宋体" w:hAnsi="Times New Roman" w:cs="Times New Roman"/>
      <w:sz w:val="24"/>
      <w:szCs w:val="24"/>
    </w:rPr>
  </w:style>
  <w:style w:type="paragraph" w:styleId="aff8">
    <w:name w:val="Note Heading"/>
    <w:basedOn w:val="a1"/>
    <w:next w:val="a1"/>
    <w:link w:val="Charf"/>
    <w:semiHidden/>
    <w:rsid w:val="006430F8"/>
    <w:pPr>
      <w:spacing w:line="240" w:lineRule="auto"/>
      <w:ind w:firstLineChars="0" w:firstLine="0"/>
      <w:jc w:val="center"/>
    </w:pPr>
    <w:rPr>
      <w:sz w:val="21"/>
      <w:szCs w:val="24"/>
    </w:rPr>
  </w:style>
  <w:style w:type="character" w:customStyle="1" w:styleId="Charf">
    <w:name w:val="注释标题 Char"/>
    <w:basedOn w:val="a3"/>
    <w:link w:val="aff8"/>
    <w:semiHidden/>
    <w:rsid w:val="006430F8"/>
    <w:rPr>
      <w:rFonts w:ascii="Times New Roman" w:eastAsia="宋体" w:hAnsi="Times New Roman" w:cs="Times New Roman"/>
      <w:szCs w:val="24"/>
    </w:rPr>
  </w:style>
  <w:style w:type="paragraph" w:styleId="23">
    <w:name w:val="Body Text 2"/>
    <w:aliases w:val="正文文字 2"/>
    <w:basedOn w:val="a1"/>
    <w:link w:val="2Char2"/>
    <w:semiHidden/>
    <w:rsid w:val="006430F8"/>
    <w:pPr>
      <w:spacing w:after="120" w:line="480" w:lineRule="auto"/>
      <w:ind w:firstLineChars="0" w:firstLine="0"/>
    </w:pPr>
    <w:rPr>
      <w:sz w:val="21"/>
      <w:szCs w:val="24"/>
    </w:rPr>
  </w:style>
  <w:style w:type="character" w:customStyle="1" w:styleId="2Char2">
    <w:name w:val="正文文本 2 Char"/>
    <w:aliases w:val="正文文字 2 Char"/>
    <w:basedOn w:val="a3"/>
    <w:link w:val="23"/>
    <w:semiHidden/>
    <w:rsid w:val="006430F8"/>
    <w:rPr>
      <w:rFonts w:ascii="Times New Roman" w:eastAsia="宋体" w:hAnsi="Times New Roman" w:cs="Times New Roman"/>
      <w:szCs w:val="24"/>
    </w:rPr>
  </w:style>
  <w:style w:type="paragraph" w:styleId="32">
    <w:name w:val="Body Text 3"/>
    <w:basedOn w:val="a1"/>
    <w:link w:val="3Char0"/>
    <w:semiHidden/>
    <w:rsid w:val="006430F8"/>
    <w:pPr>
      <w:adjustRightInd w:val="0"/>
      <w:spacing w:line="300" w:lineRule="exact"/>
      <w:ind w:firstLineChars="0" w:firstLine="0"/>
      <w:jc w:val="center"/>
    </w:pPr>
    <w:rPr>
      <w:rFonts w:ascii="宋体" w:hAnsi="宋体"/>
      <w:kern w:val="44"/>
      <w:szCs w:val="24"/>
    </w:rPr>
  </w:style>
  <w:style w:type="character" w:customStyle="1" w:styleId="3Char0">
    <w:name w:val="正文文本 3 Char"/>
    <w:basedOn w:val="a3"/>
    <w:link w:val="32"/>
    <w:semiHidden/>
    <w:rsid w:val="006430F8"/>
    <w:rPr>
      <w:rFonts w:ascii="宋体" w:eastAsia="宋体" w:hAnsi="宋体" w:cs="Times New Roman"/>
      <w:kern w:val="44"/>
      <w:sz w:val="24"/>
      <w:szCs w:val="24"/>
    </w:rPr>
  </w:style>
  <w:style w:type="paragraph" w:styleId="24">
    <w:name w:val="Body Text Indent 2"/>
    <w:aliases w:val="正文文字缩进 2"/>
    <w:basedOn w:val="a1"/>
    <w:link w:val="2Char3"/>
    <w:semiHidden/>
    <w:rsid w:val="006430F8"/>
    <w:pPr>
      <w:spacing w:after="120" w:line="480" w:lineRule="auto"/>
      <w:ind w:leftChars="200" w:left="420" w:firstLineChars="0" w:firstLine="0"/>
    </w:pPr>
    <w:rPr>
      <w:sz w:val="21"/>
      <w:szCs w:val="24"/>
    </w:rPr>
  </w:style>
  <w:style w:type="character" w:customStyle="1" w:styleId="2Char3">
    <w:name w:val="正文文本缩进 2 Char"/>
    <w:aliases w:val="正文文字缩进 2 Char"/>
    <w:basedOn w:val="a3"/>
    <w:link w:val="24"/>
    <w:semiHidden/>
    <w:rsid w:val="006430F8"/>
    <w:rPr>
      <w:rFonts w:ascii="Times New Roman" w:eastAsia="宋体" w:hAnsi="Times New Roman" w:cs="Times New Roman"/>
      <w:szCs w:val="24"/>
    </w:rPr>
  </w:style>
  <w:style w:type="paragraph" w:styleId="33">
    <w:name w:val="Body Text Indent 3"/>
    <w:aliases w:val="正文文字缩进 3"/>
    <w:basedOn w:val="a1"/>
    <w:link w:val="3Char1"/>
    <w:semiHidden/>
    <w:rsid w:val="006430F8"/>
    <w:pPr>
      <w:spacing w:after="120" w:line="240" w:lineRule="auto"/>
      <w:ind w:leftChars="200" w:left="420" w:firstLineChars="0" w:firstLine="0"/>
    </w:pPr>
    <w:rPr>
      <w:sz w:val="16"/>
      <w:szCs w:val="16"/>
    </w:rPr>
  </w:style>
  <w:style w:type="character" w:customStyle="1" w:styleId="3Char1">
    <w:name w:val="正文文本缩进 3 Char"/>
    <w:aliases w:val="正文文字缩进 3 Char"/>
    <w:basedOn w:val="a3"/>
    <w:link w:val="33"/>
    <w:semiHidden/>
    <w:rsid w:val="006430F8"/>
    <w:rPr>
      <w:rFonts w:ascii="Times New Roman" w:eastAsia="宋体" w:hAnsi="Times New Roman" w:cs="Times New Roman"/>
      <w:sz w:val="16"/>
      <w:szCs w:val="16"/>
    </w:rPr>
  </w:style>
  <w:style w:type="paragraph" w:styleId="aff9">
    <w:name w:val="Block Text"/>
    <w:basedOn w:val="a1"/>
    <w:semiHidden/>
    <w:rsid w:val="006430F8"/>
    <w:pPr>
      <w:widowControl/>
      <w:ind w:leftChars="-19" w:left="-48" w:rightChars="-146" w:right="-368" w:firstLine="544"/>
      <w:jc w:val="left"/>
    </w:pPr>
    <w:rPr>
      <w:spacing w:val="20"/>
      <w:kern w:val="0"/>
      <w:sz w:val="28"/>
      <w:szCs w:val="20"/>
    </w:rPr>
  </w:style>
  <w:style w:type="paragraph" w:customStyle="1" w:styleId="42">
    <w:name w:val="标题4"/>
    <w:basedOn w:val="a1"/>
    <w:autoRedefine/>
    <w:rsid w:val="006430F8"/>
    <w:pPr>
      <w:spacing w:before="240" w:after="240"/>
      <w:ind w:firstLineChars="0" w:firstLine="0"/>
      <w:jc w:val="left"/>
    </w:pPr>
    <w:rPr>
      <w:rFonts w:ascii="宋体" w:hAnsi="宋体"/>
      <w:b/>
      <w:szCs w:val="24"/>
    </w:rPr>
  </w:style>
  <w:style w:type="paragraph" w:customStyle="1" w:styleId="2h2l2sect122l1Heading2HiddenHeading2CCBSH2P">
    <w:name w:val="样式 样式 标题 2h2l2sect 1.22l1Heading 2 HiddenHeading 2 CCBSH2P... + ..."/>
    <w:basedOn w:val="a1"/>
    <w:autoRedefine/>
    <w:semiHidden/>
    <w:rsid w:val="006430F8"/>
    <w:pPr>
      <w:keepNext/>
      <w:keepLines/>
      <w:numPr>
        <w:ilvl w:val="1"/>
        <w:numId w:val="4"/>
      </w:numPr>
      <w:adjustRightInd w:val="0"/>
      <w:snapToGrid w:val="0"/>
      <w:spacing w:beforeLines="50" w:afterLines="50"/>
      <w:ind w:left="1440" w:firstLineChars="0" w:firstLine="0"/>
      <w:outlineLvl w:val="1"/>
    </w:pPr>
    <w:rPr>
      <w:rFonts w:ascii="黑体" w:eastAsia="黑体" w:hAnsi="Arial" w:cs="宋体"/>
      <w:b/>
      <w:bCs/>
      <w:sz w:val="30"/>
      <w:szCs w:val="30"/>
    </w:rPr>
  </w:style>
  <w:style w:type="paragraph" w:customStyle="1" w:styleId="14">
    <w:name w:val="表格1"/>
    <w:basedOn w:val="a1"/>
    <w:semiHidden/>
    <w:rsid w:val="006430F8"/>
    <w:pPr>
      <w:adjustRightInd w:val="0"/>
      <w:spacing w:line="20" w:lineRule="atLeast"/>
      <w:ind w:firstLineChars="0" w:firstLine="0"/>
      <w:jc w:val="center"/>
    </w:pPr>
    <w:rPr>
      <w:rFonts w:ascii="仿宋体"/>
      <w:kern w:val="0"/>
      <w:szCs w:val="24"/>
    </w:rPr>
  </w:style>
  <w:style w:type="paragraph" w:customStyle="1" w:styleId="affa">
    <w:name w:val="表标题"/>
    <w:basedOn w:val="a1"/>
    <w:semiHidden/>
    <w:rsid w:val="006430F8"/>
    <w:pPr>
      <w:keepNext/>
      <w:widowControl/>
      <w:autoSpaceDE w:val="0"/>
      <w:autoSpaceDN w:val="0"/>
      <w:adjustRightInd w:val="0"/>
      <w:snapToGrid w:val="0"/>
      <w:spacing w:before="180" w:after="120" w:line="408" w:lineRule="atLeast"/>
      <w:ind w:firstLine="600"/>
      <w:jc w:val="center"/>
    </w:pPr>
    <w:rPr>
      <w:rFonts w:ascii="仿宋_GB2312" w:eastAsia="仿宋_GB2312" w:hAnsi="宋体"/>
      <w:b/>
      <w:spacing w:val="2"/>
      <w:kern w:val="0"/>
      <w:sz w:val="28"/>
      <w:szCs w:val="20"/>
    </w:rPr>
  </w:style>
  <w:style w:type="paragraph" w:customStyle="1" w:styleId="1H1Heading0h1PIM11123321chSectionHead1H">
    <w:name w:val="样式 标题 1H1Heading 0h1PIM 11.123321ch章节标题Section Head1H..."/>
    <w:basedOn w:val="1"/>
    <w:next w:val="2h2l2sect122l1Heading2HiddenHeading2CCBSH2P"/>
    <w:semiHidden/>
    <w:rsid w:val="006430F8"/>
    <w:pPr>
      <w:numPr>
        <w:ilvl w:val="1"/>
        <w:numId w:val="5"/>
      </w:numPr>
      <w:tabs>
        <w:tab w:val="clear" w:pos="720"/>
      </w:tabs>
      <w:ind w:left="0" w:firstLine="0"/>
    </w:pPr>
  </w:style>
  <w:style w:type="paragraph" w:customStyle="1" w:styleId="a">
    <w:name w:val="一级..."/>
    <w:basedOn w:val="a1"/>
    <w:semiHidden/>
    <w:rsid w:val="006430F8"/>
    <w:pPr>
      <w:numPr>
        <w:numId w:val="6"/>
      </w:numPr>
      <w:tabs>
        <w:tab w:val="num" w:pos="360"/>
      </w:tabs>
      <w:adjustRightInd w:val="0"/>
      <w:snapToGrid w:val="0"/>
      <w:spacing w:line="240" w:lineRule="auto"/>
      <w:ind w:left="862" w:firstLineChars="0" w:firstLine="0"/>
    </w:pPr>
    <w:rPr>
      <w:kern w:val="0"/>
      <w:sz w:val="21"/>
      <w:szCs w:val="20"/>
    </w:rPr>
  </w:style>
  <w:style w:type="paragraph" w:customStyle="1" w:styleId="abc">
    <w:name w:val="一级abc"/>
    <w:basedOn w:val="1"/>
    <w:semiHidden/>
    <w:rsid w:val="006430F8"/>
    <w:pPr>
      <w:numPr>
        <w:numId w:val="7"/>
      </w:numPr>
      <w:tabs>
        <w:tab w:val="clear" w:pos="862"/>
      </w:tabs>
      <w:ind w:left="0" w:firstLine="0"/>
    </w:pPr>
  </w:style>
  <w:style w:type="paragraph" w:customStyle="1" w:styleId="15">
    <w:name w:val="正文表格文本1"/>
    <w:basedOn w:val="a2"/>
    <w:autoRedefine/>
    <w:semiHidden/>
    <w:rsid w:val="006430F8"/>
    <w:pPr>
      <w:spacing w:line="240" w:lineRule="auto"/>
      <w:ind w:firstLineChars="0" w:firstLine="0"/>
      <w:jc w:val="left"/>
    </w:pPr>
    <w:rPr>
      <w:rFonts w:cs="宋体"/>
      <w:sz w:val="21"/>
      <w:szCs w:val="20"/>
    </w:rPr>
  </w:style>
  <w:style w:type="paragraph" w:customStyle="1" w:styleId="16">
    <w:name w:val="正文1"/>
    <w:basedOn w:val="a1"/>
    <w:autoRedefine/>
    <w:semiHidden/>
    <w:rsid w:val="006430F8"/>
    <w:pPr>
      <w:ind w:firstLineChars="0" w:firstLine="0"/>
      <w:jc w:val="left"/>
    </w:pPr>
    <w:rPr>
      <w:rFonts w:ascii="黑体" w:eastAsia="黑体" w:hAnsi="宋体" w:cs="宋体"/>
      <w:szCs w:val="24"/>
    </w:rPr>
  </w:style>
  <w:style w:type="character" w:customStyle="1" w:styleId="4-Char">
    <w:name w:val="表格文本4-五号 Char"/>
    <w:link w:val="4-"/>
    <w:semiHidden/>
    <w:locked/>
    <w:rsid w:val="006430F8"/>
    <w:rPr>
      <w:rFonts w:ascii="宋体" w:eastAsia="宋体" w:hAnsi="宋体" w:cs="宋体"/>
    </w:rPr>
  </w:style>
  <w:style w:type="paragraph" w:customStyle="1" w:styleId="4-">
    <w:name w:val="表格文本4-五号"/>
    <w:basedOn w:val="a1"/>
    <w:link w:val="4-Char"/>
    <w:autoRedefine/>
    <w:semiHidden/>
    <w:rsid w:val="006430F8"/>
    <w:pPr>
      <w:spacing w:line="240" w:lineRule="auto"/>
      <w:ind w:firstLineChars="0" w:firstLine="0"/>
      <w:jc w:val="center"/>
    </w:pPr>
    <w:rPr>
      <w:rFonts w:ascii="宋体" w:hAnsi="宋体" w:cs="宋体"/>
      <w:sz w:val="21"/>
      <w:szCs w:val="22"/>
    </w:rPr>
  </w:style>
  <w:style w:type="paragraph" w:customStyle="1" w:styleId="152">
    <w:name w:val="样式 行距: 1.5 倍行距 首行缩进:  2 字符"/>
    <w:basedOn w:val="a1"/>
    <w:autoRedefine/>
    <w:semiHidden/>
    <w:rsid w:val="006430F8"/>
    <w:pPr>
      <w:spacing w:line="240" w:lineRule="auto"/>
    </w:pPr>
    <w:rPr>
      <w:rFonts w:cs="宋体"/>
      <w:kern w:val="0"/>
      <w:szCs w:val="24"/>
      <w:lang w:val="zh-CN"/>
    </w:rPr>
  </w:style>
  <w:style w:type="paragraph" w:customStyle="1" w:styleId="2-">
    <w:name w:val="正文2-小四楷"/>
    <w:basedOn w:val="a1"/>
    <w:next w:val="16"/>
    <w:autoRedefine/>
    <w:semiHidden/>
    <w:rsid w:val="006430F8"/>
    <w:pPr>
      <w:spacing w:beforeLines="50" w:line="240" w:lineRule="auto"/>
      <w:ind w:firstLine="200"/>
    </w:pPr>
    <w:rPr>
      <w:rFonts w:ascii="仿宋_GB2312" w:eastAsia="楷体_GB2312" w:cs="宋体"/>
      <w:bCs/>
      <w:szCs w:val="20"/>
    </w:rPr>
  </w:style>
  <w:style w:type="character" w:customStyle="1" w:styleId="1CharChar">
    <w:name w:val="表格标题1 Char Char"/>
    <w:link w:val="1Char0"/>
    <w:semiHidden/>
    <w:locked/>
    <w:rsid w:val="006430F8"/>
    <w:rPr>
      <w:rFonts w:ascii="黑体" w:eastAsia="黑体" w:hAnsi="宋体"/>
      <w:sz w:val="24"/>
      <w:szCs w:val="24"/>
    </w:rPr>
  </w:style>
  <w:style w:type="paragraph" w:customStyle="1" w:styleId="1Char0">
    <w:name w:val="表格标题1 Char"/>
    <w:basedOn w:val="a1"/>
    <w:next w:val="a1"/>
    <w:link w:val="1CharChar"/>
    <w:autoRedefine/>
    <w:semiHidden/>
    <w:rsid w:val="006430F8"/>
    <w:pPr>
      <w:spacing w:before="152" w:after="160" w:line="120" w:lineRule="auto"/>
      <w:ind w:firstLineChars="0" w:firstLine="0"/>
      <w:jc w:val="center"/>
    </w:pPr>
    <w:rPr>
      <w:rFonts w:ascii="黑体" w:eastAsia="黑体" w:hAnsi="宋体" w:cstheme="minorBidi"/>
      <w:szCs w:val="24"/>
    </w:rPr>
  </w:style>
  <w:style w:type="paragraph" w:customStyle="1" w:styleId="34">
    <w:name w:val="样式 标题 3 + 四号"/>
    <w:basedOn w:val="3"/>
    <w:autoRedefine/>
    <w:semiHidden/>
    <w:rsid w:val="006430F8"/>
  </w:style>
  <w:style w:type="paragraph" w:customStyle="1" w:styleId="6-">
    <w:name w:val="表格文本6-来源"/>
    <w:basedOn w:val="16"/>
    <w:next w:val="16"/>
    <w:autoRedefine/>
    <w:semiHidden/>
    <w:rsid w:val="006430F8"/>
    <w:pPr>
      <w:spacing w:line="0" w:lineRule="atLeast"/>
    </w:pPr>
    <w:rPr>
      <w:kern w:val="0"/>
      <w:sz w:val="21"/>
    </w:rPr>
  </w:style>
  <w:style w:type="paragraph" w:customStyle="1" w:styleId="-2">
    <w:name w:val="图-编号2"/>
    <w:basedOn w:val="16"/>
    <w:next w:val="16"/>
    <w:autoRedefine/>
    <w:semiHidden/>
    <w:rsid w:val="006430F8"/>
    <w:pPr>
      <w:spacing w:line="0" w:lineRule="atLeast"/>
    </w:pPr>
  </w:style>
  <w:style w:type="paragraph" w:customStyle="1" w:styleId="affb">
    <w:name w:val="表格"/>
    <w:basedOn w:val="a1"/>
    <w:next w:val="a1"/>
    <w:semiHidden/>
    <w:rsid w:val="006430F8"/>
    <w:pPr>
      <w:tabs>
        <w:tab w:val="left" w:pos="3120"/>
      </w:tabs>
      <w:autoSpaceDE w:val="0"/>
      <w:autoSpaceDN w:val="0"/>
      <w:adjustRightInd w:val="0"/>
      <w:snapToGrid w:val="0"/>
      <w:spacing w:line="240" w:lineRule="auto"/>
      <w:ind w:firstLineChars="0" w:firstLine="0"/>
      <w:jc w:val="center"/>
    </w:pPr>
    <w:rPr>
      <w:rFonts w:ascii="楷体_GB2312" w:eastAsia="楷体_GB2312" w:hAnsi="宋体"/>
      <w:kern w:val="0"/>
      <w:sz w:val="21"/>
      <w:szCs w:val="20"/>
      <w:lang w:val="zh-CN"/>
    </w:rPr>
  </w:style>
  <w:style w:type="paragraph" w:customStyle="1" w:styleId="2-1120">
    <w:name w:val="条文细目2-11到20"/>
    <w:basedOn w:val="a1"/>
    <w:autoRedefine/>
    <w:semiHidden/>
    <w:rsid w:val="006430F8"/>
    <w:pPr>
      <w:adjustRightInd w:val="0"/>
      <w:spacing w:beforeLines="50" w:line="280" w:lineRule="atLeast"/>
      <w:ind w:firstLineChars="0" w:firstLine="0"/>
      <w:jc w:val="center"/>
    </w:pPr>
    <w:rPr>
      <w:rFonts w:ascii="Arial" w:hAnsi="Arial" w:cs="宋体"/>
      <w:b/>
      <w:sz w:val="21"/>
      <w:szCs w:val="21"/>
    </w:rPr>
  </w:style>
  <w:style w:type="paragraph" w:customStyle="1" w:styleId="2-11200">
    <w:name w:val="正文强制2-11到20"/>
    <w:basedOn w:val="a1"/>
    <w:autoRedefine/>
    <w:semiHidden/>
    <w:rsid w:val="006430F8"/>
    <w:pPr>
      <w:spacing w:before="50" w:line="380" w:lineRule="exact"/>
      <w:ind w:leftChars="600" w:left="1260" w:firstLineChars="0" w:firstLine="0"/>
    </w:pPr>
    <w:rPr>
      <w:rFonts w:eastAsia="黑体" w:cs="宋体"/>
      <w:szCs w:val="20"/>
    </w:rPr>
  </w:style>
  <w:style w:type="character" w:customStyle="1" w:styleId="3-21100Char">
    <w:name w:val="样式3-21到100 Char"/>
    <w:link w:val="3-21100"/>
    <w:semiHidden/>
    <w:locked/>
    <w:rsid w:val="006430F8"/>
    <w:rPr>
      <w:rFonts w:eastAsia="宋体" w:cs="宋体"/>
      <w:sz w:val="24"/>
    </w:rPr>
  </w:style>
  <w:style w:type="paragraph" w:customStyle="1" w:styleId="3-21100">
    <w:name w:val="样式3-21到100"/>
    <w:basedOn w:val="a1"/>
    <w:link w:val="3-21100Char"/>
    <w:autoRedefine/>
    <w:semiHidden/>
    <w:rsid w:val="006430F8"/>
    <w:pPr>
      <w:numPr>
        <w:numId w:val="8"/>
      </w:numPr>
      <w:spacing w:beforeLines="50" w:line="380" w:lineRule="exact"/>
      <w:ind w:left="2880" w:firstLineChars="0" w:hanging="1440"/>
    </w:pPr>
    <w:rPr>
      <w:rFonts w:asciiTheme="minorHAnsi" w:hAnsiTheme="minorHAnsi" w:cs="宋体"/>
      <w:szCs w:val="22"/>
    </w:rPr>
  </w:style>
  <w:style w:type="paragraph" w:customStyle="1" w:styleId="2-11201">
    <w:name w:val="样式2-11到20"/>
    <w:basedOn w:val="3-21100"/>
    <w:autoRedefine/>
    <w:semiHidden/>
    <w:rsid w:val="006430F8"/>
    <w:pPr>
      <w:ind w:left="2382" w:hanging="1191"/>
    </w:pPr>
  </w:style>
  <w:style w:type="paragraph" w:customStyle="1" w:styleId="0403">
    <w:name w:val="正文样式0403"/>
    <w:basedOn w:val="a1"/>
    <w:semiHidden/>
    <w:rsid w:val="006430F8"/>
    <w:pPr>
      <w:spacing w:line="400" w:lineRule="exact"/>
      <w:ind w:firstLine="200"/>
    </w:pPr>
    <w:rPr>
      <w:rFonts w:eastAsia="仿宋_GB2312"/>
      <w:sz w:val="28"/>
      <w:szCs w:val="20"/>
    </w:rPr>
  </w:style>
  <w:style w:type="paragraph" w:customStyle="1" w:styleId="10">
    <w:name w:val="三级(1)"/>
    <w:basedOn w:val="a1"/>
    <w:semiHidden/>
    <w:rsid w:val="006430F8"/>
    <w:pPr>
      <w:numPr>
        <w:numId w:val="9"/>
      </w:numPr>
      <w:tabs>
        <w:tab w:val="clear" w:pos="425"/>
        <w:tab w:val="num" w:pos="1111"/>
      </w:tabs>
      <w:adjustRightInd w:val="0"/>
      <w:snapToGrid w:val="0"/>
      <w:spacing w:line="240" w:lineRule="auto"/>
      <w:ind w:left="1112" w:firstLineChars="0" w:hanging="403"/>
    </w:pPr>
    <w:rPr>
      <w:kern w:val="0"/>
      <w:sz w:val="21"/>
      <w:szCs w:val="20"/>
    </w:rPr>
  </w:style>
  <w:style w:type="paragraph" w:customStyle="1" w:styleId="affc">
    <w:name w:val="表格小五号"/>
    <w:basedOn w:val="affb"/>
    <w:semiHidden/>
    <w:rsid w:val="006430F8"/>
    <w:pPr>
      <w:tabs>
        <w:tab w:val="clear" w:pos="3120"/>
      </w:tabs>
      <w:autoSpaceDE/>
      <w:autoSpaceDN/>
      <w:adjustRightInd/>
      <w:snapToGrid/>
      <w:spacing w:line="0" w:lineRule="atLeast"/>
      <w:jc w:val="both"/>
    </w:pPr>
    <w:rPr>
      <w:rFonts w:ascii="Times New Roman" w:eastAsia="宋体" w:hAnsi="Times New Roman"/>
      <w:sz w:val="18"/>
      <w:szCs w:val="18"/>
      <w:lang w:val="en-US"/>
    </w:rPr>
  </w:style>
  <w:style w:type="character" w:customStyle="1" w:styleId="3-21100CharChar">
    <w:name w:val="强制3-21到100 Char Char"/>
    <w:link w:val="3-21100Char0"/>
    <w:semiHidden/>
    <w:locked/>
    <w:rsid w:val="006430F8"/>
    <w:rPr>
      <w:rFonts w:ascii="黑体" w:eastAsia="黑体" w:cs="宋体"/>
      <w:sz w:val="24"/>
    </w:rPr>
  </w:style>
  <w:style w:type="paragraph" w:customStyle="1" w:styleId="3-21100Char0">
    <w:name w:val="强制3-21到100 Char"/>
    <w:basedOn w:val="3-21100"/>
    <w:link w:val="3-21100CharChar"/>
    <w:autoRedefine/>
    <w:semiHidden/>
    <w:rsid w:val="006430F8"/>
    <w:pPr>
      <w:numPr>
        <w:numId w:val="0"/>
      </w:numPr>
      <w:tabs>
        <w:tab w:val="num" w:pos="862"/>
      </w:tabs>
      <w:ind w:left="2892" w:hanging="1446"/>
    </w:pPr>
    <w:rPr>
      <w:rFonts w:ascii="黑体" w:eastAsia="黑体"/>
    </w:rPr>
  </w:style>
  <w:style w:type="paragraph" w:customStyle="1" w:styleId="3-2199">
    <w:name w:val="条文细目3-21到99"/>
    <w:basedOn w:val="a1"/>
    <w:autoRedefine/>
    <w:semiHidden/>
    <w:rsid w:val="006430F8"/>
    <w:pPr>
      <w:adjustRightInd w:val="0"/>
      <w:spacing w:beforeLines="50" w:line="280" w:lineRule="atLeast"/>
      <w:ind w:leftChars="680" w:left="1428" w:firstLineChars="0" w:firstLine="0"/>
    </w:pPr>
    <w:rPr>
      <w:rFonts w:ascii="Arial" w:hAnsi="Arial" w:cs="宋体"/>
      <w:szCs w:val="21"/>
    </w:rPr>
  </w:style>
  <w:style w:type="paragraph" w:customStyle="1" w:styleId="4-100110">
    <w:name w:val="样式4-100到110"/>
    <w:basedOn w:val="a1"/>
    <w:autoRedefine/>
    <w:semiHidden/>
    <w:rsid w:val="006430F8"/>
    <w:pPr>
      <w:tabs>
        <w:tab w:val="num" w:pos="862"/>
      </w:tabs>
      <w:spacing w:beforeLines="50" w:line="380" w:lineRule="exact"/>
      <w:ind w:left="3346" w:firstLineChars="0" w:hanging="1673"/>
    </w:pPr>
    <w:rPr>
      <w:rFonts w:cs="宋体"/>
      <w:szCs w:val="20"/>
    </w:rPr>
  </w:style>
  <w:style w:type="paragraph" w:customStyle="1" w:styleId="3-">
    <w:name w:val="标题 3-条标题"/>
    <w:basedOn w:val="ad"/>
    <w:next w:val="a1"/>
    <w:autoRedefine/>
    <w:semiHidden/>
    <w:rsid w:val="006430F8"/>
    <w:pPr>
      <w:adjustRightInd w:val="0"/>
      <w:spacing w:afterLines="50" w:after="0" w:line="240" w:lineRule="atLeast"/>
      <w:jc w:val="left"/>
      <w:outlineLvl w:val="2"/>
    </w:pPr>
    <w:rPr>
      <w:rFonts w:ascii="Arial" w:hAnsi="Arial" w:cs="宋体"/>
      <w:bCs w:val="0"/>
      <w:sz w:val="28"/>
      <w:szCs w:val="20"/>
    </w:rPr>
  </w:style>
  <w:style w:type="paragraph" w:customStyle="1" w:styleId="4Char4Charheading4IndentLeft05inH">
    <w:name w:val="样式 标题 4款标题 Char标题 4 Char款标题heading 4 + Indent: Left 0.5 inH..."/>
    <w:basedOn w:val="4"/>
    <w:semiHidden/>
    <w:rsid w:val="006430F8"/>
  </w:style>
  <w:style w:type="paragraph" w:customStyle="1" w:styleId="affd">
    <w:name w:val="表格文字"/>
    <w:basedOn w:val="a1"/>
    <w:next w:val="a1"/>
    <w:semiHidden/>
    <w:rsid w:val="006430F8"/>
    <w:pPr>
      <w:snapToGrid w:val="0"/>
      <w:spacing w:line="360" w:lineRule="atLeast"/>
      <w:ind w:firstLineChars="0" w:firstLine="0"/>
      <w:jc w:val="center"/>
    </w:pPr>
    <w:rPr>
      <w:rFonts w:ascii="宋体" w:eastAsia="幼圆" w:hAnsi="宋体"/>
      <w:sz w:val="21"/>
      <w:szCs w:val="20"/>
    </w:rPr>
  </w:style>
  <w:style w:type="paragraph" w:customStyle="1" w:styleId="xl35">
    <w:name w:val="xl35"/>
    <w:basedOn w:val="a1"/>
    <w:semiHidden/>
    <w:rsid w:val="006430F8"/>
    <w:pPr>
      <w:widowControl/>
      <w:spacing w:before="100" w:beforeAutospacing="1" w:after="100" w:afterAutospacing="1" w:line="240" w:lineRule="auto"/>
      <w:ind w:firstLineChars="0" w:firstLine="0"/>
    </w:pPr>
    <w:rPr>
      <w:rFonts w:ascii="仿宋_GB2312" w:eastAsia="仿宋_GB2312" w:hAnsi="Arial Unicode MS"/>
      <w:kern w:val="0"/>
      <w:szCs w:val="24"/>
    </w:rPr>
  </w:style>
  <w:style w:type="paragraph" w:customStyle="1" w:styleId="-">
    <w:name w:val="正文-第几条"/>
    <w:basedOn w:val="a1"/>
    <w:semiHidden/>
    <w:rsid w:val="006430F8"/>
    <w:pPr>
      <w:numPr>
        <w:numId w:val="10"/>
      </w:numPr>
      <w:spacing w:beforeLines="50"/>
      <w:ind w:left="2042" w:firstLineChars="0" w:firstLine="0"/>
    </w:pPr>
    <w:rPr>
      <w:rFonts w:ascii="宋体" w:hAnsi="宋体"/>
      <w:szCs w:val="24"/>
    </w:rPr>
  </w:style>
  <w:style w:type="paragraph" w:customStyle="1" w:styleId="17">
    <w:name w:val="小房1"/>
    <w:basedOn w:val="a1"/>
    <w:semiHidden/>
    <w:rsid w:val="006430F8"/>
    <w:pPr>
      <w:adjustRightInd w:val="0"/>
      <w:spacing w:before="60" w:line="276" w:lineRule="auto"/>
      <w:ind w:firstLineChars="0" w:firstLine="482"/>
    </w:pPr>
    <w:rPr>
      <w:rFonts w:eastAsia="仿宋_GB2312"/>
      <w:kern w:val="0"/>
      <w:sz w:val="28"/>
      <w:szCs w:val="20"/>
    </w:rPr>
  </w:style>
  <w:style w:type="paragraph" w:customStyle="1" w:styleId="25">
    <w:name w:val="插入表2"/>
    <w:basedOn w:val="a1"/>
    <w:autoRedefine/>
    <w:semiHidden/>
    <w:rsid w:val="006430F8"/>
    <w:pPr>
      <w:spacing w:line="240" w:lineRule="auto"/>
      <w:ind w:firstLineChars="0" w:firstLine="0"/>
      <w:jc w:val="center"/>
    </w:pPr>
    <w:rPr>
      <w:rFonts w:ascii="宋体" w:hAnsi="楷体_GB2312" w:cs="宋体"/>
      <w:kern w:val="0"/>
      <w:sz w:val="21"/>
      <w:szCs w:val="21"/>
    </w:rPr>
  </w:style>
  <w:style w:type="paragraph" w:customStyle="1" w:styleId="26">
    <w:name w:val="样式2"/>
    <w:basedOn w:val="2"/>
    <w:autoRedefine/>
    <w:semiHidden/>
    <w:rsid w:val="006430F8"/>
  </w:style>
  <w:style w:type="paragraph" w:customStyle="1" w:styleId="affe">
    <w:name w:val="表标题（韶关规划）"/>
    <w:basedOn w:val="a1"/>
    <w:semiHidden/>
    <w:rsid w:val="006430F8"/>
    <w:pPr>
      <w:tabs>
        <w:tab w:val="left" w:pos="7996"/>
      </w:tabs>
      <w:autoSpaceDE w:val="0"/>
      <w:autoSpaceDN w:val="0"/>
      <w:adjustRightInd w:val="0"/>
      <w:snapToGrid w:val="0"/>
      <w:spacing w:beforeLines="50" w:after="120" w:line="336" w:lineRule="auto"/>
      <w:ind w:firstLineChars="0" w:firstLine="482"/>
      <w:jc w:val="center"/>
    </w:pPr>
    <w:rPr>
      <w:kern w:val="0"/>
      <w:szCs w:val="20"/>
      <w:lang w:val="zh-CN"/>
    </w:rPr>
  </w:style>
  <w:style w:type="paragraph" w:customStyle="1" w:styleId="font">
    <w:name w:val="font"/>
    <w:basedOn w:val="a1"/>
    <w:semiHidden/>
    <w:rsid w:val="006430F8"/>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afff">
    <w:name w:val="a"/>
    <w:basedOn w:val="a1"/>
    <w:semiHidden/>
    <w:rsid w:val="006430F8"/>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42220">
    <w:name w:val="样式 标题 4 + 左侧:  2.22 厘米 首行缩进:  0 厘米"/>
    <w:basedOn w:val="4"/>
    <w:semiHidden/>
    <w:rsid w:val="006430F8"/>
  </w:style>
  <w:style w:type="paragraph" w:customStyle="1" w:styleId="Charf0">
    <w:name w:val="表格 Char"/>
    <w:basedOn w:val="a1"/>
    <w:next w:val="a1"/>
    <w:semiHidden/>
    <w:rsid w:val="006430F8"/>
    <w:pPr>
      <w:keepNext/>
      <w:widowControl/>
      <w:autoSpaceDE w:val="0"/>
      <w:adjustRightInd w:val="0"/>
      <w:snapToGrid w:val="0"/>
      <w:spacing w:line="288" w:lineRule="auto"/>
      <w:ind w:firstLineChars="0" w:firstLine="0"/>
      <w:jc w:val="center"/>
    </w:pPr>
    <w:rPr>
      <w:rFonts w:ascii="楷体_GB2312" w:eastAsia="楷体_GB2312" w:hAnsi="宋体"/>
      <w:bCs/>
      <w:noProof/>
      <w:kern w:val="21"/>
      <w:sz w:val="21"/>
      <w:szCs w:val="21"/>
    </w:rPr>
  </w:style>
  <w:style w:type="character" w:customStyle="1" w:styleId="Charf1">
    <w:name w:val="注解说明 Char"/>
    <w:link w:val="afff0"/>
    <w:semiHidden/>
    <w:locked/>
    <w:rsid w:val="006430F8"/>
    <w:rPr>
      <w:rFonts w:ascii="宋体" w:eastAsia="宋体" w:hAnsi="宋体"/>
      <w:sz w:val="18"/>
      <w:szCs w:val="21"/>
    </w:rPr>
  </w:style>
  <w:style w:type="paragraph" w:customStyle="1" w:styleId="afff0">
    <w:name w:val="注解说明"/>
    <w:basedOn w:val="21"/>
    <w:link w:val="Charf1"/>
    <w:semiHidden/>
    <w:rsid w:val="006430F8"/>
    <w:rPr>
      <w:rFonts w:ascii="宋体" w:hAnsi="宋体" w:cstheme="minorBidi"/>
      <w:sz w:val="18"/>
      <w:szCs w:val="21"/>
    </w:rPr>
  </w:style>
  <w:style w:type="paragraph" w:customStyle="1" w:styleId="big">
    <w:name w:val="big表格"/>
    <w:basedOn w:val="a1"/>
    <w:semiHidden/>
    <w:rsid w:val="006430F8"/>
    <w:pPr>
      <w:widowControl/>
      <w:adjustRightInd w:val="0"/>
      <w:spacing w:line="360" w:lineRule="atLeast"/>
      <w:ind w:firstLineChars="0" w:firstLine="0"/>
      <w:jc w:val="center"/>
    </w:pPr>
    <w:rPr>
      <w:rFonts w:ascii="宋体" w:hAnsi="宋体" w:cs="宋体"/>
      <w:kern w:val="0"/>
      <w:sz w:val="21"/>
      <w:szCs w:val="21"/>
    </w:rPr>
  </w:style>
  <w:style w:type="paragraph" w:customStyle="1" w:styleId="220">
    <w:name w:val="样式 题注 + 居中 首行缩进:  2 字符2"/>
    <w:basedOn w:val="aff5"/>
    <w:semiHidden/>
    <w:rsid w:val="006430F8"/>
    <w:pPr>
      <w:adjustRightInd w:val="0"/>
      <w:spacing w:line="360" w:lineRule="atLeast"/>
      <w:ind w:firstLineChars="200" w:firstLine="400"/>
    </w:pPr>
    <w:rPr>
      <w:rFonts w:eastAsia="宋体" w:cs="宋体"/>
    </w:rPr>
  </w:style>
  <w:style w:type="paragraph" w:customStyle="1" w:styleId="formfirst">
    <w:name w:val="form_first"/>
    <w:basedOn w:val="a1"/>
    <w:semiHidden/>
    <w:rsid w:val="006430F8"/>
    <w:pPr>
      <w:autoSpaceDE w:val="0"/>
      <w:autoSpaceDN w:val="0"/>
      <w:adjustRightInd w:val="0"/>
      <w:ind w:firstLineChars="0" w:firstLine="0"/>
      <w:jc w:val="center"/>
    </w:pPr>
    <w:rPr>
      <w:color w:val="000000"/>
      <w:kern w:val="0"/>
      <w:sz w:val="21"/>
      <w:szCs w:val="24"/>
    </w:rPr>
  </w:style>
  <w:style w:type="paragraph" w:customStyle="1" w:styleId="18">
    <w:name w:val="通用正文1"/>
    <w:basedOn w:val="a1"/>
    <w:autoRedefine/>
    <w:semiHidden/>
    <w:rsid w:val="006430F8"/>
    <w:pPr>
      <w:spacing w:line="560" w:lineRule="exact"/>
      <w:ind w:firstLine="560"/>
    </w:pPr>
    <w:rPr>
      <w:rFonts w:ascii="仿宋_GB2312" w:eastAsia="仿宋_GB2312" w:hAnsi="宋体"/>
      <w:color w:val="000000"/>
      <w:sz w:val="28"/>
      <w:szCs w:val="24"/>
    </w:rPr>
  </w:style>
  <w:style w:type="paragraph" w:customStyle="1" w:styleId="19">
    <w:name w:val="样式1"/>
    <w:basedOn w:val="41"/>
    <w:rsid w:val="006430F8"/>
  </w:style>
  <w:style w:type="paragraph" w:customStyle="1" w:styleId="1-">
    <w:name w:val="表格文本1-楷五居中"/>
    <w:basedOn w:val="a1"/>
    <w:autoRedefine/>
    <w:semiHidden/>
    <w:rsid w:val="006430F8"/>
    <w:pPr>
      <w:adjustRightInd w:val="0"/>
      <w:spacing w:line="0" w:lineRule="atLeast"/>
      <w:ind w:left="-121" w:firstLineChars="2" w:firstLine="4"/>
      <w:jc w:val="center"/>
    </w:pPr>
    <w:rPr>
      <w:rFonts w:ascii="楷体_GB2312" w:eastAsia="楷体_GB2312" w:hAnsi="宋体"/>
      <w:bCs/>
      <w:sz w:val="21"/>
      <w:szCs w:val="21"/>
    </w:rPr>
  </w:style>
  <w:style w:type="paragraph" w:customStyle="1" w:styleId="0106">
    <w:name w:val="表格0106"/>
    <w:basedOn w:val="a1"/>
    <w:next w:val="affa"/>
    <w:autoRedefine/>
    <w:semiHidden/>
    <w:rsid w:val="006430F8"/>
    <w:pPr>
      <w:framePr w:hSpace="180" w:wrap="around" w:vAnchor="text" w:hAnchor="margin" w:xAlign="center" w:y="938"/>
      <w:widowControl/>
      <w:adjustRightInd w:val="0"/>
      <w:spacing w:line="360" w:lineRule="atLeast"/>
      <w:ind w:firstLineChars="0" w:firstLine="0"/>
      <w:jc w:val="center"/>
    </w:pPr>
    <w:rPr>
      <w:rFonts w:ascii="宋体" w:hAnsi="宋体" w:cs="宋体"/>
      <w:kern w:val="0"/>
      <w:sz w:val="21"/>
      <w:szCs w:val="21"/>
    </w:rPr>
  </w:style>
  <w:style w:type="paragraph" w:customStyle="1" w:styleId="01060">
    <w:name w:val="样式 表格0106 +"/>
    <w:basedOn w:val="0106"/>
    <w:semiHidden/>
    <w:rsid w:val="006430F8"/>
    <w:pPr>
      <w:framePr w:wrap="around"/>
    </w:pPr>
  </w:style>
  <w:style w:type="paragraph" w:customStyle="1" w:styleId="afff1">
    <w:name w:val="章标题"/>
    <w:basedOn w:val="a1"/>
    <w:next w:val="a1"/>
    <w:semiHidden/>
    <w:rsid w:val="006430F8"/>
    <w:pPr>
      <w:widowControl/>
      <w:spacing w:before="158" w:after="153" w:line="323" w:lineRule="atLeast"/>
      <w:ind w:firstLineChars="0" w:firstLine="0"/>
      <w:jc w:val="center"/>
    </w:pPr>
    <w:rPr>
      <w:rFonts w:ascii="Arial" w:eastAsia="黑体"/>
      <w:color w:val="000000"/>
      <w:kern w:val="0"/>
      <w:sz w:val="31"/>
      <w:szCs w:val="20"/>
      <w:u w:color="000000"/>
    </w:rPr>
  </w:style>
  <w:style w:type="paragraph" w:customStyle="1" w:styleId="font5">
    <w:name w:val="font5"/>
    <w:basedOn w:val="a1"/>
    <w:semiHidden/>
    <w:rsid w:val="006430F8"/>
    <w:pPr>
      <w:widowControl/>
      <w:spacing w:before="100" w:beforeAutospacing="1" w:after="100" w:afterAutospacing="1" w:line="240" w:lineRule="auto"/>
      <w:ind w:firstLineChars="0" w:firstLine="0"/>
      <w:jc w:val="left"/>
    </w:pPr>
    <w:rPr>
      <w:rFonts w:ascii="宋体" w:hAnsi="宋体" w:cs="Arial Unicode MS"/>
      <w:kern w:val="0"/>
      <w:sz w:val="18"/>
      <w:szCs w:val="18"/>
    </w:rPr>
  </w:style>
  <w:style w:type="paragraph" w:customStyle="1" w:styleId="xl24">
    <w:name w:val="xl24"/>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25">
    <w:name w:val="xl25"/>
    <w:basedOn w:val="a1"/>
    <w:semiHidden/>
    <w:rsid w:val="006430F8"/>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26">
    <w:name w:val="xl26"/>
    <w:basedOn w:val="a1"/>
    <w:semiHidden/>
    <w:rsid w:val="006430F8"/>
    <w:pPr>
      <w:widowControl/>
      <w:pBdr>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character" w:styleId="afff2">
    <w:name w:val="footnote reference"/>
    <w:semiHidden/>
    <w:rsid w:val="006430F8"/>
    <w:rPr>
      <w:vertAlign w:val="superscript"/>
    </w:rPr>
  </w:style>
  <w:style w:type="character" w:customStyle="1" w:styleId="ss1">
    <w:name w:val="ss1"/>
    <w:basedOn w:val="a3"/>
    <w:semiHidden/>
    <w:rsid w:val="006430F8"/>
  </w:style>
  <w:style w:type="character" w:customStyle="1" w:styleId="unnamed1">
    <w:name w:val="unnamed1"/>
    <w:basedOn w:val="a3"/>
    <w:semiHidden/>
    <w:rsid w:val="006430F8"/>
  </w:style>
  <w:style w:type="character" w:customStyle="1" w:styleId="title1">
    <w:name w:val="title1"/>
    <w:semiHidden/>
    <w:rsid w:val="006430F8"/>
    <w:rPr>
      <w:b/>
      <w:bCs/>
      <w:color w:val="05006C"/>
      <w:sz w:val="27"/>
      <w:szCs w:val="27"/>
    </w:rPr>
  </w:style>
  <w:style w:type="character" w:customStyle="1" w:styleId="5-">
    <w:name w:val="表格文本5-小四"/>
    <w:semiHidden/>
    <w:rsid w:val="006430F8"/>
    <w:rPr>
      <w:rFonts w:ascii="宋体" w:eastAsia="宋体" w:hAnsi="宋体" w:hint="eastAsia"/>
      <w:sz w:val="24"/>
    </w:rPr>
  </w:style>
  <w:style w:type="character" w:customStyle="1" w:styleId="afff3">
    <w:name w:val="插入表"/>
    <w:semiHidden/>
    <w:rsid w:val="006430F8"/>
    <w:rPr>
      <w:rFonts w:ascii="楷体_GB2312" w:eastAsia="楷体_GB2312" w:hAnsi="楷体_GB2312" w:hint="eastAsia"/>
      <w:color w:val="FE3E01"/>
      <w:kern w:val="0"/>
    </w:rPr>
  </w:style>
  <w:style w:type="character" w:customStyle="1" w:styleId="afff4">
    <w:name w:val="样式 宋体 小四 黑色"/>
    <w:semiHidden/>
    <w:rsid w:val="006430F8"/>
    <w:rPr>
      <w:rFonts w:ascii="宋体" w:eastAsia="宋体" w:hAnsi="宋体" w:hint="eastAsia"/>
      <w:color w:val="000000"/>
      <w:kern w:val="28"/>
      <w:sz w:val="21"/>
      <w:szCs w:val="21"/>
    </w:rPr>
  </w:style>
  <w:style w:type="character" w:customStyle="1" w:styleId="4CharChar">
    <w:name w:val="样式 标题 4 + 宋体 Char Char"/>
    <w:semiHidden/>
    <w:rsid w:val="006430F8"/>
    <w:rPr>
      <w:rFonts w:ascii="宋体" w:eastAsia="宋体" w:hAnsi="宋体" w:hint="eastAsia"/>
      <w:b/>
      <w:bCs/>
      <w:kern w:val="2"/>
      <w:sz w:val="28"/>
      <w:szCs w:val="28"/>
      <w:lang w:val="en-US" w:eastAsia="zh-CN" w:bidi="ar-SA"/>
    </w:rPr>
  </w:style>
  <w:style w:type="table" w:styleId="1a">
    <w:name w:val="Table Simple 1"/>
    <w:basedOn w:val="a4"/>
    <w:semiHidden/>
    <w:rsid w:val="006430F8"/>
    <w:pPr>
      <w:widowControl w:val="0"/>
      <w:spacing w:line="400" w:lineRule="atLeast"/>
      <w:ind w:firstLineChars="200" w:firstLine="20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5">
    <w:name w:val="Table Elegant"/>
    <w:basedOn w:val="a4"/>
    <w:semiHidden/>
    <w:rsid w:val="006430F8"/>
    <w:pPr>
      <w:widowControl w:val="0"/>
      <w:adjustRightInd w:val="0"/>
      <w:spacing w:line="360" w:lineRule="atLeast"/>
      <w:jc w:val="center"/>
    </w:pPr>
    <w:rPr>
      <w:rFonts w:ascii="Times New Roman" w:eastAsia="宋体" w:hAnsi="Times New Roman" w:cs="Times New Roman"/>
      <w:kern w:val="0"/>
      <w:szCs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paragraph" w:customStyle="1" w:styleId="afff6">
    <w:name w:val="三级..."/>
    <w:basedOn w:val="10"/>
    <w:semiHidden/>
    <w:rsid w:val="006430F8"/>
    <w:pPr>
      <w:numPr>
        <w:numId w:val="0"/>
      </w:numPr>
      <w:tabs>
        <w:tab w:val="num" w:pos="840"/>
        <w:tab w:val="left" w:pos="1111"/>
      </w:tabs>
      <w:ind w:left="1112" w:hanging="403"/>
    </w:pPr>
  </w:style>
  <w:style w:type="numbering" w:styleId="1111110">
    <w:name w:val="Outline List 2"/>
    <w:basedOn w:val="a5"/>
    <w:semiHidden/>
    <w:rsid w:val="006430F8"/>
    <w:pPr>
      <w:numPr>
        <w:numId w:val="11"/>
      </w:numPr>
    </w:pPr>
  </w:style>
  <w:style w:type="paragraph" w:customStyle="1" w:styleId="CharCharCharChar1">
    <w:name w:val="Char Char Char Char1"/>
    <w:basedOn w:val="1"/>
    <w:semiHidden/>
    <w:rsid w:val="006430F8"/>
  </w:style>
  <w:style w:type="character" w:styleId="afff7">
    <w:name w:val="page number"/>
    <w:basedOn w:val="a3"/>
    <w:rsid w:val="006430F8"/>
  </w:style>
  <w:style w:type="paragraph" w:customStyle="1" w:styleId="27">
    <w:name w:val="样式 首行缩进:  2 字符"/>
    <w:basedOn w:val="a1"/>
    <w:semiHidden/>
    <w:rsid w:val="006430F8"/>
    <w:pPr>
      <w:spacing w:line="400" w:lineRule="exact"/>
    </w:pPr>
    <w:rPr>
      <w:rFonts w:cs="宋体"/>
      <w:szCs w:val="24"/>
    </w:rPr>
  </w:style>
  <w:style w:type="numbering" w:styleId="111111">
    <w:name w:val="Outline List 1"/>
    <w:basedOn w:val="a5"/>
    <w:semiHidden/>
    <w:rsid w:val="006430F8"/>
    <w:pPr>
      <w:numPr>
        <w:numId w:val="12"/>
      </w:numPr>
    </w:pPr>
  </w:style>
  <w:style w:type="character" w:styleId="HTML">
    <w:name w:val="HTML Variable"/>
    <w:semiHidden/>
    <w:rsid w:val="006430F8"/>
    <w:rPr>
      <w:i/>
      <w:iCs/>
    </w:rPr>
  </w:style>
  <w:style w:type="character" w:styleId="HTML0">
    <w:name w:val="HTML Typewriter"/>
    <w:semiHidden/>
    <w:rsid w:val="006430F8"/>
    <w:rPr>
      <w:rFonts w:ascii="Courier New" w:hAnsi="Courier New" w:cs="Courier New"/>
      <w:sz w:val="20"/>
      <w:szCs w:val="20"/>
    </w:rPr>
  </w:style>
  <w:style w:type="character" w:styleId="HTML1">
    <w:name w:val="HTML Code"/>
    <w:semiHidden/>
    <w:rsid w:val="006430F8"/>
    <w:rPr>
      <w:rFonts w:ascii="Courier New" w:hAnsi="Courier New" w:cs="Courier New"/>
      <w:sz w:val="20"/>
      <w:szCs w:val="20"/>
    </w:rPr>
  </w:style>
  <w:style w:type="paragraph" w:styleId="HTML2">
    <w:name w:val="HTML Address"/>
    <w:basedOn w:val="a1"/>
    <w:link w:val="HTMLChar"/>
    <w:semiHidden/>
    <w:rsid w:val="006430F8"/>
    <w:pPr>
      <w:spacing w:line="240" w:lineRule="auto"/>
      <w:ind w:firstLineChars="0" w:firstLine="0"/>
    </w:pPr>
    <w:rPr>
      <w:i/>
      <w:iCs/>
      <w:sz w:val="21"/>
      <w:szCs w:val="24"/>
    </w:rPr>
  </w:style>
  <w:style w:type="character" w:customStyle="1" w:styleId="HTMLChar">
    <w:name w:val="HTML 地址 Char"/>
    <w:basedOn w:val="a3"/>
    <w:link w:val="HTML2"/>
    <w:semiHidden/>
    <w:rsid w:val="006430F8"/>
    <w:rPr>
      <w:rFonts w:ascii="Times New Roman" w:eastAsia="宋体" w:hAnsi="Times New Roman" w:cs="Times New Roman"/>
      <w:i/>
      <w:iCs/>
      <w:szCs w:val="24"/>
    </w:rPr>
  </w:style>
  <w:style w:type="character" w:styleId="HTML3">
    <w:name w:val="HTML Definition"/>
    <w:semiHidden/>
    <w:rsid w:val="006430F8"/>
    <w:rPr>
      <w:i/>
      <w:iCs/>
    </w:rPr>
  </w:style>
  <w:style w:type="character" w:styleId="HTML4">
    <w:name w:val="HTML Keyboard"/>
    <w:semiHidden/>
    <w:rsid w:val="006430F8"/>
    <w:rPr>
      <w:rFonts w:ascii="Courier New" w:hAnsi="Courier New" w:cs="Courier New"/>
      <w:sz w:val="20"/>
      <w:szCs w:val="20"/>
    </w:rPr>
  </w:style>
  <w:style w:type="character" w:styleId="HTML5">
    <w:name w:val="HTML Acronym"/>
    <w:basedOn w:val="a3"/>
    <w:semiHidden/>
    <w:rsid w:val="006430F8"/>
  </w:style>
  <w:style w:type="character" w:styleId="HTML6">
    <w:name w:val="HTML Sample"/>
    <w:semiHidden/>
    <w:rsid w:val="006430F8"/>
    <w:rPr>
      <w:rFonts w:ascii="Courier New" w:hAnsi="Courier New" w:cs="Courier New"/>
    </w:rPr>
  </w:style>
  <w:style w:type="character" w:styleId="HTML7">
    <w:name w:val="HTML Cite"/>
    <w:semiHidden/>
    <w:rsid w:val="006430F8"/>
    <w:rPr>
      <w:i/>
      <w:iCs/>
    </w:rPr>
  </w:style>
  <w:style w:type="paragraph" w:styleId="HTML8">
    <w:name w:val="HTML Preformatted"/>
    <w:aliases w:val="HTML 预先格式化"/>
    <w:basedOn w:val="a1"/>
    <w:link w:val="HTMLChar0"/>
    <w:uiPriority w:val="99"/>
    <w:semiHidden/>
    <w:rsid w:val="006430F8"/>
    <w:pPr>
      <w:spacing w:line="240" w:lineRule="auto"/>
      <w:ind w:firstLineChars="0" w:firstLine="0"/>
    </w:pPr>
    <w:rPr>
      <w:rFonts w:ascii="Courier New" w:hAnsi="Courier New" w:cs="Courier New"/>
      <w:sz w:val="20"/>
      <w:szCs w:val="20"/>
    </w:rPr>
  </w:style>
  <w:style w:type="character" w:customStyle="1" w:styleId="HTMLChar0">
    <w:name w:val="HTML 预设格式 Char"/>
    <w:aliases w:val="HTML 预先格式化 Char"/>
    <w:basedOn w:val="a3"/>
    <w:link w:val="HTML8"/>
    <w:uiPriority w:val="99"/>
    <w:semiHidden/>
    <w:rsid w:val="006430F8"/>
    <w:rPr>
      <w:rFonts w:ascii="Courier New" w:eastAsia="宋体" w:hAnsi="Courier New" w:cs="Courier New"/>
      <w:sz w:val="20"/>
      <w:szCs w:val="20"/>
    </w:rPr>
  </w:style>
  <w:style w:type="table" w:styleId="1b">
    <w:name w:val="Table Colorful 1"/>
    <w:basedOn w:val="a4"/>
    <w:semiHidden/>
    <w:rsid w:val="006430F8"/>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6430F8"/>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8">
    <w:name w:val="Salutation"/>
    <w:basedOn w:val="a1"/>
    <w:next w:val="a1"/>
    <w:link w:val="Charf2"/>
    <w:semiHidden/>
    <w:rsid w:val="006430F8"/>
    <w:pPr>
      <w:spacing w:line="240" w:lineRule="auto"/>
      <w:ind w:firstLineChars="0" w:firstLine="0"/>
    </w:pPr>
    <w:rPr>
      <w:sz w:val="21"/>
      <w:szCs w:val="24"/>
    </w:rPr>
  </w:style>
  <w:style w:type="character" w:customStyle="1" w:styleId="Charf2">
    <w:name w:val="称呼 Char"/>
    <w:basedOn w:val="a3"/>
    <w:link w:val="afff8"/>
    <w:semiHidden/>
    <w:rsid w:val="006430F8"/>
    <w:rPr>
      <w:rFonts w:ascii="Times New Roman" w:eastAsia="宋体" w:hAnsi="Times New Roman" w:cs="Times New Roman"/>
      <w:szCs w:val="24"/>
    </w:rPr>
  </w:style>
  <w:style w:type="paragraph" w:styleId="afff9">
    <w:name w:val="E-mail Signature"/>
    <w:basedOn w:val="a1"/>
    <w:link w:val="Charf3"/>
    <w:semiHidden/>
    <w:rsid w:val="006430F8"/>
    <w:pPr>
      <w:spacing w:line="240" w:lineRule="auto"/>
      <w:ind w:firstLineChars="0" w:firstLine="0"/>
    </w:pPr>
    <w:rPr>
      <w:sz w:val="21"/>
      <w:szCs w:val="24"/>
    </w:rPr>
  </w:style>
  <w:style w:type="character" w:customStyle="1" w:styleId="Charf3">
    <w:name w:val="电子邮件签名 Char"/>
    <w:basedOn w:val="a3"/>
    <w:link w:val="afff9"/>
    <w:semiHidden/>
    <w:rsid w:val="006430F8"/>
    <w:rPr>
      <w:rFonts w:ascii="Times New Roman" w:eastAsia="宋体" w:hAnsi="Times New Roman" w:cs="Times New Roman"/>
      <w:szCs w:val="24"/>
    </w:rPr>
  </w:style>
  <w:style w:type="paragraph" w:styleId="afffa">
    <w:name w:val="Subtitle"/>
    <w:basedOn w:val="a1"/>
    <w:link w:val="Charf4"/>
    <w:qFormat/>
    <w:rsid w:val="006430F8"/>
    <w:pPr>
      <w:spacing w:before="240" w:after="60" w:line="312" w:lineRule="auto"/>
      <w:ind w:firstLineChars="0" w:firstLine="0"/>
      <w:jc w:val="center"/>
      <w:outlineLvl w:val="1"/>
    </w:pPr>
    <w:rPr>
      <w:rFonts w:ascii="Arial" w:hAnsi="Arial" w:cs="Arial"/>
      <w:b/>
      <w:bCs/>
      <w:kern w:val="28"/>
      <w:sz w:val="32"/>
      <w:szCs w:val="32"/>
    </w:rPr>
  </w:style>
  <w:style w:type="character" w:customStyle="1" w:styleId="Charf4">
    <w:name w:val="副标题 Char"/>
    <w:basedOn w:val="a3"/>
    <w:link w:val="afffa"/>
    <w:rsid w:val="006430F8"/>
    <w:rPr>
      <w:rFonts w:ascii="Arial" w:eastAsia="宋体" w:hAnsi="Arial" w:cs="Arial"/>
      <w:b/>
      <w:bCs/>
      <w:kern w:val="28"/>
      <w:sz w:val="32"/>
      <w:szCs w:val="32"/>
    </w:rPr>
  </w:style>
  <w:style w:type="table" w:styleId="1c">
    <w:name w:val="Table Classic 1"/>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6430F8"/>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b">
    <w:name w:val="envelope return"/>
    <w:basedOn w:val="a1"/>
    <w:semiHidden/>
    <w:rsid w:val="006430F8"/>
    <w:pPr>
      <w:snapToGrid w:val="0"/>
      <w:spacing w:line="240" w:lineRule="auto"/>
      <w:ind w:firstLineChars="0" w:firstLine="0"/>
    </w:pPr>
    <w:rPr>
      <w:rFonts w:ascii="Arial" w:hAnsi="Arial" w:cs="Arial"/>
      <w:sz w:val="21"/>
      <w:szCs w:val="24"/>
    </w:rPr>
  </w:style>
  <w:style w:type="table" w:styleId="2a">
    <w:name w:val="Table Simple 2"/>
    <w:basedOn w:val="a4"/>
    <w:semiHidden/>
    <w:rsid w:val="006430F8"/>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1"/>
    <w:link w:val="Charf5"/>
    <w:semiHidden/>
    <w:rsid w:val="006430F8"/>
    <w:pPr>
      <w:spacing w:line="240" w:lineRule="auto"/>
      <w:ind w:leftChars="2100" w:left="100" w:firstLineChars="0" w:firstLine="0"/>
    </w:pPr>
    <w:rPr>
      <w:sz w:val="21"/>
      <w:szCs w:val="24"/>
    </w:rPr>
  </w:style>
  <w:style w:type="character" w:customStyle="1" w:styleId="Charf5">
    <w:name w:val="结束语 Char"/>
    <w:basedOn w:val="a3"/>
    <w:link w:val="afffc"/>
    <w:semiHidden/>
    <w:rsid w:val="006430F8"/>
    <w:rPr>
      <w:rFonts w:ascii="Times New Roman" w:eastAsia="宋体" w:hAnsi="Times New Roman" w:cs="Times New Roman"/>
      <w:szCs w:val="24"/>
    </w:rPr>
  </w:style>
  <w:style w:type="table" w:styleId="1d">
    <w:name w:val="Table Subtle 1"/>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semiHidden/>
    <w:rsid w:val="006430F8"/>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3D effects 1"/>
    <w:basedOn w:val="a4"/>
    <w:semiHidden/>
    <w:rsid w:val="006430F8"/>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6430F8"/>
    <w:pPr>
      <w:widowControl w:val="0"/>
      <w:jc w:val="both"/>
    </w:pPr>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d">
    <w:name w:val="List 2"/>
    <w:basedOn w:val="a1"/>
    <w:semiHidden/>
    <w:rsid w:val="006430F8"/>
    <w:pPr>
      <w:spacing w:line="240" w:lineRule="auto"/>
      <w:ind w:leftChars="200" w:left="100" w:hangingChars="200" w:hanging="200"/>
    </w:pPr>
    <w:rPr>
      <w:sz w:val="21"/>
      <w:szCs w:val="24"/>
    </w:rPr>
  </w:style>
  <w:style w:type="paragraph" w:styleId="39">
    <w:name w:val="List 3"/>
    <w:basedOn w:val="a1"/>
    <w:semiHidden/>
    <w:rsid w:val="006430F8"/>
    <w:pPr>
      <w:spacing w:line="240" w:lineRule="auto"/>
      <w:ind w:leftChars="400" w:left="100" w:hangingChars="200" w:hanging="200"/>
    </w:pPr>
    <w:rPr>
      <w:sz w:val="21"/>
      <w:szCs w:val="24"/>
    </w:rPr>
  </w:style>
  <w:style w:type="paragraph" w:styleId="44">
    <w:name w:val="List 4"/>
    <w:basedOn w:val="a1"/>
    <w:semiHidden/>
    <w:rsid w:val="006430F8"/>
    <w:pPr>
      <w:spacing w:line="240" w:lineRule="auto"/>
      <w:ind w:leftChars="600" w:left="100" w:hangingChars="200" w:hanging="200"/>
    </w:pPr>
    <w:rPr>
      <w:sz w:val="21"/>
      <w:szCs w:val="24"/>
    </w:rPr>
  </w:style>
  <w:style w:type="paragraph" w:styleId="51">
    <w:name w:val="List 5"/>
    <w:basedOn w:val="a1"/>
    <w:semiHidden/>
    <w:rsid w:val="006430F8"/>
    <w:pPr>
      <w:spacing w:line="240" w:lineRule="auto"/>
      <w:ind w:leftChars="800" w:left="100" w:hangingChars="200" w:hanging="200"/>
    </w:pPr>
    <w:rPr>
      <w:sz w:val="21"/>
      <w:szCs w:val="24"/>
    </w:rPr>
  </w:style>
  <w:style w:type="paragraph" w:styleId="afffd">
    <w:name w:val="List Number"/>
    <w:basedOn w:val="a1"/>
    <w:semiHidden/>
    <w:rsid w:val="006430F8"/>
    <w:pPr>
      <w:tabs>
        <w:tab w:val="num" w:pos="360"/>
      </w:tabs>
      <w:spacing w:line="240" w:lineRule="auto"/>
      <w:ind w:left="360" w:hangingChars="200" w:hanging="360"/>
    </w:pPr>
    <w:rPr>
      <w:sz w:val="21"/>
      <w:szCs w:val="24"/>
    </w:rPr>
  </w:style>
  <w:style w:type="paragraph" w:styleId="2e">
    <w:name w:val="List Number 2"/>
    <w:basedOn w:val="a1"/>
    <w:semiHidden/>
    <w:rsid w:val="006430F8"/>
    <w:pPr>
      <w:tabs>
        <w:tab w:val="num" w:pos="780"/>
      </w:tabs>
      <w:spacing w:line="240" w:lineRule="auto"/>
      <w:ind w:leftChars="200" w:left="780" w:hangingChars="200" w:hanging="360"/>
    </w:pPr>
    <w:rPr>
      <w:sz w:val="21"/>
      <w:szCs w:val="24"/>
    </w:rPr>
  </w:style>
  <w:style w:type="paragraph" w:styleId="3a">
    <w:name w:val="List Number 3"/>
    <w:basedOn w:val="a1"/>
    <w:semiHidden/>
    <w:rsid w:val="006430F8"/>
    <w:pPr>
      <w:tabs>
        <w:tab w:val="num" w:pos="1200"/>
      </w:tabs>
      <w:spacing w:line="240" w:lineRule="auto"/>
      <w:ind w:leftChars="400" w:left="1200" w:hangingChars="200" w:hanging="360"/>
    </w:pPr>
    <w:rPr>
      <w:sz w:val="21"/>
      <w:szCs w:val="24"/>
    </w:rPr>
  </w:style>
  <w:style w:type="paragraph" w:styleId="45">
    <w:name w:val="List Number 4"/>
    <w:basedOn w:val="a1"/>
    <w:semiHidden/>
    <w:rsid w:val="006430F8"/>
    <w:pPr>
      <w:tabs>
        <w:tab w:val="num" w:pos="1620"/>
      </w:tabs>
      <w:spacing w:line="240" w:lineRule="auto"/>
      <w:ind w:leftChars="600" w:left="1620" w:hangingChars="200" w:hanging="360"/>
    </w:pPr>
    <w:rPr>
      <w:sz w:val="21"/>
      <w:szCs w:val="24"/>
    </w:rPr>
  </w:style>
  <w:style w:type="paragraph" w:styleId="52">
    <w:name w:val="List Number 5"/>
    <w:basedOn w:val="a1"/>
    <w:semiHidden/>
    <w:rsid w:val="006430F8"/>
    <w:pPr>
      <w:tabs>
        <w:tab w:val="num" w:pos="2040"/>
      </w:tabs>
      <w:spacing w:line="240" w:lineRule="auto"/>
      <w:ind w:leftChars="800" w:left="2040" w:hangingChars="200" w:hanging="360"/>
    </w:pPr>
    <w:rPr>
      <w:sz w:val="21"/>
      <w:szCs w:val="24"/>
    </w:rPr>
  </w:style>
  <w:style w:type="paragraph" w:styleId="afffe">
    <w:name w:val="List Continue"/>
    <w:basedOn w:val="a1"/>
    <w:semiHidden/>
    <w:rsid w:val="006430F8"/>
    <w:pPr>
      <w:spacing w:after="120" w:line="240" w:lineRule="auto"/>
      <w:ind w:leftChars="200" w:left="420" w:firstLineChars="0" w:firstLine="0"/>
    </w:pPr>
    <w:rPr>
      <w:sz w:val="21"/>
      <w:szCs w:val="24"/>
    </w:rPr>
  </w:style>
  <w:style w:type="paragraph" w:styleId="2f">
    <w:name w:val="List Continue 2"/>
    <w:basedOn w:val="a1"/>
    <w:semiHidden/>
    <w:rsid w:val="006430F8"/>
    <w:pPr>
      <w:spacing w:after="120" w:line="240" w:lineRule="auto"/>
      <w:ind w:leftChars="400" w:left="840" w:firstLineChars="0" w:firstLine="0"/>
    </w:pPr>
    <w:rPr>
      <w:sz w:val="21"/>
      <w:szCs w:val="24"/>
    </w:rPr>
  </w:style>
  <w:style w:type="paragraph" w:styleId="3b">
    <w:name w:val="List Continue 3"/>
    <w:basedOn w:val="a1"/>
    <w:semiHidden/>
    <w:rsid w:val="006430F8"/>
    <w:pPr>
      <w:spacing w:after="120" w:line="240" w:lineRule="auto"/>
      <w:ind w:leftChars="600" w:left="1260" w:firstLineChars="0" w:firstLine="0"/>
    </w:pPr>
    <w:rPr>
      <w:sz w:val="21"/>
      <w:szCs w:val="24"/>
    </w:rPr>
  </w:style>
  <w:style w:type="paragraph" w:styleId="46">
    <w:name w:val="List Continue 4"/>
    <w:basedOn w:val="a1"/>
    <w:semiHidden/>
    <w:rsid w:val="006430F8"/>
    <w:pPr>
      <w:spacing w:after="120" w:line="240" w:lineRule="auto"/>
      <w:ind w:leftChars="800" w:left="1680" w:firstLineChars="0" w:firstLine="0"/>
    </w:pPr>
    <w:rPr>
      <w:sz w:val="21"/>
      <w:szCs w:val="24"/>
    </w:rPr>
  </w:style>
  <w:style w:type="paragraph" w:styleId="53">
    <w:name w:val="List Continue 5"/>
    <w:basedOn w:val="a1"/>
    <w:semiHidden/>
    <w:rsid w:val="006430F8"/>
    <w:pPr>
      <w:spacing w:after="120" w:line="240" w:lineRule="auto"/>
      <w:ind w:leftChars="1000" w:left="2100" w:firstLineChars="0" w:firstLine="0"/>
    </w:pPr>
    <w:rPr>
      <w:sz w:val="21"/>
      <w:szCs w:val="24"/>
    </w:rPr>
  </w:style>
  <w:style w:type="paragraph" w:styleId="affff">
    <w:name w:val="List Bullet"/>
    <w:basedOn w:val="a1"/>
    <w:semiHidden/>
    <w:rsid w:val="006430F8"/>
    <w:pPr>
      <w:tabs>
        <w:tab w:val="num" w:pos="360"/>
      </w:tabs>
      <w:spacing w:line="240" w:lineRule="auto"/>
      <w:ind w:left="360" w:hangingChars="200" w:hanging="360"/>
    </w:pPr>
    <w:rPr>
      <w:sz w:val="21"/>
      <w:szCs w:val="24"/>
    </w:rPr>
  </w:style>
  <w:style w:type="paragraph" w:styleId="2f0">
    <w:name w:val="List Bullet 2"/>
    <w:basedOn w:val="a1"/>
    <w:semiHidden/>
    <w:rsid w:val="006430F8"/>
    <w:pPr>
      <w:tabs>
        <w:tab w:val="num" w:pos="780"/>
      </w:tabs>
      <w:spacing w:line="240" w:lineRule="auto"/>
      <w:ind w:leftChars="200" w:left="780" w:hangingChars="200" w:hanging="360"/>
    </w:pPr>
    <w:rPr>
      <w:sz w:val="21"/>
      <w:szCs w:val="24"/>
    </w:rPr>
  </w:style>
  <w:style w:type="paragraph" w:styleId="3c">
    <w:name w:val="List Bullet 3"/>
    <w:basedOn w:val="a1"/>
    <w:semiHidden/>
    <w:rsid w:val="006430F8"/>
    <w:pPr>
      <w:tabs>
        <w:tab w:val="num" w:pos="1200"/>
      </w:tabs>
      <w:spacing w:line="240" w:lineRule="auto"/>
      <w:ind w:leftChars="400" w:left="1200" w:hangingChars="200" w:hanging="360"/>
    </w:pPr>
    <w:rPr>
      <w:sz w:val="21"/>
      <w:szCs w:val="24"/>
    </w:rPr>
  </w:style>
  <w:style w:type="paragraph" w:styleId="47">
    <w:name w:val="List Bullet 4"/>
    <w:basedOn w:val="a1"/>
    <w:semiHidden/>
    <w:rsid w:val="006430F8"/>
    <w:pPr>
      <w:tabs>
        <w:tab w:val="num" w:pos="1620"/>
      </w:tabs>
      <w:spacing w:line="240" w:lineRule="auto"/>
      <w:ind w:leftChars="600" w:left="1620" w:hangingChars="200" w:hanging="360"/>
    </w:pPr>
    <w:rPr>
      <w:sz w:val="21"/>
      <w:szCs w:val="24"/>
    </w:rPr>
  </w:style>
  <w:style w:type="paragraph" w:styleId="54">
    <w:name w:val="List Bullet 5"/>
    <w:basedOn w:val="a1"/>
    <w:semiHidden/>
    <w:rsid w:val="006430F8"/>
    <w:pPr>
      <w:tabs>
        <w:tab w:val="num" w:pos="2040"/>
      </w:tabs>
      <w:spacing w:line="240" w:lineRule="auto"/>
      <w:ind w:leftChars="800" w:left="2040" w:hangingChars="200" w:hanging="360"/>
    </w:pPr>
    <w:rPr>
      <w:sz w:val="21"/>
      <w:szCs w:val="24"/>
    </w:rPr>
  </w:style>
  <w:style w:type="table" w:styleId="1f">
    <w:name w:val="Table List 1"/>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4"/>
    <w:semiHidden/>
    <w:rsid w:val="006430F8"/>
    <w:pPr>
      <w:widowControl w:val="0"/>
      <w:jc w:val="both"/>
    </w:pPr>
    <w:rPr>
      <w:rFonts w:ascii="Times New Roman" w:eastAsia="宋体"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0">
    <w:name w:val="Table Contemporary"/>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1">
    <w:name w:val="Signature"/>
    <w:basedOn w:val="a1"/>
    <w:link w:val="Charf6"/>
    <w:semiHidden/>
    <w:rsid w:val="006430F8"/>
    <w:pPr>
      <w:spacing w:line="240" w:lineRule="auto"/>
      <w:ind w:leftChars="2100" w:left="100" w:firstLineChars="0" w:firstLine="0"/>
    </w:pPr>
    <w:rPr>
      <w:sz w:val="21"/>
      <w:szCs w:val="24"/>
    </w:rPr>
  </w:style>
  <w:style w:type="character" w:customStyle="1" w:styleId="Charf6">
    <w:name w:val="签名 Char"/>
    <w:basedOn w:val="a3"/>
    <w:link w:val="affff1"/>
    <w:semiHidden/>
    <w:rsid w:val="006430F8"/>
    <w:rPr>
      <w:rFonts w:ascii="Times New Roman" w:eastAsia="宋体" w:hAnsi="Times New Roman" w:cs="Times New Roman"/>
      <w:szCs w:val="24"/>
    </w:rPr>
  </w:style>
  <w:style w:type="character" w:styleId="affff2">
    <w:name w:val="Emphasis"/>
    <w:uiPriority w:val="20"/>
    <w:qFormat/>
    <w:rsid w:val="006430F8"/>
    <w:rPr>
      <w:i/>
      <w:iCs/>
    </w:rPr>
  </w:style>
  <w:style w:type="paragraph" w:styleId="affff3">
    <w:name w:val="envelope address"/>
    <w:basedOn w:val="a1"/>
    <w:semiHidden/>
    <w:rsid w:val="006430F8"/>
    <w:pPr>
      <w:framePr w:w="7920" w:h="1980" w:hRule="exact" w:hSpace="180" w:wrap="auto" w:hAnchor="page" w:xAlign="center" w:yAlign="bottom"/>
      <w:snapToGrid w:val="0"/>
      <w:spacing w:line="240" w:lineRule="auto"/>
      <w:ind w:leftChars="1400" w:left="100" w:firstLineChars="0" w:firstLine="0"/>
    </w:pPr>
    <w:rPr>
      <w:rFonts w:ascii="Arial" w:hAnsi="Arial" w:cs="Arial"/>
      <w:szCs w:val="24"/>
    </w:rPr>
  </w:style>
  <w:style w:type="table" w:styleId="1f0">
    <w:name w:val="Table Columns 1"/>
    <w:basedOn w:val="a4"/>
    <w:semiHidden/>
    <w:rsid w:val="006430F8"/>
    <w:pPr>
      <w:widowControl w:val="0"/>
      <w:jc w:val="both"/>
    </w:pPr>
    <w:rPr>
      <w:rFonts w:ascii="Times New Roman" w:eastAsia="宋体"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4"/>
    <w:semiHidden/>
    <w:rsid w:val="006430F8"/>
    <w:pPr>
      <w:widowControl w:val="0"/>
      <w:jc w:val="both"/>
    </w:pPr>
    <w:rPr>
      <w:rFonts w:ascii="Times New Roman" w:eastAsia="宋体"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6430F8"/>
    <w:pPr>
      <w:widowControl w:val="0"/>
      <w:jc w:val="both"/>
    </w:pPr>
    <w:rPr>
      <w:rFonts w:ascii="Times New Roman" w:eastAsia="宋体"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6430F8"/>
    <w:pPr>
      <w:widowControl w:val="0"/>
      <w:jc w:val="both"/>
    </w:pPr>
    <w:rPr>
      <w:rFonts w:ascii="Times New Roman" w:eastAsia="宋体"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6430F8"/>
    <w:pPr>
      <w:widowControl w:val="0"/>
      <w:jc w:val="both"/>
    </w:pPr>
    <w:rPr>
      <w:rFonts w:ascii="Times New Roman" w:eastAsia="宋体"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3">
    <w:name w:val="Table Grid 2"/>
    <w:basedOn w:val="a4"/>
    <w:semiHidden/>
    <w:rsid w:val="006430F8"/>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4"/>
    <w:semiHidden/>
    <w:rsid w:val="006430F8"/>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6430F8"/>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2">
    <w:name w:val="Table Web 1"/>
    <w:basedOn w:val="a4"/>
    <w:semiHidden/>
    <w:rsid w:val="006430F8"/>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4">
    <w:name w:val="Table Web 2"/>
    <w:basedOn w:val="a4"/>
    <w:semiHidden/>
    <w:rsid w:val="006430F8"/>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Web 3"/>
    <w:basedOn w:val="a4"/>
    <w:semiHidden/>
    <w:rsid w:val="006430F8"/>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0">
    <w:name w:val="Outline List 3"/>
    <w:basedOn w:val="a5"/>
    <w:semiHidden/>
    <w:rsid w:val="006430F8"/>
    <w:pPr>
      <w:numPr>
        <w:numId w:val="13"/>
      </w:numPr>
    </w:pPr>
  </w:style>
  <w:style w:type="paragraph" w:styleId="affff4">
    <w:name w:val="Message Header"/>
    <w:basedOn w:val="a1"/>
    <w:link w:val="Charf7"/>
    <w:semiHidden/>
    <w:rsid w:val="006430F8"/>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szCs w:val="24"/>
    </w:rPr>
  </w:style>
  <w:style w:type="character" w:customStyle="1" w:styleId="Charf7">
    <w:name w:val="信息标题 Char"/>
    <w:basedOn w:val="a3"/>
    <w:link w:val="affff4"/>
    <w:semiHidden/>
    <w:rsid w:val="006430F8"/>
    <w:rPr>
      <w:rFonts w:ascii="Arial" w:eastAsia="宋体" w:hAnsi="Arial" w:cs="Arial"/>
      <w:sz w:val="24"/>
      <w:szCs w:val="24"/>
      <w:shd w:val="pct20" w:color="auto" w:fill="auto"/>
    </w:rPr>
  </w:style>
  <w:style w:type="character" w:styleId="affff5">
    <w:name w:val="line number"/>
    <w:basedOn w:val="a3"/>
    <w:semiHidden/>
    <w:rsid w:val="006430F8"/>
  </w:style>
  <w:style w:type="table" w:styleId="affff6">
    <w:name w:val="Table Professional"/>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xt">
    <w:name w:val="text"/>
    <w:basedOn w:val="a3"/>
    <w:semiHidden/>
    <w:rsid w:val="006430F8"/>
  </w:style>
  <w:style w:type="paragraph" w:styleId="z-">
    <w:name w:val="HTML Top of Form"/>
    <w:basedOn w:val="a1"/>
    <w:next w:val="a1"/>
    <w:link w:val="z-Char"/>
    <w:hidden/>
    <w:rsid w:val="006430F8"/>
    <w:pPr>
      <w:widowControl/>
      <w:pBdr>
        <w:bottom w:val="single" w:sz="6" w:space="1" w:color="auto"/>
      </w:pBdr>
      <w:spacing w:line="240" w:lineRule="auto"/>
      <w:ind w:firstLineChars="0" w:firstLine="0"/>
      <w:jc w:val="center"/>
    </w:pPr>
    <w:rPr>
      <w:rFonts w:ascii="Arial" w:hAnsi="Arial" w:cs="Arial"/>
      <w:vanish/>
      <w:kern w:val="0"/>
      <w:sz w:val="16"/>
      <w:szCs w:val="16"/>
    </w:rPr>
  </w:style>
  <w:style w:type="character" w:customStyle="1" w:styleId="z-Char">
    <w:name w:val="z-窗体顶端 Char"/>
    <w:basedOn w:val="a3"/>
    <w:link w:val="z-"/>
    <w:rsid w:val="006430F8"/>
    <w:rPr>
      <w:rFonts w:ascii="Arial" w:eastAsia="宋体" w:hAnsi="Arial" w:cs="Arial"/>
      <w:vanish/>
      <w:kern w:val="0"/>
      <w:sz w:val="16"/>
      <w:szCs w:val="16"/>
    </w:rPr>
  </w:style>
  <w:style w:type="paragraph" w:styleId="z-0">
    <w:name w:val="HTML Bottom of Form"/>
    <w:basedOn w:val="a1"/>
    <w:next w:val="a1"/>
    <w:link w:val="z-Char0"/>
    <w:hidden/>
    <w:rsid w:val="006430F8"/>
    <w:pPr>
      <w:widowControl/>
      <w:pBdr>
        <w:top w:val="single" w:sz="6" w:space="1" w:color="auto"/>
      </w:pBdr>
      <w:spacing w:line="240" w:lineRule="auto"/>
      <w:ind w:firstLineChars="0" w:firstLine="0"/>
      <w:jc w:val="center"/>
    </w:pPr>
    <w:rPr>
      <w:rFonts w:ascii="Arial" w:hAnsi="Arial" w:cs="Arial"/>
      <w:vanish/>
      <w:kern w:val="0"/>
      <w:sz w:val="16"/>
      <w:szCs w:val="16"/>
    </w:rPr>
  </w:style>
  <w:style w:type="character" w:customStyle="1" w:styleId="z-Char0">
    <w:name w:val="z-窗体底端 Char"/>
    <w:basedOn w:val="a3"/>
    <w:link w:val="z-0"/>
    <w:rsid w:val="006430F8"/>
    <w:rPr>
      <w:rFonts w:ascii="Arial" w:eastAsia="宋体" w:hAnsi="Arial" w:cs="Arial"/>
      <w:vanish/>
      <w:kern w:val="0"/>
      <w:sz w:val="16"/>
      <w:szCs w:val="16"/>
    </w:rPr>
  </w:style>
  <w:style w:type="paragraph" w:customStyle="1" w:styleId="2f5">
    <w:name w:val="样式 正文缩进 + 首行缩进:  2 字符"/>
    <w:basedOn w:val="aff1"/>
    <w:semiHidden/>
    <w:rsid w:val="006430F8"/>
    <w:pPr>
      <w:spacing w:line="360" w:lineRule="auto"/>
      <w:ind w:firstLine="200"/>
    </w:pPr>
    <w:rPr>
      <w:rFonts w:ascii="宋体" w:hAnsi="宋体" w:cs="宋体"/>
      <w:sz w:val="24"/>
      <w:szCs w:val="20"/>
    </w:rPr>
  </w:style>
  <w:style w:type="paragraph" w:customStyle="1" w:styleId="221">
    <w:name w:val="样式 样式 正文缩进 + 首行缩进:  2 字符 + 首行缩进:  2 字符"/>
    <w:basedOn w:val="2f5"/>
    <w:autoRedefine/>
    <w:semiHidden/>
    <w:rsid w:val="006430F8"/>
    <w:pPr>
      <w:tabs>
        <w:tab w:val="left" w:pos="900"/>
        <w:tab w:val="left" w:pos="1440"/>
        <w:tab w:val="left" w:pos="3960"/>
      </w:tabs>
      <w:ind w:firstLine="480"/>
    </w:pPr>
    <w:rPr>
      <w:rFonts w:ascii="Times New Roman" w:cs="Times New Roman"/>
      <w:szCs w:val="24"/>
    </w:rPr>
  </w:style>
  <w:style w:type="paragraph" w:customStyle="1" w:styleId="30">
    <w:name w:val="样式3"/>
    <w:basedOn w:val="1"/>
    <w:autoRedefine/>
    <w:semiHidden/>
    <w:rsid w:val="006430F8"/>
    <w:pPr>
      <w:keepLines w:val="0"/>
      <w:widowControl/>
      <w:numPr>
        <w:numId w:val="14"/>
      </w:numPr>
      <w:tabs>
        <w:tab w:val="clear" w:pos="420"/>
        <w:tab w:val="num" w:pos="360"/>
      </w:tabs>
      <w:spacing w:before="0" w:afterLines="50" w:after="0" w:line="360" w:lineRule="auto"/>
      <w:ind w:left="0" w:firstLineChars="200" w:firstLine="0"/>
      <w:jc w:val="left"/>
    </w:pPr>
    <w:rPr>
      <w:bCs w:val="0"/>
      <w:kern w:val="0"/>
      <w:sz w:val="24"/>
      <w:szCs w:val="20"/>
      <w:u w:val="single"/>
    </w:rPr>
  </w:style>
  <w:style w:type="paragraph" w:customStyle="1" w:styleId="affff7">
    <w:name w:val="其他表格"/>
    <w:basedOn w:val="a1"/>
    <w:autoRedefine/>
    <w:semiHidden/>
    <w:rsid w:val="006430F8"/>
    <w:pPr>
      <w:tabs>
        <w:tab w:val="left" w:pos="4860"/>
      </w:tabs>
      <w:spacing w:line="240" w:lineRule="auto"/>
      <w:ind w:firstLineChars="0" w:firstLine="0"/>
      <w:jc w:val="center"/>
    </w:pPr>
    <w:rPr>
      <w:bCs/>
      <w:kern w:val="0"/>
      <w:sz w:val="21"/>
      <w:szCs w:val="16"/>
    </w:rPr>
  </w:style>
  <w:style w:type="paragraph" w:customStyle="1" w:styleId="font6">
    <w:name w:val="font6"/>
    <w:basedOn w:val="a1"/>
    <w:semiHidden/>
    <w:rsid w:val="006430F8"/>
    <w:pPr>
      <w:widowControl/>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27">
    <w:name w:val="xl27"/>
    <w:basedOn w:val="a1"/>
    <w:semiHidden/>
    <w:rsid w:val="006430F8"/>
    <w:pPr>
      <w:widowControl/>
      <w:spacing w:before="100" w:beforeAutospacing="1" w:after="100" w:afterAutospacing="1" w:line="240" w:lineRule="auto"/>
      <w:ind w:firstLineChars="0" w:firstLine="0"/>
      <w:jc w:val="center"/>
    </w:pPr>
    <w:rPr>
      <w:rFonts w:ascii="宋体" w:hAnsi="宋体" w:cs="宋体"/>
      <w:color w:val="3366FF"/>
      <w:kern w:val="0"/>
      <w:sz w:val="20"/>
      <w:szCs w:val="20"/>
    </w:rPr>
  </w:style>
  <w:style w:type="paragraph" w:customStyle="1" w:styleId="xl28">
    <w:name w:val="xl28"/>
    <w:basedOn w:val="a1"/>
    <w:semiHidden/>
    <w:rsid w:val="006430F8"/>
    <w:pPr>
      <w:widowControl/>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29">
    <w:name w:val="xl29"/>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0">
    <w:name w:val="xl30"/>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1">
    <w:name w:val="xl31"/>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0"/>
      <w:szCs w:val="20"/>
    </w:rPr>
  </w:style>
  <w:style w:type="paragraph" w:customStyle="1" w:styleId="xl32">
    <w:name w:val="xl32"/>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3366FF"/>
      <w:kern w:val="0"/>
      <w:sz w:val="20"/>
      <w:szCs w:val="20"/>
    </w:rPr>
  </w:style>
  <w:style w:type="paragraph" w:customStyle="1" w:styleId="1f3">
    <w:name w:val="表头1"/>
    <w:basedOn w:val="a1"/>
    <w:semiHidden/>
    <w:rsid w:val="006430F8"/>
    <w:pPr>
      <w:spacing w:beforeLines="50" w:before="120" w:afterLines="50" w:after="120" w:line="320" w:lineRule="exact"/>
      <w:ind w:firstLineChars="0" w:firstLine="0"/>
      <w:jc w:val="center"/>
    </w:pPr>
    <w:rPr>
      <w:rFonts w:ascii="宋体" w:hAnsi="宋体"/>
      <w:b/>
      <w:szCs w:val="24"/>
    </w:rPr>
  </w:style>
  <w:style w:type="paragraph" w:customStyle="1" w:styleId="2f6">
    <w:name w:val="表格2"/>
    <w:basedOn w:val="a1"/>
    <w:semiHidden/>
    <w:rsid w:val="006430F8"/>
    <w:pPr>
      <w:spacing w:after="120" w:line="280" w:lineRule="exact"/>
      <w:ind w:left="-57" w:right="-57" w:firstLineChars="0" w:firstLine="0"/>
      <w:jc w:val="center"/>
    </w:pPr>
    <w:rPr>
      <w:rFonts w:ascii="宋体"/>
      <w:sz w:val="21"/>
      <w:szCs w:val="20"/>
    </w:rPr>
  </w:style>
  <w:style w:type="character" w:customStyle="1" w:styleId="lh22px1">
    <w:name w:val="lh22px1"/>
    <w:semiHidden/>
    <w:rsid w:val="006430F8"/>
    <w:rPr>
      <w:rFonts w:ascii="宋体" w:eastAsia="宋体" w:hAnsi="宋体" w:hint="eastAsia"/>
      <w:sz w:val="21"/>
      <w:szCs w:val="21"/>
    </w:rPr>
  </w:style>
  <w:style w:type="paragraph" w:customStyle="1" w:styleId="2f7">
    <w:name w:val="表标题2"/>
    <w:basedOn w:val="a1"/>
    <w:next w:val="a1"/>
    <w:semiHidden/>
    <w:rsid w:val="006430F8"/>
    <w:pPr>
      <w:spacing w:beforeLines="50" w:before="120" w:line="312" w:lineRule="auto"/>
      <w:ind w:firstLineChars="0" w:firstLine="0"/>
      <w:jc w:val="center"/>
    </w:pPr>
    <w:rPr>
      <w:sz w:val="21"/>
      <w:szCs w:val="24"/>
    </w:rPr>
  </w:style>
  <w:style w:type="paragraph" w:customStyle="1" w:styleId="affff8">
    <w:name w:val="表格样式"/>
    <w:basedOn w:val="a1"/>
    <w:semiHidden/>
    <w:rsid w:val="006430F8"/>
    <w:pPr>
      <w:spacing w:afterLines="50" w:after="50" w:line="0" w:lineRule="atLeast"/>
      <w:ind w:firstLineChars="0" w:firstLine="0"/>
      <w:jc w:val="center"/>
    </w:pPr>
    <w:rPr>
      <w:rFonts w:ascii="宋体" w:hAnsi="宋体"/>
      <w:sz w:val="21"/>
      <w:szCs w:val="24"/>
    </w:rPr>
  </w:style>
  <w:style w:type="paragraph" w:customStyle="1" w:styleId="font7">
    <w:name w:val="font7"/>
    <w:basedOn w:val="a1"/>
    <w:semiHidden/>
    <w:rsid w:val="006430F8"/>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33">
    <w:name w:val="xl33"/>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18"/>
      <w:szCs w:val="18"/>
    </w:rPr>
  </w:style>
  <w:style w:type="paragraph" w:customStyle="1" w:styleId="xl34">
    <w:name w:val="xl34"/>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18"/>
      <w:szCs w:val="18"/>
    </w:rPr>
  </w:style>
  <w:style w:type="paragraph" w:customStyle="1" w:styleId="xl36">
    <w:name w:val="xl36"/>
    <w:basedOn w:val="a1"/>
    <w:semiHidden/>
    <w:rsid w:val="006430F8"/>
    <w:pPr>
      <w:widowControl/>
      <w:shd w:val="clear" w:color="auto" w:fill="FFFF00"/>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xl37">
    <w:name w:val="xl37"/>
    <w:basedOn w:val="a1"/>
    <w:semiHidden/>
    <w:rsid w:val="006430F8"/>
    <w:pPr>
      <w:widowControl/>
      <w:shd w:val="clear" w:color="auto" w:fill="FFFF00"/>
      <w:spacing w:before="100" w:beforeAutospacing="1" w:after="100" w:afterAutospacing="1" w:line="240" w:lineRule="auto"/>
      <w:ind w:firstLineChars="0" w:firstLine="0"/>
      <w:jc w:val="left"/>
    </w:pPr>
    <w:rPr>
      <w:rFonts w:ascii="宋体" w:hAnsi="宋体" w:cs="宋体"/>
      <w:kern w:val="0"/>
      <w:szCs w:val="24"/>
    </w:rPr>
  </w:style>
  <w:style w:type="paragraph" w:customStyle="1" w:styleId="30320">
    <w:name w:val="样式 标题 3 + 左侧:  0.32 厘米 首行缩进:  0 厘米"/>
    <w:basedOn w:val="3"/>
    <w:semiHidden/>
    <w:rsid w:val="006430F8"/>
    <w:pPr>
      <w:tabs>
        <w:tab w:val="left" w:pos="180"/>
      </w:tabs>
      <w:spacing w:before="120" w:after="120"/>
      <w:ind w:firstLine="629"/>
      <w:jc w:val="both"/>
    </w:pPr>
    <w:rPr>
      <w:rFonts w:ascii="黑体" w:hAnsi="宋体" w:cs="宋体"/>
      <w:color w:val="3366FF"/>
      <w:szCs w:val="20"/>
    </w:rPr>
  </w:style>
  <w:style w:type="paragraph" w:customStyle="1" w:styleId="1zz">
    <w:name w:val="标题1zz"/>
    <w:basedOn w:val="ab"/>
    <w:rsid w:val="006430F8"/>
    <w:pPr>
      <w:spacing w:afterLines="100" w:after="100" w:line="360" w:lineRule="auto"/>
      <w:ind w:firstLineChars="0" w:firstLine="0"/>
      <w:jc w:val="left"/>
      <w:outlineLvl w:val="0"/>
    </w:pPr>
    <w:rPr>
      <w:rFonts w:eastAsia="黑体"/>
      <w:b/>
      <w:sz w:val="44"/>
      <w:szCs w:val="44"/>
    </w:rPr>
  </w:style>
  <w:style w:type="paragraph" w:customStyle="1" w:styleId="zz1">
    <w:name w:val="表格zz"/>
    <w:rsid w:val="006430F8"/>
    <w:rPr>
      <w:rFonts w:ascii="宋体" w:eastAsia="宋体" w:hAnsi="Times New Roman" w:cs="Times New Roman"/>
      <w:bCs/>
      <w:kern w:val="44"/>
      <w:szCs w:val="21"/>
    </w:rPr>
  </w:style>
  <w:style w:type="paragraph" w:customStyle="1" w:styleId="09366181">
    <w:name w:val="样式 (符号) 宋体 首行缩进:  0.93 厘米 段前: 6 磅 段后: 6 磅 行距: 固定值 18 磅1"/>
    <w:basedOn w:val="a1"/>
    <w:rsid w:val="006430F8"/>
    <w:pPr>
      <w:snapToGrid w:val="0"/>
      <w:spacing w:before="160" w:after="160" w:line="320" w:lineRule="exact"/>
      <w:ind w:firstLineChars="0" w:firstLine="527"/>
    </w:pPr>
    <w:rPr>
      <w:rFonts w:hAnsi="宋体"/>
      <w:szCs w:val="20"/>
    </w:rPr>
  </w:style>
  <w:style w:type="paragraph" w:customStyle="1" w:styleId="affff9">
    <w:name w:val="网格表"/>
    <w:basedOn w:val="a1"/>
    <w:rsid w:val="006430F8"/>
    <w:pPr>
      <w:spacing w:line="240" w:lineRule="auto"/>
      <w:ind w:firstLineChars="0" w:firstLine="0"/>
      <w:jc w:val="center"/>
    </w:pPr>
    <w:rPr>
      <w:kern w:val="0"/>
      <w:sz w:val="21"/>
      <w:szCs w:val="20"/>
    </w:rPr>
  </w:style>
  <w:style w:type="paragraph" w:customStyle="1" w:styleId="affffa">
    <w:name w:val="正文（梅州规划） + 自动设置"/>
    <w:basedOn w:val="afb"/>
    <w:rsid w:val="006430F8"/>
    <w:pPr>
      <w:spacing w:before="156"/>
    </w:pPr>
    <w:rPr>
      <w:b w:val="0"/>
      <w:color w:val="auto"/>
    </w:rPr>
  </w:style>
  <w:style w:type="paragraph" w:customStyle="1" w:styleId="05">
    <w:name w:val="表标题+ 段前: 0.5 行"/>
    <w:basedOn w:val="affe"/>
    <w:rsid w:val="006430F8"/>
    <w:pPr>
      <w:spacing w:before="156"/>
    </w:pPr>
    <w:rPr>
      <w:b/>
      <w:szCs w:val="24"/>
    </w:rPr>
  </w:style>
  <w:style w:type="paragraph" w:customStyle="1" w:styleId="affffb">
    <w:name w:val="样式 四号"/>
    <w:basedOn w:val="a1"/>
    <w:rsid w:val="006430F8"/>
    <w:pPr>
      <w:ind w:firstLine="200"/>
    </w:pPr>
    <w:rPr>
      <w:rFonts w:cs="宋体"/>
      <w:szCs w:val="20"/>
    </w:rPr>
  </w:style>
  <w:style w:type="paragraph" w:customStyle="1" w:styleId="affffc">
    <w:name w:val="正文 + 自动设置"/>
    <w:basedOn w:val="afb"/>
    <w:rsid w:val="006430F8"/>
    <w:pPr>
      <w:spacing w:before="156"/>
    </w:pPr>
    <w:rPr>
      <w:b w:val="0"/>
      <w:color w:val="auto"/>
    </w:rPr>
  </w:style>
  <w:style w:type="paragraph" w:customStyle="1" w:styleId="affffd">
    <w:name w:val="标准正文"/>
    <w:basedOn w:val="a1"/>
    <w:rsid w:val="006430F8"/>
    <w:pPr>
      <w:adjustRightInd w:val="0"/>
      <w:spacing w:line="300" w:lineRule="auto"/>
      <w:ind w:firstLineChars="0" w:firstLine="482"/>
      <w:textAlignment w:val="baseline"/>
    </w:pPr>
    <w:rPr>
      <w:kern w:val="0"/>
      <w:sz w:val="21"/>
      <w:szCs w:val="20"/>
    </w:rPr>
  </w:style>
  <w:style w:type="paragraph" w:styleId="affffe">
    <w:name w:val="endnote text"/>
    <w:basedOn w:val="a1"/>
    <w:link w:val="Charf8"/>
    <w:semiHidden/>
    <w:rsid w:val="006430F8"/>
    <w:pPr>
      <w:snapToGrid w:val="0"/>
      <w:spacing w:line="240" w:lineRule="auto"/>
      <w:ind w:firstLineChars="0" w:firstLine="0"/>
      <w:jc w:val="left"/>
    </w:pPr>
    <w:rPr>
      <w:szCs w:val="20"/>
    </w:rPr>
  </w:style>
  <w:style w:type="character" w:customStyle="1" w:styleId="Charf8">
    <w:name w:val="尾注文本 Char"/>
    <w:basedOn w:val="a3"/>
    <w:link w:val="affffe"/>
    <w:semiHidden/>
    <w:rsid w:val="006430F8"/>
    <w:rPr>
      <w:rFonts w:ascii="Times New Roman" w:eastAsia="宋体" w:hAnsi="Times New Roman" w:cs="Times New Roman"/>
      <w:sz w:val="24"/>
      <w:szCs w:val="20"/>
    </w:rPr>
  </w:style>
  <w:style w:type="paragraph" w:customStyle="1" w:styleId="0936618">
    <w:name w:val="样式 宋体 首行缩进:  0.93 厘米 段前: 6 磅 段后: 6 磅 行距: 固定值 18 磅"/>
    <w:basedOn w:val="a1"/>
    <w:rsid w:val="006430F8"/>
    <w:pPr>
      <w:snapToGrid w:val="0"/>
      <w:spacing w:before="160" w:after="160" w:line="320" w:lineRule="exact"/>
      <w:ind w:firstLineChars="0" w:firstLine="482"/>
    </w:pPr>
    <w:rPr>
      <w:rFonts w:ascii="宋体" w:hAnsi="宋体"/>
      <w:szCs w:val="20"/>
    </w:rPr>
  </w:style>
  <w:style w:type="paragraph" w:customStyle="1" w:styleId="afffff">
    <w:name w:val="表"/>
    <w:basedOn w:val="a1"/>
    <w:rsid w:val="006430F8"/>
    <w:pPr>
      <w:spacing w:line="280" w:lineRule="exact"/>
      <w:ind w:firstLineChars="0" w:firstLine="0"/>
      <w:jc w:val="center"/>
    </w:pPr>
    <w:rPr>
      <w:color w:val="000000"/>
      <w:sz w:val="21"/>
      <w:szCs w:val="24"/>
    </w:rPr>
  </w:style>
  <w:style w:type="paragraph" w:customStyle="1" w:styleId="afffff0">
    <w:name w:val="样式 表 + 宋体"/>
    <w:basedOn w:val="a1"/>
    <w:rsid w:val="006430F8"/>
    <w:pPr>
      <w:tabs>
        <w:tab w:val="left" w:pos="1904"/>
      </w:tabs>
      <w:spacing w:line="240" w:lineRule="auto"/>
      <w:ind w:firstLineChars="0" w:firstLine="0"/>
      <w:jc w:val="center"/>
    </w:pPr>
    <w:rPr>
      <w:rFonts w:ascii="宋体" w:hAnsi="宋体"/>
      <w:kern w:val="28"/>
      <w:sz w:val="21"/>
      <w:szCs w:val="20"/>
    </w:rPr>
  </w:style>
  <w:style w:type="paragraph" w:customStyle="1" w:styleId="afffff1">
    <w:name w:val="表格标题"/>
    <w:basedOn w:val="a1"/>
    <w:rsid w:val="006430F8"/>
    <w:pPr>
      <w:spacing w:beforeLines="50" w:before="50"/>
      <w:ind w:firstLineChars="0" w:firstLine="0"/>
      <w:jc w:val="center"/>
    </w:pPr>
    <w:rPr>
      <w:b/>
      <w:szCs w:val="24"/>
    </w:rPr>
  </w:style>
  <w:style w:type="paragraph" w:customStyle="1" w:styleId="1f4">
    <w:name w:val="样式 正文首行缩进正文1 + 黑色"/>
    <w:basedOn w:val="aff7"/>
    <w:rsid w:val="006430F8"/>
    <w:pPr>
      <w:spacing w:after="0" w:line="320" w:lineRule="exact"/>
      <w:ind w:firstLineChars="0" w:firstLine="454"/>
    </w:pPr>
    <w:rPr>
      <w:color w:val="000000"/>
      <w:szCs w:val="21"/>
    </w:rPr>
  </w:style>
  <w:style w:type="paragraph" w:customStyle="1" w:styleId="afffff2">
    <w:name w:val="图表"/>
    <w:basedOn w:val="a1"/>
    <w:autoRedefine/>
    <w:rsid w:val="006430F8"/>
    <w:pPr>
      <w:tabs>
        <w:tab w:val="left" w:pos="360"/>
      </w:tabs>
      <w:autoSpaceDE w:val="0"/>
      <w:autoSpaceDN w:val="0"/>
      <w:adjustRightInd w:val="0"/>
      <w:snapToGrid w:val="0"/>
      <w:spacing w:after="93" w:line="240" w:lineRule="auto"/>
      <w:ind w:firstLineChars="0" w:firstLine="0"/>
      <w:jc w:val="center"/>
      <w:textAlignment w:val="baseline"/>
    </w:pPr>
    <w:rPr>
      <w:b/>
      <w:color w:val="000000"/>
      <w:spacing w:val="-8"/>
      <w:kern w:val="0"/>
      <w:sz w:val="21"/>
      <w:szCs w:val="21"/>
    </w:rPr>
  </w:style>
  <w:style w:type="paragraph" w:customStyle="1" w:styleId="afffff3">
    <w:name w:val="表头"/>
    <w:basedOn w:val="a1"/>
    <w:rsid w:val="006430F8"/>
    <w:pPr>
      <w:autoSpaceDE w:val="0"/>
      <w:autoSpaceDN w:val="0"/>
      <w:adjustRightInd w:val="0"/>
      <w:snapToGrid w:val="0"/>
      <w:spacing w:beforeLines="50" w:before="50" w:line="320" w:lineRule="exact"/>
      <w:ind w:firstLineChars="0" w:firstLine="601"/>
    </w:pPr>
    <w:rPr>
      <w:b/>
      <w:spacing w:val="-1"/>
      <w:kern w:val="0"/>
      <w:szCs w:val="24"/>
    </w:rPr>
  </w:style>
  <w:style w:type="paragraph" w:customStyle="1" w:styleId="afffff4">
    <w:name w:val="单位"/>
    <w:basedOn w:val="09366181"/>
    <w:rsid w:val="006430F8"/>
    <w:pPr>
      <w:spacing w:before="0" w:after="0" w:line="280" w:lineRule="exact"/>
      <w:ind w:firstLine="0"/>
      <w:jc w:val="right"/>
    </w:pPr>
    <w:rPr>
      <w:sz w:val="21"/>
    </w:rPr>
  </w:style>
  <w:style w:type="paragraph" w:customStyle="1" w:styleId="afffff5">
    <w:name w:val="数据来源"/>
    <w:basedOn w:val="a1"/>
    <w:rsid w:val="006430F8"/>
    <w:pPr>
      <w:snapToGrid w:val="0"/>
      <w:spacing w:beforeLines="50" w:line="280" w:lineRule="exact"/>
      <w:ind w:firstLineChars="0" w:firstLine="0"/>
    </w:pPr>
    <w:rPr>
      <w:rFonts w:eastAsia="楷体_GB2312" w:hAnsi="宋体"/>
      <w:sz w:val="21"/>
      <w:szCs w:val="20"/>
    </w:rPr>
  </w:style>
  <w:style w:type="paragraph" w:customStyle="1" w:styleId="afffff6">
    <w:name w:val="图注"/>
    <w:basedOn w:val="aff7"/>
    <w:rsid w:val="006430F8"/>
    <w:pPr>
      <w:spacing w:beforeLines="50" w:before="50" w:afterLines="50" w:after="50" w:line="240" w:lineRule="atLeast"/>
      <w:ind w:firstLineChars="0" w:firstLine="0"/>
      <w:jc w:val="center"/>
    </w:pPr>
    <w:rPr>
      <w:szCs w:val="18"/>
    </w:rPr>
  </w:style>
  <w:style w:type="paragraph" w:customStyle="1" w:styleId="58">
    <w:name w:val="标题5"/>
    <w:basedOn w:val="a1"/>
    <w:autoRedefine/>
    <w:rsid w:val="006430F8"/>
    <w:pPr>
      <w:spacing w:line="240" w:lineRule="auto"/>
      <w:ind w:firstLineChars="0" w:firstLine="0"/>
    </w:pPr>
    <w:rPr>
      <w:b/>
      <w:sz w:val="21"/>
      <w:szCs w:val="24"/>
    </w:rPr>
  </w:style>
  <w:style w:type="paragraph" w:customStyle="1" w:styleId="09366180">
    <w:name w:val="样式 (符号) 宋体 首行缩进:  0.93 厘米 段前: 6 磅 段后: 6 磅 行距: 固定值 18 磅"/>
    <w:basedOn w:val="a1"/>
    <w:rsid w:val="006430F8"/>
    <w:pPr>
      <w:snapToGrid w:val="0"/>
      <w:spacing w:before="160" w:after="160" w:line="320" w:lineRule="exact"/>
      <w:ind w:firstLineChars="0" w:firstLine="527"/>
    </w:pPr>
    <w:rPr>
      <w:rFonts w:hAnsi="宋体"/>
      <w:szCs w:val="20"/>
    </w:rPr>
  </w:style>
  <w:style w:type="paragraph" w:customStyle="1" w:styleId="050">
    <w:name w:val="样式  正文 + 小四 段后: 0.5 行"/>
    <w:basedOn w:val="a1"/>
    <w:next w:val="a1"/>
    <w:rsid w:val="006430F8"/>
    <w:pPr>
      <w:adjustRightInd w:val="0"/>
      <w:spacing w:afterLines="50" w:after="120" w:line="315" w:lineRule="atLeast"/>
      <w:jc w:val="left"/>
      <w:textAlignment w:val="baseline"/>
    </w:pPr>
    <w:rPr>
      <w:rFonts w:ascii="宋体" w:cs="宋体"/>
      <w:kern w:val="0"/>
      <w:sz w:val="21"/>
      <w:szCs w:val="20"/>
    </w:rPr>
  </w:style>
  <w:style w:type="character" w:customStyle="1" w:styleId="fonts1">
    <w:name w:val="fonts1"/>
    <w:rsid w:val="006430F8"/>
    <w:rPr>
      <w:sz w:val="20"/>
      <w:szCs w:val="20"/>
    </w:rPr>
  </w:style>
  <w:style w:type="paragraph" w:styleId="afffff7">
    <w:name w:val="table of figures"/>
    <w:basedOn w:val="a1"/>
    <w:next w:val="a1"/>
    <w:semiHidden/>
    <w:rsid w:val="006430F8"/>
    <w:pPr>
      <w:spacing w:line="240" w:lineRule="atLeast"/>
      <w:ind w:leftChars="200" w:left="200" w:hangingChars="200" w:hanging="200"/>
      <w:jc w:val="center"/>
    </w:pPr>
    <w:rPr>
      <w:rFonts w:ascii="仿宋_GB2312" w:eastAsia="仿宋_GB2312"/>
      <w:b/>
      <w:szCs w:val="20"/>
    </w:rPr>
  </w:style>
  <w:style w:type="character" w:customStyle="1" w:styleId="p21">
    <w:name w:val="p21"/>
    <w:rsid w:val="006430F8"/>
    <w:rPr>
      <w:sz w:val="18"/>
      <w:szCs w:val="18"/>
    </w:rPr>
  </w:style>
  <w:style w:type="paragraph" w:customStyle="1" w:styleId="afffff8">
    <w:name w:val="表题"/>
    <w:basedOn w:val="a1"/>
    <w:rsid w:val="006430F8"/>
    <w:pPr>
      <w:tabs>
        <w:tab w:val="left" w:pos="1904"/>
      </w:tabs>
      <w:spacing w:beforeLines="50" w:before="50" w:afterLines="50" w:after="50" w:line="240" w:lineRule="auto"/>
      <w:ind w:firstLineChars="0" w:firstLine="0"/>
      <w:jc w:val="center"/>
    </w:pPr>
    <w:rPr>
      <w:rFonts w:eastAsia="黑体"/>
      <w:kern w:val="28"/>
      <w:sz w:val="21"/>
      <w:szCs w:val="20"/>
    </w:rPr>
  </w:style>
  <w:style w:type="paragraph" w:customStyle="1" w:styleId="1f5">
    <w:name w:val="日期1"/>
    <w:basedOn w:val="a1"/>
    <w:next w:val="a1"/>
    <w:rsid w:val="006430F8"/>
    <w:pPr>
      <w:adjustRightInd w:val="0"/>
      <w:spacing w:line="240" w:lineRule="auto"/>
      <w:ind w:firstLineChars="0" w:firstLine="0"/>
      <w:textAlignment w:val="baseline"/>
    </w:pPr>
    <w:rPr>
      <w:sz w:val="21"/>
      <w:szCs w:val="20"/>
    </w:rPr>
  </w:style>
  <w:style w:type="paragraph" w:customStyle="1" w:styleId="news">
    <w:name w:val="news"/>
    <w:basedOn w:val="a1"/>
    <w:rsid w:val="006430F8"/>
    <w:pPr>
      <w:widowControl/>
      <w:spacing w:before="100" w:beforeAutospacing="1" w:after="100" w:afterAutospacing="1" w:line="240" w:lineRule="auto"/>
      <w:ind w:firstLineChars="0" w:firstLine="0"/>
      <w:jc w:val="left"/>
    </w:pPr>
    <w:rPr>
      <w:rFonts w:ascii="宋体" w:hAnsi="宋体" w:cs="Arial Unicode MS" w:hint="eastAsia"/>
      <w:kern w:val="0"/>
      <w:sz w:val="20"/>
      <w:szCs w:val="20"/>
    </w:rPr>
  </w:style>
  <w:style w:type="paragraph" w:customStyle="1" w:styleId="sort">
    <w:name w:val="sort"/>
    <w:basedOn w:val="a1"/>
    <w:rsid w:val="006430F8"/>
    <w:pPr>
      <w:widowControl/>
      <w:spacing w:before="100" w:beforeAutospacing="1" w:after="100" w:afterAutospacing="1" w:line="240" w:lineRule="auto"/>
      <w:ind w:firstLineChars="0" w:firstLine="0"/>
      <w:jc w:val="left"/>
    </w:pPr>
    <w:rPr>
      <w:rFonts w:ascii="宋体" w:hAnsi="宋体" w:cs="Arial Unicode MS" w:hint="eastAsia"/>
      <w:color w:val="000000"/>
      <w:kern w:val="0"/>
      <w:szCs w:val="24"/>
    </w:rPr>
  </w:style>
  <w:style w:type="paragraph" w:customStyle="1" w:styleId="article">
    <w:name w:val="article"/>
    <w:basedOn w:val="a1"/>
    <w:rsid w:val="006430F8"/>
    <w:pPr>
      <w:widowControl/>
      <w:spacing w:before="100" w:beforeAutospacing="1" w:after="100" w:afterAutospacing="1" w:line="240" w:lineRule="auto"/>
      <w:ind w:firstLineChars="0" w:firstLine="0"/>
      <w:jc w:val="left"/>
    </w:pPr>
    <w:rPr>
      <w:rFonts w:ascii="宋体" w:hAnsi="宋体" w:cs="Arial Unicode MS" w:hint="eastAsia"/>
      <w:color w:val="000000"/>
      <w:kern w:val="0"/>
      <w:szCs w:val="24"/>
    </w:rPr>
  </w:style>
  <w:style w:type="paragraph" w:customStyle="1" w:styleId="1f6">
    <w:name w:val="纯文本1"/>
    <w:basedOn w:val="a1"/>
    <w:rsid w:val="006430F8"/>
    <w:pPr>
      <w:adjustRightInd w:val="0"/>
      <w:spacing w:line="240" w:lineRule="auto"/>
      <w:ind w:firstLineChars="0" w:firstLine="0"/>
      <w:textAlignment w:val="baseline"/>
    </w:pPr>
    <w:rPr>
      <w:rFonts w:ascii="宋体" w:hAnsi="Courier New"/>
      <w:sz w:val="21"/>
      <w:szCs w:val="20"/>
    </w:rPr>
  </w:style>
  <w:style w:type="paragraph" w:customStyle="1" w:styleId="xl39">
    <w:name w:val="xl39"/>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FF"/>
      <w:kern w:val="0"/>
      <w:sz w:val="18"/>
      <w:szCs w:val="18"/>
    </w:rPr>
  </w:style>
  <w:style w:type="paragraph" w:customStyle="1" w:styleId="xl40">
    <w:name w:val="xl40"/>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41">
    <w:name w:val="xl41"/>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FF"/>
      <w:kern w:val="0"/>
      <w:sz w:val="18"/>
      <w:szCs w:val="18"/>
    </w:rPr>
  </w:style>
  <w:style w:type="paragraph" w:customStyle="1" w:styleId="xl42">
    <w:name w:val="xl42"/>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 w:val="18"/>
      <w:szCs w:val="18"/>
    </w:rPr>
  </w:style>
  <w:style w:type="paragraph" w:customStyle="1" w:styleId="xl43">
    <w:name w:val="xl43"/>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 w:val="18"/>
      <w:szCs w:val="18"/>
    </w:rPr>
  </w:style>
  <w:style w:type="paragraph" w:customStyle="1" w:styleId="xl44">
    <w:name w:val="xl44"/>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FF"/>
      <w:kern w:val="0"/>
      <w:sz w:val="18"/>
      <w:szCs w:val="18"/>
    </w:rPr>
  </w:style>
  <w:style w:type="paragraph" w:customStyle="1" w:styleId="xl45">
    <w:name w:val="xl45"/>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 w:val="18"/>
      <w:szCs w:val="18"/>
    </w:rPr>
  </w:style>
  <w:style w:type="paragraph" w:customStyle="1" w:styleId="xl46">
    <w:name w:val="xl46"/>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18"/>
      <w:szCs w:val="18"/>
    </w:rPr>
  </w:style>
  <w:style w:type="paragraph" w:customStyle="1" w:styleId="xl47">
    <w:name w:val="xl47"/>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FF0000"/>
      <w:kern w:val="0"/>
      <w:sz w:val="18"/>
      <w:szCs w:val="18"/>
    </w:rPr>
  </w:style>
  <w:style w:type="paragraph" w:customStyle="1" w:styleId="xl48">
    <w:name w:val="xl48"/>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Cs w:val="24"/>
    </w:rPr>
  </w:style>
  <w:style w:type="paragraph" w:customStyle="1" w:styleId="afffff9">
    <w:name w:val="段落"/>
    <w:basedOn w:val="a1"/>
    <w:autoRedefine/>
    <w:rsid w:val="006430F8"/>
    <w:pPr>
      <w:spacing w:beforeLines="50" w:before="50" w:line="400" w:lineRule="exact"/>
      <w:ind w:firstLineChars="0" w:firstLine="561"/>
    </w:pPr>
    <w:rPr>
      <w:rFonts w:ascii="仿宋_GB2312" w:eastAsia="仿宋_GB2312" w:hAnsi="宋体"/>
      <w:szCs w:val="24"/>
    </w:rPr>
  </w:style>
  <w:style w:type="character" w:customStyle="1" w:styleId="unnamed21">
    <w:name w:val="unnamed21"/>
    <w:rsid w:val="006430F8"/>
    <w:rPr>
      <w:sz w:val="18"/>
      <w:szCs w:val="18"/>
    </w:rPr>
  </w:style>
  <w:style w:type="paragraph" w:customStyle="1" w:styleId="3f1">
    <w:name w:val="3"/>
    <w:basedOn w:val="a1"/>
    <w:next w:val="af4"/>
    <w:rsid w:val="006430F8"/>
    <w:pPr>
      <w:snapToGrid w:val="0"/>
      <w:spacing w:line="240" w:lineRule="auto"/>
      <w:ind w:firstLineChars="0" w:firstLine="0"/>
    </w:pPr>
    <w:rPr>
      <w:szCs w:val="24"/>
    </w:rPr>
  </w:style>
  <w:style w:type="paragraph" w:customStyle="1" w:styleId="afffffa">
    <w:name w:val="表文字"/>
    <w:basedOn w:val="a1"/>
    <w:rsid w:val="006430F8"/>
    <w:pPr>
      <w:adjustRightInd w:val="0"/>
      <w:snapToGrid w:val="0"/>
      <w:spacing w:line="270" w:lineRule="exact"/>
      <w:ind w:left="57" w:right="57" w:firstLineChars="0" w:firstLine="0"/>
      <w:jc w:val="center"/>
    </w:pPr>
    <w:rPr>
      <w:kern w:val="18"/>
      <w:sz w:val="18"/>
      <w:szCs w:val="20"/>
    </w:rPr>
  </w:style>
  <w:style w:type="paragraph" w:customStyle="1" w:styleId="Address">
    <w:name w:val="Address"/>
    <w:basedOn w:val="a2"/>
    <w:rsid w:val="006430F8"/>
    <w:pPr>
      <w:keepLines/>
      <w:widowControl/>
      <w:overflowPunct w:val="0"/>
      <w:autoSpaceDE w:val="0"/>
      <w:autoSpaceDN w:val="0"/>
      <w:adjustRightInd w:val="0"/>
      <w:spacing w:after="0" w:line="240" w:lineRule="auto"/>
      <w:ind w:firstLineChars="0" w:firstLine="0"/>
      <w:jc w:val="left"/>
      <w:textAlignment w:val="baseline"/>
    </w:pPr>
    <w:rPr>
      <w:noProof/>
      <w:kern w:val="0"/>
      <w:szCs w:val="20"/>
    </w:rPr>
  </w:style>
  <w:style w:type="paragraph" w:customStyle="1" w:styleId="font0">
    <w:name w:val="font0"/>
    <w:basedOn w:val="a1"/>
    <w:rsid w:val="006430F8"/>
    <w:pPr>
      <w:widowControl/>
      <w:spacing w:before="100" w:beforeAutospacing="1" w:after="100" w:afterAutospacing="1" w:line="240" w:lineRule="auto"/>
      <w:ind w:firstLineChars="0" w:firstLine="0"/>
      <w:jc w:val="left"/>
    </w:pPr>
    <w:rPr>
      <w:rFonts w:ascii="宋体" w:hAnsi="宋体" w:hint="eastAsia"/>
      <w:kern w:val="0"/>
      <w:szCs w:val="24"/>
    </w:rPr>
  </w:style>
  <w:style w:type="paragraph" w:customStyle="1" w:styleId="2f8">
    <w:name w:val="标准2"/>
    <w:basedOn w:val="a1"/>
    <w:rsid w:val="006430F8"/>
    <w:pPr>
      <w:spacing w:line="440" w:lineRule="exact"/>
      <w:ind w:firstLineChars="0" w:firstLine="425"/>
    </w:pPr>
    <w:rPr>
      <w:rFonts w:ascii="仿宋_GB2312" w:eastAsia="仿宋_GB2312" w:hAnsi="宋体"/>
      <w:sz w:val="28"/>
      <w:szCs w:val="20"/>
    </w:rPr>
  </w:style>
  <w:style w:type="paragraph" w:customStyle="1" w:styleId="afffffb">
    <w:name w:val="表注"/>
    <w:basedOn w:val="a1"/>
    <w:rsid w:val="006430F8"/>
    <w:pPr>
      <w:spacing w:line="360" w:lineRule="exact"/>
      <w:ind w:firstLineChars="0" w:firstLine="0"/>
    </w:pPr>
    <w:rPr>
      <w:rFonts w:eastAsia="仿宋_GB2312"/>
      <w:color w:val="000000"/>
      <w:sz w:val="21"/>
      <w:szCs w:val="24"/>
    </w:rPr>
  </w:style>
  <w:style w:type="paragraph" w:customStyle="1" w:styleId="afffffc">
    <w:name w:val="表备注"/>
    <w:basedOn w:val="a1"/>
    <w:rsid w:val="006430F8"/>
    <w:pPr>
      <w:spacing w:line="240" w:lineRule="auto"/>
      <w:ind w:firstLineChars="0" w:firstLine="0"/>
      <w:outlineLvl w:val="0"/>
    </w:pPr>
    <w:rPr>
      <w:sz w:val="21"/>
      <w:szCs w:val="18"/>
    </w:rPr>
  </w:style>
  <w:style w:type="character" w:customStyle="1" w:styleId="ww">
    <w:name w:val="ww"/>
    <w:basedOn w:val="a3"/>
    <w:rsid w:val="006430F8"/>
  </w:style>
  <w:style w:type="character" w:customStyle="1" w:styleId="CharCharChar">
    <w:name w:val="题注 Char Char Char"/>
    <w:locked/>
    <w:rsid w:val="006430F8"/>
    <w:rPr>
      <w:rFonts w:ascii="Arial" w:eastAsia="黑体" w:hAnsi="Arial" w:cs="Arial"/>
      <w:kern w:val="2"/>
      <w:sz w:val="21"/>
      <w:lang w:val="en-US" w:eastAsia="zh-CN" w:bidi="ar-SA"/>
    </w:rPr>
  </w:style>
  <w:style w:type="character" w:customStyle="1" w:styleId="p11">
    <w:name w:val="p11"/>
    <w:rsid w:val="006430F8"/>
    <w:rPr>
      <w:sz w:val="18"/>
      <w:szCs w:val="18"/>
    </w:rPr>
  </w:style>
  <w:style w:type="character" w:customStyle="1" w:styleId="c11">
    <w:name w:val="c11"/>
    <w:rsid w:val="006430F8"/>
    <w:rPr>
      <w:rFonts w:ascii="ˎ̥" w:hAnsi="ˎ̥" w:hint="default"/>
      <w:sz w:val="24"/>
      <w:szCs w:val="24"/>
    </w:rPr>
  </w:style>
  <w:style w:type="character" w:customStyle="1" w:styleId="CharChar">
    <w:name w:val="正文小标题 Char Char"/>
    <w:rsid w:val="006430F8"/>
    <w:rPr>
      <w:kern w:val="2"/>
      <w:sz w:val="21"/>
      <w:szCs w:val="24"/>
    </w:rPr>
  </w:style>
  <w:style w:type="character" w:customStyle="1" w:styleId="CharChar21">
    <w:name w:val="Char Char21"/>
    <w:rsid w:val="006430F8"/>
    <w:rPr>
      <w:kern w:val="2"/>
      <w:sz w:val="18"/>
      <w:szCs w:val="18"/>
    </w:rPr>
  </w:style>
  <w:style w:type="character" w:customStyle="1" w:styleId="newsfont1">
    <w:name w:val="newsfont1"/>
    <w:rsid w:val="006430F8"/>
    <w:rPr>
      <w:color w:val="000000"/>
      <w:sz w:val="21"/>
      <w:szCs w:val="21"/>
    </w:rPr>
  </w:style>
  <w:style w:type="paragraph" w:customStyle="1" w:styleId="213">
    <w:name w:val="样式 目录 2 + 行距: 多倍行距 1.3 字行"/>
    <w:basedOn w:val="20"/>
    <w:rsid w:val="006430F8"/>
    <w:pPr>
      <w:tabs>
        <w:tab w:val="right" w:leader="dot" w:pos="10037"/>
      </w:tabs>
      <w:spacing w:line="312" w:lineRule="auto"/>
      <w:ind w:leftChars="0" w:left="210" w:firstLineChars="0" w:firstLine="0"/>
      <w:jc w:val="left"/>
    </w:pPr>
    <w:rPr>
      <w:rFonts w:cs="宋体"/>
      <w:smallCaps/>
      <w:noProof/>
      <w:szCs w:val="20"/>
    </w:rPr>
  </w:style>
  <w:style w:type="character" w:customStyle="1" w:styleId="contenttext11">
    <w:name w:val="contenttext11"/>
    <w:rsid w:val="006430F8"/>
    <w:rPr>
      <w:rFonts w:ascii="宋体" w:eastAsia="宋体" w:hAnsi="宋体" w:hint="eastAsia"/>
      <w:color w:val="000000"/>
      <w:sz w:val="24"/>
      <w:szCs w:val="24"/>
    </w:rPr>
  </w:style>
  <w:style w:type="character" w:customStyle="1" w:styleId="2CharCharCharCharCharCharCharChar1">
    <w:name w:val="标题 2 Char Char Char Char Char Char Char Char1"/>
    <w:rsid w:val="006430F8"/>
    <w:rPr>
      <w:rFonts w:ascii="Arial" w:eastAsia="黑体" w:hAnsi="Arial"/>
      <w:b/>
      <w:bCs/>
      <w:kern w:val="2"/>
      <w:sz w:val="32"/>
      <w:szCs w:val="32"/>
      <w:lang w:val="en-US" w:eastAsia="zh-CN" w:bidi="ar-SA"/>
    </w:rPr>
  </w:style>
  <w:style w:type="paragraph" w:customStyle="1" w:styleId="afffffd">
    <w:name w:val="表目录"/>
    <w:rsid w:val="006430F8"/>
    <w:pPr>
      <w:spacing w:beforeLines="50" w:before="50" w:line="360" w:lineRule="auto"/>
      <w:jc w:val="center"/>
    </w:pPr>
    <w:rPr>
      <w:rFonts w:ascii="Times New Roman" w:eastAsia="黑体" w:hAnsi="Times New Roman" w:cs="Times New Roman"/>
      <w:bCs/>
      <w:kern w:val="44"/>
      <w:sz w:val="24"/>
      <w:szCs w:val="44"/>
    </w:rPr>
  </w:style>
  <w:style w:type="paragraph" w:customStyle="1" w:styleId="p15">
    <w:name w:val="p15"/>
    <w:basedOn w:val="a1"/>
    <w:rsid w:val="006430F8"/>
    <w:pPr>
      <w:widowControl/>
      <w:spacing w:before="225" w:after="225" w:line="240" w:lineRule="auto"/>
      <w:ind w:firstLineChars="0" w:firstLine="0"/>
      <w:jc w:val="left"/>
    </w:pPr>
    <w:rPr>
      <w:rFonts w:ascii="宋体" w:hAnsi="宋体" w:cs="宋体"/>
      <w:kern w:val="0"/>
      <w:szCs w:val="24"/>
    </w:rPr>
  </w:style>
  <w:style w:type="paragraph" w:customStyle="1" w:styleId="reader-word-layer">
    <w:name w:val="reader-word-layer"/>
    <w:basedOn w:val="a1"/>
    <w:rsid w:val="0078066E"/>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e">
    <w:name w:val="封面标准名称"/>
    <w:rsid w:val="0078066E"/>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1f7">
    <w:name w:val="封面标准号1"/>
    <w:rsid w:val="0078066E"/>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GB2312056152">
    <w:name w:val="样式 样式 样式 仿宋_GB2312 段前: 0.5 行 段后: 6 磅 行距: 1.5 倍行距 + 首行缩进:  2 字符 段..."/>
    <w:basedOn w:val="a1"/>
    <w:rsid w:val="00867E85"/>
    <w:pPr>
      <w:adjustRightInd w:val="0"/>
      <w:snapToGrid w:val="0"/>
      <w:spacing w:afterLines="50" w:after="50" w:line="300" w:lineRule="auto"/>
      <w:ind w:firstLine="200"/>
    </w:pPr>
    <w:rPr>
      <w:rFonts w:eastAsia="仿宋_GB2312" w:cs="宋体"/>
      <w:sz w:val="28"/>
      <w:szCs w:val="20"/>
    </w:rPr>
  </w:style>
  <w:style w:type="paragraph" w:customStyle="1" w:styleId="GB2312GB23120515">
    <w:name w:val="样式 样式 (西文) 仿宋_GB2312 (中文) 仿宋_GB2312 (符号) 宋体 段前: 0.5 行 行距: 1.5 倍...."/>
    <w:basedOn w:val="a1"/>
    <w:rsid w:val="00867E85"/>
    <w:pPr>
      <w:adjustRightInd w:val="0"/>
      <w:snapToGrid w:val="0"/>
      <w:spacing w:afterLines="100" w:after="100" w:line="300" w:lineRule="auto"/>
      <w:ind w:firstLine="200"/>
    </w:pPr>
    <w:rPr>
      <w:rFonts w:ascii="仿宋_GB2312" w:eastAsia="仿宋_GB2312" w:hAnsi="宋体" w:cs="宋体"/>
      <w:sz w:val="28"/>
      <w:szCs w:val="20"/>
    </w:rPr>
  </w:style>
  <w:style w:type="paragraph" w:customStyle="1" w:styleId="GB2312GB2312051">
    <w:name w:val="样式 样式 (西文) 仿宋_GB2312 (中文) 仿宋_GB2312 (符号) 宋体 加粗 段前: 0.5 行 行距: 1....."/>
    <w:basedOn w:val="a1"/>
    <w:rsid w:val="00867E85"/>
    <w:pPr>
      <w:adjustRightInd w:val="0"/>
      <w:snapToGrid w:val="0"/>
      <w:spacing w:afterLines="100" w:after="100" w:line="300" w:lineRule="auto"/>
      <w:ind w:firstLine="200"/>
      <w:contextualSpacing/>
    </w:pPr>
    <w:rPr>
      <w:rFonts w:ascii="仿宋_GB2312" w:eastAsia="仿宋_GB2312" w:hAnsi="宋体" w:cs="宋体"/>
      <w:b/>
      <w:bCs/>
      <w:sz w:val="28"/>
      <w:szCs w:val="20"/>
    </w:rPr>
  </w:style>
  <w:style w:type="paragraph" w:customStyle="1" w:styleId="GB2312GB231205150">
    <w:name w:val="样式 样式 (西文) 仿宋_GB2312 (中文) 仿宋_GB2312 黑色 段前: 0.5 行 行距: 1.5 倍行距 首....."/>
    <w:basedOn w:val="a1"/>
    <w:rsid w:val="00867E85"/>
    <w:pPr>
      <w:adjustRightInd w:val="0"/>
      <w:snapToGrid w:val="0"/>
      <w:spacing w:afterLines="100" w:after="100" w:line="300" w:lineRule="auto"/>
      <w:ind w:firstLine="200"/>
    </w:pPr>
    <w:rPr>
      <w:rFonts w:eastAsia="仿宋_GB2312" w:cs="宋体"/>
      <w:color w:val="000000"/>
      <w:sz w:val="28"/>
      <w:szCs w:val="20"/>
    </w:rPr>
  </w:style>
  <w:style w:type="paragraph" w:customStyle="1" w:styleId="2f9">
    <w:name w:val="样式 标题 2 +"/>
    <w:basedOn w:val="2"/>
    <w:link w:val="2Char4"/>
    <w:rsid w:val="00867E85"/>
    <w:pPr>
      <w:spacing w:before="260" w:after="260" w:line="416" w:lineRule="auto"/>
      <w:jc w:val="both"/>
    </w:pPr>
    <w:rPr>
      <w:rFonts w:ascii="Arial" w:eastAsia="仿宋_GB2312" w:hAnsi="Arial"/>
      <w:kern w:val="0"/>
      <w:szCs w:val="32"/>
    </w:rPr>
  </w:style>
  <w:style w:type="character" w:customStyle="1" w:styleId="2Char4">
    <w:name w:val="样式 标题 2 + Char"/>
    <w:basedOn w:val="2Char"/>
    <w:link w:val="2f9"/>
    <w:rsid w:val="00867E85"/>
    <w:rPr>
      <w:rFonts w:ascii="Arial" w:eastAsia="仿宋_GB2312" w:hAnsi="Arial" w:cs="Times New Roman"/>
      <w:b/>
      <w:bCs/>
      <w:kern w:val="0"/>
      <w:sz w:val="30"/>
      <w:szCs w:val="32"/>
      <w:lang w:val="x-none" w:eastAsia="x-none"/>
    </w:rPr>
  </w:style>
  <w:style w:type="character" w:customStyle="1" w:styleId="TT01CharChar">
    <w:name w:val="TT表格文字01 Char Char"/>
    <w:link w:val="TT01"/>
    <w:rsid w:val="00B53CA8"/>
    <w:rPr>
      <w:snapToGrid w:val="0"/>
      <w:color w:val="000000"/>
    </w:rPr>
  </w:style>
  <w:style w:type="character" w:customStyle="1" w:styleId="TTChar">
    <w:name w:val="TT表格标题 Char"/>
    <w:link w:val="TT"/>
    <w:rsid w:val="00B53CA8"/>
    <w:rPr>
      <w:b/>
      <w:bCs/>
      <w:sz w:val="24"/>
    </w:rPr>
  </w:style>
  <w:style w:type="paragraph" w:customStyle="1" w:styleId="TT01">
    <w:name w:val="TT表格文字01"/>
    <w:basedOn w:val="a1"/>
    <w:link w:val="TT01CharChar"/>
    <w:rsid w:val="00B53CA8"/>
    <w:pPr>
      <w:widowControl/>
      <w:wordWrap w:val="0"/>
      <w:overflowPunct w:val="0"/>
      <w:topLinePunct/>
      <w:spacing w:line="240" w:lineRule="auto"/>
      <w:ind w:firstLineChars="0" w:firstLine="0"/>
      <w:jc w:val="center"/>
    </w:pPr>
    <w:rPr>
      <w:rFonts w:asciiTheme="minorHAnsi" w:eastAsiaTheme="minorEastAsia" w:hAnsiTheme="minorHAnsi" w:cstheme="minorBidi"/>
      <w:snapToGrid w:val="0"/>
      <w:color w:val="000000"/>
      <w:sz w:val="21"/>
      <w:szCs w:val="22"/>
    </w:rPr>
  </w:style>
  <w:style w:type="paragraph" w:customStyle="1" w:styleId="TT">
    <w:name w:val="TT表格标题"/>
    <w:basedOn w:val="a1"/>
    <w:link w:val="TTChar"/>
    <w:rsid w:val="00B53CA8"/>
    <w:pPr>
      <w:tabs>
        <w:tab w:val="left" w:pos="480"/>
      </w:tabs>
      <w:spacing w:line="240" w:lineRule="auto"/>
      <w:ind w:firstLineChars="0" w:firstLine="0"/>
      <w:jc w:val="center"/>
    </w:pPr>
    <w:rPr>
      <w:rFonts w:asciiTheme="minorHAnsi" w:eastAsiaTheme="minorEastAsia" w:hAnsiTheme="minorHAnsi" w:cstheme="minorBidi"/>
      <w:b/>
      <w:bCs/>
      <w:szCs w:val="22"/>
    </w:rPr>
  </w:style>
  <w:style w:type="character" w:customStyle="1" w:styleId="TTChar0">
    <w:name w:val="TT正文 Char"/>
    <w:link w:val="TT0"/>
    <w:rsid w:val="00911A93"/>
    <w:rPr>
      <w:rFonts w:cs="宋体"/>
      <w:color w:val="000000"/>
      <w:sz w:val="24"/>
    </w:rPr>
  </w:style>
  <w:style w:type="character" w:customStyle="1" w:styleId="Charf9">
    <w:name w:val="正文(首行缩进) Char"/>
    <w:link w:val="affffff"/>
    <w:rsid w:val="00911A93"/>
    <w:rPr>
      <w:rFonts w:ascii="Arial Narrow" w:hAnsi="Arial Narrow"/>
      <w:sz w:val="24"/>
      <w:szCs w:val="24"/>
    </w:rPr>
  </w:style>
  <w:style w:type="paragraph" w:customStyle="1" w:styleId="affffff">
    <w:name w:val="正文(首行缩进)"/>
    <w:basedOn w:val="a1"/>
    <w:link w:val="Charf9"/>
    <w:rsid w:val="00911A93"/>
    <w:pPr>
      <w:adjustRightInd w:val="0"/>
      <w:snapToGrid w:val="0"/>
      <w:ind w:firstLine="200"/>
    </w:pPr>
    <w:rPr>
      <w:rFonts w:ascii="Arial Narrow" w:eastAsiaTheme="minorEastAsia" w:hAnsi="Arial Narrow" w:cstheme="minorBidi"/>
      <w:szCs w:val="24"/>
    </w:rPr>
  </w:style>
  <w:style w:type="paragraph" w:customStyle="1" w:styleId="TT0">
    <w:name w:val="TT正文"/>
    <w:basedOn w:val="a1"/>
    <w:link w:val="TTChar0"/>
    <w:rsid w:val="00911A93"/>
    <w:pPr>
      <w:ind w:firstLine="200"/>
    </w:pPr>
    <w:rPr>
      <w:rFonts w:asciiTheme="minorHAnsi" w:eastAsiaTheme="minorEastAsia" w:hAnsiTheme="minorHAnsi" w:cs="宋体"/>
      <w:color w:val="000000"/>
      <w:szCs w:val="22"/>
    </w:rPr>
  </w:style>
  <w:style w:type="paragraph" w:customStyle="1" w:styleId="Char11">
    <w:name w:val="Char1"/>
    <w:basedOn w:val="a1"/>
    <w:rsid w:val="00D83F04"/>
    <w:pPr>
      <w:spacing w:line="240" w:lineRule="auto"/>
      <w:ind w:firstLineChars="0" w:firstLine="0"/>
    </w:pPr>
    <w:rPr>
      <w:sz w:val="21"/>
      <w:szCs w:val="24"/>
    </w:rPr>
  </w:style>
  <w:style w:type="paragraph" w:customStyle="1" w:styleId="NewNewNewNewNewNew">
    <w:name w:val="正文 New New New New New New"/>
    <w:rsid w:val="00D83F04"/>
    <w:pPr>
      <w:widowControl w:val="0"/>
      <w:jc w:val="both"/>
    </w:pPr>
    <w:rPr>
      <w:rFonts w:ascii="Times New Roman" w:eastAsia="宋体" w:hAnsi="Times New Roman" w:cs="Times New Roman"/>
      <w:szCs w:val="24"/>
    </w:rPr>
  </w:style>
  <w:style w:type="paragraph" w:customStyle="1" w:styleId="NewNewNewNew">
    <w:name w:val="正文 New New New New"/>
    <w:rsid w:val="009D63E9"/>
    <w:pPr>
      <w:widowControl w:val="0"/>
      <w:jc w:val="both"/>
    </w:pPr>
    <w:rPr>
      <w:rFonts w:ascii="Times New Roman" w:eastAsia="宋体" w:hAnsi="Times New Roman" w:cs="Times New Roman"/>
      <w:szCs w:val="24"/>
    </w:rPr>
  </w:style>
  <w:style w:type="paragraph" w:styleId="affffff0">
    <w:name w:val="Revision"/>
    <w:hidden/>
    <w:uiPriority w:val="99"/>
    <w:semiHidden/>
    <w:rsid w:val="009D0C52"/>
    <w:rPr>
      <w:rFonts w:ascii="Times New Roman" w:eastAsia="宋体" w:hAnsi="Times New Roman"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index heading" w:uiPriority="99"/>
    <w:lsdException w:name="caption" w:qFormat="1"/>
    <w:lsdException w:name="annotation reference" w:uiPriority="99"/>
    <w:lsdException w:name="endnote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1">
    <w:name w:val="Normal"/>
    <w:qFormat/>
    <w:rsid w:val="00B562EF"/>
    <w:pPr>
      <w:widowControl w:val="0"/>
      <w:spacing w:line="360" w:lineRule="auto"/>
      <w:ind w:firstLineChars="200" w:firstLine="480"/>
      <w:jc w:val="both"/>
    </w:pPr>
    <w:rPr>
      <w:rFonts w:ascii="Times New Roman" w:eastAsia="宋体" w:hAnsi="Times New Roman" w:cs="Times New Roman"/>
      <w:sz w:val="24"/>
      <w:szCs w:val="28"/>
    </w:rPr>
  </w:style>
  <w:style w:type="paragraph" w:styleId="1">
    <w:name w:val="heading 1"/>
    <w:basedOn w:val="a1"/>
    <w:next w:val="a1"/>
    <w:link w:val="1Char"/>
    <w:autoRedefine/>
    <w:qFormat/>
    <w:rsid w:val="002349EE"/>
    <w:pPr>
      <w:keepNext/>
      <w:keepLines/>
      <w:numPr>
        <w:numId w:val="20"/>
      </w:numPr>
      <w:spacing w:before="240" w:after="240" w:line="240" w:lineRule="auto"/>
      <w:ind w:firstLineChars="0"/>
      <w:jc w:val="center"/>
      <w:outlineLvl w:val="0"/>
    </w:pPr>
    <w:rPr>
      <w:rFonts w:eastAsia="黑体"/>
      <w:b/>
      <w:bCs/>
      <w:kern w:val="44"/>
      <w:sz w:val="36"/>
      <w:szCs w:val="44"/>
    </w:rPr>
  </w:style>
  <w:style w:type="paragraph" w:styleId="2">
    <w:name w:val="heading 2"/>
    <w:aliases w:val="标题2,H2,Se,Head wsa2,标题 1.1,.,Chapter,Chapter Title,Heading 2 Hidden,Heading 2 CCBS,heading 2,第一章 标题 2,ISO1,h2,sect 1.2,L2,Underrubrik1,prop2,UNDERRUBRIK 1-2,Level 2 Topic Heading,2nd level,Titre2,l2,2,Header 2,I2,Section Title,Titre3,H21,MV,节"/>
    <w:basedOn w:val="a1"/>
    <w:next w:val="a1"/>
    <w:link w:val="2Char"/>
    <w:autoRedefine/>
    <w:qFormat/>
    <w:rsid w:val="00AB0068"/>
    <w:pPr>
      <w:keepNext/>
      <w:keepLines/>
      <w:numPr>
        <w:ilvl w:val="1"/>
        <w:numId w:val="20"/>
      </w:numPr>
      <w:ind w:firstLineChars="0"/>
      <w:jc w:val="left"/>
      <w:outlineLvl w:val="1"/>
    </w:pPr>
    <w:rPr>
      <w:rFonts w:eastAsia="黑体"/>
      <w:b/>
      <w:bCs/>
      <w:sz w:val="30"/>
      <w:szCs w:val="30"/>
      <w:lang w:val="x-none" w:eastAsia="x-none"/>
    </w:rPr>
  </w:style>
  <w:style w:type="paragraph" w:styleId="3">
    <w:name w:val="heading 3"/>
    <w:aliases w:val="标题3"/>
    <w:basedOn w:val="a1"/>
    <w:next w:val="a1"/>
    <w:link w:val="3Char"/>
    <w:autoRedefine/>
    <w:unhideWhenUsed/>
    <w:qFormat/>
    <w:rsid w:val="00694454"/>
    <w:pPr>
      <w:numPr>
        <w:ilvl w:val="2"/>
        <w:numId w:val="20"/>
      </w:numPr>
      <w:ind w:firstLineChars="0"/>
      <w:jc w:val="left"/>
      <w:outlineLvl w:val="2"/>
    </w:pPr>
    <w:rPr>
      <w:rFonts w:eastAsia="黑体"/>
      <w:bCs/>
      <w:kern w:val="0"/>
      <w:sz w:val="28"/>
      <w:szCs w:val="32"/>
    </w:rPr>
  </w:style>
  <w:style w:type="paragraph" w:styleId="4">
    <w:name w:val="heading 4"/>
    <w:basedOn w:val="a1"/>
    <w:next w:val="a1"/>
    <w:link w:val="4Char"/>
    <w:autoRedefine/>
    <w:unhideWhenUsed/>
    <w:qFormat/>
    <w:rsid w:val="00CD4D96"/>
    <w:pPr>
      <w:keepNext/>
      <w:keepLines/>
      <w:numPr>
        <w:ilvl w:val="3"/>
        <w:numId w:val="20"/>
      </w:numPr>
      <w:ind w:left="0" w:firstLineChars="0" w:hanging="1"/>
      <w:outlineLvl w:val="3"/>
    </w:pPr>
    <w:rPr>
      <w:rFonts w:eastAsia="黑体" w:cstheme="majorBidi"/>
      <w:bCs/>
      <w:szCs w:val="24"/>
    </w:rPr>
  </w:style>
  <w:style w:type="paragraph" w:styleId="5">
    <w:name w:val="heading 5"/>
    <w:basedOn w:val="a1"/>
    <w:next w:val="a1"/>
    <w:link w:val="5Char"/>
    <w:autoRedefine/>
    <w:unhideWhenUsed/>
    <w:qFormat/>
    <w:rsid w:val="00E9176A"/>
    <w:pPr>
      <w:keepNext/>
      <w:keepLines/>
      <w:numPr>
        <w:ilvl w:val="4"/>
        <w:numId w:val="20"/>
      </w:numPr>
      <w:spacing w:before="120" w:after="120"/>
      <w:ind w:firstLineChars="0"/>
      <w:outlineLvl w:val="4"/>
    </w:pPr>
    <w:rPr>
      <w:b/>
      <w:bCs/>
    </w:rPr>
  </w:style>
  <w:style w:type="paragraph" w:styleId="6">
    <w:name w:val="heading 6"/>
    <w:basedOn w:val="a1"/>
    <w:next w:val="a2"/>
    <w:link w:val="6Char"/>
    <w:qFormat/>
    <w:rsid w:val="006430F8"/>
    <w:pPr>
      <w:keepNext/>
      <w:widowControl/>
      <w:numPr>
        <w:ilvl w:val="5"/>
        <w:numId w:val="20"/>
      </w:numPr>
      <w:overflowPunct w:val="0"/>
      <w:autoSpaceDE w:val="0"/>
      <w:autoSpaceDN w:val="0"/>
      <w:adjustRightInd w:val="0"/>
      <w:spacing w:before="120" w:after="80" w:line="240" w:lineRule="auto"/>
      <w:ind w:firstLineChars="0"/>
      <w:outlineLvl w:val="5"/>
    </w:pPr>
    <w:rPr>
      <w:rFonts w:ascii="Arial" w:hAnsi="Arial"/>
      <w:b/>
      <w:i/>
      <w:kern w:val="28"/>
      <w:sz w:val="20"/>
      <w:szCs w:val="20"/>
    </w:rPr>
  </w:style>
  <w:style w:type="paragraph" w:styleId="7">
    <w:name w:val="heading 7"/>
    <w:basedOn w:val="a1"/>
    <w:next w:val="a2"/>
    <w:link w:val="7Char"/>
    <w:qFormat/>
    <w:rsid w:val="006430F8"/>
    <w:pPr>
      <w:keepNext/>
      <w:widowControl/>
      <w:numPr>
        <w:ilvl w:val="6"/>
        <w:numId w:val="20"/>
      </w:numPr>
      <w:overflowPunct w:val="0"/>
      <w:autoSpaceDE w:val="0"/>
      <w:autoSpaceDN w:val="0"/>
      <w:adjustRightInd w:val="0"/>
      <w:spacing w:before="80" w:after="60" w:line="240" w:lineRule="auto"/>
      <w:ind w:firstLineChars="0"/>
      <w:outlineLvl w:val="6"/>
    </w:pPr>
    <w:rPr>
      <w:b/>
      <w:kern w:val="28"/>
      <w:sz w:val="20"/>
      <w:szCs w:val="20"/>
    </w:rPr>
  </w:style>
  <w:style w:type="paragraph" w:styleId="8">
    <w:name w:val="heading 8"/>
    <w:basedOn w:val="a1"/>
    <w:next w:val="a2"/>
    <w:link w:val="8Char"/>
    <w:qFormat/>
    <w:rsid w:val="006430F8"/>
    <w:pPr>
      <w:keepNext/>
      <w:widowControl/>
      <w:numPr>
        <w:ilvl w:val="7"/>
        <w:numId w:val="20"/>
      </w:numPr>
      <w:overflowPunct w:val="0"/>
      <w:autoSpaceDE w:val="0"/>
      <w:autoSpaceDN w:val="0"/>
      <w:adjustRightInd w:val="0"/>
      <w:spacing w:before="80" w:after="60" w:line="240" w:lineRule="auto"/>
      <w:ind w:firstLineChars="0"/>
      <w:outlineLvl w:val="7"/>
    </w:pPr>
    <w:rPr>
      <w:b/>
      <w:i/>
      <w:kern w:val="28"/>
      <w:sz w:val="20"/>
      <w:szCs w:val="20"/>
    </w:rPr>
  </w:style>
  <w:style w:type="paragraph" w:styleId="9">
    <w:name w:val="heading 9"/>
    <w:basedOn w:val="a1"/>
    <w:next w:val="a2"/>
    <w:link w:val="9Char"/>
    <w:qFormat/>
    <w:rsid w:val="006430F8"/>
    <w:pPr>
      <w:keepNext/>
      <w:widowControl/>
      <w:numPr>
        <w:ilvl w:val="8"/>
        <w:numId w:val="20"/>
      </w:numPr>
      <w:overflowPunct w:val="0"/>
      <w:autoSpaceDE w:val="0"/>
      <w:autoSpaceDN w:val="0"/>
      <w:adjustRightInd w:val="0"/>
      <w:spacing w:before="80" w:after="60" w:line="240" w:lineRule="auto"/>
      <w:ind w:firstLineChars="0"/>
      <w:outlineLvl w:val="8"/>
    </w:pPr>
    <w:rPr>
      <w:b/>
      <w:i/>
      <w:kern w:val="28"/>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iPriority w:val="99"/>
    <w:unhideWhenUsed/>
    <w:rsid w:val="00DF03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DF039A"/>
    <w:rPr>
      <w:sz w:val="18"/>
      <w:szCs w:val="18"/>
    </w:rPr>
  </w:style>
  <w:style w:type="paragraph" w:styleId="a7">
    <w:name w:val="footer"/>
    <w:basedOn w:val="a1"/>
    <w:link w:val="Char0"/>
    <w:unhideWhenUsed/>
    <w:rsid w:val="00DF039A"/>
    <w:pPr>
      <w:tabs>
        <w:tab w:val="center" w:pos="4153"/>
        <w:tab w:val="right" w:pos="8306"/>
      </w:tabs>
      <w:snapToGrid w:val="0"/>
      <w:jc w:val="left"/>
    </w:pPr>
    <w:rPr>
      <w:sz w:val="18"/>
      <w:szCs w:val="18"/>
    </w:rPr>
  </w:style>
  <w:style w:type="character" w:customStyle="1" w:styleId="Char0">
    <w:name w:val="页脚 Char"/>
    <w:basedOn w:val="a3"/>
    <w:link w:val="a7"/>
    <w:rsid w:val="00DF039A"/>
    <w:rPr>
      <w:sz w:val="18"/>
      <w:szCs w:val="18"/>
    </w:rPr>
  </w:style>
  <w:style w:type="paragraph" w:styleId="a8">
    <w:name w:val="List Paragraph"/>
    <w:aliases w:val="编号正文"/>
    <w:basedOn w:val="a1"/>
    <w:autoRedefine/>
    <w:uiPriority w:val="34"/>
    <w:qFormat/>
    <w:rsid w:val="00C71D82"/>
    <w:pPr>
      <w:ind w:firstLine="420"/>
    </w:pPr>
  </w:style>
  <w:style w:type="character" w:customStyle="1" w:styleId="2Char">
    <w:name w:val="标题 2 Char"/>
    <w:aliases w:val="标题2 Char,H2 Char1,Se Char1,Head wsa2 Char1,标题 1.1 Char1,. Char1,Chapter Char1,Chapter Title Char1,Heading 2 Hidden Char1,Heading 2 CCBS Char1,heading 2 Char1,第一章 标题 2 Char1,ISO1 Char1,h2 Char1,sect 1.2 Char1,L2 Char1,Underrubrik1 Char1,l2 Char"/>
    <w:basedOn w:val="a3"/>
    <w:link w:val="2"/>
    <w:rsid w:val="00AB0068"/>
    <w:rPr>
      <w:rFonts w:ascii="Times New Roman" w:eastAsia="黑体" w:hAnsi="Times New Roman" w:cs="Times New Roman"/>
      <w:b/>
      <w:bCs/>
      <w:sz w:val="30"/>
      <w:szCs w:val="30"/>
      <w:lang w:val="x-none" w:eastAsia="x-none"/>
    </w:rPr>
  </w:style>
  <w:style w:type="character" w:customStyle="1" w:styleId="3Char">
    <w:name w:val="标题 3 Char"/>
    <w:aliases w:val="标题3 Char"/>
    <w:basedOn w:val="a3"/>
    <w:link w:val="3"/>
    <w:rsid w:val="00694454"/>
    <w:rPr>
      <w:rFonts w:ascii="Times New Roman" w:eastAsia="黑体" w:hAnsi="Times New Roman" w:cs="Times New Roman"/>
      <w:bCs/>
      <w:kern w:val="0"/>
      <w:sz w:val="28"/>
      <w:szCs w:val="32"/>
    </w:rPr>
  </w:style>
  <w:style w:type="character" w:customStyle="1" w:styleId="1Char">
    <w:name w:val="标题 1 Char"/>
    <w:basedOn w:val="a3"/>
    <w:link w:val="1"/>
    <w:rsid w:val="00AA2441"/>
    <w:rPr>
      <w:rFonts w:ascii="Times New Roman" w:eastAsia="黑体" w:hAnsi="Times New Roman" w:cs="Times New Roman"/>
      <w:b/>
      <w:bCs/>
      <w:kern w:val="44"/>
      <w:sz w:val="36"/>
      <w:szCs w:val="44"/>
    </w:rPr>
  </w:style>
  <w:style w:type="paragraph" w:styleId="TOC">
    <w:name w:val="TOC Heading"/>
    <w:basedOn w:val="1"/>
    <w:next w:val="a1"/>
    <w:uiPriority w:val="39"/>
    <w:unhideWhenUsed/>
    <w:qFormat/>
    <w:rsid w:val="00601FD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1"/>
    <w:next w:val="a1"/>
    <w:autoRedefine/>
    <w:uiPriority w:val="39"/>
    <w:unhideWhenUsed/>
    <w:rsid w:val="00601FD9"/>
    <w:pPr>
      <w:ind w:leftChars="200" w:left="420"/>
    </w:pPr>
  </w:style>
  <w:style w:type="paragraph" w:styleId="31">
    <w:name w:val="toc 3"/>
    <w:basedOn w:val="a1"/>
    <w:next w:val="a1"/>
    <w:autoRedefine/>
    <w:uiPriority w:val="39"/>
    <w:unhideWhenUsed/>
    <w:rsid w:val="00601FD9"/>
    <w:pPr>
      <w:ind w:leftChars="400" w:left="840"/>
    </w:pPr>
  </w:style>
  <w:style w:type="character" w:styleId="a9">
    <w:name w:val="Hyperlink"/>
    <w:basedOn w:val="a3"/>
    <w:uiPriority w:val="99"/>
    <w:unhideWhenUsed/>
    <w:rsid w:val="00601FD9"/>
    <w:rPr>
      <w:color w:val="0000FF" w:themeColor="hyperlink"/>
      <w:u w:val="single"/>
    </w:rPr>
  </w:style>
  <w:style w:type="paragraph" w:styleId="aa">
    <w:name w:val="Balloon Text"/>
    <w:basedOn w:val="a1"/>
    <w:link w:val="Char1"/>
    <w:semiHidden/>
    <w:unhideWhenUsed/>
    <w:rsid w:val="00601FD9"/>
    <w:rPr>
      <w:sz w:val="18"/>
      <w:szCs w:val="18"/>
    </w:rPr>
  </w:style>
  <w:style w:type="character" w:customStyle="1" w:styleId="Char1">
    <w:name w:val="批注框文本 Char"/>
    <w:basedOn w:val="a3"/>
    <w:link w:val="aa"/>
    <w:semiHidden/>
    <w:rsid w:val="00601FD9"/>
    <w:rPr>
      <w:rFonts w:ascii="Times New Roman" w:eastAsia="宋体" w:hAnsi="Times New Roman" w:cs="Times New Roman"/>
      <w:sz w:val="18"/>
      <w:szCs w:val="18"/>
    </w:rPr>
  </w:style>
  <w:style w:type="character" w:customStyle="1" w:styleId="4Char">
    <w:name w:val="标题 4 Char"/>
    <w:basedOn w:val="a3"/>
    <w:link w:val="4"/>
    <w:rsid w:val="00CD4D96"/>
    <w:rPr>
      <w:rFonts w:ascii="Times New Roman" w:eastAsia="黑体" w:hAnsi="Times New Roman" w:cstheme="majorBidi"/>
      <w:bCs/>
      <w:sz w:val="24"/>
      <w:szCs w:val="24"/>
    </w:rPr>
  </w:style>
  <w:style w:type="paragraph" w:styleId="11">
    <w:name w:val="toc 1"/>
    <w:basedOn w:val="a1"/>
    <w:next w:val="a1"/>
    <w:autoRedefine/>
    <w:uiPriority w:val="39"/>
    <w:unhideWhenUsed/>
    <w:rsid w:val="007374BE"/>
    <w:pPr>
      <w:tabs>
        <w:tab w:val="right" w:leader="dot" w:pos="8296"/>
      </w:tabs>
      <w:ind w:firstLine="482"/>
    </w:pPr>
    <w:rPr>
      <w:b/>
      <w:noProof/>
    </w:rPr>
  </w:style>
  <w:style w:type="paragraph" w:customStyle="1" w:styleId="CharCharChar1CharCharCharCharCharCharChar">
    <w:name w:val="Char Char Char1 Char Char Char Char Char Char Char"/>
    <w:basedOn w:val="a1"/>
    <w:rsid w:val="00C32420"/>
    <w:pPr>
      <w:ind w:firstLine="200"/>
    </w:pPr>
    <w:rPr>
      <w:rFonts w:ascii="宋体" w:hAnsi="宋体" w:cs="宋体"/>
    </w:rPr>
  </w:style>
  <w:style w:type="paragraph" w:styleId="ab">
    <w:name w:val="Body Text Indent"/>
    <w:aliases w:val=" Char,Char,正文小标题,正文文字缩进"/>
    <w:basedOn w:val="a1"/>
    <w:link w:val="Char2"/>
    <w:rsid w:val="00C32420"/>
    <w:pPr>
      <w:spacing w:line="400" w:lineRule="exact"/>
    </w:pPr>
  </w:style>
  <w:style w:type="character" w:customStyle="1" w:styleId="Char2">
    <w:name w:val="正文文本缩进 Char"/>
    <w:aliases w:val=" Char Char,Char Char,正文小标题 Char,正文文字缩进 Char"/>
    <w:basedOn w:val="a3"/>
    <w:link w:val="ab"/>
    <w:rsid w:val="00C32420"/>
    <w:rPr>
      <w:rFonts w:ascii="Times New Roman" w:eastAsia="宋体" w:hAnsi="Times New Roman" w:cs="Times New Roman"/>
      <w:sz w:val="24"/>
      <w:szCs w:val="24"/>
    </w:rPr>
  </w:style>
  <w:style w:type="paragraph" w:styleId="ac">
    <w:name w:val="Plain Text"/>
    <w:aliases w:val="普通文字,普通文字 Char Char,纯文本1 Char Char Char Char Char Char Char Char Char Char"/>
    <w:basedOn w:val="a1"/>
    <w:link w:val="Char3"/>
    <w:rsid w:val="00C32420"/>
    <w:rPr>
      <w:rFonts w:ascii="宋体" w:hAnsi="Courier New"/>
      <w:szCs w:val="20"/>
    </w:rPr>
  </w:style>
  <w:style w:type="character" w:customStyle="1" w:styleId="Char3">
    <w:name w:val="纯文本 Char"/>
    <w:aliases w:val="普通文字 Char,普通文字 Char Char Char,纯文本1 Char Char Char Char Char Char Char Char Char Char Char"/>
    <w:basedOn w:val="a3"/>
    <w:link w:val="ac"/>
    <w:rsid w:val="00C32420"/>
    <w:rPr>
      <w:rFonts w:ascii="宋体" w:eastAsia="宋体" w:hAnsi="Courier New" w:cs="Times New Roman"/>
      <w:sz w:val="24"/>
      <w:szCs w:val="20"/>
    </w:rPr>
  </w:style>
  <w:style w:type="character" w:customStyle="1" w:styleId="5Char">
    <w:name w:val="标题 5 Char"/>
    <w:basedOn w:val="a3"/>
    <w:link w:val="5"/>
    <w:rsid w:val="00177D50"/>
    <w:rPr>
      <w:rFonts w:ascii="Times New Roman" w:eastAsia="宋体" w:hAnsi="Times New Roman" w:cs="Times New Roman"/>
      <w:b/>
      <w:bCs/>
      <w:sz w:val="24"/>
      <w:szCs w:val="28"/>
    </w:rPr>
  </w:style>
  <w:style w:type="paragraph" w:customStyle="1" w:styleId="zz">
    <w:name w:val="正文zz"/>
    <w:link w:val="zzChar"/>
    <w:rsid w:val="004A62E5"/>
    <w:pPr>
      <w:spacing w:line="360" w:lineRule="auto"/>
      <w:ind w:firstLineChars="200" w:firstLine="200"/>
    </w:pPr>
    <w:rPr>
      <w:rFonts w:ascii="Times New Roman" w:eastAsia="宋体" w:hAnsi="Times New Roman" w:cs="Times New Roman"/>
      <w:sz w:val="24"/>
      <w:szCs w:val="24"/>
    </w:rPr>
  </w:style>
  <w:style w:type="character" w:customStyle="1" w:styleId="zzChar">
    <w:name w:val="正文zz Char"/>
    <w:link w:val="zz"/>
    <w:rsid w:val="004A62E5"/>
    <w:rPr>
      <w:rFonts w:ascii="Times New Roman" w:eastAsia="宋体" w:hAnsi="Times New Roman" w:cs="Times New Roman"/>
      <w:sz w:val="24"/>
      <w:szCs w:val="24"/>
    </w:rPr>
  </w:style>
  <w:style w:type="paragraph" w:styleId="ad">
    <w:name w:val="Title"/>
    <w:basedOn w:val="a1"/>
    <w:next w:val="a1"/>
    <w:link w:val="Char4"/>
    <w:autoRedefine/>
    <w:uiPriority w:val="10"/>
    <w:qFormat/>
    <w:rsid w:val="00D92A78"/>
    <w:pPr>
      <w:spacing w:before="240" w:after="60"/>
      <w:ind w:firstLineChars="0" w:firstLine="0"/>
      <w:jc w:val="center"/>
      <w:outlineLvl w:val="0"/>
    </w:pPr>
    <w:rPr>
      <w:rFonts w:asciiTheme="majorHAnsi" w:eastAsia="黑体" w:hAnsiTheme="majorHAnsi" w:cstheme="majorBidi"/>
      <w:b/>
      <w:bCs/>
      <w:sz w:val="36"/>
      <w:szCs w:val="32"/>
    </w:rPr>
  </w:style>
  <w:style w:type="character" w:customStyle="1" w:styleId="Char4">
    <w:name w:val="标题 Char"/>
    <w:basedOn w:val="a3"/>
    <w:link w:val="ad"/>
    <w:uiPriority w:val="10"/>
    <w:rsid w:val="00D92A78"/>
    <w:rPr>
      <w:rFonts w:asciiTheme="majorHAnsi" w:eastAsia="黑体" w:hAnsiTheme="majorHAnsi" w:cstheme="majorBidi"/>
      <w:b/>
      <w:bCs/>
      <w:sz w:val="36"/>
      <w:szCs w:val="32"/>
    </w:rPr>
  </w:style>
  <w:style w:type="paragraph" w:customStyle="1" w:styleId="ae">
    <w:name w:val="表名"/>
    <w:basedOn w:val="a1"/>
    <w:link w:val="Char5"/>
    <w:autoRedefine/>
    <w:qFormat/>
    <w:rsid w:val="008B658A"/>
    <w:pPr>
      <w:ind w:firstLineChars="0" w:firstLine="0"/>
      <w:jc w:val="center"/>
    </w:pPr>
    <w:rPr>
      <w:rFonts w:ascii="黑体" w:eastAsia="黑体" w:hAnsi="黑体"/>
      <w:b/>
      <w:sz w:val="21"/>
    </w:rPr>
  </w:style>
  <w:style w:type="character" w:customStyle="1" w:styleId="Char5">
    <w:name w:val="表名 Char"/>
    <w:basedOn w:val="a3"/>
    <w:link w:val="ae"/>
    <w:rsid w:val="008B658A"/>
    <w:rPr>
      <w:rFonts w:ascii="黑体" w:eastAsia="黑体" w:hAnsi="黑体" w:cs="Times New Roman"/>
      <w:b/>
      <w:szCs w:val="28"/>
    </w:rPr>
  </w:style>
  <w:style w:type="paragraph" w:customStyle="1" w:styleId="p0">
    <w:name w:val="p0"/>
    <w:basedOn w:val="a1"/>
    <w:rsid w:val="00F101E0"/>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p17">
    <w:name w:val="p17"/>
    <w:basedOn w:val="a1"/>
    <w:rsid w:val="00F101E0"/>
    <w:pPr>
      <w:widowControl/>
      <w:spacing w:before="100" w:beforeAutospacing="1" w:after="100" w:afterAutospacing="1" w:line="240" w:lineRule="auto"/>
      <w:ind w:firstLineChars="0" w:firstLine="0"/>
      <w:jc w:val="left"/>
    </w:pPr>
    <w:rPr>
      <w:rFonts w:ascii="宋体" w:hAnsi="宋体" w:cs="宋体"/>
      <w:kern w:val="0"/>
      <w:szCs w:val="24"/>
    </w:rPr>
  </w:style>
  <w:style w:type="table" w:styleId="af">
    <w:name w:val="Table Grid"/>
    <w:basedOn w:val="a4"/>
    <w:uiPriority w:val="59"/>
    <w:rsid w:val="00923D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uiPriority w:val="99"/>
    <w:rsid w:val="00A72EFD"/>
    <w:rPr>
      <w:rFonts w:cs="Times New Roman"/>
      <w:sz w:val="21"/>
      <w:szCs w:val="21"/>
    </w:rPr>
  </w:style>
  <w:style w:type="paragraph" w:styleId="af1">
    <w:name w:val="annotation text"/>
    <w:basedOn w:val="a1"/>
    <w:link w:val="Char6"/>
    <w:uiPriority w:val="99"/>
    <w:rsid w:val="00A72EFD"/>
    <w:pPr>
      <w:spacing w:line="240" w:lineRule="auto"/>
      <w:ind w:firstLineChars="0" w:firstLine="0"/>
      <w:jc w:val="left"/>
    </w:pPr>
    <w:rPr>
      <w:rFonts w:ascii="Calibri" w:hAnsi="Calibri"/>
      <w:sz w:val="28"/>
      <w:szCs w:val="22"/>
    </w:rPr>
  </w:style>
  <w:style w:type="character" w:customStyle="1" w:styleId="Char6">
    <w:name w:val="批注文字 Char"/>
    <w:basedOn w:val="a3"/>
    <w:link w:val="af1"/>
    <w:uiPriority w:val="99"/>
    <w:rsid w:val="00A72EFD"/>
    <w:rPr>
      <w:rFonts w:ascii="Calibri" w:eastAsia="宋体" w:hAnsi="Calibri" w:cs="Times New Roman"/>
      <w:sz w:val="28"/>
    </w:rPr>
  </w:style>
  <w:style w:type="paragraph" w:styleId="af2">
    <w:name w:val="annotation subject"/>
    <w:basedOn w:val="af1"/>
    <w:next w:val="af1"/>
    <w:link w:val="Char7"/>
    <w:semiHidden/>
    <w:rsid w:val="00A72EFD"/>
    <w:rPr>
      <w:b/>
      <w:bCs/>
    </w:rPr>
  </w:style>
  <w:style w:type="character" w:customStyle="1" w:styleId="Char7">
    <w:name w:val="批注主题 Char"/>
    <w:basedOn w:val="Char6"/>
    <w:link w:val="af2"/>
    <w:rsid w:val="00A72EFD"/>
    <w:rPr>
      <w:rFonts w:ascii="Calibri" w:eastAsia="宋体" w:hAnsi="Calibri" w:cs="Times New Roman"/>
      <w:b/>
      <w:bCs/>
      <w:sz w:val="28"/>
    </w:rPr>
  </w:style>
  <w:style w:type="paragraph" w:styleId="af3">
    <w:name w:val="Date"/>
    <w:basedOn w:val="a1"/>
    <w:next w:val="a1"/>
    <w:link w:val="Char8"/>
    <w:rsid w:val="00A72EFD"/>
    <w:pPr>
      <w:spacing w:line="240" w:lineRule="auto"/>
      <w:ind w:leftChars="2500" w:left="100" w:firstLineChars="0" w:firstLine="0"/>
    </w:pPr>
    <w:rPr>
      <w:rFonts w:ascii="Calibri" w:hAnsi="Calibri"/>
      <w:sz w:val="28"/>
      <w:szCs w:val="22"/>
    </w:rPr>
  </w:style>
  <w:style w:type="character" w:customStyle="1" w:styleId="Char8">
    <w:name w:val="日期 Char"/>
    <w:basedOn w:val="a3"/>
    <w:link w:val="af3"/>
    <w:rsid w:val="00A72EFD"/>
    <w:rPr>
      <w:rFonts w:ascii="Calibri" w:eastAsia="宋体" w:hAnsi="Calibri" w:cs="Times New Roman"/>
      <w:sz w:val="28"/>
    </w:rPr>
  </w:style>
  <w:style w:type="paragraph" w:styleId="af4">
    <w:name w:val="Normal (Web)"/>
    <w:aliases w:val="普通 (Web)"/>
    <w:basedOn w:val="a1"/>
    <w:rsid w:val="00A72EFD"/>
    <w:pPr>
      <w:widowControl/>
      <w:spacing w:before="100" w:beforeAutospacing="1" w:after="100" w:afterAutospacing="1" w:line="240" w:lineRule="auto"/>
      <w:ind w:firstLineChars="0" w:firstLine="0"/>
      <w:jc w:val="left"/>
    </w:pPr>
    <w:rPr>
      <w:rFonts w:ascii="宋体" w:hAnsi="宋体" w:cs="宋体"/>
      <w:kern w:val="0"/>
      <w:szCs w:val="24"/>
    </w:rPr>
  </w:style>
  <w:style w:type="character" w:styleId="af5">
    <w:name w:val="Placeholder Text"/>
    <w:uiPriority w:val="99"/>
    <w:semiHidden/>
    <w:rsid w:val="00A72EFD"/>
    <w:rPr>
      <w:rFonts w:cs="Times New Roman"/>
      <w:color w:val="808080"/>
    </w:rPr>
  </w:style>
  <w:style w:type="character" w:styleId="af6">
    <w:name w:val="Book Title"/>
    <w:uiPriority w:val="99"/>
    <w:qFormat/>
    <w:rsid w:val="00A72EFD"/>
    <w:rPr>
      <w:rFonts w:cs="Times New Roman"/>
      <w:b/>
      <w:bCs/>
      <w:smallCaps/>
      <w:spacing w:val="5"/>
    </w:rPr>
  </w:style>
  <w:style w:type="paragraph" w:customStyle="1" w:styleId="zz0">
    <w:name w:val="表格标题zz"/>
    <w:link w:val="zzChar0"/>
    <w:rsid w:val="00A72EFD"/>
    <w:pPr>
      <w:spacing w:before="120" w:line="360" w:lineRule="auto"/>
      <w:jc w:val="center"/>
    </w:pPr>
    <w:rPr>
      <w:rFonts w:ascii="Times New Roman" w:eastAsia="黑体" w:hAnsi="Times New Roman" w:cs="Times New Roman"/>
      <w:sz w:val="24"/>
      <w:szCs w:val="24"/>
    </w:rPr>
  </w:style>
  <w:style w:type="character" w:customStyle="1" w:styleId="zzChar0">
    <w:name w:val="表格标题zz Char"/>
    <w:link w:val="zz0"/>
    <w:locked/>
    <w:rsid w:val="00A72EFD"/>
    <w:rPr>
      <w:rFonts w:ascii="Times New Roman" w:eastAsia="黑体" w:hAnsi="Times New Roman" w:cs="Times New Roman"/>
      <w:sz w:val="24"/>
      <w:szCs w:val="24"/>
    </w:rPr>
  </w:style>
  <w:style w:type="paragraph" w:customStyle="1" w:styleId="af7">
    <w:name w:val="表格文字（韶关规划）"/>
    <w:basedOn w:val="a1"/>
    <w:rsid w:val="00A72EFD"/>
    <w:pPr>
      <w:tabs>
        <w:tab w:val="left" w:pos="7996"/>
      </w:tabs>
      <w:autoSpaceDE w:val="0"/>
      <w:autoSpaceDN w:val="0"/>
      <w:adjustRightInd w:val="0"/>
      <w:snapToGrid w:val="0"/>
      <w:spacing w:line="264" w:lineRule="auto"/>
      <w:ind w:firstLineChars="0" w:firstLine="0"/>
      <w:jc w:val="center"/>
    </w:pPr>
    <w:rPr>
      <w:kern w:val="0"/>
      <w:sz w:val="21"/>
      <w:szCs w:val="21"/>
      <w:lang w:val="zh-CN"/>
    </w:rPr>
  </w:style>
  <w:style w:type="character" w:customStyle="1" w:styleId="2Char0">
    <w:name w:val="正文首行缩进 2 Char"/>
    <w:rsid w:val="00A72EFD"/>
    <w:rPr>
      <w:rFonts w:ascii="??" w:eastAsia="宋体" w:hAnsi="??" w:cs="Times New Roman"/>
      <w:color w:val="000000"/>
      <w:kern w:val="2"/>
      <w:sz w:val="24"/>
      <w:szCs w:val="24"/>
      <w:lang w:val="en-US" w:eastAsia="zh-CN" w:bidi="ar-SA"/>
    </w:rPr>
  </w:style>
  <w:style w:type="paragraph" w:styleId="40">
    <w:name w:val="toc 4"/>
    <w:basedOn w:val="a1"/>
    <w:next w:val="a1"/>
    <w:autoRedefine/>
    <w:uiPriority w:val="39"/>
    <w:unhideWhenUsed/>
    <w:rsid w:val="00A72EFD"/>
    <w:pPr>
      <w:spacing w:line="240" w:lineRule="auto"/>
      <w:ind w:leftChars="600" w:left="1260" w:firstLineChars="0" w:firstLine="0"/>
    </w:pPr>
    <w:rPr>
      <w:rFonts w:ascii="Calibri" w:hAnsi="Calibri"/>
      <w:sz w:val="21"/>
      <w:szCs w:val="22"/>
    </w:rPr>
  </w:style>
  <w:style w:type="paragraph" w:styleId="50">
    <w:name w:val="toc 5"/>
    <w:basedOn w:val="a1"/>
    <w:next w:val="a1"/>
    <w:autoRedefine/>
    <w:uiPriority w:val="39"/>
    <w:unhideWhenUsed/>
    <w:rsid w:val="00A72EFD"/>
    <w:pPr>
      <w:spacing w:line="240" w:lineRule="auto"/>
      <w:ind w:leftChars="800" w:left="1680" w:firstLineChars="0" w:firstLine="0"/>
    </w:pPr>
    <w:rPr>
      <w:rFonts w:ascii="Calibri" w:hAnsi="Calibri"/>
      <w:sz w:val="21"/>
      <w:szCs w:val="22"/>
    </w:rPr>
  </w:style>
  <w:style w:type="paragraph" w:styleId="60">
    <w:name w:val="toc 6"/>
    <w:basedOn w:val="a1"/>
    <w:next w:val="a1"/>
    <w:autoRedefine/>
    <w:uiPriority w:val="39"/>
    <w:unhideWhenUsed/>
    <w:rsid w:val="00A72EFD"/>
    <w:pPr>
      <w:spacing w:line="240" w:lineRule="auto"/>
      <w:ind w:leftChars="1000" w:left="2100" w:firstLineChars="0" w:firstLine="0"/>
    </w:pPr>
    <w:rPr>
      <w:rFonts w:ascii="Calibri" w:hAnsi="Calibri"/>
      <w:sz w:val="21"/>
      <w:szCs w:val="22"/>
    </w:rPr>
  </w:style>
  <w:style w:type="paragraph" w:styleId="70">
    <w:name w:val="toc 7"/>
    <w:basedOn w:val="a1"/>
    <w:next w:val="a1"/>
    <w:autoRedefine/>
    <w:uiPriority w:val="39"/>
    <w:unhideWhenUsed/>
    <w:rsid w:val="00A72EFD"/>
    <w:pPr>
      <w:spacing w:line="240" w:lineRule="auto"/>
      <w:ind w:leftChars="1200" w:left="2520" w:firstLineChars="0" w:firstLine="0"/>
    </w:pPr>
    <w:rPr>
      <w:rFonts w:ascii="Calibri" w:hAnsi="Calibri"/>
      <w:sz w:val="21"/>
      <w:szCs w:val="22"/>
    </w:rPr>
  </w:style>
  <w:style w:type="paragraph" w:styleId="80">
    <w:name w:val="toc 8"/>
    <w:basedOn w:val="a1"/>
    <w:next w:val="a1"/>
    <w:autoRedefine/>
    <w:uiPriority w:val="39"/>
    <w:unhideWhenUsed/>
    <w:rsid w:val="00A72EFD"/>
    <w:pPr>
      <w:spacing w:line="240" w:lineRule="auto"/>
      <w:ind w:leftChars="1400" w:left="2940" w:firstLineChars="0" w:firstLine="0"/>
    </w:pPr>
    <w:rPr>
      <w:rFonts w:ascii="Calibri" w:hAnsi="Calibri"/>
      <w:sz w:val="21"/>
      <w:szCs w:val="22"/>
    </w:rPr>
  </w:style>
  <w:style w:type="paragraph" w:styleId="90">
    <w:name w:val="toc 9"/>
    <w:basedOn w:val="a1"/>
    <w:next w:val="a1"/>
    <w:autoRedefine/>
    <w:uiPriority w:val="39"/>
    <w:unhideWhenUsed/>
    <w:rsid w:val="00A72EFD"/>
    <w:pPr>
      <w:spacing w:line="240" w:lineRule="auto"/>
      <w:ind w:leftChars="1600" w:left="3360" w:firstLineChars="0" w:firstLine="0"/>
    </w:pPr>
    <w:rPr>
      <w:rFonts w:ascii="Calibri" w:hAnsi="Calibri"/>
      <w:sz w:val="21"/>
      <w:szCs w:val="22"/>
    </w:rPr>
  </w:style>
  <w:style w:type="paragraph" w:customStyle="1" w:styleId="Default">
    <w:name w:val="Default"/>
    <w:rsid w:val="00A72EFD"/>
    <w:pPr>
      <w:widowControl w:val="0"/>
      <w:autoSpaceDE w:val="0"/>
      <w:autoSpaceDN w:val="0"/>
      <w:adjustRightInd w:val="0"/>
    </w:pPr>
    <w:rPr>
      <w:rFonts w:ascii="宋体" w:eastAsia="宋体" w:hAnsi="宋体" w:cs="宋体"/>
      <w:color w:val="000000"/>
      <w:kern w:val="0"/>
      <w:sz w:val="24"/>
      <w:szCs w:val="24"/>
    </w:rPr>
  </w:style>
  <w:style w:type="paragraph" w:customStyle="1" w:styleId="af8">
    <w:name w:val="表内文字"/>
    <w:qFormat/>
    <w:rsid w:val="00A72EFD"/>
    <w:pPr>
      <w:jc w:val="center"/>
    </w:pPr>
    <w:rPr>
      <w:rFonts w:ascii="Times New Roman" w:eastAsia="宋体" w:hAnsi="Times New Roman" w:cs="Times New Roman"/>
    </w:rPr>
  </w:style>
  <w:style w:type="paragraph" w:customStyle="1" w:styleId="Char1CharCharCharCharCharCharCharCharChar">
    <w:name w:val="Char1 Char Char Char Char Char Char Char Char Char"/>
    <w:basedOn w:val="a1"/>
    <w:rsid w:val="00A72EFD"/>
    <w:pPr>
      <w:ind w:firstLine="200"/>
    </w:pPr>
    <w:rPr>
      <w:rFonts w:ascii="宋体" w:hAnsi="宋体" w:cs="宋体"/>
      <w:szCs w:val="24"/>
    </w:rPr>
  </w:style>
  <w:style w:type="paragraph" w:customStyle="1" w:styleId="char9">
    <w:name w:val="char"/>
    <w:basedOn w:val="a1"/>
    <w:autoRedefine/>
    <w:rsid w:val="00A72EFD"/>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af9">
    <w:name w:val="文字"/>
    <w:basedOn w:val="a1"/>
    <w:rsid w:val="00A72EFD"/>
    <w:pPr>
      <w:widowControl/>
      <w:spacing w:afterLines="50"/>
      <w:ind w:firstLineChars="0" w:firstLine="420"/>
    </w:pPr>
    <w:rPr>
      <w:kern w:val="0"/>
      <w:szCs w:val="24"/>
    </w:rPr>
  </w:style>
  <w:style w:type="character" w:styleId="afa">
    <w:name w:val="Strong"/>
    <w:qFormat/>
    <w:rsid w:val="00A72EFD"/>
    <w:rPr>
      <w:b/>
      <w:bCs/>
    </w:rPr>
  </w:style>
  <w:style w:type="paragraph" w:customStyle="1" w:styleId="12">
    <w:name w:val="封面标题1"/>
    <w:basedOn w:val="a1"/>
    <w:rsid w:val="00A72EFD"/>
    <w:pPr>
      <w:adjustRightInd w:val="0"/>
      <w:snapToGrid w:val="0"/>
      <w:ind w:firstLineChars="0" w:firstLine="0"/>
      <w:jc w:val="center"/>
    </w:pPr>
    <w:rPr>
      <w:rFonts w:hAnsi="宋体"/>
      <w:b/>
      <w:color w:val="000000"/>
      <w:sz w:val="52"/>
      <w:szCs w:val="20"/>
    </w:rPr>
  </w:style>
  <w:style w:type="paragraph" w:customStyle="1" w:styleId="3zz">
    <w:name w:val="标题3zz"/>
    <w:rsid w:val="00A72EFD"/>
    <w:pPr>
      <w:spacing w:beforeLines="50" w:before="50" w:afterLines="50" w:after="50" w:line="360" w:lineRule="auto"/>
      <w:ind w:firstLineChars="50" w:firstLine="50"/>
      <w:outlineLvl w:val="2"/>
    </w:pPr>
    <w:rPr>
      <w:rFonts w:ascii="Times New Roman" w:eastAsia="宋体" w:hAnsi="Times New Roman" w:cs="Times New Roman"/>
      <w:b/>
      <w:sz w:val="28"/>
      <w:szCs w:val="28"/>
    </w:rPr>
  </w:style>
  <w:style w:type="paragraph" w:customStyle="1" w:styleId="afb">
    <w:name w:val="正文（韶关规划）"/>
    <w:basedOn w:val="21"/>
    <w:semiHidden/>
    <w:rsid w:val="00A72EFD"/>
    <w:pPr>
      <w:tabs>
        <w:tab w:val="left" w:pos="7996"/>
      </w:tabs>
      <w:autoSpaceDE w:val="0"/>
      <w:autoSpaceDN w:val="0"/>
      <w:adjustRightInd w:val="0"/>
      <w:snapToGrid w:val="0"/>
      <w:spacing w:beforeLines="50" w:line="360" w:lineRule="auto"/>
      <w:ind w:leftChars="0" w:left="0" w:firstLine="480"/>
    </w:pPr>
    <w:rPr>
      <w:rFonts w:ascii="Times New Roman" w:hAnsi="Times New Roman"/>
      <w:b/>
      <w:color w:val="000000"/>
      <w:sz w:val="24"/>
      <w:szCs w:val="24"/>
    </w:rPr>
  </w:style>
  <w:style w:type="paragraph" w:styleId="21">
    <w:name w:val="Body Text First Indent 2"/>
    <w:basedOn w:val="ab"/>
    <w:link w:val="2Char1"/>
    <w:semiHidden/>
    <w:unhideWhenUsed/>
    <w:rsid w:val="00A72EFD"/>
    <w:pPr>
      <w:spacing w:after="120" w:line="240" w:lineRule="auto"/>
      <w:ind w:leftChars="200" w:left="420" w:firstLine="420"/>
    </w:pPr>
    <w:rPr>
      <w:rFonts w:ascii="Calibri" w:hAnsi="Calibri"/>
      <w:sz w:val="28"/>
      <w:szCs w:val="22"/>
    </w:rPr>
  </w:style>
  <w:style w:type="character" w:customStyle="1" w:styleId="2Char1">
    <w:name w:val="正文首行缩进 2 Char1"/>
    <w:basedOn w:val="Char2"/>
    <w:link w:val="21"/>
    <w:rsid w:val="00A72EFD"/>
    <w:rPr>
      <w:rFonts w:ascii="Calibri" w:eastAsia="宋体" w:hAnsi="Calibri" w:cs="Times New Roman"/>
      <w:sz w:val="28"/>
      <w:szCs w:val="24"/>
    </w:rPr>
  </w:style>
  <w:style w:type="paragraph" w:customStyle="1" w:styleId="2zz">
    <w:name w:val="标题2zz"/>
    <w:basedOn w:val="ab"/>
    <w:rsid w:val="00A72EFD"/>
    <w:pPr>
      <w:spacing w:line="360" w:lineRule="auto"/>
      <w:ind w:firstLineChars="0" w:firstLine="0"/>
      <w:outlineLvl w:val="1"/>
    </w:pPr>
    <w:rPr>
      <w:b/>
      <w:sz w:val="32"/>
      <w:szCs w:val="32"/>
    </w:rPr>
  </w:style>
  <w:style w:type="paragraph" w:customStyle="1" w:styleId="4zz">
    <w:name w:val="标题4zz"/>
    <w:basedOn w:val="ab"/>
    <w:rsid w:val="00A72EFD"/>
    <w:pPr>
      <w:spacing w:line="360" w:lineRule="auto"/>
      <w:ind w:firstLineChars="0" w:firstLine="0"/>
      <w:outlineLvl w:val="3"/>
    </w:pPr>
    <w:rPr>
      <w:rFonts w:eastAsia="黑体"/>
      <w:szCs w:val="24"/>
    </w:rPr>
  </w:style>
  <w:style w:type="character" w:customStyle="1" w:styleId="afc">
    <w:name w:val="样式 宋体 小四"/>
    <w:rsid w:val="00A72EFD"/>
    <w:rPr>
      <w:rFonts w:ascii="宋体" w:eastAsia="宋体" w:hAnsi="宋体"/>
      <w:sz w:val="24"/>
    </w:rPr>
  </w:style>
  <w:style w:type="paragraph" w:customStyle="1" w:styleId="ParaCharCharCharChar">
    <w:name w:val="默认段落字体 Para Char Char Char Char"/>
    <w:basedOn w:val="a1"/>
    <w:rsid w:val="00A72EFD"/>
    <w:pPr>
      <w:spacing w:line="240" w:lineRule="auto"/>
      <w:ind w:firstLineChars="0" w:firstLine="0"/>
    </w:pPr>
    <w:rPr>
      <w:sz w:val="21"/>
      <w:szCs w:val="24"/>
    </w:rPr>
  </w:style>
  <w:style w:type="paragraph" w:customStyle="1" w:styleId="afd">
    <w:name w:val="公式"/>
    <w:basedOn w:val="a1"/>
    <w:semiHidden/>
    <w:rsid w:val="00A72EFD"/>
    <w:pPr>
      <w:adjustRightInd w:val="0"/>
      <w:spacing w:before="60" w:line="288" w:lineRule="auto"/>
      <w:ind w:firstLineChars="0" w:firstLine="0"/>
      <w:jc w:val="center"/>
    </w:pPr>
    <w:rPr>
      <w:kern w:val="0"/>
      <w:szCs w:val="20"/>
    </w:rPr>
  </w:style>
  <w:style w:type="paragraph" w:customStyle="1" w:styleId="22">
    <w:name w:val="正文2"/>
    <w:basedOn w:val="a1"/>
    <w:autoRedefine/>
    <w:rsid w:val="00A72EFD"/>
    <w:pPr>
      <w:adjustRightInd w:val="0"/>
      <w:snapToGrid w:val="0"/>
      <w:ind w:left="498" w:firstLineChars="0" w:firstLine="0"/>
      <w:jc w:val="left"/>
    </w:pPr>
    <w:rPr>
      <w:rFonts w:ascii="宋体" w:hAnsi="宋体"/>
      <w:b/>
    </w:rPr>
  </w:style>
  <w:style w:type="paragraph" w:customStyle="1" w:styleId="CharCharChar1CharCharCharCharCharCharChar1">
    <w:name w:val="Char Char Char1 Char Char Char Char Char Char Char1"/>
    <w:basedOn w:val="a1"/>
    <w:rsid w:val="003841F4"/>
    <w:pPr>
      <w:ind w:firstLine="200"/>
    </w:pPr>
    <w:rPr>
      <w:rFonts w:ascii="宋体" w:hAnsi="宋体" w:cs="宋体"/>
      <w:szCs w:val="24"/>
    </w:rPr>
  </w:style>
  <w:style w:type="paragraph" w:styleId="a2">
    <w:name w:val="Body Text"/>
    <w:aliases w:val="正文文字"/>
    <w:basedOn w:val="a1"/>
    <w:link w:val="Chara"/>
    <w:semiHidden/>
    <w:unhideWhenUsed/>
    <w:rsid w:val="00396759"/>
    <w:pPr>
      <w:spacing w:after="120"/>
    </w:pPr>
  </w:style>
  <w:style w:type="character" w:customStyle="1" w:styleId="Chara">
    <w:name w:val="正文文本 Char"/>
    <w:aliases w:val="正文文字 Char"/>
    <w:basedOn w:val="a3"/>
    <w:link w:val="a2"/>
    <w:rsid w:val="00396759"/>
    <w:rPr>
      <w:rFonts w:ascii="Times New Roman" w:eastAsia="宋体" w:hAnsi="Times New Roman" w:cs="Times New Roman"/>
      <w:sz w:val="24"/>
      <w:szCs w:val="28"/>
    </w:rPr>
  </w:style>
  <w:style w:type="paragraph" w:customStyle="1" w:styleId="afe">
    <w:name w:val="注释"/>
    <w:basedOn w:val="ab"/>
    <w:rsid w:val="00BD5F7C"/>
    <w:pPr>
      <w:spacing w:afterLines="50" w:after="50" w:line="240" w:lineRule="auto"/>
      <w:ind w:firstLine="200"/>
    </w:pPr>
    <w:rPr>
      <w:sz w:val="21"/>
      <w:szCs w:val="21"/>
    </w:rPr>
  </w:style>
  <w:style w:type="table" w:styleId="aff">
    <w:name w:val="Table Theme"/>
    <w:basedOn w:val="a4"/>
    <w:semiHidden/>
    <w:rsid w:val="00BD5F7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表格内容"/>
    <w:next w:val="a1"/>
    <w:link w:val="Charb"/>
    <w:rsid w:val="00F350FB"/>
    <w:pPr>
      <w:adjustRightInd w:val="0"/>
      <w:snapToGrid w:val="0"/>
      <w:jc w:val="center"/>
    </w:pPr>
    <w:rPr>
      <w:rFonts w:ascii="Times New Roman" w:eastAsia="宋体" w:hAnsi="Times New Roman" w:cs="Times New Roman"/>
      <w:sz w:val="24"/>
      <w:szCs w:val="24"/>
    </w:rPr>
  </w:style>
  <w:style w:type="character" w:customStyle="1" w:styleId="Charb">
    <w:name w:val="表格内容 Char"/>
    <w:link w:val="aff0"/>
    <w:rsid w:val="00F350FB"/>
    <w:rPr>
      <w:rFonts w:ascii="Times New Roman" w:eastAsia="宋体" w:hAnsi="Times New Roman" w:cs="Times New Roman"/>
      <w:sz w:val="24"/>
      <w:szCs w:val="24"/>
    </w:rPr>
  </w:style>
  <w:style w:type="character" w:customStyle="1" w:styleId="6Char">
    <w:name w:val="标题 6 Char"/>
    <w:basedOn w:val="a3"/>
    <w:link w:val="6"/>
    <w:rsid w:val="006430F8"/>
    <w:rPr>
      <w:rFonts w:ascii="Arial" w:eastAsia="宋体" w:hAnsi="Arial" w:cs="Times New Roman"/>
      <w:b/>
      <w:i/>
      <w:kern w:val="28"/>
      <w:sz w:val="20"/>
      <w:szCs w:val="20"/>
    </w:rPr>
  </w:style>
  <w:style w:type="character" w:customStyle="1" w:styleId="7Char">
    <w:name w:val="标题 7 Char"/>
    <w:basedOn w:val="a3"/>
    <w:link w:val="7"/>
    <w:rsid w:val="006430F8"/>
    <w:rPr>
      <w:rFonts w:ascii="Times New Roman" w:eastAsia="宋体" w:hAnsi="Times New Roman" w:cs="Times New Roman"/>
      <w:b/>
      <w:kern w:val="28"/>
      <w:sz w:val="20"/>
      <w:szCs w:val="20"/>
    </w:rPr>
  </w:style>
  <w:style w:type="character" w:customStyle="1" w:styleId="8Char">
    <w:name w:val="标题 8 Char"/>
    <w:basedOn w:val="a3"/>
    <w:link w:val="8"/>
    <w:rsid w:val="006430F8"/>
    <w:rPr>
      <w:rFonts w:ascii="Times New Roman" w:eastAsia="宋体" w:hAnsi="Times New Roman" w:cs="Times New Roman"/>
      <w:b/>
      <w:i/>
      <w:kern w:val="28"/>
      <w:sz w:val="20"/>
      <w:szCs w:val="20"/>
    </w:rPr>
  </w:style>
  <w:style w:type="character" w:customStyle="1" w:styleId="9Char">
    <w:name w:val="标题 9 Char"/>
    <w:basedOn w:val="a3"/>
    <w:link w:val="9"/>
    <w:rsid w:val="006430F8"/>
    <w:rPr>
      <w:rFonts w:ascii="Times New Roman" w:eastAsia="宋体" w:hAnsi="Times New Roman" w:cs="Times New Roman"/>
      <w:b/>
      <w:i/>
      <w:kern w:val="28"/>
      <w:sz w:val="20"/>
      <w:szCs w:val="20"/>
    </w:rPr>
  </w:style>
  <w:style w:type="paragraph" w:styleId="aff1">
    <w:name w:val="Normal Indent"/>
    <w:aliases w:val="四号,特点,表正文,正文非缩进,ALT+Z,段1,正文缩进1,body text,鋘drad,???änd,Body Text(ch),Paragraph2,Paragraph3,Paragraph4,Paragraph5,Paragraph6,正文不缩进,正文（首行缩进两字） Char,正文（首行缩进两字） Char Char Char Char Char Char Char Char Char Char Char Char Char Char,水上软件,缩进,正文（首行缩进两字）,表格标"/>
    <w:basedOn w:val="a1"/>
    <w:rsid w:val="006430F8"/>
    <w:pPr>
      <w:spacing w:line="240" w:lineRule="auto"/>
      <w:ind w:firstLine="420"/>
    </w:pPr>
    <w:rPr>
      <w:sz w:val="21"/>
      <w:szCs w:val="24"/>
    </w:rPr>
  </w:style>
  <w:style w:type="character" w:customStyle="1" w:styleId="13">
    <w:name w:val="标题1"/>
    <w:basedOn w:val="a3"/>
    <w:semiHidden/>
    <w:rsid w:val="006430F8"/>
  </w:style>
  <w:style w:type="paragraph" w:customStyle="1" w:styleId="3sect123h33H3Heading3-oldCTLevel3TopicHeadi">
    <w:name w:val="样式 标题 3sect1.2.3h33H3Heading 3 - oldCTLevel 3 Topic Headi..."/>
    <w:basedOn w:val="3"/>
    <w:autoRedefine/>
    <w:semiHidden/>
    <w:rsid w:val="006430F8"/>
  </w:style>
  <w:style w:type="character" w:customStyle="1" w:styleId="2Char10">
    <w:name w:val="标题 2 Char1"/>
    <w:aliases w:val="H2 Char,Se Char,Head wsa2 Char,标题 1.1 Char,. Char,标题 2 Char Char,Chapter Char,Chapter Title Char,Heading 2 Hidden Char,Heading 2 CCBS Char,heading 2 Char,第一章 标题 2 Char,ISO1 Char,h2 Char,sect 1.2 Char,L2 Char,Underrubrik1 Char,prop2 Char"/>
    <w:locked/>
    <w:rsid w:val="006430F8"/>
    <w:rPr>
      <w:rFonts w:ascii="黑体" w:eastAsia="黑体" w:hAnsi="宋体"/>
      <w:b/>
      <w:bCs/>
      <w:sz w:val="30"/>
      <w:szCs w:val="30"/>
      <w:lang w:val="en-US" w:eastAsia="zh-CN" w:bidi="ar-SA"/>
    </w:rPr>
  </w:style>
  <w:style w:type="paragraph" w:customStyle="1" w:styleId="CharCharCharChar">
    <w:name w:val="Char Char Char Char"/>
    <w:basedOn w:val="1"/>
    <w:semiHidden/>
    <w:rsid w:val="006430F8"/>
  </w:style>
  <w:style w:type="paragraph" w:styleId="aff2">
    <w:name w:val="Document Map"/>
    <w:basedOn w:val="a1"/>
    <w:link w:val="Charc"/>
    <w:semiHidden/>
    <w:rsid w:val="006430F8"/>
    <w:pPr>
      <w:shd w:val="clear" w:color="auto" w:fill="000080"/>
      <w:spacing w:line="240" w:lineRule="auto"/>
      <w:ind w:firstLineChars="0" w:firstLine="0"/>
    </w:pPr>
    <w:rPr>
      <w:sz w:val="21"/>
      <w:szCs w:val="24"/>
    </w:rPr>
  </w:style>
  <w:style w:type="character" w:customStyle="1" w:styleId="Charc">
    <w:name w:val="文档结构图 Char"/>
    <w:basedOn w:val="a3"/>
    <w:link w:val="aff2"/>
    <w:semiHidden/>
    <w:rsid w:val="006430F8"/>
    <w:rPr>
      <w:rFonts w:ascii="Times New Roman" w:eastAsia="宋体" w:hAnsi="Times New Roman" w:cs="Times New Roman"/>
      <w:szCs w:val="24"/>
      <w:shd w:val="clear" w:color="auto" w:fill="000080"/>
    </w:rPr>
  </w:style>
  <w:style w:type="character" w:styleId="aff3">
    <w:name w:val="FollowedHyperlink"/>
    <w:semiHidden/>
    <w:rsid w:val="006430F8"/>
    <w:rPr>
      <w:color w:val="800080"/>
      <w:u w:val="single"/>
    </w:rPr>
  </w:style>
  <w:style w:type="paragraph" w:styleId="41">
    <w:name w:val="index 4"/>
    <w:basedOn w:val="a1"/>
    <w:next w:val="a1"/>
    <w:autoRedefine/>
    <w:semiHidden/>
    <w:rsid w:val="006430F8"/>
    <w:pPr>
      <w:snapToGrid w:val="0"/>
      <w:spacing w:line="240" w:lineRule="auto"/>
      <w:ind w:leftChars="600" w:left="600" w:firstLineChars="0" w:firstLine="0"/>
    </w:pPr>
    <w:rPr>
      <w:rFonts w:ascii="宋体" w:hAnsi="宋体"/>
      <w:kern w:val="21"/>
      <w:sz w:val="21"/>
      <w:szCs w:val="21"/>
    </w:rPr>
  </w:style>
  <w:style w:type="paragraph" w:styleId="aff4">
    <w:name w:val="footnote text"/>
    <w:basedOn w:val="a1"/>
    <w:link w:val="Chard"/>
    <w:semiHidden/>
    <w:rsid w:val="006430F8"/>
    <w:pPr>
      <w:snapToGrid w:val="0"/>
      <w:spacing w:line="240" w:lineRule="auto"/>
      <w:ind w:firstLineChars="0" w:firstLine="0"/>
      <w:jc w:val="left"/>
    </w:pPr>
    <w:rPr>
      <w:sz w:val="18"/>
      <w:szCs w:val="18"/>
    </w:rPr>
  </w:style>
  <w:style w:type="character" w:customStyle="1" w:styleId="Chard">
    <w:name w:val="脚注文本 Char"/>
    <w:basedOn w:val="a3"/>
    <w:link w:val="aff4"/>
    <w:semiHidden/>
    <w:rsid w:val="006430F8"/>
    <w:rPr>
      <w:rFonts w:ascii="Times New Roman" w:eastAsia="宋体" w:hAnsi="Times New Roman" w:cs="Times New Roman"/>
      <w:sz w:val="18"/>
      <w:szCs w:val="18"/>
    </w:rPr>
  </w:style>
  <w:style w:type="character" w:customStyle="1" w:styleId="Char10">
    <w:name w:val="题注 Char1"/>
    <w:aliases w:val="题注 Char Char"/>
    <w:link w:val="aff5"/>
    <w:locked/>
    <w:rsid w:val="00496D37"/>
    <w:rPr>
      <w:rFonts w:ascii="Times New Roman" w:eastAsia="黑体" w:hAnsi="Times New Roman" w:cs="Arial"/>
      <w:b/>
    </w:rPr>
  </w:style>
  <w:style w:type="paragraph" w:styleId="aff5">
    <w:name w:val="caption"/>
    <w:aliases w:val="题注 Char"/>
    <w:basedOn w:val="a1"/>
    <w:next w:val="a1"/>
    <w:link w:val="Char10"/>
    <w:autoRedefine/>
    <w:qFormat/>
    <w:rsid w:val="00496D37"/>
    <w:pPr>
      <w:keepNext/>
      <w:spacing w:before="152" w:after="160" w:line="240" w:lineRule="auto"/>
      <w:ind w:firstLineChars="0" w:firstLine="0"/>
      <w:jc w:val="center"/>
    </w:pPr>
    <w:rPr>
      <w:rFonts w:eastAsia="黑体" w:cs="Arial"/>
      <w:b/>
      <w:sz w:val="21"/>
      <w:szCs w:val="22"/>
    </w:rPr>
  </w:style>
  <w:style w:type="paragraph" w:styleId="aff6">
    <w:name w:val="List"/>
    <w:basedOn w:val="a1"/>
    <w:semiHidden/>
    <w:rsid w:val="006430F8"/>
    <w:pPr>
      <w:spacing w:line="240" w:lineRule="auto"/>
      <w:ind w:left="200" w:firstLineChars="0" w:hanging="200"/>
    </w:pPr>
    <w:rPr>
      <w:sz w:val="21"/>
      <w:szCs w:val="20"/>
    </w:rPr>
  </w:style>
  <w:style w:type="paragraph" w:styleId="aff7">
    <w:name w:val="Body Text First Indent"/>
    <w:basedOn w:val="a2"/>
    <w:link w:val="Chare"/>
    <w:semiHidden/>
    <w:rsid w:val="006430F8"/>
    <w:pPr>
      <w:spacing w:line="240" w:lineRule="auto"/>
      <w:ind w:firstLineChars="100" w:firstLine="420"/>
    </w:pPr>
    <w:rPr>
      <w:sz w:val="21"/>
      <w:szCs w:val="24"/>
    </w:rPr>
  </w:style>
  <w:style w:type="character" w:customStyle="1" w:styleId="Chare">
    <w:name w:val="正文首行缩进 Char"/>
    <w:basedOn w:val="Chara"/>
    <w:link w:val="aff7"/>
    <w:semiHidden/>
    <w:rsid w:val="006430F8"/>
    <w:rPr>
      <w:rFonts w:ascii="Times New Roman" w:eastAsia="宋体" w:hAnsi="Times New Roman" w:cs="Times New Roman"/>
      <w:sz w:val="24"/>
      <w:szCs w:val="24"/>
    </w:rPr>
  </w:style>
  <w:style w:type="paragraph" w:styleId="aff8">
    <w:name w:val="Note Heading"/>
    <w:basedOn w:val="a1"/>
    <w:next w:val="a1"/>
    <w:link w:val="Charf"/>
    <w:semiHidden/>
    <w:rsid w:val="006430F8"/>
    <w:pPr>
      <w:spacing w:line="240" w:lineRule="auto"/>
      <w:ind w:firstLineChars="0" w:firstLine="0"/>
      <w:jc w:val="center"/>
    </w:pPr>
    <w:rPr>
      <w:sz w:val="21"/>
      <w:szCs w:val="24"/>
    </w:rPr>
  </w:style>
  <w:style w:type="character" w:customStyle="1" w:styleId="Charf">
    <w:name w:val="注释标题 Char"/>
    <w:basedOn w:val="a3"/>
    <w:link w:val="aff8"/>
    <w:semiHidden/>
    <w:rsid w:val="006430F8"/>
    <w:rPr>
      <w:rFonts w:ascii="Times New Roman" w:eastAsia="宋体" w:hAnsi="Times New Roman" w:cs="Times New Roman"/>
      <w:szCs w:val="24"/>
    </w:rPr>
  </w:style>
  <w:style w:type="paragraph" w:styleId="23">
    <w:name w:val="Body Text 2"/>
    <w:aliases w:val="正文文字 2"/>
    <w:basedOn w:val="a1"/>
    <w:link w:val="2Char2"/>
    <w:semiHidden/>
    <w:rsid w:val="006430F8"/>
    <w:pPr>
      <w:spacing w:after="120" w:line="480" w:lineRule="auto"/>
      <w:ind w:firstLineChars="0" w:firstLine="0"/>
    </w:pPr>
    <w:rPr>
      <w:sz w:val="21"/>
      <w:szCs w:val="24"/>
    </w:rPr>
  </w:style>
  <w:style w:type="character" w:customStyle="1" w:styleId="2Char2">
    <w:name w:val="正文文本 2 Char"/>
    <w:aliases w:val="正文文字 2 Char"/>
    <w:basedOn w:val="a3"/>
    <w:link w:val="23"/>
    <w:semiHidden/>
    <w:rsid w:val="006430F8"/>
    <w:rPr>
      <w:rFonts w:ascii="Times New Roman" w:eastAsia="宋体" w:hAnsi="Times New Roman" w:cs="Times New Roman"/>
      <w:szCs w:val="24"/>
    </w:rPr>
  </w:style>
  <w:style w:type="paragraph" w:styleId="32">
    <w:name w:val="Body Text 3"/>
    <w:basedOn w:val="a1"/>
    <w:link w:val="3Char0"/>
    <w:semiHidden/>
    <w:rsid w:val="006430F8"/>
    <w:pPr>
      <w:adjustRightInd w:val="0"/>
      <w:spacing w:line="300" w:lineRule="exact"/>
      <w:ind w:firstLineChars="0" w:firstLine="0"/>
      <w:jc w:val="center"/>
    </w:pPr>
    <w:rPr>
      <w:rFonts w:ascii="宋体" w:hAnsi="宋体"/>
      <w:kern w:val="44"/>
      <w:szCs w:val="24"/>
    </w:rPr>
  </w:style>
  <w:style w:type="character" w:customStyle="1" w:styleId="3Char0">
    <w:name w:val="正文文本 3 Char"/>
    <w:basedOn w:val="a3"/>
    <w:link w:val="32"/>
    <w:semiHidden/>
    <w:rsid w:val="006430F8"/>
    <w:rPr>
      <w:rFonts w:ascii="宋体" w:eastAsia="宋体" w:hAnsi="宋体" w:cs="Times New Roman"/>
      <w:kern w:val="44"/>
      <w:sz w:val="24"/>
      <w:szCs w:val="24"/>
    </w:rPr>
  </w:style>
  <w:style w:type="paragraph" w:styleId="24">
    <w:name w:val="Body Text Indent 2"/>
    <w:aliases w:val="正文文字缩进 2"/>
    <w:basedOn w:val="a1"/>
    <w:link w:val="2Char3"/>
    <w:semiHidden/>
    <w:rsid w:val="006430F8"/>
    <w:pPr>
      <w:spacing w:after="120" w:line="480" w:lineRule="auto"/>
      <w:ind w:leftChars="200" w:left="420" w:firstLineChars="0" w:firstLine="0"/>
    </w:pPr>
    <w:rPr>
      <w:sz w:val="21"/>
      <w:szCs w:val="24"/>
    </w:rPr>
  </w:style>
  <w:style w:type="character" w:customStyle="1" w:styleId="2Char3">
    <w:name w:val="正文文本缩进 2 Char"/>
    <w:aliases w:val="正文文字缩进 2 Char"/>
    <w:basedOn w:val="a3"/>
    <w:link w:val="24"/>
    <w:semiHidden/>
    <w:rsid w:val="006430F8"/>
    <w:rPr>
      <w:rFonts w:ascii="Times New Roman" w:eastAsia="宋体" w:hAnsi="Times New Roman" w:cs="Times New Roman"/>
      <w:szCs w:val="24"/>
    </w:rPr>
  </w:style>
  <w:style w:type="paragraph" w:styleId="33">
    <w:name w:val="Body Text Indent 3"/>
    <w:aliases w:val="正文文字缩进 3"/>
    <w:basedOn w:val="a1"/>
    <w:link w:val="3Char1"/>
    <w:semiHidden/>
    <w:rsid w:val="006430F8"/>
    <w:pPr>
      <w:spacing w:after="120" w:line="240" w:lineRule="auto"/>
      <w:ind w:leftChars="200" w:left="420" w:firstLineChars="0" w:firstLine="0"/>
    </w:pPr>
    <w:rPr>
      <w:sz w:val="16"/>
      <w:szCs w:val="16"/>
    </w:rPr>
  </w:style>
  <w:style w:type="character" w:customStyle="1" w:styleId="3Char1">
    <w:name w:val="正文文本缩进 3 Char"/>
    <w:aliases w:val="正文文字缩进 3 Char"/>
    <w:basedOn w:val="a3"/>
    <w:link w:val="33"/>
    <w:semiHidden/>
    <w:rsid w:val="006430F8"/>
    <w:rPr>
      <w:rFonts w:ascii="Times New Roman" w:eastAsia="宋体" w:hAnsi="Times New Roman" w:cs="Times New Roman"/>
      <w:sz w:val="16"/>
      <w:szCs w:val="16"/>
    </w:rPr>
  </w:style>
  <w:style w:type="paragraph" w:styleId="aff9">
    <w:name w:val="Block Text"/>
    <w:basedOn w:val="a1"/>
    <w:semiHidden/>
    <w:rsid w:val="006430F8"/>
    <w:pPr>
      <w:widowControl/>
      <w:ind w:leftChars="-19" w:left="-48" w:rightChars="-146" w:right="-368" w:firstLine="544"/>
      <w:jc w:val="left"/>
    </w:pPr>
    <w:rPr>
      <w:spacing w:val="20"/>
      <w:kern w:val="0"/>
      <w:sz w:val="28"/>
      <w:szCs w:val="20"/>
    </w:rPr>
  </w:style>
  <w:style w:type="paragraph" w:customStyle="1" w:styleId="42">
    <w:name w:val="标题4"/>
    <w:basedOn w:val="a1"/>
    <w:autoRedefine/>
    <w:rsid w:val="006430F8"/>
    <w:pPr>
      <w:spacing w:before="240" w:after="240"/>
      <w:ind w:firstLineChars="0" w:firstLine="0"/>
      <w:jc w:val="left"/>
    </w:pPr>
    <w:rPr>
      <w:rFonts w:ascii="宋体" w:hAnsi="宋体"/>
      <w:b/>
      <w:szCs w:val="24"/>
    </w:rPr>
  </w:style>
  <w:style w:type="paragraph" w:customStyle="1" w:styleId="2h2l2sect122l1Heading2HiddenHeading2CCBSH2P">
    <w:name w:val="样式 样式 标题 2h2l2sect 1.22l1Heading 2 HiddenHeading 2 CCBSH2P... + ..."/>
    <w:basedOn w:val="a1"/>
    <w:autoRedefine/>
    <w:semiHidden/>
    <w:rsid w:val="006430F8"/>
    <w:pPr>
      <w:keepNext/>
      <w:keepLines/>
      <w:numPr>
        <w:ilvl w:val="1"/>
        <w:numId w:val="4"/>
      </w:numPr>
      <w:adjustRightInd w:val="0"/>
      <w:snapToGrid w:val="0"/>
      <w:spacing w:beforeLines="50" w:afterLines="50"/>
      <w:ind w:left="1440" w:firstLineChars="0" w:firstLine="0"/>
      <w:outlineLvl w:val="1"/>
    </w:pPr>
    <w:rPr>
      <w:rFonts w:ascii="黑体" w:eastAsia="黑体" w:hAnsi="Arial" w:cs="宋体"/>
      <w:b/>
      <w:bCs/>
      <w:sz w:val="30"/>
      <w:szCs w:val="30"/>
    </w:rPr>
  </w:style>
  <w:style w:type="paragraph" w:customStyle="1" w:styleId="14">
    <w:name w:val="表格1"/>
    <w:basedOn w:val="a1"/>
    <w:semiHidden/>
    <w:rsid w:val="006430F8"/>
    <w:pPr>
      <w:adjustRightInd w:val="0"/>
      <w:spacing w:line="20" w:lineRule="atLeast"/>
      <w:ind w:firstLineChars="0" w:firstLine="0"/>
      <w:jc w:val="center"/>
    </w:pPr>
    <w:rPr>
      <w:rFonts w:ascii="仿宋体"/>
      <w:kern w:val="0"/>
      <w:szCs w:val="24"/>
    </w:rPr>
  </w:style>
  <w:style w:type="paragraph" w:customStyle="1" w:styleId="affa">
    <w:name w:val="表标题"/>
    <w:basedOn w:val="a1"/>
    <w:semiHidden/>
    <w:rsid w:val="006430F8"/>
    <w:pPr>
      <w:keepNext/>
      <w:widowControl/>
      <w:autoSpaceDE w:val="0"/>
      <w:autoSpaceDN w:val="0"/>
      <w:adjustRightInd w:val="0"/>
      <w:snapToGrid w:val="0"/>
      <w:spacing w:before="180" w:after="120" w:line="408" w:lineRule="atLeast"/>
      <w:ind w:firstLine="600"/>
      <w:jc w:val="center"/>
    </w:pPr>
    <w:rPr>
      <w:rFonts w:ascii="仿宋_GB2312" w:eastAsia="仿宋_GB2312" w:hAnsi="宋体"/>
      <w:b/>
      <w:spacing w:val="2"/>
      <w:kern w:val="0"/>
      <w:sz w:val="28"/>
      <w:szCs w:val="20"/>
    </w:rPr>
  </w:style>
  <w:style w:type="paragraph" w:customStyle="1" w:styleId="1H1Heading0h1PIM11123321chSectionHead1H">
    <w:name w:val="样式 标题 1H1Heading 0h1PIM 11.123321ch章节标题Section Head1H..."/>
    <w:basedOn w:val="1"/>
    <w:next w:val="2h2l2sect122l1Heading2HiddenHeading2CCBSH2P"/>
    <w:semiHidden/>
    <w:rsid w:val="006430F8"/>
    <w:pPr>
      <w:numPr>
        <w:ilvl w:val="1"/>
        <w:numId w:val="5"/>
      </w:numPr>
      <w:tabs>
        <w:tab w:val="clear" w:pos="720"/>
      </w:tabs>
      <w:ind w:left="0" w:firstLine="0"/>
    </w:pPr>
  </w:style>
  <w:style w:type="paragraph" w:customStyle="1" w:styleId="a">
    <w:name w:val="一级..."/>
    <w:basedOn w:val="a1"/>
    <w:semiHidden/>
    <w:rsid w:val="006430F8"/>
    <w:pPr>
      <w:numPr>
        <w:numId w:val="6"/>
      </w:numPr>
      <w:tabs>
        <w:tab w:val="num" w:pos="360"/>
      </w:tabs>
      <w:adjustRightInd w:val="0"/>
      <w:snapToGrid w:val="0"/>
      <w:spacing w:line="240" w:lineRule="auto"/>
      <w:ind w:left="862" w:firstLineChars="0" w:firstLine="0"/>
    </w:pPr>
    <w:rPr>
      <w:kern w:val="0"/>
      <w:sz w:val="21"/>
      <w:szCs w:val="20"/>
    </w:rPr>
  </w:style>
  <w:style w:type="paragraph" w:customStyle="1" w:styleId="abc">
    <w:name w:val="一级abc"/>
    <w:basedOn w:val="1"/>
    <w:semiHidden/>
    <w:rsid w:val="006430F8"/>
    <w:pPr>
      <w:numPr>
        <w:numId w:val="7"/>
      </w:numPr>
      <w:tabs>
        <w:tab w:val="clear" w:pos="862"/>
      </w:tabs>
      <w:ind w:left="0" w:firstLine="0"/>
    </w:pPr>
  </w:style>
  <w:style w:type="paragraph" w:customStyle="1" w:styleId="15">
    <w:name w:val="正文表格文本1"/>
    <w:basedOn w:val="a2"/>
    <w:autoRedefine/>
    <w:semiHidden/>
    <w:rsid w:val="006430F8"/>
    <w:pPr>
      <w:spacing w:line="240" w:lineRule="auto"/>
      <w:ind w:firstLineChars="0" w:firstLine="0"/>
      <w:jc w:val="left"/>
    </w:pPr>
    <w:rPr>
      <w:rFonts w:cs="宋体"/>
      <w:sz w:val="21"/>
      <w:szCs w:val="20"/>
    </w:rPr>
  </w:style>
  <w:style w:type="paragraph" w:customStyle="1" w:styleId="16">
    <w:name w:val="正文1"/>
    <w:basedOn w:val="a1"/>
    <w:autoRedefine/>
    <w:semiHidden/>
    <w:rsid w:val="006430F8"/>
    <w:pPr>
      <w:ind w:firstLineChars="0" w:firstLine="0"/>
      <w:jc w:val="left"/>
    </w:pPr>
    <w:rPr>
      <w:rFonts w:ascii="黑体" w:eastAsia="黑体" w:hAnsi="宋体" w:cs="宋体"/>
      <w:szCs w:val="24"/>
    </w:rPr>
  </w:style>
  <w:style w:type="character" w:customStyle="1" w:styleId="4-Char">
    <w:name w:val="表格文本4-五号 Char"/>
    <w:link w:val="4-"/>
    <w:semiHidden/>
    <w:locked/>
    <w:rsid w:val="006430F8"/>
    <w:rPr>
      <w:rFonts w:ascii="宋体" w:eastAsia="宋体" w:hAnsi="宋体" w:cs="宋体"/>
    </w:rPr>
  </w:style>
  <w:style w:type="paragraph" w:customStyle="1" w:styleId="4-">
    <w:name w:val="表格文本4-五号"/>
    <w:basedOn w:val="a1"/>
    <w:link w:val="4-Char"/>
    <w:autoRedefine/>
    <w:semiHidden/>
    <w:rsid w:val="006430F8"/>
    <w:pPr>
      <w:spacing w:line="240" w:lineRule="auto"/>
      <w:ind w:firstLineChars="0" w:firstLine="0"/>
      <w:jc w:val="center"/>
    </w:pPr>
    <w:rPr>
      <w:rFonts w:ascii="宋体" w:hAnsi="宋体" w:cs="宋体"/>
      <w:sz w:val="21"/>
      <w:szCs w:val="22"/>
    </w:rPr>
  </w:style>
  <w:style w:type="paragraph" w:customStyle="1" w:styleId="152">
    <w:name w:val="样式 行距: 1.5 倍行距 首行缩进:  2 字符"/>
    <w:basedOn w:val="a1"/>
    <w:autoRedefine/>
    <w:semiHidden/>
    <w:rsid w:val="006430F8"/>
    <w:pPr>
      <w:spacing w:line="240" w:lineRule="auto"/>
    </w:pPr>
    <w:rPr>
      <w:rFonts w:cs="宋体"/>
      <w:kern w:val="0"/>
      <w:szCs w:val="24"/>
      <w:lang w:val="zh-CN"/>
    </w:rPr>
  </w:style>
  <w:style w:type="paragraph" w:customStyle="1" w:styleId="2-">
    <w:name w:val="正文2-小四楷"/>
    <w:basedOn w:val="a1"/>
    <w:next w:val="16"/>
    <w:autoRedefine/>
    <w:semiHidden/>
    <w:rsid w:val="006430F8"/>
    <w:pPr>
      <w:spacing w:beforeLines="50" w:line="240" w:lineRule="auto"/>
      <w:ind w:firstLine="200"/>
    </w:pPr>
    <w:rPr>
      <w:rFonts w:ascii="仿宋_GB2312" w:eastAsia="楷体_GB2312" w:cs="宋体"/>
      <w:bCs/>
      <w:szCs w:val="20"/>
    </w:rPr>
  </w:style>
  <w:style w:type="character" w:customStyle="1" w:styleId="1CharChar">
    <w:name w:val="表格标题1 Char Char"/>
    <w:link w:val="1Char0"/>
    <w:semiHidden/>
    <w:locked/>
    <w:rsid w:val="006430F8"/>
    <w:rPr>
      <w:rFonts w:ascii="黑体" w:eastAsia="黑体" w:hAnsi="宋体"/>
      <w:sz w:val="24"/>
      <w:szCs w:val="24"/>
    </w:rPr>
  </w:style>
  <w:style w:type="paragraph" w:customStyle="1" w:styleId="1Char0">
    <w:name w:val="表格标题1 Char"/>
    <w:basedOn w:val="a1"/>
    <w:next w:val="a1"/>
    <w:link w:val="1CharChar"/>
    <w:autoRedefine/>
    <w:semiHidden/>
    <w:rsid w:val="006430F8"/>
    <w:pPr>
      <w:spacing w:before="152" w:after="160" w:line="120" w:lineRule="auto"/>
      <w:ind w:firstLineChars="0" w:firstLine="0"/>
      <w:jc w:val="center"/>
    </w:pPr>
    <w:rPr>
      <w:rFonts w:ascii="黑体" w:eastAsia="黑体" w:hAnsi="宋体" w:cstheme="minorBidi"/>
      <w:szCs w:val="24"/>
    </w:rPr>
  </w:style>
  <w:style w:type="paragraph" w:customStyle="1" w:styleId="34">
    <w:name w:val="样式 标题 3 + 四号"/>
    <w:basedOn w:val="3"/>
    <w:autoRedefine/>
    <w:semiHidden/>
    <w:rsid w:val="006430F8"/>
  </w:style>
  <w:style w:type="paragraph" w:customStyle="1" w:styleId="6-">
    <w:name w:val="表格文本6-来源"/>
    <w:basedOn w:val="16"/>
    <w:next w:val="16"/>
    <w:autoRedefine/>
    <w:semiHidden/>
    <w:rsid w:val="006430F8"/>
    <w:pPr>
      <w:spacing w:line="0" w:lineRule="atLeast"/>
    </w:pPr>
    <w:rPr>
      <w:kern w:val="0"/>
      <w:sz w:val="21"/>
    </w:rPr>
  </w:style>
  <w:style w:type="paragraph" w:customStyle="1" w:styleId="-2">
    <w:name w:val="图-编号2"/>
    <w:basedOn w:val="16"/>
    <w:next w:val="16"/>
    <w:autoRedefine/>
    <w:semiHidden/>
    <w:rsid w:val="006430F8"/>
    <w:pPr>
      <w:spacing w:line="0" w:lineRule="atLeast"/>
    </w:pPr>
  </w:style>
  <w:style w:type="paragraph" w:customStyle="1" w:styleId="affb">
    <w:name w:val="表格"/>
    <w:basedOn w:val="a1"/>
    <w:next w:val="a1"/>
    <w:semiHidden/>
    <w:rsid w:val="006430F8"/>
    <w:pPr>
      <w:tabs>
        <w:tab w:val="left" w:pos="3120"/>
      </w:tabs>
      <w:autoSpaceDE w:val="0"/>
      <w:autoSpaceDN w:val="0"/>
      <w:adjustRightInd w:val="0"/>
      <w:snapToGrid w:val="0"/>
      <w:spacing w:line="240" w:lineRule="auto"/>
      <w:ind w:firstLineChars="0" w:firstLine="0"/>
      <w:jc w:val="center"/>
    </w:pPr>
    <w:rPr>
      <w:rFonts w:ascii="楷体_GB2312" w:eastAsia="楷体_GB2312" w:hAnsi="宋体"/>
      <w:kern w:val="0"/>
      <w:sz w:val="21"/>
      <w:szCs w:val="20"/>
      <w:lang w:val="zh-CN"/>
    </w:rPr>
  </w:style>
  <w:style w:type="paragraph" w:customStyle="1" w:styleId="2-1120">
    <w:name w:val="条文细目2-11到20"/>
    <w:basedOn w:val="a1"/>
    <w:autoRedefine/>
    <w:semiHidden/>
    <w:rsid w:val="006430F8"/>
    <w:pPr>
      <w:adjustRightInd w:val="0"/>
      <w:spacing w:beforeLines="50" w:line="280" w:lineRule="atLeast"/>
      <w:ind w:firstLineChars="0" w:firstLine="0"/>
      <w:jc w:val="center"/>
    </w:pPr>
    <w:rPr>
      <w:rFonts w:ascii="Arial" w:hAnsi="Arial" w:cs="宋体"/>
      <w:b/>
      <w:sz w:val="21"/>
      <w:szCs w:val="21"/>
    </w:rPr>
  </w:style>
  <w:style w:type="paragraph" w:customStyle="1" w:styleId="2-11200">
    <w:name w:val="正文强制2-11到20"/>
    <w:basedOn w:val="a1"/>
    <w:autoRedefine/>
    <w:semiHidden/>
    <w:rsid w:val="006430F8"/>
    <w:pPr>
      <w:spacing w:before="50" w:line="380" w:lineRule="exact"/>
      <w:ind w:leftChars="600" w:left="1260" w:firstLineChars="0" w:firstLine="0"/>
    </w:pPr>
    <w:rPr>
      <w:rFonts w:eastAsia="黑体" w:cs="宋体"/>
      <w:szCs w:val="20"/>
    </w:rPr>
  </w:style>
  <w:style w:type="character" w:customStyle="1" w:styleId="3-21100Char">
    <w:name w:val="样式3-21到100 Char"/>
    <w:link w:val="3-21100"/>
    <w:semiHidden/>
    <w:locked/>
    <w:rsid w:val="006430F8"/>
    <w:rPr>
      <w:rFonts w:eastAsia="宋体" w:cs="宋体"/>
      <w:sz w:val="24"/>
    </w:rPr>
  </w:style>
  <w:style w:type="paragraph" w:customStyle="1" w:styleId="3-21100">
    <w:name w:val="样式3-21到100"/>
    <w:basedOn w:val="a1"/>
    <w:link w:val="3-21100Char"/>
    <w:autoRedefine/>
    <w:semiHidden/>
    <w:rsid w:val="006430F8"/>
    <w:pPr>
      <w:numPr>
        <w:numId w:val="8"/>
      </w:numPr>
      <w:spacing w:beforeLines="50" w:line="380" w:lineRule="exact"/>
      <w:ind w:left="2880" w:firstLineChars="0" w:hanging="1440"/>
    </w:pPr>
    <w:rPr>
      <w:rFonts w:asciiTheme="minorHAnsi" w:hAnsiTheme="minorHAnsi" w:cs="宋体"/>
      <w:szCs w:val="22"/>
    </w:rPr>
  </w:style>
  <w:style w:type="paragraph" w:customStyle="1" w:styleId="2-11201">
    <w:name w:val="样式2-11到20"/>
    <w:basedOn w:val="3-21100"/>
    <w:autoRedefine/>
    <w:semiHidden/>
    <w:rsid w:val="006430F8"/>
    <w:pPr>
      <w:ind w:left="2382" w:hanging="1191"/>
    </w:pPr>
  </w:style>
  <w:style w:type="paragraph" w:customStyle="1" w:styleId="0403">
    <w:name w:val="正文样式0403"/>
    <w:basedOn w:val="a1"/>
    <w:semiHidden/>
    <w:rsid w:val="006430F8"/>
    <w:pPr>
      <w:spacing w:line="400" w:lineRule="exact"/>
      <w:ind w:firstLine="200"/>
    </w:pPr>
    <w:rPr>
      <w:rFonts w:eastAsia="仿宋_GB2312"/>
      <w:sz w:val="28"/>
      <w:szCs w:val="20"/>
    </w:rPr>
  </w:style>
  <w:style w:type="paragraph" w:customStyle="1" w:styleId="10">
    <w:name w:val="三级(1)"/>
    <w:basedOn w:val="a1"/>
    <w:semiHidden/>
    <w:rsid w:val="006430F8"/>
    <w:pPr>
      <w:numPr>
        <w:numId w:val="9"/>
      </w:numPr>
      <w:tabs>
        <w:tab w:val="clear" w:pos="425"/>
        <w:tab w:val="num" w:pos="1111"/>
      </w:tabs>
      <w:adjustRightInd w:val="0"/>
      <w:snapToGrid w:val="0"/>
      <w:spacing w:line="240" w:lineRule="auto"/>
      <w:ind w:left="1112" w:firstLineChars="0" w:hanging="403"/>
    </w:pPr>
    <w:rPr>
      <w:kern w:val="0"/>
      <w:sz w:val="21"/>
      <w:szCs w:val="20"/>
    </w:rPr>
  </w:style>
  <w:style w:type="paragraph" w:customStyle="1" w:styleId="affc">
    <w:name w:val="表格小五号"/>
    <w:basedOn w:val="affb"/>
    <w:semiHidden/>
    <w:rsid w:val="006430F8"/>
    <w:pPr>
      <w:tabs>
        <w:tab w:val="clear" w:pos="3120"/>
      </w:tabs>
      <w:autoSpaceDE/>
      <w:autoSpaceDN/>
      <w:adjustRightInd/>
      <w:snapToGrid/>
      <w:spacing w:line="0" w:lineRule="atLeast"/>
      <w:jc w:val="both"/>
    </w:pPr>
    <w:rPr>
      <w:rFonts w:ascii="Times New Roman" w:eastAsia="宋体" w:hAnsi="Times New Roman"/>
      <w:sz w:val="18"/>
      <w:szCs w:val="18"/>
      <w:lang w:val="en-US"/>
    </w:rPr>
  </w:style>
  <w:style w:type="character" w:customStyle="1" w:styleId="3-21100CharChar">
    <w:name w:val="强制3-21到100 Char Char"/>
    <w:link w:val="3-21100Char0"/>
    <w:semiHidden/>
    <w:locked/>
    <w:rsid w:val="006430F8"/>
    <w:rPr>
      <w:rFonts w:ascii="黑体" w:eastAsia="黑体" w:cs="宋体"/>
      <w:sz w:val="24"/>
    </w:rPr>
  </w:style>
  <w:style w:type="paragraph" w:customStyle="1" w:styleId="3-21100Char0">
    <w:name w:val="强制3-21到100 Char"/>
    <w:basedOn w:val="3-21100"/>
    <w:link w:val="3-21100CharChar"/>
    <w:autoRedefine/>
    <w:semiHidden/>
    <w:rsid w:val="006430F8"/>
    <w:pPr>
      <w:numPr>
        <w:numId w:val="0"/>
      </w:numPr>
      <w:tabs>
        <w:tab w:val="num" w:pos="862"/>
      </w:tabs>
      <w:ind w:left="2892" w:hanging="1446"/>
    </w:pPr>
    <w:rPr>
      <w:rFonts w:ascii="黑体" w:eastAsia="黑体"/>
    </w:rPr>
  </w:style>
  <w:style w:type="paragraph" w:customStyle="1" w:styleId="3-2199">
    <w:name w:val="条文细目3-21到99"/>
    <w:basedOn w:val="a1"/>
    <w:autoRedefine/>
    <w:semiHidden/>
    <w:rsid w:val="006430F8"/>
    <w:pPr>
      <w:adjustRightInd w:val="0"/>
      <w:spacing w:beforeLines="50" w:line="280" w:lineRule="atLeast"/>
      <w:ind w:leftChars="680" w:left="1428" w:firstLineChars="0" w:firstLine="0"/>
    </w:pPr>
    <w:rPr>
      <w:rFonts w:ascii="Arial" w:hAnsi="Arial" w:cs="宋体"/>
      <w:szCs w:val="21"/>
    </w:rPr>
  </w:style>
  <w:style w:type="paragraph" w:customStyle="1" w:styleId="4-100110">
    <w:name w:val="样式4-100到110"/>
    <w:basedOn w:val="a1"/>
    <w:autoRedefine/>
    <w:semiHidden/>
    <w:rsid w:val="006430F8"/>
    <w:pPr>
      <w:tabs>
        <w:tab w:val="num" w:pos="862"/>
      </w:tabs>
      <w:spacing w:beforeLines="50" w:line="380" w:lineRule="exact"/>
      <w:ind w:left="3346" w:firstLineChars="0" w:hanging="1673"/>
    </w:pPr>
    <w:rPr>
      <w:rFonts w:cs="宋体"/>
      <w:szCs w:val="20"/>
    </w:rPr>
  </w:style>
  <w:style w:type="paragraph" w:customStyle="1" w:styleId="3-">
    <w:name w:val="标题 3-条标题"/>
    <w:basedOn w:val="ad"/>
    <w:next w:val="a1"/>
    <w:autoRedefine/>
    <w:semiHidden/>
    <w:rsid w:val="006430F8"/>
    <w:pPr>
      <w:adjustRightInd w:val="0"/>
      <w:spacing w:afterLines="50" w:after="0" w:line="240" w:lineRule="atLeast"/>
      <w:jc w:val="left"/>
      <w:outlineLvl w:val="2"/>
    </w:pPr>
    <w:rPr>
      <w:rFonts w:ascii="Arial" w:hAnsi="Arial" w:cs="宋体"/>
      <w:bCs w:val="0"/>
      <w:sz w:val="28"/>
      <w:szCs w:val="20"/>
    </w:rPr>
  </w:style>
  <w:style w:type="paragraph" w:customStyle="1" w:styleId="4Char4Charheading4IndentLeft05inH">
    <w:name w:val="样式 标题 4款标题 Char标题 4 Char款标题heading 4 + Indent: Left 0.5 inH..."/>
    <w:basedOn w:val="4"/>
    <w:semiHidden/>
    <w:rsid w:val="006430F8"/>
  </w:style>
  <w:style w:type="paragraph" w:customStyle="1" w:styleId="affd">
    <w:name w:val="表格文字"/>
    <w:basedOn w:val="a1"/>
    <w:next w:val="a1"/>
    <w:semiHidden/>
    <w:rsid w:val="006430F8"/>
    <w:pPr>
      <w:snapToGrid w:val="0"/>
      <w:spacing w:line="360" w:lineRule="atLeast"/>
      <w:ind w:firstLineChars="0" w:firstLine="0"/>
      <w:jc w:val="center"/>
    </w:pPr>
    <w:rPr>
      <w:rFonts w:ascii="宋体" w:eastAsia="幼圆" w:hAnsi="宋体"/>
      <w:sz w:val="21"/>
      <w:szCs w:val="20"/>
    </w:rPr>
  </w:style>
  <w:style w:type="paragraph" w:customStyle="1" w:styleId="xl35">
    <w:name w:val="xl35"/>
    <w:basedOn w:val="a1"/>
    <w:semiHidden/>
    <w:rsid w:val="006430F8"/>
    <w:pPr>
      <w:widowControl/>
      <w:spacing w:before="100" w:beforeAutospacing="1" w:after="100" w:afterAutospacing="1" w:line="240" w:lineRule="auto"/>
      <w:ind w:firstLineChars="0" w:firstLine="0"/>
    </w:pPr>
    <w:rPr>
      <w:rFonts w:ascii="仿宋_GB2312" w:eastAsia="仿宋_GB2312" w:hAnsi="Arial Unicode MS"/>
      <w:kern w:val="0"/>
      <w:szCs w:val="24"/>
    </w:rPr>
  </w:style>
  <w:style w:type="paragraph" w:customStyle="1" w:styleId="-">
    <w:name w:val="正文-第几条"/>
    <w:basedOn w:val="a1"/>
    <w:semiHidden/>
    <w:rsid w:val="006430F8"/>
    <w:pPr>
      <w:numPr>
        <w:numId w:val="10"/>
      </w:numPr>
      <w:spacing w:beforeLines="50"/>
      <w:ind w:left="2042" w:firstLineChars="0" w:firstLine="0"/>
    </w:pPr>
    <w:rPr>
      <w:rFonts w:ascii="宋体" w:hAnsi="宋体"/>
      <w:szCs w:val="24"/>
    </w:rPr>
  </w:style>
  <w:style w:type="paragraph" w:customStyle="1" w:styleId="17">
    <w:name w:val="小房1"/>
    <w:basedOn w:val="a1"/>
    <w:semiHidden/>
    <w:rsid w:val="006430F8"/>
    <w:pPr>
      <w:adjustRightInd w:val="0"/>
      <w:spacing w:before="60" w:line="276" w:lineRule="auto"/>
      <w:ind w:firstLineChars="0" w:firstLine="482"/>
    </w:pPr>
    <w:rPr>
      <w:rFonts w:eastAsia="仿宋_GB2312"/>
      <w:kern w:val="0"/>
      <w:sz w:val="28"/>
      <w:szCs w:val="20"/>
    </w:rPr>
  </w:style>
  <w:style w:type="paragraph" w:customStyle="1" w:styleId="25">
    <w:name w:val="插入表2"/>
    <w:basedOn w:val="a1"/>
    <w:autoRedefine/>
    <w:semiHidden/>
    <w:rsid w:val="006430F8"/>
    <w:pPr>
      <w:spacing w:line="240" w:lineRule="auto"/>
      <w:ind w:firstLineChars="0" w:firstLine="0"/>
      <w:jc w:val="center"/>
    </w:pPr>
    <w:rPr>
      <w:rFonts w:ascii="宋体" w:hAnsi="楷体_GB2312" w:cs="宋体"/>
      <w:kern w:val="0"/>
      <w:sz w:val="21"/>
      <w:szCs w:val="21"/>
    </w:rPr>
  </w:style>
  <w:style w:type="paragraph" w:customStyle="1" w:styleId="26">
    <w:name w:val="样式2"/>
    <w:basedOn w:val="2"/>
    <w:autoRedefine/>
    <w:semiHidden/>
    <w:rsid w:val="006430F8"/>
  </w:style>
  <w:style w:type="paragraph" w:customStyle="1" w:styleId="affe">
    <w:name w:val="表标题（韶关规划）"/>
    <w:basedOn w:val="a1"/>
    <w:semiHidden/>
    <w:rsid w:val="006430F8"/>
    <w:pPr>
      <w:tabs>
        <w:tab w:val="left" w:pos="7996"/>
      </w:tabs>
      <w:autoSpaceDE w:val="0"/>
      <w:autoSpaceDN w:val="0"/>
      <w:adjustRightInd w:val="0"/>
      <w:snapToGrid w:val="0"/>
      <w:spacing w:beforeLines="50" w:after="120" w:line="336" w:lineRule="auto"/>
      <w:ind w:firstLineChars="0" w:firstLine="482"/>
      <w:jc w:val="center"/>
    </w:pPr>
    <w:rPr>
      <w:kern w:val="0"/>
      <w:szCs w:val="20"/>
      <w:lang w:val="zh-CN"/>
    </w:rPr>
  </w:style>
  <w:style w:type="paragraph" w:customStyle="1" w:styleId="font">
    <w:name w:val="font"/>
    <w:basedOn w:val="a1"/>
    <w:semiHidden/>
    <w:rsid w:val="006430F8"/>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afff">
    <w:name w:val="a"/>
    <w:basedOn w:val="a1"/>
    <w:semiHidden/>
    <w:rsid w:val="006430F8"/>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42220">
    <w:name w:val="样式 标题 4 + 左侧:  2.22 厘米 首行缩进:  0 厘米"/>
    <w:basedOn w:val="4"/>
    <w:semiHidden/>
    <w:rsid w:val="006430F8"/>
  </w:style>
  <w:style w:type="paragraph" w:customStyle="1" w:styleId="Charf0">
    <w:name w:val="表格 Char"/>
    <w:basedOn w:val="a1"/>
    <w:next w:val="a1"/>
    <w:semiHidden/>
    <w:rsid w:val="006430F8"/>
    <w:pPr>
      <w:keepNext/>
      <w:widowControl/>
      <w:autoSpaceDE w:val="0"/>
      <w:adjustRightInd w:val="0"/>
      <w:snapToGrid w:val="0"/>
      <w:spacing w:line="288" w:lineRule="auto"/>
      <w:ind w:firstLineChars="0" w:firstLine="0"/>
      <w:jc w:val="center"/>
    </w:pPr>
    <w:rPr>
      <w:rFonts w:ascii="楷体_GB2312" w:eastAsia="楷体_GB2312" w:hAnsi="宋体"/>
      <w:bCs/>
      <w:noProof/>
      <w:kern w:val="21"/>
      <w:sz w:val="21"/>
      <w:szCs w:val="21"/>
    </w:rPr>
  </w:style>
  <w:style w:type="character" w:customStyle="1" w:styleId="Charf1">
    <w:name w:val="注解说明 Char"/>
    <w:link w:val="afff0"/>
    <w:semiHidden/>
    <w:locked/>
    <w:rsid w:val="006430F8"/>
    <w:rPr>
      <w:rFonts w:ascii="宋体" w:eastAsia="宋体" w:hAnsi="宋体"/>
      <w:sz w:val="18"/>
      <w:szCs w:val="21"/>
    </w:rPr>
  </w:style>
  <w:style w:type="paragraph" w:customStyle="1" w:styleId="afff0">
    <w:name w:val="注解说明"/>
    <w:basedOn w:val="21"/>
    <w:link w:val="Charf1"/>
    <w:semiHidden/>
    <w:rsid w:val="006430F8"/>
    <w:rPr>
      <w:rFonts w:ascii="宋体" w:hAnsi="宋体" w:cstheme="minorBidi"/>
      <w:sz w:val="18"/>
      <w:szCs w:val="21"/>
    </w:rPr>
  </w:style>
  <w:style w:type="paragraph" w:customStyle="1" w:styleId="big">
    <w:name w:val="big表格"/>
    <w:basedOn w:val="a1"/>
    <w:semiHidden/>
    <w:rsid w:val="006430F8"/>
    <w:pPr>
      <w:widowControl/>
      <w:adjustRightInd w:val="0"/>
      <w:spacing w:line="360" w:lineRule="atLeast"/>
      <w:ind w:firstLineChars="0" w:firstLine="0"/>
      <w:jc w:val="center"/>
    </w:pPr>
    <w:rPr>
      <w:rFonts w:ascii="宋体" w:hAnsi="宋体" w:cs="宋体"/>
      <w:kern w:val="0"/>
      <w:sz w:val="21"/>
      <w:szCs w:val="21"/>
    </w:rPr>
  </w:style>
  <w:style w:type="paragraph" w:customStyle="1" w:styleId="220">
    <w:name w:val="样式 题注 + 居中 首行缩进:  2 字符2"/>
    <w:basedOn w:val="aff5"/>
    <w:semiHidden/>
    <w:rsid w:val="006430F8"/>
    <w:pPr>
      <w:adjustRightInd w:val="0"/>
      <w:spacing w:line="360" w:lineRule="atLeast"/>
      <w:ind w:firstLineChars="200" w:firstLine="400"/>
    </w:pPr>
    <w:rPr>
      <w:rFonts w:eastAsia="宋体" w:cs="宋体"/>
    </w:rPr>
  </w:style>
  <w:style w:type="paragraph" w:customStyle="1" w:styleId="formfirst">
    <w:name w:val="form_first"/>
    <w:basedOn w:val="a1"/>
    <w:semiHidden/>
    <w:rsid w:val="006430F8"/>
    <w:pPr>
      <w:autoSpaceDE w:val="0"/>
      <w:autoSpaceDN w:val="0"/>
      <w:adjustRightInd w:val="0"/>
      <w:ind w:firstLineChars="0" w:firstLine="0"/>
      <w:jc w:val="center"/>
    </w:pPr>
    <w:rPr>
      <w:color w:val="000000"/>
      <w:kern w:val="0"/>
      <w:sz w:val="21"/>
      <w:szCs w:val="24"/>
    </w:rPr>
  </w:style>
  <w:style w:type="paragraph" w:customStyle="1" w:styleId="18">
    <w:name w:val="通用正文1"/>
    <w:basedOn w:val="a1"/>
    <w:autoRedefine/>
    <w:semiHidden/>
    <w:rsid w:val="006430F8"/>
    <w:pPr>
      <w:spacing w:line="560" w:lineRule="exact"/>
      <w:ind w:firstLine="560"/>
    </w:pPr>
    <w:rPr>
      <w:rFonts w:ascii="仿宋_GB2312" w:eastAsia="仿宋_GB2312" w:hAnsi="宋体"/>
      <w:color w:val="000000"/>
      <w:sz w:val="28"/>
      <w:szCs w:val="24"/>
    </w:rPr>
  </w:style>
  <w:style w:type="paragraph" w:customStyle="1" w:styleId="19">
    <w:name w:val="样式1"/>
    <w:basedOn w:val="41"/>
    <w:rsid w:val="006430F8"/>
  </w:style>
  <w:style w:type="paragraph" w:customStyle="1" w:styleId="1-">
    <w:name w:val="表格文本1-楷五居中"/>
    <w:basedOn w:val="a1"/>
    <w:autoRedefine/>
    <w:semiHidden/>
    <w:rsid w:val="006430F8"/>
    <w:pPr>
      <w:adjustRightInd w:val="0"/>
      <w:spacing w:line="0" w:lineRule="atLeast"/>
      <w:ind w:left="-121" w:firstLineChars="2" w:firstLine="4"/>
      <w:jc w:val="center"/>
    </w:pPr>
    <w:rPr>
      <w:rFonts w:ascii="楷体_GB2312" w:eastAsia="楷体_GB2312" w:hAnsi="宋体"/>
      <w:bCs/>
      <w:sz w:val="21"/>
      <w:szCs w:val="21"/>
    </w:rPr>
  </w:style>
  <w:style w:type="paragraph" w:customStyle="1" w:styleId="0106">
    <w:name w:val="表格0106"/>
    <w:basedOn w:val="a1"/>
    <w:next w:val="affa"/>
    <w:autoRedefine/>
    <w:semiHidden/>
    <w:rsid w:val="006430F8"/>
    <w:pPr>
      <w:framePr w:hSpace="180" w:wrap="around" w:vAnchor="text" w:hAnchor="margin" w:xAlign="center" w:y="938"/>
      <w:widowControl/>
      <w:adjustRightInd w:val="0"/>
      <w:spacing w:line="360" w:lineRule="atLeast"/>
      <w:ind w:firstLineChars="0" w:firstLine="0"/>
      <w:jc w:val="center"/>
    </w:pPr>
    <w:rPr>
      <w:rFonts w:ascii="宋体" w:hAnsi="宋体" w:cs="宋体"/>
      <w:kern w:val="0"/>
      <w:sz w:val="21"/>
      <w:szCs w:val="21"/>
    </w:rPr>
  </w:style>
  <w:style w:type="paragraph" w:customStyle="1" w:styleId="01060">
    <w:name w:val="样式 表格0106 +"/>
    <w:basedOn w:val="0106"/>
    <w:semiHidden/>
    <w:rsid w:val="006430F8"/>
    <w:pPr>
      <w:framePr w:wrap="around"/>
    </w:pPr>
  </w:style>
  <w:style w:type="paragraph" w:customStyle="1" w:styleId="afff1">
    <w:name w:val="章标题"/>
    <w:basedOn w:val="a1"/>
    <w:next w:val="a1"/>
    <w:semiHidden/>
    <w:rsid w:val="006430F8"/>
    <w:pPr>
      <w:widowControl/>
      <w:spacing w:before="158" w:after="153" w:line="323" w:lineRule="atLeast"/>
      <w:ind w:firstLineChars="0" w:firstLine="0"/>
      <w:jc w:val="center"/>
    </w:pPr>
    <w:rPr>
      <w:rFonts w:ascii="Arial" w:eastAsia="黑体"/>
      <w:color w:val="000000"/>
      <w:kern w:val="0"/>
      <w:sz w:val="31"/>
      <w:szCs w:val="20"/>
      <w:u w:color="000000"/>
    </w:rPr>
  </w:style>
  <w:style w:type="paragraph" w:customStyle="1" w:styleId="font5">
    <w:name w:val="font5"/>
    <w:basedOn w:val="a1"/>
    <w:semiHidden/>
    <w:rsid w:val="006430F8"/>
    <w:pPr>
      <w:widowControl/>
      <w:spacing w:before="100" w:beforeAutospacing="1" w:after="100" w:afterAutospacing="1" w:line="240" w:lineRule="auto"/>
      <w:ind w:firstLineChars="0" w:firstLine="0"/>
      <w:jc w:val="left"/>
    </w:pPr>
    <w:rPr>
      <w:rFonts w:ascii="宋体" w:hAnsi="宋体" w:cs="Arial Unicode MS"/>
      <w:kern w:val="0"/>
      <w:sz w:val="18"/>
      <w:szCs w:val="18"/>
    </w:rPr>
  </w:style>
  <w:style w:type="paragraph" w:customStyle="1" w:styleId="xl24">
    <w:name w:val="xl24"/>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25">
    <w:name w:val="xl25"/>
    <w:basedOn w:val="a1"/>
    <w:semiHidden/>
    <w:rsid w:val="006430F8"/>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26">
    <w:name w:val="xl26"/>
    <w:basedOn w:val="a1"/>
    <w:semiHidden/>
    <w:rsid w:val="006430F8"/>
    <w:pPr>
      <w:widowControl/>
      <w:pBdr>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character" w:styleId="afff2">
    <w:name w:val="footnote reference"/>
    <w:semiHidden/>
    <w:rsid w:val="006430F8"/>
    <w:rPr>
      <w:vertAlign w:val="superscript"/>
    </w:rPr>
  </w:style>
  <w:style w:type="character" w:customStyle="1" w:styleId="ss1">
    <w:name w:val="ss1"/>
    <w:basedOn w:val="a3"/>
    <w:semiHidden/>
    <w:rsid w:val="006430F8"/>
  </w:style>
  <w:style w:type="character" w:customStyle="1" w:styleId="unnamed1">
    <w:name w:val="unnamed1"/>
    <w:basedOn w:val="a3"/>
    <w:semiHidden/>
    <w:rsid w:val="006430F8"/>
  </w:style>
  <w:style w:type="character" w:customStyle="1" w:styleId="title1">
    <w:name w:val="title1"/>
    <w:semiHidden/>
    <w:rsid w:val="006430F8"/>
    <w:rPr>
      <w:b/>
      <w:bCs/>
      <w:color w:val="05006C"/>
      <w:sz w:val="27"/>
      <w:szCs w:val="27"/>
    </w:rPr>
  </w:style>
  <w:style w:type="character" w:customStyle="1" w:styleId="5-">
    <w:name w:val="表格文本5-小四"/>
    <w:semiHidden/>
    <w:rsid w:val="006430F8"/>
    <w:rPr>
      <w:rFonts w:ascii="宋体" w:eastAsia="宋体" w:hAnsi="宋体" w:hint="eastAsia"/>
      <w:sz w:val="24"/>
    </w:rPr>
  </w:style>
  <w:style w:type="character" w:customStyle="1" w:styleId="afff3">
    <w:name w:val="插入表"/>
    <w:semiHidden/>
    <w:rsid w:val="006430F8"/>
    <w:rPr>
      <w:rFonts w:ascii="楷体_GB2312" w:eastAsia="楷体_GB2312" w:hAnsi="楷体_GB2312" w:hint="eastAsia"/>
      <w:color w:val="FE3E01"/>
      <w:kern w:val="0"/>
    </w:rPr>
  </w:style>
  <w:style w:type="character" w:customStyle="1" w:styleId="afff4">
    <w:name w:val="样式 宋体 小四 黑色"/>
    <w:semiHidden/>
    <w:rsid w:val="006430F8"/>
    <w:rPr>
      <w:rFonts w:ascii="宋体" w:eastAsia="宋体" w:hAnsi="宋体" w:hint="eastAsia"/>
      <w:color w:val="000000"/>
      <w:kern w:val="28"/>
      <w:sz w:val="21"/>
      <w:szCs w:val="21"/>
    </w:rPr>
  </w:style>
  <w:style w:type="character" w:customStyle="1" w:styleId="4CharChar">
    <w:name w:val="样式 标题 4 + 宋体 Char Char"/>
    <w:semiHidden/>
    <w:rsid w:val="006430F8"/>
    <w:rPr>
      <w:rFonts w:ascii="宋体" w:eastAsia="宋体" w:hAnsi="宋体" w:hint="eastAsia"/>
      <w:b/>
      <w:bCs/>
      <w:kern w:val="2"/>
      <w:sz w:val="28"/>
      <w:szCs w:val="28"/>
      <w:lang w:val="en-US" w:eastAsia="zh-CN" w:bidi="ar-SA"/>
    </w:rPr>
  </w:style>
  <w:style w:type="table" w:styleId="1a">
    <w:name w:val="Table Simple 1"/>
    <w:basedOn w:val="a4"/>
    <w:semiHidden/>
    <w:rsid w:val="006430F8"/>
    <w:pPr>
      <w:widowControl w:val="0"/>
      <w:spacing w:line="400" w:lineRule="atLeast"/>
      <w:ind w:firstLineChars="200" w:firstLine="20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5">
    <w:name w:val="Table Elegant"/>
    <w:basedOn w:val="a4"/>
    <w:semiHidden/>
    <w:rsid w:val="006430F8"/>
    <w:pPr>
      <w:widowControl w:val="0"/>
      <w:adjustRightInd w:val="0"/>
      <w:spacing w:line="360" w:lineRule="atLeast"/>
      <w:jc w:val="center"/>
    </w:pPr>
    <w:rPr>
      <w:rFonts w:ascii="Times New Roman" w:eastAsia="宋体" w:hAnsi="Times New Roman" w:cs="Times New Roman"/>
      <w:kern w:val="0"/>
      <w:szCs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paragraph" w:customStyle="1" w:styleId="afff6">
    <w:name w:val="三级..."/>
    <w:basedOn w:val="10"/>
    <w:semiHidden/>
    <w:rsid w:val="006430F8"/>
    <w:pPr>
      <w:numPr>
        <w:numId w:val="0"/>
      </w:numPr>
      <w:tabs>
        <w:tab w:val="num" w:pos="840"/>
        <w:tab w:val="left" w:pos="1111"/>
      </w:tabs>
      <w:ind w:left="1112" w:hanging="403"/>
    </w:pPr>
  </w:style>
  <w:style w:type="numbering" w:styleId="1111110">
    <w:name w:val="Outline List 2"/>
    <w:basedOn w:val="a5"/>
    <w:semiHidden/>
    <w:rsid w:val="006430F8"/>
    <w:pPr>
      <w:numPr>
        <w:numId w:val="11"/>
      </w:numPr>
    </w:pPr>
  </w:style>
  <w:style w:type="paragraph" w:customStyle="1" w:styleId="CharCharCharChar1">
    <w:name w:val="Char Char Char Char1"/>
    <w:basedOn w:val="1"/>
    <w:semiHidden/>
    <w:rsid w:val="006430F8"/>
  </w:style>
  <w:style w:type="character" w:styleId="afff7">
    <w:name w:val="page number"/>
    <w:basedOn w:val="a3"/>
    <w:rsid w:val="006430F8"/>
  </w:style>
  <w:style w:type="paragraph" w:customStyle="1" w:styleId="27">
    <w:name w:val="样式 首行缩进:  2 字符"/>
    <w:basedOn w:val="a1"/>
    <w:semiHidden/>
    <w:rsid w:val="006430F8"/>
    <w:pPr>
      <w:spacing w:line="400" w:lineRule="exact"/>
    </w:pPr>
    <w:rPr>
      <w:rFonts w:cs="宋体"/>
      <w:szCs w:val="24"/>
    </w:rPr>
  </w:style>
  <w:style w:type="numbering" w:styleId="111111">
    <w:name w:val="Outline List 1"/>
    <w:basedOn w:val="a5"/>
    <w:semiHidden/>
    <w:rsid w:val="006430F8"/>
    <w:pPr>
      <w:numPr>
        <w:numId w:val="12"/>
      </w:numPr>
    </w:pPr>
  </w:style>
  <w:style w:type="character" w:styleId="HTML">
    <w:name w:val="HTML Variable"/>
    <w:semiHidden/>
    <w:rsid w:val="006430F8"/>
    <w:rPr>
      <w:i/>
      <w:iCs/>
    </w:rPr>
  </w:style>
  <w:style w:type="character" w:styleId="HTML0">
    <w:name w:val="HTML Typewriter"/>
    <w:semiHidden/>
    <w:rsid w:val="006430F8"/>
    <w:rPr>
      <w:rFonts w:ascii="Courier New" w:hAnsi="Courier New" w:cs="Courier New"/>
      <w:sz w:val="20"/>
      <w:szCs w:val="20"/>
    </w:rPr>
  </w:style>
  <w:style w:type="character" w:styleId="HTML1">
    <w:name w:val="HTML Code"/>
    <w:semiHidden/>
    <w:rsid w:val="006430F8"/>
    <w:rPr>
      <w:rFonts w:ascii="Courier New" w:hAnsi="Courier New" w:cs="Courier New"/>
      <w:sz w:val="20"/>
      <w:szCs w:val="20"/>
    </w:rPr>
  </w:style>
  <w:style w:type="paragraph" w:styleId="HTML2">
    <w:name w:val="HTML Address"/>
    <w:basedOn w:val="a1"/>
    <w:link w:val="HTMLChar"/>
    <w:semiHidden/>
    <w:rsid w:val="006430F8"/>
    <w:pPr>
      <w:spacing w:line="240" w:lineRule="auto"/>
      <w:ind w:firstLineChars="0" w:firstLine="0"/>
    </w:pPr>
    <w:rPr>
      <w:i/>
      <w:iCs/>
      <w:sz w:val="21"/>
      <w:szCs w:val="24"/>
    </w:rPr>
  </w:style>
  <w:style w:type="character" w:customStyle="1" w:styleId="HTMLChar">
    <w:name w:val="HTML 地址 Char"/>
    <w:basedOn w:val="a3"/>
    <w:link w:val="HTML2"/>
    <w:semiHidden/>
    <w:rsid w:val="006430F8"/>
    <w:rPr>
      <w:rFonts w:ascii="Times New Roman" w:eastAsia="宋体" w:hAnsi="Times New Roman" w:cs="Times New Roman"/>
      <w:i/>
      <w:iCs/>
      <w:szCs w:val="24"/>
    </w:rPr>
  </w:style>
  <w:style w:type="character" w:styleId="HTML3">
    <w:name w:val="HTML Definition"/>
    <w:semiHidden/>
    <w:rsid w:val="006430F8"/>
    <w:rPr>
      <w:i/>
      <w:iCs/>
    </w:rPr>
  </w:style>
  <w:style w:type="character" w:styleId="HTML4">
    <w:name w:val="HTML Keyboard"/>
    <w:semiHidden/>
    <w:rsid w:val="006430F8"/>
    <w:rPr>
      <w:rFonts w:ascii="Courier New" w:hAnsi="Courier New" w:cs="Courier New"/>
      <w:sz w:val="20"/>
      <w:szCs w:val="20"/>
    </w:rPr>
  </w:style>
  <w:style w:type="character" w:styleId="HTML5">
    <w:name w:val="HTML Acronym"/>
    <w:basedOn w:val="a3"/>
    <w:semiHidden/>
    <w:rsid w:val="006430F8"/>
  </w:style>
  <w:style w:type="character" w:styleId="HTML6">
    <w:name w:val="HTML Sample"/>
    <w:semiHidden/>
    <w:rsid w:val="006430F8"/>
    <w:rPr>
      <w:rFonts w:ascii="Courier New" w:hAnsi="Courier New" w:cs="Courier New"/>
    </w:rPr>
  </w:style>
  <w:style w:type="character" w:styleId="HTML7">
    <w:name w:val="HTML Cite"/>
    <w:semiHidden/>
    <w:rsid w:val="006430F8"/>
    <w:rPr>
      <w:i/>
      <w:iCs/>
    </w:rPr>
  </w:style>
  <w:style w:type="paragraph" w:styleId="HTML8">
    <w:name w:val="HTML Preformatted"/>
    <w:aliases w:val="HTML 预先格式化"/>
    <w:basedOn w:val="a1"/>
    <w:link w:val="HTMLChar0"/>
    <w:uiPriority w:val="99"/>
    <w:semiHidden/>
    <w:rsid w:val="006430F8"/>
    <w:pPr>
      <w:spacing w:line="240" w:lineRule="auto"/>
      <w:ind w:firstLineChars="0" w:firstLine="0"/>
    </w:pPr>
    <w:rPr>
      <w:rFonts w:ascii="Courier New" w:hAnsi="Courier New" w:cs="Courier New"/>
      <w:sz w:val="20"/>
      <w:szCs w:val="20"/>
    </w:rPr>
  </w:style>
  <w:style w:type="character" w:customStyle="1" w:styleId="HTMLChar0">
    <w:name w:val="HTML 预设格式 Char"/>
    <w:aliases w:val="HTML 预先格式化 Char"/>
    <w:basedOn w:val="a3"/>
    <w:link w:val="HTML8"/>
    <w:uiPriority w:val="99"/>
    <w:semiHidden/>
    <w:rsid w:val="006430F8"/>
    <w:rPr>
      <w:rFonts w:ascii="Courier New" w:eastAsia="宋体" w:hAnsi="Courier New" w:cs="Courier New"/>
      <w:sz w:val="20"/>
      <w:szCs w:val="20"/>
    </w:rPr>
  </w:style>
  <w:style w:type="table" w:styleId="1b">
    <w:name w:val="Table Colorful 1"/>
    <w:basedOn w:val="a4"/>
    <w:semiHidden/>
    <w:rsid w:val="006430F8"/>
    <w:pPr>
      <w:widowControl w:val="0"/>
      <w:jc w:val="both"/>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6430F8"/>
    <w:pPr>
      <w:widowControl w:val="0"/>
      <w:jc w:val="both"/>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8">
    <w:name w:val="Salutation"/>
    <w:basedOn w:val="a1"/>
    <w:next w:val="a1"/>
    <w:link w:val="Charf2"/>
    <w:semiHidden/>
    <w:rsid w:val="006430F8"/>
    <w:pPr>
      <w:spacing w:line="240" w:lineRule="auto"/>
      <w:ind w:firstLineChars="0" w:firstLine="0"/>
    </w:pPr>
    <w:rPr>
      <w:sz w:val="21"/>
      <w:szCs w:val="24"/>
    </w:rPr>
  </w:style>
  <w:style w:type="character" w:customStyle="1" w:styleId="Charf2">
    <w:name w:val="称呼 Char"/>
    <w:basedOn w:val="a3"/>
    <w:link w:val="afff8"/>
    <w:semiHidden/>
    <w:rsid w:val="006430F8"/>
    <w:rPr>
      <w:rFonts w:ascii="Times New Roman" w:eastAsia="宋体" w:hAnsi="Times New Roman" w:cs="Times New Roman"/>
      <w:szCs w:val="24"/>
    </w:rPr>
  </w:style>
  <w:style w:type="paragraph" w:styleId="afff9">
    <w:name w:val="E-mail Signature"/>
    <w:basedOn w:val="a1"/>
    <w:link w:val="Charf3"/>
    <w:semiHidden/>
    <w:rsid w:val="006430F8"/>
    <w:pPr>
      <w:spacing w:line="240" w:lineRule="auto"/>
      <w:ind w:firstLineChars="0" w:firstLine="0"/>
    </w:pPr>
    <w:rPr>
      <w:sz w:val="21"/>
      <w:szCs w:val="24"/>
    </w:rPr>
  </w:style>
  <w:style w:type="character" w:customStyle="1" w:styleId="Charf3">
    <w:name w:val="电子邮件签名 Char"/>
    <w:basedOn w:val="a3"/>
    <w:link w:val="afff9"/>
    <w:semiHidden/>
    <w:rsid w:val="006430F8"/>
    <w:rPr>
      <w:rFonts w:ascii="Times New Roman" w:eastAsia="宋体" w:hAnsi="Times New Roman" w:cs="Times New Roman"/>
      <w:szCs w:val="24"/>
    </w:rPr>
  </w:style>
  <w:style w:type="paragraph" w:styleId="afffa">
    <w:name w:val="Subtitle"/>
    <w:basedOn w:val="a1"/>
    <w:link w:val="Charf4"/>
    <w:qFormat/>
    <w:rsid w:val="006430F8"/>
    <w:pPr>
      <w:spacing w:before="240" w:after="60" w:line="312" w:lineRule="auto"/>
      <w:ind w:firstLineChars="0" w:firstLine="0"/>
      <w:jc w:val="center"/>
      <w:outlineLvl w:val="1"/>
    </w:pPr>
    <w:rPr>
      <w:rFonts w:ascii="Arial" w:hAnsi="Arial" w:cs="Arial"/>
      <w:b/>
      <w:bCs/>
      <w:kern w:val="28"/>
      <w:sz w:val="32"/>
      <w:szCs w:val="32"/>
    </w:rPr>
  </w:style>
  <w:style w:type="character" w:customStyle="1" w:styleId="Charf4">
    <w:name w:val="副标题 Char"/>
    <w:basedOn w:val="a3"/>
    <w:link w:val="afffa"/>
    <w:rsid w:val="006430F8"/>
    <w:rPr>
      <w:rFonts w:ascii="Arial" w:eastAsia="宋体" w:hAnsi="Arial" w:cs="Arial"/>
      <w:b/>
      <w:bCs/>
      <w:kern w:val="28"/>
      <w:sz w:val="32"/>
      <w:szCs w:val="32"/>
    </w:rPr>
  </w:style>
  <w:style w:type="table" w:styleId="1c">
    <w:name w:val="Table Classic 1"/>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6430F8"/>
    <w:pPr>
      <w:widowControl w:val="0"/>
      <w:jc w:val="both"/>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b">
    <w:name w:val="envelope return"/>
    <w:basedOn w:val="a1"/>
    <w:semiHidden/>
    <w:rsid w:val="006430F8"/>
    <w:pPr>
      <w:snapToGrid w:val="0"/>
      <w:spacing w:line="240" w:lineRule="auto"/>
      <w:ind w:firstLineChars="0" w:firstLine="0"/>
    </w:pPr>
    <w:rPr>
      <w:rFonts w:ascii="Arial" w:hAnsi="Arial" w:cs="Arial"/>
      <w:sz w:val="21"/>
      <w:szCs w:val="24"/>
    </w:rPr>
  </w:style>
  <w:style w:type="table" w:styleId="2a">
    <w:name w:val="Table Simple 2"/>
    <w:basedOn w:val="a4"/>
    <w:semiHidden/>
    <w:rsid w:val="006430F8"/>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1"/>
    <w:link w:val="Charf5"/>
    <w:semiHidden/>
    <w:rsid w:val="006430F8"/>
    <w:pPr>
      <w:spacing w:line="240" w:lineRule="auto"/>
      <w:ind w:leftChars="2100" w:left="100" w:firstLineChars="0" w:firstLine="0"/>
    </w:pPr>
    <w:rPr>
      <w:sz w:val="21"/>
      <w:szCs w:val="24"/>
    </w:rPr>
  </w:style>
  <w:style w:type="character" w:customStyle="1" w:styleId="Charf5">
    <w:name w:val="结束语 Char"/>
    <w:basedOn w:val="a3"/>
    <w:link w:val="afffc"/>
    <w:semiHidden/>
    <w:rsid w:val="006430F8"/>
    <w:rPr>
      <w:rFonts w:ascii="Times New Roman" w:eastAsia="宋体" w:hAnsi="Times New Roman" w:cs="Times New Roman"/>
      <w:szCs w:val="24"/>
    </w:rPr>
  </w:style>
  <w:style w:type="table" w:styleId="1d">
    <w:name w:val="Table Subtle 1"/>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semiHidden/>
    <w:rsid w:val="006430F8"/>
    <w:pPr>
      <w:widowControl w:val="0"/>
      <w:jc w:val="both"/>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3D effects 1"/>
    <w:basedOn w:val="a4"/>
    <w:semiHidden/>
    <w:rsid w:val="006430F8"/>
    <w:pPr>
      <w:widowControl w:val="0"/>
      <w:jc w:val="both"/>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6430F8"/>
    <w:pPr>
      <w:widowControl w:val="0"/>
      <w:jc w:val="both"/>
    </w:pPr>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d">
    <w:name w:val="List 2"/>
    <w:basedOn w:val="a1"/>
    <w:semiHidden/>
    <w:rsid w:val="006430F8"/>
    <w:pPr>
      <w:spacing w:line="240" w:lineRule="auto"/>
      <w:ind w:leftChars="200" w:left="100" w:hangingChars="200" w:hanging="200"/>
    </w:pPr>
    <w:rPr>
      <w:sz w:val="21"/>
      <w:szCs w:val="24"/>
    </w:rPr>
  </w:style>
  <w:style w:type="paragraph" w:styleId="39">
    <w:name w:val="List 3"/>
    <w:basedOn w:val="a1"/>
    <w:semiHidden/>
    <w:rsid w:val="006430F8"/>
    <w:pPr>
      <w:spacing w:line="240" w:lineRule="auto"/>
      <w:ind w:leftChars="400" w:left="100" w:hangingChars="200" w:hanging="200"/>
    </w:pPr>
    <w:rPr>
      <w:sz w:val="21"/>
      <w:szCs w:val="24"/>
    </w:rPr>
  </w:style>
  <w:style w:type="paragraph" w:styleId="44">
    <w:name w:val="List 4"/>
    <w:basedOn w:val="a1"/>
    <w:semiHidden/>
    <w:rsid w:val="006430F8"/>
    <w:pPr>
      <w:spacing w:line="240" w:lineRule="auto"/>
      <w:ind w:leftChars="600" w:left="100" w:hangingChars="200" w:hanging="200"/>
    </w:pPr>
    <w:rPr>
      <w:sz w:val="21"/>
      <w:szCs w:val="24"/>
    </w:rPr>
  </w:style>
  <w:style w:type="paragraph" w:styleId="51">
    <w:name w:val="List 5"/>
    <w:basedOn w:val="a1"/>
    <w:semiHidden/>
    <w:rsid w:val="006430F8"/>
    <w:pPr>
      <w:spacing w:line="240" w:lineRule="auto"/>
      <w:ind w:leftChars="800" w:left="100" w:hangingChars="200" w:hanging="200"/>
    </w:pPr>
    <w:rPr>
      <w:sz w:val="21"/>
      <w:szCs w:val="24"/>
    </w:rPr>
  </w:style>
  <w:style w:type="paragraph" w:styleId="afffd">
    <w:name w:val="List Number"/>
    <w:basedOn w:val="a1"/>
    <w:semiHidden/>
    <w:rsid w:val="006430F8"/>
    <w:pPr>
      <w:tabs>
        <w:tab w:val="num" w:pos="360"/>
      </w:tabs>
      <w:spacing w:line="240" w:lineRule="auto"/>
      <w:ind w:left="360" w:hangingChars="200" w:hanging="360"/>
    </w:pPr>
    <w:rPr>
      <w:sz w:val="21"/>
      <w:szCs w:val="24"/>
    </w:rPr>
  </w:style>
  <w:style w:type="paragraph" w:styleId="2e">
    <w:name w:val="List Number 2"/>
    <w:basedOn w:val="a1"/>
    <w:semiHidden/>
    <w:rsid w:val="006430F8"/>
    <w:pPr>
      <w:tabs>
        <w:tab w:val="num" w:pos="780"/>
      </w:tabs>
      <w:spacing w:line="240" w:lineRule="auto"/>
      <w:ind w:leftChars="200" w:left="780" w:hangingChars="200" w:hanging="360"/>
    </w:pPr>
    <w:rPr>
      <w:sz w:val="21"/>
      <w:szCs w:val="24"/>
    </w:rPr>
  </w:style>
  <w:style w:type="paragraph" w:styleId="3a">
    <w:name w:val="List Number 3"/>
    <w:basedOn w:val="a1"/>
    <w:semiHidden/>
    <w:rsid w:val="006430F8"/>
    <w:pPr>
      <w:tabs>
        <w:tab w:val="num" w:pos="1200"/>
      </w:tabs>
      <w:spacing w:line="240" w:lineRule="auto"/>
      <w:ind w:leftChars="400" w:left="1200" w:hangingChars="200" w:hanging="360"/>
    </w:pPr>
    <w:rPr>
      <w:sz w:val="21"/>
      <w:szCs w:val="24"/>
    </w:rPr>
  </w:style>
  <w:style w:type="paragraph" w:styleId="45">
    <w:name w:val="List Number 4"/>
    <w:basedOn w:val="a1"/>
    <w:semiHidden/>
    <w:rsid w:val="006430F8"/>
    <w:pPr>
      <w:tabs>
        <w:tab w:val="num" w:pos="1620"/>
      </w:tabs>
      <w:spacing w:line="240" w:lineRule="auto"/>
      <w:ind w:leftChars="600" w:left="1620" w:hangingChars="200" w:hanging="360"/>
    </w:pPr>
    <w:rPr>
      <w:sz w:val="21"/>
      <w:szCs w:val="24"/>
    </w:rPr>
  </w:style>
  <w:style w:type="paragraph" w:styleId="52">
    <w:name w:val="List Number 5"/>
    <w:basedOn w:val="a1"/>
    <w:semiHidden/>
    <w:rsid w:val="006430F8"/>
    <w:pPr>
      <w:tabs>
        <w:tab w:val="num" w:pos="2040"/>
      </w:tabs>
      <w:spacing w:line="240" w:lineRule="auto"/>
      <w:ind w:leftChars="800" w:left="2040" w:hangingChars="200" w:hanging="360"/>
    </w:pPr>
    <w:rPr>
      <w:sz w:val="21"/>
      <w:szCs w:val="24"/>
    </w:rPr>
  </w:style>
  <w:style w:type="paragraph" w:styleId="afffe">
    <w:name w:val="List Continue"/>
    <w:basedOn w:val="a1"/>
    <w:semiHidden/>
    <w:rsid w:val="006430F8"/>
    <w:pPr>
      <w:spacing w:after="120" w:line="240" w:lineRule="auto"/>
      <w:ind w:leftChars="200" w:left="420" w:firstLineChars="0" w:firstLine="0"/>
    </w:pPr>
    <w:rPr>
      <w:sz w:val="21"/>
      <w:szCs w:val="24"/>
    </w:rPr>
  </w:style>
  <w:style w:type="paragraph" w:styleId="2f">
    <w:name w:val="List Continue 2"/>
    <w:basedOn w:val="a1"/>
    <w:semiHidden/>
    <w:rsid w:val="006430F8"/>
    <w:pPr>
      <w:spacing w:after="120" w:line="240" w:lineRule="auto"/>
      <w:ind w:leftChars="400" w:left="840" w:firstLineChars="0" w:firstLine="0"/>
    </w:pPr>
    <w:rPr>
      <w:sz w:val="21"/>
      <w:szCs w:val="24"/>
    </w:rPr>
  </w:style>
  <w:style w:type="paragraph" w:styleId="3b">
    <w:name w:val="List Continue 3"/>
    <w:basedOn w:val="a1"/>
    <w:semiHidden/>
    <w:rsid w:val="006430F8"/>
    <w:pPr>
      <w:spacing w:after="120" w:line="240" w:lineRule="auto"/>
      <w:ind w:leftChars="600" w:left="1260" w:firstLineChars="0" w:firstLine="0"/>
    </w:pPr>
    <w:rPr>
      <w:sz w:val="21"/>
      <w:szCs w:val="24"/>
    </w:rPr>
  </w:style>
  <w:style w:type="paragraph" w:styleId="46">
    <w:name w:val="List Continue 4"/>
    <w:basedOn w:val="a1"/>
    <w:semiHidden/>
    <w:rsid w:val="006430F8"/>
    <w:pPr>
      <w:spacing w:after="120" w:line="240" w:lineRule="auto"/>
      <w:ind w:leftChars="800" w:left="1680" w:firstLineChars="0" w:firstLine="0"/>
    </w:pPr>
    <w:rPr>
      <w:sz w:val="21"/>
      <w:szCs w:val="24"/>
    </w:rPr>
  </w:style>
  <w:style w:type="paragraph" w:styleId="53">
    <w:name w:val="List Continue 5"/>
    <w:basedOn w:val="a1"/>
    <w:semiHidden/>
    <w:rsid w:val="006430F8"/>
    <w:pPr>
      <w:spacing w:after="120" w:line="240" w:lineRule="auto"/>
      <w:ind w:leftChars="1000" w:left="2100" w:firstLineChars="0" w:firstLine="0"/>
    </w:pPr>
    <w:rPr>
      <w:sz w:val="21"/>
      <w:szCs w:val="24"/>
    </w:rPr>
  </w:style>
  <w:style w:type="paragraph" w:styleId="affff">
    <w:name w:val="List Bullet"/>
    <w:basedOn w:val="a1"/>
    <w:semiHidden/>
    <w:rsid w:val="006430F8"/>
    <w:pPr>
      <w:tabs>
        <w:tab w:val="num" w:pos="360"/>
      </w:tabs>
      <w:spacing w:line="240" w:lineRule="auto"/>
      <w:ind w:left="360" w:hangingChars="200" w:hanging="360"/>
    </w:pPr>
    <w:rPr>
      <w:sz w:val="21"/>
      <w:szCs w:val="24"/>
    </w:rPr>
  </w:style>
  <w:style w:type="paragraph" w:styleId="2f0">
    <w:name w:val="List Bullet 2"/>
    <w:basedOn w:val="a1"/>
    <w:semiHidden/>
    <w:rsid w:val="006430F8"/>
    <w:pPr>
      <w:tabs>
        <w:tab w:val="num" w:pos="780"/>
      </w:tabs>
      <w:spacing w:line="240" w:lineRule="auto"/>
      <w:ind w:leftChars="200" w:left="780" w:hangingChars="200" w:hanging="360"/>
    </w:pPr>
    <w:rPr>
      <w:sz w:val="21"/>
      <w:szCs w:val="24"/>
    </w:rPr>
  </w:style>
  <w:style w:type="paragraph" w:styleId="3c">
    <w:name w:val="List Bullet 3"/>
    <w:basedOn w:val="a1"/>
    <w:semiHidden/>
    <w:rsid w:val="006430F8"/>
    <w:pPr>
      <w:tabs>
        <w:tab w:val="num" w:pos="1200"/>
      </w:tabs>
      <w:spacing w:line="240" w:lineRule="auto"/>
      <w:ind w:leftChars="400" w:left="1200" w:hangingChars="200" w:hanging="360"/>
    </w:pPr>
    <w:rPr>
      <w:sz w:val="21"/>
      <w:szCs w:val="24"/>
    </w:rPr>
  </w:style>
  <w:style w:type="paragraph" w:styleId="47">
    <w:name w:val="List Bullet 4"/>
    <w:basedOn w:val="a1"/>
    <w:semiHidden/>
    <w:rsid w:val="006430F8"/>
    <w:pPr>
      <w:tabs>
        <w:tab w:val="num" w:pos="1620"/>
      </w:tabs>
      <w:spacing w:line="240" w:lineRule="auto"/>
      <w:ind w:leftChars="600" w:left="1620" w:hangingChars="200" w:hanging="360"/>
    </w:pPr>
    <w:rPr>
      <w:sz w:val="21"/>
      <w:szCs w:val="24"/>
    </w:rPr>
  </w:style>
  <w:style w:type="paragraph" w:styleId="54">
    <w:name w:val="List Bullet 5"/>
    <w:basedOn w:val="a1"/>
    <w:semiHidden/>
    <w:rsid w:val="006430F8"/>
    <w:pPr>
      <w:tabs>
        <w:tab w:val="num" w:pos="2040"/>
      </w:tabs>
      <w:spacing w:line="240" w:lineRule="auto"/>
      <w:ind w:leftChars="800" w:left="2040" w:hangingChars="200" w:hanging="360"/>
    </w:pPr>
    <w:rPr>
      <w:sz w:val="21"/>
      <w:szCs w:val="24"/>
    </w:rPr>
  </w:style>
  <w:style w:type="table" w:styleId="1f">
    <w:name w:val="Table List 1"/>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4"/>
    <w:semiHidden/>
    <w:rsid w:val="006430F8"/>
    <w:pPr>
      <w:widowControl w:val="0"/>
      <w:jc w:val="both"/>
    </w:pPr>
    <w:rPr>
      <w:rFonts w:ascii="Times New Roman" w:eastAsia="宋体"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0">
    <w:name w:val="Table Contemporary"/>
    <w:basedOn w:val="a4"/>
    <w:semiHidden/>
    <w:rsid w:val="006430F8"/>
    <w:pPr>
      <w:widowControl w:val="0"/>
      <w:jc w:val="both"/>
    </w:pPr>
    <w:rPr>
      <w:rFonts w:ascii="Times New Roman" w:eastAsia="宋体"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1">
    <w:name w:val="Signature"/>
    <w:basedOn w:val="a1"/>
    <w:link w:val="Charf6"/>
    <w:semiHidden/>
    <w:rsid w:val="006430F8"/>
    <w:pPr>
      <w:spacing w:line="240" w:lineRule="auto"/>
      <w:ind w:leftChars="2100" w:left="100" w:firstLineChars="0" w:firstLine="0"/>
    </w:pPr>
    <w:rPr>
      <w:sz w:val="21"/>
      <w:szCs w:val="24"/>
    </w:rPr>
  </w:style>
  <w:style w:type="character" w:customStyle="1" w:styleId="Charf6">
    <w:name w:val="签名 Char"/>
    <w:basedOn w:val="a3"/>
    <w:link w:val="affff1"/>
    <w:semiHidden/>
    <w:rsid w:val="006430F8"/>
    <w:rPr>
      <w:rFonts w:ascii="Times New Roman" w:eastAsia="宋体" w:hAnsi="Times New Roman" w:cs="Times New Roman"/>
      <w:szCs w:val="24"/>
    </w:rPr>
  </w:style>
  <w:style w:type="character" w:styleId="affff2">
    <w:name w:val="Emphasis"/>
    <w:uiPriority w:val="20"/>
    <w:qFormat/>
    <w:rsid w:val="006430F8"/>
    <w:rPr>
      <w:i/>
      <w:iCs/>
    </w:rPr>
  </w:style>
  <w:style w:type="paragraph" w:styleId="affff3">
    <w:name w:val="envelope address"/>
    <w:basedOn w:val="a1"/>
    <w:semiHidden/>
    <w:rsid w:val="006430F8"/>
    <w:pPr>
      <w:framePr w:w="7920" w:h="1980" w:hRule="exact" w:hSpace="180" w:wrap="auto" w:hAnchor="page" w:xAlign="center" w:yAlign="bottom"/>
      <w:snapToGrid w:val="0"/>
      <w:spacing w:line="240" w:lineRule="auto"/>
      <w:ind w:leftChars="1400" w:left="100" w:firstLineChars="0" w:firstLine="0"/>
    </w:pPr>
    <w:rPr>
      <w:rFonts w:ascii="Arial" w:hAnsi="Arial" w:cs="Arial"/>
      <w:szCs w:val="24"/>
    </w:rPr>
  </w:style>
  <w:style w:type="table" w:styleId="1f0">
    <w:name w:val="Table Columns 1"/>
    <w:basedOn w:val="a4"/>
    <w:semiHidden/>
    <w:rsid w:val="006430F8"/>
    <w:pPr>
      <w:widowControl w:val="0"/>
      <w:jc w:val="both"/>
    </w:pPr>
    <w:rPr>
      <w:rFonts w:ascii="Times New Roman" w:eastAsia="宋体"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4"/>
    <w:semiHidden/>
    <w:rsid w:val="006430F8"/>
    <w:pPr>
      <w:widowControl w:val="0"/>
      <w:jc w:val="both"/>
    </w:pPr>
    <w:rPr>
      <w:rFonts w:ascii="Times New Roman" w:eastAsia="宋体"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6430F8"/>
    <w:pPr>
      <w:widowControl w:val="0"/>
      <w:jc w:val="both"/>
    </w:pPr>
    <w:rPr>
      <w:rFonts w:ascii="Times New Roman" w:eastAsia="宋体"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6430F8"/>
    <w:pPr>
      <w:widowControl w:val="0"/>
      <w:jc w:val="both"/>
    </w:pPr>
    <w:rPr>
      <w:rFonts w:ascii="Times New Roman" w:eastAsia="宋体"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6430F8"/>
    <w:pPr>
      <w:widowControl w:val="0"/>
      <w:jc w:val="both"/>
    </w:pPr>
    <w:rPr>
      <w:rFonts w:ascii="Times New Roman" w:eastAsia="宋体"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3">
    <w:name w:val="Table Grid 2"/>
    <w:basedOn w:val="a4"/>
    <w:semiHidden/>
    <w:rsid w:val="006430F8"/>
    <w:pPr>
      <w:widowControl w:val="0"/>
      <w:jc w:val="both"/>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4"/>
    <w:semiHidden/>
    <w:rsid w:val="006430F8"/>
    <w:pPr>
      <w:widowControl w:val="0"/>
      <w:jc w:val="both"/>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6430F8"/>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2">
    <w:name w:val="Table Web 1"/>
    <w:basedOn w:val="a4"/>
    <w:semiHidden/>
    <w:rsid w:val="006430F8"/>
    <w:pPr>
      <w:widowControl w:val="0"/>
      <w:jc w:val="both"/>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4">
    <w:name w:val="Table Web 2"/>
    <w:basedOn w:val="a4"/>
    <w:semiHidden/>
    <w:rsid w:val="006430F8"/>
    <w:pPr>
      <w:widowControl w:val="0"/>
      <w:jc w:val="both"/>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Web 3"/>
    <w:basedOn w:val="a4"/>
    <w:semiHidden/>
    <w:rsid w:val="006430F8"/>
    <w:pPr>
      <w:widowControl w:val="0"/>
      <w:jc w:val="both"/>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0">
    <w:name w:val="Outline List 3"/>
    <w:basedOn w:val="a5"/>
    <w:semiHidden/>
    <w:rsid w:val="006430F8"/>
    <w:pPr>
      <w:numPr>
        <w:numId w:val="13"/>
      </w:numPr>
    </w:pPr>
  </w:style>
  <w:style w:type="paragraph" w:styleId="affff4">
    <w:name w:val="Message Header"/>
    <w:basedOn w:val="a1"/>
    <w:link w:val="Charf7"/>
    <w:semiHidden/>
    <w:rsid w:val="006430F8"/>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szCs w:val="24"/>
    </w:rPr>
  </w:style>
  <w:style w:type="character" w:customStyle="1" w:styleId="Charf7">
    <w:name w:val="信息标题 Char"/>
    <w:basedOn w:val="a3"/>
    <w:link w:val="affff4"/>
    <w:semiHidden/>
    <w:rsid w:val="006430F8"/>
    <w:rPr>
      <w:rFonts w:ascii="Arial" w:eastAsia="宋体" w:hAnsi="Arial" w:cs="Arial"/>
      <w:sz w:val="24"/>
      <w:szCs w:val="24"/>
      <w:shd w:val="pct20" w:color="auto" w:fill="auto"/>
    </w:rPr>
  </w:style>
  <w:style w:type="character" w:styleId="affff5">
    <w:name w:val="line number"/>
    <w:basedOn w:val="a3"/>
    <w:semiHidden/>
    <w:rsid w:val="006430F8"/>
  </w:style>
  <w:style w:type="table" w:styleId="affff6">
    <w:name w:val="Table Professional"/>
    <w:basedOn w:val="a4"/>
    <w:semiHidden/>
    <w:rsid w:val="006430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xt">
    <w:name w:val="text"/>
    <w:basedOn w:val="a3"/>
    <w:semiHidden/>
    <w:rsid w:val="006430F8"/>
  </w:style>
  <w:style w:type="paragraph" w:styleId="z-">
    <w:name w:val="HTML Top of Form"/>
    <w:basedOn w:val="a1"/>
    <w:next w:val="a1"/>
    <w:link w:val="z-Char"/>
    <w:hidden/>
    <w:rsid w:val="006430F8"/>
    <w:pPr>
      <w:widowControl/>
      <w:pBdr>
        <w:bottom w:val="single" w:sz="6" w:space="1" w:color="auto"/>
      </w:pBdr>
      <w:spacing w:line="240" w:lineRule="auto"/>
      <w:ind w:firstLineChars="0" w:firstLine="0"/>
      <w:jc w:val="center"/>
    </w:pPr>
    <w:rPr>
      <w:rFonts w:ascii="Arial" w:hAnsi="Arial" w:cs="Arial"/>
      <w:vanish/>
      <w:kern w:val="0"/>
      <w:sz w:val="16"/>
      <w:szCs w:val="16"/>
    </w:rPr>
  </w:style>
  <w:style w:type="character" w:customStyle="1" w:styleId="z-Char">
    <w:name w:val="z-窗体顶端 Char"/>
    <w:basedOn w:val="a3"/>
    <w:link w:val="z-"/>
    <w:rsid w:val="006430F8"/>
    <w:rPr>
      <w:rFonts w:ascii="Arial" w:eastAsia="宋体" w:hAnsi="Arial" w:cs="Arial"/>
      <w:vanish/>
      <w:kern w:val="0"/>
      <w:sz w:val="16"/>
      <w:szCs w:val="16"/>
    </w:rPr>
  </w:style>
  <w:style w:type="paragraph" w:styleId="z-0">
    <w:name w:val="HTML Bottom of Form"/>
    <w:basedOn w:val="a1"/>
    <w:next w:val="a1"/>
    <w:link w:val="z-Char0"/>
    <w:hidden/>
    <w:rsid w:val="006430F8"/>
    <w:pPr>
      <w:widowControl/>
      <w:pBdr>
        <w:top w:val="single" w:sz="6" w:space="1" w:color="auto"/>
      </w:pBdr>
      <w:spacing w:line="240" w:lineRule="auto"/>
      <w:ind w:firstLineChars="0" w:firstLine="0"/>
      <w:jc w:val="center"/>
    </w:pPr>
    <w:rPr>
      <w:rFonts w:ascii="Arial" w:hAnsi="Arial" w:cs="Arial"/>
      <w:vanish/>
      <w:kern w:val="0"/>
      <w:sz w:val="16"/>
      <w:szCs w:val="16"/>
    </w:rPr>
  </w:style>
  <w:style w:type="character" w:customStyle="1" w:styleId="z-Char0">
    <w:name w:val="z-窗体底端 Char"/>
    <w:basedOn w:val="a3"/>
    <w:link w:val="z-0"/>
    <w:rsid w:val="006430F8"/>
    <w:rPr>
      <w:rFonts w:ascii="Arial" w:eastAsia="宋体" w:hAnsi="Arial" w:cs="Arial"/>
      <w:vanish/>
      <w:kern w:val="0"/>
      <w:sz w:val="16"/>
      <w:szCs w:val="16"/>
    </w:rPr>
  </w:style>
  <w:style w:type="paragraph" w:customStyle="1" w:styleId="2f5">
    <w:name w:val="样式 正文缩进 + 首行缩进:  2 字符"/>
    <w:basedOn w:val="aff1"/>
    <w:semiHidden/>
    <w:rsid w:val="006430F8"/>
    <w:pPr>
      <w:spacing w:line="360" w:lineRule="auto"/>
      <w:ind w:firstLine="200"/>
    </w:pPr>
    <w:rPr>
      <w:rFonts w:ascii="宋体" w:hAnsi="宋体" w:cs="宋体"/>
      <w:sz w:val="24"/>
      <w:szCs w:val="20"/>
    </w:rPr>
  </w:style>
  <w:style w:type="paragraph" w:customStyle="1" w:styleId="221">
    <w:name w:val="样式 样式 正文缩进 + 首行缩进:  2 字符 + 首行缩进:  2 字符"/>
    <w:basedOn w:val="2f5"/>
    <w:autoRedefine/>
    <w:semiHidden/>
    <w:rsid w:val="006430F8"/>
    <w:pPr>
      <w:tabs>
        <w:tab w:val="left" w:pos="900"/>
        <w:tab w:val="left" w:pos="1440"/>
        <w:tab w:val="left" w:pos="3960"/>
      </w:tabs>
      <w:ind w:firstLine="480"/>
    </w:pPr>
    <w:rPr>
      <w:rFonts w:ascii="Times New Roman" w:cs="Times New Roman"/>
      <w:szCs w:val="24"/>
    </w:rPr>
  </w:style>
  <w:style w:type="paragraph" w:customStyle="1" w:styleId="30">
    <w:name w:val="样式3"/>
    <w:basedOn w:val="1"/>
    <w:autoRedefine/>
    <w:semiHidden/>
    <w:rsid w:val="006430F8"/>
    <w:pPr>
      <w:keepLines w:val="0"/>
      <w:widowControl/>
      <w:numPr>
        <w:numId w:val="14"/>
      </w:numPr>
      <w:tabs>
        <w:tab w:val="clear" w:pos="420"/>
        <w:tab w:val="num" w:pos="360"/>
      </w:tabs>
      <w:spacing w:before="0" w:afterLines="50" w:after="0" w:line="360" w:lineRule="auto"/>
      <w:ind w:left="0" w:firstLineChars="200" w:firstLine="0"/>
      <w:jc w:val="left"/>
    </w:pPr>
    <w:rPr>
      <w:bCs w:val="0"/>
      <w:kern w:val="0"/>
      <w:sz w:val="24"/>
      <w:szCs w:val="20"/>
      <w:u w:val="single"/>
    </w:rPr>
  </w:style>
  <w:style w:type="paragraph" w:customStyle="1" w:styleId="affff7">
    <w:name w:val="其他表格"/>
    <w:basedOn w:val="a1"/>
    <w:autoRedefine/>
    <w:semiHidden/>
    <w:rsid w:val="006430F8"/>
    <w:pPr>
      <w:tabs>
        <w:tab w:val="left" w:pos="4860"/>
      </w:tabs>
      <w:spacing w:line="240" w:lineRule="auto"/>
      <w:ind w:firstLineChars="0" w:firstLine="0"/>
      <w:jc w:val="center"/>
    </w:pPr>
    <w:rPr>
      <w:bCs/>
      <w:kern w:val="0"/>
      <w:sz w:val="21"/>
      <w:szCs w:val="16"/>
    </w:rPr>
  </w:style>
  <w:style w:type="paragraph" w:customStyle="1" w:styleId="font6">
    <w:name w:val="font6"/>
    <w:basedOn w:val="a1"/>
    <w:semiHidden/>
    <w:rsid w:val="006430F8"/>
    <w:pPr>
      <w:widowControl/>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27">
    <w:name w:val="xl27"/>
    <w:basedOn w:val="a1"/>
    <w:semiHidden/>
    <w:rsid w:val="006430F8"/>
    <w:pPr>
      <w:widowControl/>
      <w:spacing w:before="100" w:beforeAutospacing="1" w:after="100" w:afterAutospacing="1" w:line="240" w:lineRule="auto"/>
      <w:ind w:firstLineChars="0" w:firstLine="0"/>
      <w:jc w:val="center"/>
    </w:pPr>
    <w:rPr>
      <w:rFonts w:ascii="宋体" w:hAnsi="宋体" w:cs="宋体"/>
      <w:color w:val="3366FF"/>
      <w:kern w:val="0"/>
      <w:sz w:val="20"/>
      <w:szCs w:val="20"/>
    </w:rPr>
  </w:style>
  <w:style w:type="paragraph" w:customStyle="1" w:styleId="xl28">
    <w:name w:val="xl28"/>
    <w:basedOn w:val="a1"/>
    <w:semiHidden/>
    <w:rsid w:val="006430F8"/>
    <w:pPr>
      <w:widowControl/>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29">
    <w:name w:val="xl29"/>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0">
    <w:name w:val="xl30"/>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31">
    <w:name w:val="xl31"/>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0"/>
      <w:szCs w:val="20"/>
    </w:rPr>
  </w:style>
  <w:style w:type="paragraph" w:customStyle="1" w:styleId="xl32">
    <w:name w:val="xl32"/>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3366FF"/>
      <w:kern w:val="0"/>
      <w:sz w:val="20"/>
      <w:szCs w:val="20"/>
    </w:rPr>
  </w:style>
  <w:style w:type="paragraph" w:customStyle="1" w:styleId="1f3">
    <w:name w:val="表头1"/>
    <w:basedOn w:val="a1"/>
    <w:semiHidden/>
    <w:rsid w:val="006430F8"/>
    <w:pPr>
      <w:spacing w:beforeLines="50" w:before="120" w:afterLines="50" w:after="120" w:line="320" w:lineRule="exact"/>
      <w:ind w:firstLineChars="0" w:firstLine="0"/>
      <w:jc w:val="center"/>
    </w:pPr>
    <w:rPr>
      <w:rFonts w:ascii="宋体" w:hAnsi="宋体"/>
      <w:b/>
      <w:szCs w:val="24"/>
    </w:rPr>
  </w:style>
  <w:style w:type="paragraph" w:customStyle="1" w:styleId="2f6">
    <w:name w:val="表格2"/>
    <w:basedOn w:val="a1"/>
    <w:semiHidden/>
    <w:rsid w:val="006430F8"/>
    <w:pPr>
      <w:spacing w:after="120" w:line="280" w:lineRule="exact"/>
      <w:ind w:left="-57" w:right="-57" w:firstLineChars="0" w:firstLine="0"/>
      <w:jc w:val="center"/>
    </w:pPr>
    <w:rPr>
      <w:rFonts w:ascii="宋体"/>
      <w:sz w:val="21"/>
      <w:szCs w:val="20"/>
    </w:rPr>
  </w:style>
  <w:style w:type="character" w:customStyle="1" w:styleId="lh22px1">
    <w:name w:val="lh22px1"/>
    <w:semiHidden/>
    <w:rsid w:val="006430F8"/>
    <w:rPr>
      <w:rFonts w:ascii="宋体" w:eastAsia="宋体" w:hAnsi="宋体" w:hint="eastAsia"/>
      <w:sz w:val="21"/>
      <w:szCs w:val="21"/>
    </w:rPr>
  </w:style>
  <w:style w:type="paragraph" w:customStyle="1" w:styleId="2f7">
    <w:name w:val="表标题2"/>
    <w:basedOn w:val="a1"/>
    <w:next w:val="a1"/>
    <w:semiHidden/>
    <w:rsid w:val="006430F8"/>
    <w:pPr>
      <w:spacing w:beforeLines="50" w:before="120" w:line="312" w:lineRule="auto"/>
      <w:ind w:firstLineChars="0" w:firstLine="0"/>
      <w:jc w:val="center"/>
    </w:pPr>
    <w:rPr>
      <w:sz w:val="21"/>
      <w:szCs w:val="24"/>
    </w:rPr>
  </w:style>
  <w:style w:type="paragraph" w:customStyle="1" w:styleId="affff8">
    <w:name w:val="表格样式"/>
    <w:basedOn w:val="a1"/>
    <w:semiHidden/>
    <w:rsid w:val="006430F8"/>
    <w:pPr>
      <w:spacing w:afterLines="50" w:after="50" w:line="0" w:lineRule="atLeast"/>
      <w:ind w:firstLineChars="0" w:firstLine="0"/>
      <w:jc w:val="center"/>
    </w:pPr>
    <w:rPr>
      <w:rFonts w:ascii="宋体" w:hAnsi="宋体"/>
      <w:sz w:val="21"/>
      <w:szCs w:val="24"/>
    </w:rPr>
  </w:style>
  <w:style w:type="paragraph" w:customStyle="1" w:styleId="font7">
    <w:name w:val="font7"/>
    <w:basedOn w:val="a1"/>
    <w:semiHidden/>
    <w:rsid w:val="006430F8"/>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33">
    <w:name w:val="xl33"/>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18"/>
      <w:szCs w:val="18"/>
    </w:rPr>
  </w:style>
  <w:style w:type="paragraph" w:customStyle="1" w:styleId="xl34">
    <w:name w:val="xl34"/>
    <w:basedOn w:val="a1"/>
    <w:semiHidden/>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18"/>
      <w:szCs w:val="18"/>
    </w:rPr>
  </w:style>
  <w:style w:type="paragraph" w:customStyle="1" w:styleId="xl36">
    <w:name w:val="xl36"/>
    <w:basedOn w:val="a1"/>
    <w:semiHidden/>
    <w:rsid w:val="006430F8"/>
    <w:pPr>
      <w:widowControl/>
      <w:shd w:val="clear" w:color="auto" w:fill="FFFF00"/>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xl37">
    <w:name w:val="xl37"/>
    <w:basedOn w:val="a1"/>
    <w:semiHidden/>
    <w:rsid w:val="006430F8"/>
    <w:pPr>
      <w:widowControl/>
      <w:shd w:val="clear" w:color="auto" w:fill="FFFF00"/>
      <w:spacing w:before="100" w:beforeAutospacing="1" w:after="100" w:afterAutospacing="1" w:line="240" w:lineRule="auto"/>
      <w:ind w:firstLineChars="0" w:firstLine="0"/>
      <w:jc w:val="left"/>
    </w:pPr>
    <w:rPr>
      <w:rFonts w:ascii="宋体" w:hAnsi="宋体" w:cs="宋体"/>
      <w:kern w:val="0"/>
      <w:szCs w:val="24"/>
    </w:rPr>
  </w:style>
  <w:style w:type="paragraph" w:customStyle="1" w:styleId="30320">
    <w:name w:val="样式 标题 3 + 左侧:  0.32 厘米 首行缩进:  0 厘米"/>
    <w:basedOn w:val="3"/>
    <w:semiHidden/>
    <w:rsid w:val="006430F8"/>
    <w:pPr>
      <w:tabs>
        <w:tab w:val="left" w:pos="180"/>
      </w:tabs>
      <w:spacing w:before="120" w:after="120"/>
      <w:ind w:firstLine="629"/>
      <w:jc w:val="both"/>
    </w:pPr>
    <w:rPr>
      <w:rFonts w:ascii="黑体" w:hAnsi="宋体" w:cs="宋体"/>
      <w:color w:val="3366FF"/>
      <w:szCs w:val="20"/>
    </w:rPr>
  </w:style>
  <w:style w:type="paragraph" w:customStyle="1" w:styleId="1zz">
    <w:name w:val="标题1zz"/>
    <w:basedOn w:val="ab"/>
    <w:rsid w:val="006430F8"/>
    <w:pPr>
      <w:spacing w:afterLines="100" w:after="100" w:line="360" w:lineRule="auto"/>
      <w:ind w:firstLineChars="0" w:firstLine="0"/>
      <w:jc w:val="left"/>
      <w:outlineLvl w:val="0"/>
    </w:pPr>
    <w:rPr>
      <w:rFonts w:eastAsia="黑体"/>
      <w:b/>
      <w:sz w:val="44"/>
      <w:szCs w:val="44"/>
    </w:rPr>
  </w:style>
  <w:style w:type="paragraph" w:customStyle="1" w:styleId="zz1">
    <w:name w:val="表格zz"/>
    <w:rsid w:val="006430F8"/>
    <w:rPr>
      <w:rFonts w:ascii="宋体" w:eastAsia="宋体" w:hAnsi="Times New Roman" w:cs="Times New Roman"/>
      <w:bCs/>
      <w:kern w:val="44"/>
      <w:szCs w:val="21"/>
    </w:rPr>
  </w:style>
  <w:style w:type="paragraph" w:customStyle="1" w:styleId="09366181">
    <w:name w:val="样式 (符号) 宋体 首行缩进:  0.93 厘米 段前: 6 磅 段后: 6 磅 行距: 固定值 18 磅1"/>
    <w:basedOn w:val="a1"/>
    <w:rsid w:val="006430F8"/>
    <w:pPr>
      <w:snapToGrid w:val="0"/>
      <w:spacing w:before="160" w:after="160" w:line="320" w:lineRule="exact"/>
      <w:ind w:firstLineChars="0" w:firstLine="527"/>
    </w:pPr>
    <w:rPr>
      <w:rFonts w:hAnsi="宋体"/>
      <w:szCs w:val="20"/>
    </w:rPr>
  </w:style>
  <w:style w:type="paragraph" w:customStyle="1" w:styleId="affff9">
    <w:name w:val="网格表"/>
    <w:basedOn w:val="a1"/>
    <w:rsid w:val="006430F8"/>
    <w:pPr>
      <w:spacing w:line="240" w:lineRule="auto"/>
      <w:ind w:firstLineChars="0" w:firstLine="0"/>
      <w:jc w:val="center"/>
    </w:pPr>
    <w:rPr>
      <w:kern w:val="0"/>
      <w:sz w:val="21"/>
      <w:szCs w:val="20"/>
    </w:rPr>
  </w:style>
  <w:style w:type="paragraph" w:customStyle="1" w:styleId="affffa">
    <w:name w:val="正文（梅州规划） + 自动设置"/>
    <w:basedOn w:val="afb"/>
    <w:rsid w:val="006430F8"/>
    <w:pPr>
      <w:spacing w:before="156"/>
    </w:pPr>
    <w:rPr>
      <w:b w:val="0"/>
      <w:color w:val="auto"/>
    </w:rPr>
  </w:style>
  <w:style w:type="paragraph" w:customStyle="1" w:styleId="05">
    <w:name w:val="表标题+ 段前: 0.5 行"/>
    <w:basedOn w:val="affe"/>
    <w:rsid w:val="006430F8"/>
    <w:pPr>
      <w:spacing w:before="156"/>
    </w:pPr>
    <w:rPr>
      <w:b/>
      <w:szCs w:val="24"/>
    </w:rPr>
  </w:style>
  <w:style w:type="paragraph" w:customStyle="1" w:styleId="affffb">
    <w:name w:val="样式 四号"/>
    <w:basedOn w:val="a1"/>
    <w:rsid w:val="006430F8"/>
    <w:pPr>
      <w:ind w:firstLine="200"/>
    </w:pPr>
    <w:rPr>
      <w:rFonts w:cs="宋体"/>
      <w:szCs w:val="20"/>
    </w:rPr>
  </w:style>
  <w:style w:type="paragraph" w:customStyle="1" w:styleId="affffc">
    <w:name w:val="正文 + 自动设置"/>
    <w:basedOn w:val="afb"/>
    <w:rsid w:val="006430F8"/>
    <w:pPr>
      <w:spacing w:before="156"/>
    </w:pPr>
    <w:rPr>
      <w:b w:val="0"/>
      <w:color w:val="auto"/>
    </w:rPr>
  </w:style>
  <w:style w:type="paragraph" w:customStyle="1" w:styleId="affffd">
    <w:name w:val="标准正文"/>
    <w:basedOn w:val="a1"/>
    <w:rsid w:val="006430F8"/>
    <w:pPr>
      <w:adjustRightInd w:val="0"/>
      <w:spacing w:line="300" w:lineRule="auto"/>
      <w:ind w:firstLineChars="0" w:firstLine="482"/>
      <w:textAlignment w:val="baseline"/>
    </w:pPr>
    <w:rPr>
      <w:kern w:val="0"/>
      <w:sz w:val="21"/>
      <w:szCs w:val="20"/>
    </w:rPr>
  </w:style>
  <w:style w:type="paragraph" w:styleId="affffe">
    <w:name w:val="endnote text"/>
    <w:basedOn w:val="a1"/>
    <w:link w:val="Charf8"/>
    <w:semiHidden/>
    <w:rsid w:val="006430F8"/>
    <w:pPr>
      <w:snapToGrid w:val="0"/>
      <w:spacing w:line="240" w:lineRule="auto"/>
      <w:ind w:firstLineChars="0" w:firstLine="0"/>
      <w:jc w:val="left"/>
    </w:pPr>
    <w:rPr>
      <w:szCs w:val="20"/>
    </w:rPr>
  </w:style>
  <w:style w:type="character" w:customStyle="1" w:styleId="Charf8">
    <w:name w:val="尾注文本 Char"/>
    <w:basedOn w:val="a3"/>
    <w:link w:val="affffe"/>
    <w:semiHidden/>
    <w:rsid w:val="006430F8"/>
    <w:rPr>
      <w:rFonts w:ascii="Times New Roman" w:eastAsia="宋体" w:hAnsi="Times New Roman" w:cs="Times New Roman"/>
      <w:sz w:val="24"/>
      <w:szCs w:val="20"/>
    </w:rPr>
  </w:style>
  <w:style w:type="paragraph" w:customStyle="1" w:styleId="0936618">
    <w:name w:val="样式 宋体 首行缩进:  0.93 厘米 段前: 6 磅 段后: 6 磅 行距: 固定值 18 磅"/>
    <w:basedOn w:val="a1"/>
    <w:rsid w:val="006430F8"/>
    <w:pPr>
      <w:snapToGrid w:val="0"/>
      <w:spacing w:before="160" w:after="160" w:line="320" w:lineRule="exact"/>
      <w:ind w:firstLineChars="0" w:firstLine="482"/>
    </w:pPr>
    <w:rPr>
      <w:rFonts w:ascii="宋体" w:hAnsi="宋体"/>
      <w:szCs w:val="20"/>
    </w:rPr>
  </w:style>
  <w:style w:type="paragraph" w:customStyle="1" w:styleId="afffff">
    <w:name w:val="表"/>
    <w:basedOn w:val="a1"/>
    <w:rsid w:val="006430F8"/>
    <w:pPr>
      <w:spacing w:line="280" w:lineRule="exact"/>
      <w:ind w:firstLineChars="0" w:firstLine="0"/>
      <w:jc w:val="center"/>
    </w:pPr>
    <w:rPr>
      <w:color w:val="000000"/>
      <w:sz w:val="21"/>
      <w:szCs w:val="24"/>
    </w:rPr>
  </w:style>
  <w:style w:type="paragraph" w:customStyle="1" w:styleId="afffff0">
    <w:name w:val="样式 表 + 宋体"/>
    <w:basedOn w:val="a1"/>
    <w:rsid w:val="006430F8"/>
    <w:pPr>
      <w:tabs>
        <w:tab w:val="left" w:pos="1904"/>
      </w:tabs>
      <w:spacing w:line="240" w:lineRule="auto"/>
      <w:ind w:firstLineChars="0" w:firstLine="0"/>
      <w:jc w:val="center"/>
    </w:pPr>
    <w:rPr>
      <w:rFonts w:ascii="宋体" w:hAnsi="宋体"/>
      <w:kern w:val="28"/>
      <w:sz w:val="21"/>
      <w:szCs w:val="20"/>
    </w:rPr>
  </w:style>
  <w:style w:type="paragraph" w:customStyle="1" w:styleId="afffff1">
    <w:name w:val="表格标题"/>
    <w:basedOn w:val="a1"/>
    <w:rsid w:val="006430F8"/>
    <w:pPr>
      <w:spacing w:beforeLines="50" w:before="50"/>
      <w:ind w:firstLineChars="0" w:firstLine="0"/>
      <w:jc w:val="center"/>
    </w:pPr>
    <w:rPr>
      <w:b/>
      <w:szCs w:val="24"/>
    </w:rPr>
  </w:style>
  <w:style w:type="paragraph" w:customStyle="1" w:styleId="1f4">
    <w:name w:val="样式 正文首行缩进正文1 + 黑色"/>
    <w:basedOn w:val="aff7"/>
    <w:rsid w:val="006430F8"/>
    <w:pPr>
      <w:spacing w:after="0" w:line="320" w:lineRule="exact"/>
      <w:ind w:firstLineChars="0" w:firstLine="454"/>
    </w:pPr>
    <w:rPr>
      <w:color w:val="000000"/>
      <w:szCs w:val="21"/>
    </w:rPr>
  </w:style>
  <w:style w:type="paragraph" w:customStyle="1" w:styleId="afffff2">
    <w:name w:val="图表"/>
    <w:basedOn w:val="a1"/>
    <w:autoRedefine/>
    <w:rsid w:val="006430F8"/>
    <w:pPr>
      <w:tabs>
        <w:tab w:val="left" w:pos="360"/>
      </w:tabs>
      <w:autoSpaceDE w:val="0"/>
      <w:autoSpaceDN w:val="0"/>
      <w:adjustRightInd w:val="0"/>
      <w:snapToGrid w:val="0"/>
      <w:spacing w:after="93" w:line="240" w:lineRule="auto"/>
      <w:ind w:firstLineChars="0" w:firstLine="0"/>
      <w:jc w:val="center"/>
      <w:textAlignment w:val="baseline"/>
    </w:pPr>
    <w:rPr>
      <w:b/>
      <w:color w:val="000000"/>
      <w:spacing w:val="-8"/>
      <w:kern w:val="0"/>
      <w:sz w:val="21"/>
      <w:szCs w:val="21"/>
    </w:rPr>
  </w:style>
  <w:style w:type="paragraph" w:customStyle="1" w:styleId="afffff3">
    <w:name w:val="表头"/>
    <w:basedOn w:val="a1"/>
    <w:rsid w:val="006430F8"/>
    <w:pPr>
      <w:autoSpaceDE w:val="0"/>
      <w:autoSpaceDN w:val="0"/>
      <w:adjustRightInd w:val="0"/>
      <w:snapToGrid w:val="0"/>
      <w:spacing w:beforeLines="50" w:before="50" w:line="320" w:lineRule="exact"/>
      <w:ind w:firstLineChars="0" w:firstLine="601"/>
    </w:pPr>
    <w:rPr>
      <w:b/>
      <w:spacing w:val="-1"/>
      <w:kern w:val="0"/>
      <w:szCs w:val="24"/>
    </w:rPr>
  </w:style>
  <w:style w:type="paragraph" w:customStyle="1" w:styleId="afffff4">
    <w:name w:val="单位"/>
    <w:basedOn w:val="09366181"/>
    <w:rsid w:val="006430F8"/>
    <w:pPr>
      <w:spacing w:before="0" w:after="0" w:line="280" w:lineRule="exact"/>
      <w:ind w:firstLine="0"/>
      <w:jc w:val="right"/>
    </w:pPr>
    <w:rPr>
      <w:sz w:val="21"/>
    </w:rPr>
  </w:style>
  <w:style w:type="paragraph" w:customStyle="1" w:styleId="afffff5">
    <w:name w:val="数据来源"/>
    <w:basedOn w:val="a1"/>
    <w:rsid w:val="006430F8"/>
    <w:pPr>
      <w:snapToGrid w:val="0"/>
      <w:spacing w:beforeLines="50" w:line="280" w:lineRule="exact"/>
      <w:ind w:firstLineChars="0" w:firstLine="0"/>
    </w:pPr>
    <w:rPr>
      <w:rFonts w:eastAsia="楷体_GB2312" w:hAnsi="宋体"/>
      <w:sz w:val="21"/>
      <w:szCs w:val="20"/>
    </w:rPr>
  </w:style>
  <w:style w:type="paragraph" w:customStyle="1" w:styleId="afffff6">
    <w:name w:val="图注"/>
    <w:basedOn w:val="aff7"/>
    <w:rsid w:val="006430F8"/>
    <w:pPr>
      <w:spacing w:beforeLines="50" w:before="50" w:afterLines="50" w:after="50" w:line="240" w:lineRule="atLeast"/>
      <w:ind w:firstLineChars="0" w:firstLine="0"/>
      <w:jc w:val="center"/>
    </w:pPr>
    <w:rPr>
      <w:szCs w:val="18"/>
    </w:rPr>
  </w:style>
  <w:style w:type="paragraph" w:customStyle="1" w:styleId="58">
    <w:name w:val="标题5"/>
    <w:basedOn w:val="a1"/>
    <w:autoRedefine/>
    <w:rsid w:val="006430F8"/>
    <w:pPr>
      <w:spacing w:line="240" w:lineRule="auto"/>
      <w:ind w:firstLineChars="0" w:firstLine="0"/>
    </w:pPr>
    <w:rPr>
      <w:b/>
      <w:sz w:val="21"/>
      <w:szCs w:val="24"/>
    </w:rPr>
  </w:style>
  <w:style w:type="paragraph" w:customStyle="1" w:styleId="09366180">
    <w:name w:val="样式 (符号) 宋体 首行缩进:  0.93 厘米 段前: 6 磅 段后: 6 磅 行距: 固定值 18 磅"/>
    <w:basedOn w:val="a1"/>
    <w:rsid w:val="006430F8"/>
    <w:pPr>
      <w:snapToGrid w:val="0"/>
      <w:spacing w:before="160" w:after="160" w:line="320" w:lineRule="exact"/>
      <w:ind w:firstLineChars="0" w:firstLine="527"/>
    </w:pPr>
    <w:rPr>
      <w:rFonts w:hAnsi="宋体"/>
      <w:szCs w:val="20"/>
    </w:rPr>
  </w:style>
  <w:style w:type="paragraph" w:customStyle="1" w:styleId="050">
    <w:name w:val="样式  正文 + 小四 段后: 0.5 行"/>
    <w:basedOn w:val="a1"/>
    <w:next w:val="a1"/>
    <w:rsid w:val="006430F8"/>
    <w:pPr>
      <w:adjustRightInd w:val="0"/>
      <w:spacing w:afterLines="50" w:after="120" w:line="315" w:lineRule="atLeast"/>
      <w:jc w:val="left"/>
      <w:textAlignment w:val="baseline"/>
    </w:pPr>
    <w:rPr>
      <w:rFonts w:ascii="宋体" w:cs="宋体"/>
      <w:kern w:val="0"/>
      <w:sz w:val="21"/>
      <w:szCs w:val="20"/>
    </w:rPr>
  </w:style>
  <w:style w:type="character" w:customStyle="1" w:styleId="fonts1">
    <w:name w:val="fonts1"/>
    <w:rsid w:val="006430F8"/>
    <w:rPr>
      <w:sz w:val="20"/>
      <w:szCs w:val="20"/>
    </w:rPr>
  </w:style>
  <w:style w:type="paragraph" w:styleId="afffff7">
    <w:name w:val="table of figures"/>
    <w:basedOn w:val="a1"/>
    <w:next w:val="a1"/>
    <w:semiHidden/>
    <w:rsid w:val="006430F8"/>
    <w:pPr>
      <w:spacing w:line="240" w:lineRule="atLeast"/>
      <w:ind w:leftChars="200" w:left="200" w:hangingChars="200" w:hanging="200"/>
      <w:jc w:val="center"/>
    </w:pPr>
    <w:rPr>
      <w:rFonts w:ascii="仿宋_GB2312" w:eastAsia="仿宋_GB2312"/>
      <w:b/>
      <w:szCs w:val="20"/>
    </w:rPr>
  </w:style>
  <w:style w:type="character" w:customStyle="1" w:styleId="p21">
    <w:name w:val="p21"/>
    <w:rsid w:val="006430F8"/>
    <w:rPr>
      <w:sz w:val="18"/>
      <w:szCs w:val="18"/>
    </w:rPr>
  </w:style>
  <w:style w:type="paragraph" w:customStyle="1" w:styleId="afffff8">
    <w:name w:val="表题"/>
    <w:basedOn w:val="a1"/>
    <w:rsid w:val="006430F8"/>
    <w:pPr>
      <w:tabs>
        <w:tab w:val="left" w:pos="1904"/>
      </w:tabs>
      <w:spacing w:beforeLines="50" w:before="50" w:afterLines="50" w:after="50" w:line="240" w:lineRule="auto"/>
      <w:ind w:firstLineChars="0" w:firstLine="0"/>
      <w:jc w:val="center"/>
    </w:pPr>
    <w:rPr>
      <w:rFonts w:eastAsia="黑体"/>
      <w:kern w:val="28"/>
      <w:sz w:val="21"/>
      <w:szCs w:val="20"/>
    </w:rPr>
  </w:style>
  <w:style w:type="paragraph" w:customStyle="1" w:styleId="1f5">
    <w:name w:val="日期1"/>
    <w:basedOn w:val="a1"/>
    <w:next w:val="a1"/>
    <w:rsid w:val="006430F8"/>
    <w:pPr>
      <w:adjustRightInd w:val="0"/>
      <w:spacing w:line="240" w:lineRule="auto"/>
      <w:ind w:firstLineChars="0" w:firstLine="0"/>
      <w:textAlignment w:val="baseline"/>
    </w:pPr>
    <w:rPr>
      <w:sz w:val="21"/>
      <w:szCs w:val="20"/>
    </w:rPr>
  </w:style>
  <w:style w:type="paragraph" w:customStyle="1" w:styleId="news">
    <w:name w:val="news"/>
    <w:basedOn w:val="a1"/>
    <w:rsid w:val="006430F8"/>
    <w:pPr>
      <w:widowControl/>
      <w:spacing w:before="100" w:beforeAutospacing="1" w:after="100" w:afterAutospacing="1" w:line="240" w:lineRule="auto"/>
      <w:ind w:firstLineChars="0" w:firstLine="0"/>
      <w:jc w:val="left"/>
    </w:pPr>
    <w:rPr>
      <w:rFonts w:ascii="宋体" w:hAnsi="宋体" w:cs="Arial Unicode MS" w:hint="eastAsia"/>
      <w:kern w:val="0"/>
      <w:sz w:val="20"/>
      <w:szCs w:val="20"/>
    </w:rPr>
  </w:style>
  <w:style w:type="paragraph" w:customStyle="1" w:styleId="sort">
    <w:name w:val="sort"/>
    <w:basedOn w:val="a1"/>
    <w:rsid w:val="006430F8"/>
    <w:pPr>
      <w:widowControl/>
      <w:spacing w:before="100" w:beforeAutospacing="1" w:after="100" w:afterAutospacing="1" w:line="240" w:lineRule="auto"/>
      <w:ind w:firstLineChars="0" w:firstLine="0"/>
      <w:jc w:val="left"/>
    </w:pPr>
    <w:rPr>
      <w:rFonts w:ascii="宋体" w:hAnsi="宋体" w:cs="Arial Unicode MS" w:hint="eastAsia"/>
      <w:color w:val="000000"/>
      <w:kern w:val="0"/>
      <w:szCs w:val="24"/>
    </w:rPr>
  </w:style>
  <w:style w:type="paragraph" w:customStyle="1" w:styleId="article">
    <w:name w:val="article"/>
    <w:basedOn w:val="a1"/>
    <w:rsid w:val="006430F8"/>
    <w:pPr>
      <w:widowControl/>
      <w:spacing w:before="100" w:beforeAutospacing="1" w:after="100" w:afterAutospacing="1" w:line="240" w:lineRule="auto"/>
      <w:ind w:firstLineChars="0" w:firstLine="0"/>
      <w:jc w:val="left"/>
    </w:pPr>
    <w:rPr>
      <w:rFonts w:ascii="宋体" w:hAnsi="宋体" w:cs="Arial Unicode MS" w:hint="eastAsia"/>
      <w:color w:val="000000"/>
      <w:kern w:val="0"/>
      <w:szCs w:val="24"/>
    </w:rPr>
  </w:style>
  <w:style w:type="paragraph" w:customStyle="1" w:styleId="1f6">
    <w:name w:val="纯文本1"/>
    <w:basedOn w:val="a1"/>
    <w:rsid w:val="006430F8"/>
    <w:pPr>
      <w:adjustRightInd w:val="0"/>
      <w:spacing w:line="240" w:lineRule="auto"/>
      <w:ind w:firstLineChars="0" w:firstLine="0"/>
      <w:textAlignment w:val="baseline"/>
    </w:pPr>
    <w:rPr>
      <w:rFonts w:ascii="宋体" w:hAnsi="Courier New"/>
      <w:sz w:val="21"/>
      <w:szCs w:val="20"/>
    </w:rPr>
  </w:style>
  <w:style w:type="paragraph" w:customStyle="1" w:styleId="xl39">
    <w:name w:val="xl39"/>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FF"/>
      <w:kern w:val="0"/>
      <w:sz w:val="18"/>
      <w:szCs w:val="18"/>
    </w:rPr>
  </w:style>
  <w:style w:type="paragraph" w:customStyle="1" w:styleId="xl40">
    <w:name w:val="xl40"/>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41">
    <w:name w:val="xl41"/>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FF"/>
      <w:kern w:val="0"/>
      <w:sz w:val="18"/>
      <w:szCs w:val="18"/>
    </w:rPr>
  </w:style>
  <w:style w:type="paragraph" w:customStyle="1" w:styleId="xl42">
    <w:name w:val="xl42"/>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 w:val="18"/>
      <w:szCs w:val="18"/>
    </w:rPr>
  </w:style>
  <w:style w:type="paragraph" w:customStyle="1" w:styleId="xl43">
    <w:name w:val="xl43"/>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 w:val="18"/>
      <w:szCs w:val="18"/>
    </w:rPr>
  </w:style>
  <w:style w:type="paragraph" w:customStyle="1" w:styleId="xl44">
    <w:name w:val="xl44"/>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FF"/>
      <w:kern w:val="0"/>
      <w:sz w:val="18"/>
      <w:szCs w:val="18"/>
    </w:rPr>
  </w:style>
  <w:style w:type="paragraph" w:customStyle="1" w:styleId="xl45">
    <w:name w:val="xl45"/>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 w:val="18"/>
      <w:szCs w:val="18"/>
    </w:rPr>
  </w:style>
  <w:style w:type="paragraph" w:customStyle="1" w:styleId="xl46">
    <w:name w:val="xl46"/>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18"/>
      <w:szCs w:val="18"/>
    </w:rPr>
  </w:style>
  <w:style w:type="paragraph" w:customStyle="1" w:styleId="xl47">
    <w:name w:val="xl47"/>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FF0000"/>
      <w:kern w:val="0"/>
      <w:sz w:val="18"/>
      <w:szCs w:val="18"/>
    </w:rPr>
  </w:style>
  <w:style w:type="paragraph" w:customStyle="1" w:styleId="xl48">
    <w:name w:val="xl48"/>
    <w:basedOn w:val="a1"/>
    <w:rsid w:val="006430F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0000FF"/>
      <w:kern w:val="0"/>
      <w:szCs w:val="24"/>
    </w:rPr>
  </w:style>
  <w:style w:type="paragraph" w:customStyle="1" w:styleId="afffff9">
    <w:name w:val="段落"/>
    <w:basedOn w:val="a1"/>
    <w:autoRedefine/>
    <w:rsid w:val="006430F8"/>
    <w:pPr>
      <w:spacing w:beforeLines="50" w:before="50" w:line="400" w:lineRule="exact"/>
      <w:ind w:firstLineChars="0" w:firstLine="561"/>
    </w:pPr>
    <w:rPr>
      <w:rFonts w:ascii="仿宋_GB2312" w:eastAsia="仿宋_GB2312" w:hAnsi="宋体"/>
      <w:szCs w:val="24"/>
    </w:rPr>
  </w:style>
  <w:style w:type="character" w:customStyle="1" w:styleId="unnamed21">
    <w:name w:val="unnamed21"/>
    <w:rsid w:val="006430F8"/>
    <w:rPr>
      <w:sz w:val="18"/>
      <w:szCs w:val="18"/>
    </w:rPr>
  </w:style>
  <w:style w:type="paragraph" w:customStyle="1" w:styleId="3f1">
    <w:name w:val="3"/>
    <w:basedOn w:val="a1"/>
    <w:next w:val="af4"/>
    <w:rsid w:val="006430F8"/>
    <w:pPr>
      <w:snapToGrid w:val="0"/>
      <w:spacing w:line="240" w:lineRule="auto"/>
      <w:ind w:firstLineChars="0" w:firstLine="0"/>
    </w:pPr>
    <w:rPr>
      <w:szCs w:val="24"/>
    </w:rPr>
  </w:style>
  <w:style w:type="paragraph" w:customStyle="1" w:styleId="afffffa">
    <w:name w:val="表文字"/>
    <w:basedOn w:val="a1"/>
    <w:rsid w:val="006430F8"/>
    <w:pPr>
      <w:adjustRightInd w:val="0"/>
      <w:snapToGrid w:val="0"/>
      <w:spacing w:line="270" w:lineRule="exact"/>
      <w:ind w:left="57" w:right="57" w:firstLineChars="0" w:firstLine="0"/>
      <w:jc w:val="center"/>
    </w:pPr>
    <w:rPr>
      <w:kern w:val="18"/>
      <w:sz w:val="18"/>
      <w:szCs w:val="20"/>
    </w:rPr>
  </w:style>
  <w:style w:type="paragraph" w:customStyle="1" w:styleId="Address">
    <w:name w:val="Address"/>
    <w:basedOn w:val="a2"/>
    <w:rsid w:val="006430F8"/>
    <w:pPr>
      <w:keepLines/>
      <w:widowControl/>
      <w:overflowPunct w:val="0"/>
      <w:autoSpaceDE w:val="0"/>
      <w:autoSpaceDN w:val="0"/>
      <w:adjustRightInd w:val="0"/>
      <w:spacing w:after="0" w:line="240" w:lineRule="auto"/>
      <w:ind w:firstLineChars="0" w:firstLine="0"/>
      <w:jc w:val="left"/>
      <w:textAlignment w:val="baseline"/>
    </w:pPr>
    <w:rPr>
      <w:noProof/>
      <w:kern w:val="0"/>
      <w:szCs w:val="20"/>
    </w:rPr>
  </w:style>
  <w:style w:type="paragraph" w:customStyle="1" w:styleId="font0">
    <w:name w:val="font0"/>
    <w:basedOn w:val="a1"/>
    <w:rsid w:val="006430F8"/>
    <w:pPr>
      <w:widowControl/>
      <w:spacing w:before="100" w:beforeAutospacing="1" w:after="100" w:afterAutospacing="1" w:line="240" w:lineRule="auto"/>
      <w:ind w:firstLineChars="0" w:firstLine="0"/>
      <w:jc w:val="left"/>
    </w:pPr>
    <w:rPr>
      <w:rFonts w:ascii="宋体" w:hAnsi="宋体" w:hint="eastAsia"/>
      <w:kern w:val="0"/>
      <w:szCs w:val="24"/>
    </w:rPr>
  </w:style>
  <w:style w:type="paragraph" w:customStyle="1" w:styleId="2f8">
    <w:name w:val="标准2"/>
    <w:basedOn w:val="a1"/>
    <w:rsid w:val="006430F8"/>
    <w:pPr>
      <w:spacing w:line="440" w:lineRule="exact"/>
      <w:ind w:firstLineChars="0" w:firstLine="425"/>
    </w:pPr>
    <w:rPr>
      <w:rFonts w:ascii="仿宋_GB2312" w:eastAsia="仿宋_GB2312" w:hAnsi="宋体"/>
      <w:sz w:val="28"/>
      <w:szCs w:val="20"/>
    </w:rPr>
  </w:style>
  <w:style w:type="paragraph" w:customStyle="1" w:styleId="afffffb">
    <w:name w:val="表注"/>
    <w:basedOn w:val="a1"/>
    <w:rsid w:val="006430F8"/>
    <w:pPr>
      <w:spacing w:line="360" w:lineRule="exact"/>
      <w:ind w:firstLineChars="0" w:firstLine="0"/>
    </w:pPr>
    <w:rPr>
      <w:rFonts w:eastAsia="仿宋_GB2312"/>
      <w:color w:val="000000"/>
      <w:sz w:val="21"/>
      <w:szCs w:val="24"/>
    </w:rPr>
  </w:style>
  <w:style w:type="paragraph" w:customStyle="1" w:styleId="afffffc">
    <w:name w:val="表备注"/>
    <w:basedOn w:val="a1"/>
    <w:rsid w:val="006430F8"/>
    <w:pPr>
      <w:spacing w:line="240" w:lineRule="auto"/>
      <w:ind w:firstLineChars="0" w:firstLine="0"/>
      <w:outlineLvl w:val="0"/>
    </w:pPr>
    <w:rPr>
      <w:sz w:val="21"/>
      <w:szCs w:val="18"/>
    </w:rPr>
  </w:style>
  <w:style w:type="character" w:customStyle="1" w:styleId="ww">
    <w:name w:val="ww"/>
    <w:basedOn w:val="a3"/>
    <w:rsid w:val="006430F8"/>
  </w:style>
  <w:style w:type="character" w:customStyle="1" w:styleId="CharCharChar">
    <w:name w:val="题注 Char Char Char"/>
    <w:locked/>
    <w:rsid w:val="006430F8"/>
    <w:rPr>
      <w:rFonts w:ascii="Arial" w:eastAsia="黑体" w:hAnsi="Arial" w:cs="Arial"/>
      <w:kern w:val="2"/>
      <w:sz w:val="21"/>
      <w:lang w:val="en-US" w:eastAsia="zh-CN" w:bidi="ar-SA"/>
    </w:rPr>
  </w:style>
  <w:style w:type="character" w:customStyle="1" w:styleId="p11">
    <w:name w:val="p11"/>
    <w:rsid w:val="006430F8"/>
    <w:rPr>
      <w:sz w:val="18"/>
      <w:szCs w:val="18"/>
    </w:rPr>
  </w:style>
  <w:style w:type="character" w:customStyle="1" w:styleId="c11">
    <w:name w:val="c11"/>
    <w:rsid w:val="006430F8"/>
    <w:rPr>
      <w:rFonts w:ascii="ˎ̥" w:hAnsi="ˎ̥" w:hint="default"/>
      <w:sz w:val="24"/>
      <w:szCs w:val="24"/>
    </w:rPr>
  </w:style>
  <w:style w:type="character" w:customStyle="1" w:styleId="CharChar">
    <w:name w:val="正文小标题 Char Char"/>
    <w:rsid w:val="006430F8"/>
    <w:rPr>
      <w:kern w:val="2"/>
      <w:sz w:val="21"/>
      <w:szCs w:val="24"/>
    </w:rPr>
  </w:style>
  <w:style w:type="character" w:customStyle="1" w:styleId="CharChar21">
    <w:name w:val="Char Char21"/>
    <w:rsid w:val="006430F8"/>
    <w:rPr>
      <w:kern w:val="2"/>
      <w:sz w:val="18"/>
      <w:szCs w:val="18"/>
    </w:rPr>
  </w:style>
  <w:style w:type="character" w:customStyle="1" w:styleId="newsfont1">
    <w:name w:val="newsfont1"/>
    <w:rsid w:val="006430F8"/>
    <w:rPr>
      <w:color w:val="000000"/>
      <w:sz w:val="21"/>
      <w:szCs w:val="21"/>
    </w:rPr>
  </w:style>
  <w:style w:type="paragraph" w:customStyle="1" w:styleId="213">
    <w:name w:val="样式 目录 2 + 行距: 多倍行距 1.3 字行"/>
    <w:basedOn w:val="20"/>
    <w:rsid w:val="006430F8"/>
    <w:pPr>
      <w:tabs>
        <w:tab w:val="right" w:leader="dot" w:pos="10037"/>
      </w:tabs>
      <w:spacing w:line="312" w:lineRule="auto"/>
      <w:ind w:leftChars="0" w:left="210" w:firstLineChars="0" w:firstLine="0"/>
      <w:jc w:val="left"/>
    </w:pPr>
    <w:rPr>
      <w:rFonts w:cs="宋体"/>
      <w:smallCaps/>
      <w:noProof/>
      <w:szCs w:val="20"/>
    </w:rPr>
  </w:style>
  <w:style w:type="character" w:customStyle="1" w:styleId="contenttext11">
    <w:name w:val="contenttext11"/>
    <w:rsid w:val="006430F8"/>
    <w:rPr>
      <w:rFonts w:ascii="宋体" w:eastAsia="宋体" w:hAnsi="宋体" w:hint="eastAsia"/>
      <w:color w:val="000000"/>
      <w:sz w:val="24"/>
      <w:szCs w:val="24"/>
    </w:rPr>
  </w:style>
  <w:style w:type="character" w:customStyle="1" w:styleId="2CharCharCharCharCharCharCharChar1">
    <w:name w:val="标题 2 Char Char Char Char Char Char Char Char1"/>
    <w:rsid w:val="006430F8"/>
    <w:rPr>
      <w:rFonts w:ascii="Arial" w:eastAsia="黑体" w:hAnsi="Arial"/>
      <w:b/>
      <w:bCs/>
      <w:kern w:val="2"/>
      <w:sz w:val="32"/>
      <w:szCs w:val="32"/>
      <w:lang w:val="en-US" w:eastAsia="zh-CN" w:bidi="ar-SA"/>
    </w:rPr>
  </w:style>
  <w:style w:type="paragraph" w:customStyle="1" w:styleId="afffffd">
    <w:name w:val="表目录"/>
    <w:rsid w:val="006430F8"/>
    <w:pPr>
      <w:spacing w:beforeLines="50" w:before="50" w:line="360" w:lineRule="auto"/>
      <w:jc w:val="center"/>
    </w:pPr>
    <w:rPr>
      <w:rFonts w:ascii="Times New Roman" w:eastAsia="黑体" w:hAnsi="Times New Roman" w:cs="Times New Roman"/>
      <w:bCs/>
      <w:kern w:val="44"/>
      <w:sz w:val="24"/>
      <w:szCs w:val="44"/>
    </w:rPr>
  </w:style>
  <w:style w:type="paragraph" w:customStyle="1" w:styleId="p15">
    <w:name w:val="p15"/>
    <w:basedOn w:val="a1"/>
    <w:rsid w:val="006430F8"/>
    <w:pPr>
      <w:widowControl/>
      <w:spacing w:before="225" w:after="225" w:line="240" w:lineRule="auto"/>
      <w:ind w:firstLineChars="0" w:firstLine="0"/>
      <w:jc w:val="left"/>
    </w:pPr>
    <w:rPr>
      <w:rFonts w:ascii="宋体" w:hAnsi="宋体" w:cs="宋体"/>
      <w:kern w:val="0"/>
      <w:szCs w:val="24"/>
    </w:rPr>
  </w:style>
  <w:style w:type="paragraph" w:customStyle="1" w:styleId="reader-word-layer">
    <w:name w:val="reader-word-layer"/>
    <w:basedOn w:val="a1"/>
    <w:rsid w:val="0078066E"/>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e">
    <w:name w:val="封面标准名称"/>
    <w:rsid w:val="0078066E"/>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1f7">
    <w:name w:val="封面标准号1"/>
    <w:rsid w:val="0078066E"/>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GB2312056152">
    <w:name w:val="样式 样式 样式 仿宋_GB2312 段前: 0.5 行 段后: 6 磅 行距: 1.5 倍行距 + 首行缩进:  2 字符 段..."/>
    <w:basedOn w:val="a1"/>
    <w:rsid w:val="00867E85"/>
    <w:pPr>
      <w:adjustRightInd w:val="0"/>
      <w:snapToGrid w:val="0"/>
      <w:spacing w:afterLines="50" w:after="50" w:line="300" w:lineRule="auto"/>
      <w:ind w:firstLine="200"/>
    </w:pPr>
    <w:rPr>
      <w:rFonts w:eastAsia="仿宋_GB2312" w:cs="宋体"/>
      <w:sz w:val="28"/>
      <w:szCs w:val="20"/>
    </w:rPr>
  </w:style>
  <w:style w:type="paragraph" w:customStyle="1" w:styleId="GB2312GB23120515">
    <w:name w:val="样式 样式 (西文) 仿宋_GB2312 (中文) 仿宋_GB2312 (符号) 宋体 段前: 0.5 行 行距: 1.5 倍...."/>
    <w:basedOn w:val="a1"/>
    <w:rsid w:val="00867E85"/>
    <w:pPr>
      <w:adjustRightInd w:val="0"/>
      <w:snapToGrid w:val="0"/>
      <w:spacing w:afterLines="100" w:after="100" w:line="300" w:lineRule="auto"/>
      <w:ind w:firstLine="200"/>
    </w:pPr>
    <w:rPr>
      <w:rFonts w:ascii="仿宋_GB2312" w:eastAsia="仿宋_GB2312" w:hAnsi="宋体" w:cs="宋体"/>
      <w:sz w:val="28"/>
      <w:szCs w:val="20"/>
    </w:rPr>
  </w:style>
  <w:style w:type="paragraph" w:customStyle="1" w:styleId="GB2312GB2312051">
    <w:name w:val="样式 样式 (西文) 仿宋_GB2312 (中文) 仿宋_GB2312 (符号) 宋体 加粗 段前: 0.5 行 行距: 1....."/>
    <w:basedOn w:val="a1"/>
    <w:rsid w:val="00867E85"/>
    <w:pPr>
      <w:adjustRightInd w:val="0"/>
      <w:snapToGrid w:val="0"/>
      <w:spacing w:afterLines="100" w:after="100" w:line="300" w:lineRule="auto"/>
      <w:ind w:firstLine="200"/>
      <w:contextualSpacing/>
    </w:pPr>
    <w:rPr>
      <w:rFonts w:ascii="仿宋_GB2312" w:eastAsia="仿宋_GB2312" w:hAnsi="宋体" w:cs="宋体"/>
      <w:b/>
      <w:bCs/>
      <w:sz w:val="28"/>
      <w:szCs w:val="20"/>
    </w:rPr>
  </w:style>
  <w:style w:type="paragraph" w:customStyle="1" w:styleId="GB2312GB231205150">
    <w:name w:val="样式 样式 (西文) 仿宋_GB2312 (中文) 仿宋_GB2312 黑色 段前: 0.5 行 行距: 1.5 倍行距 首....."/>
    <w:basedOn w:val="a1"/>
    <w:rsid w:val="00867E85"/>
    <w:pPr>
      <w:adjustRightInd w:val="0"/>
      <w:snapToGrid w:val="0"/>
      <w:spacing w:afterLines="100" w:after="100" w:line="300" w:lineRule="auto"/>
      <w:ind w:firstLine="200"/>
    </w:pPr>
    <w:rPr>
      <w:rFonts w:eastAsia="仿宋_GB2312" w:cs="宋体"/>
      <w:color w:val="000000"/>
      <w:sz w:val="28"/>
      <w:szCs w:val="20"/>
    </w:rPr>
  </w:style>
  <w:style w:type="paragraph" w:customStyle="1" w:styleId="2f9">
    <w:name w:val="样式 标题 2 +"/>
    <w:basedOn w:val="2"/>
    <w:link w:val="2Char4"/>
    <w:rsid w:val="00867E85"/>
    <w:pPr>
      <w:spacing w:before="260" w:after="260" w:line="416" w:lineRule="auto"/>
      <w:jc w:val="both"/>
    </w:pPr>
    <w:rPr>
      <w:rFonts w:ascii="Arial" w:eastAsia="仿宋_GB2312" w:hAnsi="Arial"/>
      <w:kern w:val="0"/>
      <w:szCs w:val="32"/>
    </w:rPr>
  </w:style>
  <w:style w:type="character" w:customStyle="1" w:styleId="2Char4">
    <w:name w:val="样式 标题 2 + Char"/>
    <w:basedOn w:val="2Char"/>
    <w:link w:val="2f9"/>
    <w:rsid w:val="00867E85"/>
    <w:rPr>
      <w:rFonts w:ascii="Arial" w:eastAsia="仿宋_GB2312" w:hAnsi="Arial" w:cs="Times New Roman"/>
      <w:b/>
      <w:bCs/>
      <w:kern w:val="0"/>
      <w:sz w:val="30"/>
      <w:szCs w:val="32"/>
      <w:lang w:val="x-none" w:eastAsia="x-none"/>
    </w:rPr>
  </w:style>
  <w:style w:type="character" w:customStyle="1" w:styleId="TT01CharChar">
    <w:name w:val="TT表格文字01 Char Char"/>
    <w:link w:val="TT01"/>
    <w:rsid w:val="00B53CA8"/>
    <w:rPr>
      <w:snapToGrid w:val="0"/>
      <w:color w:val="000000"/>
    </w:rPr>
  </w:style>
  <w:style w:type="character" w:customStyle="1" w:styleId="TTChar">
    <w:name w:val="TT表格标题 Char"/>
    <w:link w:val="TT"/>
    <w:rsid w:val="00B53CA8"/>
    <w:rPr>
      <w:b/>
      <w:bCs/>
      <w:sz w:val="24"/>
    </w:rPr>
  </w:style>
  <w:style w:type="paragraph" w:customStyle="1" w:styleId="TT01">
    <w:name w:val="TT表格文字01"/>
    <w:basedOn w:val="a1"/>
    <w:link w:val="TT01CharChar"/>
    <w:rsid w:val="00B53CA8"/>
    <w:pPr>
      <w:widowControl/>
      <w:wordWrap w:val="0"/>
      <w:overflowPunct w:val="0"/>
      <w:topLinePunct/>
      <w:spacing w:line="240" w:lineRule="auto"/>
      <w:ind w:firstLineChars="0" w:firstLine="0"/>
      <w:jc w:val="center"/>
    </w:pPr>
    <w:rPr>
      <w:rFonts w:asciiTheme="minorHAnsi" w:eastAsiaTheme="minorEastAsia" w:hAnsiTheme="minorHAnsi" w:cstheme="minorBidi"/>
      <w:snapToGrid w:val="0"/>
      <w:color w:val="000000"/>
      <w:sz w:val="21"/>
      <w:szCs w:val="22"/>
    </w:rPr>
  </w:style>
  <w:style w:type="paragraph" w:customStyle="1" w:styleId="TT">
    <w:name w:val="TT表格标题"/>
    <w:basedOn w:val="a1"/>
    <w:link w:val="TTChar"/>
    <w:rsid w:val="00B53CA8"/>
    <w:pPr>
      <w:tabs>
        <w:tab w:val="left" w:pos="480"/>
      </w:tabs>
      <w:spacing w:line="240" w:lineRule="auto"/>
      <w:ind w:firstLineChars="0" w:firstLine="0"/>
      <w:jc w:val="center"/>
    </w:pPr>
    <w:rPr>
      <w:rFonts w:asciiTheme="minorHAnsi" w:eastAsiaTheme="minorEastAsia" w:hAnsiTheme="minorHAnsi" w:cstheme="minorBidi"/>
      <w:b/>
      <w:bCs/>
      <w:szCs w:val="22"/>
    </w:rPr>
  </w:style>
  <w:style w:type="character" w:customStyle="1" w:styleId="TTChar0">
    <w:name w:val="TT正文 Char"/>
    <w:link w:val="TT0"/>
    <w:rsid w:val="00911A93"/>
    <w:rPr>
      <w:rFonts w:cs="宋体"/>
      <w:color w:val="000000"/>
      <w:sz w:val="24"/>
    </w:rPr>
  </w:style>
  <w:style w:type="character" w:customStyle="1" w:styleId="Charf9">
    <w:name w:val="正文(首行缩进) Char"/>
    <w:link w:val="affffff"/>
    <w:rsid w:val="00911A93"/>
    <w:rPr>
      <w:rFonts w:ascii="Arial Narrow" w:hAnsi="Arial Narrow"/>
      <w:sz w:val="24"/>
      <w:szCs w:val="24"/>
    </w:rPr>
  </w:style>
  <w:style w:type="paragraph" w:customStyle="1" w:styleId="affffff">
    <w:name w:val="正文(首行缩进)"/>
    <w:basedOn w:val="a1"/>
    <w:link w:val="Charf9"/>
    <w:rsid w:val="00911A93"/>
    <w:pPr>
      <w:adjustRightInd w:val="0"/>
      <w:snapToGrid w:val="0"/>
      <w:ind w:firstLine="200"/>
    </w:pPr>
    <w:rPr>
      <w:rFonts w:ascii="Arial Narrow" w:eastAsiaTheme="minorEastAsia" w:hAnsi="Arial Narrow" w:cstheme="minorBidi"/>
      <w:szCs w:val="24"/>
    </w:rPr>
  </w:style>
  <w:style w:type="paragraph" w:customStyle="1" w:styleId="TT0">
    <w:name w:val="TT正文"/>
    <w:basedOn w:val="a1"/>
    <w:link w:val="TTChar0"/>
    <w:rsid w:val="00911A93"/>
    <w:pPr>
      <w:ind w:firstLine="200"/>
    </w:pPr>
    <w:rPr>
      <w:rFonts w:asciiTheme="minorHAnsi" w:eastAsiaTheme="minorEastAsia" w:hAnsiTheme="minorHAnsi" w:cs="宋体"/>
      <w:color w:val="000000"/>
      <w:szCs w:val="22"/>
    </w:rPr>
  </w:style>
  <w:style w:type="paragraph" w:customStyle="1" w:styleId="Char11">
    <w:name w:val="Char1"/>
    <w:basedOn w:val="a1"/>
    <w:rsid w:val="00D83F04"/>
    <w:pPr>
      <w:spacing w:line="240" w:lineRule="auto"/>
      <w:ind w:firstLineChars="0" w:firstLine="0"/>
    </w:pPr>
    <w:rPr>
      <w:sz w:val="21"/>
      <w:szCs w:val="24"/>
    </w:rPr>
  </w:style>
  <w:style w:type="paragraph" w:customStyle="1" w:styleId="NewNewNewNewNewNew">
    <w:name w:val="正文 New New New New New New"/>
    <w:rsid w:val="00D83F04"/>
    <w:pPr>
      <w:widowControl w:val="0"/>
      <w:jc w:val="both"/>
    </w:pPr>
    <w:rPr>
      <w:rFonts w:ascii="Times New Roman" w:eastAsia="宋体" w:hAnsi="Times New Roman" w:cs="Times New Roman"/>
      <w:szCs w:val="24"/>
    </w:rPr>
  </w:style>
  <w:style w:type="paragraph" w:customStyle="1" w:styleId="NewNewNewNew">
    <w:name w:val="正文 New New New New"/>
    <w:rsid w:val="009D63E9"/>
    <w:pPr>
      <w:widowControl w:val="0"/>
      <w:jc w:val="both"/>
    </w:pPr>
    <w:rPr>
      <w:rFonts w:ascii="Times New Roman" w:eastAsia="宋体" w:hAnsi="Times New Roman" w:cs="Times New Roman"/>
      <w:szCs w:val="24"/>
    </w:rPr>
  </w:style>
  <w:style w:type="paragraph" w:styleId="affffff0">
    <w:name w:val="Revision"/>
    <w:hidden/>
    <w:uiPriority w:val="99"/>
    <w:semiHidden/>
    <w:rsid w:val="009D0C52"/>
    <w:rPr>
      <w:rFonts w:ascii="Times New Roman" w:eastAsia="宋体"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2599">
      <w:bodyDiv w:val="1"/>
      <w:marLeft w:val="0"/>
      <w:marRight w:val="0"/>
      <w:marTop w:val="0"/>
      <w:marBottom w:val="0"/>
      <w:divBdr>
        <w:top w:val="none" w:sz="0" w:space="0" w:color="auto"/>
        <w:left w:val="none" w:sz="0" w:space="0" w:color="auto"/>
        <w:bottom w:val="none" w:sz="0" w:space="0" w:color="auto"/>
        <w:right w:val="none" w:sz="0" w:space="0" w:color="auto"/>
      </w:divBdr>
    </w:div>
    <w:div w:id="21562834">
      <w:bodyDiv w:val="1"/>
      <w:marLeft w:val="0"/>
      <w:marRight w:val="0"/>
      <w:marTop w:val="0"/>
      <w:marBottom w:val="0"/>
      <w:divBdr>
        <w:top w:val="none" w:sz="0" w:space="0" w:color="auto"/>
        <w:left w:val="none" w:sz="0" w:space="0" w:color="auto"/>
        <w:bottom w:val="none" w:sz="0" w:space="0" w:color="auto"/>
        <w:right w:val="none" w:sz="0" w:space="0" w:color="auto"/>
      </w:divBdr>
    </w:div>
    <w:div w:id="25521944">
      <w:bodyDiv w:val="1"/>
      <w:marLeft w:val="0"/>
      <w:marRight w:val="0"/>
      <w:marTop w:val="0"/>
      <w:marBottom w:val="0"/>
      <w:divBdr>
        <w:top w:val="none" w:sz="0" w:space="0" w:color="auto"/>
        <w:left w:val="none" w:sz="0" w:space="0" w:color="auto"/>
        <w:bottom w:val="none" w:sz="0" w:space="0" w:color="auto"/>
        <w:right w:val="none" w:sz="0" w:space="0" w:color="auto"/>
      </w:divBdr>
      <w:divsChild>
        <w:div w:id="205531729">
          <w:marLeft w:val="0"/>
          <w:marRight w:val="0"/>
          <w:marTop w:val="0"/>
          <w:marBottom w:val="0"/>
          <w:divBdr>
            <w:top w:val="none" w:sz="0" w:space="0" w:color="auto"/>
            <w:left w:val="none" w:sz="0" w:space="0" w:color="auto"/>
            <w:bottom w:val="none" w:sz="0" w:space="0" w:color="auto"/>
            <w:right w:val="none" w:sz="0" w:space="0" w:color="auto"/>
          </w:divBdr>
        </w:div>
      </w:divsChild>
    </w:div>
    <w:div w:id="31274810">
      <w:bodyDiv w:val="1"/>
      <w:marLeft w:val="0"/>
      <w:marRight w:val="0"/>
      <w:marTop w:val="0"/>
      <w:marBottom w:val="0"/>
      <w:divBdr>
        <w:top w:val="none" w:sz="0" w:space="0" w:color="auto"/>
        <w:left w:val="none" w:sz="0" w:space="0" w:color="auto"/>
        <w:bottom w:val="none" w:sz="0" w:space="0" w:color="auto"/>
        <w:right w:val="none" w:sz="0" w:space="0" w:color="auto"/>
      </w:divBdr>
    </w:div>
    <w:div w:id="67923073">
      <w:bodyDiv w:val="1"/>
      <w:marLeft w:val="0"/>
      <w:marRight w:val="0"/>
      <w:marTop w:val="0"/>
      <w:marBottom w:val="0"/>
      <w:divBdr>
        <w:top w:val="none" w:sz="0" w:space="0" w:color="auto"/>
        <w:left w:val="none" w:sz="0" w:space="0" w:color="auto"/>
        <w:bottom w:val="none" w:sz="0" w:space="0" w:color="auto"/>
        <w:right w:val="none" w:sz="0" w:space="0" w:color="auto"/>
      </w:divBdr>
    </w:div>
    <w:div w:id="89130993">
      <w:bodyDiv w:val="1"/>
      <w:marLeft w:val="0"/>
      <w:marRight w:val="0"/>
      <w:marTop w:val="0"/>
      <w:marBottom w:val="0"/>
      <w:divBdr>
        <w:top w:val="none" w:sz="0" w:space="0" w:color="auto"/>
        <w:left w:val="none" w:sz="0" w:space="0" w:color="auto"/>
        <w:bottom w:val="none" w:sz="0" w:space="0" w:color="auto"/>
        <w:right w:val="none" w:sz="0" w:space="0" w:color="auto"/>
      </w:divBdr>
    </w:div>
    <w:div w:id="125439125">
      <w:bodyDiv w:val="1"/>
      <w:marLeft w:val="0"/>
      <w:marRight w:val="0"/>
      <w:marTop w:val="0"/>
      <w:marBottom w:val="0"/>
      <w:divBdr>
        <w:top w:val="none" w:sz="0" w:space="0" w:color="auto"/>
        <w:left w:val="none" w:sz="0" w:space="0" w:color="auto"/>
        <w:bottom w:val="none" w:sz="0" w:space="0" w:color="auto"/>
        <w:right w:val="none" w:sz="0" w:space="0" w:color="auto"/>
      </w:divBdr>
    </w:div>
    <w:div w:id="126898308">
      <w:bodyDiv w:val="1"/>
      <w:marLeft w:val="0"/>
      <w:marRight w:val="0"/>
      <w:marTop w:val="0"/>
      <w:marBottom w:val="0"/>
      <w:divBdr>
        <w:top w:val="none" w:sz="0" w:space="0" w:color="auto"/>
        <w:left w:val="none" w:sz="0" w:space="0" w:color="auto"/>
        <w:bottom w:val="none" w:sz="0" w:space="0" w:color="auto"/>
        <w:right w:val="none" w:sz="0" w:space="0" w:color="auto"/>
      </w:divBdr>
    </w:div>
    <w:div w:id="132135546">
      <w:bodyDiv w:val="1"/>
      <w:marLeft w:val="0"/>
      <w:marRight w:val="0"/>
      <w:marTop w:val="0"/>
      <w:marBottom w:val="0"/>
      <w:divBdr>
        <w:top w:val="none" w:sz="0" w:space="0" w:color="auto"/>
        <w:left w:val="none" w:sz="0" w:space="0" w:color="auto"/>
        <w:bottom w:val="none" w:sz="0" w:space="0" w:color="auto"/>
        <w:right w:val="none" w:sz="0" w:space="0" w:color="auto"/>
      </w:divBdr>
    </w:div>
    <w:div w:id="144510472">
      <w:bodyDiv w:val="1"/>
      <w:marLeft w:val="0"/>
      <w:marRight w:val="0"/>
      <w:marTop w:val="0"/>
      <w:marBottom w:val="0"/>
      <w:divBdr>
        <w:top w:val="none" w:sz="0" w:space="0" w:color="auto"/>
        <w:left w:val="none" w:sz="0" w:space="0" w:color="auto"/>
        <w:bottom w:val="none" w:sz="0" w:space="0" w:color="auto"/>
        <w:right w:val="none" w:sz="0" w:space="0" w:color="auto"/>
      </w:divBdr>
    </w:div>
    <w:div w:id="174852189">
      <w:bodyDiv w:val="1"/>
      <w:marLeft w:val="0"/>
      <w:marRight w:val="0"/>
      <w:marTop w:val="0"/>
      <w:marBottom w:val="0"/>
      <w:divBdr>
        <w:top w:val="none" w:sz="0" w:space="0" w:color="auto"/>
        <w:left w:val="none" w:sz="0" w:space="0" w:color="auto"/>
        <w:bottom w:val="none" w:sz="0" w:space="0" w:color="auto"/>
        <w:right w:val="none" w:sz="0" w:space="0" w:color="auto"/>
      </w:divBdr>
    </w:div>
    <w:div w:id="178743788">
      <w:bodyDiv w:val="1"/>
      <w:marLeft w:val="0"/>
      <w:marRight w:val="0"/>
      <w:marTop w:val="0"/>
      <w:marBottom w:val="0"/>
      <w:divBdr>
        <w:top w:val="none" w:sz="0" w:space="0" w:color="auto"/>
        <w:left w:val="none" w:sz="0" w:space="0" w:color="auto"/>
        <w:bottom w:val="none" w:sz="0" w:space="0" w:color="auto"/>
        <w:right w:val="none" w:sz="0" w:space="0" w:color="auto"/>
      </w:divBdr>
    </w:div>
    <w:div w:id="182717666">
      <w:bodyDiv w:val="1"/>
      <w:marLeft w:val="0"/>
      <w:marRight w:val="0"/>
      <w:marTop w:val="0"/>
      <w:marBottom w:val="0"/>
      <w:divBdr>
        <w:top w:val="none" w:sz="0" w:space="0" w:color="auto"/>
        <w:left w:val="none" w:sz="0" w:space="0" w:color="auto"/>
        <w:bottom w:val="none" w:sz="0" w:space="0" w:color="auto"/>
        <w:right w:val="none" w:sz="0" w:space="0" w:color="auto"/>
      </w:divBdr>
    </w:div>
    <w:div w:id="238445319">
      <w:bodyDiv w:val="1"/>
      <w:marLeft w:val="0"/>
      <w:marRight w:val="0"/>
      <w:marTop w:val="0"/>
      <w:marBottom w:val="0"/>
      <w:divBdr>
        <w:top w:val="none" w:sz="0" w:space="0" w:color="auto"/>
        <w:left w:val="none" w:sz="0" w:space="0" w:color="auto"/>
        <w:bottom w:val="none" w:sz="0" w:space="0" w:color="auto"/>
        <w:right w:val="none" w:sz="0" w:space="0" w:color="auto"/>
      </w:divBdr>
    </w:div>
    <w:div w:id="275601214">
      <w:bodyDiv w:val="1"/>
      <w:marLeft w:val="0"/>
      <w:marRight w:val="0"/>
      <w:marTop w:val="0"/>
      <w:marBottom w:val="0"/>
      <w:divBdr>
        <w:top w:val="none" w:sz="0" w:space="0" w:color="auto"/>
        <w:left w:val="none" w:sz="0" w:space="0" w:color="auto"/>
        <w:bottom w:val="none" w:sz="0" w:space="0" w:color="auto"/>
        <w:right w:val="none" w:sz="0" w:space="0" w:color="auto"/>
      </w:divBdr>
    </w:div>
    <w:div w:id="295187411">
      <w:bodyDiv w:val="1"/>
      <w:marLeft w:val="0"/>
      <w:marRight w:val="0"/>
      <w:marTop w:val="0"/>
      <w:marBottom w:val="0"/>
      <w:divBdr>
        <w:top w:val="none" w:sz="0" w:space="0" w:color="auto"/>
        <w:left w:val="none" w:sz="0" w:space="0" w:color="auto"/>
        <w:bottom w:val="none" w:sz="0" w:space="0" w:color="auto"/>
        <w:right w:val="none" w:sz="0" w:space="0" w:color="auto"/>
      </w:divBdr>
    </w:div>
    <w:div w:id="308175394">
      <w:bodyDiv w:val="1"/>
      <w:marLeft w:val="0"/>
      <w:marRight w:val="0"/>
      <w:marTop w:val="0"/>
      <w:marBottom w:val="0"/>
      <w:divBdr>
        <w:top w:val="none" w:sz="0" w:space="0" w:color="auto"/>
        <w:left w:val="none" w:sz="0" w:space="0" w:color="auto"/>
        <w:bottom w:val="none" w:sz="0" w:space="0" w:color="auto"/>
        <w:right w:val="none" w:sz="0" w:space="0" w:color="auto"/>
      </w:divBdr>
    </w:div>
    <w:div w:id="316804436">
      <w:bodyDiv w:val="1"/>
      <w:marLeft w:val="0"/>
      <w:marRight w:val="0"/>
      <w:marTop w:val="0"/>
      <w:marBottom w:val="0"/>
      <w:divBdr>
        <w:top w:val="none" w:sz="0" w:space="0" w:color="auto"/>
        <w:left w:val="none" w:sz="0" w:space="0" w:color="auto"/>
        <w:bottom w:val="none" w:sz="0" w:space="0" w:color="auto"/>
        <w:right w:val="none" w:sz="0" w:space="0" w:color="auto"/>
      </w:divBdr>
    </w:div>
    <w:div w:id="323628001">
      <w:bodyDiv w:val="1"/>
      <w:marLeft w:val="0"/>
      <w:marRight w:val="0"/>
      <w:marTop w:val="0"/>
      <w:marBottom w:val="0"/>
      <w:divBdr>
        <w:top w:val="none" w:sz="0" w:space="0" w:color="auto"/>
        <w:left w:val="none" w:sz="0" w:space="0" w:color="auto"/>
        <w:bottom w:val="none" w:sz="0" w:space="0" w:color="auto"/>
        <w:right w:val="none" w:sz="0" w:space="0" w:color="auto"/>
      </w:divBdr>
    </w:div>
    <w:div w:id="326984045">
      <w:bodyDiv w:val="1"/>
      <w:marLeft w:val="0"/>
      <w:marRight w:val="0"/>
      <w:marTop w:val="0"/>
      <w:marBottom w:val="0"/>
      <w:divBdr>
        <w:top w:val="none" w:sz="0" w:space="0" w:color="auto"/>
        <w:left w:val="none" w:sz="0" w:space="0" w:color="auto"/>
        <w:bottom w:val="none" w:sz="0" w:space="0" w:color="auto"/>
        <w:right w:val="none" w:sz="0" w:space="0" w:color="auto"/>
      </w:divBdr>
    </w:div>
    <w:div w:id="333143337">
      <w:bodyDiv w:val="1"/>
      <w:marLeft w:val="0"/>
      <w:marRight w:val="0"/>
      <w:marTop w:val="0"/>
      <w:marBottom w:val="0"/>
      <w:divBdr>
        <w:top w:val="none" w:sz="0" w:space="0" w:color="auto"/>
        <w:left w:val="none" w:sz="0" w:space="0" w:color="auto"/>
        <w:bottom w:val="none" w:sz="0" w:space="0" w:color="auto"/>
        <w:right w:val="none" w:sz="0" w:space="0" w:color="auto"/>
      </w:divBdr>
    </w:div>
    <w:div w:id="339628703">
      <w:bodyDiv w:val="1"/>
      <w:marLeft w:val="0"/>
      <w:marRight w:val="0"/>
      <w:marTop w:val="0"/>
      <w:marBottom w:val="0"/>
      <w:divBdr>
        <w:top w:val="none" w:sz="0" w:space="0" w:color="auto"/>
        <w:left w:val="none" w:sz="0" w:space="0" w:color="auto"/>
        <w:bottom w:val="none" w:sz="0" w:space="0" w:color="auto"/>
        <w:right w:val="none" w:sz="0" w:space="0" w:color="auto"/>
      </w:divBdr>
    </w:div>
    <w:div w:id="350645211">
      <w:bodyDiv w:val="1"/>
      <w:marLeft w:val="0"/>
      <w:marRight w:val="0"/>
      <w:marTop w:val="0"/>
      <w:marBottom w:val="0"/>
      <w:divBdr>
        <w:top w:val="none" w:sz="0" w:space="0" w:color="auto"/>
        <w:left w:val="none" w:sz="0" w:space="0" w:color="auto"/>
        <w:bottom w:val="none" w:sz="0" w:space="0" w:color="auto"/>
        <w:right w:val="none" w:sz="0" w:space="0" w:color="auto"/>
      </w:divBdr>
    </w:div>
    <w:div w:id="354506308">
      <w:bodyDiv w:val="1"/>
      <w:marLeft w:val="0"/>
      <w:marRight w:val="0"/>
      <w:marTop w:val="0"/>
      <w:marBottom w:val="0"/>
      <w:divBdr>
        <w:top w:val="none" w:sz="0" w:space="0" w:color="auto"/>
        <w:left w:val="none" w:sz="0" w:space="0" w:color="auto"/>
        <w:bottom w:val="none" w:sz="0" w:space="0" w:color="auto"/>
        <w:right w:val="none" w:sz="0" w:space="0" w:color="auto"/>
      </w:divBdr>
    </w:div>
    <w:div w:id="355236854">
      <w:bodyDiv w:val="1"/>
      <w:marLeft w:val="0"/>
      <w:marRight w:val="0"/>
      <w:marTop w:val="0"/>
      <w:marBottom w:val="0"/>
      <w:divBdr>
        <w:top w:val="none" w:sz="0" w:space="0" w:color="auto"/>
        <w:left w:val="none" w:sz="0" w:space="0" w:color="auto"/>
        <w:bottom w:val="none" w:sz="0" w:space="0" w:color="auto"/>
        <w:right w:val="none" w:sz="0" w:space="0" w:color="auto"/>
      </w:divBdr>
    </w:div>
    <w:div w:id="386032391">
      <w:bodyDiv w:val="1"/>
      <w:marLeft w:val="0"/>
      <w:marRight w:val="0"/>
      <w:marTop w:val="0"/>
      <w:marBottom w:val="0"/>
      <w:divBdr>
        <w:top w:val="none" w:sz="0" w:space="0" w:color="auto"/>
        <w:left w:val="none" w:sz="0" w:space="0" w:color="auto"/>
        <w:bottom w:val="none" w:sz="0" w:space="0" w:color="auto"/>
        <w:right w:val="none" w:sz="0" w:space="0" w:color="auto"/>
      </w:divBdr>
    </w:div>
    <w:div w:id="392627206">
      <w:bodyDiv w:val="1"/>
      <w:marLeft w:val="0"/>
      <w:marRight w:val="0"/>
      <w:marTop w:val="0"/>
      <w:marBottom w:val="0"/>
      <w:divBdr>
        <w:top w:val="none" w:sz="0" w:space="0" w:color="auto"/>
        <w:left w:val="none" w:sz="0" w:space="0" w:color="auto"/>
        <w:bottom w:val="none" w:sz="0" w:space="0" w:color="auto"/>
        <w:right w:val="none" w:sz="0" w:space="0" w:color="auto"/>
      </w:divBdr>
    </w:div>
    <w:div w:id="447092592">
      <w:bodyDiv w:val="1"/>
      <w:marLeft w:val="0"/>
      <w:marRight w:val="0"/>
      <w:marTop w:val="0"/>
      <w:marBottom w:val="0"/>
      <w:divBdr>
        <w:top w:val="none" w:sz="0" w:space="0" w:color="auto"/>
        <w:left w:val="none" w:sz="0" w:space="0" w:color="auto"/>
        <w:bottom w:val="none" w:sz="0" w:space="0" w:color="auto"/>
        <w:right w:val="none" w:sz="0" w:space="0" w:color="auto"/>
      </w:divBdr>
    </w:div>
    <w:div w:id="465783479">
      <w:bodyDiv w:val="1"/>
      <w:marLeft w:val="0"/>
      <w:marRight w:val="0"/>
      <w:marTop w:val="0"/>
      <w:marBottom w:val="0"/>
      <w:divBdr>
        <w:top w:val="none" w:sz="0" w:space="0" w:color="auto"/>
        <w:left w:val="none" w:sz="0" w:space="0" w:color="auto"/>
        <w:bottom w:val="none" w:sz="0" w:space="0" w:color="auto"/>
        <w:right w:val="none" w:sz="0" w:space="0" w:color="auto"/>
      </w:divBdr>
    </w:div>
    <w:div w:id="467209176">
      <w:bodyDiv w:val="1"/>
      <w:marLeft w:val="0"/>
      <w:marRight w:val="0"/>
      <w:marTop w:val="0"/>
      <w:marBottom w:val="0"/>
      <w:divBdr>
        <w:top w:val="none" w:sz="0" w:space="0" w:color="auto"/>
        <w:left w:val="none" w:sz="0" w:space="0" w:color="auto"/>
        <w:bottom w:val="none" w:sz="0" w:space="0" w:color="auto"/>
        <w:right w:val="none" w:sz="0" w:space="0" w:color="auto"/>
      </w:divBdr>
    </w:div>
    <w:div w:id="475025265">
      <w:bodyDiv w:val="1"/>
      <w:marLeft w:val="0"/>
      <w:marRight w:val="0"/>
      <w:marTop w:val="0"/>
      <w:marBottom w:val="0"/>
      <w:divBdr>
        <w:top w:val="none" w:sz="0" w:space="0" w:color="auto"/>
        <w:left w:val="none" w:sz="0" w:space="0" w:color="auto"/>
        <w:bottom w:val="none" w:sz="0" w:space="0" w:color="auto"/>
        <w:right w:val="none" w:sz="0" w:space="0" w:color="auto"/>
      </w:divBdr>
    </w:div>
    <w:div w:id="501165630">
      <w:bodyDiv w:val="1"/>
      <w:marLeft w:val="0"/>
      <w:marRight w:val="0"/>
      <w:marTop w:val="0"/>
      <w:marBottom w:val="0"/>
      <w:divBdr>
        <w:top w:val="none" w:sz="0" w:space="0" w:color="auto"/>
        <w:left w:val="none" w:sz="0" w:space="0" w:color="auto"/>
        <w:bottom w:val="none" w:sz="0" w:space="0" w:color="auto"/>
        <w:right w:val="none" w:sz="0" w:space="0" w:color="auto"/>
      </w:divBdr>
    </w:div>
    <w:div w:id="502553027">
      <w:bodyDiv w:val="1"/>
      <w:marLeft w:val="0"/>
      <w:marRight w:val="0"/>
      <w:marTop w:val="0"/>
      <w:marBottom w:val="0"/>
      <w:divBdr>
        <w:top w:val="none" w:sz="0" w:space="0" w:color="auto"/>
        <w:left w:val="none" w:sz="0" w:space="0" w:color="auto"/>
        <w:bottom w:val="none" w:sz="0" w:space="0" w:color="auto"/>
        <w:right w:val="none" w:sz="0" w:space="0" w:color="auto"/>
      </w:divBdr>
    </w:div>
    <w:div w:id="506480891">
      <w:bodyDiv w:val="1"/>
      <w:marLeft w:val="0"/>
      <w:marRight w:val="0"/>
      <w:marTop w:val="0"/>
      <w:marBottom w:val="0"/>
      <w:divBdr>
        <w:top w:val="none" w:sz="0" w:space="0" w:color="auto"/>
        <w:left w:val="none" w:sz="0" w:space="0" w:color="auto"/>
        <w:bottom w:val="none" w:sz="0" w:space="0" w:color="auto"/>
        <w:right w:val="none" w:sz="0" w:space="0" w:color="auto"/>
      </w:divBdr>
    </w:div>
    <w:div w:id="526143834">
      <w:bodyDiv w:val="1"/>
      <w:marLeft w:val="0"/>
      <w:marRight w:val="0"/>
      <w:marTop w:val="0"/>
      <w:marBottom w:val="0"/>
      <w:divBdr>
        <w:top w:val="none" w:sz="0" w:space="0" w:color="auto"/>
        <w:left w:val="none" w:sz="0" w:space="0" w:color="auto"/>
        <w:bottom w:val="none" w:sz="0" w:space="0" w:color="auto"/>
        <w:right w:val="none" w:sz="0" w:space="0" w:color="auto"/>
      </w:divBdr>
    </w:div>
    <w:div w:id="547256893">
      <w:bodyDiv w:val="1"/>
      <w:marLeft w:val="0"/>
      <w:marRight w:val="0"/>
      <w:marTop w:val="0"/>
      <w:marBottom w:val="0"/>
      <w:divBdr>
        <w:top w:val="none" w:sz="0" w:space="0" w:color="auto"/>
        <w:left w:val="none" w:sz="0" w:space="0" w:color="auto"/>
        <w:bottom w:val="none" w:sz="0" w:space="0" w:color="auto"/>
        <w:right w:val="none" w:sz="0" w:space="0" w:color="auto"/>
      </w:divBdr>
    </w:div>
    <w:div w:id="587009274">
      <w:bodyDiv w:val="1"/>
      <w:marLeft w:val="0"/>
      <w:marRight w:val="0"/>
      <w:marTop w:val="0"/>
      <w:marBottom w:val="0"/>
      <w:divBdr>
        <w:top w:val="none" w:sz="0" w:space="0" w:color="auto"/>
        <w:left w:val="none" w:sz="0" w:space="0" w:color="auto"/>
        <w:bottom w:val="none" w:sz="0" w:space="0" w:color="auto"/>
        <w:right w:val="none" w:sz="0" w:space="0" w:color="auto"/>
      </w:divBdr>
    </w:div>
    <w:div w:id="590236170">
      <w:bodyDiv w:val="1"/>
      <w:marLeft w:val="0"/>
      <w:marRight w:val="0"/>
      <w:marTop w:val="0"/>
      <w:marBottom w:val="0"/>
      <w:divBdr>
        <w:top w:val="none" w:sz="0" w:space="0" w:color="auto"/>
        <w:left w:val="none" w:sz="0" w:space="0" w:color="auto"/>
        <w:bottom w:val="none" w:sz="0" w:space="0" w:color="auto"/>
        <w:right w:val="none" w:sz="0" w:space="0" w:color="auto"/>
      </w:divBdr>
    </w:div>
    <w:div w:id="597327035">
      <w:bodyDiv w:val="1"/>
      <w:marLeft w:val="0"/>
      <w:marRight w:val="0"/>
      <w:marTop w:val="0"/>
      <w:marBottom w:val="0"/>
      <w:divBdr>
        <w:top w:val="none" w:sz="0" w:space="0" w:color="auto"/>
        <w:left w:val="none" w:sz="0" w:space="0" w:color="auto"/>
        <w:bottom w:val="none" w:sz="0" w:space="0" w:color="auto"/>
        <w:right w:val="none" w:sz="0" w:space="0" w:color="auto"/>
      </w:divBdr>
    </w:div>
    <w:div w:id="604505426">
      <w:bodyDiv w:val="1"/>
      <w:marLeft w:val="0"/>
      <w:marRight w:val="0"/>
      <w:marTop w:val="0"/>
      <w:marBottom w:val="0"/>
      <w:divBdr>
        <w:top w:val="none" w:sz="0" w:space="0" w:color="auto"/>
        <w:left w:val="none" w:sz="0" w:space="0" w:color="auto"/>
        <w:bottom w:val="none" w:sz="0" w:space="0" w:color="auto"/>
        <w:right w:val="none" w:sz="0" w:space="0" w:color="auto"/>
      </w:divBdr>
    </w:div>
    <w:div w:id="613251650">
      <w:bodyDiv w:val="1"/>
      <w:marLeft w:val="0"/>
      <w:marRight w:val="0"/>
      <w:marTop w:val="0"/>
      <w:marBottom w:val="0"/>
      <w:divBdr>
        <w:top w:val="none" w:sz="0" w:space="0" w:color="auto"/>
        <w:left w:val="none" w:sz="0" w:space="0" w:color="auto"/>
        <w:bottom w:val="none" w:sz="0" w:space="0" w:color="auto"/>
        <w:right w:val="none" w:sz="0" w:space="0" w:color="auto"/>
      </w:divBdr>
    </w:div>
    <w:div w:id="631403373">
      <w:bodyDiv w:val="1"/>
      <w:marLeft w:val="0"/>
      <w:marRight w:val="0"/>
      <w:marTop w:val="0"/>
      <w:marBottom w:val="0"/>
      <w:divBdr>
        <w:top w:val="none" w:sz="0" w:space="0" w:color="auto"/>
        <w:left w:val="none" w:sz="0" w:space="0" w:color="auto"/>
        <w:bottom w:val="none" w:sz="0" w:space="0" w:color="auto"/>
        <w:right w:val="none" w:sz="0" w:space="0" w:color="auto"/>
      </w:divBdr>
    </w:div>
    <w:div w:id="633565554">
      <w:bodyDiv w:val="1"/>
      <w:marLeft w:val="0"/>
      <w:marRight w:val="0"/>
      <w:marTop w:val="0"/>
      <w:marBottom w:val="0"/>
      <w:divBdr>
        <w:top w:val="none" w:sz="0" w:space="0" w:color="auto"/>
        <w:left w:val="none" w:sz="0" w:space="0" w:color="auto"/>
        <w:bottom w:val="none" w:sz="0" w:space="0" w:color="auto"/>
        <w:right w:val="none" w:sz="0" w:space="0" w:color="auto"/>
      </w:divBdr>
    </w:div>
    <w:div w:id="643000356">
      <w:bodyDiv w:val="1"/>
      <w:marLeft w:val="0"/>
      <w:marRight w:val="0"/>
      <w:marTop w:val="0"/>
      <w:marBottom w:val="0"/>
      <w:divBdr>
        <w:top w:val="none" w:sz="0" w:space="0" w:color="auto"/>
        <w:left w:val="none" w:sz="0" w:space="0" w:color="auto"/>
        <w:bottom w:val="none" w:sz="0" w:space="0" w:color="auto"/>
        <w:right w:val="none" w:sz="0" w:space="0" w:color="auto"/>
      </w:divBdr>
    </w:div>
    <w:div w:id="659193759">
      <w:bodyDiv w:val="1"/>
      <w:marLeft w:val="0"/>
      <w:marRight w:val="0"/>
      <w:marTop w:val="0"/>
      <w:marBottom w:val="0"/>
      <w:divBdr>
        <w:top w:val="none" w:sz="0" w:space="0" w:color="auto"/>
        <w:left w:val="none" w:sz="0" w:space="0" w:color="auto"/>
        <w:bottom w:val="none" w:sz="0" w:space="0" w:color="auto"/>
        <w:right w:val="none" w:sz="0" w:space="0" w:color="auto"/>
      </w:divBdr>
    </w:div>
    <w:div w:id="681132186">
      <w:bodyDiv w:val="1"/>
      <w:marLeft w:val="0"/>
      <w:marRight w:val="0"/>
      <w:marTop w:val="0"/>
      <w:marBottom w:val="0"/>
      <w:divBdr>
        <w:top w:val="none" w:sz="0" w:space="0" w:color="auto"/>
        <w:left w:val="none" w:sz="0" w:space="0" w:color="auto"/>
        <w:bottom w:val="none" w:sz="0" w:space="0" w:color="auto"/>
        <w:right w:val="none" w:sz="0" w:space="0" w:color="auto"/>
      </w:divBdr>
    </w:div>
    <w:div w:id="698117446">
      <w:bodyDiv w:val="1"/>
      <w:marLeft w:val="0"/>
      <w:marRight w:val="0"/>
      <w:marTop w:val="0"/>
      <w:marBottom w:val="0"/>
      <w:divBdr>
        <w:top w:val="none" w:sz="0" w:space="0" w:color="auto"/>
        <w:left w:val="none" w:sz="0" w:space="0" w:color="auto"/>
        <w:bottom w:val="none" w:sz="0" w:space="0" w:color="auto"/>
        <w:right w:val="none" w:sz="0" w:space="0" w:color="auto"/>
      </w:divBdr>
    </w:div>
    <w:div w:id="700473206">
      <w:bodyDiv w:val="1"/>
      <w:marLeft w:val="0"/>
      <w:marRight w:val="0"/>
      <w:marTop w:val="0"/>
      <w:marBottom w:val="0"/>
      <w:divBdr>
        <w:top w:val="none" w:sz="0" w:space="0" w:color="auto"/>
        <w:left w:val="none" w:sz="0" w:space="0" w:color="auto"/>
        <w:bottom w:val="none" w:sz="0" w:space="0" w:color="auto"/>
        <w:right w:val="none" w:sz="0" w:space="0" w:color="auto"/>
      </w:divBdr>
    </w:div>
    <w:div w:id="702630247">
      <w:bodyDiv w:val="1"/>
      <w:marLeft w:val="0"/>
      <w:marRight w:val="0"/>
      <w:marTop w:val="0"/>
      <w:marBottom w:val="0"/>
      <w:divBdr>
        <w:top w:val="none" w:sz="0" w:space="0" w:color="auto"/>
        <w:left w:val="none" w:sz="0" w:space="0" w:color="auto"/>
        <w:bottom w:val="none" w:sz="0" w:space="0" w:color="auto"/>
        <w:right w:val="none" w:sz="0" w:space="0" w:color="auto"/>
      </w:divBdr>
    </w:div>
    <w:div w:id="710692769">
      <w:bodyDiv w:val="1"/>
      <w:marLeft w:val="0"/>
      <w:marRight w:val="0"/>
      <w:marTop w:val="0"/>
      <w:marBottom w:val="0"/>
      <w:divBdr>
        <w:top w:val="none" w:sz="0" w:space="0" w:color="auto"/>
        <w:left w:val="none" w:sz="0" w:space="0" w:color="auto"/>
        <w:bottom w:val="none" w:sz="0" w:space="0" w:color="auto"/>
        <w:right w:val="none" w:sz="0" w:space="0" w:color="auto"/>
      </w:divBdr>
    </w:div>
    <w:div w:id="726221044">
      <w:bodyDiv w:val="1"/>
      <w:marLeft w:val="0"/>
      <w:marRight w:val="0"/>
      <w:marTop w:val="0"/>
      <w:marBottom w:val="0"/>
      <w:divBdr>
        <w:top w:val="none" w:sz="0" w:space="0" w:color="auto"/>
        <w:left w:val="none" w:sz="0" w:space="0" w:color="auto"/>
        <w:bottom w:val="none" w:sz="0" w:space="0" w:color="auto"/>
        <w:right w:val="none" w:sz="0" w:space="0" w:color="auto"/>
      </w:divBdr>
    </w:div>
    <w:div w:id="734669516">
      <w:bodyDiv w:val="1"/>
      <w:marLeft w:val="0"/>
      <w:marRight w:val="0"/>
      <w:marTop w:val="0"/>
      <w:marBottom w:val="0"/>
      <w:divBdr>
        <w:top w:val="none" w:sz="0" w:space="0" w:color="auto"/>
        <w:left w:val="none" w:sz="0" w:space="0" w:color="auto"/>
        <w:bottom w:val="none" w:sz="0" w:space="0" w:color="auto"/>
        <w:right w:val="none" w:sz="0" w:space="0" w:color="auto"/>
      </w:divBdr>
    </w:div>
    <w:div w:id="764113445">
      <w:bodyDiv w:val="1"/>
      <w:marLeft w:val="0"/>
      <w:marRight w:val="0"/>
      <w:marTop w:val="0"/>
      <w:marBottom w:val="0"/>
      <w:divBdr>
        <w:top w:val="none" w:sz="0" w:space="0" w:color="auto"/>
        <w:left w:val="none" w:sz="0" w:space="0" w:color="auto"/>
        <w:bottom w:val="none" w:sz="0" w:space="0" w:color="auto"/>
        <w:right w:val="none" w:sz="0" w:space="0" w:color="auto"/>
      </w:divBdr>
    </w:div>
    <w:div w:id="780687523">
      <w:bodyDiv w:val="1"/>
      <w:marLeft w:val="0"/>
      <w:marRight w:val="0"/>
      <w:marTop w:val="0"/>
      <w:marBottom w:val="0"/>
      <w:divBdr>
        <w:top w:val="none" w:sz="0" w:space="0" w:color="auto"/>
        <w:left w:val="none" w:sz="0" w:space="0" w:color="auto"/>
        <w:bottom w:val="none" w:sz="0" w:space="0" w:color="auto"/>
        <w:right w:val="none" w:sz="0" w:space="0" w:color="auto"/>
      </w:divBdr>
    </w:div>
    <w:div w:id="781416855">
      <w:bodyDiv w:val="1"/>
      <w:marLeft w:val="0"/>
      <w:marRight w:val="0"/>
      <w:marTop w:val="0"/>
      <w:marBottom w:val="0"/>
      <w:divBdr>
        <w:top w:val="none" w:sz="0" w:space="0" w:color="auto"/>
        <w:left w:val="none" w:sz="0" w:space="0" w:color="auto"/>
        <w:bottom w:val="none" w:sz="0" w:space="0" w:color="auto"/>
        <w:right w:val="none" w:sz="0" w:space="0" w:color="auto"/>
      </w:divBdr>
    </w:div>
    <w:div w:id="781875758">
      <w:bodyDiv w:val="1"/>
      <w:marLeft w:val="0"/>
      <w:marRight w:val="0"/>
      <w:marTop w:val="0"/>
      <w:marBottom w:val="0"/>
      <w:divBdr>
        <w:top w:val="none" w:sz="0" w:space="0" w:color="auto"/>
        <w:left w:val="none" w:sz="0" w:space="0" w:color="auto"/>
        <w:bottom w:val="none" w:sz="0" w:space="0" w:color="auto"/>
        <w:right w:val="none" w:sz="0" w:space="0" w:color="auto"/>
      </w:divBdr>
    </w:div>
    <w:div w:id="783114018">
      <w:bodyDiv w:val="1"/>
      <w:marLeft w:val="0"/>
      <w:marRight w:val="0"/>
      <w:marTop w:val="0"/>
      <w:marBottom w:val="0"/>
      <w:divBdr>
        <w:top w:val="none" w:sz="0" w:space="0" w:color="auto"/>
        <w:left w:val="none" w:sz="0" w:space="0" w:color="auto"/>
        <w:bottom w:val="none" w:sz="0" w:space="0" w:color="auto"/>
        <w:right w:val="none" w:sz="0" w:space="0" w:color="auto"/>
      </w:divBdr>
    </w:div>
    <w:div w:id="787698957">
      <w:bodyDiv w:val="1"/>
      <w:marLeft w:val="0"/>
      <w:marRight w:val="0"/>
      <w:marTop w:val="0"/>
      <w:marBottom w:val="0"/>
      <w:divBdr>
        <w:top w:val="none" w:sz="0" w:space="0" w:color="auto"/>
        <w:left w:val="none" w:sz="0" w:space="0" w:color="auto"/>
        <w:bottom w:val="none" w:sz="0" w:space="0" w:color="auto"/>
        <w:right w:val="none" w:sz="0" w:space="0" w:color="auto"/>
      </w:divBdr>
    </w:div>
    <w:div w:id="835613784">
      <w:bodyDiv w:val="1"/>
      <w:marLeft w:val="0"/>
      <w:marRight w:val="0"/>
      <w:marTop w:val="0"/>
      <w:marBottom w:val="0"/>
      <w:divBdr>
        <w:top w:val="none" w:sz="0" w:space="0" w:color="auto"/>
        <w:left w:val="none" w:sz="0" w:space="0" w:color="auto"/>
        <w:bottom w:val="none" w:sz="0" w:space="0" w:color="auto"/>
        <w:right w:val="none" w:sz="0" w:space="0" w:color="auto"/>
      </w:divBdr>
    </w:div>
    <w:div w:id="853954112">
      <w:bodyDiv w:val="1"/>
      <w:marLeft w:val="0"/>
      <w:marRight w:val="0"/>
      <w:marTop w:val="0"/>
      <w:marBottom w:val="0"/>
      <w:divBdr>
        <w:top w:val="none" w:sz="0" w:space="0" w:color="auto"/>
        <w:left w:val="none" w:sz="0" w:space="0" w:color="auto"/>
        <w:bottom w:val="none" w:sz="0" w:space="0" w:color="auto"/>
        <w:right w:val="none" w:sz="0" w:space="0" w:color="auto"/>
      </w:divBdr>
    </w:div>
    <w:div w:id="863444414">
      <w:bodyDiv w:val="1"/>
      <w:marLeft w:val="0"/>
      <w:marRight w:val="0"/>
      <w:marTop w:val="0"/>
      <w:marBottom w:val="0"/>
      <w:divBdr>
        <w:top w:val="none" w:sz="0" w:space="0" w:color="auto"/>
        <w:left w:val="none" w:sz="0" w:space="0" w:color="auto"/>
        <w:bottom w:val="none" w:sz="0" w:space="0" w:color="auto"/>
        <w:right w:val="none" w:sz="0" w:space="0" w:color="auto"/>
      </w:divBdr>
    </w:div>
    <w:div w:id="881870459">
      <w:bodyDiv w:val="1"/>
      <w:marLeft w:val="0"/>
      <w:marRight w:val="0"/>
      <w:marTop w:val="0"/>
      <w:marBottom w:val="0"/>
      <w:divBdr>
        <w:top w:val="none" w:sz="0" w:space="0" w:color="auto"/>
        <w:left w:val="none" w:sz="0" w:space="0" w:color="auto"/>
        <w:bottom w:val="none" w:sz="0" w:space="0" w:color="auto"/>
        <w:right w:val="none" w:sz="0" w:space="0" w:color="auto"/>
      </w:divBdr>
    </w:div>
    <w:div w:id="889608482">
      <w:bodyDiv w:val="1"/>
      <w:marLeft w:val="0"/>
      <w:marRight w:val="0"/>
      <w:marTop w:val="0"/>
      <w:marBottom w:val="0"/>
      <w:divBdr>
        <w:top w:val="none" w:sz="0" w:space="0" w:color="auto"/>
        <w:left w:val="none" w:sz="0" w:space="0" w:color="auto"/>
        <w:bottom w:val="none" w:sz="0" w:space="0" w:color="auto"/>
        <w:right w:val="none" w:sz="0" w:space="0" w:color="auto"/>
      </w:divBdr>
    </w:div>
    <w:div w:id="891308136">
      <w:bodyDiv w:val="1"/>
      <w:marLeft w:val="0"/>
      <w:marRight w:val="0"/>
      <w:marTop w:val="0"/>
      <w:marBottom w:val="0"/>
      <w:divBdr>
        <w:top w:val="none" w:sz="0" w:space="0" w:color="auto"/>
        <w:left w:val="none" w:sz="0" w:space="0" w:color="auto"/>
        <w:bottom w:val="none" w:sz="0" w:space="0" w:color="auto"/>
        <w:right w:val="none" w:sz="0" w:space="0" w:color="auto"/>
      </w:divBdr>
    </w:div>
    <w:div w:id="905186224">
      <w:bodyDiv w:val="1"/>
      <w:marLeft w:val="0"/>
      <w:marRight w:val="0"/>
      <w:marTop w:val="0"/>
      <w:marBottom w:val="0"/>
      <w:divBdr>
        <w:top w:val="none" w:sz="0" w:space="0" w:color="auto"/>
        <w:left w:val="none" w:sz="0" w:space="0" w:color="auto"/>
        <w:bottom w:val="none" w:sz="0" w:space="0" w:color="auto"/>
        <w:right w:val="none" w:sz="0" w:space="0" w:color="auto"/>
      </w:divBdr>
    </w:div>
    <w:div w:id="933244546">
      <w:bodyDiv w:val="1"/>
      <w:marLeft w:val="0"/>
      <w:marRight w:val="0"/>
      <w:marTop w:val="0"/>
      <w:marBottom w:val="0"/>
      <w:divBdr>
        <w:top w:val="none" w:sz="0" w:space="0" w:color="auto"/>
        <w:left w:val="none" w:sz="0" w:space="0" w:color="auto"/>
        <w:bottom w:val="none" w:sz="0" w:space="0" w:color="auto"/>
        <w:right w:val="none" w:sz="0" w:space="0" w:color="auto"/>
      </w:divBdr>
    </w:div>
    <w:div w:id="939023348">
      <w:bodyDiv w:val="1"/>
      <w:marLeft w:val="0"/>
      <w:marRight w:val="0"/>
      <w:marTop w:val="0"/>
      <w:marBottom w:val="0"/>
      <w:divBdr>
        <w:top w:val="none" w:sz="0" w:space="0" w:color="auto"/>
        <w:left w:val="none" w:sz="0" w:space="0" w:color="auto"/>
        <w:bottom w:val="none" w:sz="0" w:space="0" w:color="auto"/>
        <w:right w:val="none" w:sz="0" w:space="0" w:color="auto"/>
      </w:divBdr>
    </w:div>
    <w:div w:id="943536003">
      <w:bodyDiv w:val="1"/>
      <w:marLeft w:val="0"/>
      <w:marRight w:val="0"/>
      <w:marTop w:val="0"/>
      <w:marBottom w:val="0"/>
      <w:divBdr>
        <w:top w:val="none" w:sz="0" w:space="0" w:color="auto"/>
        <w:left w:val="none" w:sz="0" w:space="0" w:color="auto"/>
        <w:bottom w:val="none" w:sz="0" w:space="0" w:color="auto"/>
        <w:right w:val="none" w:sz="0" w:space="0" w:color="auto"/>
      </w:divBdr>
    </w:div>
    <w:div w:id="948389945">
      <w:bodyDiv w:val="1"/>
      <w:marLeft w:val="0"/>
      <w:marRight w:val="0"/>
      <w:marTop w:val="0"/>
      <w:marBottom w:val="0"/>
      <w:divBdr>
        <w:top w:val="none" w:sz="0" w:space="0" w:color="auto"/>
        <w:left w:val="none" w:sz="0" w:space="0" w:color="auto"/>
        <w:bottom w:val="none" w:sz="0" w:space="0" w:color="auto"/>
        <w:right w:val="none" w:sz="0" w:space="0" w:color="auto"/>
      </w:divBdr>
    </w:div>
    <w:div w:id="967396502">
      <w:bodyDiv w:val="1"/>
      <w:marLeft w:val="0"/>
      <w:marRight w:val="0"/>
      <w:marTop w:val="0"/>
      <w:marBottom w:val="0"/>
      <w:divBdr>
        <w:top w:val="none" w:sz="0" w:space="0" w:color="auto"/>
        <w:left w:val="none" w:sz="0" w:space="0" w:color="auto"/>
        <w:bottom w:val="none" w:sz="0" w:space="0" w:color="auto"/>
        <w:right w:val="none" w:sz="0" w:space="0" w:color="auto"/>
      </w:divBdr>
    </w:div>
    <w:div w:id="981538491">
      <w:bodyDiv w:val="1"/>
      <w:marLeft w:val="0"/>
      <w:marRight w:val="0"/>
      <w:marTop w:val="0"/>
      <w:marBottom w:val="0"/>
      <w:divBdr>
        <w:top w:val="none" w:sz="0" w:space="0" w:color="auto"/>
        <w:left w:val="none" w:sz="0" w:space="0" w:color="auto"/>
        <w:bottom w:val="none" w:sz="0" w:space="0" w:color="auto"/>
        <w:right w:val="none" w:sz="0" w:space="0" w:color="auto"/>
      </w:divBdr>
    </w:div>
    <w:div w:id="991759563">
      <w:bodyDiv w:val="1"/>
      <w:marLeft w:val="0"/>
      <w:marRight w:val="0"/>
      <w:marTop w:val="0"/>
      <w:marBottom w:val="0"/>
      <w:divBdr>
        <w:top w:val="none" w:sz="0" w:space="0" w:color="auto"/>
        <w:left w:val="none" w:sz="0" w:space="0" w:color="auto"/>
        <w:bottom w:val="none" w:sz="0" w:space="0" w:color="auto"/>
        <w:right w:val="none" w:sz="0" w:space="0" w:color="auto"/>
      </w:divBdr>
    </w:div>
    <w:div w:id="993875184">
      <w:bodyDiv w:val="1"/>
      <w:marLeft w:val="0"/>
      <w:marRight w:val="0"/>
      <w:marTop w:val="0"/>
      <w:marBottom w:val="0"/>
      <w:divBdr>
        <w:top w:val="none" w:sz="0" w:space="0" w:color="auto"/>
        <w:left w:val="none" w:sz="0" w:space="0" w:color="auto"/>
        <w:bottom w:val="none" w:sz="0" w:space="0" w:color="auto"/>
        <w:right w:val="none" w:sz="0" w:space="0" w:color="auto"/>
      </w:divBdr>
    </w:div>
    <w:div w:id="1000617230">
      <w:bodyDiv w:val="1"/>
      <w:marLeft w:val="0"/>
      <w:marRight w:val="0"/>
      <w:marTop w:val="0"/>
      <w:marBottom w:val="0"/>
      <w:divBdr>
        <w:top w:val="none" w:sz="0" w:space="0" w:color="auto"/>
        <w:left w:val="none" w:sz="0" w:space="0" w:color="auto"/>
        <w:bottom w:val="none" w:sz="0" w:space="0" w:color="auto"/>
        <w:right w:val="none" w:sz="0" w:space="0" w:color="auto"/>
      </w:divBdr>
    </w:div>
    <w:div w:id="1000697893">
      <w:bodyDiv w:val="1"/>
      <w:marLeft w:val="0"/>
      <w:marRight w:val="0"/>
      <w:marTop w:val="0"/>
      <w:marBottom w:val="0"/>
      <w:divBdr>
        <w:top w:val="none" w:sz="0" w:space="0" w:color="auto"/>
        <w:left w:val="none" w:sz="0" w:space="0" w:color="auto"/>
        <w:bottom w:val="none" w:sz="0" w:space="0" w:color="auto"/>
        <w:right w:val="none" w:sz="0" w:space="0" w:color="auto"/>
      </w:divBdr>
    </w:div>
    <w:div w:id="1005548394">
      <w:bodyDiv w:val="1"/>
      <w:marLeft w:val="0"/>
      <w:marRight w:val="0"/>
      <w:marTop w:val="0"/>
      <w:marBottom w:val="0"/>
      <w:divBdr>
        <w:top w:val="none" w:sz="0" w:space="0" w:color="auto"/>
        <w:left w:val="none" w:sz="0" w:space="0" w:color="auto"/>
        <w:bottom w:val="none" w:sz="0" w:space="0" w:color="auto"/>
        <w:right w:val="none" w:sz="0" w:space="0" w:color="auto"/>
      </w:divBdr>
    </w:div>
    <w:div w:id="1007288330">
      <w:bodyDiv w:val="1"/>
      <w:marLeft w:val="0"/>
      <w:marRight w:val="0"/>
      <w:marTop w:val="0"/>
      <w:marBottom w:val="0"/>
      <w:divBdr>
        <w:top w:val="none" w:sz="0" w:space="0" w:color="auto"/>
        <w:left w:val="none" w:sz="0" w:space="0" w:color="auto"/>
        <w:bottom w:val="none" w:sz="0" w:space="0" w:color="auto"/>
        <w:right w:val="none" w:sz="0" w:space="0" w:color="auto"/>
      </w:divBdr>
    </w:div>
    <w:div w:id="1024939132">
      <w:bodyDiv w:val="1"/>
      <w:marLeft w:val="0"/>
      <w:marRight w:val="0"/>
      <w:marTop w:val="0"/>
      <w:marBottom w:val="0"/>
      <w:divBdr>
        <w:top w:val="none" w:sz="0" w:space="0" w:color="auto"/>
        <w:left w:val="none" w:sz="0" w:space="0" w:color="auto"/>
        <w:bottom w:val="none" w:sz="0" w:space="0" w:color="auto"/>
        <w:right w:val="none" w:sz="0" w:space="0" w:color="auto"/>
      </w:divBdr>
    </w:div>
    <w:div w:id="1028918539">
      <w:bodyDiv w:val="1"/>
      <w:marLeft w:val="0"/>
      <w:marRight w:val="0"/>
      <w:marTop w:val="0"/>
      <w:marBottom w:val="0"/>
      <w:divBdr>
        <w:top w:val="none" w:sz="0" w:space="0" w:color="auto"/>
        <w:left w:val="none" w:sz="0" w:space="0" w:color="auto"/>
        <w:bottom w:val="none" w:sz="0" w:space="0" w:color="auto"/>
        <w:right w:val="none" w:sz="0" w:space="0" w:color="auto"/>
      </w:divBdr>
    </w:div>
    <w:div w:id="1042748409">
      <w:bodyDiv w:val="1"/>
      <w:marLeft w:val="0"/>
      <w:marRight w:val="0"/>
      <w:marTop w:val="0"/>
      <w:marBottom w:val="0"/>
      <w:divBdr>
        <w:top w:val="none" w:sz="0" w:space="0" w:color="auto"/>
        <w:left w:val="none" w:sz="0" w:space="0" w:color="auto"/>
        <w:bottom w:val="none" w:sz="0" w:space="0" w:color="auto"/>
        <w:right w:val="none" w:sz="0" w:space="0" w:color="auto"/>
      </w:divBdr>
    </w:div>
    <w:div w:id="1064372724">
      <w:bodyDiv w:val="1"/>
      <w:marLeft w:val="0"/>
      <w:marRight w:val="0"/>
      <w:marTop w:val="0"/>
      <w:marBottom w:val="0"/>
      <w:divBdr>
        <w:top w:val="none" w:sz="0" w:space="0" w:color="auto"/>
        <w:left w:val="none" w:sz="0" w:space="0" w:color="auto"/>
        <w:bottom w:val="none" w:sz="0" w:space="0" w:color="auto"/>
        <w:right w:val="none" w:sz="0" w:space="0" w:color="auto"/>
      </w:divBdr>
    </w:div>
    <w:div w:id="1077361483">
      <w:bodyDiv w:val="1"/>
      <w:marLeft w:val="0"/>
      <w:marRight w:val="0"/>
      <w:marTop w:val="0"/>
      <w:marBottom w:val="0"/>
      <w:divBdr>
        <w:top w:val="none" w:sz="0" w:space="0" w:color="auto"/>
        <w:left w:val="none" w:sz="0" w:space="0" w:color="auto"/>
        <w:bottom w:val="none" w:sz="0" w:space="0" w:color="auto"/>
        <w:right w:val="none" w:sz="0" w:space="0" w:color="auto"/>
      </w:divBdr>
    </w:div>
    <w:div w:id="1086222924">
      <w:bodyDiv w:val="1"/>
      <w:marLeft w:val="0"/>
      <w:marRight w:val="0"/>
      <w:marTop w:val="0"/>
      <w:marBottom w:val="0"/>
      <w:divBdr>
        <w:top w:val="none" w:sz="0" w:space="0" w:color="auto"/>
        <w:left w:val="none" w:sz="0" w:space="0" w:color="auto"/>
        <w:bottom w:val="none" w:sz="0" w:space="0" w:color="auto"/>
        <w:right w:val="none" w:sz="0" w:space="0" w:color="auto"/>
      </w:divBdr>
    </w:div>
    <w:div w:id="1098716977">
      <w:bodyDiv w:val="1"/>
      <w:marLeft w:val="0"/>
      <w:marRight w:val="0"/>
      <w:marTop w:val="0"/>
      <w:marBottom w:val="0"/>
      <w:divBdr>
        <w:top w:val="none" w:sz="0" w:space="0" w:color="auto"/>
        <w:left w:val="none" w:sz="0" w:space="0" w:color="auto"/>
        <w:bottom w:val="none" w:sz="0" w:space="0" w:color="auto"/>
        <w:right w:val="none" w:sz="0" w:space="0" w:color="auto"/>
      </w:divBdr>
    </w:div>
    <w:div w:id="1101532565">
      <w:bodyDiv w:val="1"/>
      <w:marLeft w:val="0"/>
      <w:marRight w:val="0"/>
      <w:marTop w:val="0"/>
      <w:marBottom w:val="0"/>
      <w:divBdr>
        <w:top w:val="none" w:sz="0" w:space="0" w:color="auto"/>
        <w:left w:val="none" w:sz="0" w:space="0" w:color="auto"/>
        <w:bottom w:val="none" w:sz="0" w:space="0" w:color="auto"/>
        <w:right w:val="none" w:sz="0" w:space="0" w:color="auto"/>
      </w:divBdr>
    </w:div>
    <w:div w:id="1101805369">
      <w:bodyDiv w:val="1"/>
      <w:marLeft w:val="0"/>
      <w:marRight w:val="0"/>
      <w:marTop w:val="0"/>
      <w:marBottom w:val="0"/>
      <w:divBdr>
        <w:top w:val="none" w:sz="0" w:space="0" w:color="auto"/>
        <w:left w:val="none" w:sz="0" w:space="0" w:color="auto"/>
        <w:bottom w:val="none" w:sz="0" w:space="0" w:color="auto"/>
        <w:right w:val="none" w:sz="0" w:space="0" w:color="auto"/>
      </w:divBdr>
    </w:div>
    <w:div w:id="1131702536">
      <w:bodyDiv w:val="1"/>
      <w:marLeft w:val="0"/>
      <w:marRight w:val="0"/>
      <w:marTop w:val="0"/>
      <w:marBottom w:val="0"/>
      <w:divBdr>
        <w:top w:val="none" w:sz="0" w:space="0" w:color="auto"/>
        <w:left w:val="none" w:sz="0" w:space="0" w:color="auto"/>
        <w:bottom w:val="none" w:sz="0" w:space="0" w:color="auto"/>
        <w:right w:val="none" w:sz="0" w:space="0" w:color="auto"/>
      </w:divBdr>
    </w:div>
    <w:div w:id="1159886162">
      <w:bodyDiv w:val="1"/>
      <w:marLeft w:val="0"/>
      <w:marRight w:val="0"/>
      <w:marTop w:val="0"/>
      <w:marBottom w:val="0"/>
      <w:divBdr>
        <w:top w:val="none" w:sz="0" w:space="0" w:color="auto"/>
        <w:left w:val="none" w:sz="0" w:space="0" w:color="auto"/>
        <w:bottom w:val="none" w:sz="0" w:space="0" w:color="auto"/>
        <w:right w:val="none" w:sz="0" w:space="0" w:color="auto"/>
      </w:divBdr>
    </w:div>
    <w:div w:id="1171991017">
      <w:bodyDiv w:val="1"/>
      <w:marLeft w:val="0"/>
      <w:marRight w:val="0"/>
      <w:marTop w:val="0"/>
      <w:marBottom w:val="0"/>
      <w:divBdr>
        <w:top w:val="none" w:sz="0" w:space="0" w:color="auto"/>
        <w:left w:val="none" w:sz="0" w:space="0" w:color="auto"/>
        <w:bottom w:val="none" w:sz="0" w:space="0" w:color="auto"/>
        <w:right w:val="none" w:sz="0" w:space="0" w:color="auto"/>
      </w:divBdr>
    </w:div>
    <w:div w:id="1203983770">
      <w:bodyDiv w:val="1"/>
      <w:marLeft w:val="0"/>
      <w:marRight w:val="0"/>
      <w:marTop w:val="0"/>
      <w:marBottom w:val="0"/>
      <w:divBdr>
        <w:top w:val="none" w:sz="0" w:space="0" w:color="auto"/>
        <w:left w:val="none" w:sz="0" w:space="0" w:color="auto"/>
        <w:bottom w:val="none" w:sz="0" w:space="0" w:color="auto"/>
        <w:right w:val="none" w:sz="0" w:space="0" w:color="auto"/>
      </w:divBdr>
    </w:div>
    <w:div w:id="1224372648">
      <w:bodyDiv w:val="1"/>
      <w:marLeft w:val="0"/>
      <w:marRight w:val="0"/>
      <w:marTop w:val="0"/>
      <w:marBottom w:val="0"/>
      <w:divBdr>
        <w:top w:val="none" w:sz="0" w:space="0" w:color="auto"/>
        <w:left w:val="none" w:sz="0" w:space="0" w:color="auto"/>
        <w:bottom w:val="none" w:sz="0" w:space="0" w:color="auto"/>
        <w:right w:val="none" w:sz="0" w:space="0" w:color="auto"/>
      </w:divBdr>
    </w:div>
    <w:div w:id="1226602580">
      <w:bodyDiv w:val="1"/>
      <w:marLeft w:val="0"/>
      <w:marRight w:val="0"/>
      <w:marTop w:val="0"/>
      <w:marBottom w:val="0"/>
      <w:divBdr>
        <w:top w:val="none" w:sz="0" w:space="0" w:color="auto"/>
        <w:left w:val="none" w:sz="0" w:space="0" w:color="auto"/>
        <w:bottom w:val="none" w:sz="0" w:space="0" w:color="auto"/>
        <w:right w:val="none" w:sz="0" w:space="0" w:color="auto"/>
      </w:divBdr>
    </w:div>
    <w:div w:id="1230338577">
      <w:bodyDiv w:val="1"/>
      <w:marLeft w:val="0"/>
      <w:marRight w:val="0"/>
      <w:marTop w:val="0"/>
      <w:marBottom w:val="0"/>
      <w:divBdr>
        <w:top w:val="none" w:sz="0" w:space="0" w:color="auto"/>
        <w:left w:val="none" w:sz="0" w:space="0" w:color="auto"/>
        <w:bottom w:val="none" w:sz="0" w:space="0" w:color="auto"/>
        <w:right w:val="none" w:sz="0" w:space="0" w:color="auto"/>
      </w:divBdr>
    </w:div>
    <w:div w:id="1240360087">
      <w:bodyDiv w:val="1"/>
      <w:marLeft w:val="0"/>
      <w:marRight w:val="0"/>
      <w:marTop w:val="0"/>
      <w:marBottom w:val="0"/>
      <w:divBdr>
        <w:top w:val="none" w:sz="0" w:space="0" w:color="auto"/>
        <w:left w:val="none" w:sz="0" w:space="0" w:color="auto"/>
        <w:bottom w:val="none" w:sz="0" w:space="0" w:color="auto"/>
        <w:right w:val="none" w:sz="0" w:space="0" w:color="auto"/>
      </w:divBdr>
    </w:div>
    <w:div w:id="1249004341">
      <w:bodyDiv w:val="1"/>
      <w:marLeft w:val="0"/>
      <w:marRight w:val="0"/>
      <w:marTop w:val="0"/>
      <w:marBottom w:val="0"/>
      <w:divBdr>
        <w:top w:val="none" w:sz="0" w:space="0" w:color="auto"/>
        <w:left w:val="none" w:sz="0" w:space="0" w:color="auto"/>
        <w:bottom w:val="none" w:sz="0" w:space="0" w:color="auto"/>
        <w:right w:val="none" w:sz="0" w:space="0" w:color="auto"/>
      </w:divBdr>
    </w:div>
    <w:div w:id="1259484507">
      <w:bodyDiv w:val="1"/>
      <w:marLeft w:val="0"/>
      <w:marRight w:val="0"/>
      <w:marTop w:val="0"/>
      <w:marBottom w:val="0"/>
      <w:divBdr>
        <w:top w:val="none" w:sz="0" w:space="0" w:color="auto"/>
        <w:left w:val="none" w:sz="0" w:space="0" w:color="auto"/>
        <w:bottom w:val="none" w:sz="0" w:space="0" w:color="auto"/>
        <w:right w:val="none" w:sz="0" w:space="0" w:color="auto"/>
      </w:divBdr>
    </w:div>
    <w:div w:id="1270775550">
      <w:bodyDiv w:val="1"/>
      <w:marLeft w:val="0"/>
      <w:marRight w:val="0"/>
      <w:marTop w:val="0"/>
      <w:marBottom w:val="0"/>
      <w:divBdr>
        <w:top w:val="none" w:sz="0" w:space="0" w:color="auto"/>
        <w:left w:val="none" w:sz="0" w:space="0" w:color="auto"/>
        <w:bottom w:val="none" w:sz="0" w:space="0" w:color="auto"/>
        <w:right w:val="none" w:sz="0" w:space="0" w:color="auto"/>
      </w:divBdr>
    </w:div>
    <w:div w:id="1275360731">
      <w:bodyDiv w:val="1"/>
      <w:marLeft w:val="0"/>
      <w:marRight w:val="0"/>
      <w:marTop w:val="0"/>
      <w:marBottom w:val="0"/>
      <w:divBdr>
        <w:top w:val="none" w:sz="0" w:space="0" w:color="auto"/>
        <w:left w:val="none" w:sz="0" w:space="0" w:color="auto"/>
        <w:bottom w:val="none" w:sz="0" w:space="0" w:color="auto"/>
        <w:right w:val="none" w:sz="0" w:space="0" w:color="auto"/>
      </w:divBdr>
    </w:div>
    <w:div w:id="1286960347">
      <w:bodyDiv w:val="1"/>
      <w:marLeft w:val="0"/>
      <w:marRight w:val="0"/>
      <w:marTop w:val="0"/>
      <w:marBottom w:val="0"/>
      <w:divBdr>
        <w:top w:val="none" w:sz="0" w:space="0" w:color="auto"/>
        <w:left w:val="none" w:sz="0" w:space="0" w:color="auto"/>
        <w:bottom w:val="none" w:sz="0" w:space="0" w:color="auto"/>
        <w:right w:val="none" w:sz="0" w:space="0" w:color="auto"/>
      </w:divBdr>
    </w:div>
    <w:div w:id="1312557093">
      <w:bodyDiv w:val="1"/>
      <w:marLeft w:val="0"/>
      <w:marRight w:val="0"/>
      <w:marTop w:val="0"/>
      <w:marBottom w:val="0"/>
      <w:divBdr>
        <w:top w:val="none" w:sz="0" w:space="0" w:color="auto"/>
        <w:left w:val="none" w:sz="0" w:space="0" w:color="auto"/>
        <w:bottom w:val="none" w:sz="0" w:space="0" w:color="auto"/>
        <w:right w:val="none" w:sz="0" w:space="0" w:color="auto"/>
      </w:divBdr>
    </w:div>
    <w:div w:id="1321694891">
      <w:bodyDiv w:val="1"/>
      <w:marLeft w:val="0"/>
      <w:marRight w:val="0"/>
      <w:marTop w:val="0"/>
      <w:marBottom w:val="0"/>
      <w:divBdr>
        <w:top w:val="none" w:sz="0" w:space="0" w:color="auto"/>
        <w:left w:val="none" w:sz="0" w:space="0" w:color="auto"/>
        <w:bottom w:val="none" w:sz="0" w:space="0" w:color="auto"/>
        <w:right w:val="none" w:sz="0" w:space="0" w:color="auto"/>
      </w:divBdr>
    </w:div>
    <w:div w:id="1328754779">
      <w:bodyDiv w:val="1"/>
      <w:marLeft w:val="0"/>
      <w:marRight w:val="0"/>
      <w:marTop w:val="0"/>
      <w:marBottom w:val="0"/>
      <w:divBdr>
        <w:top w:val="none" w:sz="0" w:space="0" w:color="auto"/>
        <w:left w:val="none" w:sz="0" w:space="0" w:color="auto"/>
        <w:bottom w:val="none" w:sz="0" w:space="0" w:color="auto"/>
        <w:right w:val="none" w:sz="0" w:space="0" w:color="auto"/>
      </w:divBdr>
    </w:div>
    <w:div w:id="1330983782">
      <w:bodyDiv w:val="1"/>
      <w:marLeft w:val="0"/>
      <w:marRight w:val="0"/>
      <w:marTop w:val="0"/>
      <w:marBottom w:val="0"/>
      <w:divBdr>
        <w:top w:val="none" w:sz="0" w:space="0" w:color="auto"/>
        <w:left w:val="none" w:sz="0" w:space="0" w:color="auto"/>
        <w:bottom w:val="none" w:sz="0" w:space="0" w:color="auto"/>
        <w:right w:val="none" w:sz="0" w:space="0" w:color="auto"/>
      </w:divBdr>
    </w:div>
    <w:div w:id="1348100891">
      <w:bodyDiv w:val="1"/>
      <w:marLeft w:val="0"/>
      <w:marRight w:val="0"/>
      <w:marTop w:val="0"/>
      <w:marBottom w:val="0"/>
      <w:divBdr>
        <w:top w:val="none" w:sz="0" w:space="0" w:color="auto"/>
        <w:left w:val="none" w:sz="0" w:space="0" w:color="auto"/>
        <w:bottom w:val="none" w:sz="0" w:space="0" w:color="auto"/>
        <w:right w:val="none" w:sz="0" w:space="0" w:color="auto"/>
      </w:divBdr>
    </w:div>
    <w:div w:id="1401095476">
      <w:bodyDiv w:val="1"/>
      <w:marLeft w:val="0"/>
      <w:marRight w:val="0"/>
      <w:marTop w:val="0"/>
      <w:marBottom w:val="0"/>
      <w:divBdr>
        <w:top w:val="none" w:sz="0" w:space="0" w:color="auto"/>
        <w:left w:val="none" w:sz="0" w:space="0" w:color="auto"/>
        <w:bottom w:val="none" w:sz="0" w:space="0" w:color="auto"/>
        <w:right w:val="none" w:sz="0" w:space="0" w:color="auto"/>
      </w:divBdr>
    </w:div>
    <w:div w:id="1415277237">
      <w:bodyDiv w:val="1"/>
      <w:marLeft w:val="0"/>
      <w:marRight w:val="0"/>
      <w:marTop w:val="0"/>
      <w:marBottom w:val="0"/>
      <w:divBdr>
        <w:top w:val="none" w:sz="0" w:space="0" w:color="auto"/>
        <w:left w:val="none" w:sz="0" w:space="0" w:color="auto"/>
        <w:bottom w:val="none" w:sz="0" w:space="0" w:color="auto"/>
        <w:right w:val="none" w:sz="0" w:space="0" w:color="auto"/>
      </w:divBdr>
    </w:div>
    <w:div w:id="1422481915">
      <w:bodyDiv w:val="1"/>
      <w:marLeft w:val="0"/>
      <w:marRight w:val="0"/>
      <w:marTop w:val="0"/>
      <w:marBottom w:val="0"/>
      <w:divBdr>
        <w:top w:val="none" w:sz="0" w:space="0" w:color="auto"/>
        <w:left w:val="none" w:sz="0" w:space="0" w:color="auto"/>
        <w:bottom w:val="none" w:sz="0" w:space="0" w:color="auto"/>
        <w:right w:val="none" w:sz="0" w:space="0" w:color="auto"/>
      </w:divBdr>
      <w:divsChild>
        <w:div w:id="31925940">
          <w:marLeft w:val="0"/>
          <w:marRight w:val="0"/>
          <w:marTop w:val="0"/>
          <w:marBottom w:val="0"/>
          <w:divBdr>
            <w:top w:val="none" w:sz="0" w:space="0" w:color="auto"/>
            <w:left w:val="none" w:sz="0" w:space="0" w:color="auto"/>
            <w:bottom w:val="none" w:sz="0" w:space="0" w:color="auto"/>
            <w:right w:val="none" w:sz="0" w:space="0" w:color="auto"/>
          </w:divBdr>
        </w:div>
        <w:div w:id="76100593">
          <w:marLeft w:val="0"/>
          <w:marRight w:val="0"/>
          <w:marTop w:val="0"/>
          <w:marBottom w:val="0"/>
          <w:divBdr>
            <w:top w:val="none" w:sz="0" w:space="0" w:color="auto"/>
            <w:left w:val="none" w:sz="0" w:space="0" w:color="auto"/>
            <w:bottom w:val="none" w:sz="0" w:space="0" w:color="auto"/>
            <w:right w:val="none" w:sz="0" w:space="0" w:color="auto"/>
          </w:divBdr>
        </w:div>
        <w:div w:id="151534551">
          <w:marLeft w:val="0"/>
          <w:marRight w:val="0"/>
          <w:marTop w:val="0"/>
          <w:marBottom w:val="0"/>
          <w:divBdr>
            <w:top w:val="none" w:sz="0" w:space="0" w:color="auto"/>
            <w:left w:val="none" w:sz="0" w:space="0" w:color="auto"/>
            <w:bottom w:val="none" w:sz="0" w:space="0" w:color="auto"/>
            <w:right w:val="none" w:sz="0" w:space="0" w:color="auto"/>
          </w:divBdr>
        </w:div>
        <w:div w:id="221334025">
          <w:marLeft w:val="0"/>
          <w:marRight w:val="0"/>
          <w:marTop w:val="0"/>
          <w:marBottom w:val="0"/>
          <w:divBdr>
            <w:top w:val="none" w:sz="0" w:space="0" w:color="auto"/>
            <w:left w:val="none" w:sz="0" w:space="0" w:color="auto"/>
            <w:bottom w:val="none" w:sz="0" w:space="0" w:color="auto"/>
            <w:right w:val="none" w:sz="0" w:space="0" w:color="auto"/>
          </w:divBdr>
        </w:div>
        <w:div w:id="350453532">
          <w:marLeft w:val="0"/>
          <w:marRight w:val="0"/>
          <w:marTop w:val="0"/>
          <w:marBottom w:val="0"/>
          <w:divBdr>
            <w:top w:val="none" w:sz="0" w:space="0" w:color="auto"/>
            <w:left w:val="none" w:sz="0" w:space="0" w:color="auto"/>
            <w:bottom w:val="none" w:sz="0" w:space="0" w:color="auto"/>
            <w:right w:val="none" w:sz="0" w:space="0" w:color="auto"/>
          </w:divBdr>
        </w:div>
        <w:div w:id="512380760">
          <w:marLeft w:val="0"/>
          <w:marRight w:val="0"/>
          <w:marTop w:val="0"/>
          <w:marBottom w:val="0"/>
          <w:divBdr>
            <w:top w:val="none" w:sz="0" w:space="0" w:color="auto"/>
            <w:left w:val="none" w:sz="0" w:space="0" w:color="auto"/>
            <w:bottom w:val="none" w:sz="0" w:space="0" w:color="auto"/>
            <w:right w:val="none" w:sz="0" w:space="0" w:color="auto"/>
          </w:divBdr>
        </w:div>
        <w:div w:id="609514826">
          <w:marLeft w:val="0"/>
          <w:marRight w:val="0"/>
          <w:marTop w:val="0"/>
          <w:marBottom w:val="0"/>
          <w:divBdr>
            <w:top w:val="none" w:sz="0" w:space="0" w:color="auto"/>
            <w:left w:val="none" w:sz="0" w:space="0" w:color="auto"/>
            <w:bottom w:val="none" w:sz="0" w:space="0" w:color="auto"/>
            <w:right w:val="none" w:sz="0" w:space="0" w:color="auto"/>
          </w:divBdr>
        </w:div>
        <w:div w:id="617957804">
          <w:marLeft w:val="0"/>
          <w:marRight w:val="0"/>
          <w:marTop w:val="0"/>
          <w:marBottom w:val="0"/>
          <w:divBdr>
            <w:top w:val="none" w:sz="0" w:space="0" w:color="auto"/>
            <w:left w:val="none" w:sz="0" w:space="0" w:color="auto"/>
            <w:bottom w:val="none" w:sz="0" w:space="0" w:color="auto"/>
            <w:right w:val="none" w:sz="0" w:space="0" w:color="auto"/>
          </w:divBdr>
        </w:div>
        <w:div w:id="637996635">
          <w:marLeft w:val="0"/>
          <w:marRight w:val="0"/>
          <w:marTop w:val="0"/>
          <w:marBottom w:val="0"/>
          <w:divBdr>
            <w:top w:val="none" w:sz="0" w:space="0" w:color="auto"/>
            <w:left w:val="none" w:sz="0" w:space="0" w:color="auto"/>
            <w:bottom w:val="none" w:sz="0" w:space="0" w:color="auto"/>
            <w:right w:val="none" w:sz="0" w:space="0" w:color="auto"/>
          </w:divBdr>
        </w:div>
        <w:div w:id="682051697">
          <w:marLeft w:val="0"/>
          <w:marRight w:val="0"/>
          <w:marTop w:val="0"/>
          <w:marBottom w:val="0"/>
          <w:divBdr>
            <w:top w:val="none" w:sz="0" w:space="0" w:color="auto"/>
            <w:left w:val="none" w:sz="0" w:space="0" w:color="auto"/>
            <w:bottom w:val="none" w:sz="0" w:space="0" w:color="auto"/>
            <w:right w:val="none" w:sz="0" w:space="0" w:color="auto"/>
          </w:divBdr>
        </w:div>
        <w:div w:id="821853442">
          <w:marLeft w:val="0"/>
          <w:marRight w:val="0"/>
          <w:marTop w:val="0"/>
          <w:marBottom w:val="0"/>
          <w:divBdr>
            <w:top w:val="none" w:sz="0" w:space="0" w:color="auto"/>
            <w:left w:val="none" w:sz="0" w:space="0" w:color="auto"/>
            <w:bottom w:val="none" w:sz="0" w:space="0" w:color="auto"/>
            <w:right w:val="none" w:sz="0" w:space="0" w:color="auto"/>
          </w:divBdr>
        </w:div>
        <w:div w:id="841505925">
          <w:marLeft w:val="0"/>
          <w:marRight w:val="0"/>
          <w:marTop w:val="0"/>
          <w:marBottom w:val="0"/>
          <w:divBdr>
            <w:top w:val="none" w:sz="0" w:space="0" w:color="auto"/>
            <w:left w:val="none" w:sz="0" w:space="0" w:color="auto"/>
            <w:bottom w:val="none" w:sz="0" w:space="0" w:color="auto"/>
            <w:right w:val="none" w:sz="0" w:space="0" w:color="auto"/>
          </w:divBdr>
        </w:div>
        <w:div w:id="853957277">
          <w:marLeft w:val="0"/>
          <w:marRight w:val="0"/>
          <w:marTop w:val="0"/>
          <w:marBottom w:val="0"/>
          <w:divBdr>
            <w:top w:val="none" w:sz="0" w:space="0" w:color="auto"/>
            <w:left w:val="none" w:sz="0" w:space="0" w:color="auto"/>
            <w:bottom w:val="none" w:sz="0" w:space="0" w:color="auto"/>
            <w:right w:val="none" w:sz="0" w:space="0" w:color="auto"/>
          </w:divBdr>
        </w:div>
        <w:div w:id="866677251">
          <w:marLeft w:val="0"/>
          <w:marRight w:val="0"/>
          <w:marTop w:val="0"/>
          <w:marBottom w:val="0"/>
          <w:divBdr>
            <w:top w:val="none" w:sz="0" w:space="0" w:color="auto"/>
            <w:left w:val="none" w:sz="0" w:space="0" w:color="auto"/>
            <w:bottom w:val="none" w:sz="0" w:space="0" w:color="auto"/>
            <w:right w:val="none" w:sz="0" w:space="0" w:color="auto"/>
          </w:divBdr>
        </w:div>
        <w:div w:id="881138532">
          <w:marLeft w:val="0"/>
          <w:marRight w:val="0"/>
          <w:marTop w:val="0"/>
          <w:marBottom w:val="0"/>
          <w:divBdr>
            <w:top w:val="none" w:sz="0" w:space="0" w:color="auto"/>
            <w:left w:val="none" w:sz="0" w:space="0" w:color="auto"/>
            <w:bottom w:val="none" w:sz="0" w:space="0" w:color="auto"/>
            <w:right w:val="none" w:sz="0" w:space="0" w:color="auto"/>
          </w:divBdr>
        </w:div>
        <w:div w:id="1103379578">
          <w:marLeft w:val="0"/>
          <w:marRight w:val="0"/>
          <w:marTop w:val="0"/>
          <w:marBottom w:val="0"/>
          <w:divBdr>
            <w:top w:val="none" w:sz="0" w:space="0" w:color="auto"/>
            <w:left w:val="none" w:sz="0" w:space="0" w:color="auto"/>
            <w:bottom w:val="none" w:sz="0" w:space="0" w:color="auto"/>
            <w:right w:val="none" w:sz="0" w:space="0" w:color="auto"/>
          </w:divBdr>
        </w:div>
        <w:div w:id="1219435136">
          <w:marLeft w:val="0"/>
          <w:marRight w:val="0"/>
          <w:marTop w:val="0"/>
          <w:marBottom w:val="0"/>
          <w:divBdr>
            <w:top w:val="none" w:sz="0" w:space="0" w:color="auto"/>
            <w:left w:val="none" w:sz="0" w:space="0" w:color="auto"/>
            <w:bottom w:val="none" w:sz="0" w:space="0" w:color="auto"/>
            <w:right w:val="none" w:sz="0" w:space="0" w:color="auto"/>
          </w:divBdr>
        </w:div>
        <w:div w:id="1332097452">
          <w:marLeft w:val="0"/>
          <w:marRight w:val="0"/>
          <w:marTop w:val="0"/>
          <w:marBottom w:val="0"/>
          <w:divBdr>
            <w:top w:val="none" w:sz="0" w:space="0" w:color="auto"/>
            <w:left w:val="none" w:sz="0" w:space="0" w:color="auto"/>
            <w:bottom w:val="none" w:sz="0" w:space="0" w:color="auto"/>
            <w:right w:val="none" w:sz="0" w:space="0" w:color="auto"/>
          </w:divBdr>
        </w:div>
        <w:div w:id="1360859472">
          <w:marLeft w:val="0"/>
          <w:marRight w:val="0"/>
          <w:marTop w:val="0"/>
          <w:marBottom w:val="0"/>
          <w:divBdr>
            <w:top w:val="none" w:sz="0" w:space="0" w:color="auto"/>
            <w:left w:val="none" w:sz="0" w:space="0" w:color="auto"/>
            <w:bottom w:val="none" w:sz="0" w:space="0" w:color="auto"/>
            <w:right w:val="none" w:sz="0" w:space="0" w:color="auto"/>
          </w:divBdr>
        </w:div>
        <w:div w:id="1369331985">
          <w:marLeft w:val="0"/>
          <w:marRight w:val="0"/>
          <w:marTop w:val="0"/>
          <w:marBottom w:val="0"/>
          <w:divBdr>
            <w:top w:val="none" w:sz="0" w:space="0" w:color="auto"/>
            <w:left w:val="none" w:sz="0" w:space="0" w:color="auto"/>
            <w:bottom w:val="none" w:sz="0" w:space="0" w:color="auto"/>
            <w:right w:val="none" w:sz="0" w:space="0" w:color="auto"/>
          </w:divBdr>
        </w:div>
        <w:div w:id="1470324288">
          <w:marLeft w:val="0"/>
          <w:marRight w:val="0"/>
          <w:marTop w:val="0"/>
          <w:marBottom w:val="0"/>
          <w:divBdr>
            <w:top w:val="none" w:sz="0" w:space="0" w:color="auto"/>
            <w:left w:val="none" w:sz="0" w:space="0" w:color="auto"/>
            <w:bottom w:val="none" w:sz="0" w:space="0" w:color="auto"/>
            <w:right w:val="none" w:sz="0" w:space="0" w:color="auto"/>
          </w:divBdr>
        </w:div>
        <w:div w:id="1538271618">
          <w:marLeft w:val="0"/>
          <w:marRight w:val="0"/>
          <w:marTop w:val="0"/>
          <w:marBottom w:val="0"/>
          <w:divBdr>
            <w:top w:val="none" w:sz="0" w:space="0" w:color="auto"/>
            <w:left w:val="none" w:sz="0" w:space="0" w:color="auto"/>
            <w:bottom w:val="none" w:sz="0" w:space="0" w:color="auto"/>
            <w:right w:val="none" w:sz="0" w:space="0" w:color="auto"/>
          </w:divBdr>
        </w:div>
        <w:div w:id="1581018957">
          <w:marLeft w:val="0"/>
          <w:marRight w:val="0"/>
          <w:marTop w:val="0"/>
          <w:marBottom w:val="0"/>
          <w:divBdr>
            <w:top w:val="none" w:sz="0" w:space="0" w:color="auto"/>
            <w:left w:val="none" w:sz="0" w:space="0" w:color="auto"/>
            <w:bottom w:val="none" w:sz="0" w:space="0" w:color="auto"/>
            <w:right w:val="none" w:sz="0" w:space="0" w:color="auto"/>
          </w:divBdr>
        </w:div>
        <w:div w:id="1652326044">
          <w:marLeft w:val="0"/>
          <w:marRight w:val="0"/>
          <w:marTop w:val="0"/>
          <w:marBottom w:val="0"/>
          <w:divBdr>
            <w:top w:val="none" w:sz="0" w:space="0" w:color="auto"/>
            <w:left w:val="none" w:sz="0" w:space="0" w:color="auto"/>
            <w:bottom w:val="none" w:sz="0" w:space="0" w:color="auto"/>
            <w:right w:val="none" w:sz="0" w:space="0" w:color="auto"/>
          </w:divBdr>
        </w:div>
        <w:div w:id="1655184133">
          <w:marLeft w:val="0"/>
          <w:marRight w:val="0"/>
          <w:marTop w:val="0"/>
          <w:marBottom w:val="0"/>
          <w:divBdr>
            <w:top w:val="none" w:sz="0" w:space="0" w:color="auto"/>
            <w:left w:val="none" w:sz="0" w:space="0" w:color="auto"/>
            <w:bottom w:val="none" w:sz="0" w:space="0" w:color="auto"/>
            <w:right w:val="none" w:sz="0" w:space="0" w:color="auto"/>
          </w:divBdr>
        </w:div>
        <w:div w:id="1659461401">
          <w:marLeft w:val="0"/>
          <w:marRight w:val="0"/>
          <w:marTop w:val="0"/>
          <w:marBottom w:val="0"/>
          <w:divBdr>
            <w:top w:val="none" w:sz="0" w:space="0" w:color="auto"/>
            <w:left w:val="none" w:sz="0" w:space="0" w:color="auto"/>
            <w:bottom w:val="none" w:sz="0" w:space="0" w:color="auto"/>
            <w:right w:val="none" w:sz="0" w:space="0" w:color="auto"/>
          </w:divBdr>
        </w:div>
        <w:div w:id="1785418734">
          <w:marLeft w:val="0"/>
          <w:marRight w:val="0"/>
          <w:marTop w:val="0"/>
          <w:marBottom w:val="0"/>
          <w:divBdr>
            <w:top w:val="none" w:sz="0" w:space="0" w:color="auto"/>
            <w:left w:val="none" w:sz="0" w:space="0" w:color="auto"/>
            <w:bottom w:val="none" w:sz="0" w:space="0" w:color="auto"/>
            <w:right w:val="none" w:sz="0" w:space="0" w:color="auto"/>
          </w:divBdr>
        </w:div>
        <w:div w:id="1914927687">
          <w:marLeft w:val="0"/>
          <w:marRight w:val="0"/>
          <w:marTop w:val="0"/>
          <w:marBottom w:val="0"/>
          <w:divBdr>
            <w:top w:val="none" w:sz="0" w:space="0" w:color="auto"/>
            <w:left w:val="none" w:sz="0" w:space="0" w:color="auto"/>
            <w:bottom w:val="none" w:sz="0" w:space="0" w:color="auto"/>
            <w:right w:val="none" w:sz="0" w:space="0" w:color="auto"/>
          </w:divBdr>
        </w:div>
        <w:div w:id="1948004869">
          <w:marLeft w:val="0"/>
          <w:marRight w:val="0"/>
          <w:marTop w:val="0"/>
          <w:marBottom w:val="0"/>
          <w:divBdr>
            <w:top w:val="none" w:sz="0" w:space="0" w:color="auto"/>
            <w:left w:val="none" w:sz="0" w:space="0" w:color="auto"/>
            <w:bottom w:val="none" w:sz="0" w:space="0" w:color="auto"/>
            <w:right w:val="none" w:sz="0" w:space="0" w:color="auto"/>
          </w:divBdr>
        </w:div>
        <w:div w:id="1990740616">
          <w:marLeft w:val="0"/>
          <w:marRight w:val="0"/>
          <w:marTop w:val="0"/>
          <w:marBottom w:val="0"/>
          <w:divBdr>
            <w:top w:val="none" w:sz="0" w:space="0" w:color="auto"/>
            <w:left w:val="none" w:sz="0" w:space="0" w:color="auto"/>
            <w:bottom w:val="none" w:sz="0" w:space="0" w:color="auto"/>
            <w:right w:val="none" w:sz="0" w:space="0" w:color="auto"/>
          </w:divBdr>
        </w:div>
        <w:div w:id="1992130523">
          <w:marLeft w:val="0"/>
          <w:marRight w:val="0"/>
          <w:marTop w:val="0"/>
          <w:marBottom w:val="0"/>
          <w:divBdr>
            <w:top w:val="none" w:sz="0" w:space="0" w:color="auto"/>
            <w:left w:val="none" w:sz="0" w:space="0" w:color="auto"/>
            <w:bottom w:val="none" w:sz="0" w:space="0" w:color="auto"/>
            <w:right w:val="none" w:sz="0" w:space="0" w:color="auto"/>
          </w:divBdr>
        </w:div>
        <w:div w:id="2122869673">
          <w:marLeft w:val="0"/>
          <w:marRight w:val="0"/>
          <w:marTop w:val="0"/>
          <w:marBottom w:val="0"/>
          <w:divBdr>
            <w:top w:val="none" w:sz="0" w:space="0" w:color="auto"/>
            <w:left w:val="none" w:sz="0" w:space="0" w:color="auto"/>
            <w:bottom w:val="none" w:sz="0" w:space="0" w:color="auto"/>
            <w:right w:val="none" w:sz="0" w:space="0" w:color="auto"/>
          </w:divBdr>
        </w:div>
      </w:divsChild>
    </w:div>
    <w:div w:id="1443303652">
      <w:bodyDiv w:val="1"/>
      <w:marLeft w:val="0"/>
      <w:marRight w:val="0"/>
      <w:marTop w:val="0"/>
      <w:marBottom w:val="0"/>
      <w:divBdr>
        <w:top w:val="none" w:sz="0" w:space="0" w:color="auto"/>
        <w:left w:val="none" w:sz="0" w:space="0" w:color="auto"/>
        <w:bottom w:val="none" w:sz="0" w:space="0" w:color="auto"/>
        <w:right w:val="none" w:sz="0" w:space="0" w:color="auto"/>
      </w:divBdr>
    </w:div>
    <w:div w:id="1445005483">
      <w:bodyDiv w:val="1"/>
      <w:marLeft w:val="0"/>
      <w:marRight w:val="0"/>
      <w:marTop w:val="0"/>
      <w:marBottom w:val="0"/>
      <w:divBdr>
        <w:top w:val="none" w:sz="0" w:space="0" w:color="auto"/>
        <w:left w:val="none" w:sz="0" w:space="0" w:color="auto"/>
        <w:bottom w:val="none" w:sz="0" w:space="0" w:color="auto"/>
        <w:right w:val="none" w:sz="0" w:space="0" w:color="auto"/>
      </w:divBdr>
    </w:div>
    <w:div w:id="1485585742">
      <w:bodyDiv w:val="1"/>
      <w:marLeft w:val="0"/>
      <w:marRight w:val="0"/>
      <w:marTop w:val="0"/>
      <w:marBottom w:val="0"/>
      <w:divBdr>
        <w:top w:val="none" w:sz="0" w:space="0" w:color="auto"/>
        <w:left w:val="none" w:sz="0" w:space="0" w:color="auto"/>
        <w:bottom w:val="none" w:sz="0" w:space="0" w:color="auto"/>
        <w:right w:val="none" w:sz="0" w:space="0" w:color="auto"/>
      </w:divBdr>
    </w:div>
    <w:div w:id="1487478746">
      <w:bodyDiv w:val="1"/>
      <w:marLeft w:val="0"/>
      <w:marRight w:val="0"/>
      <w:marTop w:val="0"/>
      <w:marBottom w:val="0"/>
      <w:divBdr>
        <w:top w:val="none" w:sz="0" w:space="0" w:color="auto"/>
        <w:left w:val="none" w:sz="0" w:space="0" w:color="auto"/>
        <w:bottom w:val="none" w:sz="0" w:space="0" w:color="auto"/>
        <w:right w:val="none" w:sz="0" w:space="0" w:color="auto"/>
      </w:divBdr>
    </w:div>
    <w:div w:id="1520660365">
      <w:bodyDiv w:val="1"/>
      <w:marLeft w:val="0"/>
      <w:marRight w:val="0"/>
      <w:marTop w:val="0"/>
      <w:marBottom w:val="0"/>
      <w:divBdr>
        <w:top w:val="none" w:sz="0" w:space="0" w:color="auto"/>
        <w:left w:val="none" w:sz="0" w:space="0" w:color="auto"/>
        <w:bottom w:val="none" w:sz="0" w:space="0" w:color="auto"/>
        <w:right w:val="none" w:sz="0" w:space="0" w:color="auto"/>
      </w:divBdr>
    </w:div>
    <w:div w:id="1536187205">
      <w:bodyDiv w:val="1"/>
      <w:marLeft w:val="0"/>
      <w:marRight w:val="0"/>
      <w:marTop w:val="0"/>
      <w:marBottom w:val="0"/>
      <w:divBdr>
        <w:top w:val="none" w:sz="0" w:space="0" w:color="auto"/>
        <w:left w:val="none" w:sz="0" w:space="0" w:color="auto"/>
        <w:bottom w:val="none" w:sz="0" w:space="0" w:color="auto"/>
        <w:right w:val="none" w:sz="0" w:space="0" w:color="auto"/>
      </w:divBdr>
    </w:div>
    <w:div w:id="1555505972">
      <w:bodyDiv w:val="1"/>
      <w:marLeft w:val="0"/>
      <w:marRight w:val="0"/>
      <w:marTop w:val="0"/>
      <w:marBottom w:val="0"/>
      <w:divBdr>
        <w:top w:val="none" w:sz="0" w:space="0" w:color="auto"/>
        <w:left w:val="none" w:sz="0" w:space="0" w:color="auto"/>
        <w:bottom w:val="none" w:sz="0" w:space="0" w:color="auto"/>
        <w:right w:val="none" w:sz="0" w:space="0" w:color="auto"/>
      </w:divBdr>
    </w:div>
    <w:div w:id="1561475846">
      <w:bodyDiv w:val="1"/>
      <w:marLeft w:val="0"/>
      <w:marRight w:val="0"/>
      <w:marTop w:val="0"/>
      <w:marBottom w:val="0"/>
      <w:divBdr>
        <w:top w:val="none" w:sz="0" w:space="0" w:color="auto"/>
        <w:left w:val="none" w:sz="0" w:space="0" w:color="auto"/>
        <w:bottom w:val="none" w:sz="0" w:space="0" w:color="auto"/>
        <w:right w:val="none" w:sz="0" w:space="0" w:color="auto"/>
      </w:divBdr>
    </w:div>
    <w:div w:id="1567228132">
      <w:bodyDiv w:val="1"/>
      <w:marLeft w:val="0"/>
      <w:marRight w:val="0"/>
      <w:marTop w:val="0"/>
      <w:marBottom w:val="0"/>
      <w:divBdr>
        <w:top w:val="none" w:sz="0" w:space="0" w:color="auto"/>
        <w:left w:val="none" w:sz="0" w:space="0" w:color="auto"/>
        <w:bottom w:val="none" w:sz="0" w:space="0" w:color="auto"/>
        <w:right w:val="none" w:sz="0" w:space="0" w:color="auto"/>
      </w:divBdr>
    </w:div>
    <w:div w:id="1595893629">
      <w:bodyDiv w:val="1"/>
      <w:marLeft w:val="0"/>
      <w:marRight w:val="0"/>
      <w:marTop w:val="0"/>
      <w:marBottom w:val="0"/>
      <w:divBdr>
        <w:top w:val="none" w:sz="0" w:space="0" w:color="auto"/>
        <w:left w:val="none" w:sz="0" w:space="0" w:color="auto"/>
        <w:bottom w:val="none" w:sz="0" w:space="0" w:color="auto"/>
        <w:right w:val="none" w:sz="0" w:space="0" w:color="auto"/>
      </w:divBdr>
    </w:div>
    <w:div w:id="1598294831">
      <w:bodyDiv w:val="1"/>
      <w:marLeft w:val="0"/>
      <w:marRight w:val="0"/>
      <w:marTop w:val="0"/>
      <w:marBottom w:val="0"/>
      <w:divBdr>
        <w:top w:val="none" w:sz="0" w:space="0" w:color="auto"/>
        <w:left w:val="none" w:sz="0" w:space="0" w:color="auto"/>
        <w:bottom w:val="none" w:sz="0" w:space="0" w:color="auto"/>
        <w:right w:val="none" w:sz="0" w:space="0" w:color="auto"/>
      </w:divBdr>
    </w:div>
    <w:div w:id="1602181706">
      <w:bodyDiv w:val="1"/>
      <w:marLeft w:val="0"/>
      <w:marRight w:val="0"/>
      <w:marTop w:val="0"/>
      <w:marBottom w:val="0"/>
      <w:divBdr>
        <w:top w:val="none" w:sz="0" w:space="0" w:color="auto"/>
        <w:left w:val="none" w:sz="0" w:space="0" w:color="auto"/>
        <w:bottom w:val="none" w:sz="0" w:space="0" w:color="auto"/>
        <w:right w:val="none" w:sz="0" w:space="0" w:color="auto"/>
      </w:divBdr>
    </w:div>
    <w:div w:id="1616906053">
      <w:bodyDiv w:val="1"/>
      <w:marLeft w:val="0"/>
      <w:marRight w:val="0"/>
      <w:marTop w:val="0"/>
      <w:marBottom w:val="0"/>
      <w:divBdr>
        <w:top w:val="none" w:sz="0" w:space="0" w:color="auto"/>
        <w:left w:val="none" w:sz="0" w:space="0" w:color="auto"/>
        <w:bottom w:val="none" w:sz="0" w:space="0" w:color="auto"/>
        <w:right w:val="none" w:sz="0" w:space="0" w:color="auto"/>
      </w:divBdr>
    </w:div>
    <w:div w:id="1638220449">
      <w:bodyDiv w:val="1"/>
      <w:marLeft w:val="0"/>
      <w:marRight w:val="0"/>
      <w:marTop w:val="0"/>
      <w:marBottom w:val="0"/>
      <w:divBdr>
        <w:top w:val="none" w:sz="0" w:space="0" w:color="auto"/>
        <w:left w:val="none" w:sz="0" w:space="0" w:color="auto"/>
        <w:bottom w:val="none" w:sz="0" w:space="0" w:color="auto"/>
        <w:right w:val="none" w:sz="0" w:space="0" w:color="auto"/>
      </w:divBdr>
    </w:div>
    <w:div w:id="1649087069">
      <w:bodyDiv w:val="1"/>
      <w:marLeft w:val="0"/>
      <w:marRight w:val="0"/>
      <w:marTop w:val="0"/>
      <w:marBottom w:val="0"/>
      <w:divBdr>
        <w:top w:val="none" w:sz="0" w:space="0" w:color="auto"/>
        <w:left w:val="none" w:sz="0" w:space="0" w:color="auto"/>
        <w:bottom w:val="none" w:sz="0" w:space="0" w:color="auto"/>
        <w:right w:val="none" w:sz="0" w:space="0" w:color="auto"/>
      </w:divBdr>
    </w:div>
    <w:div w:id="1649482296">
      <w:bodyDiv w:val="1"/>
      <w:marLeft w:val="0"/>
      <w:marRight w:val="0"/>
      <w:marTop w:val="0"/>
      <w:marBottom w:val="0"/>
      <w:divBdr>
        <w:top w:val="none" w:sz="0" w:space="0" w:color="auto"/>
        <w:left w:val="none" w:sz="0" w:space="0" w:color="auto"/>
        <w:bottom w:val="none" w:sz="0" w:space="0" w:color="auto"/>
        <w:right w:val="none" w:sz="0" w:space="0" w:color="auto"/>
      </w:divBdr>
    </w:div>
    <w:div w:id="1662006026">
      <w:bodyDiv w:val="1"/>
      <w:marLeft w:val="0"/>
      <w:marRight w:val="0"/>
      <w:marTop w:val="0"/>
      <w:marBottom w:val="0"/>
      <w:divBdr>
        <w:top w:val="none" w:sz="0" w:space="0" w:color="auto"/>
        <w:left w:val="none" w:sz="0" w:space="0" w:color="auto"/>
        <w:bottom w:val="none" w:sz="0" w:space="0" w:color="auto"/>
        <w:right w:val="none" w:sz="0" w:space="0" w:color="auto"/>
      </w:divBdr>
    </w:div>
    <w:div w:id="1663775673">
      <w:bodyDiv w:val="1"/>
      <w:marLeft w:val="0"/>
      <w:marRight w:val="0"/>
      <w:marTop w:val="0"/>
      <w:marBottom w:val="0"/>
      <w:divBdr>
        <w:top w:val="none" w:sz="0" w:space="0" w:color="auto"/>
        <w:left w:val="none" w:sz="0" w:space="0" w:color="auto"/>
        <w:bottom w:val="none" w:sz="0" w:space="0" w:color="auto"/>
        <w:right w:val="none" w:sz="0" w:space="0" w:color="auto"/>
      </w:divBdr>
    </w:div>
    <w:div w:id="1685550355">
      <w:bodyDiv w:val="1"/>
      <w:marLeft w:val="0"/>
      <w:marRight w:val="0"/>
      <w:marTop w:val="0"/>
      <w:marBottom w:val="0"/>
      <w:divBdr>
        <w:top w:val="none" w:sz="0" w:space="0" w:color="auto"/>
        <w:left w:val="none" w:sz="0" w:space="0" w:color="auto"/>
        <w:bottom w:val="none" w:sz="0" w:space="0" w:color="auto"/>
        <w:right w:val="none" w:sz="0" w:space="0" w:color="auto"/>
      </w:divBdr>
    </w:div>
    <w:div w:id="1712998701">
      <w:bodyDiv w:val="1"/>
      <w:marLeft w:val="0"/>
      <w:marRight w:val="0"/>
      <w:marTop w:val="0"/>
      <w:marBottom w:val="0"/>
      <w:divBdr>
        <w:top w:val="none" w:sz="0" w:space="0" w:color="auto"/>
        <w:left w:val="none" w:sz="0" w:space="0" w:color="auto"/>
        <w:bottom w:val="none" w:sz="0" w:space="0" w:color="auto"/>
        <w:right w:val="none" w:sz="0" w:space="0" w:color="auto"/>
      </w:divBdr>
    </w:div>
    <w:div w:id="1725518603">
      <w:bodyDiv w:val="1"/>
      <w:marLeft w:val="0"/>
      <w:marRight w:val="0"/>
      <w:marTop w:val="0"/>
      <w:marBottom w:val="0"/>
      <w:divBdr>
        <w:top w:val="none" w:sz="0" w:space="0" w:color="auto"/>
        <w:left w:val="none" w:sz="0" w:space="0" w:color="auto"/>
        <w:bottom w:val="none" w:sz="0" w:space="0" w:color="auto"/>
        <w:right w:val="none" w:sz="0" w:space="0" w:color="auto"/>
      </w:divBdr>
    </w:div>
    <w:div w:id="1741714846">
      <w:bodyDiv w:val="1"/>
      <w:marLeft w:val="0"/>
      <w:marRight w:val="0"/>
      <w:marTop w:val="0"/>
      <w:marBottom w:val="0"/>
      <w:divBdr>
        <w:top w:val="none" w:sz="0" w:space="0" w:color="auto"/>
        <w:left w:val="none" w:sz="0" w:space="0" w:color="auto"/>
        <w:bottom w:val="none" w:sz="0" w:space="0" w:color="auto"/>
        <w:right w:val="none" w:sz="0" w:space="0" w:color="auto"/>
      </w:divBdr>
    </w:div>
    <w:div w:id="1753118684">
      <w:bodyDiv w:val="1"/>
      <w:marLeft w:val="0"/>
      <w:marRight w:val="0"/>
      <w:marTop w:val="0"/>
      <w:marBottom w:val="0"/>
      <w:divBdr>
        <w:top w:val="none" w:sz="0" w:space="0" w:color="auto"/>
        <w:left w:val="none" w:sz="0" w:space="0" w:color="auto"/>
        <w:bottom w:val="none" w:sz="0" w:space="0" w:color="auto"/>
        <w:right w:val="none" w:sz="0" w:space="0" w:color="auto"/>
      </w:divBdr>
    </w:div>
    <w:div w:id="1766606785">
      <w:bodyDiv w:val="1"/>
      <w:marLeft w:val="0"/>
      <w:marRight w:val="0"/>
      <w:marTop w:val="0"/>
      <w:marBottom w:val="0"/>
      <w:divBdr>
        <w:top w:val="none" w:sz="0" w:space="0" w:color="auto"/>
        <w:left w:val="none" w:sz="0" w:space="0" w:color="auto"/>
        <w:bottom w:val="none" w:sz="0" w:space="0" w:color="auto"/>
        <w:right w:val="none" w:sz="0" w:space="0" w:color="auto"/>
      </w:divBdr>
    </w:div>
    <w:div w:id="1786268906">
      <w:bodyDiv w:val="1"/>
      <w:marLeft w:val="0"/>
      <w:marRight w:val="0"/>
      <w:marTop w:val="0"/>
      <w:marBottom w:val="0"/>
      <w:divBdr>
        <w:top w:val="none" w:sz="0" w:space="0" w:color="auto"/>
        <w:left w:val="none" w:sz="0" w:space="0" w:color="auto"/>
        <w:bottom w:val="none" w:sz="0" w:space="0" w:color="auto"/>
        <w:right w:val="none" w:sz="0" w:space="0" w:color="auto"/>
      </w:divBdr>
    </w:div>
    <w:div w:id="1787114175">
      <w:bodyDiv w:val="1"/>
      <w:marLeft w:val="0"/>
      <w:marRight w:val="0"/>
      <w:marTop w:val="0"/>
      <w:marBottom w:val="0"/>
      <w:divBdr>
        <w:top w:val="none" w:sz="0" w:space="0" w:color="auto"/>
        <w:left w:val="none" w:sz="0" w:space="0" w:color="auto"/>
        <w:bottom w:val="none" w:sz="0" w:space="0" w:color="auto"/>
        <w:right w:val="none" w:sz="0" w:space="0" w:color="auto"/>
      </w:divBdr>
    </w:div>
    <w:div w:id="1790272973">
      <w:bodyDiv w:val="1"/>
      <w:marLeft w:val="0"/>
      <w:marRight w:val="0"/>
      <w:marTop w:val="0"/>
      <w:marBottom w:val="0"/>
      <w:divBdr>
        <w:top w:val="none" w:sz="0" w:space="0" w:color="auto"/>
        <w:left w:val="none" w:sz="0" w:space="0" w:color="auto"/>
        <w:bottom w:val="none" w:sz="0" w:space="0" w:color="auto"/>
        <w:right w:val="none" w:sz="0" w:space="0" w:color="auto"/>
      </w:divBdr>
    </w:div>
    <w:div w:id="1793401919">
      <w:bodyDiv w:val="1"/>
      <w:marLeft w:val="0"/>
      <w:marRight w:val="0"/>
      <w:marTop w:val="0"/>
      <w:marBottom w:val="0"/>
      <w:divBdr>
        <w:top w:val="none" w:sz="0" w:space="0" w:color="auto"/>
        <w:left w:val="none" w:sz="0" w:space="0" w:color="auto"/>
        <w:bottom w:val="none" w:sz="0" w:space="0" w:color="auto"/>
        <w:right w:val="none" w:sz="0" w:space="0" w:color="auto"/>
      </w:divBdr>
    </w:div>
    <w:div w:id="1796288191">
      <w:bodyDiv w:val="1"/>
      <w:marLeft w:val="0"/>
      <w:marRight w:val="0"/>
      <w:marTop w:val="0"/>
      <w:marBottom w:val="0"/>
      <w:divBdr>
        <w:top w:val="none" w:sz="0" w:space="0" w:color="auto"/>
        <w:left w:val="none" w:sz="0" w:space="0" w:color="auto"/>
        <w:bottom w:val="none" w:sz="0" w:space="0" w:color="auto"/>
        <w:right w:val="none" w:sz="0" w:space="0" w:color="auto"/>
      </w:divBdr>
    </w:div>
    <w:div w:id="1806269003">
      <w:bodyDiv w:val="1"/>
      <w:marLeft w:val="0"/>
      <w:marRight w:val="0"/>
      <w:marTop w:val="0"/>
      <w:marBottom w:val="0"/>
      <w:divBdr>
        <w:top w:val="none" w:sz="0" w:space="0" w:color="auto"/>
        <w:left w:val="none" w:sz="0" w:space="0" w:color="auto"/>
        <w:bottom w:val="none" w:sz="0" w:space="0" w:color="auto"/>
        <w:right w:val="none" w:sz="0" w:space="0" w:color="auto"/>
      </w:divBdr>
    </w:div>
    <w:div w:id="1818257408">
      <w:bodyDiv w:val="1"/>
      <w:marLeft w:val="0"/>
      <w:marRight w:val="0"/>
      <w:marTop w:val="0"/>
      <w:marBottom w:val="0"/>
      <w:divBdr>
        <w:top w:val="none" w:sz="0" w:space="0" w:color="auto"/>
        <w:left w:val="none" w:sz="0" w:space="0" w:color="auto"/>
        <w:bottom w:val="none" w:sz="0" w:space="0" w:color="auto"/>
        <w:right w:val="none" w:sz="0" w:space="0" w:color="auto"/>
      </w:divBdr>
    </w:div>
    <w:div w:id="1821455010">
      <w:bodyDiv w:val="1"/>
      <w:marLeft w:val="0"/>
      <w:marRight w:val="0"/>
      <w:marTop w:val="0"/>
      <w:marBottom w:val="0"/>
      <w:divBdr>
        <w:top w:val="none" w:sz="0" w:space="0" w:color="auto"/>
        <w:left w:val="none" w:sz="0" w:space="0" w:color="auto"/>
        <w:bottom w:val="none" w:sz="0" w:space="0" w:color="auto"/>
        <w:right w:val="none" w:sz="0" w:space="0" w:color="auto"/>
      </w:divBdr>
    </w:div>
    <w:div w:id="1824662562">
      <w:bodyDiv w:val="1"/>
      <w:marLeft w:val="0"/>
      <w:marRight w:val="0"/>
      <w:marTop w:val="0"/>
      <w:marBottom w:val="0"/>
      <w:divBdr>
        <w:top w:val="none" w:sz="0" w:space="0" w:color="auto"/>
        <w:left w:val="none" w:sz="0" w:space="0" w:color="auto"/>
        <w:bottom w:val="none" w:sz="0" w:space="0" w:color="auto"/>
        <w:right w:val="none" w:sz="0" w:space="0" w:color="auto"/>
      </w:divBdr>
    </w:div>
    <w:div w:id="1825928888">
      <w:bodyDiv w:val="1"/>
      <w:marLeft w:val="0"/>
      <w:marRight w:val="0"/>
      <w:marTop w:val="0"/>
      <w:marBottom w:val="0"/>
      <w:divBdr>
        <w:top w:val="none" w:sz="0" w:space="0" w:color="auto"/>
        <w:left w:val="none" w:sz="0" w:space="0" w:color="auto"/>
        <w:bottom w:val="none" w:sz="0" w:space="0" w:color="auto"/>
        <w:right w:val="none" w:sz="0" w:space="0" w:color="auto"/>
      </w:divBdr>
    </w:div>
    <w:div w:id="1832214011">
      <w:bodyDiv w:val="1"/>
      <w:marLeft w:val="0"/>
      <w:marRight w:val="0"/>
      <w:marTop w:val="0"/>
      <w:marBottom w:val="0"/>
      <w:divBdr>
        <w:top w:val="none" w:sz="0" w:space="0" w:color="auto"/>
        <w:left w:val="none" w:sz="0" w:space="0" w:color="auto"/>
        <w:bottom w:val="none" w:sz="0" w:space="0" w:color="auto"/>
        <w:right w:val="none" w:sz="0" w:space="0" w:color="auto"/>
      </w:divBdr>
    </w:div>
    <w:div w:id="1834491135">
      <w:bodyDiv w:val="1"/>
      <w:marLeft w:val="0"/>
      <w:marRight w:val="0"/>
      <w:marTop w:val="0"/>
      <w:marBottom w:val="0"/>
      <w:divBdr>
        <w:top w:val="none" w:sz="0" w:space="0" w:color="auto"/>
        <w:left w:val="none" w:sz="0" w:space="0" w:color="auto"/>
        <w:bottom w:val="none" w:sz="0" w:space="0" w:color="auto"/>
        <w:right w:val="none" w:sz="0" w:space="0" w:color="auto"/>
      </w:divBdr>
    </w:div>
    <w:div w:id="1845775564">
      <w:bodyDiv w:val="1"/>
      <w:marLeft w:val="0"/>
      <w:marRight w:val="0"/>
      <w:marTop w:val="0"/>
      <w:marBottom w:val="0"/>
      <w:divBdr>
        <w:top w:val="none" w:sz="0" w:space="0" w:color="auto"/>
        <w:left w:val="none" w:sz="0" w:space="0" w:color="auto"/>
        <w:bottom w:val="none" w:sz="0" w:space="0" w:color="auto"/>
        <w:right w:val="none" w:sz="0" w:space="0" w:color="auto"/>
      </w:divBdr>
    </w:div>
    <w:div w:id="1858737974">
      <w:bodyDiv w:val="1"/>
      <w:marLeft w:val="0"/>
      <w:marRight w:val="0"/>
      <w:marTop w:val="0"/>
      <w:marBottom w:val="0"/>
      <w:divBdr>
        <w:top w:val="none" w:sz="0" w:space="0" w:color="auto"/>
        <w:left w:val="none" w:sz="0" w:space="0" w:color="auto"/>
        <w:bottom w:val="none" w:sz="0" w:space="0" w:color="auto"/>
        <w:right w:val="none" w:sz="0" w:space="0" w:color="auto"/>
      </w:divBdr>
    </w:div>
    <w:div w:id="1863208478">
      <w:bodyDiv w:val="1"/>
      <w:marLeft w:val="0"/>
      <w:marRight w:val="0"/>
      <w:marTop w:val="0"/>
      <w:marBottom w:val="0"/>
      <w:divBdr>
        <w:top w:val="none" w:sz="0" w:space="0" w:color="auto"/>
        <w:left w:val="none" w:sz="0" w:space="0" w:color="auto"/>
        <w:bottom w:val="none" w:sz="0" w:space="0" w:color="auto"/>
        <w:right w:val="none" w:sz="0" w:space="0" w:color="auto"/>
      </w:divBdr>
    </w:div>
    <w:div w:id="1873685220">
      <w:bodyDiv w:val="1"/>
      <w:marLeft w:val="0"/>
      <w:marRight w:val="0"/>
      <w:marTop w:val="0"/>
      <w:marBottom w:val="0"/>
      <w:divBdr>
        <w:top w:val="none" w:sz="0" w:space="0" w:color="auto"/>
        <w:left w:val="none" w:sz="0" w:space="0" w:color="auto"/>
        <w:bottom w:val="none" w:sz="0" w:space="0" w:color="auto"/>
        <w:right w:val="none" w:sz="0" w:space="0" w:color="auto"/>
      </w:divBdr>
    </w:div>
    <w:div w:id="1888687833">
      <w:bodyDiv w:val="1"/>
      <w:marLeft w:val="0"/>
      <w:marRight w:val="0"/>
      <w:marTop w:val="0"/>
      <w:marBottom w:val="0"/>
      <w:divBdr>
        <w:top w:val="none" w:sz="0" w:space="0" w:color="auto"/>
        <w:left w:val="none" w:sz="0" w:space="0" w:color="auto"/>
        <w:bottom w:val="none" w:sz="0" w:space="0" w:color="auto"/>
        <w:right w:val="none" w:sz="0" w:space="0" w:color="auto"/>
      </w:divBdr>
    </w:div>
    <w:div w:id="1907641553">
      <w:bodyDiv w:val="1"/>
      <w:marLeft w:val="0"/>
      <w:marRight w:val="0"/>
      <w:marTop w:val="0"/>
      <w:marBottom w:val="0"/>
      <w:divBdr>
        <w:top w:val="none" w:sz="0" w:space="0" w:color="auto"/>
        <w:left w:val="none" w:sz="0" w:space="0" w:color="auto"/>
        <w:bottom w:val="none" w:sz="0" w:space="0" w:color="auto"/>
        <w:right w:val="none" w:sz="0" w:space="0" w:color="auto"/>
      </w:divBdr>
    </w:div>
    <w:div w:id="1920866178">
      <w:bodyDiv w:val="1"/>
      <w:marLeft w:val="0"/>
      <w:marRight w:val="0"/>
      <w:marTop w:val="0"/>
      <w:marBottom w:val="0"/>
      <w:divBdr>
        <w:top w:val="none" w:sz="0" w:space="0" w:color="auto"/>
        <w:left w:val="none" w:sz="0" w:space="0" w:color="auto"/>
        <w:bottom w:val="none" w:sz="0" w:space="0" w:color="auto"/>
        <w:right w:val="none" w:sz="0" w:space="0" w:color="auto"/>
      </w:divBdr>
    </w:div>
    <w:div w:id="1927879190">
      <w:bodyDiv w:val="1"/>
      <w:marLeft w:val="0"/>
      <w:marRight w:val="0"/>
      <w:marTop w:val="0"/>
      <w:marBottom w:val="0"/>
      <w:divBdr>
        <w:top w:val="none" w:sz="0" w:space="0" w:color="auto"/>
        <w:left w:val="none" w:sz="0" w:space="0" w:color="auto"/>
        <w:bottom w:val="none" w:sz="0" w:space="0" w:color="auto"/>
        <w:right w:val="none" w:sz="0" w:space="0" w:color="auto"/>
      </w:divBdr>
    </w:div>
    <w:div w:id="1946185681">
      <w:bodyDiv w:val="1"/>
      <w:marLeft w:val="0"/>
      <w:marRight w:val="0"/>
      <w:marTop w:val="0"/>
      <w:marBottom w:val="0"/>
      <w:divBdr>
        <w:top w:val="none" w:sz="0" w:space="0" w:color="auto"/>
        <w:left w:val="none" w:sz="0" w:space="0" w:color="auto"/>
        <w:bottom w:val="none" w:sz="0" w:space="0" w:color="auto"/>
        <w:right w:val="none" w:sz="0" w:space="0" w:color="auto"/>
      </w:divBdr>
    </w:div>
    <w:div w:id="1947038304">
      <w:bodyDiv w:val="1"/>
      <w:marLeft w:val="0"/>
      <w:marRight w:val="0"/>
      <w:marTop w:val="0"/>
      <w:marBottom w:val="0"/>
      <w:divBdr>
        <w:top w:val="none" w:sz="0" w:space="0" w:color="auto"/>
        <w:left w:val="none" w:sz="0" w:space="0" w:color="auto"/>
        <w:bottom w:val="none" w:sz="0" w:space="0" w:color="auto"/>
        <w:right w:val="none" w:sz="0" w:space="0" w:color="auto"/>
      </w:divBdr>
    </w:div>
    <w:div w:id="1966420634">
      <w:bodyDiv w:val="1"/>
      <w:marLeft w:val="0"/>
      <w:marRight w:val="0"/>
      <w:marTop w:val="0"/>
      <w:marBottom w:val="0"/>
      <w:divBdr>
        <w:top w:val="none" w:sz="0" w:space="0" w:color="auto"/>
        <w:left w:val="none" w:sz="0" w:space="0" w:color="auto"/>
        <w:bottom w:val="none" w:sz="0" w:space="0" w:color="auto"/>
        <w:right w:val="none" w:sz="0" w:space="0" w:color="auto"/>
      </w:divBdr>
    </w:div>
    <w:div w:id="1968117751">
      <w:bodyDiv w:val="1"/>
      <w:marLeft w:val="0"/>
      <w:marRight w:val="0"/>
      <w:marTop w:val="0"/>
      <w:marBottom w:val="0"/>
      <w:divBdr>
        <w:top w:val="none" w:sz="0" w:space="0" w:color="auto"/>
        <w:left w:val="none" w:sz="0" w:space="0" w:color="auto"/>
        <w:bottom w:val="none" w:sz="0" w:space="0" w:color="auto"/>
        <w:right w:val="none" w:sz="0" w:space="0" w:color="auto"/>
      </w:divBdr>
    </w:div>
    <w:div w:id="1980694618">
      <w:bodyDiv w:val="1"/>
      <w:marLeft w:val="0"/>
      <w:marRight w:val="0"/>
      <w:marTop w:val="0"/>
      <w:marBottom w:val="0"/>
      <w:divBdr>
        <w:top w:val="none" w:sz="0" w:space="0" w:color="auto"/>
        <w:left w:val="none" w:sz="0" w:space="0" w:color="auto"/>
        <w:bottom w:val="none" w:sz="0" w:space="0" w:color="auto"/>
        <w:right w:val="none" w:sz="0" w:space="0" w:color="auto"/>
      </w:divBdr>
    </w:div>
    <w:div w:id="1997800287">
      <w:bodyDiv w:val="1"/>
      <w:marLeft w:val="0"/>
      <w:marRight w:val="0"/>
      <w:marTop w:val="0"/>
      <w:marBottom w:val="0"/>
      <w:divBdr>
        <w:top w:val="none" w:sz="0" w:space="0" w:color="auto"/>
        <w:left w:val="none" w:sz="0" w:space="0" w:color="auto"/>
        <w:bottom w:val="none" w:sz="0" w:space="0" w:color="auto"/>
        <w:right w:val="none" w:sz="0" w:space="0" w:color="auto"/>
      </w:divBdr>
    </w:div>
    <w:div w:id="2004769976">
      <w:bodyDiv w:val="1"/>
      <w:marLeft w:val="0"/>
      <w:marRight w:val="0"/>
      <w:marTop w:val="0"/>
      <w:marBottom w:val="0"/>
      <w:divBdr>
        <w:top w:val="none" w:sz="0" w:space="0" w:color="auto"/>
        <w:left w:val="none" w:sz="0" w:space="0" w:color="auto"/>
        <w:bottom w:val="none" w:sz="0" w:space="0" w:color="auto"/>
        <w:right w:val="none" w:sz="0" w:space="0" w:color="auto"/>
      </w:divBdr>
    </w:div>
    <w:div w:id="2014914780">
      <w:bodyDiv w:val="1"/>
      <w:marLeft w:val="0"/>
      <w:marRight w:val="0"/>
      <w:marTop w:val="0"/>
      <w:marBottom w:val="0"/>
      <w:divBdr>
        <w:top w:val="none" w:sz="0" w:space="0" w:color="auto"/>
        <w:left w:val="none" w:sz="0" w:space="0" w:color="auto"/>
        <w:bottom w:val="none" w:sz="0" w:space="0" w:color="auto"/>
        <w:right w:val="none" w:sz="0" w:space="0" w:color="auto"/>
      </w:divBdr>
    </w:div>
    <w:div w:id="2024934186">
      <w:bodyDiv w:val="1"/>
      <w:marLeft w:val="0"/>
      <w:marRight w:val="0"/>
      <w:marTop w:val="0"/>
      <w:marBottom w:val="0"/>
      <w:divBdr>
        <w:top w:val="none" w:sz="0" w:space="0" w:color="auto"/>
        <w:left w:val="none" w:sz="0" w:space="0" w:color="auto"/>
        <w:bottom w:val="none" w:sz="0" w:space="0" w:color="auto"/>
        <w:right w:val="none" w:sz="0" w:space="0" w:color="auto"/>
      </w:divBdr>
    </w:div>
    <w:div w:id="2042126953">
      <w:bodyDiv w:val="1"/>
      <w:marLeft w:val="0"/>
      <w:marRight w:val="0"/>
      <w:marTop w:val="0"/>
      <w:marBottom w:val="0"/>
      <w:divBdr>
        <w:top w:val="none" w:sz="0" w:space="0" w:color="auto"/>
        <w:left w:val="none" w:sz="0" w:space="0" w:color="auto"/>
        <w:bottom w:val="none" w:sz="0" w:space="0" w:color="auto"/>
        <w:right w:val="none" w:sz="0" w:space="0" w:color="auto"/>
      </w:divBdr>
    </w:div>
    <w:div w:id="2042629119">
      <w:bodyDiv w:val="1"/>
      <w:marLeft w:val="0"/>
      <w:marRight w:val="0"/>
      <w:marTop w:val="0"/>
      <w:marBottom w:val="0"/>
      <w:divBdr>
        <w:top w:val="none" w:sz="0" w:space="0" w:color="auto"/>
        <w:left w:val="none" w:sz="0" w:space="0" w:color="auto"/>
        <w:bottom w:val="none" w:sz="0" w:space="0" w:color="auto"/>
        <w:right w:val="none" w:sz="0" w:space="0" w:color="auto"/>
      </w:divBdr>
    </w:div>
    <w:div w:id="2042972739">
      <w:bodyDiv w:val="1"/>
      <w:marLeft w:val="0"/>
      <w:marRight w:val="0"/>
      <w:marTop w:val="0"/>
      <w:marBottom w:val="0"/>
      <w:divBdr>
        <w:top w:val="none" w:sz="0" w:space="0" w:color="auto"/>
        <w:left w:val="none" w:sz="0" w:space="0" w:color="auto"/>
        <w:bottom w:val="none" w:sz="0" w:space="0" w:color="auto"/>
        <w:right w:val="none" w:sz="0" w:space="0" w:color="auto"/>
      </w:divBdr>
    </w:div>
    <w:div w:id="2106686708">
      <w:bodyDiv w:val="1"/>
      <w:marLeft w:val="0"/>
      <w:marRight w:val="0"/>
      <w:marTop w:val="0"/>
      <w:marBottom w:val="0"/>
      <w:divBdr>
        <w:top w:val="none" w:sz="0" w:space="0" w:color="auto"/>
        <w:left w:val="none" w:sz="0" w:space="0" w:color="auto"/>
        <w:bottom w:val="none" w:sz="0" w:space="0" w:color="auto"/>
        <w:right w:val="none" w:sz="0" w:space="0" w:color="auto"/>
      </w:divBdr>
    </w:div>
    <w:div w:id="2107650873">
      <w:bodyDiv w:val="1"/>
      <w:marLeft w:val="0"/>
      <w:marRight w:val="0"/>
      <w:marTop w:val="0"/>
      <w:marBottom w:val="0"/>
      <w:divBdr>
        <w:top w:val="none" w:sz="0" w:space="0" w:color="auto"/>
        <w:left w:val="none" w:sz="0" w:space="0" w:color="auto"/>
        <w:bottom w:val="none" w:sz="0" w:space="0" w:color="auto"/>
        <w:right w:val="none" w:sz="0" w:space="0" w:color="auto"/>
      </w:divBdr>
    </w:div>
    <w:div w:id="2113890652">
      <w:bodyDiv w:val="1"/>
      <w:marLeft w:val="0"/>
      <w:marRight w:val="0"/>
      <w:marTop w:val="0"/>
      <w:marBottom w:val="0"/>
      <w:divBdr>
        <w:top w:val="none" w:sz="0" w:space="0" w:color="auto"/>
        <w:left w:val="none" w:sz="0" w:space="0" w:color="auto"/>
        <w:bottom w:val="none" w:sz="0" w:space="0" w:color="auto"/>
        <w:right w:val="none" w:sz="0" w:space="0" w:color="auto"/>
      </w:divBdr>
    </w:div>
    <w:div w:id="2115398495">
      <w:bodyDiv w:val="1"/>
      <w:marLeft w:val="0"/>
      <w:marRight w:val="0"/>
      <w:marTop w:val="0"/>
      <w:marBottom w:val="0"/>
      <w:divBdr>
        <w:top w:val="none" w:sz="0" w:space="0" w:color="auto"/>
        <w:left w:val="none" w:sz="0" w:space="0" w:color="auto"/>
        <w:bottom w:val="none" w:sz="0" w:space="0" w:color="auto"/>
        <w:right w:val="none" w:sz="0" w:space="0" w:color="auto"/>
      </w:divBdr>
    </w:div>
    <w:div w:id="2116898557">
      <w:bodyDiv w:val="1"/>
      <w:marLeft w:val="0"/>
      <w:marRight w:val="0"/>
      <w:marTop w:val="0"/>
      <w:marBottom w:val="0"/>
      <w:divBdr>
        <w:top w:val="none" w:sz="0" w:space="0" w:color="auto"/>
        <w:left w:val="none" w:sz="0" w:space="0" w:color="auto"/>
        <w:bottom w:val="none" w:sz="0" w:space="0" w:color="auto"/>
        <w:right w:val="none" w:sz="0" w:space="0" w:color="auto"/>
      </w:divBdr>
    </w:div>
    <w:div w:id="2118208388">
      <w:bodyDiv w:val="1"/>
      <w:marLeft w:val="0"/>
      <w:marRight w:val="0"/>
      <w:marTop w:val="0"/>
      <w:marBottom w:val="0"/>
      <w:divBdr>
        <w:top w:val="none" w:sz="0" w:space="0" w:color="auto"/>
        <w:left w:val="none" w:sz="0" w:space="0" w:color="auto"/>
        <w:bottom w:val="none" w:sz="0" w:space="0" w:color="auto"/>
        <w:right w:val="none" w:sz="0" w:space="0" w:color="auto"/>
      </w:divBdr>
    </w:div>
    <w:div w:id="213401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image" Target="media/image4.jpeg"/><Relationship Id="rId39" Type="http://schemas.openxmlformats.org/officeDocument/2006/relationships/image" Target="media/image11.wmf"/><Relationship Id="rId21" Type="http://schemas.openxmlformats.org/officeDocument/2006/relationships/chart" Target="charts/chart3.xml"/><Relationship Id="rId34" Type="http://schemas.openxmlformats.org/officeDocument/2006/relationships/oleObject" Target="embeddings/oleObject4.bin"/><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chart" Target="charts/chart19.xml"/><Relationship Id="rId63" Type="http://schemas.openxmlformats.org/officeDocument/2006/relationships/chart" Target="charts/chart2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2.xml"/><Relationship Id="rId29" Type="http://schemas.openxmlformats.org/officeDocument/2006/relationships/image" Target="media/image6.wmf"/><Relationship Id="rId41" Type="http://schemas.openxmlformats.org/officeDocument/2006/relationships/oleObject" Target="embeddings/oleObject8.bin"/><Relationship Id="rId54" Type="http://schemas.openxmlformats.org/officeDocument/2006/relationships/chart" Target="charts/chart18.xm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oleObject" Target="embeddings/oleObject3.bin"/><Relationship Id="rId37" Type="http://schemas.openxmlformats.org/officeDocument/2006/relationships/image" Target="media/image10.wmf"/><Relationship Id="rId40" Type="http://schemas.openxmlformats.org/officeDocument/2006/relationships/oleObject" Target="embeddings/oleObject7.bin"/><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4.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chart" Target="charts/chart13.xml"/><Relationship Id="rId57" Type="http://schemas.openxmlformats.org/officeDocument/2006/relationships/chart" Target="charts/chart21.xml"/><Relationship Id="rId61"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7.wmf"/><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image" Target="media/image14.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5.wmf"/><Relationship Id="rId30" Type="http://schemas.openxmlformats.org/officeDocument/2006/relationships/oleObject" Target="embeddings/oleObject2.bin"/><Relationship Id="rId35" Type="http://schemas.openxmlformats.org/officeDocument/2006/relationships/image" Target="media/image9.wmf"/><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20.xml"/><Relationship Id="rId64"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8.wmf"/><Relationship Id="rId38" Type="http://schemas.openxmlformats.org/officeDocument/2006/relationships/oleObject" Target="embeddings/oleObject6.bin"/><Relationship Id="rId46" Type="http://schemas.openxmlformats.org/officeDocument/2006/relationships/chart" Target="charts/chart10.xml"/><Relationship Id="rId5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F:\&#24037;&#20316;&#20219;&#21153;\&#24555;&#30424;\&#29615;&#20445;&#35268;&#21010;&#24037;&#20316;\&#24066;&#21313;&#19977;&#20116;&#35268;&#21010;&#36164;&#26009;\&#35745;&#31639;\&#35745;&#3163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4037;&#20316;&#20219;&#21153;\&#24555;&#30424;\&#29615;&#20445;&#35268;&#21010;&#24037;&#20316;\&#24066;&#21313;&#19977;&#20116;&#35268;&#21010;&#36164;&#26009;\&#35745;&#31639;\&#35745;&#3163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4037;&#20316;&#20219;&#21153;\&#24555;&#30424;\&#29615;&#20445;&#35268;&#21010;&#24037;&#20316;\&#24066;&#21313;&#19977;&#20116;&#35268;&#21010;&#36164;&#26009;\&#35745;&#31639;\&#35745;&#3163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629577978502"/>
          <c:y val="4.3437087969637599E-2"/>
          <c:w val="0.6109521862814552"/>
          <c:h val="0.80377866499081985"/>
        </c:manualLayout>
      </c:layout>
      <c:barChart>
        <c:barDir val="col"/>
        <c:grouping val="stacked"/>
        <c:varyColors val="0"/>
        <c:ser>
          <c:idx val="1"/>
          <c:order val="0"/>
          <c:tx>
            <c:strRef>
              <c:f>'经济 (市统计局)'!$B$4</c:f>
              <c:strCache>
                <c:ptCount val="1"/>
                <c:pt idx="0">
                  <c:v>第一产业</c:v>
                </c:pt>
              </c:strCache>
            </c:strRef>
          </c:tx>
          <c:invertIfNegative val="0"/>
          <c:cat>
            <c:numRef>
              <c:f>'经济 (市统计局)'!$C$2:$I$2</c:f>
              <c:numCache>
                <c:formatCode>General</c:formatCode>
                <c:ptCount val="7"/>
                <c:pt idx="0">
                  <c:v>2010</c:v>
                </c:pt>
                <c:pt idx="1">
                  <c:v>2011</c:v>
                </c:pt>
                <c:pt idx="2">
                  <c:v>2012</c:v>
                </c:pt>
                <c:pt idx="3">
                  <c:v>2013</c:v>
                </c:pt>
                <c:pt idx="4">
                  <c:v>2014</c:v>
                </c:pt>
                <c:pt idx="5">
                  <c:v>2015</c:v>
                </c:pt>
                <c:pt idx="6">
                  <c:v>2020</c:v>
                </c:pt>
              </c:numCache>
            </c:numRef>
          </c:cat>
          <c:val>
            <c:numRef>
              <c:f>'经济 (市统计局)'!$C$4:$I$4</c:f>
              <c:numCache>
                <c:formatCode>General</c:formatCode>
                <c:ptCount val="7"/>
                <c:pt idx="0">
                  <c:v>124.24</c:v>
                </c:pt>
                <c:pt idx="1">
                  <c:v>143.99</c:v>
                </c:pt>
                <c:pt idx="2">
                  <c:v>157.16999999999999</c:v>
                </c:pt>
                <c:pt idx="3">
                  <c:v>165.45</c:v>
                </c:pt>
                <c:pt idx="4">
                  <c:v>174.73</c:v>
                </c:pt>
                <c:pt idx="5">
                  <c:v>187.69</c:v>
                </c:pt>
                <c:pt idx="6">
                  <c:v>250</c:v>
                </c:pt>
              </c:numCache>
            </c:numRef>
          </c:val>
        </c:ser>
        <c:ser>
          <c:idx val="2"/>
          <c:order val="1"/>
          <c:tx>
            <c:strRef>
              <c:f>'经济 (市统计局)'!$B$5</c:f>
              <c:strCache>
                <c:ptCount val="1"/>
                <c:pt idx="0">
                  <c:v>第二产业</c:v>
                </c:pt>
              </c:strCache>
            </c:strRef>
          </c:tx>
          <c:invertIfNegative val="0"/>
          <c:cat>
            <c:numRef>
              <c:f>'经济 (市统计局)'!$C$2:$I$2</c:f>
              <c:numCache>
                <c:formatCode>General</c:formatCode>
                <c:ptCount val="7"/>
                <c:pt idx="0">
                  <c:v>2010</c:v>
                </c:pt>
                <c:pt idx="1">
                  <c:v>2011</c:v>
                </c:pt>
                <c:pt idx="2">
                  <c:v>2012</c:v>
                </c:pt>
                <c:pt idx="3">
                  <c:v>2013</c:v>
                </c:pt>
                <c:pt idx="4">
                  <c:v>2014</c:v>
                </c:pt>
                <c:pt idx="5">
                  <c:v>2015</c:v>
                </c:pt>
                <c:pt idx="6">
                  <c:v>2020</c:v>
                </c:pt>
              </c:numCache>
            </c:numRef>
          </c:cat>
          <c:val>
            <c:numRef>
              <c:f>'经济 (市统计局)'!$C$5:$I$5</c:f>
              <c:numCache>
                <c:formatCode>General</c:formatCode>
                <c:ptCount val="7"/>
                <c:pt idx="0">
                  <c:v>249.66</c:v>
                </c:pt>
                <c:pt idx="1">
                  <c:v>274.42</c:v>
                </c:pt>
                <c:pt idx="2">
                  <c:v>278.43</c:v>
                </c:pt>
                <c:pt idx="3">
                  <c:v>297.16000000000003</c:v>
                </c:pt>
                <c:pt idx="4">
                  <c:v>330.47</c:v>
                </c:pt>
                <c:pt idx="5">
                  <c:v>350.86</c:v>
                </c:pt>
                <c:pt idx="6">
                  <c:v>590</c:v>
                </c:pt>
              </c:numCache>
            </c:numRef>
          </c:val>
        </c:ser>
        <c:ser>
          <c:idx val="3"/>
          <c:order val="2"/>
          <c:tx>
            <c:strRef>
              <c:f>'经济 (市统计局)'!$B$6</c:f>
              <c:strCache>
                <c:ptCount val="1"/>
                <c:pt idx="0">
                  <c:v>第三产业</c:v>
                </c:pt>
              </c:strCache>
            </c:strRef>
          </c:tx>
          <c:invertIfNegative val="0"/>
          <c:cat>
            <c:numRef>
              <c:f>'经济 (市统计局)'!$C$2:$I$2</c:f>
              <c:numCache>
                <c:formatCode>General</c:formatCode>
                <c:ptCount val="7"/>
                <c:pt idx="0">
                  <c:v>2010</c:v>
                </c:pt>
                <c:pt idx="1">
                  <c:v>2011</c:v>
                </c:pt>
                <c:pt idx="2">
                  <c:v>2012</c:v>
                </c:pt>
                <c:pt idx="3">
                  <c:v>2013</c:v>
                </c:pt>
                <c:pt idx="4">
                  <c:v>2014</c:v>
                </c:pt>
                <c:pt idx="5">
                  <c:v>2015</c:v>
                </c:pt>
                <c:pt idx="6">
                  <c:v>2020</c:v>
                </c:pt>
              </c:numCache>
            </c:numRef>
          </c:cat>
          <c:val>
            <c:numRef>
              <c:f>'经济 (市统计局)'!$C$6:$I$6</c:f>
              <c:numCache>
                <c:formatCode>General</c:formatCode>
                <c:ptCount val="7"/>
                <c:pt idx="0">
                  <c:v>234.46</c:v>
                </c:pt>
                <c:pt idx="1">
                  <c:v>277.33999999999997</c:v>
                </c:pt>
                <c:pt idx="2">
                  <c:v>315.12</c:v>
                </c:pt>
                <c:pt idx="3">
                  <c:v>343.41</c:v>
                </c:pt>
                <c:pt idx="4">
                  <c:v>380.64</c:v>
                </c:pt>
                <c:pt idx="5">
                  <c:v>416.55</c:v>
                </c:pt>
                <c:pt idx="6">
                  <c:v>660</c:v>
                </c:pt>
              </c:numCache>
            </c:numRef>
          </c:val>
        </c:ser>
        <c:dLbls>
          <c:showLegendKey val="0"/>
          <c:showVal val="0"/>
          <c:showCatName val="0"/>
          <c:showSerName val="0"/>
          <c:showPercent val="0"/>
          <c:showBubbleSize val="0"/>
        </c:dLbls>
        <c:gapWidth val="150"/>
        <c:overlap val="100"/>
        <c:axId val="220512256"/>
        <c:axId val="220514176"/>
      </c:barChart>
      <c:lineChart>
        <c:grouping val="standard"/>
        <c:varyColors val="0"/>
        <c:ser>
          <c:idx val="0"/>
          <c:order val="3"/>
          <c:tx>
            <c:v>增长率</c:v>
          </c:tx>
          <c:cat>
            <c:numRef>
              <c:f>'经济 (市统计局)'!$C$2:$H$2</c:f>
              <c:numCache>
                <c:formatCode>General</c:formatCode>
                <c:ptCount val="6"/>
                <c:pt idx="0">
                  <c:v>2010</c:v>
                </c:pt>
                <c:pt idx="1">
                  <c:v>2011</c:v>
                </c:pt>
                <c:pt idx="2">
                  <c:v>2012</c:v>
                </c:pt>
                <c:pt idx="3">
                  <c:v>2013</c:v>
                </c:pt>
                <c:pt idx="4">
                  <c:v>2014</c:v>
                </c:pt>
                <c:pt idx="5">
                  <c:v>2015</c:v>
                </c:pt>
              </c:numCache>
            </c:numRef>
          </c:cat>
          <c:val>
            <c:numRef>
              <c:f>'经济 (市统计局)'!$P$1:$U$1</c:f>
              <c:numCache>
                <c:formatCode>General</c:formatCode>
                <c:ptCount val="6"/>
                <c:pt idx="0">
                  <c:v>14.1</c:v>
                </c:pt>
                <c:pt idx="1">
                  <c:v>14.5</c:v>
                </c:pt>
                <c:pt idx="2">
                  <c:v>10.7</c:v>
                </c:pt>
                <c:pt idx="3">
                  <c:v>11.1</c:v>
                </c:pt>
                <c:pt idx="4">
                  <c:v>8.5</c:v>
                </c:pt>
                <c:pt idx="5">
                  <c:v>11.2</c:v>
                </c:pt>
              </c:numCache>
            </c:numRef>
          </c:val>
          <c:smooth val="0"/>
        </c:ser>
        <c:dLbls>
          <c:showLegendKey val="0"/>
          <c:showVal val="0"/>
          <c:showCatName val="0"/>
          <c:showSerName val="0"/>
          <c:showPercent val="0"/>
          <c:showBubbleSize val="0"/>
        </c:dLbls>
        <c:marker val="1"/>
        <c:smooth val="0"/>
        <c:axId val="220518272"/>
        <c:axId val="220516352"/>
      </c:lineChart>
      <c:catAx>
        <c:axId val="220512256"/>
        <c:scaling>
          <c:orientation val="minMax"/>
        </c:scaling>
        <c:delete val="0"/>
        <c:axPos val="b"/>
        <c:title>
          <c:tx>
            <c:rich>
              <a:bodyPr/>
              <a:lstStyle/>
              <a:p>
                <a:pPr>
                  <a:defRPr/>
                </a:pPr>
                <a:r>
                  <a:rPr lang="zh-CN" altLang="en-US"/>
                  <a:t>年  份</a:t>
                </a:r>
              </a:p>
            </c:rich>
          </c:tx>
          <c:overlay val="0"/>
        </c:title>
        <c:numFmt formatCode="General" sourceLinked="1"/>
        <c:majorTickMark val="out"/>
        <c:minorTickMark val="none"/>
        <c:tickLblPos val="nextTo"/>
        <c:crossAx val="220514176"/>
        <c:crosses val="autoZero"/>
        <c:auto val="1"/>
        <c:lblAlgn val="ctr"/>
        <c:lblOffset val="100"/>
        <c:noMultiLvlLbl val="0"/>
      </c:catAx>
      <c:valAx>
        <c:axId val="220514176"/>
        <c:scaling>
          <c:orientation val="minMax"/>
        </c:scaling>
        <c:delete val="0"/>
        <c:axPos val="l"/>
        <c:majorGridlines/>
        <c:title>
          <c:tx>
            <c:rich>
              <a:bodyPr rot="0" vert="wordArtVertRtl"/>
              <a:lstStyle/>
              <a:p>
                <a:pPr>
                  <a:defRPr/>
                </a:pPr>
                <a:r>
                  <a:rPr lang="zh-CN" altLang="en-US"/>
                  <a:t>（亿元）</a:t>
                </a:r>
              </a:p>
            </c:rich>
          </c:tx>
          <c:layout>
            <c:manualLayout>
              <c:xMode val="edge"/>
              <c:yMode val="edge"/>
              <c:x val="2.8011204481792718E-2"/>
              <c:y val="4.3048541721824006E-2"/>
            </c:manualLayout>
          </c:layout>
          <c:overlay val="0"/>
        </c:title>
        <c:numFmt formatCode="General" sourceLinked="1"/>
        <c:majorTickMark val="out"/>
        <c:minorTickMark val="none"/>
        <c:tickLblPos val="nextTo"/>
        <c:crossAx val="220512256"/>
        <c:crosses val="autoZero"/>
        <c:crossBetween val="between"/>
      </c:valAx>
      <c:valAx>
        <c:axId val="220516352"/>
        <c:scaling>
          <c:orientation val="minMax"/>
        </c:scaling>
        <c:delete val="0"/>
        <c:axPos val="r"/>
        <c:title>
          <c:tx>
            <c:rich>
              <a:bodyPr rot="0" vert="wordArtVertRtl"/>
              <a:lstStyle/>
              <a:p>
                <a:pPr>
                  <a:defRPr/>
                </a:pPr>
                <a:r>
                  <a:rPr lang="zh-CN" altLang="en-US"/>
                  <a:t>（</a:t>
                </a:r>
                <a:r>
                  <a:rPr lang="en-US" altLang="zh-CN"/>
                  <a:t>%</a:t>
                </a:r>
                <a:r>
                  <a:rPr lang="zh-CN" altLang="en-US"/>
                  <a:t>）</a:t>
                </a:r>
              </a:p>
            </c:rich>
          </c:tx>
          <c:layout>
            <c:manualLayout>
              <c:xMode val="edge"/>
              <c:yMode val="edge"/>
              <c:x val="0.80537037836410408"/>
              <c:y val="5.8802804983491955E-2"/>
            </c:manualLayout>
          </c:layout>
          <c:overlay val="0"/>
        </c:title>
        <c:numFmt formatCode="General" sourceLinked="1"/>
        <c:majorTickMark val="out"/>
        <c:minorTickMark val="none"/>
        <c:tickLblPos val="nextTo"/>
        <c:crossAx val="220518272"/>
        <c:crosses val="max"/>
        <c:crossBetween val="between"/>
      </c:valAx>
      <c:catAx>
        <c:axId val="220518272"/>
        <c:scaling>
          <c:orientation val="minMax"/>
        </c:scaling>
        <c:delete val="1"/>
        <c:axPos val="b"/>
        <c:numFmt formatCode="General" sourceLinked="1"/>
        <c:majorTickMark val="out"/>
        <c:minorTickMark val="none"/>
        <c:tickLblPos val="nextTo"/>
        <c:crossAx val="220516352"/>
        <c:crosses val="autoZero"/>
        <c:auto val="1"/>
        <c:lblAlgn val="ctr"/>
        <c:lblOffset val="100"/>
        <c:noMultiLvlLbl val="0"/>
      </c:catAx>
    </c:plotArea>
    <c:legend>
      <c:legendPos val="r"/>
      <c:layout>
        <c:manualLayout>
          <c:xMode val="edge"/>
          <c:yMode val="edge"/>
          <c:x val="0.80051145633822796"/>
          <c:y val="0.3232857323080805"/>
          <c:w val="0.18209986185119401"/>
          <c:h val="0.2829876899190418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2639026917754"/>
          <c:y val="0.14693834813201542"/>
          <c:w val="0.67116789406178601"/>
          <c:h val="0.7428691753078136"/>
        </c:manualLayout>
      </c:layout>
      <c:lineChart>
        <c:grouping val="standard"/>
        <c:varyColors val="0"/>
        <c:ser>
          <c:idx val="0"/>
          <c:order val="0"/>
          <c:tx>
            <c:strRef>
              <c:f>大气质量现状!$L$2</c:f>
              <c:strCache>
                <c:ptCount val="1"/>
                <c:pt idx="0">
                  <c:v>SO2</c:v>
                </c:pt>
              </c:strCache>
            </c:strRef>
          </c:tx>
          <c:cat>
            <c:numRef>
              <c:f>大气质量现状!$K$3:$K$6</c:f>
              <c:numCache>
                <c:formatCode>General</c:formatCode>
                <c:ptCount val="4"/>
                <c:pt idx="0">
                  <c:v>2011</c:v>
                </c:pt>
                <c:pt idx="1">
                  <c:v>2012</c:v>
                </c:pt>
                <c:pt idx="2">
                  <c:v>2013</c:v>
                </c:pt>
                <c:pt idx="3">
                  <c:v>2014</c:v>
                </c:pt>
              </c:numCache>
            </c:numRef>
          </c:cat>
          <c:val>
            <c:numRef>
              <c:f>大气质量现状!$L$3:$L$6</c:f>
              <c:numCache>
                <c:formatCode>0.000_ </c:formatCode>
                <c:ptCount val="4"/>
                <c:pt idx="0">
                  <c:v>1.4E-2</c:v>
                </c:pt>
                <c:pt idx="1">
                  <c:v>0.01</c:v>
                </c:pt>
                <c:pt idx="2">
                  <c:v>1.2E-2</c:v>
                </c:pt>
                <c:pt idx="3">
                  <c:v>1.2E-2</c:v>
                </c:pt>
              </c:numCache>
            </c:numRef>
          </c:val>
          <c:smooth val="0"/>
        </c:ser>
        <c:ser>
          <c:idx val="1"/>
          <c:order val="1"/>
          <c:tx>
            <c:strRef>
              <c:f>大气质量现状!$M$2</c:f>
              <c:strCache>
                <c:ptCount val="1"/>
                <c:pt idx="0">
                  <c:v>NO2</c:v>
                </c:pt>
              </c:strCache>
            </c:strRef>
          </c:tx>
          <c:cat>
            <c:numRef>
              <c:f>大气质量现状!$K$3:$K$6</c:f>
              <c:numCache>
                <c:formatCode>General</c:formatCode>
                <c:ptCount val="4"/>
                <c:pt idx="0">
                  <c:v>2011</c:v>
                </c:pt>
                <c:pt idx="1">
                  <c:v>2012</c:v>
                </c:pt>
                <c:pt idx="2">
                  <c:v>2013</c:v>
                </c:pt>
                <c:pt idx="3">
                  <c:v>2014</c:v>
                </c:pt>
              </c:numCache>
            </c:numRef>
          </c:cat>
          <c:val>
            <c:numRef>
              <c:f>大气质量现状!$M$3:$M$6</c:f>
              <c:numCache>
                <c:formatCode>General</c:formatCode>
                <c:ptCount val="4"/>
                <c:pt idx="0">
                  <c:v>7.0000000000000001E-3</c:v>
                </c:pt>
                <c:pt idx="1">
                  <c:v>1.2E-2</c:v>
                </c:pt>
                <c:pt idx="2">
                  <c:v>2.3E-2</c:v>
                </c:pt>
                <c:pt idx="3">
                  <c:v>2.5000000000000001E-2</c:v>
                </c:pt>
              </c:numCache>
            </c:numRef>
          </c:val>
          <c:smooth val="0"/>
        </c:ser>
        <c:ser>
          <c:idx val="2"/>
          <c:order val="2"/>
          <c:tx>
            <c:strRef>
              <c:f>大气质量现状!$N$2</c:f>
              <c:strCache>
                <c:ptCount val="1"/>
                <c:pt idx="0">
                  <c:v>PM10</c:v>
                </c:pt>
              </c:strCache>
            </c:strRef>
          </c:tx>
          <c:cat>
            <c:numRef>
              <c:f>大气质量现状!$K$3:$K$6</c:f>
              <c:numCache>
                <c:formatCode>General</c:formatCode>
                <c:ptCount val="4"/>
                <c:pt idx="0">
                  <c:v>2011</c:v>
                </c:pt>
                <c:pt idx="1">
                  <c:v>2012</c:v>
                </c:pt>
                <c:pt idx="2">
                  <c:v>2013</c:v>
                </c:pt>
                <c:pt idx="3">
                  <c:v>2014</c:v>
                </c:pt>
              </c:numCache>
            </c:numRef>
          </c:cat>
          <c:val>
            <c:numRef>
              <c:f>大气质量现状!$N$3:$N$6</c:f>
              <c:numCache>
                <c:formatCode>General</c:formatCode>
                <c:ptCount val="4"/>
                <c:pt idx="0">
                  <c:v>3.6999999999999998E-2</c:v>
                </c:pt>
                <c:pt idx="1">
                  <c:v>3.4000000000000002E-2</c:v>
                </c:pt>
                <c:pt idx="2">
                  <c:v>3.5999999999999997E-2</c:v>
                </c:pt>
                <c:pt idx="3">
                  <c:v>6.4000000000000001E-2</c:v>
                </c:pt>
              </c:numCache>
            </c:numRef>
          </c:val>
          <c:smooth val="0"/>
        </c:ser>
        <c:dLbls>
          <c:showLegendKey val="0"/>
          <c:showVal val="1"/>
          <c:showCatName val="0"/>
          <c:showSerName val="0"/>
          <c:showPercent val="0"/>
          <c:showBubbleSize val="0"/>
        </c:dLbls>
        <c:marker val="1"/>
        <c:smooth val="0"/>
        <c:axId val="320742912"/>
        <c:axId val="320744832"/>
      </c:lineChart>
      <c:catAx>
        <c:axId val="320742912"/>
        <c:scaling>
          <c:orientation val="minMax"/>
        </c:scaling>
        <c:delete val="0"/>
        <c:axPos val="b"/>
        <c:title>
          <c:tx>
            <c:rich>
              <a:bodyPr/>
              <a:lstStyle/>
              <a:p>
                <a:pPr>
                  <a:defRPr/>
                </a:pPr>
                <a:r>
                  <a:rPr lang="zh-CN" altLang="en-US"/>
                  <a:t>年份</a:t>
                </a:r>
              </a:p>
            </c:rich>
          </c:tx>
          <c:layout>
            <c:manualLayout>
              <c:xMode val="edge"/>
              <c:yMode val="edge"/>
              <c:x val="0.79938078128583434"/>
              <c:y val="0.902352418996893"/>
            </c:manualLayout>
          </c:layout>
          <c:overlay val="0"/>
        </c:title>
        <c:numFmt formatCode="General" sourceLinked="1"/>
        <c:majorTickMark val="none"/>
        <c:minorTickMark val="none"/>
        <c:tickLblPos val="nextTo"/>
        <c:crossAx val="320744832"/>
        <c:crosses val="autoZero"/>
        <c:auto val="1"/>
        <c:lblAlgn val="ctr"/>
        <c:lblOffset val="100"/>
        <c:noMultiLvlLbl val="0"/>
      </c:catAx>
      <c:valAx>
        <c:axId val="320744832"/>
        <c:scaling>
          <c:orientation val="minMax"/>
        </c:scaling>
        <c:delete val="0"/>
        <c:axPos val="l"/>
        <c:majorGridlines/>
        <c:title>
          <c:tx>
            <c:rich>
              <a:bodyPr rot="0" vert="horz"/>
              <a:lstStyle/>
              <a:p>
                <a:pPr>
                  <a:defRPr/>
                </a:pPr>
                <a:r>
                  <a:rPr lang="zh-CN" altLang="en-US"/>
                  <a:t>浓度</a:t>
                </a:r>
                <a:r>
                  <a:rPr lang="en-US" altLang="zh-CN"/>
                  <a:t>(mg/m</a:t>
                </a:r>
                <a:r>
                  <a:rPr lang="en-US" altLang="zh-CN" baseline="30000"/>
                  <a:t>3</a:t>
                </a:r>
                <a:r>
                  <a:rPr lang="en-US" altLang="zh-CN"/>
                  <a:t>)</a:t>
                </a:r>
                <a:endParaRPr lang="zh-CN" altLang="en-US"/>
              </a:p>
            </c:rich>
          </c:tx>
          <c:layout>
            <c:manualLayout>
              <c:xMode val="edge"/>
              <c:yMode val="edge"/>
              <c:x val="4.9190938511326852E-2"/>
              <c:y val="4.2210386151797605E-2"/>
            </c:manualLayout>
          </c:layout>
          <c:overlay val="0"/>
        </c:title>
        <c:numFmt formatCode="0.000_ " sourceLinked="1"/>
        <c:majorTickMark val="none"/>
        <c:minorTickMark val="none"/>
        <c:tickLblPos val="nextTo"/>
        <c:crossAx val="3207429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3216907261592301"/>
          <c:y val="0.14862277631962673"/>
          <c:w val="0.7233864829396327"/>
          <c:h val="0.73076771653543304"/>
        </c:manualLayout>
      </c:layout>
      <c:barChart>
        <c:barDir val="col"/>
        <c:grouping val="clustered"/>
        <c:varyColors val="0"/>
        <c:ser>
          <c:idx val="0"/>
          <c:order val="0"/>
          <c:tx>
            <c:strRef>
              <c:f>'2011-2013统计'!$C$15</c:f>
              <c:strCache>
                <c:ptCount val="1"/>
                <c:pt idx="0">
                  <c:v>2011</c:v>
                </c:pt>
              </c:strCache>
            </c:strRef>
          </c:tx>
          <c:invertIfNegative val="0"/>
          <c:cat>
            <c:strRef>
              <c:f>'2011-2013统计'!$B$16:$B$21</c:f>
              <c:strCache>
                <c:ptCount val="6"/>
                <c:pt idx="0">
                  <c:v>兴宁市</c:v>
                </c:pt>
                <c:pt idx="1">
                  <c:v>五华县</c:v>
                </c:pt>
                <c:pt idx="2">
                  <c:v>丰顺县</c:v>
                </c:pt>
                <c:pt idx="3">
                  <c:v>平远县</c:v>
                </c:pt>
                <c:pt idx="4">
                  <c:v>蕉岭县</c:v>
                </c:pt>
                <c:pt idx="5">
                  <c:v>大埔县</c:v>
                </c:pt>
              </c:strCache>
            </c:strRef>
          </c:cat>
          <c:val>
            <c:numRef>
              <c:f>'2011-2013统计'!$C$16:$C$21</c:f>
              <c:numCache>
                <c:formatCode>General</c:formatCode>
                <c:ptCount val="6"/>
                <c:pt idx="0">
                  <c:v>8.0000000000000002E-3</c:v>
                </c:pt>
                <c:pt idx="1">
                  <c:v>1.2999999999999999E-2</c:v>
                </c:pt>
                <c:pt idx="2">
                  <c:v>1.6E-2</c:v>
                </c:pt>
                <c:pt idx="3">
                  <c:v>4.0000000000000001E-3</c:v>
                </c:pt>
                <c:pt idx="4">
                  <c:v>0.02</c:v>
                </c:pt>
                <c:pt idx="5">
                  <c:v>1.2E-2</c:v>
                </c:pt>
              </c:numCache>
            </c:numRef>
          </c:val>
        </c:ser>
        <c:ser>
          <c:idx val="1"/>
          <c:order val="1"/>
          <c:tx>
            <c:strRef>
              <c:f>'2011-2013统计'!$D$15</c:f>
              <c:strCache>
                <c:ptCount val="1"/>
                <c:pt idx="0">
                  <c:v>2012</c:v>
                </c:pt>
              </c:strCache>
            </c:strRef>
          </c:tx>
          <c:invertIfNegative val="0"/>
          <c:cat>
            <c:strRef>
              <c:f>'2011-2013统计'!$B$16:$B$21</c:f>
              <c:strCache>
                <c:ptCount val="6"/>
                <c:pt idx="0">
                  <c:v>兴宁市</c:v>
                </c:pt>
                <c:pt idx="1">
                  <c:v>五华县</c:v>
                </c:pt>
                <c:pt idx="2">
                  <c:v>丰顺县</c:v>
                </c:pt>
                <c:pt idx="3">
                  <c:v>平远县</c:v>
                </c:pt>
                <c:pt idx="4">
                  <c:v>蕉岭县</c:v>
                </c:pt>
                <c:pt idx="5">
                  <c:v>大埔县</c:v>
                </c:pt>
              </c:strCache>
            </c:strRef>
          </c:cat>
          <c:val>
            <c:numRef>
              <c:f>'2011-2013统计'!$D$16:$D$21</c:f>
              <c:numCache>
                <c:formatCode>General</c:formatCode>
                <c:ptCount val="6"/>
                <c:pt idx="0">
                  <c:v>1.6E-2</c:v>
                </c:pt>
                <c:pt idx="1">
                  <c:v>1.2999999999999999E-2</c:v>
                </c:pt>
                <c:pt idx="2">
                  <c:v>1.4999999999999999E-2</c:v>
                </c:pt>
                <c:pt idx="3">
                  <c:v>1.4E-2</c:v>
                </c:pt>
                <c:pt idx="4">
                  <c:v>0.02</c:v>
                </c:pt>
                <c:pt idx="5">
                  <c:v>1.6E-2</c:v>
                </c:pt>
              </c:numCache>
            </c:numRef>
          </c:val>
        </c:ser>
        <c:ser>
          <c:idx val="2"/>
          <c:order val="2"/>
          <c:tx>
            <c:strRef>
              <c:f>'2011-2013统计'!$E$15</c:f>
              <c:strCache>
                <c:ptCount val="1"/>
                <c:pt idx="0">
                  <c:v>2013</c:v>
                </c:pt>
              </c:strCache>
            </c:strRef>
          </c:tx>
          <c:invertIfNegative val="0"/>
          <c:cat>
            <c:strRef>
              <c:f>'2011-2013统计'!$B$16:$B$21</c:f>
              <c:strCache>
                <c:ptCount val="6"/>
                <c:pt idx="0">
                  <c:v>兴宁市</c:v>
                </c:pt>
                <c:pt idx="1">
                  <c:v>五华县</c:v>
                </c:pt>
                <c:pt idx="2">
                  <c:v>丰顺县</c:v>
                </c:pt>
                <c:pt idx="3">
                  <c:v>平远县</c:v>
                </c:pt>
                <c:pt idx="4">
                  <c:v>蕉岭县</c:v>
                </c:pt>
                <c:pt idx="5">
                  <c:v>大埔县</c:v>
                </c:pt>
              </c:strCache>
            </c:strRef>
          </c:cat>
          <c:val>
            <c:numRef>
              <c:f>'2011-2013统计'!$E$16:$E$21</c:f>
              <c:numCache>
                <c:formatCode>General</c:formatCode>
                <c:ptCount val="6"/>
                <c:pt idx="0">
                  <c:v>0.02</c:v>
                </c:pt>
                <c:pt idx="1">
                  <c:v>1.4999999999999999E-2</c:v>
                </c:pt>
                <c:pt idx="2">
                  <c:v>1.2999999999999999E-2</c:v>
                </c:pt>
                <c:pt idx="3">
                  <c:v>1.4E-2</c:v>
                </c:pt>
                <c:pt idx="4">
                  <c:v>1.2999999999999999E-2</c:v>
                </c:pt>
                <c:pt idx="5">
                  <c:v>1.7999999999999999E-2</c:v>
                </c:pt>
              </c:numCache>
            </c:numRef>
          </c:val>
        </c:ser>
        <c:ser>
          <c:idx val="3"/>
          <c:order val="3"/>
          <c:tx>
            <c:strRef>
              <c:f>'2011-2013统计'!$F$15</c:f>
              <c:strCache>
                <c:ptCount val="1"/>
                <c:pt idx="0">
                  <c:v>2014</c:v>
                </c:pt>
              </c:strCache>
            </c:strRef>
          </c:tx>
          <c:invertIfNegative val="0"/>
          <c:cat>
            <c:strRef>
              <c:f>'2011-2013统计'!$B$16:$B$21</c:f>
              <c:strCache>
                <c:ptCount val="6"/>
                <c:pt idx="0">
                  <c:v>兴宁市</c:v>
                </c:pt>
                <c:pt idx="1">
                  <c:v>五华县</c:v>
                </c:pt>
                <c:pt idx="2">
                  <c:v>丰顺县</c:v>
                </c:pt>
                <c:pt idx="3">
                  <c:v>平远县</c:v>
                </c:pt>
                <c:pt idx="4">
                  <c:v>蕉岭县</c:v>
                </c:pt>
                <c:pt idx="5">
                  <c:v>大埔县</c:v>
                </c:pt>
              </c:strCache>
            </c:strRef>
          </c:cat>
          <c:val>
            <c:numRef>
              <c:f>'2011-2013统计'!$F$16:$F$21</c:f>
              <c:numCache>
                <c:formatCode>General</c:formatCode>
                <c:ptCount val="6"/>
                <c:pt idx="0">
                  <c:v>0.02</c:v>
                </c:pt>
                <c:pt idx="1">
                  <c:v>1.6E-2</c:v>
                </c:pt>
                <c:pt idx="2">
                  <c:v>1.4E-2</c:v>
                </c:pt>
                <c:pt idx="3">
                  <c:v>1.7999999999999999E-2</c:v>
                </c:pt>
                <c:pt idx="4">
                  <c:v>1.7000000000000001E-2</c:v>
                </c:pt>
                <c:pt idx="5">
                  <c:v>1.6E-2</c:v>
                </c:pt>
              </c:numCache>
            </c:numRef>
          </c:val>
        </c:ser>
        <c:dLbls>
          <c:showLegendKey val="0"/>
          <c:showVal val="0"/>
          <c:showCatName val="0"/>
          <c:showSerName val="0"/>
          <c:showPercent val="0"/>
          <c:showBubbleSize val="0"/>
        </c:dLbls>
        <c:gapWidth val="150"/>
        <c:axId val="320771968"/>
        <c:axId val="320773504"/>
      </c:barChart>
      <c:catAx>
        <c:axId val="320771968"/>
        <c:scaling>
          <c:orientation val="minMax"/>
        </c:scaling>
        <c:delete val="0"/>
        <c:axPos val="b"/>
        <c:numFmt formatCode="General" sourceLinked="1"/>
        <c:majorTickMark val="out"/>
        <c:minorTickMark val="none"/>
        <c:tickLblPos val="nextTo"/>
        <c:crossAx val="320773504"/>
        <c:crosses val="autoZero"/>
        <c:auto val="1"/>
        <c:lblAlgn val="ctr"/>
        <c:lblOffset val="100"/>
        <c:noMultiLvlLbl val="0"/>
      </c:catAx>
      <c:valAx>
        <c:axId val="320773504"/>
        <c:scaling>
          <c:orientation val="minMax"/>
        </c:scaling>
        <c:delete val="0"/>
        <c:axPos val="l"/>
        <c:majorGridlines/>
        <c:title>
          <c:tx>
            <c:rich>
              <a:bodyPr rot="0" vert="horz"/>
              <a:lstStyle/>
              <a:p>
                <a:pPr>
                  <a:defRPr/>
                </a:pPr>
                <a:r>
                  <a:rPr lang="en-US"/>
                  <a:t>SO</a:t>
                </a:r>
                <a:r>
                  <a:rPr lang="en-US" baseline="-25000"/>
                  <a:t>2</a:t>
                </a:r>
                <a:r>
                  <a:rPr lang="zh-CN"/>
                  <a:t>浓度（</a:t>
                </a:r>
                <a:r>
                  <a:rPr lang="en-US"/>
                  <a:t>mg/m</a:t>
                </a:r>
                <a:r>
                  <a:rPr lang="en-US" baseline="30000"/>
                  <a:t>3</a:t>
                </a:r>
                <a:r>
                  <a:rPr lang="zh-CN"/>
                  <a:t>）</a:t>
                </a:r>
              </a:p>
            </c:rich>
          </c:tx>
          <c:layout>
            <c:manualLayout>
              <c:xMode val="edge"/>
              <c:yMode val="edge"/>
              <c:x val="4.1666666666666664E-2"/>
              <c:y val="1.1774569845435986E-4"/>
            </c:manualLayout>
          </c:layout>
          <c:overlay val="0"/>
        </c:title>
        <c:numFmt formatCode="General" sourceLinked="1"/>
        <c:majorTickMark val="out"/>
        <c:minorTickMark val="none"/>
        <c:tickLblPos val="nextTo"/>
        <c:crossAx val="32077196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828018372703412"/>
          <c:y val="0.16251166520851559"/>
          <c:w val="0.72894203849518824"/>
          <c:h val="0.73076771653543304"/>
        </c:manualLayout>
      </c:layout>
      <c:barChart>
        <c:barDir val="col"/>
        <c:grouping val="clustered"/>
        <c:varyColors val="0"/>
        <c:ser>
          <c:idx val="0"/>
          <c:order val="0"/>
          <c:tx>
            <c:strRef>
              <c:f>'2011-2013统计'!$J$15</c:f>
              <c:strCache>
                <c:ptCount val="1"/>
                <c:pt idx="0">
                  <c:v>2011</c:v>
                </c:pt>
              </c:strCache>
            </c:strRef>
          </c:tx>
          <c:invertIfNegative val="0"/>
          <c:cat>
            <c:strRef>
              <c:f>'2011-2013统计'!$I$16:$I$21</c:f>
              <c:strCache>
                <c:ptCount val="6"/>
                <c:pt idx="0">
                  <c:v>兴宁市</c:v>
                </c:pt>
                <c:pt idx="1">
                  <c:v>五华县</c:v>
                </c:pt>
                <c:pt idx="2">
                  <c:v>丰顺县</c:v>
                </c:pt>
                <c:pt idx="3">
                  <c:v>平远县</c:v>
                </c:pt>
                <c:pt idx="4">
                  <c:v>蕉岭县</c:v>
                </c:pt>
                <c:pt idx="5">
                  <c:v>大埔县</c:v>
                </c:pt>
              </c:strCache>
            </c:strRef>
          </c:cat>
          <c:val>
            <c:numRef>
              <c:f>'2011-2013统计'!$J$16:$J$21</c:f>
              <c:numCache>
                <c:formatCode>General</c:formatCode>
                <c:ptCount val="6"/>
                <c:pt idx="0">
                  <c:v>1.0999999999999999E-2</c:v>
                </c:pt>
                <c:pt idx="1">
                  <c:v>7.0000000000000001E-3</c:v>
                </c:pt>
                <c:pt idx="2">
                  <c:v>1.7999999999999999E-2</c:v>
                </c:pt>
                <c:pt idx="3">
                  <c:v>2.3E-2</c:v>
                </c:pt>
                <c:pt idx="4">
                  <c:v>6.0000000000000001E-3</c:v>
                </c:pt>
                <c:pt idx="5">
                  <c:v>1.2E-2</c:v>
                </c:pt>
              </c:numCache>
            </c:numRef>
          </c:val>
        </c:ser>
        <c:ser>
          <c:idx val="1"/>
          <c:order val="1"/>
          <c:tx>
            <c:strRef>
              <c:f>'2011-2013统计'!$K$15</c:f>
              <c:strCache>
                <c:ptCount val="1"/>
                <c:pt idx="0">
                  <c:v>2012</c:v>
                </c:pt>
              </c:strCache>
            </c:strRef>
          </c:tx>
          <c:invertIfNegative val="0"/>
          <c:cat>
            <c:strRef>
              <c:f>'2011-2013统计'!$I$16:$I$21</c:f>
              <c:strCache>
                <c:ptCount val="6"/>
                <c:pt idx="0">
                  <c:v>兴宁市</c:v>
                </c:pt>
                <c:pt idx="1">
                  <c:v>五华县</c:v>
                </c:pt>
                <c:pt idx="2">
                  <c:v>丰顺县</c:v>
                </c:pt>
                <c:pt idx="3">
                  <c:v>平远县</c:v>
                </c:pt>
                <c:pt idx="4">
                  <c:v>蕉岭县</c:v>
                </c:pt>
                <c:pt idx="5">
                  <c:v>大埔县</c:v>
                </c:pt>
              </c:strCache>
            </c:strRef>
          </c:cat>
          <c:val>
            <c:numRef>
              <c:f>'2011-2013统计'!$K$16:$K$21</c:f>
              <c:numCache>
                <c:formatCode>General</c:formatCode>
                <c:ptCount val="6"/>
                <c:pt idx="0">
                  <c:v>1.9E-2</c:v>
                </c:pt>
                <c:pt idx="1">
                  <c:v>7.0000000000000001E-3</c:v>
                </c:pt>
                <c:pt idx="2">
                  <c:v>1.6E-2</c:v>
                </c:pt>
                <c:pt idx="3">
                  <c:v>1.9E-2</c:v>
                </c:pt>
                <c:pt idx="4">
                  <c:v>8.0000000000000002E-3</c:v>
                </c:pt>
                <c:pt idx="5">
                  <c:v>1.7000000000000001E-2</c:v>
                </c:pt>
              </c:numCache>
            </c:numRef>
          </c:val>
        </c:ser>
        <c:ser>
          <c:idx val="2"/>
          <c:order val="2"/>
          <c:tx>
            <c:strRef>
              <c:f>'2011-2013统计'!$L$15</c:f>
              <c:strCache>
                <c:ptCount val="1"/>
                <c:pt idx="0">
                  <c:v>2013</c:v>
                </c:pt>
              </c:strCache>
            </c:strRef>
          </c:tx>
          <c:invertIfNegative val="0"/>
          <c:cat>
            <c:strRef>
              <c:f>'2011-2013统计'!$I$16:$I$21</c:f>
              <c:strCache>
                <c:ptCount val="6"/>
                <c:pt idx="0">
                  <c:v>兴宁市</c:v>
                </c:pt>
                <c:pt idx="1">
                  <c:v>五华县</c:v>
                </c:pt>
                <c:pt idx="2">
                  <c:v>丰顺县</c:v>
                </c:pt>
                <c:pt idx="3">
                  <c:v>平远县</c:v>
                </c:pt>
                <c:pt idx="4">
                  <c:v>蕉岭县</c:v>
                </c:pt>
                <c:pt idx="5">
                  <c:v>大埔县</c:v>
                </c:pt>
              </c:strCache>
            </c:strRef>
          </c:cat>
          <c:val>
            <c:numRef>
              <c:f>'2011-2013统计'!$L$16:$L$21</c:f>
              <c:numCache>
                <c:formatCode>General</c:formatCode>
                <c:ptCount val="6"/>
                <c:pt idx="0">
                  <c:v>1.6E-2</c:v>
                </c:pt>
                <c:pt idx="1">
                  <c:v>1.4E-2</c:v>
                </c:pt>
                <c:pt idx="2">
                  <c:v>2.3E-2</c:v>
                </c:pt>
                <c:pt idx="3">
                  <c:v>1.9E-2</c:v>
                </c:pt>
                <c:pt idx="4">
                  <c:v>1.6E-2</c:v>
                </c:pt>
                <c:pt idx="5">
                  <c:v>1.7999999999999999E-2</c:v>
                </c:pt>
              </c:numCache>
            </c:numRef>
          </c:val>
        </c:ser>
        <c:ser>
          <c:idx val="3"/>
          <c:order val="3"/>
          <c:tx>
            <c:strRef>
              <c:f>'2011-2013统计'!$M$15</c:f>
              <c:strCache>
                <c:ptCount val="1"/>
                <c:pt idx="0">
                  <c:v>2014</c:v>
                </c:pt>
              </c:strCache>
            </c:strRef>
          </c:tx>
          <c:invertIfNegative val="0"/>
          <c:cat>
            <c:strRef>
              <c:f>'2011-2013统计'!$I$16:$I$21</c:f>
              <c:strCache>
                <c:ptCount val="6"/>
                <c:pt idx="0">
                  <c:v>兴宁市</c:v>
                </c:pt>
                <c:pt idx="1">
                  <c:v>五华县</c:v>
                </c:pt>
                <c:pt idx="2">
                  <c:v>丰顺县</c:v>
                </c:pt>
                <c:pt idx="3">
                  <c:v>平远县</c:v>
                </c:pt>
                <c:pt idx="4">
                  <c:v>蕉岭县</c:v>
                </c:pt>
                <c:pt idx="5">
                  <c:v>大埔县</c:v>
                </c:pt>
              </c:strCache>
            </c:strRef>
          </c:cat>
          <c:val>
            <c:numRef>
              <c:f>'2011-2013统计'!$M$16:$M$21</c:f>
              <c:numCache>
                <c:formatCode>General</c:formatCode>
                <c:ptCount val="6"/>
                <c:pt idx="0">
                  <c:v>1.4999999999999999E-2</c:v>
                </c:pt>
                <c:pt idx="1">
                  <c:v>1.2999999999999999E-2</c:v>
                </c:pt>
                <c:pt idx="2">
                  <c:v>3.1E-2</c:v>
                </c:pt>
                <c:pt idx="3">
                  <c:v>1.9E-2</c:v>
                </c:pt>
                <c:pt idx="4">
                  <c:v>1.7000000000000001E-2</c:v>
                </c:pt>
                <c:pt idx="5">
                  <c:v>1.6E-2</c:v>
                </c:pt>
              </c:numCache>
            </c:numRef>
          </c:val>
        </c:ser>
        <c:dLbls>
          <c:showLegendKey val="0"/>
          <c:showVal val="0"/>
          <c:showCatName val="0"/>
          <c:showSerName val="0"/>
          <c:showPercent val="0"/>
          <c:showBubbleSize val="0"/>
        </c:dLbls>
        <c:gapWidth val="150"/>
        <c:axId val="321136512"/>
        <c:axId val="321138048"/>
      </c:barChart>
      <c:catAx>
        <c:axId val="321136512"/>
        <c:scaling>
          <c:orientation val="minMax"/>
        </c:scaling>
        <c:delete val="0"/>
        <c:axPos val="b"/>
        <c:numFmt formatCode="General" sourceLinked="1"/>
        <c:majorTickMark val="out"/>
        <c:minorTickMark val="none"/>
        <c:tickLblPos val="nextTo"/>
        <c:crossAx val="321138048"/>
        <c:crosses val="autoZero"/>
        <c:auto val="1"/>
        <c:lblAlgn val="ctr"/>
        <c:lblOffset val="100"/>
        <c:noMultiLvlLbl val="0"/>
      </c:catAx>
      <c:valAx>
        <c:axId val="321138048"/>
        <c:scaling>
          <c:orientation val="minMax"/>
        </c:scaling>
        <c:delete val="0"/>
        <c:axPos val="l"/>
        <c:majorGridlines/>
        <c:title>
          <c:tx>
            <c:rich>
              <a:bodyPr rot="0" vert="horz"/>
              <a:lstStyle/>
              <a:p>
                <a:pPr>
                  <a:defRPr/>
                </a:pPr>
                <a:r>
                  <a:rPr lang="en-US"/>
                  <a:t>NO</a:t>
                </a:r>
                <a:r>
                  <a:rPr lang="en-US" baseline="-25000"/>
                  <a:t>2</a:t>
                </a:r>
                <a:r>
                  <a:rPr lang="zh-CN"/>
                  <a:t>浓度（</a:t>
                </a:r>
                <a:r>
                  <a:rPr lang="en-US"/>
                  <a:t>mg/m</a:t>
                </a:r>
                <a:r>
                  <a:rPr lang="en-US" altLang="zh-CN" sz="1000" b="1" i="0" u="none" strike="noStrike" baseline="30000">
                    <a:effectLst/>
                  </a:rPr>
                  <a:t>3</a:t>
                </a:r>
                <a:r>
                  <a:rPr lang="zh-CN"/>
                  <a:t>）</a:t>
                </a:r>
              </a:p>
            </c:rich>
          </c:tx>
          <c:layout>
            <c:manualLayout>
              <c:xMode val="edge"/>
              <c:yMode val="edge"/>
              <c:x val="3.0555555555555555E-2"/>
              <c:y val="9.3770049577136198E-3"/>
            </c:manualLayout>
          </c:layout>
          <c:overlay val="0"/>
        </c:title>
        <c:numFmt formatCode="General" sourceLinked="1"/>
        <c:majorTickMark val="out"/>
        <c:minorTickMark val="none"/>
        <c:tickLblPos val="nextTo"/>
        <c:crossAx val="32113651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9.3085739282589688E-2"/>
          <c:y val="0.16714129483814524"/>
          <c:w val="0.74580314960629934"/>
          <c:h val="0.73076771653543304"/>
        </c:manualLayout>
      </c:layout>
      <c:barChart>
        <c:barDir val="col"/>
        <c:grouping val="clustered"/>
        <c:varyColors val="0"/>
        <c:ser>
          <c:idx val="0"/>
          <c:order val="0"/>
          <c:tx>
            <c:strRef>
              <c:f>'2011-2013统计'!$Q$15</c:f>
              <c:strCache>
                <c:ptCount val="1"/>
                <c:pt idx="0">
                  <c:v>2011</c:v>
                </c:pt>
              </c:strCache>
            </c:strRef>
          </c:tx>
          <c:invertIfNegative val="0"/>
          <c:cat>
            <c:strRef>
              <c:f>'2011-2013统计'!$P$16:$P$21</c:f>
              <c:strCache>
                <c:ptCount val="6"/>
                <c:pt idx="0">
                  <c:v>兴宁市</c:v>
                </c:pt>
                <c:pt idx="1">
                  <c:v>五华县</c:v>
                </c:pt>
                <c:pt idx="2">
                  <c:v>丰顺县</c:v>
                </c:pt>
                <c:pt idx="3">
                  <c:v>平远县</c:v>
                </c:pt>
                <c:pt idx="4">
                  <c:v>蕉岭县</c:v>
                </c:pt>
                <c:pt idx="5">
                  <c:v>大埔县</c:v>
                </c:pt>
              </c:strCache>
            </c:strRef>
          </c:cat>
          <c:val>
            <c:numRef>
              <c:f>'2011-2013统计'!$Q$16:$Q$21</c:f>
              <c:numCache>
                <c:formatCode>General</c:formatCode>
                <c:ptCount val="6"/>
                <c:pt idx="0">
                  <c:v>7.2999999999999995E-2</c:v>
                </c:pt>
                <c:pt idx="1">
                  <c:v>3.3000000000000002E-2</c:v>
                </c:pt>
                <c:pt idx="2">
                  <c:v>2.9000000000000001E-2</c:v>
                </c:pt>
                <c:pt idx="3">
                  <c:v>3.5999999999999997E-2</c:v>
                </c:pt>
                <c:pt idx="4">
                  <c:v>0.04</c:v>
                </c:pt>
                <c:pt idx="5">
                  <c:v>3.3000000000000002E-2</c:v>
                </c:pt>
              </c:numCache>
            </c:numRef>
          </c:val>
        </c:ser>
        <c:ser>
          <c:idx val="1"/>
          <c:order val="1"/>
          <c:tx>
            <c:strRef>
              <c:f>'2011-2013统计'!$R$15</c:f>
              <c:strCache>
                <c:ptCount val="1"/>
                <c:pt idx="0">
                  <c:v>2012</c:v>
                </c:pt>
              </c:strCache>
            </c:strRef>
          </c:tx>
          <c:invertIfNegative val="0"/>
          <c:cat>
            <c:strRef>
              <c:f>'2011-2013统计'!$P$16:$P$21</c:f>
              <c:strCache>
                <c:ptCount val="6"/>
                <c:pt idx="0">
                  <c:v>兴宁市</c:v>
                </c:pt>
                <c:pt idx="1">
                  <c:v>五华县</c:v>
                </c:pt>
                <c:pt idx="2">
                  <c:v>丰顺县</c:v>
                </c:pt>
                <c:pt idx="3">
                  <c:v>平远县</c:v>
                </c:pt>
                <c:pt idx="4">
                  <c:v>蕉岭县</c:v>
                </c:pt>
                <c:pt idx="5">
                  <c:v>大埔县</c:v>
                </c:pt>
              </c:strCache>
            </c:strRef>
          </c:cat>
          <c:val>
            <c:numRef>
              <c:f>'2011-2013统计'!$R$16:$R$21</c:f>
              <c:numCache>
                <c:formatCode>General</c:formatCode>
                <c:ptCount val="6"/>
                <c:pt idx="0">
                  <c:v>4.9000000000000002E-2</c:v>
                </c:pt>
                <c:pt idx="1">
                  <c:v>3.3000000000000002E-2</c:v>
                </c:pt>
                <c:pt idx="2">
                  <c:v>2.1000000000000001E-2</c:v>
                </c:pt>
                <c:pt idx="3">
                  <c:v>1.7000000000000001E-2</c:v>
                </c:pt>
                <c:pt idx="4">
                  <c:v>3.9E-2</c:v>
                </c:pt>
                <c:pt idx="5">
                  <c:v>2.8000000000000001E-2</c:v>
                </c:pt>
              </c:numCache>
            </c:numRef>
          </c:val>
        </c:ser>
        <c:ser>
          <c:idx val="2"/>
          <c:order val="2"/>
          <c:tx>
            <c:strRef>
              <c:f>'2011-2013统计'!$S$15</c:f>
              <c:strCache>
                <c:ptCount val="1"/>
                <c:pt idx="0">
                  <c:v>2013</c:v>
                </c:pt>
              </c:strCache>
            </c:strRef>
          </c:tx>
          <c:invertIfNegative val="0"/>
          <c:cat>
            <c:strRef>
              <c:f>'2011-2013统计'!$P$16:$P$21</c:f>
              <c:strCache>
                <c:ptCount val="6"/>
                <c:pt idx="0">
                  <c:v>兴宁市</c:v>
                </c:pt>
                <c:pt idx="1">
                  <c:v>五华县</c:v>
                </c:pt>
                <c:pt idx="2">
                  <c:v>丰顺县</c:v>
                </c:pt>
                <c:pt idx="3">
                  <c:v>平远县</c:v>
                </c:pt>
                <c:pt idx="4">
                  <c:v>蕉岭县</c:v>
                </c:pt>
                <c:pt idx="5">
                  <c:v>大埔县</c:v>
                </c:pt>
              </c:strCache>
            </c:strRef>
          </c:cat>
          <c:val>
            <c:numRef>
              <c:f>'2011-2013统计'!$S$16:$S$21</c:f>
              <c:numCache>
                <c:formatCode>General</c:formatCode>
                <c:ptCount val="6"/>
                <c:pt idx="0">
                  <c:v>4.8000000000000001E-2</c:v>
                </c:pt>
                <c:pt idx="1">
                  <c:v>0.03</c:v>
                </c:pt>
                <c:pt idx="2">
                  <c:v>2.9000000000000001E-2</c:v>
                </c:pt>
                <c:pt idx="3">
                  <c:v>1.7000000000000001E-2</c:v>
                </c:pt>
                <c:pt idx="4">
                  <c:v>3.7999999999999999E-2</c:v>
                </c:pt>
                <c:pt idx="5">
                  <c:v>3.7999999999999999E-2</c:v>
                </c:pt>
              </c:numCache>
            </c:numRef>
          </c:val>
        </c:ser>
        <c:ser>
          <c:idx val="3"/>
          <c:order val="3"/>
          <c:tx>
            <c:strRef>
              <c:f>'2011-2013统计'!$T$15</c:f>
              <c:strCache>
                <c:ptCount val="1"/>
                <c:pt idx="0">
                  <c:v>2014</c:v>
                </c:pt>
              </c:strCache>
            </c:strRef>
          </c:tx>
          <c:invertIfNegative val="0"/>
          <c:cat>
            <c:strRef>
              <c:f>'2011-2013统计'!$P$16:$P$21</c:f>
              <c:strCache>
                <c:ptCount val="6"/>
                <c:pt idx="0">
                  <c:v>兴宁市</c:v>
                </c:pt>
                <c:pt idx="1">
                  <c:v>五华县</c:v>
                </c:pt>
                <c:pt idx="2">
                  <c:v>丰顺县</c:v>
                </c:pt>
                <c:pt idx="3">
                  <c:v>平远县</c:v>
                </c:pt>
                <c:pt idx="4">
                  <c:v>蕉岭县</c:v>
                </c:pt>
                <c:pt idx="5">
                  <c:v>大埔县</c:v>
                </c:pt>
              </c:strCache>
            </c:strRef>
          </c:cat>
          <c:val>
            <c:numRef>
              <c:f>'2011-2013统计'!$T$16:$T$21</c:f>
              <c:numCache>
                <c:formatCode>General</c:formatCode>
                <c:ptCount val="6"/>
                <c:pt idx="0">
                  <c:v>4.8000000000000001E-2</c:v>
                </c:pt>
                <c:pt idx="1">
                  <c:v>2.9000000000000001E-2</c:v>
                </c:pt>
                <c:pt idx="2">
                  <c:v>3.3000000000000002E-2</c:v>
                </c:pt>
                <c:pt idx="3">
                  <c:v>3.6999999999999998E-2</c:v>
                </c:pt>
                <c:pt idx="4">
                  <c:v>2.1999999999999999E-2</c:v>
                </c:pt>
                <c:pt idx="5">
                  <c:v>3.6999999999999998E-2</c:v>
                </c:pt>
              </c:numCache>
            </c:numRef>
          </c:val>
        </c:ser>
        <c:dLbls>
          <c:showLegendKey val="0"/>
          <c:showVal val="0"/>
          <c:showCatName val="0"/>
          <c:showSerName val="0"/>
          <c:showPercent val="0"/>
          <c:showBubbleSize val="0"/>
        </c:dLbls>
        <c:gapWidth val="150"/>
        <c:axId val="321189760"/>
        <c:axId val="321191296"/>
      </c:barChart>
      <c:catAx>
        <c:axId val="321189760"/>
        <c:scaling>
          <c:orientation val="minMax"/>
        </c:scaling>
        <c:delete val="0"/>
        <c:axPos val="b"/>
        <c:numFmt formatCode="General" sourceLinked="1"/>
        <c:majorTickMark val="out"/>
        <c:minorTickMark val="none"/>
        <c:tickLblPos val="nextTo"/>
        <c:crossAx val="321191296"/>
        <c:crosses val="autoZero"/>
        <c:auto val="1"/>
        <c:lblAlgn val="ctr"/>
        <c:lblOffset val="100"/>
        <c:noMultiLvlLbl val="0"/>
      </c:catAx>
      <c:valAx>
        <c:axId val="321191296"/>
        <c:scaling>
          <c:orientation val="minMax"/>
        </c:scaling>
        <c:delete val="0"/>
        <c:axPos val="l"/>
        <c:majorGridlines/>
        <c:title>
          <c:tx>
            <c:rich>
              <a:bodyPr rot="0" vert="horz"/>
              <a:lstStyle/>
              <a:p>
                <a:pPr>
                  <a:defRPr/>
                </a:pPr>
                <a:r>
                  <a:rPr lang="en-US"/>
                  <a:t>PM</a:t>
                </a:r>
                <a:r>
                  <a:rPr lang="en-US" altLang="zh-CN" sz="1000" b="1" i="0" u="none" strike="noStrike" baseline="-25000">
                    <a:effectLst/>
                  </a:rPr>
                  <a:t>10</a:t>
                </a:r>
                <a:r>
                  <a:rPr lang="zh-CN"/>
                  <a:t>浓度（</a:t>
                </a:r>
                <a:r>
                  <a:rPr lang="en-US"/>
                  <a:t>mg/m</a:t>
                </a:r>
                <a:r>
                  <a:rPr lang="en-US" altLang="zh-CN" sz="1000" b="1" i="0" u="none" strike="noStrike" baseline="30000">
                    <a:effectLst/>
                  </a:rPr>
                  <a:t>3</a:t>
                </a:r>
                <a:r>
                  <a:rPr lang="zh-CN"/>
                  <a:t>）</a:t>
                </a:r>
              </a:p>
            </c:rich>
          </c:tx>
          <c:layout>
            <c:manualLayout>
              <c:xMode val="edge"/>
              <c:yMode val="edge"/>
              <c:x val="3.6111111111111108E-2"/>
              <c:y val="1.8636264216972877E-2"/>
            </c:manualLayout>
          </c:layout>
          <c:overlay val="0"/>
        </c:title>
        <c:numFmt formatCode="General" sourceLinked="1"/>
        <c:majorTickMark val="out"/>
        <c:minorTickMark val="none"/>
        <c:tickLblPos val="nextTo"/>
        <c:crossAx val="3211897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1084000765999"/>
          <c:y val="0.12866198481946514"/>
          <c:w val="0.58981728678764944"/>
          <c:h val="0.75963481591828053"/>
        </c:manualLayout>
      </c:layout>
      <c:lineChart>
        <c:grouping val="standard"/>
        <c:varyColors val="0"/>
        <c:ser>
          <c:idx val="0"/>
          <c:order val="0"/>
          <c:tx>
            <c:strRef>
              <c:f>表!$K$5</c:f>
              <c:strCache>
                <c:ptCount val="1"/>
                <c:pt idx="0">
                  <c:v>SO2</c:v>
                </c:pt>
              </c:strCache>
            </c:strRef>
          </c:tx>
          <c:cat>
            <c:numRef>
              <c:f>表!$L$4:$W$4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表!$L$5:$W$5</c:f>
              <c:numCache>
                <c:formatCode>General</c:formatCode>
                <c:ptCount val="12"/>
                <c:pt idx="0">
                  <c:v>1.7999999999999999E-2</c:v>
                </c:pt>
                <c:pt idx="1">
                  <c:v>8.0000000000000002E-3</c:v>
                </c:pt>
                <c:pt idx="2">
                  <c:v>0.01</c:v>
                </c:pt>
                <c:pt idx="3">
                  <c:v>1.2E-2</c:v>
                </c:pt>
                <c:pt idx="4">
                  <c:v>0.01</c:v>
                </c:pt>
                <c:pt idx="5">
                  <c:v>1.0999999999999999E-2</c:v>
                </c:pt>
                <c:pt idx="6">
                  <c:v>0.01</c:v>
                </c:pt>
                <c:pt idx="7">
                  <c:v>0.01</c:v>
                </c:pt>
                <c:pt idx="8">
                  <c:v>1.0999999999999999E-2</c:v>
                </c:pt>
                <c:pt idx="9">
                  <c:v>1.6E-2</c:v>
                </c:pt>
                <c:pt idx="10">
                  <c:v>1.2999999999999999E-2</c:v>
                </c:pt>
                <c:pt idx="11">
                  <c:v>1.6E-2</c:v>
                </c:pt>
              </c:numCache>
            </c:numRef>
          </c:val>
          <c:smooth val="0"/>
        </c:ser>
        <c:ser>
          <c:idx val="1"/>
          <c:order val="1"/>
          <c:tx>
            <c:strRef>
              <c:f>表!$K$6</c:f>
              <c:strCache>
                <c:ptCount val="1"/>
                <c:pt idx="0">
                  <c:v>NO2</c:v>
                </c:pt>
              </c:strCache>
            </c:strRef>
          </c:tx>
          <c:cat>
            <c:numRef>
              <c:f>表!$L$4:$W$4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表!$L$6:$W$6</c:f>
              <c:numCache>
                <c:formatCode>General</c:formatCode>
                <c:ptCount val="12"/>
                <c:pt idx="0">
                  <c:v>4.2999999999999997E-2</c:v>
                </c:pt>
                <c:pt idx="1">
                  <c:v>2.5000000000000001E-2</c:v>
                </c:pt>
                <c:pt idx="2">
                  <c:v>3.3000000000000002E-2</c:v>
                </c:pt>
                <c:pt idx="3">
                  <c:v>2.4E-2</c:v>
                </c:pt>
                <c:pt idx="4">
                  <c:v>1.9E-2</c:v>
                </c:pt>
                <c:pt idx="5">
                  <c:v>1.6E-2</c:v>
                </c:pt>
                <c:pt idx="6">
                  <c:v>1.4999999999999999E-2</c:v>
                </c:pt>
                <c:pt idx="7">
                  <c:v>1.6E-2</c:v>
                </c:pt>
                <c:pt idx="8">
                  <c:v>1.7000000000000001E-2</c:v>
                </c:pt>
                <c:pt idx="9">
                  <c:v>3.1E-2</c:v>
                </c:pt>
                <c:pt idx="10">
                  <c:v>2.8000000000000001E-2</c:v>
                </c:pt>
                <c:pt idx="11">
                  <c:v>3.4000000000000002E-2</c:v>
                </c:pt>
              </c:numCache>
            </c:numRef>
          </c:val>
          <c:smooth val="0"/>
        </c:ser>
        <c:ser>
          <c:idx val="2"/>
          <c:order val="2"/>
          <c:tx>
            <c:strRef>
              <c:f>表!$K$7</c:f>
              <c:strCache>
                <c:ptCount val="1"/>
                <c:pt idx="0">
                  <c:v>PM10</c:v>
                </c:pt>
              </c:strCache>
            </c:strRef>
          </c:tx>
          <c:cat>
            <c:numRef>
              <c:f>表!$L$4:$W$4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表!$L$7:$W$7</c:f>
              <c:numCache>
                <c:formatCode>General</c:formatCode>
                <c:ptCount val="12"/>
                <c:pt idx="0">
                  <c:v>0.108</c:v>
                </c:pt>
                <c:pt idx="1">
                  <c:v>4.9000000000000002E-2</c:v>
                </c:pt>
                <c:pt idx="2">
                  <c:v>6.5000000000000002E-2</c:v>
                </c:pt>
                <c:pt idx="3">
                  <c:v>6.9000000000000006E-2</c:v>
                </c:pt>
                <c:pt idx="4">
                  <c:v>4.2000000000000003E-2</c:v>
                </c:pt>
                <c:pt idx="5">
                  <c:v>0.05</c:v>
                </c:pt>
                <c:pt idx="6">
                  <c:v>5.0999999999999997E-2</c:v>
                </c:pt>
                <c:pt idx="7">
                  <c:v>4.8000000000000001E-2</c:v>
                </c:pt>
                <c:pt idx="8">
                  <c:v>5.3999999999999999E-2</c:v>
                </c:pt>
                <c:pt idx="9">
                  <c:v>9.7000000000000003E-2</c:v>
                </c:pt>
                <c:pt idx="10">
                  <c:v>7.4999999999999997E-2</c:v>
                </c:pt>
                <c:pt idx="11">
                  <c:v>6.3E-2</c:v>
                </c:pt>
              </c:numCache>
            </c:numRef>
          </c:val>
          <c:smooth val="0"/>
        </c:ser>
        <c:ser>
          <c:idx val="3"/>
          <c:order val="3"/>
          <c:tx>
            <c:strRef>
              <c:f>表!$K$8</c:f>
              <c:strCache>
                <c:ptCount val="1"/>
                <c:pt idx="0">
                  <c:v>PM2.5</c:v>
                </c:pt>
              </c:strCache>
            </c:strRef>
          </c:tx>
          <c:cat>
            <c:numRef>
              <c:f>表!$L$4:$W$4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表!$L$8:$W$8</c:f>
              <c:numCache>
                <c:formatCode>General</c:formatCode>
                <c:ptCount val="12"/>
                <c:pt idx="0">
                  <c:v>7.4999999999999997E-2</c:v>
                </c:pt>
                <c:pt idx="1">
                  <c:v>3.5999999999999997E-2</c:v>
                </c:pt>
                <c:pt idx="2">
                  <c:v>4.2000000000000003E-2</c:v>
                </c:pt>
                <c:pt idx="3">
                  <c:v>4.2999999999999997E-2</c:v>
                </c:pt>
                <c:pt idx="4">
                  <c:v>2.1999999999999999E-2</c:v>
                </c:pt>
                <c:pt idx="5">
                  <c:v>2.5000000000000001E-2</c:v>
                </c:pt>
                <c:pt idx="6">
                  <c:v>2.7E-2</c:v>
                </c:pt>
                <c:pt idx="7">
                  <c:v>2.5000000000000001E-2</c:v>
                </c:pt>
                <c:pt idx="8">
                  <c:v>0.03</c:v>
                </c:pt>
                <c:pt idx="9">
                  <c:v>0.06</c:v>
                </c:pt>
                <c:pt idx="10">
                  <c:v>5.0999999999999997E-2</c:v>
                </c:pt>
                <c:pt idx="11">
                  <c:v>4.4999999999999998E-2</c:v>
                </c:pt>
              </c:numCache>
            </c:numRef>
          </c:val>
          <c:smooth val="0"/>
        </c:ser>
        <c:ser>
          <c:idx val="4"/>
          <c:order val="4"/>
          <c:tx>
            <c:strRef>
              <c:f>表!$K$9</c:f>
              <c:strCache>
                <c:ptCount val="1"/>
                <c:pt idx="0">
                  <c:v>O3-8h第90百分位</c:v>
                </c:pt>
              </c:strCache>
            </c:strRef>
          </c:tx>
          <c:cat>
            <c:numRef>
              <c:f>表!$L$4:$W$4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表!$L$9:$W$9</c:f>
              <c:numCache>
                <c:formatCode>General</c:formatCode>
                <c:ptCount val="12"/>
                <c:pt idx="0">
                  <c:v>0.128</c:v>
                </c:pt>
                <c:pt idx="1">
                  <c:v>0.10199999999999999</c:v>
                </c:pt>
                <c:pt idx="2">
                  <c:v>0.13800000000000001</c:v>
                </c:pt>
                <c:pt idx="3">
                  <c:v>0.13500000000000001</c:v>
                </c:pt>
                <c:pt idx="4">
                  <c:v>0.113</c:v>
                </c:pt>
                <c:pt idx="5">
                  <c:v>0.14899999999999999</c:v>
                </c:pt>
                <c:pt idx="6">
                  <c:v>0.13</c:v>
                </c:pt>
                <c:pt idx="7">
                  <c:v>0.13900000000000001</c:v>
                </c:pt>
                <c:pt idx="8">
                  <c:v>0.125</c:v>
                </c:pt>
                <c:pt idx="9">
                  <c:v>0.154</c:v>
                </c:pt>
                <c:pt idx="10">
                  <c:v>0.11600000000000001</c:v>
                </c:pt>
                <c:pt idx="11">
                  <c:v>8.8999999999999996E-2</c:v>
                </c:pt>
              </c:numCache>
            </c:numRef>
          </c:val>
          <c:smooth val="0"/>
        </c:ser>
        <c:dLbls>
          <c:showLegendKey val="0"/>
          <c:showVal val="0"/>
          <c:showCatName val="0"/>
          <c:showSerName val="0"/>
          <c:showPercent val="0"/>
          <c:showBubbleSize val="0"/>
        </c:dLbls>
        <c:marker val="1"/>
        <c:smooth val="0"/>
        <c:axId val="321282816"/>
        <c:axId val="321284736"/>
      </c:lineChart>
      <c:lineChart>
        <c:grouping val="standard"/>
        <c:varyColors val="0"/>
        <c:ser>
          <c:idx val="5"/>
          <c:order val="5"/>
          <c:tx>
            <c:strRef>
              <c:f>表!$K$10</c:f>
              <c:strCache>
                <c:ptCount val="1"/>
                <c:pt idx="0">
                  <c:v>CO第95百分位</c:v>
                </c:pt>
              </c:strCache>
            </c:strRef>
          </c:tx>
          <c:cat>
            <c:numRef>
              <c:f>表!$L$4:$W$4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表!$L$10:$W$10</c:f>
              <c:numCache>
                <c:formatCode>General</c:formatCode>
                <c:ptCount val="12"/>
                <c:pt idx="0">
                  <c:v>1.1999999999999999E-3</c:v>
                </c:pt>
                <c:pt idx="1">
                  <c:v>1.1000000000000001E-3</c:v>
                </c:pt>
                <c:pt idx="2">
                  <c:v>1.2999999999999999E-3</c:v>
                </c:pt>
                <c:pt idx="3">
                  <c:v>1.1000000000000001E-3</c:v>
                </c:pt>
                <c:pt idx="4">
                  <c:v>1E-3</c:v>
                </c:pt>
                <c:pt idx="5">
                  <c:v>1E-3</c:v>
                </c:pt>
                <c:pt idx="6">
                  <c:v>1E-3</c:v>
                </c:pt>
                <c:pt idx="7">
                  <c:v>1E-3</c:v>
                </c:pt>
                <c:pt idx="8">
                  <c:v>1E-3</c:v>
                </c:pt>
                <c:pt idx="9">
                  <c:v>1.1999999999999999E-3</c:v>
                </c:pt>
                <c:pt idx="10">
                  <c:v>1.4E-3</c:v>
                </c:pt>
                <c:pt idx="11">
                  <c:v>1.4E-3</c:v>
                </c:pt>
              </c:numCache>
            </c:numRef>
          </c:val>
          <c:smooth val="0"/>
        </c:ser>
        <c:dLbls>
          <c:showLegendKey val="0"/>
          <c:showVal val="0"/>
          <c:showCatName val="0"/>
          <c:showSerName val="0"/>
          <c:showPercent val="0"/>
          <c:showBubbleSize val="0"/>
        </c:dLbls>
        <c:marker val="1"/>
        <c:smooth val="0"/>
        <c:axId val="321305216"/>
        <c:axId val="321303296"/>
      </c:lineChart>
      <c:catAx>
        <c:axId val="321282816"/>
        <c:scaling>
          <c:orientation val="minMax"/>
        </c:scaling>
        <c:delete val="0"/>
        <c:axPos val="b"/>
        <c:title>
          <c:tx>
            <c:rich>
              <a:bodyPr/>
              <a:lstStyle/>
              <a:p>
                <a:pPr>
                  <a:defRPr/>
                </a:pPr>
                <a:r>
                  <a:rPr lang="zh-CN" altLang="en-US"/>
                  <a:t>月份</a:t>
                </a:r>
              </a:p>
            </c:rich>
          </c:tx>
          <c:layout>
            <c:manualLayout>
              <c:xMode val="edge"/>
              <c:yMode val="edge"/>
              <c:x val="0.68346268948141131"/>
              <c:y val="0.90630630630630626"/>
            </c:manualLayout>
          </c:layout>
          <c:overlay val="0"/>
        </c:title>
        <c:numFmt formatCode="General" sourceLinked="1"/>
        <c:majorTickMark val="none"/>
        <c:minorTickMark val="none"/>
        <c:tickLblPos val="nextTo"/>
        <c:crossAx val="321284736"/>
        <c:crosses val="autoZero"/>
        <c:auto val="1"/>
        <c:lblAlgn val="ctr"/>
        <c:lblOffset val="100"/>
        <c:noMultiLvlLbl val="0"/>
      </c:catAx>
      <c:valAx>
        <c:axId val="321284736"/>
        <c:scaling>
          <c:orientation val="minMax"/>
        </c:scaling>
        <c:delete val="0"/>
        <c:axPos val="l"/>
        <c:majorGridlines/>
        <c:title>
          <c:tx>
            <c:rich>
              <a:bodyPr rot="0" vert="horz"/>
              <a:lstStyle/>
              <a:p>
                <a:pPr>
                  <a:defRPr/>
                </a:pPr>
                <a:r>
                  <a:rPr lang="zh-CN" altLang="en-US"/>
                  <a:t>浓度（</a:t>
                </a:r>
                <a:r>
                  <a:rPr lang="en-US" altLang="zh-CN"/>
                  <a:t>mg/m</a:t>
                </a:r>
                <a:r>
                  <a:rPr lang="en-US" altLang="zh-CN" baseline="30000"/>
                  <a:t>3</a:t>
                </a:r>
                <a:r>
                  <a:rPr lang="zh-CN" altLang="en-US"/>
                  <a:t>）</a:t>
                </a:r>
              </a:p>
            </c:rich>
          </c:tx>
          <c:layout>
            <c:manualLayout>
              <c:xMode val="edge"/>
              <c:yMode val="edge"/>
              <c:x val="1.785997243906743E-2"/>
              <c:y val="2.8732070653330496E-2"/>
            </c:manualLayout>
          </c:layout>
          <c:overlay val="0"/>
        </c:title>
        <c:numFmt formatCode="General" sourceLinked="1"/>
        <c:majorTickMark val="none"/>
        <c:minorTickMark val="none"/>
        <c:tickLblPos val="nextTo"/>
        <c:crossAx val="321282816"/>
        <c:crosses val="autoZero"/>
        <c:crossBetween val="between"/>
      </c:valAx>
      <c:valAx>
        <c:axId val="321303296"/>
        <c:scaling>
          <c:orientation val="minMax"/>
        </c:scaling>
        <c:delete val="0"/>
        <c:axPos val="r"/>
        <c:title>
          <c:tx>
            <c:rich>
              <a:bodyPr rot="0" vert="horz"/>
              <a:lstStyle/>
              <a:p>
                <a:pPr>
                  <a:defRPr/>
                </a:pPr>
                <a:r>
                  <a:rPr lang="en-US" altLang="zh-CN"/>
                  <a:t>CO</a:t>
                </a:r>
                <a:r>
                  <a:rPr lang="zh-CN" altLang="en-US"/>
                  <a:t>浓度（</a:t>
                </a:r>
                <a:r>
                  <a:rPr lang="en-US" altLang="zh-CN"/>
                  <a:t>mg/m</a:t>
                </a:r>
                <a:r>
                  <a:rPr lang="en-US" altLang="zh-CN" baseline="30000"/>
                  <a:t>3</a:t>
                </a:r>
                <a:r>
                  <a:rPr lang="zh-CN" altLang="en-US"/>
                  <a:t>）</a:t>
                </a:r>
              </a:p>
            </c:rich>
          </c:tx>
          <c:layout>
            <c:manualLayout>
              <c:xMode val="edge"/>
              <c:yMode val="edge"/>
              <c:x val="0.65350632652132357"/>
              <c:y val="3.003446225272798E-4"/>
            </c:manualLayout>
          </c:layout>
          <c:overlay val="0"/>
        </c:title>
        <c:numFmt formatCode="General" sourceLinked="1"/>
        <c:majorTickMark val="out"/>
        <c:minorTickMark val="none"/>
        <c:tickLblPos val="nextTo"/>
        <c:crossAx val="321305216"/>
        <c:crosses val="max"/>
        <c:crossBetween val="between"/>
      </c:valAx>
      <c:catAx>
        <c:axId val="321305216"/>
        <c:scaling>
          <c:orientation val="minMax"/>
        </c:scaling>
        <c:delete val="1"/>
        <c:axPos val="b"/>
        <c:numFmt formatCode="General" sourceLinked="1"/>
        <c:majorTickMark val="out"/>
        <c:minorTickMark val="none"/>
        <c:tickLblPos val="nextTo"/>
        <c:crossAx val="321303296"/>
        <c:crosses val="autoZero"/>
        <c:auto val="1"/>
        <c:lblAlgn val="ctr"/>
        <c:lblOffset val="100"/>
        <c:noMultiLvlLbl val="0"/>
      </c:catAx>
    </c:plotArea>
    <c:legend>
      <c:legendPos val="r"/>
      <c:layout>
        <c:manualLayout>
          <c:xMode val="edge"/>
          <c:yMode val="edge"/>
          <c:x val="0.82361939222915059"/>
          <c:y val="0.1539976929635388"/>
          <c:w val="0.17365437374746651"/>
          <c:h val="0.61707143363836281"/>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4716077157022"/>
          <c:y val="0.13416023665938079"/>
          <c:w val="0.6765056451276924"/>
          <c:h val="0.79132600063788017"/>
        </c:manualLayout>
      </c:layout>
      <c:lineChart>
        <c:grouping val="standard"/>
        <c:varyColors val="0"/>
        <c:ser>
          <c:idx val="1"/>
          <c:order val="0"/>
          <c:tx>
            <c:strRef>
              <c:f>表!$B$26</c:f>
              <c:strCache>
                <c:ptCount val="1"/>
                <c:pt idx="0">
                  <c:v>SO2</c:v>
                </c:pt>
              </c:strCache>
            </c:strRef>
          </c:tx>
          <c:val>
            <c:numRef>
              <c:f>表!$C$26:$N$26</c:f>
              <c:numCache>
                <c:formatCode>General</c:formatCode>
                <c:ptCount val="12"/>
                <c:pt idx="0">
                  <c:v>1.7999999999999999E-2</c:v>
                </c:pt>
                <c:pt idx="1">
                  <c:v>6.0000000000000001E-3</c:v>
                </c:pt>
                <c:pt idx="2">
                  <c:v>0.02</c:v>
                </c:pt>
                <c:pt idx="3">
                  <c:v>1.6E-2</c:v>
                </c:pt>
                <c:pt idx="4">
                  <c:v>1.0999999999999999E-2</c:v>
                </c:pt>
                <c:pt idx="5">
                  <c:v>1.7999999999999999E-2</c:v>
                </c:pt>
                <c:pt idx="6">
                  <c:v>2.1000000000000001E-2</c:v>
                </c:pt>
                <c:pt idx="7">
                  <c:v>3.4000000000000002E-2</c:v>
                </c:pt>
                <c:pt idx="8">
                  <c:v>2.4E-2</c:v>
                </c:pt>
                <c:pt idx="9">
                  <c:v>1.4E-2</c:v>
                </c:pt>
                <c:pt idx="10">
                  <c:v>0.01</c:v>
                </c:pt>
                <c:pt idx="11">
                  <c:v>0.01</c:v>
                </c:pt>
              </c:numCache>
            </c:numRef>
          </c:val>
          <c:smooth val="0"/>
        </c:ser>
        <c:ser>
          <c:idx val="2"/>
          <c:order val="1"/>
          <c:tx>
            <c:strRef>
              <c:f>表!$B$27</c:f>
              <c:strCache>
                <c:ptCount val="1"/>
                <c:pt idx="0">
                  <c:v>NO2</c:v>
                </c:pt>
              </c:strCache>
            </c:strRef>
          </c:tx>
          <c:val>
            <c:numRef>
              <c:f>表!$C$27:$N$27</c:f>
              <c:numCache>
                <c:formatCode>General</c:formatCode>
                <c:ptCount val="12"/>
                <c:pt idx="0">
                  <c:v>2.1000000000000001E-2</c:v>
                </c:pt>
                <c:pt idx="1">
                  <c:v>8.9999999999999993E-3</c:v>
                </c:pt>
                <c:pt idx="2">
                  <c:v>1.7000000000000001E-2</c:v>
                </c:pt>
                <c:pt idx="3">
                  <c:v>1.6E-2</c:v>
                </c:pt>
                <c:pt idx="4">
                  <c:v>0.01</c:v>
                </c:pt>
                <c:pt idx="5">
                  <c:v>1.2E-2</c:v>
                </c:pt>
                <c:pt idx="6">
                  <c:v>1.2999999999999999E-2</c:v>
                </c:pt>
                <c:pt idx="7">
                  <c:v>1.7000000000000001E-2</c:v>
                </c:pt>
                <c:pt idx="8">
                  <c:v>1.4999999999999999E-2</c:v>
                </c:pt>
                <c:pt idx="9">
                  <c:v>2.5999999999999999E-2</c:v>
                </c:pt>
                <c:pt idx="10">
                  <c:v>2.4E-2</c:v>
                </c:pt>
                <c:pt idx="11">
                  <c:v>2.1000000000000001E-2</c:v>
                </c:pt>
              </c:numCache>
            </c:numRef>
          </c:val>
          <c:smooth val="0"/>
        </c:ser>
        <c:ser>
          <c:idx val="3"/>
          <c:order val="2"/>
          <c:tx>
            <c:strRef>
              <c:f>表!$B$28</c:f>
              <c:strCache>
                <c:ptCount val="1"/>
                <c:pt idx="0">
                  <c:v>PM10</c:v>
                </c:pt>
              </c:strCache>
            </c:strRef>
          </c:tx>
          <c:val>
            <c:numRef>
              <c:f>表!$C$28:$N$28</c:f>
              <c:numCache>
                <c:formatCode>General</c:formatCode>
                <c:ptCount val="12"/>
                <c:pt idx="0">
                  <c:v>2.1000000000000001E-2</c:v>
                </c:pt>
                <c:pt idx="1">
                  <c:v>1.0999999999999999E-2</c:v>
                </c:pt>
                <c:pt idx="2">
                  <c:v>2.9000000000000001E-2</c:v>
                </c:pt>
                <c:pt idx="3">
                  <c:v>2.1999999999999999E-2</c:v>
                </c:pt>
                <c:pt idx="4">
                  <c:v>2.1000000000000001E-2</c:v>
                </c:pt>
                <c:pt idx="5">
                  <c:v>1.9E-2</c:v>
                </c:pt>
                <c:pt idx="6">
                  <c:v>1.2999999999999999E-2</c:v>
                </c:pt>
                <c:pt idx="7">
                  <c:v>2.8000000000000001E-2</c:v>
                </c:pt>
                <c:pt idx="8">
                  <c:v>0.04</c:v>
                </c:pt>
                <c:pt idx="9">
                  <c:v>2.1999999999999999E-2</c:v>
                </c:pt>
                <c:pt idx="10">
                  <c:v>1.7999999999999999E-2</c:v>
                </c:pt>
                <c:pt idx="11">
                  <c:v>0.02</c:v>
                </c:pt>
              </c:numCache>
            </c:numRef>
          </c:val>
          <c:smooth val="0"/>
        </c:ser>
        <c:dLbls>
          <c:showLegendKey val="0"/>
          <c:showVal val="0"/>
          <c:showCatName val="0"/>
          <c:showSerName val="0"/>
          <c:showPercent val="0"/>
          <c:showBubbleSize val="0"/>
        </c:dLbls>
        <c:marker val="1"/>
        <c:smooth val="0"/>
        <c:axId val="321810432"/>
        <c:axId val="321812352"/>
      </c:lineChart>
      <c:catAx>
        <c:axId val="321810432"/>
        <c:scaling>
          <c:orientation val="minMax"/>
        </c:scaling>
        <c:delete val="0"/>
        <c:axPos val="b"/>
        <c:title>
          <c:tx>
            <c:rich>
              <a:bodyPr/>
              <a:lstStyle/>
              <a:p>
                <a:pPr>
                  <a:defRPr/>
                </a:pPr>
                <a:r>
                  <a:rPr lang="zh-CN" altLang="en-US"/>
                  <a:t>月份</a:t>
                </a:r>
              </a:p>
            </c:rich>
          </c:tx>
          <c:layout>
            <c:manualLayout>
              <c:xMode val="edge"/>
              <c:yMode val="edge"/>
              <c:x val="0.82869141357330334"/>
              <c:y val="0.92939427722036416"/>
            </c:manualLayout>
          </c:layout>
          <c:overlay val="0"/>
        </c:title>
        <c:majorTickMark val="out"/>
        <c:minorTickMark val="none"/>
        <c:tickLblPos val="nextTo"/>
        <c:crossAx val="321812352"/>
        <c:crosses val="autoZero"/>
        <c:auto val="1"/>
        <c:lblAlgn val="ctr"/>
        <c:lblOffset val="100"/>
        <c:noMultiLvlLbl val="0"/>
      </c:catAx>
      <c:valAx>
        <c:axId val="321812352"/>
        <c:scaling>
          <c:orientation val="minMax"/>
        </c:scaling>
        <c:delete val="0"/>
        <c:axPos val="l"/>
        <c:majorGridlines/>
        <c:title>
          <c:tx>
            <c:rich>
              <a:bodyPr rot="0" vert="horz"/>
              <a:lstStyle/>
              <a:p>
                <a:pPr>
                  <a:defRPr/>
                </a:pPr>
                <a:r>
                  <a:rPr lang="zh-CN" altLang="zh-CN" sz="1000" b="1" i="0" baseline="0">
                    <a:effectLst/>
                  </a:rPr>
                  <a:t>浓度（</a:t>
                </a:r>
                <a:r>
                  <a:rPr lang="en-US" altLang="zh-CN" sz="1000" b="1" i="0" baseline="0">
                    <a:effectLst/>
                  </a:rPr>
                  <a:t>mg/m</a:t>
                </a:r>
                <a:r>
                  <a:rPr lang="en-US" altLang="zh-CN" sz="1000" b="1" i="0" baseline="30000">
                    <a:effectLst/>
                  </a:rPr>
                  <a:t>3</a:t>
                </a:r>
                <a:r>
                  <a:rPr lang="zh-CN" altLang="zh-CN" sz="1000" b="1" i="0" baseline="0">
                    <a:effectLst/>
                  </a:rPr>
                  <a:t>）</a:t>
                </a:r>
                <a:endParaRPr lang="zh-CN" altLang="zh-CN" sz="1000">
                  <a:effectLst/>
                </a:endParaRPr>
              </a:p>
            </c:rich>
          </c:tx>
          <c:layout>
            <c:manualLayout>
              <c:xMode val="edge"/>
              <c:yMode val="edge"/>
              <c:x val="3.7037037037037035E-2"/>
              <c:y val="5.416363088393214E-2"/>
            </c:manualLayout>
          </c:layout>
          <c:overlay val="0"/>
        </c:title>
        <c:numFmt formatCode="General" sourceLinked="1"/>
        <c:majorTickMark val="out"/>
        <c:minorTickMark val="none"/>
        <c:tickLblPos val="nextTo"/>
        <c:crossAx val="32181043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4716077157022"/>
          <c:y val="0.13416023665938079"/>
          <c:w val="0.6765056451276924"/>
          <c:h val="0.79132600063788017"/>
        </c:manualLayout>
      </c:layout>
      <c:lineChart>
        <c:grouping val="standard"/>
        <c:varyColors val="0"/>
        <c:ser>
          <c:idx val="1"/>
          <c:order val="0"/>
          <c:tx>
            <c:strRef>
              <c:f>表!$B$37</c:f>
              <c:strCache>
                <c:ptCount val="1"/>
                <c:pt idx="0">
                  <c:v>SO2</c:v>
                </c:pt>
              </c:strCache>
            </c:strRef>
          </c:tx>
          <c:val>
            <c:numRef>
              <c:f>表!$C$37:$N$37</c:f>
              <c:numCache>
                <c:formatCode>General</c:formatCode>
                <c:ptCount val="12"/>
                <c:pt idx="0">
                  <c:v>1.4E-2</c:v>
                </c:pt>
                <c:pt idx="1">
                  <c:v>1.4999999999999999E-2</c:v>
                </c:pt>
                <c:pt idx="2">
                  <c:v>1.7000000000000001E-2</c:v>
                </c:pt>
                <c:pt idx="3">
                  <c:v>1.2999999999999999E-2</c:v>
                </c:pt>
                <c:pt idx="4">
                  <c:v>1.4E-2</c:v>
                </c:pt>
                <c:pt idx="5">
                  <c:v>1.4E-2</c:v>
                </c:pt>
                <c:pt idx="6">
                  <c:v>1.2999999999999999E-2</c:v>
                </c:pt>
                <c:pt idx="7">
                  <c:v>1.2999999999999999E-2</c:v>
                </c:pt>
                <c:pt idx="8">
                  <c:v>1.4E-2</c:v>
                </c:pt>
                <c:pt idx="9">
                  <c:v>1.4E-2</c:v>
                </c:pt>
                <c:pt idx="10">
                  <c:v>1.2999999999999999E-2</c:v>
                </c:pt>
                <c:pt idx="11">
                  <c:v>1.4E-2</c:v>
                </c:pt>
              </c:numCache>
            </c:numRef>
          </c:val>
          <c:smooth val="0"/>
        </c:ser>
        <c:ser>
          <c:idx val="2"/>
          <c:order val="1"/>
          <c:tx>
            <c:strRef>
              <c:f>表!$B$38</c:f>
              <c:strCache>
                <c:ptCount val="1"/>
                <c:pt idx="0">
                  <c:v>NO2</c:v>
                </c:pt>
              </c:strCache>
            </c:strRef>
          </c:tx>
          <c:val>
            <c:numRef>
              <c:f>表!$C$38:$N$38</c:f>
              <c:numCache>
                <c:formatCode>General</c:formatCode>
                <c:ptCount val="12"/>
                <c:pt idx="0">
                  <c:v>3.2000000000000001E-2</c:v>
                </c:pt>
                <c:pt idx="1">
                  <c:v>3.1E-2</c:v>
                </c:pt>
                <c:pt idx="2">
                  <c:v>3.2000000000000001E-2</c:v>
                </c:pt>
                <c:pt idx="3">
                  <c:v>2.7E-2</c:v>
                </c:pt>
                <c:pt idx="4">
                  <c:v>0.03</c:v>
                </c:pt>
                <c:pt idx="5">
                  <c:v>3.1E-2</c:v>
                </c:pt>
                <c:pt idx="6">
                  <c:v>3.1E-2</c:v>
                </c:pt>
                <c:pt idx="7">
                  <c:v>3.1E-2</c:v>
                </c:pt>
                <c:pt idx="8">
                  <c:v>0.03</c:v>
                </c:pt>
                <c:pt idx="9">
                  <c:v>3.1E-2</c:v>
                </c:pt>
                <c:pt idx="10">
                  <c:v>3.2000000000000001E-2</c:v>
                </c:pt>
                <c:pt idx="11">
                  <c:v>3.1E-2</c:v>
                </c:pt>
              </c:numCache>
            </c:numRef>
          </c:val>
          <c:smooth val="0"/>
        </c:ser>
        <c:ser>
          <c:idx val="3"/>
          <c:order val="2"/>
          <c:tx>
            <c:strRef>
              <c:f>表!$B$39</c:f>
              <c:strCache>
                <c:ptCount val="1"/>
                <c:pt idx="0">
                  <c:v>PM10</c:v>
                </c:pt>
              </c:strCache>
            </c:strRef>
          </c:tx>
          <c:val>
            <c:numRef>
              <c:f>表!$C$39:$N$39</c:f>
              <c:numCache>
                <c:formatCode>General</c:formatCode>
                <c:ptCount val="12"/>
                <c:pt idx="0">
                  <c:v>2.9000000000000001E-2</c:v>
                </c:pt>
                <c:pt idx="1">
                  <c:v>2.8000000000000001E-2</c:v>
                </c:pt>
                <c:pt idx="2">
                  <c:v>2.9000000000000001E-2</c:v>
                </c:pt>
                <c:pt idx="3">
                  <c:v>2.9000000000000001E-2</c:v>
                </c:pt>
                <c:pt idx="4">
                  <c:v>2.8000000000000001E-2</c:v>
                </c:pt>
                <c:pt idx="5">
                  <c:v>2.8000000000000001E-2</c:v>
                </c:pt>
                <c:pt idx="6">
                  <c:v>2.8000000000000001E-2</c:v>
                </c:pt>
                <c:pt idx="7">
                  <c:v>2.8000000000000001E-2</c:v>
                </c:pt>
                <c:pt idx="8">
                  <c:v>4.3999999999999997E-2</c:v>
                </c:pt>
                <c:pt idx="9">
                  <c:v>4.5999999999999999E-2</c:v>
                </c:pt>
                <c:pt idx="10">
                  <c:v>4.2000000000000003E-2</c:v>
                </c:pt>
                <c:pt idx="11">
                  <c:v>4.2000000000000003E-2</c:v>
                </c:pt>
              </c:numCache>
            </c:numRef>
          </c:val>
          <c:smooth val="0"/>
        </c:ser>
        <c:dLbls>
          <c:showLegendKey val="0"/>
          <c:showVal val="0"/>
          <c:showCatName val="0"/>
          <c:showSerName val="0"/>
          <c:showPercent val="0"/>
          <c:showBubbleSize val="0"/>
        </c:dLbls>
        <c:marker val="1"/>
        <c:smooth val="0"/>
        <c:axId val="321822080"/>
        <c:axId val="321824256"/>
      </c:lineChart>
      <c:catAx>
        <c:axId val="321822080"/>
        <c:scaling>
          <c:orientation val="minMax"/>
        </c:scaling>
        <c:delete val="0"/>
        <c:axPos val="b"/>
        <c:title>
          <c:tx>
            <c:rich>
              <a:bodyPr/>
              <a:lstStyle/>
              <a:p>
                <a:pPr>
                  <a:defRPr/>
                </a:pPr>
                <a:r>
                  <a:rPr lang="zh-CN" altLang="en-US"/>
                  <a:t>月份</a:t>
                </a:r>
              </a:p>
            </c:rich>
          </c:tx>
          <c:layout>
            <c:manualLayout>
              <c:xMode val="edge"/>
              <c:yMode val="edge"/>
              <c:x val="0.82869141357330334"/>
              <c:y val="0.92939427722036416"/>
            </c:manualLayout>
          </c:layout>
          <c:overlay val="0"/>
        </c:title>
        <c:majorTickMark val="out"/>
        <c:minorTickMark val="none"/>
        <c:tickLblPos val="nextTo"/>
        <c:crossAx val="321824256"/>
        <c:crosses val="autoZero"/>
        <c:auto val="1"/>
        <c:lblAlgn val="ctr"/>
        <c:lblOffset val="100"/>
        <c:noMultiLvlLbl val="0"/>
      </c:catAx>
      <c:valAx>
        <c:axId val="321824256"/>
        <c:scaling>
          <c:orientation val="minMax"/>
        </c:scaling>
        <c:delete val="0"/>
        <c:axPos val="l"/>
        <c:majorGridlines/>
        <c:title>
          <c:tx>
            <c:rich>
              <a:bodyPr rot="0" vert="horz"/>
              <a:lstStyle/>
              <a:p>
                <a:pPr>
                  <a:defRPr/>
                </a:pPr>
                <a:r>
                  <a:rPr lang="zh-CN" altLang="zh-CN" sz="1000" b="1" i="0" baseline="0">
                    <a:effectLst/>
                  </a:rPr>
                  <a:t>浓度（</a:t>
                </a:r>
                <a:r>
                  <a:rPr lang="en-US" altLang="zh-CN" sz="1000" b="1" i="0" baseline="0">
                    <a:effectLst/>
                  </a:rPr>
                  <a:t>mg/m</a:t>
                </a:r>
                <a:r>
                  <a:rPr lang="en-US" altLang="zh-CN" sz="1000" b="1" i="0" baseline="30000">
                    <a:effectLst/>
                  </a:rPr>
                  <a:t>3</a:t>
                </a:r>
                <a:r>
                  <a:rPr lang="zh-CN" altLang="zh-CN" sz="1000" b="1" i="0" baseline="0">
                    <a:effectLst/>
                  </a:rPr>
                  <a:t>）</a:t>
                </a:r>
                <a:endParaRPr lang="zh-CN" altLang="zh-CN" sz="1000">
                  <a:effectLst/>
                </a:endParaRPr>
              </a:p>
            </c:rich>
          </c:tx>
          <c:layout>
            <c:manualLayout>
              <c:xMode val="edge"/>
              <c:yMode val="edge"/>
              <c:x val="3.7037037037037035E-2"/>
              <c:y val="5.416363088393214E-2"/>
            </c:manualLayout>
          </c:layout>
          <c:overlay val="0"/>
        </c:title>
        <c:numFmt formatCode="General" sourceLinked="1"/>
        <c:majorTickMark val="out"/>
        <c:minorTickMark val="none"/>
        <c:tickLblPos val="nextTo"/>
        <c:crossAx val="32182208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4716077157022"/>
          <c:y val="0.13416023665938079"/>
          <c:w val="0.6765056451276924"/>
          <c:h val="0.79132600063788017"/>
        </c:manualLayout>
      </c:layout>
      <c:lineChart>
        <c:grouping val="standard"/>
        <c:varyColors val="0"/>
        <c:ser>
          <c:idx val="1"/>
          <c:order val="0"/>
          <c:tx>
            <c:strRef>
              <c:f>表!$B$46</c:f>
              <c:strCache>
                <c:ptCount val="1"/>
                <c:pt idx="0">
                  <c:v>SO2</c:v>
                </c:pt>
              </c:strCache>
            </c:strRef>
          </c:tx>
          <c:val>
            <c:numRef>
              <c:f>表!$C$46:$N$46</c:f>
              <c:numCache>
                <c:formatCode>General</c:formatCode>
                <c:ptCount val="12"/>
                <c:pt idx="0">
                  <c:v>1.7000000000000001E-2</c:v>
                </c:pt>
                <c:pt idx="1">
                  <c:v>1.4E-2</c:v>
                </c:pt>
                <c:pt idx="2">
                  <c:v>1.4E-2</c:v>
                </c:pt>
                <c:pt idx="3">
                  <c:v>1.4E-2</c:v>
                </c:pt>
                <c:pt idx="4">
                  <c:v>1.4E-2</c:v>
                </c:pt>
                <c:pt idx="5">
                  <c:v>1.4E-2</c:v>
                </c:pt>
                <c:pt idx="6">
                  <c:v>1.4E-2</c:v>
                </c:pt>
                <c:pt idx="7">
                  <c:v>1.4E-2</c:v>
                </c:pt>
                <c:pt idx="8">
                  <c:v>2.1999999999999999E-2</c:v>
                </c:pt>
                <c:pt idx="9">
                  <c:v>2.1999999999999999E-2</c:v>
                </c:pt>
                <c:pt idx="10">
                  <c:v>1.9E-2</c:v>
                </c:pt>
                <c:pt idx="11">
                  <c:v>1.7999999999999999E-2</c:v>
                </c:pt>
              </c:numCache>
            </c:numRef>
          </c:val>
          <c:smooth val="0"/>
        </c:ser>
        <c:ser>
          <c:idx val="2"/>
          <c:order val="1"/>
          <c:tx>
            <c:strRef>
              <c:f>表!$B$47</c:f>
              <c:strCache>
                <c:ptCount val="1"/>
                <c:pt idx="0">
                  <c:v>NO2</c:v>
                </c:pt>
              </c:strCache>
            </c:strRef>
          </c:tx>
          <c:val>
            <c:numRef>
              <c:f>表!$C$47:$N$47</c:f>
              <c:numCache>
                <c:formatCode>General</c:formatCode>
                <c:ptCount val="12"/>
                <c:pt idx="0">
                  <c:v>1.4E-2</c:v>
                </c:pt>
                <c:pt idx="1">
                  <c:v>1.4E-2</c:v>
                </c:pt>
                <c:pt idx="2">
                  <c:v>1.4E-2</c:v>
                </c:pt>
                <c:pt idx="3">
                  <c:v>1.4E-2</c:v>
                </c:pt>
                <c:pt idx="4">
                  <c:v>1.4999999999999999E-2</c:v>
                </c:pt>
                <c:pt idx="5">
                  <c:v>1.4E-2</c:v>
                </c:pt>
                <c:pt idx="6">
                  <c:v>1.4E-2</c:v>
                </c:pt>
                <c:pt idx="7">
                  <c:v>1.4E-2</c:v>
                </c:pt>
                <c:pt idx="8">
                  <c:v>1.7999999999999999E-2</c:v>
                </c:pt>
                <c:pt idx="9">
                  <c:v>2.1000000000000001E-2</c:v>
                </c:pt>
                <c:pt idx="10">
                  <c:v>1.9E-2</c:v>
                </c:pt>
                <c:pt idx="11">
                  <c:v>1.7000000000000001E-2</c:v>
                </c:pt>
              </c:numCache>
            </c:numRef>
          </c:val>
          <c:smooth val="0"/>
        </c:ser>
        <c:ser>
          <c:idx val="3"/>
          <c:order val="2"/>
          <c:tx>
            <c:strRef>
              <c:f>表!$B$48</c:f>
              <c:strCache>
                <c:ptCount val="1"/>
                <c:pt idx="0">
                  <c:v>PM10</c:v>
                </c:pt>
              </c:strCache>
            </c:strRef>
          </c:tx>
          <c:val>
            <c:numRef>
              <c:f>表!$C$48:$N$48</c:f>
              <c:numCache>
                <c:formatCode>General</c:formatCode>
                <c:ptCount val="12"/>
                <c:pt idx="0">
                  <c:v>4.2999999999999997E-2</c:v>
                </c:pt>
                <c:pt idx="1">
                  <c:v>3.9E-2</c:v>
                </c:pt>
                <c:pt idx="2">
                  <c:v>3.7999999999999999E-2</c:v>
                </c:pt>
                <c:pt idx="3">
                  <c:v>3.7999999999999999E-2</c:v>
                </c:pt>
                <c:pt idx="4">
                  <c:v>3.6999999999999998E-2</c:v>
                </c:pt>
                <c:pt idx="5">
                  <c:v>3.5999999999999997E-2</c:v>
                </c:pt>
                <c:pt idx="6">
                  <c:v>3.6999999999999998E-2</c:v>
                </c:pt>
                <c:pt idx="7">
                  <c:v>3.5000000000000003E-2</c:v>
                </c:pt>
                <c:pt idx="8">
                  <c:v>3.5000000000000003E-2</c:v>
                </c:pt>
                <c:pt idx="9">
                  <c:v>3.5999999999999997E-2</c:v>
                </c:pt>
                <c:pt idx="10">
                  <c:v>3.4000000000000002E-2</c:v>
                </c:pt>
                <c:pt idx="11">
                  <c:v>3.5999999999999997E-2</c:v>
                </c:pt>
              </c:numCache>
            </c:numRef>
          </c:val>
          <c:smooth val="0"/>
        </c:ser>
        <c:dLbls>
          <c:showLegendKey val="0"/>
          <c:showVal val="0"/>
          <c:showCatName val="0"/>
          <c:showSerName val="0"/>
          <c:showPercent val="0"/>
          <c:showBubbleSize val="0"/>
        </c:dLbls>
        <c:marker val="1"/>
        <c:smooth val="0"/>
        <c:axId val="322620032"/>
        <c:axId val="322622208"/>
      </c:lineChart>
      <c:catAx>
        <c:axId val="322620032"/>
        <c:scaling>
          <c:orientation val="minMax"/>
        </c:scaling>
        <c:delete val="0"/>
        <c:axPos val="b"/>
        <c:title>
          <c:tx>
            <c:rich>
              <a:bodyPr/>
              <a:lstStyle/>
              <a:p>
                <a:pPr>
                  <a:defRPr/>
                </a:pPr>
                <a:r>
                  <a:rPr lang="zh-CN" altLang="en-US"/>
                  <a:t>月份</a:t>
                </a:r>
              </a:p>
            </c:rich>
          </c:tx>
          <c:layout>
            <c:manualLayout>
              <c:xMode val="edge"/>
              <c:yMode val="edge"/>
              <c:x val="0.82869141357330334"/>
              <c:y val="0.92939427722036416"/>
            </c:manualLayout>
          </c:layout>
          <c:overlay val="0"/>
        </c:title>
        <c:majorTickMark val="out"/>
        <c:minorTickMark val="none"/>
        <c:tickLblPos val="nextTo"/>
        <c:crossAx val="322622208"/>
        <c:crosses val="autoZero"/>
        <c:auto val="1"/>
        <c:lblAlgn val="ctr"/>
        <c:lblOffset val="100"/>
        <c:noMultiLvlLbl val="0"/>
      </c:catAx>
      <c:valAx>
        <c:axId val="322622208"/>
        <c:scaling>
          <c:orientation val="minMax"/>
        </c:scaling>
        <c:delete val="0"/>
        <c:axPos val="l"/>
        <c:majorGridlines/>
        <c:title>
          <c:tx>
            <c:rich>
              <a:bodyPr rot="0" vert="horz"/>
              <a:lstStyle/>
              <a:p>
                <a:pPr>
                  <a:defRPr/>
                </a:pPr>
                <a:r>
                  <a:rPr lang="zh-CN" altLang="zh-CN" sz="1000" b="1" i="0" baseline="0">
                    <a:effectLst/>
                  </a:rPr>
                  <a:t>浓度（</a:t>
                </a:r>
                <a:r>
                  <a:rPr lang="en-US" altLang="zh-CN" sz="1000" b="1" i="0" baseline="0">
                    <a:effectLst/>
                  </a:rPr>
                  <a:t>mg/m</a:t>
                </a:r>
                <a:r>
                  <a:rPr lang="en-US" altLang="zh-CN" sz="1000" b="1" i="0" baseline="30000">
                    <a:effectLst/>
                  </a:rPr>
                  <a:t>3</a:t>
                </a:r>
                <a:r>
                  <a:rPr lang="zh-CN" altLang="zh-CN" sz="1000" b="1" i="0" baseline="0">
                    <a:effectLst/>
                  </a:rPr>
                  <a:t>）</a:t>
                </a:r>
                <a:endParaRPr lang="zh-CN" altLang="zh-CN" sz="1000">
                  <a:effectLst/>
                </a:endParaRPr>
              </a:p>
            </c:rich>
          </c:tx>
          <c:layout>
            <c:manualLayout>
              <c:xMode val="edge"/>
              <c:yMode val="edge"/>
              <c:x val="3.4383202099737532E-2"/>
              <c:y val="6.1982273716958171E-2"/>
            </c:manualLayout>
          </c:layout>
          <c:overlay val="0"/>
        </c:title>
        <c:numFmt formatCode="General" sourceLinked="1"/>
        <c:majorTickMark val="out"/>
        <c:minorTickMark val="none"/>
        <c:tickLblPos val="nextTo"/>
        <c:crossAx val="32262003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4716077157022"/>
          <c:y val="0.13416023665938079"/>
          <c:w val="0.6765056451276924"/>
          <c:h val="0.79132600063788017"/>
        </c:manualLayout>
      </c:layout>
      <c:lineChart>
        <c:grouping val="standard"/>
        <c:varyColors val="0"/>
        <c:ser>
          <c:idx val="1"/>
          <c:order val="0"/>
          <c:tx>
            <c:strRef>
              <c:f>表!$B$61</c:f>
              <c:strCache>
                <c:ptCount val="1"/>
                <c:pt idx="0">
                  <c:v>SO2</c:v>
                </c:pt>
              </c:strCache>
            </c:strRef>
          </c:tx>
          <c:val>
            <c:numRef>
              <c:f>表!$C$61:$N$61</c:f>
              <c:numCache>
                <c:formatCode>General</c:formatCode>
                <c:ptCount val="12"/>
                <c:pt idx="0">
                  <c:v>0.01</c:v>
                </c:pt>
                <c:pt idx="1">
                  <c:v>1.0999999999999999E-2</c:v>
                </c:pt>
                <c:pt idx="2">
                  <c:v>1.7000000000000001E-2</c:v>
                </c:pt>
                <c:pt idx="3">
                  <c:v>1.4E-2</c:v>
                </c:pt>
                <c:pt idx="4">
                  <c:v>1.6E-2</c:v>
                </c:pt>
                <c:pt idx="5">
                  <c:v>1.6E-2</c:v>
                </c:pt>
                <c:pt idx="6">
                  <c:v>1.7000000000000001E-2</c:v>
                </c:pt>
                <c:pt idx="7">
                  <c:v>1.4999999999999999E-2</c:v>
                </c:pt>
                <c:pt idx="8">
                  <c:v>2.3E-2</c:v>
                </c:pt>
                <c:pt idx="9">
                  <c:v>0.03</c:v>
                </c:pt>
                <c:pt idx="10">
                  <c:v>2.4E-2</c:v>
                </c:pt>
                <c:pt idx="11">
                  <c:v>2.8000000000000001E-2</c:v>
                </c:pt>
              </c:numCache>
            </c:numRef>
          </c:val>
          <c:smooth val="0"/>
        </c:ser>
        <c:ser>
          <c:idx val="2"/>
          <c:order val="1"/>
          <c:tx>
            <c:strRef>
              <c:f>表!$B$62</c:f>
              <c:strCache>
                <c:ptCount val="1"/>
                <c:pt idx="0">
                  <c:v>NO2</c:v>
                </c:pt>
              </c:strCache>
            </c:strRef>
          </c:tx>
          <c:val>
            <c:numRef>
              <c:f>表!$C$62:$N$62</c:f>
              <c:numCache>
                <c:formatCode>General</c:formatCode>
                <c:ptCount val="12"/>
                <c:pt idx="0">
                  <c:v>0.01</c:v>
                </c:pt>
                <c:pt idx="1">
                  <c:v>0.01</c:v>
                </c:pt>
                <c:pt idx="2">
                  <c:v>2.1999999999999999E-2</c:v>
                </c:pt>
                <c:pt idx="3">
                  <c:v>1.7000000000000001E-2</c:v>
                </c:pt>
                <c:pt idx="4">
                  <c:v>0.03</c:v>
                </c:pt>
                <c:pt idx="5">
                  <c:v>2.1999999999999999E-2</c:v>
                </c:pt>
                <c:pt idx="6">
                  <c:v>1.6E-2</c:v>
                </c:pt>
                <c:pt idx="7">
                  <c:v>2.1000000000000001E-2</c:v>
                </c:pt>
                <c:pt idx="8">
                  <c:v>2.1999999999999999E-2</c:v>
                </c:pt>
                <c:pt idx="9">
                  <c:v>1.9E-2</c:v>
                </c:pt>
                <c:pt idx="10">
                  <c:v>1.6E-2</c:v>
                </c:pt>
                <c:pt idx="11">
                  <c:v>2.3E-2</c:v>
                </c:pt>
              </c:numCache>
            </c:numRef>
          </c:val>
          <c:smooth val="0"/>
        </c:ser>
        <c:ser>
          <c:idx val="3"/>
          <c:order val="2"/>
          <c:tx>
            <c:strRef>
              <c:f>表!$B$63</c:f>
              <c:strCache>
                <c:ptCount val="1"/>
                <c:pt idx="0">
                  <c:v>PM10</c:v>
                </c:pt>
              </c:strCache>
            </c:strRef>
          </c:tx>
          <c:val>
            <c:numRef>
              <c:f>表!$C$63:$N$63</c:f>
              <c:numCache>
                <c:formatCode>General</c:formatCode>
                <c:ptCount val="12"/>
                <c:pt idx="0">
                  <c:v>3.5999999999999997E-2</c:v>
                </c:pt>
                <c:pt idx="1">
                  <c:v>3.7999999999999999E-2</c:v>
                </c:pt>
                <c:pt idx="2">
                  <c:v>2.8000000000000001E-2</c:v>
                </c:pt>
                <c:pt idx="3">
                  <c:v>2.8000000000000001E-2</c:v>
                </c:pt>
                <c:pt idx="4">
                  <c:v>2.8000000000000001E-2</c:v>
                </c:pt>
                <c:pt idx="5">
                  <c:v>4.2000000000000003E-2</c:v>
                </c:pt>
                <c:pt idx="6">
                  <c:v>0.04</c:v>
                </c:pt>
                <c:pt idx="7">
                  <c:v>4.1000000000000002E-2</c:v>
                </c:pt>
                <c:pt idx="8">
                  <c:v>4.2000000000000003E-2</c:v>
                </c:pt>
                <c:pt idx="9">
                  <c:v>4.2000000000000003E-2</c:v>
                </c:pt>
                <c:pt idx="10">
                  <c:v>4.2000000000000003E-2</c:v>
                </c:pt>
                <c:pt idx="11">
                  <c:v>4.1000000000000002E-2</c:v>
                </c:pt>
              </c:numCache>
            </c:numRef>
          </c:val>
          <c:smooth val="0"/>
        </c:ser>
        <c:dLbls>
          <c:showLegendKey val="0"/>
          <c:showVal val="0"/>
          <c:showCatName val="0"/>
          <c:showSerName val="0"/>
          <c:showPercent val="0"/>
          <c:showBubbleSize val="0"/>
        </c:dLbls>
        <c:marker val="1"/>
        <c:smooth val="0"/>
        <c:axId val="322644224"/>
        <c:axId val="322646400"/>
      </c:lineChart>
      <c:catAx>
        <c:axId val="322644224"/>
        <c:scaling>
          <c:orientation val="minMax"/>
        </c:scaling>
        <c:delete val="0"/>
        <c:axPos val="b"/>
        <c:title>
          <c:tx>
            <c:rich>
              <a:bodyPr/>
              <a:lstStyle/>
              <a:p>
                <a:pPr>
                  <a:defRPr/>
                </a:pPr>
                <a:r>
                  <a:rPr lang="zh-CN" altLang="en-US"/>
                  <a:t>月份</a:t>
                </a:r>
              </a:p>
            </c:rich>
          </c:tx>
          <c:layout>
            <c:manualLayout>
              <c:xMode val="edge"/>
              <c:yMode val="edge"/>
              <c:x val="0.82869141357330334"/>
              <c:y val="0.92939427722036416"/>
            </c:manualLayout>
          </c:layout>
          <c:overlay val="0"/>
        </c:title>
        <c:majorTickMark val="out"/>
        <c:minorTickMark val="none"/>
        <c:tickLblPos val="nextTo"/>
        <c:crossAx val="322646400"/>
        <c:crosses val="autoZero"/>
        <c:auto val="1"/>
        <c:lblAlgn val="ctr"/>
        <c:lblOffset val="100"/>
        <c:noMultiLvlLbl val="0"/>
      </c:catAx>
      <c:valAx>
        <c:axId val="322646400"/>
        <c:scaling>
          <c:orientation val="minMax"/>
        </c:scaling>
        <c:delete val="0"/>
        <c:axPos val="l"/>
        <c:majorGridlines/>
        <c:title>
          <c:tx>
            <c:rich>
              <a:bodyPr rot="0" vert="horz"/>
              <a:lstStyle/>
              <a:p>
                <a:pPr>
                  <a:defRPr/>
                </a:pPr>
                <a:r>
                  <a:rPr lang="zh-CN" altLang="zh-CN" sz="1000" b="1" i="0" baseline="0">
                    <a:effectLst/>
                  </a:rPr>
                  <a:t>浓度（</a:t>
                </a:r>
                <a:r>
                  <a:rPr lang="en-US" altLang="zh-CN" sz="1000" b="1" i="0" baseline="0">
                    <a:effectLst/>
                  </a:rPr>
                  <a:t>mg/m</a:t>
                </a:r>
                <a:r>
                  <a:rPr lang="en-US" altLang="zh-CN" sz="1000" b="1" i="0" baseline="30000">
                    <a:effectLst/>
                  </a:rPr>
                  <a:t>3</a:t>
                </a:r>
                <a:r>
                  <a:rPr lang="zh-CN" altLang="zh-CN" sz="1000" b="1" i="0" baseline="0">
                    <a:effectLst/>
                  </a:rPr>
                  <a:t>）</a:t>
                </a:r>
                <a:endParaRPr lang="zh-CN" altLang="zh-CN" sz="1000">
                  <a:effectLst/>
                </a:endParaRPr>
              </a:p>
            </c:rich>
          </c:tx>
          <c:layout>
            <c:manualLayout>
              <c:xMode val="edge"/>
              <c:yMode val="edge"/>
              <c:x val="3.4383202099737532E-2"/>
              <c:y val="6.1982273716958171E-2"/>
            </c:manualLayout>
          </c:layout>
          <c:overlay val="0"/>
        </c:title>
        <c:numFmt formatCode="General" sourceLinked="1"/>
        <c:majorTickMark val="out"/>
        <c:minorTickMark val="none"/>
        <c:tickLblPos val="nextTo"/>
        <c:crossAx val="32264422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27060632572445"/>
          <c:y val="0.14087359012555864"/>
          <c:w val="0.66528230688335677"/>
          <c:h val="0.76880364616585084"/>
        </c:manualLayout>
      </c:layout>
      <c:lineChart>
        <c:grouping val="standard"/>
        <c:varyColors val="0"/>
        <c:ser>
          <c:idx val="1"/>
          <c:order val="0"/>
          <c:tx>
            <c:strRef>
              <c:f>表!$B$74</c:f>
              <c:strCache>
                <c:ptCount val="1"/>
                <c:pt idx="0">
                  <c:v>SO2</c:v>
                </c:pt>
              </c:strCache>
            </c:strRef>
          </c:tx>
          <c:val>
            <c:numRef>
              <c:f>表!$C$74:$N$74</c:f>
              <c:numCache>
                <c:formatCode>General</c:formatCode>
                <c:ptCount val="12"/>
                <c:pt idx="0">
                  <c:v>1.4E-2</c:v>
                </c:pt>
                <c:pt idx="1">
                  <c:v>1.7000000000000001E-2</c:v>
                </c:pt>
                <c:pt idx="2">
                  <c:v>1.4999999999999999E-2</c:v>
                </c:pt>
                <c:pt idx="3">
                  <c:v>1.7000000000000001E-2</c:v>
                </c:pt>
                <c:pt idx="4">
                  <c:v>1.7000000000000001E-2</c:v>
                </c:pt>
                <c:pt idx="5">
                  <c:v>1.6E-2</c:v>
                </c:pt>
                <c:pt idx="6">
                  <c:v>1.6E-2</c:v>
                </c:pt>
                <c:pt idx="7">
                  <c:v>1.6E-2</c:v>
                </c:pt>
                <c:pt idx="8">
                  <c:v>1.7000000000000001E-2</c:v>
                </c:pt>
                <c:pt idx="9">
                  <c:v>1.6E-2</c:v>
                </c:pt>
                <c:pt idx="10">
                  <c:v>1.6E-2</c:v>
                </c:pt>
                <c:pt idx="11">
                  <c:v>1.6E-2</c:v>
                </c:pt>
              </c:numCache>
            </c:numRef>
          </c:val>
          <c:smooth val="0"/>
        </c:ser>
        <c:ser>
          <c:idx val="2"/>
          <c:order val="1"/>
          <c:tx>
            <c:strRef>
              <c:f>表!$B$75</c:f>
              <c:strCache>
                <c:ptCount val="1"/>
                <c:pt idx="0">
                  <c:v>NO2</c:v>
                </c:pt>
              </c:strCache>
            </c:strRef>
          </c:tx>
          <c:val>
            <c:numRef>
              <c:f>表!$C$75:$N$75</c:f>
              <c:numCache>
                <c:formatCode>General</c:formatCode>
                <c:ptCount val="12"/>
                <c:pt idx="0">
                  <c:v>1.2999999999999999E-2</c:v>
                </c:pt>
                <c:pt idx="1">
                  <c:v>1.2999999999999999E-2</c:v>
                </c:pt>
                <c:pt idx="2">
                  <c:v>1.2999999999999999E-2</c:v>
                </c:pt>
                <c:pt idx="3">
                  <c:v>1.2999999999999999E-2</c:v>
                </c:pt>
                <c:pt idx="4">
                  <c:v>1.2999999999999999E-2</c:v>
                </c:pt>
                <c:pt idx="5">
                  <c:v>1.2999999999999999E-2</c:v>
                </c:pt>
                <c:pt idx="6">
                  <c:v>1.2999999999999999E-2</c:v>
                </c:pt>
                <c:pt idx="7">
                  <c:v>1.2999999999999999E-2</c:v>
                </c:pt>
                <c:pt idx="8">
                  <c:v>1.2999999999999999E-2</c:v>
                </c:pt>
                <c:pt idx="9">
                  <c:v>1.2999999999999999E-2</c:v>
                </c:pt>
                <c:pt idx="10">
                  <c:v>1.2999999999999999E-2</c:v>
                </c:pt>
                <c:pt idx="11">
                  <c:v>1.2E-2</c:v>
                </c:pt>
              </c:numCache>
            </c:numRef>
          </c:val>
          <c:smooth val="0"/>
        </c:ser>
        <c:ser>
          <c:idx val="3"/>
          <c:order val="2"/>
          <c:tx>
            <c:strRef>
              <c:f>表!$B$76</c:f>
              <c:strCache>
                <c:ptCount val="1"/>
                <c:pt idx="0">
                  <c:v>PM10</c:v>
                </c:pt>
              </c:strCache>
            </c:strRef>
          </c:tx>
          <c:val>
            <c:numRef>
              <c:f>表!$C$76:$N$76</c:f>
              <c:numCache>
                <c:formatCode>General</c:formatCode>
                <c:ptCount val="12"/>
                <c:pt idx="0">
                  <c:v>0.03</c:v>
                </c:pt>
                <c:pt idx="1">
                  <c:v>3.6999999999999998E-2</c:v>
                </c:pt>
                <c:pt idx="2">
                  <c:v>2.5999999999999999E-2</c:v>
                </c:pt>
                <c:pt idx="3">
                  <c:v>2.1000000000000001E-2</c:v>
                </c:pt>
                <c:pt idx="4">
                  <c:v>2.5000000000000001E-2</c:v>
                </c:pt>
                <c:pt idx="5">
                  <c:v>3.2000000000000001E-2</c:v>
                </c:pt>
                <c:pt idx="6">
                  <c:v>0.03</c:v>
                </c:pt>
                <c:pt idx="7">
                  <c:v>2.9000000000000001E-2</c:v>
                </c:pt>
                <c:pt idx="8">
                  <c:v>2.8000000000000001E-2</c:v>
                </c:pt>
                <c:pt idx="9">
                  <c:v>0.03</c:v>
                </c:pt>
                <c:pt idx="10">
                  <c:v>2.8000000000000001E-2</c:v>
                </c:pt>
                <c:pt idx="11">
                  <c:v>2.5999999999999999E-2</c:v>
                </c:pt>
              </c:numCache>
            </c:numRef>
          </c:val>
          <c:smooth val="0"/>
        </c:ser>
        <c:dLbls>
          <c:showLegendKey val="0"/>
          <c:showVal val="0"/>
          <c:showCatName val="0"/>
          <c:showSerName val="0"/>
          <c:showPercent val="0"/>
          <c:showBubbleSize val="0"/>
        </c:dLbls>
        <c:marker val="1"/>
        <c:smooth val="0"/>
        <c:axId val="322672512"/>
        <c:axId val="322686976"/>
      </c:lineChart>
      <c:catAx>
        <c:axId val="322672512"/>
        <c:scaling>
          <c:orientation val="minMax"/>
        </c:scaling>
        <c:delete val="0"/>
        <c:axPos val="b"/>
        <c:title>
          <c:tx>
            <c:rich>
              <a:bodyPr/>
              <a:lstStyle/>
              <a:p>
                <a:pPr>
                  <a:defRPr/>
                </a:pPr>
                <a:r>
                  <a:rPr lang="zh-CN" altLang="en-US"/>
                  <a:t>月份</a:t>
                </a:r>
              </a:p>
            </c:rich>
          </c:tx>
          <c:layout>
            <c:manualLayout>
              <c:xMode val="edge"/>
              <c:yMode val="edge"/>
              <c:x val="0.82869141357330334"/>
              <c:y val="0.92939427722036416"/>
            </c:manualLayout>
          </c:layout>
          <c:overlay val="0"/>
        </c:title>
        <c:majorTickMark val="out"/>
        <c:minorTickMark val="none"/>
        <c:tickLblPos val="nextTo"/>
        <c:crossAx val="322686976"/>
        <c:crosses val="autoZero"/>
        <c:auto val="1"/>
        <c:lblAlgn val="ctr"/>
        <c:lblOffset val="100"/>
        <c:noMultiLvlLbl val="0"/>
      </c:catAx>
      <c:valAx>
        <c:axId val="322686976"/>
        <c:scaling>
          <c:orientation val="minMax"/>
        </c:scaling>
        <c:delete val="0"/>
        <c:axPos val="l"/>
        <c:majorGridlines/>
        <c:title>
          <c:tx>
            <c:rich>
              <a:bodyPr rot="0" vert="horz"/>
              <a:lstStyle/>
              <a:p>
                <a:pPr>
                  <a:defRPr/>
                </a:pPr>
                <a:r>
                  <a:rPr lang="zh-CN" altLang="zh-CN" sz="1000" b="1" i="0" baseline="0">
                    <a:effectLst/>
                  </a:rPr>
                  <a:t>浓度（</a:t>
                </a:r>
                <a:r>
                  <a:rPr lang="en-US" altLang="zh-CN" sz="1000" b="1" i="0" baseline="0">
                    <a:effectLst/>
                  </a:rPr>
                  <a:t>mg/m</a:t>
                </a:r>
                <a:r>
                  <a:rPr lang="en-US" altLang="zh-CN" sz="1000" b="1" i="0" baseline="30000">
                    <a:effectLst/>
                  </a:rPr>
                  <a:t>3</a:t>
                </a:r>
                <a:r>
                  <a:rPr lang="zh-CN" altLang="zh-CN" sz="1000" b="1" i="0" baseline="0">
                    <a:effectLst/>
                  </a:rPr>
                  <a:t>）</a:t>
                </a:r>
                <a:endParaRPr lang="zh-CN" altLang="zh-CN" sz="1000">
                  <a:effectLst/>
                </a:endParaRPr>
              </a:p>
            </c:rich>
          </c:tx>
          <c:layout>
            <c:manualLayout>
              <c:xMode val="edge"/>
              <c:yMode val="edge"/>
              <c:x val="2.0961584347411119E-2"/>
              <c:y val="1.0452578562814788E-3"/>
            </c:manualLayout>
          </c:layout>
          <c:overlay val="0"/>
        </c:title>
        <c:numFmt formatCode="General" sourceLinked="1"/>
        <c:majorTickMark val="out"/>
        <c:minorTickMark val="none"/>
        <c:tickLblPos val="nextTo"/>
        <c:crossAx val="3226725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185851167642507"/>
          <c:y val="4.5132193841623452E-2"/>
          <c:w val="0.7245718083316508"/>
          <c:h val="0.77579604378720957"/>
        </c:manualLayout>
      </c:layout>
      <c:bar3DChart>
        <c:barDir val="col"/>
        <c:grouping val="percentStacked"/>
        <c:varyColors val="0"/>
        <c:ser>
          <c:idx val="0"/>
          <c:order val="0"/>
          <c:tx>
            <c:strRef>
              <c:f>'经济 (市统计局)'!$B$17</c:f>
              <c:strCache>
                <c:ptCount val="1"/>
                <c:pt idx="0">
                  <c:v>第一产业</c:v>
                </c:pt>
              </c:strCache>
            </c:strRef>
          </c:tx>
          <c:invertIfNegative val="0"/>
          <c:cat>
            <c:numRef>
              <c:f>'经济 (市统计局)'!$C$16:$I$16</c:f>
              <c:numCache>
                <c:formatCode>General</c:formatCode>
                <c:ptCount val="7"/>
                <c:pt idx="0">
                  <c:v>2010</c:v>
                </c:pt>
                <c:pt idx="1">
                  <c:v>2011</c:v>
                </c:pt>
                <c:pt idx="2">
                  <c:v>2012</c:v>
                </c:pt>
                <c:pt idx="3">
                  <c:v>2013</c:v>
                </c:pt>
                <c:pt idx="4">
                  <c:v>2014</c:v>
                </c:pt>
                <c:pt idx="5">
                  <c:v>2015</c:v>
                </c:pt>
                <c:pt idx="6">
                  <c:v>2020</c:v>
                </c:pt>
              </c:numCache>
            </c:numRef>
          </c:cat>
          <c:val>
            <c:numRef>
              <c:f>'经济 (市统计局)'!$C$17:$I$17</c:f>
              <c:numCache>
                <c:formatCode>0.0%</c:formatCode>
                <c:ptCount val="7"/>
                <c:pt idx="0">
                  <c:v>0.2042211848247748</c:v>
                </c:pt>
                <c:pt idx="1">
                  <c:v>0.20695652173913046</c:v>
                </c:pt>
                <c:pt idx="2">
                  <c:v>0.20935901534526852</c:v>
                </c:pt>
                <c:pt idx="3">
                  <c:v>0.20526785935832856</c:v>
                </c:pt>
                <c:pt idx="4">
                  <c:v>0.19724780998825972</c:v>
                </c:pt>
                <c:pt idx="5">
                  <c:v>0.19651551162717648</c:v>
                </c:pt>
                <c:pt idx="6">
                  <c:v>0.16666666666666666</c:v>
                </c:pt>
              </c:numCache>
            </c:numRef>
          </c:val>
        </c:ser>
        <c:ser>
          <c:idx val="1"/>
          <c:order val="1"/>
          <c:tx>
            <c:strRef>
              <c:f>'经济 (市统计局)'!$B$18</c:f>
              <c:strCache>
                <c:ptCount val="1"/>
                <c:pt idx="0">
                  <c:v>第二产业</c:v>
                </c:pt>
              </c:strCache>
            </c:strRef>
          </c:tx>
          <c:invertIfNegative val="0"/>
          <c:cat>
            <c:numRef>
              <c:f>'经济 (市统计局)'!$C$16:$I$16</c:f>
              <c:numCache>
                <c:formatCode>General</c:formatCode>
                <c:ptCount val="7"/>
                <c:pt idx="0">
                  <c:v>2010</c:v>
                </c:pt>
                <c:pt idx="1">
                  <c:v>2011</c:v>
                </c:pt>
                <c:pt idx="2">
                  <c:v>2012</c:v>
                </c:pt>
                <c:pt idx="3">
                  <c:v>2013</c:v>
                </c:pt>
                <c:pt idx="4">
                  <c:v>2014</c:v>
                </c:pt>
                <c:pt idx="5">
                  <c:v>2015</c:v>
                </c:pt>
                <c:pt idx="6">
                  <c:v>2020</c:v>
                </c:pt>
              </c:numCache>
            </c:numRef>
          </c:cat>
          <c:val>
            <c:numRef>
              <c:f>'经济 (市统计局)'!$C$18:$I$18</c:f>
              <c:numCache>
                <c:formatCode>0.0%</c:formatCode>
                <c:ptCount val="7"/>
                <c:pt idx="0">
                  <c:v>0.41038201065158786</c:v>
                </c:pt>
                <c:pt idx="1">
                  <c:v>0.39442328422565581</c:v>
                </c:pt>
                <c:pt idx="2">
                  <c:v>0.37088395140664959</c:v>
                </c:pt>
                <c:pt idx="3">
                  <c:v>0.36867571524279796</c:v>
                </c:pt>
                <c:pt idx="4">
                  <c:v>0.37305834010656552</c:v>
                </c:pt>
                <c:pt idx="5">
                  <c:v>0.36735805002669908</c:v>
                </c:pt>
                <c:pt idx="6">
                  <c:v>0.39333333333333331</c:v>
                </c:pt>
              </c:numCache>
            </c:numRef>
          </c:val>
        </c:ser>
        <c:ser>
          <c:idx val="2"/>
          <c:order val="2"/>
          <c:tx>
            <c:strRef>
              <c:f>'经济 (市统计局)'!$B$19</c:f>
              <c:strCache>
                <c:ptCount val="1"/>
                <c:pt idx="0">
                  <c:v>第三产业</c:v>
                </c:pt>
              </c:strCache>
            </c:strRef>
          </c:tx>
          <c:invertIfNegative val="0"/>
          <c:cat>
            <c:numRef>
              <c:f>'经济 (市统计局)'!$C$16:$I$16</c:f>
              <c:numCache>
                <c:formatCode>General</c:formatCode>
                <c:ptCount val="7"/>
                <c:pt idx="0">
                  <c:v>2010</c:v>
                </c:pt>
                <c:pt idx="1">
                  <c:v>2011</c:v>
                </c:pt>
                <c:pt idx="2">
                  <c:v>2012</c:v>
                </c:pt>
                <c:pt idx="3">
                  <c:v>2013</c:v>
                </c:pt>
                <c:pt idx="4">
                  <c:v>2014</c:v>
                </c:pt>
                <c:pt idx="5">
                  <c:v>2015</c:v>
                </c:pt>
                <c:pt idx="6">
                  <c:v>2020</c:v>
                </c:pt>
              </c:numCache>
            </c:numRef>
          </c:cat>
          <c:val>
            <c:numRef>
              <c:f>'经济 (市统计局)'!$C$19:$I$19</c:f>
              <c:numCache>
                <c:formatCode>0.0%</c:formatCode>
                <c:ptCount val="7"/>
                <c:pt idx="0">
                  <c:v>0.38539680452363734</c:v>
                </c:pt>
                <c:pt idx="1">
                  <c:v>0.39862019403521376</c:v>
                </c:pt>
                <c:pt idx="2">
                  <c:v>0.41975703324808183</c:v>
                </c:pt>
                <c:pt idx="3">
                  <c:v>0.42605642539887351</c:v>
                </c:pt>
                <c:pt idx="4">
                  <c:v>0.42969384990517473</c:v>
                </c:pt>
                <c:pt idx="5">
                  <c:v>0.43613690856359089</c:v>
                </c:pt>
                <c:pt idx="6">
                  <c:v>0.44</c:v>
                </c:pt>
              </c:numCache>
            </c:numRef>
          </c:val>
        </c:ser>
        <c:dLbls>
          <c:showLegendKey val="0"/>
          <c:showVal val="0"/>
          <c:showCatName val="0"/>
          <c:showSerName val="0"/>
          <c:showPercent val="0"/>
          <c:showBubbleSize val="0"/>
        </c:dLbls>
        <c:gapWidth val="150"/>
        <c:shape val="box"/>
        <c:axId val="306711936"/>
        <c:axId val="306755072"/>
        <c:axId val="0"/>
      </c:bar3DChart>
      <c:catAx>
        <c:axId val="306711936"/>
        <c:scaling>
          <c:orientation val="minMax"/>
        </c:scaling>
        <c:delete val="0"/>
        <c:axPos val="b"/>
        <c:title>
          <c:tx>
            <c:rich>
              <a:bodyPr/>
              <a:lstStyle/>
              <a:p>
                <a:pPr>
                  <a:defRPr/>
                </a:pPr>
                <a:r>
                  <a:rPr lang="zh-CN" altLang="en-US"/>
                  <a:t>年份</a:t>
                </a:r>
              </a:p>
            </c:rich>
          </c:tx>
          <c:layout>
            <c:manualLayout>
              <c:xMode val="edge"/>
              <c:yMode val="edge"/>
              <c:x val="0.41035756948650648"/>
              <c:y val="0.91185743550348886"/>
            </c:manualLayout>
          </c:layout>
          <c:overlay val="0"/>
        </c:title>
        <c:numFmt formatCode="General" sourceLinked="1"/>
        <c:majorTickMark val="out"/>
        <c:minorTickMark val="none"/>
        <c:tickLblPos val="nextTo"/>
        <c:crossAx val="306755072"/>
        <c:crosses val="autoZero"/>
        <c:auto val="1"/>
        <c:lblAlgn val="ctr"/>
        <c:lblOffset val="100"/>
        <c:noMultiLvlLbl val="0"/>
      </c:catAx>
      <c:valAx>
        <c:axId val="306755072"/>
        <c:scaling>
          <c:orientation val="minMax"/>
        </c:scaling>
        <c:delete val="0"/>
        <c:axPos val="l"/>
        <c:majorGridlines/>
        <c:numFmt formatCode="0%" sourceLinked="1"/>
        <c:majorTickMark val="out"/>
        <c:minorTickMark val="none"/>
        <c:tickLblPos val="nextTo"/>
        <c:crossAx val="30671193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4714099771897"/>
          <c:y val="0.15252561405030982"/>
          <c:w val="0.6765056451276924"/>
          <c:h val="0.73163814233964553"/>
        </c:manualLayout>
      </c:layout>
      <c:lineChart>
        <c:grouping val="standard"/>
        <c:varyColors val="0"/>
        <c:ser>
          <c:idx val="1"/>
          <c:order val="0"/>
          <c:tx>
            <c:strRef>
              <c:f>表!$B$88</c:f>
              <c:strCache>
                <c:ptCount val="1"/>
                <c:pt idx="0">
                  <c:v>SO2</c:v>
                </c:pt>
              </c:strCache>
            </c:strRef>
          </c:tx>
          <c:val>
            <c:numRef>
              <c:f>表!$C$88:$N$88</c:f>
              <c:numCache>
                <c:formatCode>General</c:formatCode>
                <c:ptCount val="12"/>
                <c:pt idx="0">
                  <c:v>1.4E-2</c:v>
                </c:pt>
                <c:pt idx="1">
                  <c:v>1.7000000000000001E-2</c:v>
                </c:pt>
                <c:pt idx="2">
                  <c:v>1.4999999999999999E-2</c:v>
                </c:pt>
                <c:pt idx="3">
                  <c:v>1.4E-2</c:v>
                </c:pt>
                <c:pt idx="4">
                  <c:v>1.4E-2</c:v>
                </c:pt>
                <c:pt idx="5">
                  <c:v>2.1999999999999999E-2</c:v>
                </c:pt>
                <c:pt idx="6">
                  <c:v>1.6E-2</c:v>
                </c:pt>
                <c:pt idx="7">
                  <c:v>3.3000000000000002E-2</c:v>
                </c:pt>
                <c:pt idx="8">
                  <c:v>2.7E-2</c:v>
                </c:pt>
                <c:pt idx="9">
                  <c:v>2.1999999999999999E-2</c:v>
                </c:pt>
                <c:pt idx="10">
                  <c:v>2.1999999999999999E-2</c:v>
                </c:pt>
                <c:pt idx="11">
                  <c:v>2.1000000000000001E-2</c:v>
                </c:pt>
              </c:numCache>
            </c:numRef>
          </c:val>
          <c:smooth val="0"/>
        </c:ser>
        <c:ser>
          <c:idx val="2"/>
          <c:order val="1"/>
          <c:tx>
            <c:strRef>
              <c:f>表!$B$89</c:f>
              <c:strCache>
                <c:ptCount val="1"/>
                <c:pt idx="0">
                  <c:v>NO2</c:v>
                </c:pt>
              </c:strCache>
            </c:strRef>
          </c:tx>
          <c:val>
            <c:numRef>
              <c:f>表!$C$89:$N$89</c:f>
              <c:numCache>
                <c:formatCode>General</c:formatCode>
                <c:ptCount val="12"/>
                <c:pt idx="0">
                  <c:v>1.2999999999999999E-2</c:v>
                </c:pt>
                <c:pt idx="1">
                  <c:v>1.4E-2</c:v>
                </c:pt>
                <c:pt idx="2">
                  <c:v>1.2999999999999999E-2</c:v>
                </c:pt>
                <c:pt idx="3">
                  <c:v>1.2999999999999999E-2</c:v>
                </c:pt>
                <c:pt idx="4">
                  <c:v>1.2999999999999999E-2</c:v>
                </c:pt>
                <c:pt idx="5">
                  <c:v>1.2999999999999999E-2</c:v>
                </c:pt>
                <c:pt idx="6">
                  <c:v>1.2999999999999999E-2</c:v>
                </c:pt>
                <c:pt idx="7">
                  <c:v>2.7E-2</c:v>
                </c:pt>
                <c:pt idx="8">
                  <c:v>2.1999999999999999E-2</c:v>
                </c:pt>
                <c:pt idx="9">
                  <c:v>1.2999999999999999E-2</c:v>
                </c:pt>
                <c:pt idx="10">
                  <c:v>1.4E-2</c:v>
                </c:pt>
                <c:pt idx="11">
                  <c:v>1.2999999999999999E-2</c:v>
                </c:pt>
              </c:numCache>
            </c:numRef>
          </c:val>
          <c:smooth val="0"/>
        </c:ser>
        <c:ser>
          <c:idx val="3"/>
          <c:order val="2"/>
          <c:tx>
            <c:strRef>
              <c:f>表!$B$90</c:f>
              <c:strCache>
                <c:ptCount val="1"/>
                <c:pt idx="0">
                  <c:v>PM10</c:v>
                </c:pt>
              </c:strCache>
            </c:strRef>
          </c:tx>
          <c:val>
            <c:numRef>
              <c:f>表!$C$90:$N$90</c:f>
              <c:numCache>
                <c:formatCode>General</c:formatCode>
                <c:ptCount val="12"/>
                <c:pt idx="0">
                  <c:v>5.3999999999999999E-2</c:v>
                </c:pt>
                <c:pt idx="1">
                  <c:v>3.4000000000000002E-2</c:v>
                </c:pt>
                <c:pt idx="2">
                  <c:v>3.2000000000000001E-2</c:v>
                </c:pt>
                <c:pt idx="3">
                  <c:v>2.5999999999999999E-2</c:v>
                </c:pt>
                <c:pt idx="4">
                  <c:v>2.8000000000000001E-2</c:v>
                </c:pt>
                <c:pt idx="5">
                  <c:v>3.2000000000000001E-2</c:v>
                </c:pt>
                <c:pt idx="6">
                  <c:v>0.03</c:v>
                </c:pt>
                <c:pt idx="7">
                  <c:v>3.5000000000000003E-2</c:v>
                </c:pt>
                <c:pt idx="8">
                  <c:v>4.5999999999999999E-2</c:v>
                </c:pt>
                <c:pt idx="9">
                  <c:v>4.2999999999999997E-2</c:v>
                </c:pt>
                <c:pt idx="10">
                  <c:v>3.9E-2</c:v>
                </c:pt>
                <c:pt idx="11">
                  <c:v>4.2000000000000003E-2</c:v>
                </c:pt>
              </c:numCache>
            </c:numRef>
          </c:val>
          <c:smooth val="0"/>
        </c:ser>
        <c:dLbls>
          <c:showLegendKey val="0"/>
          <c:showVal val="0"/>
          <c:showCatName val="0"/>
          <c:showSerName val="0"/>
          <c:showPercent val="0"/>
          <c:showBubbleSize val="0"/>
        </c:dLbls>
        <c:marker val="1"/>
        <c:smooth val="0"/>
        <c:axId val="323126784"/>
        <c:axId val="323128704"/>
      </c:lineChart>
      <c:catAx>
        <c:axId val="323126784"/>
        <c:scaling>
          <c:orientation val="minMax"/>
        </c:scaling>
        <c:delete val="0"/>
        <c:axPos val="b"/>
        <c:title>
          <c:tx>
            <c:rich>
              <a:bodyPr/>
              <a:lstStyle/>
              <a:p>
                <a:pPr>
                  <a:defRPr/>
                </a:pPr>
                <a:r>
                  <a:rPr lang="zh-CN" altLang="en-US"/>
                  <a:t>月份</a:t>
                </a:r>
              </a:p>
            </c:rich>
          </c:tx>
          <c:layout>
            <c:manualLayout>
              <c:xMode val="edge"/>
              <c:yMode val="edge"/>
              <c:x val="0.82869140129987828"/>
              <c:y val="0.89898989898989901"/>
            </c:manualLayout>
          </c:layout>
          <c:overlay val="0"/>
        </c:title>
        <c:majorTickMark val="out"/>
        <c:minorTickMark val="none"/>
        <c:tickLblPos val="nextTo"/>
        <c:crossAx val="323128704"/>
        <c:crosses val="autoZero"/>
        <c:auto val="1"/>
        <c:lblAlgn val="ctr"/>
        <c:lblOffset val="100"/>
        <c:noMultiLvlLbl val="0"/>
      </c:catAx>
      <c:valAx>
        <c:axId val="323128704"/>
        <c:scaling>
          <c:orientation val="minMax"/>
        </c:scaling>
        <c:delete val="0"/>
        <c:axPos val="l"/>
        <c:majorGridlines/>
        <c:title>
          <c:tx>
            <c:rich>
              <a:bodyPr rot="0" vert="horz"/>
              <a:lstStyle/>
              <a:p>
                <a:pPr>
                  <a:defRPr/>
                </a:pPr>
                <a:r>
                  <a:rPr lang="zh-CN" altLang="zh-CN" sz="1000" b="1" i="0" baseline="0">
                    <a:effectLst/>
                  </a:rPr>
                  <a:t>浓度（</a:t>
                </a:r>
                <a:r>
                  <a:rPr lang="en-US" altLang="zh-CN" sz="1000" b="1" i="0" baseline="0">
                    <a:effectLst/>
                  </a:rPr>
                  <a:t>mg/m</a:t>
                </a:r>
                <a:r>
                  <a:rPr lang="en-US" altLang="zh-CN" sz="1000" b="1" i="0" baseline="30000">
                    <a:effectLst/>
                  </a:rPr>
                  <a:t>3</a:t>
                </a:r>
                <a:r>
                  <a:rPr lang="zh-CN" altLang="zh-CN" sz="1000" b="1" i="0" baseline="0">
                    <a:effectLst/>
                  </a:rPr>
                  <a:t>）</a:t>
                </a:r>
                <a:endParaRPr lang="zh-CN" altLang="zh-CN" sz="1000">
                  <a:effectLst/>
                </a:endParaRPr>
              </a:p>
            </c:rich>
          </c:tx>
          <c:layout>
            <c:manualLayout>
              <c:xMode val="edge"/>
              <c:yMode val="edge"/>
              <c:x val="1.5288821303229077E-2"/>
              <c:y val="2.2945995386940252E-3"/>
            </c:manualLayout>
          </c:layout>
          <c:overlay val="0"/>
        </c:title>
        <c:numFmt formatCode="General" sourceLinked="1"/>
        <c:majorTickMark val="out"/>
        <c:minorTickMark val="none"/>
        <c:tickLblPos val="nextTo"/>
        <c:crossAx val="32312678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54528737799991"/>
          <c:y val="0.14271802850990931"/>
          <c:w val="0.64187248468941382"/>
          <c:h val="0.74928623505395164"/>
        </c:manualLayout>
      </c:layout>
      <c:barChart>
        <c:barDir val="col"/>
        <c:grouping val="clustered"/>
        <c:varyColors val="0"/>
        <c:ser>
          <c:idx val="3"/>
          <c:order val="3"/>
          <c:tx>
            <c:strRef>
              <c:f>降雨统计!$F$18</c:f>
              <c:strCache>
                <c:ptCount val="1"/>
                <c:pt idx="0">
                  <c:v>酸雨频率</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val>
            <c:numRef>
              <c:f>降雨统计!$F$19:$F$22</c:f>
              <c:numCache>
                <c:formatCode>General</c:formatCode>
                <c:ptCount val="4"/>
                <c:pt idx="0">
                  <c:v>23.3</c:v>
                </c:pt>
                <c:pt idx="1">
                  <c:v>21.1</c:v>
                </c:pt>
                <c:pt idx="2">
                  <c:v>33.9</c:v>
                </c:pt>
                <c:pt idx="3">
                  <c:v>32.1</c:v>
                </c:pt>
              </c:numCache>
            </c:numRef>
          </c:val>
        </c:ser>
        <c:dLbls>
          <c:showLegendKey val="0"/>
          <c:showVal val="0"/>
          <c:showCatName val="0"/>
          <c:showSerName val="0"/>
          <c:showPercent val="0"/>
          <c:showBubbleSize val="0"/>
        </c:dLbls>
        <c:gapWidth val="482"/>
        <c:overlap val="-64"/>
        <c:axId val="323322624"/>
        <c:axId val="323320448"/>
      </c:barChart>
      <c:lineChart>
        <c:grouping val="standard"/>
        <c:varyColors val="0"/>
        <c:ser>
          <c:idx val="0"/>
          <c:order val="0"/>
          <c:tx>
            <c:strRef>
              <c:f>降雨统计!$C$18</c:f>
              <c:strCache>
                <c:ptCount val="1"/>
                <c:pt idx="0">
                  <c:v>pH最小值</c:v>
                </c:pt>
              </c:strCache>
            </c:strRef>
          </c:tx>
          <c:cat>
            <c:strRef>
              <c:f>降雨统计!$B$19:$B$22</c:f>
              <c:strCache>
                <c:ptCount val="4"/>
                <c:pt idx="0">
                  <c:v>2011年</c:v>
                </c:pt>
                <c:pt idx="1">
                  <c:v>2012年</c:v>
                </c:pt>
                <c:pt idx="2">
                  <c:v>2013年</c:v>
                </c:pt>
                <c:pt idx="3">
                  <c:v>2014年</c:v>
                </c:pt>
              </c:strCache>
            </c:strRef>
          </c:cat>
          <c:val>
            <c:numRef>
              <c:f>降雨统计!$C$19:$C$22</c:f>
              <c:numCache>
                <c:formatCode>General</c:formatCode>
                <c:ptCount val="4"/>
                <c:pt idx="0">
                  <c:v>4.55</c:v>
                </c:pt>
                <c:pt idx="1">
                  <c:v>4.13</c:v>
                </c:pt>
                <c:pt idx="2">
                  <c:v>5.34</c:v>
                </c:pt>
                <c:pt idx="3">
                  <c:v>5.29</c:v>
                </c:pt>
              </c:numCache>
            </c:numRef>
          </c:val>
          <c:smooth val="0"/>
        </c:ser>
        <c:ser>
          <c:idx val="1"/>
          <c:order val="1"/>
          <c:tx>
            <c:strRef>
              <c:f>降雨统计!$D$18</c:f>
              <c:strCache>
                <c:ptCount val="1"/>
                <c:pt idx="0">
                  <c:v>pH最大值</c:v>
                </c:pt>
              </c:strCache>
            </c:strRef>
          </c:tx>
          <c:cat>
            <c:strRef>
              <c:f>降雨统计!$B$19:$B$22</c:f>
              <c:strCache>
                <c:ptCount val="4"/>
                <c:pt idx="0">
                  <c:v>2011年</c:v>
                </c:pt>
                <c:pt idx="1">
                  <c:v>2012年</c:v>
                </c:pt>
                <c:pt idx="2">
                  <c:v>2013年</c:v>
                </c:pt>
                <c:pt idx="3">
                  <c:v>2014年</c:v>
                </c:pt>
              </c:strCache>
            </c:strRef>
          </c:cat>
          <c:val>
            <c:numRef>
              <c:f>降雨统计!$D$19:$D$22</c:f>
              <c:numCache>
                <c:formatCode>General</c:formatCode>
                <c:ptCount val="4"/>
                <c:pt idx="0">
                  <c:v>7.31</c:v>
                </c:pt>
                <c:pt idx="1">
                  <c:v>7.21</c:v>
                </c:pt>
                <c:pt idx="2">
                  <c:v>6.27</c:v>
                </c:pt>
                <c:pt idx="3">
                  <c:v>6.12</c:v>
                </c:pt>
              </c:numCache>
            </c:numRef>
          </c:val>
          <c:smooth val="0"/>
        </c:ser>
        <c:ser>
          <c:idx val="2"/>
          <c:order val="2"/>
          <c:tx>
            <c:strRef>
              <c:f>降雨统计!$E$18</c:f>
              <c:strCache>
                <c:ptCount val="1"/>
                <c:pt idx="0">
                  <c:v>pH均值</c:v>
                </c:pt>
              </c:strCache>
            </c:strRef>
          </c:tx>
          <c:cat>
            <c:strRef>
              <c:f>降雨统计!$B$19:$B$22</c:f>
              <c:strCache>
                <c:ptCount val="4"/>
                <c:pt idx="0">
                  <c:v>2011年</c:v>
                </c:pt>
                <c:pt idx="1">
                  <c:v>2012年</c:v>
                </c:pt>
                <c:pt idx="2">
                  <c:v>2013年</c:v>
                </c:pt>
                <c:pt idx="3">
                  <c:v>2014年</c:v>
                </c:pt>
              </c:strCache>
            </c:strRef>
          </c:cat>
          <c:val>
            <c:numRef>
              <c:f>降雨统计!$E$19:$E$22</c:f>
              <c:numCache>
                <c:formatCode>General</c:formatCode>
                <c:ptCount val="4"/>
                <c:pt idx="0">
                  <c:v>5.41</c:v>
                </c:pt>
                <c:pt idx="1">
                  <c:v>5.57</c:v>
                </c:pt>
                <c:pt idx="2">
                  <c:v>5.54</c:v>
                </c:pt>
                <c:pt idx="3">
                  <c:v>5.61</c:v>
                </c:pt>
              </c:numCache>
            </c:numRef>
          </c:val>
          <c:smooth val="0"/>
        </c:ser>
        <c:dLbls>
          <c:showLegendKey val="0"/>
          <c:showVal val="0"/>
          <c:showCatName val="0"/>
          <c:showSerName val="0"/>
          <c:showPercent val="0"/>
          <c:showBubbleSize val="0"/>
        </c:dLbls>
        <c:marker val="1"/>
        <c:smooth val="0"/>
        <c:axId val="323316736"/>
        <c:axId val="323318528"/>
      </c:lineChart>
      <c:catAx>
        <c:axId val="323316736"/>
        <c:scaling>
          <c:orientation val="minMax"/>
        </c:scaling>
        <c:delete val="0"/>
        <c:axPos val="b"/>
        <c:numFmt formatCode="General" sourceLinked="1"/>
        <c:majorTickMark val="out"/>
        <c:minorTickMark val="none"/>
        <c:tickLblPos val="nextTo"/>
        <c:crossAx val="323318528"/>
        <c:crosses val="autoZero"/>
        <c:auto val="1"/>
        <c:lblAlgn val="ctr"/>
        <c:lblOffset val="100"/>
        <c:noMultiLvlLbl val="0"/>
      </c:catAx>
      <c:valAx>
        <c:axId val="323318528"/>
        <c:scaling>
          <c:orientation val="minMax"/>
          <c:min val="3"/>
        </c:scaling>
        <c:delete val="0"/>
        <c:axPos val="l"/>
        <c:majorGridlines/>
        <c:title>
          <c:tx>
            <c:rich>
              <a:bodyPr rot="0" vert="horz"/>
              <a:lstStyle/>
              <a:p>
                <a:pPr>
                  <a:defRPr/>
                </a:pPr>
                <a:r>
                  <a:rPr lang="en-US" altLang="zh-CN"/>
                  <a:t>pH</a:t>
                </a:r>
                <a:r>
                  <a:rPr lang="zh-CN" altLang="en-US"/>
                  <a:t>值（无量纲）</a:t>
                </a:r>
              </a:p>
            </c:rich>
          </c:tx>
          <c:layout>
            <c:manualLayout>
              <c:xMode val="edge"/>
              <c:yMode val="edge"/>
              <c:x val="4.5960328979196906E-2"/>
              <c:y val="3.4327251009791442E-2"/>
            </c:manualLayout>
          </c:layout>
          <c:overlay val="0"/>
        </c:title>
        <c:numFmt formatCode="General" sourceLinked="1"/>
        <c:majorTickMark val="out"/>
        <c:minorTickMark val="none"/>
        <c:tickLblPos val="nextTo"/>
        <c:crossAx val="323316736"/>
        <c:crosses val="autoZero"/>
        <c:crossBetween val="between"/>
      </c:valAx>
      <c:valAx>
        <c:axId val="323320448"/>
        <c:scaling>
          <c:orientation val="minMax"/>
          <c:max val="100"/>
        </c:scaling>
        <c:delete val="0"/>
        <c:axPos val="r"/>
        <c:title>
          <c:tx>
            <c:rich>
              <a:bodyPr rot="0" vert="horz"/>
              <a:lstStyle/>
              <a:p>
                <a:pPr>
                  <a:defRPr/>
                </a:pPr>
                <a:r>
                  <a:rPr lang="en-US" altLang="zh-CN"/>
                  <a:t>%</a:t>
                </a:r>
              </a:p>
            </c:rich>
          </c:tx>
          <c:layout>
            <c:manualLayout>
              <c:xMode val="edge"/>
              <c:yMode val="edge"/>
              <c:x val="0.75905930844275815"/>
              <c:y val="4.6303298913983056E-2"/>
            </c:manualLayout>
          </c:layout>
          <c:overlay val="0"/>
        </c:title>
        <c:numFmt formatCode="General" sourceLinked="1"/>
        <c:majorTickMark val="out"/>
        <c:minorTickMark val="none"/>
        <c:tickLblPos val="nextTo"/>
        <c:crossAx val="323322624"/>
        <c:crosses val="max"/>
        <c:crossBetween val="between"/>
      </c:valAx>
      <c:catAx>
        <c:axId val="323322624"/>
        <c:scaling>
          <c:orientation val="minMax"/>
        </c:scaling>
        <c:delete val="1"/>
        <c:axPos val="b"/>
        <c:majorTickMark val="out"/>
        <c:minorTickMark val="none"/>
        <c:tickLblPos val="nextTo"/>
        <c:crossAx val="323320448"/>
        <c:crosses val="autoZero"/>
        <c:auto val="1"/>
        <c:lblAlgn val="ctr"/>
        <c:lblOffset val="100"/>
        <c:noMultiLvlLbl val="0"/>
      </c:catAx>
    </c:plotArea>
    <c:legend>
      <c:legendPos val="r"/>
      <c:layout>
        <c:manualLayout>
          <c:xMode val="edge"/>
          <c:yMode val="edge"/>
          <c:x val="0.81256642629395559"/>
          <c:y val="0.35978279661150142"/>
          <c:w val="0.17291978560735061"/>
          <c:h val="0.28874911594134567"/>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8.7481233419173882E-2"/>
          <c:y val="0.15915249891238897"/>
          <c:w val="0.76178417637230067"/>
          <c:h val="0.72118723908139359"/>
        </c:manualLayout>
      </c:layout>
      <c:barChart>
        <c:barDir val="col"/>
        <c:grouping val="clustered"/>
        <c:varyColors val="0"/>
        <c:ser>
          <c:idx val="0"/>
          <c:order val="0"/>
          <c:tx>
            <c:strRef>
              <c:f>噪声!$D$17</c:f>
              <c:strCache>
                <c:ptCount val="1"/>
                <c:pt idx="0">
                  <c:v>2011年</c:v>
                </c:pt>
              </c:strCache>
            </c:strRef>
          </c:tx>
          <c:invertIfNegative val="0"/>
          <c:cat>
            <c:strRef>
              <c:f>噪声!$C$18:$C$25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噪声!$D$18:$D$25</c:f>
              <c:numCache>
                <c:formatCode>0.0_ </c:formatCode>
                <c:ptCount val="8"/>
                <c:pt idx="0">
                  <c:v>52.3</c:v>
                </c:pt>
                <c:pt idx="1">
                  <c:v>50.35</c:v>
                </c:pt>
                <c:pt idx="2">
                  <c:v>55.7</c:v>
                </c:pt>
                <c:pt idx="3">
                  <c:v>52.8</c:v>
                </c:pt>
                <c:pt idx="4">
                  <c:v>53.8</c:v>
                </c:pt>
                <c:pt idx="5">
                  <c:v>58.4</c:v>
                </c:pt>
                <c:pt idx="6">
                  <c:v>53.4</c:v>
                </c:pt>
                <c:pt idx="7">
                  <c:v>52.6</c:v>
                </c:pt>
              </c:numCache>
            </c:numRef>
          </c:val>
        </c:ser>
        <c:ser>
          <c:idx val="1"/>
          <c:order val="1"/>
          <c:tx>
            <c:strRef>
              <c:f>噪声!$E$17</c:f>
              <c:strCache>
                <c:ptCount val="1"/>
                <c:pt idx="0">
                  <c:v>2012年</c:v>
                </c:pt>
              </c:strCache>
            </c:strRef>
          </c:tx>
          <c:invertIfNegative val="0"/>
          <c:cat>
            <c:strRef>
              <c:f>噪声!$C$18:$C$25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噪声!$E$18:$E$25</c:f>
              <c:numCache>
                <c:formatCode>0.0_ </c:formatCode>
                <c:ptCount val="8"/>
                <c:pt idx="0">
                  <c:v>52.4</c:v>
                </c:pt>
                <c:pt idx="1">
                  <c:v>52.6</c:v>
                </c:pt>
                <c:pt idx="2">
                  <c:v>55.9</c:v>
                </c:pt>
                <c:pt idx="3">
                  <c:v>51.3</c:v>
                </c:pt>
                <c:pt idx="4">
                  <c:v>53.8</c:v>
                </c:pt>
                <c:pt idx="5">
                  <c:v>57.6</c:v>
                </c:pt>
                <c:pt idx="6">
                  <c:v>53.4</c:v>
                </c:pt>
                <c:pt idx="7">
                  <c:v>52.6</c:v>
                </c:pt>
              </c:numCache>
            </c:numRef>
          </c:val>
        </c:ser>
        <c:ser>
          <c:idx val="2"/>
          <c:order val="2"/>
          <c:tx>
            <c:strRef>
              <c:f>噪声!$F$17</c:f>
              <c:strCache>
                <c:ptCount val="1"/>
                <c:pt idx="0">
                  <c:v>2013年</c:v>
                </c:pt>
              </c:strCache>
            </c:strRef>
          </c:tx>
          <c:invertIfNegative val="0"/>
          <c:cat>
            <c:strRef>
              <c:f>噪声!$C$18:$C$25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噪声!$F$18:$F$25</c:f>
              <c:numCache>
                <c:formatCode>0.0_ </c:formatCode>
                <c:ptCount val="8"/>
                <c:pt idx="0">
                  <c:v>51.9</c:v>
                </c:pt>
                <c:pt idx="1">
                  <c:v>53.666666666666664</c:v>
                </c:pt>
                <c:pt idx="2">
                  <c:v>56.3</c:v>
                </c:pt>
                <c:pt idx="3">
                  <c:v>54.4</c:v>
                </c:pt>
                <c:pt idx="4">
                  <c:v>45.7</c:v>
                </c:pt>
                <c:pt idx="5">
                  <c:v>53.1</c:v>
                </c:pt>
                <c:pt idx="6">
                  <c:v>53.2</c:v>
                </c:pt>
                <c:pt idx="7">
                  <c:v>52.6</c:v>
                </c:pt>
              </c:numCache>
            </c:numRef>
          </c:val>
        </c:ser>
        <c:ser>
          <c:idx val="3"/>
          <c:order val="3"/>
          <c:tx>
            <c:strRef>
              <c:f>噪声!$G$17</c:f>
              <c:strCache>
                <c:ptCount val="1"/>
                <c:pt idx="0">
                  <c:v>2014年</c:v>
                </c:pt>
              </c:strCache>
            </c:strRef>
          </c:tx>
          <c:invertIfNegative val="0"/>
          <c:cat>
            <c:strRef>
              <c:f>噪声!$C$18:$C$25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噪声!$G$18:$G$25</c:f>
              <c:numCache>
                <c:formatCode>0.0_ </c:formatCode>
                <c:ptCount val="8"/>
                <c:pt idx="0">
                  <c:v>52.6</c:v>
                </c:pt>
                <c:pt idx="1">
                  <c:v>57.5</c:v>
                </c:pt>
                <c:pt idx="2">
                  <c:v>56.1</c:v>
                </c:pt>
                <c:pt idx="3">
                  <c:v>53.8</c:v>
                </c:pt>
                <c:pt idx="4">
                  <c:v>47.2</c:v>
                </c:pt>
                <c:pt idx="5">
                  <c:v>57.2</c:v>
                </c:pt>
                <c:pt idx="6">
                  <c:v>55.5</c:v>
                </c:pt>
                <c:pt idx="7">
                  <c:v>52.6</c:v>
                </c:pt>
              </c:numCache>
            </c:numRef>
          </c:val>
        </c:ser>
        <c:dLbls>
          <c:showLegendKey val="0"/>
          <c:showVal val="0"/>
          <c:showCatName val="0"/>
          <c:showSerName val="0"/>
          <c:showPercent val="0"/>
          <c:showBubbleSize val="0"/>
        </c:dLbls>
        <c:gapWidth val="150"/>
        <c:axId val="330574464"/>
        <c:axId val="330596736"/>
      </c:barChart>
      <c:catAx>
        <c:axId val="330574464"/>
        <c:scaling>
          <c:orientation val="minMax"/>
        </c:scaling>
        <c:delete val="0"/>
        <c:axPos val="b"/>
        <c:majorTickMark val="out"/>
        <c:minorTickMark val="none"/>
        <c:tickLblPos val="nextTo"/>
        <c:crossAx val="330596736"/>
        <c:crosses val="autoZero"/>
        <c:auto val="1"/>
        <c:lblAlgn val="ctr"/>
        <c:lblOffset val="100"/>
        <c:noMultiLvlLbl val="0"/>
      </c:catAx>
      <c:valAx>
        <c:axId val="330596736"/>
        <c:scaling>
          <c:orientation val="minMax"/>
          <c:max val="61"/>
          <c:min val="45"/>
        </c:scaling>
        <c:delete val="0"/>
        <c:axPos val="l"/>
        <c:majorGridlines/>
        <c:title>
          <c:tx>
            <c:rich>
              <a:bodyPr rot="0" vert="horz"/>
              <a:lstStyle/>
              <a:p>
                <a:pPr>
                  <a:defRPr/>
                </a:pPr>
                <a:r>
                  <a:rPr lang="zh-CN" altLang="en-US"/>
                  <a:t>噪声值 </a:t>
                </a:r>
                <a:r>
                  <a:rPr lang="en-US" altLang="zh-CN"/>
                  <a:t>dB(A)</a:t>
                </a:r>
                <a:endParaRPr lang="zh-CN" altLang="en-US"/>
              </a:p>
            </c:rich>
          </c:tx>
          <c:layout>
            <c:manualLayout>
              <c:xMode val="edge"/>
              <c:yMode val="edge"/>
              <c:x val="1.3458950201884253E-2"/>
              <c:y val="6.2373268105482424E-2"/>
            </c:manualLayout>
          </c:layout>
          <c:overlay val="0"/>
        </c:title>
        <c:numFmt formatCode="0_ " sourceLinked="0"/>
        <c:majorTickMark val="out"/>
        <c:minorTickMark val="none"/>
        <c:tickLblPos val="nextTo"/>
        <c:crossAx val="33057446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8.1023771388462631E-2"/>
          <c:y val="0.13416023665938079"/>
          <c:w val="0.67439177373388515"/>
          <c:h val="0.76979140149287362"/>
        </c:manualLayout>
      </c:layout>
      <c:barChart>
        <c:barDir val="col"/>
        <c:grouping val="clustered"/>
        <c:varyColors val="0"/>
        <c:ser>
          <c:idx val="0"/>
          <c:order val="0"/>
          <c:tx>
            <c:strRef>
              <c:f>噪声!$J$17</c:f>
              <c:strCache>
                <c:ptCount val="1"/>
                <c:pt idx="0">
                  <c:v>2011噪声值</c:v>
                </c:pt>
              </c:strCache>
            </c:strRef>
          </c:tx>
          <c:spPr>
            <a:effectLst>
              <a:outerShdw blurRad="50800" dist="50800" dir="5400000" algn="ctr" rotWithShape="0">
                <a:srgbClr val="000000">
                  <a:alpha val="98000"/>
                </a:srgbClr>
              </a:outerShdw>
            </a:effectLst>
          </c:spPr>
          <c:invertIfNegative val="0"/>
          <c:cat>
            <c:strRef>
              <c:f>噪声!$I$18:$I$25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噪声!$J$18:$J$25</c:f>
              <c:numCache>
                <c:formatCode>General</c:formatCode>
                <c:ptCount val="8"/>
                <c:pt idx="2" formatCode="0.0_ ">
                  <c:v>66.8</c:v>
                </c:pt>
                <c:pt idx="3" formatCode="0.0_ ">
                  <c:v>62.674999999999997</c:v>
                </c:pt>
                <c:pt idx="4" formatCode="0.0_ ">
                  <c:v>66.861111111111114</c:v>
                </c:pt>
                <c:pt idx="5" formatCode="0.0_ ">
                  <c:v>62.92</c:v>
                </c:pt>
                <c:pt idx="6" formatCode="0.0_ ">
                  <c:v>64.587499999999991</c:v>
                </c:pt>
                <c:pt idx="7" formatCode="0.0_ ">
                  <c:v>68.650000000000006</c:v>
                </c:pt>
              </c:numCache>
            </c:numRef>
          </c:val>
        </c:ser>
        <c:ser>
          <c:idx val="1"/>
          <c:order val="1"/>
          <c:tx>
            <c:strRef>
              <c:f>噪声!$K$17</c:f>
              <c:strCache>
                <c:ptCount val="1"/>
                <c:pt idx="0">
                  <c:v>2012噪声值</c:v>
                </c:pt>
              </c:strCache>
            </c:strRef>
          </c:tx>
          <c:spPr>
            <a:effectLst>
              <a:outerShdw blurRad="50800" dist="50800" dir="5400000" algn="ctr" rotWithShape="0">
                <a:srgbClr val="000000">
                  <a:alpha val="98000"/>
                </a:srgbClr>
              </a:outerShdw>
            </a:effectLst>
          </c:spPr>
          <c:invertIfNegative val="0"/>
          <c:cat>
            <c:strRef>
              <c:f>噪声!$I$18:$I$25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噪声!$K$18:$K$25</c:f>
              <c:numCache>
                <c:formatCode>0.0_ </c:formatCode>
                <c:ptCount val="8"/>
                <c:pt idx="0">
                  <c:v>68.727272727272734</c:v>
                </c:pt>
                <c:pt idx="1">
                  <c:v>68.2</c:v>
                </c:pt>
                <c:pt idx="2">
                  <c:v>66.7</c:v>
                </c:pt>
                <c:pt idx="3">
                  <c:v>63</c:v>
                </c:pt>
                <c:pt idx="4">
                  <c:v>66.944444444444443</c:v>
                </c:pt>
                <c:pt idx="5">
                  <c:v>64.47999999999999</c:v>
                </c:pt>
                <c:pt idx="6">
                  <c:v>64.837499999999991</c:v>
                </c:pt>
                <c:pt idx="7">
                  <c:v>68.575000000000003</c:v>
                </c:pt>
              </c:numCache>
            </c:numRef>
          </c:val>
        </c:ser>
        <c:ser>
          <c:idx val="2"/>
          <c:order val="2"/>
          <c:tx>
            <c:strRef>
              <c:f>噪声!$L$17</c:f>
              <c:strCache>
                <c:ptCount val="1"/>
                <c:pt idx="0">
                  <c:v>2013噪声值</c:v>
                </c:pt>
              </c:strCache>
            </c:strRef>
          </c:tx>
          <c:spPr>
            <a:effectLst>
              <a:outerShdw blurRad="50800" dist="50800" dir="5400000" algn="ctr" rotWithShape="0">
                <a:srgbClr val="000000">
                  <a:alpha val="98000"/>
                </a:srgbClr>
              </a:outerShdw>
            </a:effectLst>
          </c:spPr>
          <c:invertIfNegative val="0"/>
          <c:cat>
            <c:strRef>
              <c:f>噪声!$I$18:$I$25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噪声!$L$18:$L$25</c:f>
              <c:numCache>
                <c:formatCode>0.0_ </c:formatCode>
                <c:ptCount val="8"/>
                <c:pt idx="0">
                  <c:v>66.909090909090892</c:v>
                </c:pt>
                <c:pt idx="1">
                  <c:v>75.166666666666671</c:v>
                </c:pt>
                <c:pt idx="2">
                  <c:v>67.8</c:v>
                </c:pt>
                <c:pt idx="3">
                  <c:v>65.962500000000006</c:v>
                </c:pt>
                <c:pt idx="4">
                  <c:v>66.244444444444468</c:v>
                </c:pt>
                <c:pt idx="5">
                  <c:v>69.180000000000007</c:v>
                </c:pt>
                <c:pt idx="6">
                  <c:v>64.637500000000003</c:v>
                </c:pt>
                <c:pt idx="7">
                  <c:v>68.424999999999997</c:v>
                </c:pt>
              </c:numCache>
            </c:numRef>
          </c:val>
        </c:ser>
        <c:ser>
          <c:idx val="3"/>
          <c:order val="3"/>
          <c:tx>
            <c:strRef>
              <c:f>噪声!$M$17</c:f>
              <c:strCache>
                <c:ptCount val="1"/>
                <c:pt idx="0">
                  <c:v>2014噪声值</c:v>
                </c:pt>
              </c:strCache>
            </c:strRef>
          </c:tx>
          <c:spPr>
            <a:effectLst>
              <a:outerShdw blurRad="50800" dist="50800" dir="5400000" algn="ctr" rotWithShape="0">
                <a:srgbClr val="000000">
                  <a:alpha val="97000"/>
                </a:srgbClr>
              </a:outerShdw>
            </a:effectLst>
          </c:spPr>
          <c:invertIfNegative val="0"/>
          <c:cat>
            <c:strRef>
              <c:f>噪声!$I$18:$I$25</c:f>
              <c:strCache>
                <c:ptCount val="8"/>
                <c:pt idx="0">
                  <c:v>梅江区</c:v>
                </c:pt>
                <c:pt idx="1">
                  <c:v>梅县区</c:v>
                </c:pt>
                <c:pt idx="2">
                  <c:v>兴宁市</c:v>
                </c:pt>
                <c:pt idx="3">
                  <c:v>五华县</c:v>
                </c:pt>
                <c:pt idx="4">
                  <c:v>蕉岭县</c:v>
                </c:pt>
                <c:pt idx="5">
                  <c:v>丰顺县</c:v>
                </c:pt>
                <c:pt idx="6">
                  <c:v>大埔县</c:v>
                </c:pt>
                <c:pt idx="7">
                  <c:v>平远县</c:v>
                </c:pt>
              </c:strCache>
            </c:strRef>
          </c:cat>
          <c:val>
            <c:numRef>
              <c:f>噪声!$M$18:$M$25</c:f>
              <c:numCache>
                <c:formatCode>0.0_ </c:formatCode>
                <c:ptCount val="8"/>
                <c:pt idx="0">
                  <c:v>64.099999999999994</c:v>
                </c:pt>
                <c:pt idx="1">
                  <c:v>78.099999999999994</c:v>
                </c:pt>
                <c:pt idx="2">
                  <c:v>68.5</c:v>
                </c:pt>
                <c:pt idx="3">
                  <c:v>65.900000000000006</c:v>
                </c:pt>
                <c:pt idx="4">
                  <c:v>66.7</c:v>
                </c:pt>
                <c:pt idx="5">
                  <c:v>64.8</c:v>
                </c:pt>
                <c:pt idx="6">
                  <c:v>63.2</c:v>
                </c:pt>
                <c:pt idx="7">
                  <c:v>68.599999999999994</c:v>
                </c:pt>
              </c:numCache>
            </c:numRef>
          </c:val>
        </c:ser>
        <c:dLbls>
          <c:showLegendKey val="0"/>
          <c:showVal val="0"/>
          <c:showCatName val="0"/>
          <c:showSerName val="0"/>
          <c:showPercent val="0"/>
          <c:showBubbleSize val="0"/>
        </c:dLbls>
        <c:gapWidth val="150"/>
        <c:axId val="330779648"/>
        <c:axId val="330785536"/>
      </c:barChart>
      <c:barChart>
        <c:barDir val="col"/>
        <c:grouping val="clustered"/>
        <c:varyColors val="0"/>
        <c:ser>
          <c:idx val="4"/>
          <c:order val="4"/>
          <c:tx>
            <c:strRef>
              <c:f>噪声!$P$17</c:f>
              <c:strCache>
                <c:ptCount val="1"/>
                <c:pt idx="0">
                  <c:v>2011车流量</c:v>
                </c:pt>
              </c:strCache>
            </c:strRef>
          </c:tx>
          <c:spPr>
            <a:solidFill>
              <a:srgbClr val="00B839"/>
            </a:solidFill>
            <a:ln w="28575">
              <a:noFill/>
            </a:ln>
            <a:effectLst>
              <a:outerShdw sx="1000" sy="1000" algn="ctr" rotWithShape="0">
                <a:srgbClr val="000000"/>
              </a:outerShdw>
            </a:effectLst>
          </c:spPr>
          <c:invertIfNegative val="0"/>
          <c:val>
            <c:numRef>
              <c:f>噪声!$P$18:$P$25</c:f>
              <c:numCache>
                <c:formatCode>General</c:formatCode>
                <c:ptCount val="8"/>
                <c:pt idx="2" formatCode="0_ ">
                  <c:v>2315.3000000000002</c:v>
                </c:pt>
                <c:pt idx="3" formatCode="0_ ">
                  <c:v>531</c:v>
                </c:pt>
                <c:pt idx="4" formatCode="0_ ">
                  <c:v>1076.7222222222222</c:v>
                </c:pt>
                <c:pt idx="5" formatCode="0_ ">
                  <c:v>175</c:v>
                </c:pt>
                <c:pt idx="6" formatCode="0_ ">
                  <c:v>532.5</c:v>
                </c:pt>
                <c:pt idx="7" formatCode="0_ ">
                  <c:v>1147.25</c:v>
                </c:pt>
              </c:numCache>
            </c:numRef>
          </c:val>
        </c:ser>
        <c:ser>
          <c:idx val="5"/>
          <c:order val="5"/>
          <c:tx>
            <c:strRef>
              <c:f>噪声!$Q$17</c:f>
              <c:strCache>
                <c:ptCount val="1"/>
                <c:pt idx="0">
                  <c:v>2012车流量</c:v>
                </c:pt>
              </c:strCache>
            </c:strRef>
          </c:tx>
          <c:spPr>
            <a:solidFill>
              <a:srgbClr val="00E647"/>
            </a:solidFill>
            <a:ln w="28575">
              <a:noFill/>
            </a:ln>
          </c:spPr>
          <c:invertIfNegative val="0"/>
          <c:val>
            <c:numRef>
              <c:f>噪声!$Q$18:$Q$25</c:f>
              <c:numCache>
                <c:formatCode>0_ </c:formatCode>
                <c:ptCount val="8"/>
                <c:pt idx="0">
                  <c:v>1696.8181818181818</c:v>
                </c:pt>
                <c:pt idx="1">
                  <c:v>1145</c:v>
                </c:pt>
                <c:pt idx="2">
                  <c:v>2345.4</c:v>
                </c:pt>
                <c:pt idx="3">
                  <c:v>634.875</c:v>
                </c:pt>
                <c:pt idx="4">
                  <c:v>1076.8888888888889</c:v>
                </c:pt>
                <c:pt idx="5">
                  <c:v>175</c:v>
                </c:pt>
                <c:pt idx="6">
                  <c:v>617.5</c:v>
                </c:pt>
                <c:pt idx="7">
                  <c:v>1189.5</c:v>
                </c:pt>
              </c:numCache>
            </c:numRef>
          </c:val>
        </c:ser>
        <c:ser>
          <c:idx val="6"/>
          <c:order val="6"/>
          <c:tx>
            <c:strRef>
              <c:f>噪声!$R$17</c:f>
              <c:strCache>
                <c:ptCount val="1"/>
                <c:pt idx="0">
                  <c:v>2013车流量</c:v>
                </c:pt>
              </c:strCache>
            </c:strRef>
          </c:tx>
          <c:spPr>
            <a:solidFill>
              <a:srgbClr val="61FF92"/>
            </a:solidFill>
            <a:ln w="28575">
              <a:noFill/>
            </a:ln>
          </c:spPr>
          <c:invertIfNegative val="0"/>
          <c:val>
            <c:numRef>
              <c:f>噪声!$R$18:$R$25</c:f>
              <c:numCache>
                <c:formatCode>0_ </c:formatCode>
                <c:ptCount val="8"/>
                <c:pt idx="0">
                  <c:v>1596.090909090909</c:v>
                </c:pt>
                <c:pt idx="1">
                  <c:v>3764</c:v>
                </c:pt>
                <c:pt idx="2">
                  <c:v>2458.6999999999998</c:v>
                </c:pt>
                <c:pt idx="3">
                  <c:v>632.25</c:v>
                </c:pt>
                <c:pt idx="4">
                  <c:v>967.61111111111109</c:v>
                </c:pt>
                <c:pt idx="5">
                  <c:v>217.6</c:v>
                </c:pt>
                <c:pt idx="6">
                  <c:v>677.25</c:v>
                </c:pt>
                <c:pt idx="7">
                  <c:v>1969.75</c:v>
                </c:pt>
              </c:numCache>
            </c:numRef>
          </c:val>
        </c:ser>
        <c:ser>
          <c:idx val="7"/>
          <c:order val="7"/>
          <c:tx>
            <c:strRef>
              <c:f>噪声!$S$17</c:f>
              <c:strCache>
                <c:ptCount val="1"/>
                <c:pt idx="0">
                  <c:v>2014车流量</c:v>
                </c:pt>
              </c:strCache>
            </c:strRef>
          </c:tx>
          <c:spPr>
            <a:solidFill>
              <a:srgbClr val="9FFFBD"/>
            </a:solidFill>
            <a:ln w="28575">
              <a:noFill/>
            </a:ln>
          </c:spPr>
          <c:invertIfNegative val="0"/>
          <c:val>
            <c:numRef>
              <c:f>噪声!$S$18:$S$25</c:f>
              <c:numCache>
                <c:formatCode>0_ </c:formatCode>
                <c:ptCount val="8"/>
                <c:pt idx="0">
                  <c:v>1595</c:v>
                </c:pt>
                <c:pt idx="1">
                  <c:v>1691</c:v>
                </c:pt>
                <c:pt idx="2">
                  <c:v>2118.9</c:v>
                </c:pt>
                <c:pt idx="3">
                  <c:v>649</c:v>
                </c:pt>
                <c:pt idx="4">
                  <c:v>993</c:v>
                </c:pt>
                <c:pt idx="5">
                  <c:v>225.2</c:v>
                </c:pt>
                <c:pt idx="6">
                  <c:v>677</c:v>
                </c:pt>
                <c:pt idx="7">
                  <c:v>2001</c:v>
                </c:pt>
              </c:numCache>
            </c:numRef>
          </c:val>
        </c:ser>
        <c:dLbls>
          <c:showLegendKey val="0"/>
          <c:showVal val="0"/>
          <c:showCatName val="0"/>
          <c:showSerName val="0"/>
          <c:showPercent val="0"/>
          <c:showBubbleSize val="0"/>
        </c:dLbls>
        <c:gapWidth val="439"/>
        <c:overlap val="-94"/>
        <c:axId val="330801920"/>
        <c:axId val="330787456"/>
      </c:barChart>
      <c:catAx>
        <c:axId val="330779648"/>
        <c:scaling>
          <c:orientation val="minMax"/>
        </c:scaling>
        <c:delete val="0"/>
        <c:axPos val="b"/>
        <c:majorTickMark val="out"/>
        <c:minorTickMark val="none"/>
        <c:tickLblPos val="nextTo"/>
        <c:crossAx val="330785536"/>
        <c:crosses val="autoZero"/>
        <c:auto val="1"/>
        <c:lblAlgn val="ctr"/>
        <c:lblOffset val="100"/>
        <c:noMultiLvlLbl val="0"/>
      </c:catAx>
      <c:valAx>
        <c:axId val="330785536"/>
        <c:scaling>
          <c:orientation val="minMax"/>
          <c:max val="80"/>
          <c:min val="60"/>
        </c:scaling>
        <c:delete val="0"/>
        <c:axPos val="l"/>
        <c:majorGridlines/>
        <c:title>
          <c:tx>
            <c:rich>
              <a:bodyPr rot="0" vert="horz"/>
              <a:lstStyle/>
              <a:p>
                <a:pPr>
                  <a:defRPr/>
                </a:pPr>
                <a:r>
                  <a:rPr lang="zh-CN" altLang="en-US"/>
                  <a:t>噪声值 </a:t>
                </a:r>
                <a:r>
                  <a:rPr lang="en-US" altLang="zh-CN"/>
                  <a:t>dB(A)</a:t>
                </a:r>
                <a:endParaRPr lang="zh-CN" altLang="en-US"/>
              </a:p>
            </c:rich>
          </c:tx>
          <c:layout>
            <c:manualLayout>
              <c:xMode val="edge"/>
              <c:yMode val="edge"/>
              <c:x val="1.8203354745946011E-2"/>
              <c:y val="3.5964149966204055E-2"/>
            </c:manualLayout>
          </c:layout>
          <c:overlay val="0"/>
        </c:title>
        <c:numFmt formatCode="0_ " sourceLinked="0"/>
        <c:majorTickMark val="out"/>
        <c:minorTickMark val="none"/>
        <c:tickLblPos val="nextTo"/>
        <c:crossAx val="330779648"/>
        <c:crosses val="autoZero"/>
        <c:crossBetween val="between"/>
      </c:valAx>
      <c:valAx>
        <c:axId val="330787456"/>
        <c:scaling>
          <c:orientation val="minMax"/>
          <c:max val="10000"/>
          <c:min val="0"/>
        </c:scaling>
        <c:delete val="0"/>
        <c:axPos val="r"/>
        <c:title>
          <c:tx>
            <c:rich>
              <a:bodyPr rot="0" vert="horz"/>
              <a:lstStyle/>
              <a:p>
                <a:pPr>
                  <a:defRPr/>
                </a:pPr>
                <a:r>
                  <a:rPr lang="zh-CN" altLang="en-US"/>
                  <a:t>车流量（辆</a:t>
                </a:r>
                <a:r>
                  <a:rPr lang="en-US" altLang="zh-CN"/>
                  <a:t>/</a:t>
                </a:r>
                <a:r>
                  <a:rPr lang="zh-CN" altLang="en-US"/>
                  <a:t>小时）</a:t>
                </a:r>
              </a:p>
            </c:rich>
          </c:tx>
          <c:layout>
            <c:manualLayout>
              <c:xMode val="edge"/>
              <c:yMode val="edge"/>
              <c:x val="0.77408774087740873"/>
              <c:y val="3.5964149966204055E-2"/>
            </c:manualLayout>
          </c:layout>
          <c:overlay val="0"/>
        </c:title>
        <c:numFmt formatCode="General" sourceLinked="1"/>
        <c:majorTickMark val="out"/>
        <c:minorTickMark val="none"/>
        <c:tickLblPos val="nextTo"/>
        <c:crossAx val="330801920"/>
        <c:crosses val="max"/>
        <c:crossBetween val="between"/>
      </c:valAx>
      <c:catAx>
        <c:axId val="330801920"/>
        <c:scaling>
          <c:orientation val="minMax"/>
        </c:scaling>
        <c:delete val="1"/>
        <c:axPos val="b"/>
        <c:majorTickMark val="out"/>
        <c:minorTickMark val="none"/>
        <c:tickLblPos val="nextTo"/>
        <c:crossAx val="330787456"/>
        <c:crosses val="autoZero"/>
        <c:auto val="1"/>
        <c:lblAlgn val="ctr"/>
        <c:lblOffset val="100"/>
        <c:noMultiLvlLbl val="0"/>
      </c:catAx>
    </c:plotArea>
    <c:legend>
      <c:legendPos val="r"/>
      <c:layout>
        <c:manualLayout>
          <c:xMode val="edge"/>
          <c:yMode val="edge"/>
          <c:x val="0.83567942436947451"/>
          <c:y val="0.26093774231398331"/>
          <c:w val="0.1425402334576599"/>
          <c:h val="0.5375819661338319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3963655028558"/>
          <c:y val="0.1281553220481586"/>
          <c:w val="0.6616812461549102"/>
          <c:h val="0.76324361893787662"/>
        </c:manualLayout>
      </c:layout>
      <c:barChart>
        <c:barDir val="col"/>
        <c:grouping val="clustered"/>
        <c:varyColors val="0"/>
        <c:ser>
          <c:idx val="0"/>
          <c:order val="0"/>
          <c:tx>
            <c:strRef>
              <c:f>能耗水耗!$D$3</c:f>
              <c:strCache>
                <c:ptCount val="1"/>
                <c:pt idx="0">
                  <c:v>能源消费总量</c:v>
                </c:pt>
              </c:strCache>
            </c:strRef>
          </c:tx>
          <c:invertIfNegative val="0"/>
          <c:cat>
            <c:numRef>
              <c:f>(能耗水耗!$C$4:$C$8,能耗水耗!$C$13)</c:f>
              <c:numCache>
                <c:formatCode>General</c:formatCode>
                <c:ptCount val="6"/>
                <c:pt idx="0">
                  <c:v>2011</c:v>
                </c:pt>
                <c:pt idx="1">
                  <c:v>2012</c:v>
                </c:pt>
                <c:pt idx="2">
                  <c:v>2013</c:v>
                </c:pt>
                <c:pt idx="3">
                  <c:v>2014</c:v>
                </c:pt>
                <c:pt idx="4">
                  <c:v>2015</c:v>
                </c:pt>
                <c:pt idx="5">
                  <c:v>2020</c:v>
                </c:pt>
              </c:numCache>
            </c:numRef>
          </c:cat>
          <c:val>
            <c:numRef>
              <c:f>(能耗水耗!$D$4:$D$8,能耗水耗!$D$13)</c:f>
              <c:numCache>
                <c:formatCode>General</c:formatCode>
                <c:ptCount val="6"/>
                <c:pt idx="0">
                  <c:v>698.16</c:v>
                </c:pt>
                <c:pt idx="1">
                  <c:v>704.2</c:v>
                </c:pt>
                <c:pt idx="2">
                  <c:v>769.84</c:v>
                </c:pt>
                <c:pt idx="3">
                  <c:v>804.68</c:v>
                </c:pt>
                <c:pt idx="4" formatCode="0.00_ ">
                  <c:v>844.10931999999991</c:v>
                </c:pt>
                <c:pt idx="5" formatCode="0.00_ ">
                  <c:v>1072.200823398337</c:v>
                </c:pt>
              </c:numCache>
            </c:numRef>
          </c:val>
        </c:ser>
        <c:dLbls>
          <c:showLegendKey val="0"/>
          <c:showVal val="0"/>
          <c:showCatName val="0"/>
          <c:showSerName val="0"/>
          <c:showPercent val="0"/>
          <c:showBubbleSize val="0"/>
        </c:dLbls>
        <c:gapWidth val="150"/>
        <c:axId val="306772992"/>
        <c:axId val="307168384"/>
      </c:barChart>
      <c:lineChart>
        <c:grouping val="standard"/>
        <c:varyColors val="0"/>
        <c:ser>
          <c:idx val="1"/>
          <c:order val="1"/>
          <c:tx>
            <c:strRef>
              <c:f>能耗水耗!$F$3</c:f>
              <c:strCache>
                <c:ptCount val="1"/>
                <c:pt idx="0">
                  <c:v>单位GDP能耗</c:v>
                </c:pt>
              </c:strCache>
            </c:strRef>
          </c:tx>
          <c:cat>
            <c:numRef>
              <c:f>能耗水耗!$C$4:$C$8</c:f>
              <c:numCache>
                <c:formatCode>General</c:formatCode>
                <c:ptCount val="5"/>
                <c:pt idx="0">
                  <c:v>2011</c:v>
                </c:pt>
                <c:pt idx="1">
                  <c:v>2012</c:v>
                </c:pt>
                <c:pt idx="2">
                  <c:v>2013</c:v>
                </c:pt>
                <c:pt idx="3">
                  <c:v>2014</c:v>
                </c:pt>
                <c:pt idx="4">
                  <c:v>2015</c:v>
                </c:pt>
              </c:numCache>
            </c:numRef>
          </c:cat>
          <c:val>
            <c:numRef>
              <c:f>(能耗水耗!$F$4:$F$8,能耗水耗!$F$13)</c:f>
              <c:numCache>
                <c:formatCode>General</c:formatCode>
                <c:ptCount val="6"/>
                <c:pt idx="0">
                  <c:v>0.995</c:v>
                </c:pt>
                <c:pt idx="1">
                  <c:v>0.94699999999999995</c:v>
                </c:pt>
                <c:pt idx="2">
                  <c:v>0.90400000000000003</c:v>
                </c:pt>
                <c:pt idx="3">
                  <c:v>0.871</c:v>
                </c:pt>
                <c:pt idx="4" formatCode="0.000_ ">
                  <c:v>0.84051500000000001</c:v>
                </c:pt>
                <c:pt idx="5" formatCode="0.000_ ">
                  <c:v>0.70336707528743547</c:v>
                </c:pt>
              </c:numCache>
            </c:numRef>
          </c:val>
          <c:smooth val="0"/>
        </c:ser>
        <c:dLbls>
          <c:showLegendKey val="0"/>
          <c:showVal val="0"/>
          <c:showCatName val="0"/>
          <c:showSerName val="0"/>
          <c:showPercent val="0"/>
          <c:showBubbleSize val="0"/>
        </c:dLbls>
        <c:marker val="1"/>
        <c:smooth val="0"/>
        <c:axId val="307172480"/>
        <c:axId val="307170304"/>
      </c:lineChart>
      <c:catAx>
        <c:axId val="306772992"/>
        <c:scaling>
          <c:orientation val="minMax"/>
        </c:scaling>
        <c:delete val="0"/>
        <c:axPos val="b"/>
        <c:title>
          <c:tx>
            <c:rich>
              <a:bodyPr/>
              <a:lstStyle/>
              <a:p>
                <a:pPr>
                  <a:defRPr/>
                </a:pPr>
                <a:r>
                  <a:rPr lang="zh-CN" altLang="en-US"/>
                  <a:t>年份</a:t>
                </a:r>
              </a:p>
            </c:rich>
          </c:tx>
          <c:layout>
            <c:manualLayout>
              <c:xMode val="edge"/>
              <c:yMode val="edge"/>
              <c:x val="0.73194054626666816"/>
              <c:y val="0.92257065427797136"/>
            </c:manualLayout>
          </c:layout>
          <c:overlay val="0"/>
        </c:title>
        <c:numFmt formatCode="General" sourceLinked="1"/>
        <c:majorTickMark val="out"/>
        <c:minorTickMark val="none"/>
        <c:tickLblPos val="nextTo"/>
        <c:crossAx val="307168384"/>
        <c:crosses val="autoZero"/>
        <c:auto val="1"/>
        <c:lblAlgn val="ctr"/>
        <c:lblOffset val="100"/>
        <c:noMultiLvlLbl val="0"/>
      </c:catAx>
      <c:valAx>
        <c:axId val="307168384"/>
        <c:scaling>
          <c:orientation val="minMax"/>
        </c:scaling>
        <c:delete val="0"/>
        <c:axPos val="l"/>
        <c:majorGridlines/>
        <c:title>
          <c:tx>
            <c:rich>
              <a:bodyPr rot="0" vert="horz"/>
              <a:lstStyle/>
              <a:p>
                <a:pPr>
                  <a:defRPr/>
                </a:pPr>
                <a:r>
                  <a:rPr lang="zh-CN" altLang="en-US"/>
                  <a:t>万吨标准煤</a:t>
                </a:r>
              </a:p>
            </c:rich>
          </c:tx>
          <c:layout>
            <c:manualLayout>
              <c:xMode val="edge"/>
              <c:yMode val="edge"/>
              <c:x val="2.7739251040221916E-2"/>
              <c:y val="2.5843720754417921E-2"/>
            </c:manualLayout>
          </c:layout>
          <c:overlay val="0"/>
        </c:title>
        <c:numFmt formatCode="General" sourceLinked="1"/>
        <c:majorTickMark val="out"/>
        <c:minorTickMark val="none"/>
        <c:tickLblPos val="nextTo"/>
        <c:crossAx val="306772992"/>
        <c:crosses val="autoZero"/>
        <c:crossBetween val="between"/>
      </c:valAx>
      <c:valAx>
        <c:axId val="307170304"/>
        <c:scaling>
          <c:orientation val="minMax"/>
        </c:scaling>
        <c:delete val="0"/>
        <c:axPos val="r"/>
        <c:title>
          <c:tx>
            <c:rich>
              <a:bodyPr rot="0" vert="horz"/>
              <a:lstStyle/>
              <a:p>
                <a:pPr>
                  <a:defRPr/>
                </a:pPr>
                <a:r>
                  <a:rPr lang="zh-CN" altLang="en-US"/>
                  <a:t>吨标准煤</a:t>
                </a:r>
                <a:r>
                  <a:rPr lang="en-US" altLang="zh-CN"/>
                  <a:t>/</a:t>
                </a:r>
                <a:r>
                  <a:rPr lang="zh-CN" altLang="en-US"/>
                  <a:t>万元</a:t>
                </a:r>
              </a:p>
            </c:rich>
          </c:tx>
          <c:layout>
            <c:manualLayout>
              <c:xMode val="edge"/>
              <c:yMode val="edge"/>
              <c:x val="0.71137309292649098"/>
              <c:y val="3.7458122612722217E-2"/>
            </c:manualLayout>
          </c:layout>
          <c:overlay val="0"/>
        </c:title>
        <c:numFmt formatCode="General" sourceLinked="1"/>
        <c:majorTickMark val="out"/>
        <c:minorTickMark val="none"/>
        <c:tickLblPos val="nextTo"/>
        <c:crossAx val="307172480"/>
        <c:crosses val="max"/>
        <c:crossBetween val="between"/>
      </c:valAx>
      <c:catAx>
        <c:axId val="307172480"/>
        <c:scaling>
          <c:orientation val="minMax"/>
        </c:scaling>
        <c:delete val="1"/>
        <c:axPos val="b"/>
        <c:numFmt formatCode="General" sourceLinked="1"/>
        <c:majorTickMark val="out"/>
        <c:minorTickMark val="none"/>
        <c:tickLblPos val="nextTo"/>
        <c:crossAx val="307170304"/>
        <c:crosses val="autoZero"/>
        <c:auto val="1"/>
        <c:lblAlgn val="ctr"/>
        <c:lblOffset val="100"/>
        <c:noMultiLvlLbl val="0"/>
      </c:catAx>
      <c:spPr>
        <a:noFill/>
        <a:ln w="25400">
          <a:noFill/>
        </a:ln>
      </c:spPr>
    </c:plotArea>
    <c:legend>
      <c:legendPos val="r"/>
      <c:layout>
        <c:manualLayout>
          <c:xMode val="edge"/>
          <c:yMode val="edge"/>
          <c:x val="0.83754273048251282"/>
          <c:y val="0.4162507125633686"/>
          <c:w val="0.16062524103174691"/>
          <c:h val="0.3303587051618547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perspective val="0"/>
    </c:view3D>
    <c:floor>
      <c:thickness val="0"/>
    </c:floor>
    <c:sideWall>
      <c:thickness val="0"/>
    </c:sideWall>
    <c:backWall>
      <c:thickness val="0"/>
    </c:backWall>
    <c:plotArea>
      <c:layout>
        <c:manualLayout>
          <c:layoutTarget val="inner"/>
          <c:xMode val="edge"/>
          <c:yMode val="edge"/>
          <c:x val="0.11414764283492533"/>
          <c:y val="6.3852060351722875E-2"/>
          <c:w val="0.7230013124162018"/>
          <c:h val="0.87864645101124406"/>
        </c:manualLayout>
      </c:layout>
      <c:pie3DChart>
        <c:varyColors val="1"/>
        <c:ser>
          <c:idx val="0"/>
          <c:order val="0"/>
          <c:tx>
            <c:v>供水量</c:v>
          </c:tx>
          <c:dPt>
            <c:idx val="0"/>
            <c:bubble3D val="0"/>
            <c:spPr>
              <a:solidFill>
                <a:schemeClr val="tx2">
                  <a:lumMod val="60000"/>
                  <a:lumOff val="40000"/>
                </a:schemeClr>
              </a:solidFill>
            </c:spPr>
          </c:dPt>
          <c:dPt>
            <c:idx val="1"/>
            <c:bubble3D val="0"/>
            <c:spPr>
              <a:solidFill>
                <a:schemeClr val="accent2"/>
              </a:solidFill>
            </c:spPr>
          </c:dPt>
          <c:dPt>
            <c:idx val="3"/>
            <c:bubble3D val="0"/>
            <c:spPr>
              <a:solidFill>
                <a:srgbClr val="FFFF66"/>
              </a:solidFill>
            </c:spPr>
          </c:dPt>
          <c:dLbls>
            <c:dLblPos val="bestFit"/>
            <c:showLegendKey val="0"/>
            <c:showVal val="1"/>
            <c:showCatName val="1"/>
            <c:showSerName val="0"/>
            <c:showPercent val="0"/>
            <c:showBubbleSize val="0"/>
            <c:separator> </c:separator>
            <c:showLeaderLines val="1"/>
          </c:dLbls>
          <c:cat>
            <c:strRef>
              <c:f>能耗水耗!$C$106:$C$109</c:f>
              <c:strCache>
                <c:ptCount val="4"/>
                <c:pt idx="0">
                  <c:v>蓄水工程</c:v>
                </c:pt>
                <c:pt idx="1">
                  <c:v>引水工程</c:v>
                </c:pt>
                <c:pt idx="2">
                  <c:v>提水工程</c:v>
                </c:pt>
                <c:pt idx="3">
                  <c:v>地下水工程</c:v>
                </c:pt>
              </c:strCache>
            </c:strRef>
          </c:cat>
          <c:val>
            <c:numRef>
              <c:f>能耗水耗!$L$106:$L$109</c:f>
              <c:numCache>
                <c:formatCode>General</c:formatCode>
                <c:ptCount val="4"/>
                <c:pt idx="0">
                  <c:v>113436</c:v>
                </c:pt>
                <c:pt idx="1">
                  <c:v>82533</c:v>
                </c:pt>
                <c:pt idx="2">
                  <c:v>18175</c:v>
                </c:pt>
                <c:pt idx="3">
                  <c:v>11976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perspective val="0"/>
    </c:view3D>
    <c:floor>
      <c:thickness val="0"/>
    </c:floor>
    <c:sideWall>
      <c:thickness val="0"/>
    </c:sideWall>
    <c:backWall>
      <c:thickness val="0"/>
    </c:backWall>
    <c:plotArea>
      <c:layout>
        <c:manualLayout>
          <c:layoutTarget val="inner"/>
          <c:xMode val="edge"/>
          <c:yMode val="edge"/>
          <c:x val="0.11414764283492533"/>
          <c:y val="6.3852060351722875E-2"/>
          <c:w val="0.7230013124162018"/>
          <c:h val="0.87864645101124406"/>
        </c:manualLayout>
      </c:layout>
      <c:pie3DChart>
        <c:varyColors val="1"/>
        <c:ser>
          <c:idx val="0"/>
          <c:order val="0"/>
          <c:tx>
            <c:v>用水量</c:v>
          </c:tx>
          <c:dPt>
            <c:idx val="0"/>
            <c:bubble3D val="0"/>
            <c:spPr>
              <a:solidFill>
                <a:schemeClr val="tx2">
                  <a:lumMod val="60000"/>
                  <a:lumOff val="40000"/>
                </a:schemeClr>
              </a:solidFill>
            </c:spPr>
          </c:dPt>
          <c:dPt>
            <c:idx val="1"/>
            <c:bubble3D val="0"/>
            <c:spPr>
              <a:solidFill>
                <a:schemeClr val="accent2"/>
              </a:solidFill>
            </c:spPr>
          </c:dPt>
          <c:dPt>
            <c:idx val="3"/>
            <c:bubble3D val="0"/>
            <c:spPr>
              <a:solidFill>
                <a:srgbClr val="FFFF66"/>
              </a:solidFill>
            </c:spPr>
          </c:dPt>
          <c:dLbls>
            <c:numFmt formatCode="0.0%" sourceLinked="0"/>
            <c:dLblPos val="bestFit"/>
            <c:showLegendKey val="0"/>
            <c:showVal val="1"/>
            <c:showCatName val="1"/>
            <c:showSerName val="0"/>
            <c:showPercent val="1"/>
            <c:showBubbleSize val="0"/>
            <c:separator> </c:separator>
            <c:showLeaderLines val="1"/>
          </c:dLbls>
          <c:cat>
            <c:strRef>
              <c:f>能耗水耗!$C$114:$C$120</c:f>
              <c:strCache>
                <c:ptCount val="7"/>
                <c:pt idx="0">
                  <c:v>农田灌溉</c:v>
                </c:pt>
                <c:pt idx="1">
                  <c:v>林牧渔蓄</c:v>
                </c:pt>
                <c:pt idx="2">
                  <c:v>工业用水</c:v>
                </c:pt>
                <c:pt idx="3">
                  <c:v>城镇公共</c:v>
                </c:pt>
                <c:pt idx="4">
                  <c:v>城镇生活</c:v>
                </c:pt>
                <c:pt idx="5">
                  <c:v>农村生活</c:v>
                </c:pt>
                <c:pt idx="6">
                  <c:v>生态环境</c:v>
                </c:pt>
              </c:strCache>
            </c:strRef>
          </c:cat>
          <c:val>
            <c:numRef>
              <c:f>能耗水耗!$L$114:$L$120</c:f>
              <c:numCache>
                <c:formatCode>General</c:formatCode>
                <c:ptCount val="7"/>
                <c:pt idx="0">
                  <c:v>132369</c:v>
                </c:pt>
                <c:pt idx="1">
                  <c:v>30299</c:v>
                </c:pt>
                <c:pt idx="2">
                  <c:v>35858</c:v>
                </c:pt>
                <c:pt idx="3">
                  <c:v>3175</c:v>
                </c:pt>
                <c:pt idx="4">
                  <c:v>12532</c:v>
                </c:pt>
                <c:pt idx="5">
                  <c:v>10188</c:v>
                </c:pt>
                <c:pt idx="6">
                  <c:v>1698</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E400"/>
              </a:solidFill>
            </c:spPr>
          </c:dPt>
          <c:dPt>
            <c:idx val="1"/>
            <c:bubble3D val="0"/>
            <c:spPr>
              <a:solidFill>
                <a:srgbClr val="E1E100"/>
              </a:solidFill>
            </c:spPr>
          </c:dPt>
          <c:dPt>
            <c:idx val="2"/>
            <c:bubble3D val="0"/>
            <c:spPr>
              <a:solidFill>
                <a:srgbClr val="E17E00"/>
              </a:solidFill>
            </c:spPr>
          </c:dPt>
          <c:dPt>
            <c:idx val="3"/>
            <c:bubble3D val="0"/>
            <c:spPr>
              <a:solidFill>
                <a:srgbClr val="E10000"/>
              </a:solidFill>
            </c:spPr>
          </c:dPt>
          <c:dPt>
            <c:idx val="4"/>
            <c:bubble3D val="0"/>
            <c:spPr>
              <a:solidFill>
                <a:srgbClr val="87004C"/>
              </a:solidFill>
            </c:spPr>
          </c:dPt>
          <c:dLbls>
            <c:showLegendKey val="0"/>
            <c:showVal val="1"/>
            <c:showCatName val="0"/>
            <c:showSerName val="0"/>
            <c:showPercent val="0"/>
            <c:showBubbleSize val="0"/>
            <c:showLeaderLines val="1"/>
          </c:dLbls>
          <c:cat>
            <c:strRef>
              <c:f>Sheet1!$I$1:$M$1</c:f>
              <c:strCache>
                <c:ptCount val="5"/>
                <c:pt idx="0">
                  <c:v>优</c:v>
                </c:pt>
                <c:pt idx="1">
                  <c:v>良</c:v>
                </c:pt>
                <c:pt idx="2">
                  <c:v>轻度污染</c:v>
                </c:pt>
                <c:pt idx="3">
                  <c:v>中度污染</c:v>
                </c:pt>
                <c:pt idx="4">
                  <c:v>重度污染</c:v>
                </c:pt>
              </c:strCache>
            </c:strRef>
          </c:cat>
          <c:val>
            <c:numRef>
              <c:f>Sheet1!$I$2:$M$2</c:f>
              <c:numCache>
                <c:formatCode>0.0%</c:formatCode>
                <c:ptCount val="5"/>
                <c:pt idx="0">
                  <c:v>0.32782369146005508</c:v>
                </c:pt>
                <c:pt idx="1">
                  <c:v>0.59228650137741046</c:v>
                </c:pt>
                <c:pt idx="2">
                  <c:v>7.43801652892562E-2</c:v>
                </c:pt>
                <c:pt idx="3">
                  <c:v>2.7548209366391185E-3</c:v>
                </c:pt>
                <c:pt idx="4">
                  <c:v>2.7548209366391185E-3</c:v>
                </c:pt>
              </c:numCache>
            </c:numRef>
          </c:val>
        </c:ser>
        <c:dLbls>
          <c:showLegendKey val="0"/>
          <c:showVal val="0"/>
          <c:showCatName val="0"/>
          <c:showSerName val="0"/>
          <c:showPercent val="0"/>
          <c:showBubbleSize val="0"/>
          <c:showLeaderLines val="1"/>
        </c:dLbls>
        <c:firstSliceAng val="0"/>
      </c:pieChart>
      <c:spPr>
        <a:noFill/>
        <a:ln w="25389">
          <a:noFill/>
        </a:ln>
      </c:spPr>
    </c:plotArea>
    <c:legend>
      <c:legendPos val="r"/>
      <c:layout>
        <c:manualLayout>
          <c:xMode val="edge"/>
          <c:yMode val="edge"/>
          <c:x val="0.74349442379182151"/>
          <c:y val="0.30790190735694822"/>
          <c:w val="0.17100371747211895"/>
          <c:h val="0.38419618528610361"/>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en-US" sz="2400"/>
              <a:t>SO</a:t>
            </a:r>
            <a:r>
              <a:rPr lang="en-US" altLang="en-US" sz="2400" baseline="-25000"/>
              <a:t>2</a:t>
            </a:r>
          </a:p>
        </c:rich>
      </c:tx>
      <c:layout>
        <c:manualLayout>
          <c:xMode val="edge"/>
          <c:yMode val="edge"/>
          <c:x val="0.8421874422387341"/>
          <c:y val="4.2834890965732085E-2"/>
        </c:manualLayout>
      </c:layout>
      <c:overlay val="0"/>
    </c:title>
    <c:autoTitleDeleted val="0"/>
    <c:view3D>
      <c:rotX val="40"/>
      <c:rotY val="168"/>
      <c:depthPercent val="40"/>
      <c:rAngAx val="0"/>
      <c:perspective val="60"/>
    </c:view3D>
    <c:floor>
      <c:thickness val="0"/>
    </c:floor>
    <c:sideWall>
      <c:thickness val="0"/>
    </c:sideWall>
    <c:backWall>
      <c:thickness val="0"/>
    </c:backWall>
    <c:plotArea>
      <c:layout>
        <c:manualLayout>
          <c:layoutTarget val="inner"/>
          <c:xMode val="edge"/>
          <c:yMode val="edge"/>
          <c:x val="0.11858364755461906"/>
          <c:y val="9.2901734245836087E-2"/>
          <c:w val="0.85794217404162509"/>
          <c:h val="0.76873206269777028"/>
        </c:manualLayout>
      </c:layout>
      <c:pie3DChart>
        <c:varyColors val="1"/>
        <c:ser>
          <c:idx val="0"/>
          <c:order val="0"/>
          <c:tx>
            <c:strRef>
              <c:f>按行业小类汇总!$BZ$121</c:f>
              <c:strCache>
                <c:ptCount val="1"/>
                <c:pt idx="0">
                  <c:v>SO2</c:v>
                </c:pt>
              </c:strCache>
            </c:strRef>
          </c:tx>
          <c:explosion val="36"/>
          <c:dPt>
            <c:idx val="6"/>
            <c:bubble3D val="0"/>
            <c:explosion val="0"/>
          </c:dPt>
          <c:dLbls>
            <c:dLbl>
              <c:idx val="0"/>
              <c:layout>
                <c:manualLayout>
                  <c:x val="2.7566448560127167E-2"/>
                  <c:y val="-0.16487876223415998"/>
                </c:manualLayout>
              </c:layout>
              <c:showLegendKey val="0"/>
              <c:showVal val="1"/>
              <c:showCatName val="1"/>
              <c:showSerName val="0"/>
              <c:showPercent val="0"/>
              <c:showBubbleSize val="0"/>
            </c:dLbl>
            <c:dLbl>
              <c:idx val="1"/>
              <c:layout>
                <c:manualLayout>
                  <c:x val="0.28023201545229381"/>
                  <c:y val="-1.3273603650011039E-3"/>
                </c:manualLayout>
              </c:layout>
              <c:showLegendKey val="0"/>
              <c:showVal val="1"/>
              <c:showCatName val="1"/>
              <c:showSerName val="0"/>
              <c:showPercent val="0"/>
              <c:showBubbleSize val="0"/>
            </c:dLbl>
            <c:dLbl>
              <c:idx val="4"/>
              <c:layout>
                <c:manualLayout>
                  <c:x val="-0.16993040922701563"/>
                  <c:y val="-3.4194992743578227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按行业小类汇总!$BY$122:$BY$128</c:f>
              <c:strCache>
                <c:ptCount val="7"/>
                <c:pt idx="0">
                  <c:v>其他</c:v>
                </c:pt>
                <c:pt idx="1">
                  <c:v>胶合板制造</c:v>
                </c:pt>
                <c:pt idx="2">
                  <c:v>日用陶瓷制品制造</c:v>
                </c:pt>
                <c:pt idx="3">
                  <c:v>机制纸及纸板制造</c:v>
                </c:pt>
                <c:pt idx="4">
                  <c:v>粘土砖瓦及建筑砌块制造</c:v>
                </c:pt>
                <c:pt idx="5">
                  <c:v>水泥制造</c:v>
                </c:pt>
                <c:pt idx="6">
                  <c:v>火力发电</c:v>
                </c:pt>
              </c:strCache>
            </c:strRef>
          </c:cat>
          <c:val>
            <c:numRef>
              <c:f>按行业小类汇总!$BZ$122:$BZ$128</c:f>
              <c:numCache>
                <c:formatCode>0.00%</c:formatCode>
                <c:ptCount val="7"/>
                <c:pt idx="0">
                  <c:v>4.7216197094714141E-2</c:v>
                </c:pt>
                <c:pt idx="1">
                  <c:v>4.2827205853461382E-3</c:v>
                </c:pt>
                <c:pt idx="2">
                  <c:v>7.6947254407840147E-3</c:v>
                </c:pt>
                <c:pt idx="3">
                  <c:v>1.9413399789319739E-2</c:v>
                </c:pt>
                <c:pt idx="4">
                  <c:v>2.0479098498660649E-2</c:v>
                </c:pt>
                <c:pt idx="5">
                  <c:v>0.12882084848767025</c:v>
                </c:pt>
                <c:pt idx="6">
                  <c:v>0.76422740328934646</c:v>
                </c:pt>
              </c:numCache>
            </c:numRef>
          </c:val>
        </c:ser>
        <c:dLbls>
          <c:showLegendKey val="0"/>
          <c:showVal val="0"/>
          <c:showCatName val="0"/>
          <c:showSerName val="0"/>
          <c:showPercent val="0"/>
          <c:showBubbleSize val="0"/>
          <c:showLeaderLines val="1"/>
        </c:dLbls>
      </c:pie3DChart>
    </c:plotArea>
    <c:plotVisOnly val="1"/>
    <c:dispBlanksAs val="gap"/>
    <c:showDLblsOverMax val="0"/>
  </c:chart>
  <c:spPr>
    <a:effectLst>
      <a:outerShdw sx="1000" sy="1000" algn="ctr" rotWithShape="0">
        <a:srgbClr val="000000"/>
      </a:outerShdw>
    </a:effectLst>
    <a:scene3d>
      <a:camera prst="orthographicFront"/>
      <a:lightRig rig="threePt" dir="t"/>
    </a:scene3d>
    <a:sp3d prstMaterial="matte"/>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2400"/>
              <a:t>NO</a:t>
            </a:r>
            <a:r>
              <a:rPr lang="en-US" altLang="zh-CN" sz="2400" baseline="-25000"/>
              <a:t>x</a:t>
            </a:r>
            <a:endParaRPr lang="zh-CN" altLang="en-US" sz="2400" baseline="-25000"/>
          </a:p>
        </c:rich>
      </c:tx>
      <c:layout>
        <c:manualLayout>
          <c:xMode val="edge"/>
          <c:yMode val="edge"/>
          <c:x val="0.80249556260503419"/>
          <c:y val="5.8411214953271028E-2"/>
        </c:manualLayout>
      </c:layout>
      <c:overlay val="0"/>
    </c:title>
    <c:autoTitleDeleted val="0"/>
    <c:view3D>
      <c:rotX val="40"/>
      <c:rotY val="143"/>
      <c:rAngAx val="0"/>
      <c:perspective val="30"/>
    </c:view3D>
    <c:floor>
      <c:thickness val="0"/>
    </c:floor>
    <c:sideWall>
      <c:thickness val="0"/>
    </c:sideWall>
    <c:backWall>
      <c:thickness val="0"/>
    </c:backWall>
    <c:plotArea>
      <c:layout>
        <c:manualLayout>
          <c:layoutTarget val="inner"/>
          <c:xMode val="edge"/>
          <c:yMode val="edge"/>
          <c:x val="0.12716724258388565"/>
          <c:y val="2.9423308067799935E-3"/>
          <c:w val="0.65567821333484388"/>
          <c:h val="0.9646503299237128"/>
        </c:manualLayout>
      </c:layout>
      <c:pie3DChart>
        <c:varyColors val="1"/>
        <c:ser>
          <c:idx val="0"/>
          <c:order val="0"/>
          <c:explosion val="12"/>
          <c:dLbls>
            <c:dLbl>
              <c:idx val="0"/>
              <c:layout>
                <c:manualLayout>
                  <c:x val="-3.0119290394456089E-2"/>
                  <c:y val="-0.12538940809968846"/>
                </c:manualLayout>
              </c:layout>
              <c:showLegendKey val="0"/>
              <c:showVal val="1"/>
              <c:showCatName val="1"/>
              <c:showSerName val="0"/>
              <c:showPercent val="0"/>
              <c:showBubbleSize val="0"/>
            </c:dLbl>
            <c:dLbl>
              <c:idx val="1"/>
              <c:layout>
                <c:manualLayout>
                  <c:x val="0.16110767567666606"/>
                  <c:y val="-0.1095213619130942"/>
                </c:manualLayout>
              </c:layout>
              <c:showLegendKey val="0"/>
              <c:showVal val="1"/>
              <c:showCatName val="1"/>
              <c:showSerName val="0"/>
              <c:showPercent val="0"/>
              <c:showBubbleSize val="0"/>
            </c:dLbl>
            <c:dLbl>
              <c:idx val="2"/>
              <c:layout>
                <c:manualLayout>
                  <c:x val="0.1766172880222433"/>
                  <c:y val="2.8892169728783904E-2"/>
                </c:manualLayout>
              </c:layout>
              <c:showLegendKey val="0"/>
              <c:showVal val="1"/>
              <c:showCatName val="1"/>
              <c:showSerName val="0"/>
              <c:showPercent val="0"/>
              <c:showBubbleSize val="0"/>
            </c:dLbl>
            <c:dLbl>
              <c:idx val="3"/>
              <c:layout>
                <c:manualLayout>
                  <c:x val="-3.4514664724501064E-2"/>
                  <c:y val="4.0673665791776031E-2"/>
                </c:manualLayout>
              </c:layout>
              <c:showLegendKey val="0"/>
              <c:showVal val="1"/>
              <c:showCatName val="1"/>
              <c:showSerName val="0"/>
              <c:showPercent val="0"/>
              <c:showBubbleSize val="0"/>
            </c:dLbl>
            <c:dLbl>
              <c:idx val="4"/>
              <c:layout>
                <c:manualLayout>
                  <c:x val="-0.21665887968192457"/>
                  <c:y val="0"/>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按行业小类汇总!$BY$122:$BY$128</c:f>
              <c:strCache>
                <c:ptCount val="7"/>
                <c:pt idx="0">
                  <c:v>其他</c:v>
                </c:pt>
                <c:pt idx="1">
                  <c:v>胶合板制造</c:v>
                </c:pt>
                <c:pt idx="2">
                  <c:v>日用陶瓷制品制造</c:v>
                </c:pt>
                <c:pt idx="3">
                  <c:v>机制纸及纸板制造</c:v>
                </c:pt>
                <c:pt idx="4">
                  <c:v>粘土砖瓦及建筑砌块制造</c:v>
                </c:pt>
                <c:pt idx="5">
                  <c:v>水泥制造</c:v>
                </c:pt>
                <c:pt idx="6">
                  <c:v>火力发电</c:v>
                </c:pt>
              </c:strCache>
            </c:strRef>
          </c:cat>
          <c:val>
            <c:numRef>
              <c:f>按行业小类汇总!$CA$122:$CA$128</c:f>
              <c:numCache>
                <c:formatCode>0.00%</c:formatCode>
                <c:ptCount val="7"/>
                <c:pt idx="0">
                  <c:v>2.8797711034622801E-2</c:v>
                </c:pt>
                <c:pt idx="1">
                  <c:v>1.835047139014829E-3</c:v>
                </c:pt>
                <c:pt idx="2">
                  <c:v>7.8459342704755592E-3</c:v>
                </c:pt>
                <c:pt idx="3">
                  <c:v>7.2094357176569895E-3</c:v>
                </c:pt>
                <c:pt idx="4">
                  <c:v>6.9025504404953506E-3</c:v>
                </c:pt>
                <c:pt idx="5">
                  <c:v>0.31786553611872403</c:v>
                </c:pt>
                <c:pt idx="6">
                  <c:v>0.62590577758709176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095311659940519"/>
          <c:y val="0.12367962933204778"/>
          <c:w val="0.66470666966110659"/>
          <c:h val="0.7566604397664578"/>
        </c:manualLayout>
      </c:layout>
      <c:bar3DChart>
        <c:barDir val="col"/>
        <c:grouping val="stacked"/>
        <c:varyColors val="0"/>
        <c:ser>
          <c:idx val="2"/>
          <c:order val="0"/>
          <c:tx>
            <c:strRef>
              <c:f>'\工作任务\快盘\环保规划工作\资料收集\交警支队\[xh-统计机动车.xlsx]Sheet1'!$A$4</c:f>
              <c:strCache>
                <c:ptCount val="1"/>
                <c:pt idx="0">
                  <c:v>摩托车</c:v>
                </c:pt>
              </c:strCache>
            </c:strRef>
          </c:tx>
          <c:invertIfNegative val="0"/>
          <c:dLbls>
            <c:showLegendKey val="0"/>
            <c:showVal val="1"/>
            <c:showCatName val="0"/>
            <c:showSerName val="0"/>
            <c:showPercent val="0"/>
            <c:showBubbleSize val="0"/>
            <c:showLeaderLines val="0"/>
          </c:dLbls>
          <c:cat>
            <c:strRef>
              <c:f>'\工作任务\快盘\环保规划工作\资料收集\交警支队\[xh-统计机动车.xlsx]Sheet1'!$B$1:$E$1</c:f>
              <c:strCache>
                <c:ptCount val="4"/>
                <c:pt idx="0">
                  <c:v>2011年</c:v>
                </c:pt>
                <c:pt idx="1">
                  <c:v>2012年</c:v>
                </c:pt>
                <c:pt idx="2">
                  <c:v>2013年</c:v>
                </c:pt>
                <c:pt idx="3">
                  <c:v>2014年</c:v>
                </c:pt>
              </c:strCache>
            </c:strRef>
          </c:cat>
          <c:val>
            <c:numRef>
              <c:f>'\工作任务\快盘\环保规划工作\资料收集\交警支队\[xh-统计机动车.xlsx]Sheet1'!$B$4:$E$4</c:f>
              <c:numCache>
                <c:formatCode>General</c:formatCode>
                <c:ptCount val="4"/>
                <c:pt idx="0">
                  <c:v>435045</c:v>
                </c:pt>
                <c:pt idx="1">
                  <c:v>412564</c:v>
                </c:pt>
                <c:pt idx="2">
                  <c:v>389082</c:v>
                </c:pt>
                <c:pt idx="3">
                  <c:v>369240</c:v>
                </c:pt>
              </c:numCache>
            </c:numRef>
          </c:val>
        </c:ser>
        <c:ser>
          <c:idx val="1"/>
          <c:order val="1"/>
          <c:tx>
            <c:strRef>
              <c:f>'\工作任务\快盘\环保规划工作\资料收集\交警支队\[xh-统计机动车.xlsx]Sheet1'!$A$3</c:f>
              <c:strCache>
                <c:ptCount val="1"/>
                <c:pt idx="0">
                  <c:v>汽车</c:v>
                </c:pt>
              </c:strCache>
            </c:strRef>
          </c:tx>
          <c:invertIfNegative val="0"/>
          <c:dLbls>
            <c:showLegendKey val="0"/>
            <c:showVal val="1"/>
            <c:showCatName val="0"/>
            <c:showSerName val="0"/>
            <c:showPercent val="0"/>
            <c:showBubbleSize val="0"/>
            <c:showLeaderLines val="0"/>
          </c:dLbls>
          <c:cat>
            <c:strRef>
              <c:f>'\工作任务\快盘\环保规划工作\资料收集\交警支队\[xh-统计机动车.xlsx]Sheet1'!$B$1:$E$1</c:f>
              <c:strCache>
                <c:ptCount val="4"/>
                <c:pt idx="0">
                  <c:v>2011年</c:v>
                </c:pt>
                <c:pt idx="1">
                  <c:v>2012年</c:v>
                </c:pt>
                <c:pt idx="2">
                  <c:v>2013年</c:v>
                </c:pt>
                <c:pt idx="3">
                  <c:v>2014年</c:v>
                </c:pt>
              </c:strCache>
            </c:strRef>
          </c:cat>
          <c:val>
            <c:numRef>
              <c:f>'\工作任务\快盘\环保规划工作\资料收集\交警支队\[xh-统计机动车.xlsx]Sheet1'!$B$3:$E$3</c:f>
              <c:numCache>
                <c:formatCode>General</c:formatCode>
                <c:ptCount val="4"/>
                <c:pt idx="0">
                  <c:v>130280</c:v>
                </c:pt>
                <c:pt idx="1">
                  <c:v>156700</c:v>
                </c:pt>
                <c:pt idx="2">
                  <c:v>185083</c:v>
                </c:pt>
                <c:pt idx="3">
                  <c:v>218704</c:v>
                </c:pt>
              </c:numCache>
            </c:numRef>
          </c:val>
        </c:ser>
        <c:ser>
          <c:idx val="3"/>
          <c:order val="2"/>
          <c:tx>
            <c:strRef>
              <c:f>'\工作任务\快盘\环保规划工作\资料收集\交警支队\[xh-统计机动车.xlsx]Sheet1'!$A$5</c:f>
              <c:strCache>
                <c:ptCount val="1"/>
                <c:pt idx="0">
                  <c:v>挂车</c:v>
                </c:pt>
              </c:strCache>
            </c:strRef>
          </c:tx>
          <c:invertIfNegative val="0"/>
          <c:cat>
            <c:strRef>
              <c:f>'\工作任务\快盘\环保规划工作\资料收集\交警支队\[xh-统计机动车.xlsx]Sheet1'!$B$1:$E$1</c:f>
              <c:strCache>
                <c:ptCount val="4"/>
                <c:pt idx="0">
                  <c:v>2011年</c:v>
                </c:pt>
                <c:pt idx="1">
                  <c:v>2012年</c:v>
                </c:pt>
                <c:pt idx="2">
                  <c:v>2013年</c:v>
                </c:pt>
                <c:pt idx="3">
                  <c:v>2014年</c:v>
                </c:pt>
              </c:strCache>
            </c:strRef>
          </c:cat>
          <c:val>
            <c:numRef>
              <c:f>'\工作任务\快盘\环保规划工作\资料收集\交警支队\[xh-统计机动车.xlsx]Sheet1'!$B$5:$E$5</c:f>
              <c:numCache>
                <c:formatCode>General</c:formatCode>
                <c:ptCount val="4"/>
                <c:pt idx="0">
                  <c:v>914</c:v>
                </c:pt>
                <c:pt idx="1">
                  <c:v>715</c:v>
                </c:pt>
                <c:pt idx="2">
                  <c:v>893</c:v>
                </c:pt>
                <c:pt idx="3">
                  <c:v>955</c:v>
                </c:pt>
              </c:numCache>
            </c:numRef>
          </c:val>
        </c:ser>
        <c:ser>
          <c:idx val="4"/>
          <c:order val="3"/>
          <c:tx>
            <c:strRef>
              <c:f>'\工作任务\快盘\环保规划工作\资料收集\交警支队\[xh-统计机动车.xlsx]Sheet1'!$A$6</c:f>
              <c:strCache>
                <c:ptCount val="1"/>
                <c:pt idx="0">
                  <c:v>拖拉机</c:v>
                </c:pt>
              </c:strCache>
            </c:strRef>
          </c:tx>
          <c:invertIfNegative val="0"/>
          <c:dLbls>
            <c:showLegendKey val="0"/>
            <c:showVal val="1"/>
            <c:showCatName val="0"/>
            <c:showSerName val="0"/>
            <c:showPercent val="0"/>
            <c:showBubbleSize val="0"/>
            <c:showLeaderLines val="0"/>
          </c:dLbls>
          <c:cat>
            <c:strRef>
              <c:f>'\工作任务\快盘\环保规划工作\资料收集\交警支队\[xh-统计机动车.xlsx]Sheet1'!$B$1:$E$1</c:f>
              <c:strCache>
                <c:ptCount val="4"/>
                <c:pt idx="0">
                  <c:v>2011年</c:v>
                </c:pt>
                <c:pt idx="1">
                  <c:v>2012年</c:v>
                </c:pt>
                <c:pt idx="2">
                  <c:v>2013年</c:v>
                </c:pt>
                <c:pt idx="3">
                  <c:v>2014年</c:v>
                </c:pt>
              </c:strCache>
            </c:strRef>
          </c:cat>
          <c:val>
            <c:numRef>
              <c:f>'\工作任务\快盘\环保规划工作\资料收集\交警支队\[xh-统计机动车.xlsx]Sheet1'!$B$6:$E$6</c:f>
              <c:numCache>
                <c:formatCode>General</c:formatCode>
                <c:ptCount val="4"/>
                <c:pt idx="0">
                  <c:v>3572</c:v>
                </c:pt>
                <c:pt idx="1">
                  <c:v>1907</c:v>
                </c:pt>
                <c:pt idx="2">
                  <c:v>1019</c:v>
                </c:pt>
                <c:pt idx="3">
                  <c:v>0</c:v>
                </c:pt>
              </c:numCache>
            </c:numRef>
          </c:val>
        </c:ser>
        <c:dLbls>
          <c:showLegendKey val="0"/>
          <c:showVal val="0"/>
          <c:showCatName val="0"/>
          <c:showSerName val="0"/>
          <c:showPercent val="0"/>
          <c:showBubbleSize val="0"/>
        </c:dLbls>
        <c:gapWidth val="150"/>
        <c:shape val="box"/>
        <c:axId val="320708992"/>
        <c:axId val="320710528"/>
        <c:axId val="0"/>
      </c:bar3DChart>
      <c:catAx>
        <c:axId val="320708992"/>
        <c:scaling>
          <c:orientation val="minMax"/>
        </c:scaling>
        <c:delete val="0"/>
        <c:axPos val="b"/>
        <c:majorTickMark val="out"/>
        <c:minorTickMark val="none"/>
        <c:tickLblPos val="nextTo"/>
        <c:crossAx val="320710528"/>
        <c:crosses val="autoZero"/>
        <c:auto val="1"/>
        <c:lblAlgn val="ctr"/>
        <c:lblOffset val="100"/>
        <c:noMultiLvlLbl val="0"/>
      </c:catAx>
      <c:valAx>
        <c:axId val="320710528"/>
        <c:scaling>
          <c:orientation val="minMax"/>
        </c:scaling>
        <c:delete val="0"/>
        <c:axPos val="l"/>
        <c:majorGridlines/>
        <c:title>
          <c:tx>
            <c:rich>
              <a:bodyPr rot="0" vert="horz"/>
              <a:lstStyle/>
              <a:p>
                <a:pPr>
                  <a:defRPr/>
                </a:pPr>
                <a:r>
                  <a:rPr lang="zh-CN" altLang="en-US"/>
                  <a:t>保有量 </a:t>
                </a:r>
                <a:r>
                  <a:rPr lang="en-US" altLang="zh-CN"/>
                  <a:t>/ </a:t>
                </a:r>
                <a:r>
                  <a:rPr lang="zh-CN" altLang="en-US"/>
                  <a:t>辆</a:t>
                </a:r>
              </a:p>
            </c:rich>
          </c:tx>
          <c:layout>
            <c:manualLayout>
              <c:xMode val="edge"/>
              <c:yMode val="edge"/>
              <c:x val="4.0797882114346762E-2"/>
              <c:y val="6.25E-2"/>
            </c:manualLayout>
          </c:layout>
          <c:overlay val="0"/>
        </c:title>
        <c:numFmt formatCode="General" sourceLinked="1"/>
        <c:majorTickMark val="out"/>
        <c:minorTickMark val="none"/>
        <c:tickLblPos val="nextTo"/>
        <c:crossAx val="320708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E0F5F-2551-4ED3-8324-D3338112D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4396</TotalTime>
  <Pages>245</Pages>
  <Words>31934</Words>
  <Characters>182024</Characters>
  <Application>Microsoft Office Word</Application>
  <DocSecurity>0</DocSecurity>
  <Lines>1516</Lines>
  <Paragraphs>427</Paragraphs>
  <ScaleCrop>false</ScaleCrop>
  <Company/>
  <LinksUpToDate>false</LinksUpToDate>
  <CharactersWithSpaces>213531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juy</dc:creator>
  <cp:lastModifiedBy>谢辉</cp:lastModifiedBy>
  <cp:revision>668</cp:revision>
  <cp:lastPrinted>2015-09-02T08:24:00Z</cp:lastPrinted>
  <dcterms:created xsi:type="dcterms:W3CDTF">2016-03-02T12:37:00Z</dcterms:created>
  <dcterms:modified xsi:type="dcterms:W3CDTF">2016-05-16T07:21:00Z</dcterms:modified>
</cp:coreProperties>
</file>